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ascii="仿宋_GB2312" w:hAnsi="仿宋" w:eastAsia="仿宋_GB2312" w:cs="仿宋_GB2312"/>
          <w:b/>
          <w:sz w:val="48"/>
          <w:szCs w:val="48"/>
        </w:rPr>
      </w:pPr>
    </w:p>
    <w:p>
      <w:pPr>
        <w:autoSpaceDE w:val="0"/>
        <w:autoSpaceDN w:val="0"/>
        <w:spacing w:line="500" w:lineRule="atLeast"/>
        <w:jc w:val="center"/>
        <w:textAlignment w:val="bottom"/>
        <w:rPr>
          <w:rFonts w:hint="eastAsia" w:ascii="宋体" w:hAnsi="宋体" w:cs="宋体"/>
          <w:b/>
          <w:color w:val="000000"/>
          <w:sz w:val="72"/>
          <w:szCs w:val="72"/>
        </w:rPr>
      </w:pPr>
      <w:bookmarkStart w:id="0" w:name="_Hlt67893495"/>
      <w:bookmarkEnd w:id="0"/>
      <w:r>
        <w:rPr>
          <w:rFonts w:hint="eastAsia" w:ascii="宋体" w:hAnsi="宋体" w:cs="宋体"/>
          <w:b/>
          <w:color w:val="000000"/>
          <w:sz w:val="72"/>
          <w:szCs w:val="72"/>
        </w:rPr>
        <w:t>永嘉县公共资源交易中心</w:t>
      </w:r>
    </w:p>
    <w:p>
      <w:pPr>
        <w:autoSpaceDE w:val="0"/>
        <w:autoSpaceDN w:val="0"/>
        <w:spacing w:line="500" w:lineRule="atLeast"/>
        <w:jc w:val="center"/>
        <w:textAlignment w:val="bottom"/>
        <w:rPr>
          <w:rFonts w:hint="eastAsia" w:ascii="宋体" w:hAnsi="宋体" w:cs="宋体"/>
          <w:b/>
          <w:color w:val="000000"/>
          <w:sz w:val="72"/>
          <w:szCs w:val="72"/>
        </w:rPr>
      </w:pPr>
      <w:r>
        <w:rPr>
          <w:rFonts w:hint="eastAsia" w:ascii="宋体" w:hAnsi="宋体" w:cs="宋体"/>
          <w:b/>
          <w:color w:val="000000"/>
          <w:sz w:val="72"/>
          <w:szCs w:val="72"/>
        </w:rPr>
        <w:t>政府采购招标文件</w:t>
      </w:r>
    </w:p>
    <w:p>
      <w:pPr>
        <w:spacing w:line="400" w:lineRule="atLeast"/>
        <w:jc w:val="center"/>
        <w:rPr>
          <w:rFonts w:hint="eastAsia" w:ascii="宋体" w:hAnsi="宋体" w:cs="宋体"/>
          <w:b/>
          <w:color w:val="000000"/>
          <w:sz w:val="52"/>
        </w:rPr>
      </w:pPr>
      <w:r>
        <w:rPr>
          <w:rFonts w:hint="eastAsia" w:ascii="宋体" w:hAnsi="宋体" w:cs="宋体"/>
          <w:b/>
          <w:color w:val="000000"/>
          <w:sz w:val="72"/>
          <w:szCs w:val="72"/>
        </w:rPr>
        <w:t>（分散委托）</w:t>
      </w:r>
      <w:r>
        <w:rPr>
          <w:rFonts w:hint="eastAsia" w:ascii="宋体" w:hAnsi="宋体" w:cs="宋体"/>
          <w:b/>
          <w:color w:val="000000"/>
          <w:sz w:val="52"/>
        </w:rPr>
        <w:t xml:space="preserve"> </w:t>
      </w:r>
    </w:p>
    <w:p>
      <w:pPr>
        <w:spacing w:line="400" w:lineRule="exact"/>
        <w:jc w:val="center"/>
        <w:rPr>
          <w:rFonts w:hint="eastAsia" w:ascii="宋体" w:hAnsi="宋体" w:cs="宋体"/>
          <w:b/>
          <w:color w:val="000000"/>
          <w:sz w:val="32"/>
          <w:szCs w:val="32"/>
        </w:rPr>
      </w:pPr>
    </w:p>
    <w:p>
      <w:pPr>
        <w:jc w:val="center"/>
        <w:rPr>
          <w:rFonts w:hint="eastAsia" w:ascii="宋体" w:hAnsi="宋体" w:eastAsia="宋体" w:cs="宋体"/>
          <w:b/>
          <w:color w:val="000000"/>
          <w:sz w:val="24"/>
          <w:lang w:val="en-US" w:eastAsia="zh-CN"/>
        </w:rPr>
      </w:pPr>
    </w:p>
    <w:p>
      <w:pPr>
        <w:pStyle w:val="512"/>
        <w:rPr>
          <w:rFonts w:hint="eastAsia"/>
        </w:rPr>
      </w:pPr>
    </w:p>
    <w:p>
      <w:pPr>
        <w:rPr>
          <w:rFonts w:hint="eastAsia" w:ascii="宋体" w:hAnsi="宋体" w:cs="宋体"/>
          <w:b/>
          <w:color w:val="000000"/>
          <w:sz w:val="24"/>
        </w:rPr>
      </w:pPr>
    </w:p>
    <w:p>
      <w:pPr>
        <w:pStyle w:val="3"/>
        <w:rPr>
          <w:rFonts w:hint="eastAsia" w:ascii="宋体" w:hAnsi="宋体" w:cs="宋体"/>
          <w:b/>
          <w:color w:val="000000"/>
          <w:sz w:val="24"/>
        </w:rPr>
      </w:pPr>
    </w:p>
    <w:p>
      <w:pPr>
        <w:pStyle w:val="2"/>
        <w:ind w:firstLine="211"/>
        <w:rPr>
          <w:rFonts w:hint="eastAsia"/>
          <w:b/>
          <w:color w:val="000000"/>
        </w:rPr>
      </w:pPr>
    </w:p>
    <w:p>
      <w:pPr>
        <w:pStyle w:val="3"/>
        <w:rPr>
          <w:rFonts w:hint="eastAsia" w:ascii="宋体" w:hAnsi="宋体" w:cs="宋体"/>
          <w:b/>
          <w:color w:val="000000"/>
          <w:sz w:val="24"/>
        </w:rPr>
      </w:pPr>
    </w:p>
    <w:p>
      <w:pPr>
        <w:spacing w:line="600" w:lineRule="exact"/>
        <w:ind w:firstLine="1084" w:firstLineChars="300"/>
        <w:rPr>
          <w:rFonts w:hint="default" w:ascii="宋体" w:hAnsi="宋体" w:cs="宋体"/>
          <w:b/>
          <w:color w:val="000000"/>
          <w:spacing w:val="30"/>
          <w:sz w:val="30"/>
          <w:szCs w:val="30"/>
          <w:lang w:val="en-US"/>
        </w:rPr>
      </w:pPr>
      <w:r>
        <w:rPr>
          <w:rFonts w:hint="eastAsia" w:ascii="宋体" w:hAnsi="宋体" w:cs="宋体"/>
          <w:b/>
          <w:color w:val="000000"/>
          <w:spacing w:val="30"/>
          <w:sz w:val="30"/>
          <w:szCs w:val="30"/>
        </w:rPr>
        <w:t xml:space="preserve">采购编号: </w:t>
      </w:r>
      <w:r>
        <w:rPr>
          <w:rFonts w:hint="eastAsia" w:ascii="宋体" w:hAnsi="宋体" w:cs="宋体"/>
          <w:b/>
          <w:color w:val="000000"/>
          <w:spacing w:val="30"/>
          <w:sz w:val="30"/>
          <w:szCs w:val="30"/>
          <w:lang w:val="en-US" w:eastAsia="zh-CN"/>
        </w:rPr>
        <w:t>ZJHS-YJ-2022002</w:t>
      </w:r>
    </w:p>
    <w:p>
      <w:pPr>
        <w:spacing w:line="600" w:lineRule="exact"/>
        <w:ind w:firstLine="1084" w:firstLineChars="300"/>
        <w:rPr>
          <w:rFonts w:hint="eastAsia" w:ascii="宋体" w:hAnsi="宋体" w:eastAsia="宋体" w:cs="宋体"/>
          <w:b/>
          <w:color w:val="000000"/>
          <w:spacing w:val="30"/>
          <w:sz w:val="30"/>
          <w:szCs w:val="30"/>
          <w:lang w:eastAsia="zh-CN"/>
        </w:rPr>
      </w:pPr>
      <w:r>
        <w:rPr>
          <w:rFonts w:hint="eastAsia" w:ascii="宋体" w:hAnsi="宋体" w:cs="宋体"/>
          <w:b/>
          <w:color w:val="000000"/>
          <w:spacing w:val="30"/>
          <w:sz w:val="30"/>
          <w:szCs w:val="30"/>
        </w:rPr>
        <w:t>项目名称:</w:t>
      </w:r>
      <w:r>
        <w:rPr>
          <w:rFonts w:hint="eastAsia" w:ascii="宋体" w:hAnsi="宋体" w:cs="宋体"/>
          <w:b/>
          <w:color w:val="000000"/>
          <w:spacing w:val="30"/>
          <w:sz w:val="30"/>
          <w:szCs w:val="30"/>
          <w:lang w:eastAsia="zh-CN"/>
        </w:rPr>
        <w:t>2022-2024年岩头镇城区保洁</w:t>
      </w:r>
    </w:p>
    <w:p>
      <w:pPr>
        <w:spacing w:line="600" w:lineRule="exact"/>
        <w:ind w:firstLine="1084" w:firstLineChars="300"/>
        <w:rPr>
          <w:rFonts w:hint="eastAsia" w:ascii="宋体" w:hAnsi="宋体" w:cs="宋体"/>
          <w:b/>
          <w:color w:val="000000"/>
          <w:spacing w:val="30"/>
          <w:sz w:val="30"/>
          <w:szCs w:val="30"/>
        </w:rPr>
      </w:pPr>
      <w:r>
        <w:rPr>
          <w:rFonts w:hint="eastAsia" w:ascii="宋体" w:hAnsi="宋体" w:cs="宋体"/>
          <w:b/>
          <w:color w:val="000000"/>
          <w:spacing w:val="30"/>
          <w:sz w:val="30"/>
          <w:szCs w:val="30"/>
        </w:rPr>
        <w:t>招标方式：公开招标</w:t>
      </w:r>
    </w:p>
    <w:p>
      <w:pPr>
        <w:spacing w:line="600" w:lineRule="exact"/>
        <w:ind w:firstLine="1144" w:firstLineChars="300"/>
        <w:rPr>
          <w:rFonts w:hint="eastAsia" w:ascii="宋体" w:hAnsi="宋体" w:cs="宋体"/>
          <w:b/>
          <w:color w:val="000000"/>
          <w:spacing w:val="40"/>
          <w:sz w:val="30"/>
          <w:szCs w:val="30"/>
        </w:rPr>
      </w:pPr>
    </w:p>
    <w:p>
      <w:pPr>
        <w:spacing w:line="600" w:lineRule="exact"/>
        <w:ind w:firstLine="1144" w:firstLineChars="300"/>
        <w:rPr>
          <w:rFonts w:hint="eastAsia" w:ascii="宋体" w:hAnsi="宋体" w:cs="宋体"/>
          <w:b/>
          <w:color w:val="000000"/>
          <w:spacing w:val="40"/>
          <w:sz w:val="30"/>
          <w:szCs w:val="30"/>
        </w:rPr>
      </w:pPr>
    </w:p>
    <w:p>
      <w:pPr>
        <w:spacing w:line="600" w:lineRule="exact"/>
        <w:ind w:firstLine="1144" w:firstLineChars="300"/>
        <w:rPr>
          <w:rFonts w:hint="eastAsia" w:ascii="宋体" w:hAnsi="宋体" w:cs="宋体"/>
          <w:b/>
          <w:color w:val="000000"/>
          <w:spacing w:val="40"/>
          <w:sz w:val="30"/>
          <w:szCs w:val="30"/>
        </w:rPr>
      </w:pPr>
    </w:p>
    <w:p>
      <w:pPr>
        <w:pStyle w:val="512"/>
        <w:rPr>
          <w:rFonts w:hint="eastAsia"/>
        </w:rPr>
      </w:pPr>
    </w:p>
    <w:p>
      <w:pPr>
        <w:spacing w:line="600" w:lineRule="exact"/>
        <w:ind w:left="895" w:leftChars="426" w:firstLine="301" w:firstLineChars="100"/>
        <w:rPr>
          <w:rFonts w:hint="eastAsia" w:ascii="宋体" w:hAnsi="宋体" w:cs="宋体"/>
          <w:b/>
          <w:color w:val="000000"/>
          <w:sz w:val="30"/>
          <w:szCs w:val="30"/>
        </w:rPr>
      </w:pPr>
      <w:r>
        <w:rPr>
          <w:rFonts w:hint="eastAsia" w:ascii="宋体" w:hAnsi="宋体" w:cs="宋体"/>
          <w:b/>
          <w:color w:val="000000"/>
          <w:sz w:val="30"/>
          <w:szCs w:val="30"/>
        </w:rPr>
        <w:t>采购单位: 永嘉县岩头镇人民政府</w:t>
      </w:r>
    </w:p>
    <w:p>
      <w:pPr>
        <w:spacing w:line="600" w:lineRule="exact"/>
        <w:ind w:left="895" w:leftChars="426" w:firstLine="301" w:firstLineChars="100"/>
        <w:rPr>
          <w:rFonts w:hint="eastAsia" w:ascii="宋体" w:hAnsi="宋体" w:cs="宋体"/>
          <w:b/>
          <w:color w:val="000000"/>
          <w:sz w:val="30"/>
          <w:szCs w:val="30"/>
        </w:rPr>
      </w:pPr>
      <w:r>
        <w:rPr>
          <w:rFonts w:hint="eastAsia" w:ascii="宋体" w:hAnsi="宋体" w:cs="宋体"/>
          <w:b/>
          <w:color w:val="000000"/>
          <w:sz w:val="30"/>
          <w:szCs w:val="30"/>
        </w:rPr>
        <w:t>采购代理机构: 浙江豪圣建设项目管理有限公司</w:t>
      </w:r>
    </w:p>
    <w:p>
      <w:pPr>
        <w:spacing w:line="600" w:lineRule="exact"/>
        <w:ind w:left="895" w:leftChars="426" w:firstLine="301" w:firstLineChars="100"/>
        <w:rPr>
          <w:rFonts w:hint="eastAsia" w:ascii="宋体" w:hAnsi="宋体" w:cs="宋体"/>
          <w:b/>
          <w:color w:val="000000"/>
          <w:sz w:val="30"/>
          <w:szCs w:val="30"/>
        </w:rPr>
      </w:pPr>
    </w:p>
    <w:p>
      <w:pPr>
        <w:spacing w:line="600" w:lineRule="exact"/>
        <w:ind w:firstLine="3313" w:firstLineChars="1100"/>
        <w:rPr>
          <w:rFonts w:hint="eastAsia" w:ascii="宋体" w:hAnsi="宋体" w:cs="宋体"/>
          <w:b/>
          <w:color w:val="000000"/>
          <w:sz w:val="30"/>
          <w:szCs w:val="30"/>
        </w:rPr>
      </w:pPr>
    </w:p>
    <w:p>
      <w:pPr>
        <w:spacing w:line="600" w:lineRule="exact"/>
        <w:ind w:firstLine="3313" w:firstLineChars="1100"/>
        <w:rPr>
          <w:rFonts w:hint="eastAsia" w:ascii="宋体" w:hAnsi="宋体" w:cs="宋体"/>
          <w:b/>
          <w:color w:val="000000"/>
          <w:sz w:val="30"/>
          <w:szCs w:val="30"/>
        </w:rPr>
      </w:pPr>
      <w:r>
        <w:rPr>
          <w:rFonts w:hint="eastAsia" w:ascii="宋体" w:hAnsi="宋体" w:cs="宋体"/>
          <w:b/>
          <w:color w:val="000000"/>
          <w:sz w:val="30"/>
          <w:szCs w:val="30"/>
        </w:rPr>
        <w:t>二〇二二年</w:t>
      </w:r>
      <w:r>
        <w:rPr>
          <w:rFonts w:hint="eastAsia" w:ascii="宋体" w:hAnsi="宋体" w:cs="宋体"/>
          <w:b/>
          <w:color w:val="000000"/>
          <w:sz w:val="30"/>
          <w:szCs w:val="30"/>
          <w:lang w:val="en-US" w:eastAsia="zh-CN"/>
        </w:rPr>
        <w:t>十</w:t>
      </w:r>
      <w:r>
        <w:rPr>
          <w:rFonts w:hint="eastAsia" w:ascii="宋体" w:hAnsi="宋体" w:cs="宋体"/>
          <w:b/>
          <w:color w:val="000000"/>
          <w:sz w:val="30"/>
          <w:szCs w:val="30"/>
        </w:rPr>
        <w:t>月</w:t>
      </w: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招标内容及要求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合同主要条款（参考格式）</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numPr>
          <w:ilvl w:val="0"/>
          <w:numId w:val="1"/>
        </w:numPr>
        <w:adjustRightInd/>
        <w:spacing w:line="360" w:lineRule="auto"/>
        <w:jc w:val="center"/>
        <w:outlineLvl w:val="0"/>
        <w:rPr>
          <w:rFonts w:hint="eastAsia"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_GB2312" w:hAnsi="仿宋" w:eastAsia="仿宋_GB2312" w:cs="仿宋_GB2312"/>
          <w:b/>
          <w:sz w:val="36"/>
          <w:szCs w:val="20"/>
        </w:rPr>
        <w:t>招标公告</w:t>
      </w:r>
    </w:p>
    <w:p>
      <w:pPr>
        <w:pStyle w:val="2"/>
        <w:numPr>
          <w:ilvl w:val="0"/>
          <w:numId w:val="0"/>
        </w:numPr>
        <w:jc w:val="center"/>
      </w:pPr>
      <w:r>
        <w:rPr>
          <w:rFonts w:hint="eastAsia"/>
        </w:rPr>
        <w:t>浙江豪圣建设项目管理有限公司关于</w:t>
      </w:r>
      <w:r>
        <w:rPr>
          <w:rFonts w:hint="eastAsia"/>
          <w:lang w:eastAsia="zh-CN"/>
        </w:rPr>
        <w:t>2022-2024年岩头镇城区保洁</w:t>
      </w:r>
      <w:r>
        <w:rPr>
          <w:rFonts w:hint="eastAsia"/>
        </w:rPr>
        <w:t>项目的公开招标公告</w:t>
      </w:r>
    </w:p>
    <w:p>
      <w:pPr>
        <w:pStyle w:val="2"/>
        <w:numPr>
          <w:ilvl w:val="0"/>
          <w:numId w:val="0"/>
        </w:num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s="仿宋_GB2312"/>
          <w:sz w:val="24"/>
          <w:u w:val="single"/>
          <w:lang w:eastAsia="zh-CN"/>
        </w:rPr>
        <w:t>2022-2024年岩头镇城区保洁</w:t>
      </w:r>
      <w:r>
        <w:rPr>
          <w:rFonts w:hint="eastAsia" w:ascii="仿宋_GB2312" w:hAnsi="仿宋" w:eastAsia="仿宋_GB2312"/>
          <w:sz w:val="24"/>
        </w:rPr>
        <w:t>招标项目的潜在</w:t>
      </w:r>
      <w:r>
        <w:rPr>
          <w:rFonts w:hint="eastAsia" w:ascii="仿宋_GB2312" w:hAnsi="仿宋" w:eastAsia="仿宋_GB2312"/>
          <w:color w:val="000000" w:themeColor="text1"/>
          <w:sz w:val="24"/>
          <w14:textFill>
            <w14:solidFill>
              <w14:schemeClr w14:val="tx1"/>
            </w14:solidFill>
          </w14:textFill>
        </w:rPr>
        <w:t>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"https://www.zcygov.cn/）获取（下载）招标文件，并于2021年" </w:instrText>
      </w:r>
      <w:r>
        <w:rPr>
          <w:color w:val="000000" w:themeColor="text1"/>
          <w14:textFill>
            <w14:solidFill>
              <w14:schemeClr w14:val="tx1"/>
            </w14:solidFill>
          </w14:textFill>
        </w:rPr>
        <w:fldChar w:fldCharType="separate"/>
      </w:r>
      <w:r>
        <w:rPr>
          <w:rStyle w:val="76"/>
          <w:rFonts w:ascii="仿宋_GB2312" w:hAnsi="仿宋" w:eastAsia="仿宋_GB2312" w:cs="Times New Roman"/>
          <w:snapToGrid/>
          <w:color w:val="000000" w:themeColor="text1"/>
          <w:kern w:val="2"/>
          <w:sz w:val="24"/>
          <w:szCs w:val="24"/>
          <w14:textFill>
            <w14:solidFill>
              <w14:schemeClr w14:val="tx1"/>
            </w14:solidFill>
          </w14:textFill>
        </w:rPr>
        <w:t>https://www.zcygov.cn/）获取（下载）招标文件，并于</w:t>
      </w:r>
      <w:r>
        <w:rPr>
          <w:rFonts w:hint="eastAsia" w:ascii="仿宋_GB2312" w:hAnsi="仿宋" w:eastAsia="仿宋_GB2312"/>
          <w:color w:val="000000" w:themeColor="text1"/>
          <w:sz w:val="24"/>
          <w:u w:val="single"/>
          <w14:textFill>
            <w14:solidFill>
              <w14:schemeClr w14:val="tx1"/>
            </w14:solidFill>
          </w14:textFill>
        </w:rPr>
        <w:t>202</w:t>
      </w:r>
      <w:r>
        <w:rPr>
          <w:rFonts w:hint="eastAsia" w:ascii="仿宋_GB2312" w:hAnsi="仿宋" w:eastAsia="仿宋_GB2312"/>
          <w:color w:val="000000" w:themeColor="text1"/>
          <w:sz w:val="24"/>
          <w:u w:val="single"/>
          <w:lang w:val="en-US" w:eastAsia="zh-CN"/>
          <w14:textFill>
            <w14:solidFill>
              <w14:schemeClr w14:val="tx1"/>
            </w14:solidFill>
          </w14:textFill>
        </w:rPr>
        <w:t>2</w:t>
      </w:r>
      <w:r>
        <w:rPr>
          <w:rFonts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11</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1</w:t>
      </w:r>
      <w:r>
        <w:rPr>
          <w:rFonts w:hint="eastAsia" w:ascii="仿宋_GB2312" w:hAnsi="仿宋" w:eastAsia="仿宋_GB2312"/>
          <w:color w:val="000000" w:themeColor="text1"/>
          <w:sz w:val="24"/>
          <w:u w:val="single"/>
          <w14:textFill>
            <w14:solidFill>
              <w14:schemeClr w14:val="tx1"/>
            </w14:solidFill>
          </w14:textFill>
        </w:rPr>
        <w:t>日</w:t>
      </w:r>
      <w:r>
        <w:rPr>
          <w:rFonts w:hint="eastAsia" w:ascii="仿宋_GB2312" w:hAnsi="仿宋" w:eastAsia="仿宋_GB2312"/>
          <w:color w:val="000000" w:themeColor="text1"/>
          <w:sz w:val="24"/>
          <w:u w:val="single"/>
          <w:lang w:val="en-US" w:eastAsia="zh-CN"/>
          <w14:textFill>
            <w14:solidFill>
              <w14:schemeClr w14:val="tx1"/>
            </w14:solidFill>
          </w14:textFill>
        </w:rPr>
        <w:t>9</w:t>
      </w:r>
      <w:r>
        <w:rPr>
          <w:rFonts w:hint="eastAsia" w:ascii="仿宋_GB2312" w:hAnsi="仿宋" w:eastAsia="仿宋_GB2312"/>
          <w:color w:val="000000" w:themeColor="text1"/>
          <w:sz w:val="24"/>
          <w:u w:val="single"/>
          <w14:textFill>
            <w14:solidFill>
              <w14:schemeClr w14:val="tx1"/>
            </w14:solidFill>
          </w14:textFill>
        </w:rPr>
        <w:t>点</w:t>
      </w:r>
      <w:r>
        <w:rPr>
          <w:rFonts w:hint="eastAsia" w:ascii="仿宋_GB2312" w:hAnsi="仿宋" w:eastAsia="仿宋_GB2312"/>
          <w:color w:val="000000" w:themeColor="text1"/>
          <w:sz w:val="24"/>
          <w:u w:val="single"/>
          <w:lang w:val="en-US" w:eastAsia="zh-CN"/>
          <w14:textFill>
            <w14:solidFill>
              <w14:schemeClr w14:val="tx1"/>
            </w14:solidFill>
          </w14:textFill>
        </w:rPr>
        <w:t>30</w:t>
      </w:r>
      <w:r>
        <w:rPr>
          <w:rFonts w:hint="eastAsia" w:ascii="仿宋_GB2312" w:hAnsi="仿宋" w:eastAsia="仿宋_GB2312"/>
          <w:color w:val="000000" w:themeColor="text1"/>
          <w:sz w:val="24"/>
          <w:u w:val="single"/>
          <w14:textFill>
            <w14:solidFill>
              <w14:schemeClr w14:val="tx1"/>
            </w14:solidFill>
          </w14:textFill>
        </w:rPr>
        <w:t>分</w:t>
      </w:r>
      <w:r>
        <w:rPr>
          <w:rFonts w:hint="eastAsia" w:ascii="仿宋_GB2312" w:hAnsi="仿宋" w:eastAsia="仿宋_GB2312"/>
          <w:bCs/>
          <w:color w:val="000000" w:themeColor="text1"/>
          <w:sz w:val="24"/>
          <w:u w:val="single"/>
          <w14:textFill>
            <w14:solidFill>
              <w14:schemeClr w14:val="tx1"/>
            </w14:solidFill>
          </w14:textFill>
        </w:rPr>
        <w:t>00秒</w:t>
      </w:r>
      <w:r>
        <w:rPr>
          <w:rFonts w:hint="eastAsia" w:ascii="仿宋_GB2312" w:hAnsi="仿宋" w:eastAsia="仿宋_GB2312"/>
          <w:bCs/>
          <w:color w:val="000000" w:themeColor="text1"/>
          <w:sz w:val="24"/>
          <w:u w:val="single"/>
          <w14:textFill>
            <w14:solidFill>
              <w14:schemeClr w14:val="tx1"/>
            </w14:solidFill>
          </w14:textFill>
        </w:rPr>
        <w:fldChar w:fldCharType="end"/>
      </w:r>
      <w:r>
        <w:rPr>
          <w:rFonts w:hint="eastAsia" w:ascii="仿宋_GB2312" w:hAnsi="仿宋" w:eastAsia="仿宋_GB2312"/>
          <w:bCs/>
          <w:color w:val="000000" w:themeColor="text1"/>
          <w:sz w:val="24"/>
          <w14:textFill>
            <w14:solidFill>
              <w14:schemeClr w14:val="tx1"/>
            </w14:solidFill>
          </w14:textFill>
        </w:rPr>
        <w:t>（北京时间）前</w:t>
      </w:r>
      <w:r>
        <w:rPr>
          <w:rFonts w:hint="eastAsia" w:ascii="仿宋_GB2312" w:hAnsi="仿宋" w:eastAsia="仿宋_GB2312"/>
          <w:color w:val="000000" w:themeColor="text1"/>
          <w:sz w:val="24"/>
          <w14:textFill>
            <w14:solidFill>
              <w14:schemeClr w14:val="tx1"/>
            </w14:solidFill>
          </w14:textFill>
        </w:rPr>
        <w:t>递交（上传）投标文件。</w:t>
      </w:r>
    </w:p>
    <w:p>
      <w:pPr>
        <w:keepNext w:val="0"/>
        <w:keepLines w:val="0"/>
        <w:pageBreakBefore w:val="0"/>
        <w:kinsoku/>
        <w:overflowPunct/>
        <w:topLinePunct w:val="0"/>
        <w:autoSpaceDE/>
        <w:autoSpaceDN/>
        <w:bidi w:val="0"/>
        <w:spacing w:line="240" w:lineRule="auto"/>
        <w:textAlignment w:val="auto"/>
        <w:rPr>
          <w:rFonts w:ascii="仿宋_GB2312" w:hAnsi="仿宋" w:eastAsia="仿宋_GB2312"/>
          <w:b w:val="0"/>
          <w:bCs/>
          <w:color w:val="000000" w:themeColor="text1"/>
          <w:sz w:val="24"/>
          <w:szCs w:val="24"/>
          <w14:textFill>
            <w14:solidFill>
              <w14:schemeClr w14:val="tx1"/>
            </w14:solidFill>
          </w14:textFill>
        </w:rPr>
      </w:pPr>
      <w:r>
        <w:rPr>
          <w:rFonts w:hint="eastAsia" w:ascii="仿宋_GB2312" w:hAnsi="仿宋" w:eastAsia="仿宋_GB2312"/>
          <w:b/>
          <w:bCs w:val="0"/>
          <w:color w:val="000000" w:themeColor="text1"/>
          <w:sz w:val="24"/>
          <w:szCs w:val="24"/>
          <w14:textFill>
            <w14:solidFill>
              <w14:schemeClr w14:val="tx1"/>
            </w14:solidFill>
          </w14:textFill>
        </w:rPr>
        <w:t>一、项目基本情况</w:t>
      </w:r>
      <w:r>
        <w:rPr>
          <w:rFonts w:ascii="仿宋_GB2312" w:hAnsi="仿宋" w:eastAsia="仿宋_GB2312"/>
          <w:b w:val="0"/>
          <w:bCs/>
          <w:color w:val="000000" w:themeColor="text1"/>
          <w:sz w:val="24"/>
          <w:szCs w:val="24"/>
          <w14:textFill>
            <w14:solidFill>
              <w14:schemeClr w14:val="tx1"/>
            </w14:solidFill>
          </w14:textFill>
        </w:rPr>
        <w:t xml:space="preserve">                                            </w:t>
      </w:r>
    </w:p>
    <w:p>
      <w:pPr>
        <w:keepNext w:val="0"/>
        <w:keepLines w:val="0"/>
        <w:pageBreakBefore w:val="0"/>
        <w:kinsoku/>
        <w:overflowPunct/>
        <w:topLinePunct w:val="0"/>
        <w:autoSpaceDE/>
        <w:autoSpaceDN/>
        <w:bidi w:val="0"/>
        <w:spacing w:line="240" w:lineRule="auto"/>
        <w:textAlignment w:val="auto"/>
        <w:rPr>
          <w:rFonts w:hint="default" w:ascii="仿宋_GB2312" w:hAnsi="仿宋" w:eastAsia="仿宋_GB2312"/>
          <w:b w:val="0"/>
          <w:bCs/>
          <w:color w:val="000000" w:themeColor="text1"/>
          <w:sz w:val="24"/>
          <w:szCs w:val="24"/>
          <w:lang w:val="en-US"/>
          <w14:textFill>
            <w14:solidFill>
              <w14:schemeClr w14:val="tx1"/>
            </w14:solidFill>
          </w14:textFill>
        </w:rPr>
      </w:pPr>
      <w:r>
        <w:rPr>
          <w:rFonts w:ascii="仿宋_GB2312" w:hAnsi="仿宋" w:eastAsia="仿宋_GB2312"/>
          <w:b w:val="0"/>
          <w:bCs/>
          <w:color w:val="000000" w:themeColor="text1"/>
          <w:sz w:val="24"/>
          <w:szCs w:val="24"/>
          <w14:textFill>
            <w14:solidFill>
              <w14:schemeClr w14:val="tx1"/>
            </w14:solidFill>
          </w14:textFill>
        </w:rPr>
        <w:t xml:space="preserve">    </w:t>
      </w:r>
      <w:r>
        <w:rPr>
          <w:rFonts w:hint="eastAsia" w:ascii="仿宋_GB2312" w:hAnsi="仿宋" w:eastAsia="仿宋_GB2312"/>
          <w:b w:val="0"/>
          <w:bCs/>
          <w:color w:val="000000" w:themeColor="text1"/>
          <w:sz w:val="24"/>
          <w:szCs w:val="24"/>
          <w14:textFill>
            <w14:solidFill>
              <w14:schemeClr w14:val="tx1"/>
            </w14:solidFill>
          </w14:textFill>
        </w:rPr>
        <w:t>项目编号：</w:t>
      </w:r>
      <w:r>
        <w:rPr>
          <w:rFonts w:hint="eastAsia" w:ascii="仿宋_GB2312" w:hAnsi="仿宋" w:eastAsia="仿宋_GB2312"/>
          <w:b w:val="0"/>
          <w:bCs/>
          <w:color w:val="000000" w:themeColor="text1"/>
          <w:sz w:val="24"/>
          <w:szCs w:val="24"/>
          <w:lang w:eastAsia="zh-CN"/>
          <w14:textFill>
            <w14:solidFill>
              <w14:schemeClr w14:val="tx1"/>
            </w14:solidFill>
          </w14:textFill>
        </w:rPr>
        <w:t>ZJHS-YJ-2022</w:t>
      </w:r>
      <w:r>
        <w:rPr>
          <w:rFonts w:hint="eastAsia" w:ascii="仿宋_GB2312" w:hAnsi="仿宋" w:eastAsia="仿宋_GB2312"/>
          <w:b w:val="0"/>
          <w:bCs/>
          <w:color w:val="000000" w:themeColor="text1"/>
          <w:sz w:val="24"/>
          <w:szCs w:val="24"/>
          <w:lang w:val="en-US" w:eastAsia="zh-CN"/>
          <w14:textFill>
            <w14:solidFill>
              <w14:schemeClr w14:val="tx1"/>
            </w14:solidFill>
          </w14:textFill>
        </w:rPr>
        <w:t>002</w:t>
      </w:r>
    </w:p>
    <w:p>
      <w:pPr>
        <w:keepNext w:val="0"/>
        <w:keepLines w:val="0"/>
        <w:pageBreakBefore w:val="0"/>
        <w:kinsoku/>
        <w:overflowPunct/>
        <w:topLinePunct w:val="0"/>
        <w:autoSpaceDE/>
        <w:autoSpaceDN/>
        <w:bidi w:val="0"/>
        <w:spacing w:line="240" w:lineRule="auto"/>
        <w:ind w:firstLine="480"/>
        <w:textAlignment w:val="auto"/>
        <w:rPr>
          <w:rFonts w:ascii="仿宋_GB2312" w:hAnsi="仿宋" w:eastAsia="仿宋_GB2312"/>
          <w:b w:val="0"/>
          <w:bCs/>
          <w:color w:val="000000" w:themeColor="text1"/>
          <w:sz w:val="24"/>
          <w:szCs w:val="24"/>
          <w14:textFill>
            <w14:solidFill>
              <w14:schemeClr w14:val="tx1"/>
            </w14:solidFill>
          </w14:textFill>
        </w:rPr>
      </w:pPr>
      <w:r>
        <w:rPr>
          <w:rFonts w:ascii="仿宋_GB2312" w:hAnsi="仿宋" w:eastAsia="仿宋_GB2312"/>
          <w:b w:val="0"/>
          <w:bCs/>
          <w:color w:val="000000" w:themeColor="text1"/>
          <w:sz w:val="24"/>
          <w:szCs w:val="24"/>
          <w14:textFill>
            <w14:solidFill>
              <w14:schemeClr w14:val="tx1"/>
            </w14:solidFill>
          </w14:textFill>
        </w:rPr>
        <w:t>项目名称：</w:t>
      </w:r>
      <w:r>
        <w:rPr>
          <w:rFonts w:hint="eastAsia" w:ascii="仿宋_GB2312" w:hAnsi="仿宋" w:eastAsia="仿宋_GB2312"/>
          <w:b w:val="0"/>
          <w:bCs/>
          <w:color w:val="000000" w:themeColor="text1"/>
          <w:sz w:val="24"/>
          <w:szCs w:val="24"/>
          <w:lang w:eastAsia="zh-CN"/>
          <w14:textFill>
            <w14:solidFill>
              <w14:schemeClr w14:val="tx1"/>
            </w14:solidFill>
          </w14:textFill>
        </w:rPr>
        <w:t>2022-2024年岩头镇城区保洁</w:t>
      </w:r>
      <w:r>
        <w:rPr>
          <w:rFonts w:hint="eastAsia" w:ascii="仿宋_GB2312" w:hAnsi="仿宋" w:eastAsia="仿宋_GB2312"/>
          <w:b w:val="0"/>
          <w:bCs/>
          <w:color w:val="000000" w:themeColor="text1"/>
          <w:sz w:val="24"/>
          <w:szCs w:val="24"/>
          <w14:textFill>
            <w14:solidFill>
              <w14:schemeClr w14:val="tx1"/>
            </w14:solidFill>
          </w14:textFill>
        </w:rPr>
        <w:t xml:space="preserve">   </w:t>
      </w:r>
      <w:r>
        <w:rPr>
          <w:rFonts w:ascii="仿宋_GB2312" w:hAnsi="仿宋" w:eastAsia="仿宋_GB2312"/>
          <w:b w:val="0"/>
          <w:bCs/>
          <w:color w:val="000000" w:themeColor="text1"/>
          <w:sz w:val="24"/>
          <w:szCs w:val="24"/>
          <w14:textFill>
            <w14:solidFill>
              <w14:schemeClr w14:val="tx1"/>
            </w14:solidFill>
          </w14:textFill>
        </w:rPr>
        <w:t xml:space="preserve"> </w:t>
      </w:r>
    </w:p>
    <w:p>
      <w:pPr>
        <w:keepNext w:val="0"/>
        <w:keepLines w:val="0"/>
        <w:pageBreakBefore w:val="0"/>
        <w:kinsoku/>
        <w:overflowPunct/>
        <w:topLinePunct w:val="0"/>
        <w:autoSpaceDE/>
        <w:autoSpaceDN/>
        <w:bidi w:val="0"/>
        <w:spacing w:line="240" w:lineRule="auto"/>
        <w:ind w:firstLine="480"/>
        <w:textAlignment w:val="auto"/>
        <w:rPr>
          <w:rFonts w:hint="eastAsia" w:ascii="仿宋_GB2312" w:hAnsi="仿宋" w:eastAsia="仿宋_GB2312"/>
          <w:b w:val="0"/>
          <w:bCs/>
          <w:color w:val="000000" w:themeColor="text1"/>
          <w:sz w:val="24"/>
          <w:szCs w:val="24"/>
          <w:lang w:eastAsia="zh-CN"/>
          <w14:textFill>
            <w14:solidFill>
              <w14:schemeClr w14:val="tx1"/>
            </w14:solidFill>
          </w14:textFill>
        </w:rPr>
      </w:pPr>
      <w:r>
        <w:rPr>
          <w:rFonts w:ascii="仿宋_GB2312" w:hAnsi="仿宋" w:eastAsia="仿宋_GB2312"/>
          <w:b w:val="0"/>
          <w:bCs/>
          <w:color w:val="000000" w:themeColor="text1"/>
          <w:sz w:val="24"/>
          <w:szCs w:val="24"/>
          <w14:textFill>
            <w14:solidFill>
              <w14:schemeClr w14:val="tx1"/>
            </w14:solidFill>
          </w14:textFill>
        </w:rPr>
        <w:t>预算金额（元）：</w:t>
      </w:r>
      <w:r>
        <w:rPr>
          <w:rFonts w:hint="eastAsia" w:ascii="仿宋_GB2312" w:hAnsi="仿宋" w:eastAsia="仿宋_GB2312"/>
          <w:b w:val="0"/>
          <w:bCs/>
          <w:color w:val="000000" w:themeColor="text1"/>
          <w:sz w:val="24"/>
          <w:szCs w:val="24"/>
          <w:lang w:val="en-US" w:eastAsia="zh-CN"/>
          <w14:textFill>
            <w14:solidFill>
              <w14:schemeClr w14:val="tx1"/>
            </w14:solidFill>
          </w14:textFill>
        </w:rPr>
        <w:t>594</w:t>
      </w:r>
      <w:r>
        <w:rPr>
          <w:rFonts w:hint="eastAsia" w:ascii="仿宋_GB2312" w:hAnsi="仿宋" w:eastAsia="仿宋_GB2312"/>
          <w:b w:val="0"/>
          <w:bCs/>
          <w:color w:val="000000" w:themeColor="text1"/>
          <w:sz w:val="24"/>
          <w:szCs w:val="24"/>
          <w:lang w:eastAsia="zh-CN"/>
          <w14:textFill>
            <w14:solidFill>
              <w14:schemeClr w14:val="tx1"/>
            </w14:solidFill>
          </w14:textFill>
        </w:rPr>
        <w:t>万元。</w:t>
      </w:r>
      <w:r>
        <w:rPr>
          <w:rFonts w:hint="eastAsia" w:ascii="仿宋_GB2312" w:hAnsi="仿宋" w:eastAsia="仿宋_GB2312"/>
          <w:b w:val="0"/>
          <w:bCs/>
          <w:color w:val="000000" w:themeColor="text1"/>
          <w:sz w:val="24"/>
          <w:szCs w:val="24"/>
          <w14:textFill>
            <w14:solidFill>
              <w14:schemeClr w14:val="tx1"/>
            </w14:solidFill>
          </w14:textFill>
        </w:rPr>
        <w:t>最高限价（元）：</w:t>
      </w:r>
      <w:r>
        <w:rPr>
          <w:rFonts w:hint="eastAsia" w:ascii="仿宋_GB2312" w:hAnsi="仿宋" w:eastAsia="仿宋_GB2312"/>
          <w:b w:val="0"/>
          <w:bCs/>
          <w:color w:val="000000" w:themeColor="text1"/>
          <w:sz w:val="24"/>
          <w:szCs w:val="24"/>
          <w:lang w:val="en-US" w:eastAsia="zh-CN"/>
          <w14:textFill>
            <w14:solidFill>
              <w14:schemeClr w14:val="tx1"/>
            </w14:solidFill>
          </w14:textFill>
        </w:rPr>
        <w:t>594</w:t>
      </w:r>
      <w:r>
        <w:rPr>
          <w:rFonts w:hint="eastAsia" w:ascii="仿宋_GB2312" w:hAnsi="仿宋" w:eastAsia="仿宋_GB2312"/>
          <w:b w:val="0"/>
          <w:bCs/>
          <w:color w:val="000000" w:themeColor="text1"/>
          <w:sz w:val="24"/>
          <w:szCs w:val="24"/>
          <w:lang w:eastAsia="zh-CN"/>
          <w14:textFill>
            <w14:solidFill>
              <w14:schemeClr w14:val="tx1"/>
            </w14:solidFill>
          </w14:textFill>
        </w:rPr>
        <w:t>万元。</w:t>
      </w:r>
    </w:p>
    <w:p>
      <w:pPr>
        <w:keepNext w:val="0"/>
        <w:keepLines w:val="0"/>
        <w:pageBreakBefore w:val="0"/>
        <w:kinsoku/>
        <w:overflowPunct/>
        <w:topLinePunct w:val="0"/>
        <w:autoSpaceDE/>
        <w:autoSpaceDN/>
        <w:bidi w:val="0"/>
        <w:spacing w:line="240" w:lineRule="auto"/>
        <w:ind w:firstLine="480" w:firstLineChars="200"/>
        <w:textAlignment w:val="auto"/>
        <w:rPr>
          <w:rFonts w:hint="eastAsia" w:ascii="仿宋_GB2312" w:hAnsi="仿宋" w:eastAsia="仿宋_GB2312"/>
          <w:b w:val="0"/>
          <w:bCs/>
          <w:color w:val="000000" w:themeColor="text1"/>
          <w:sz w:val="24"/>
          <w:szCs w:val="24"/>
          <w:lang w:eastAsia="zh-CN"/>
          <w14:textFill>
            <w14:solidFill>
              <w14:schemeClr w14:val="tx1"/>
            </w14:solidFill>
          </w14:textFill>
        </w:rPr>
      </w:pPr>
      <w:r>
        <w:rPr>
          <w:rFonts w:hint="eastAsia" w:ascii="仿宋_GB2312" w:hAnsi="仿宋" w:eastAsia="仿宋_GB2312"/>
          <w:b w:val="0"/>
          <w:bCs/>
          <w:color w:val="000000" w:themeColor="text1"/>
          <w:sz w:val="24"/>
          <w:szCs w:val="24"/>
          <w14:textFill>
            <w14:solidFill>
              <w14:schemeClr w14:val="tx1"/>
            </w14:solidFill>
          </w14:textFill>
        </w:rPr>
        <w:t>采购需求：</w:t>
      </w:r>
      <w:r>
        <w:rPr>
          <w:rFonts w:hint="eastAsia" w:ascii="仿宋_GB2312" w:hAnsi="仿宋" w:eastAsia="仿宋_GB2312"/>
          <w:b w:val="0"/>
          <w:bCs/>
          <w:color w:val="000000" w:themeColor="text1"/>
          <w:sz w:val="24"/>
          <w:szCs w:val="24"/>
          <w:lang w:eastAsia="zh-CN"/>
          <w14:textFill>
            <w14:solidFill>
              <w14:schemeClr w14:val="tx1"/>
            </w14:solidFill>
          </w14:textFill>
        </w:rPr>
        <w:t>2022-2024年岩头镇城区保洁项目；主要内容：2022-2024年岩头镇城区保洁，包括永嘉县岩头镇建成区主次干道（含人行道）、背街小巷、开放式小区、公共广场、绿化带等区域环卫保洁，公共厕所维护管理，牛皮癣小广告清理、垃圾收集清运以及采购单位临时性布置的任务。总承包面积共计约195476.48平方米，本次招标为固定综合单价合同，采购单价预算为一类保洁：人民币10.</w:t>
      </w:r>
      <w:r>
        <w:rPr>
          <w:rFonts w:hint="eastAsia" w:ascii="仿宋_GB2312" w:hAnsi="仿宋" w:eastAsia="仿宋_GB2312"/>
          <w:b w:val="0"/>
          <w:bCs/>
          <w:color w:val="000000" w:themeColor="text1"/>
          <w:sz w:val="24"/>
          <w:szCs w:val="24"/>
          <w:lang w:val="en-US" w:eastAsia="zh-CN"/>
          <w14:textFill>
            <w14:solidFill>
              <w14:schemeClr w14:val="tx1"/>
            </w14:solidFill>
          </w14:textFill>
        </w:rPr>
        <w:t>5</w:t>
      </w:r>
      <w:r>
        <w:rPr>
          <w:rFonts w:hint="eastAsia" w:ascii="仿宋_GB2312" w:hAnsi="仿宋" w:eastAsia="仿宋_GB2312"/>
          <w:b w:val="0"/>
          <w:bCs/>
          <w:color w:val="000000" w:themeColor="text1"/>
          <w:sz w:val="24"/>
          <w:szCs w:val="24"/>
          <w:lang w:eastAsia="zh-CN"/>
          <w14:textFill>
            <w14:solidFill>
              <w14:schemeClr w14:val="tx1"/>
            </w14:solidFill>
          </w14:textFill>
        </w:rPr>
        <w:t>元/平方米，二类保洁：人民币8.5元/平方米，三类保洁：人民币5.5元/平方米；公厕保洁：人民币33360元/座·年；</w:t>
      </w:r>
    </w:p>
    <w:p>
      <w:pPr>
        <w:keepNext w:val="0"/>
        <w:keepLines w:val="0"/>
        <w:pageBreakBefore w:val="0"/>
        <w:kinsoku/>
        <w:overflowPunct/>
        <w:topLinePunct w:val="0"/>
        <w:autoSpaceDE/>
        <w:autoSpaceDN/>
        <w:bidi w:val="0"/>
        <w:spacing w:line="240" w:lineRule="auto"/>
        <w:ind w:firstLine="480" w:firstLineChars="200"/>
        <w:textAlignment w:val="auto"/>
        <w:rPr>
          <w:rFonts w:hint="eastAsia" w:ascii="仿宋_GB2312" w:hAnsi="仿宋" w:eastAsia="仿宋_GB2312"/>
          <w:b w:val="0"/>
          <w:bCs/>
          <w:color w:val="000000" w:themeColor="text1"/>
          <w:sz w:val="24"/>
          <w:szCs w:val="24"/>
          <w:lang w:eastAsia="zh-CN"/>
          <w14:textFill>
            <w14:solidFill>
              <w14:schemeClr w14:val="tx1"/>
            </w14:solidFill>
          </w14:textFill>
        </w:rPr>
      </w:pPr>
      <w:r>
        <w:rPr>
          <w:rFonts w:hint="eastAsia" w:ascii="仿宋_GB2312" w:hAnsi="仿宋" w:eastAsia="仿宋_GB2312"/>
          <w:b w:val="0"/>
          <w:bCs/>
          <w:color w:val="000000" w:themeColor="text1"/>
          <w:sz w:val="24"/>
          <w:szCs w:val="24"/>
          <w:lang w:eastAsia="zh-CN"/>
          <w14:textFill>
            <w14:solidFill>
              <w14:schemeClr w14:val="tx1"/>
            </w14:solidFill>
          </w14:textFill>
        </w:rPr>
        <w:t>（招标内容和要求，详见本招标文件相关部分）。</w:t>
      </w:r>
    </w:p>
    <w:p>
      <w:pPr>
        <w:keepNext w:val="0"/>
        <w:keepLines w:val="0"/>
        <w:pageBreakBefore w:val="0"/>
        <w:kinsoku/>
        <w:overflowPunct/>
        <w:topLinePunct w:val="0"/>
        <w:autoSpaceDE/>
        <w:autoSpaceDN/>
        <w:bidi w:val="0"/>
        <w:spacing w:line="240" w:lineRule="auto"/>
        <w:ind w:firstLine="480" w:firstLineChars="200"/>
        <w:textAlignment w:val="auto"/>
        <w:rPr>
          <w:rFonts w:hint="default" w:ascii="仿宋_GB2312" w:hAnsi="仿宋" w:eastAsia="仿宋_GB2312"/>
          <w:b w:val="0"/>
          <w:bCs/>
          <w:color w:val="000000" w:themeColor="text1"/>
          <w:sz w:val="24"/>
          <w:szCs w:val="24"/>
          <w:lang w:val="en-US" w:eastAsia="zh-CN"/>
          <w14:textFill>
            <w14:solidFill>
              <w14:schemeClr w14:val="tx1"/>
            </w14:solidFill>
          </w14:textFill>
        </w:rPr>
      </w:pPr>
      <w:r>
        <w:rPr>
          <w:rFonts w:hint="eastAsia" w:ascii="仿宋_GB2312" w:hAnsi="仿宋" w:eastAsia="仿宋_GB2312"/>
          <w:b w:val="0"/>
          <w:bCs/>
          <w:color w:val="000000" w:themeColor="text1"/>
          <w:sz w:val="24"/>
          <w:szCs w:val="24"/>
          <w:lang w:eastAsia="zh-CN"/>
          <w14:textFill>
            <w14:solidFill>
              <w14:schemeClr w14:val="tx1"/>
            </w14:solidFill>
          </w14:textFill>
        </w:rPr>
        <w:t>合同履约期限：</w:t>
      </w:r>
      <w:r>
        <w:rPr>
          <w:rFonts w:hint="eastAsia" w:ascii="仿宋_GB2312" w:hAnsi="仿宋" w:eastAsia="仿宋_GB2312"/>
          <w:b w:val="0"/>
          <w:bCs/>
          <w:color w:val="000000" w:themeColor="text1"/>
          <w:sz w:val="24"/>
          <w:szCs w:val="24"/>
          <w:lang w:val="en-US" w:eastAsia="zh-CN"/>
          <w14:textFill>
            <w14:solidFill>
              <w14:schemeClr w14:val="tx1"/>
            </w14:solidFill>
          </w14:textFill>
        </w:rPr>
        <w:t>3年，</w:t>
      </w:r>
      <w:r>
        <w:rPr>
          <w:rFonts w:hint="eastAsia" w:ascii="仿宋_GB2312" w:hAnsi="仿宋_GB2312" w:eastAsia="仿宋_GB2312" w:cs="仿宋_GB2312"/>
          <w:bCs/>
          <w:color w:val="auto"/>
          <w:sz w:val="24"/>
          <w:highlight w:val="none"/>
          <w:u w:val="none"/>
        </w:rPr>
        <w:t xml:space="preserve">详见招标文件 </w:t>
      </w:r>
      <w:r>
        <w:rPr>
          <w:rFonts w:hint="eastAsia" w:ascii="仿宋_GB2312" w:hAnsi="仿宋" w:eastAsia="仿宋_GB2312"/>
          <w:b w:val="0"/>
          <w:bCs/>
          <w:color w:val="000000" w:themeColor="text1"/>
          <w:sz w:val="24"/>
          <w:szCs w:val="24"/>
          <w:lang w:val="en-US" w:eastAsia="zh-CN"/>
          <w14:textFill>
            <w14:solidFill>
              <w14:schemeClr w14:val="tx1"/>
            </w14:solidFill>
          </w14:textFill>
        </w:rPr>
        <w:t>。</w:t>
      </w:r>
    </w:p>
    <w:p>
      <w:pPr>
        <w:pStyle w:val="8"/>
        <w:keepNext w:val="0"/>
        <w:keepLines w:val="0"/>
        <w:pageBreakBefore w:val="0"/>
        <w:kinsoku/>
        <w:overflowPunct/>
        <w:topLinePunct w:val="0"/>
        <w:autoSpaceDE/>
        <w:autoSpaceDN/>
        <w:bidi w:val="0"/>
        <w:spacing w:line="240" w:lineRule="auto"/>
        <w:ind w:firstLine="480"/>
        <w:textAlignment w:val="auto"/>
        <w:rPr>
          <w:rFonts w:ascii="仿宋_GB2312" w:hAnsi="仿宋" w:eastAsia="仿宋_GB2312"/>
          <w:b w:val="0"/>
          <w:bCs/>
          <w:color w:val="000000" w:themeColor="text1"/>
          <w:sz w:val="24"/>
          <w:szCs w:val="24"/>
          <w14:textFill>
            <w14:solidFill>
              <w14:schemeClr w14:val="tx1"/>
            </w14:solidFill>
          </w14:textFill>
        </w:rPr>
      </w:pPr>
      <w:r>
        <w:rPr>
          <w:rFonts w:hint="eastAsia" w:ascii="仿宋_GB2312" w:hAnsi="仿宋" w:eastAsia="仿宋_GB2312"/>
          <w:b w:val="0"/>
          <w:bCs/>
          <w:color w:val="000000" w:themeColor="text1"/>
          <w:sz w:val="24"/>
          <w:szCs w:val="24"/>
          <w14:textFill>
            <w14:solidFill>
              <w14:schemeClr w14:val="tx1"/>
            </w14:solidFill>
          </w14:textFill>
        </w:rPr>
        <w:t>本项目接受联合体投标：</w:t>
      </w:r>
      <w:sdt>
        <w:sdtPr>
          <w:rPr>
            <w:rFonts w:hint="eastAsia" w:ascii="仿宋_GB2312" w:hAnsi="仿宋" w:eastAsia="仿宋_GB2312" w:cs="Arial"/>
            <w:b w:val="0"/>
            <w:bCs/>
            <w:color w:val="000000" w:themeColor="text1"/>
            <w:kern w:val="0"/>
            <w:sz w:val="24"/>
            <w:szCs w:val="24"/>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仿宋_GB2312" w:hAnsi="仿宋" w:eastAsia="仿宋_GB2312" w:cs="Arial"/>
            <w:b w:val="0"/>
            <w:bCs/>
            <w:color w:val="000000" w:themeColor="text1"/>
            <w:kern w:val="0"/>
            <w:sz w:val="24"/>
            <w:szCs w:val="24"/>
            <w14:textFill>
              <w14:solidFill>
                <w14:schemeClr w14:val="tx1"/>
              </w14:solidFill>
            </w14:textFill>
          </w:rPr>
        </w:sdtEndPr>
        <w:sdtContent>
          <w:r>
            <w:rPr>
              <w:rFonts w:ascii="MS Gothic" w:hAnsi="MS Gothic" w:eastAsia="MS Gothic" w:cs="Arial"/>
              <w:b w:val="0"/>
              <w:bCs/>
              <w:snapToGrid w:val="0"/>
              <w:color w:val="000000" w:themeColor="text1"/>
              <w:kern w:val="0"/>
              <w:sz w:val="24"/>
              <w:szCs w:val="24"/>
              <w:lang w:val="en-US" w:eastAsia="zh-CN" w:bidi="ar-SA"/>
              <w14:textFill>
                <w14:solidFill>
                  <w14:schemeClr w14:val="tx1"/>
                </w14:solidFill>
              </w14:textFill>
            </w:rPr>
            <w:t>☐</w:t>
          </w:r>
        </w:sdtContent>
      </w:sdt>
      <w:r>
        <w:rPr>
          <w:rFonts w:hint="eastAsia" w:ascii="仿宋_GB2312" w:hAnsi="仿宋" w:eastAsia="仿宋_GB2312"/>
          <w:b w:val="0"/>
          <w:bCs/>
          <w:color w:val="000000" w:themeColor="text1"/>
          <w:sz w:val="24"/>
          <w:szCs w:val="24"/>
          <w14:textFill>
            <w14:solidFill>
              <w14:schemeClr w14:val="tx1"/>
            </w14:solidFill>
          </w14:textFill>
        </w:rPr>
        <w:t>是，</w:t>
      </w:r>
      <w:sdt>
        <w:sdtPr>
          <w:rPr>
            <w:rFonts w:hint="eastAsia" w:ascii="仿宋_GB2312" w:hAnsi="仿宋" w:eastAsia="仿宋_GB2312" w:cs="Arial"/>
            <w:b w:val="0"/>
            <w:bCs/>
            <w:color w:val="000000" w:themeColor="text1"/>
            <w:kern w:val="0"/>
            <w:sz w:val="24"/>
            <w:szCs w:val="24"/>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仿宋_GB2312" w:hAnsi="仿宋" w:eastAsia="仿宋_GB2312" w:cs="Arial"/>
            <w:b w:val="0"/>
            <w:bCs/>
            <w:color w:val="000000" w:themeColor="text1"/>
            <w:kern w:val="0"/>
            <w:sz w:val="24"/>
            <w:szCs w:val="24"/>
            <w14:textFill>
              <w14:solidFill>
                <w14:schemeClr w14:val="tx1"/>
              </w14:solidFill>
            </w14:textFill>
          </w:rPr>
        </w:sdtEndPr>
        <w:sdtContent>
          <w:r>
            <w:rPr>
              <w:rFonts w:ascii="Wingdings" w:hAnsi="Wingdings" w:eastAsia="MS Gothic" w:cs="Arial"/>
              <w:b w:val="0"/>
              <w:bCs/>
              <w:snapToGrid w:val="0"/>
              <w:color w:val="000000" w:themeColor="text1"/>
              <w:kern w:val="0"/>
              <w:sz w:val="24"/>
              <w:szCs w:val="24"/>
              <w:lang w:val="en-US" w:eastAsia="zh-CN" w:bidi="ar-SA"/>
              <w14:textFill>
                <w14:solidFill>
                  <w14:schemeClr w14:val="tx1"/>
                </w14:solidFill>
              </w14:textFill>
            </w:rPr>
            <w:t>þ</w:t>
          </w:r>
        </w:sdtContent>
      </w:sdt>
      <w:r>
        <w:rPr>
          <w:rFonts w:hint="eastAsia" w:ascii="仿宋_GB2312" w:hAnsi="仿宋" w:eastAsia="仿宋_GB2312"/>
          <w:b w:val="0"/>
          <w:bCs/>
          <w:color w:val="000000" w:themeColor="text1"/>
          <w:sz w:val="24"/>
          <w:szCs w:val="24"/>
          <w14:textFill>
            <w14:solidFill>
              <w14:schemeClr w14:val="tx1"/>
            </w14:solidFill>
          </w14:textFill>
        </w:rPr>
        <w:t>否</w:t>
      </w:r>
      <w:r>
        <w:rPr>
          <w:rFonts w:hint="eastAsia" w:cs="Arial" w:asciiTheme="minorEastAsia" w:hAnsiTheme="minorEastAsia" w:eastAsiaTheme="minorEastAsia"/>
          <w:b w:val="0"/>
          <w:bCs/>
          <w:color w:val="000000" w:themeColor="text1"/>
          <w:kern w:val="0"/>
          <w:sz w:val="24"/>
          <w:szCs w:val="24"/>
          <w14:textFill>
            <w14:solidFill>
              <w14:schemeClr w14:val="tx1"/>
            </w14:solidFill>
          </w14:textFill>
        </w:rPr>
        <w:t>。</w:t>
      </w:r>
    </w:p>
    <w:p>
      <w:pPr>
        <w:keepNext w:val="0"/>
        <w:keepLines w:val="0"/>
        <w:pageBreakBefore w:val="0"/>
        <w:kinsoku/>
        <w:overflowPunct/>
        <w:topLinePunct w:val="0"/>
        <w:autoSpaceDE/>
        <w:autoSpaceDN/>
        <w:bidi w:val="0"/>
        <w:spacing w:line="240" w:lineRule="auto"/>
        <w:textAlignment w:val="auto"/>
        <w:rPr>
          <w:rFonts w:ascii="仿宋_GB2312" w:hAnsi="仿宋" w:eastAsia="仿宋_GB2312"/>
          <w:b/>
          <w:bCs w:val="0"/>
          <w:color w:val="000000" w:themeColor="text1"/>
          <w:sz w:val="24"/>
          <w:szCs w:val="24"/>
          <w14:textFill>
            <w14:solidFill>
              <w14:schemeClr w14:val="tx1"/>
            </w14:solidFill>
          </w14:textFill>
        </w:rPr>
      </w:pPr>
      <w:r>
        <w:rPr>
          <w:rFonts w:hint="eastAsia" w:ascii="仿宋_GB2312" w:hAnsi="仿宋" w:eastAsia="仿宋_GB2312"/>
          <w:b/>
          <w:bCs w:val="0"/>
          <w:color w:val="000000" w:themeColor="text1"/>
          <w:sz w:val="24"/>
          <w:szCs w:val="24"/>
          <w14:textFill>
            <w14:solidFill>
              <w14:schemeClr w14:val="tx1"/>
            </w14:solidFill>
          </w14:textFill>
        </w:rPr>
        <w:t>二、申请人的资格要求：</w:t>
      </w:r>
    </w:p>
    <w:p>
      <w:pPr>
        <w:keepNext w:val="0"/>
        <w:keepLines w:val="0"/>
        <w:pageBreakBefore w:val="0"/>
        <w:kinsoku/>
        <w:overflowPunct/>
        <w:topLinePunct w:val="0"/>
        <w:autoSpaceDE/>
        <w:autoSpaceDN/>
        <w:bidi w:val="0"/>
        <w:spacing w:line="240" w:lineRule="auto"/>
        <w:ind w:firstLine="480"/>
        <w:textAlignment w:val="auto"/>
        <w:rPr>
          <w:rFonts w:ascii="仿宋" w:hAnsi="仿宋" w:eastAsia="仿宋" w:cs="仿宋_GB2312"/>
          <w:snapToGrid w:val="0"/>
          <w:color w:val="000000" w:themeColor="text1"/>
          <w:kern w:val="28"/>
          <w:sz w:val="24"/>
          <w:szCs w:val="20"/>
          <w14:textFill>
            <w14:solidFill>
              <w14:schemeClr w14:val="tx1"/>
            </w14:solidFill>
          </w14:textFill>
        </w:rPr>
      </w:pPr>
      <w:r>
        <w:rPr>
          <w:rFonts w:ascii="仿宋" w:hAnsi="仿宋" w:eastAsia="仿宋" w:cs="仿宋_GB2312"/>
          <w:snapToGrid w:val="0"/>
          <w:color w:val="000000" w:themeColor="text1"/>
          <w:kern w:val="28"/>
          <w:sz w:val="24"/>
          <w:szCs w:val="20"/>
          <w14:textFill>
            <w14:solidFill>
              <w14:schemeClr w14:val="tx1"/>
            </w14:solidFill>
          </w14:textFill>
        </w:rPr>
        <w:t>1.</w:t>
      </w:r>
      <w:r>
        <w:rPr>
          <w:rFonts w:hint="eastAsia" w:ascii="仿宋" w:hAnsi="仿宋" w:eastAsia="仿宋" w:cs="仿宋_GB2312"/>
          <w:snapToGrid w:val="0"/>
          <w:color w:val="000000" w:themeColor="text1"/>
          <w:kern w:val="28"/>
          <w:sz w:val="24"/>
          <w:szCs w:val="20"/>
          <w14:textFill>
            <w14:solidFill>
              <w14:schemeClr w14:val="tx1"/>
            </w14:solidFill>
          </w14:textFill>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shd w:val="clear" w:fill="FFFFFF" w:themeFill="background1"/>
        <w:kinsoku/>
        <w:overflowPunct/>
        <w:topLinePunct w:val="0"/>
        <w:autoSpaceDE/>
        <w:autoSpaceDN/>
        <w:bidi w:val="0"/>
        <w:spacing w:line="240" w:lineRule="auto"/>
        <w:textAlignment w:val="auto"/>
        <w:rPr>
          <w:rFonts w:ascii="仿宋" w:hAnsi="仿宋" w:eastAsia="仿宋" w:cs="仿宋_GB2312"/>
          <w:snapToGrid w:val="0"/>
          <w:color w:val="000000" w:themeColor="text1"/>
          <w:kern w:val="28"/>
          <w:sz w:val="24"/>
          <w:szCs w:val="20"/>
          <w:highlight w:val="none"/>
          <w14:textFill>
            <w14:solidFill>
              <w14:schemeClr w14:val="tx1"/>
            </w14:solidFill>
          </w14:textFill>
        </w:rPr>
      </w:pPr>
      <w:r>
        <w:rPr>
          <w:rFonts w:ascii="仿宋" w:hAnsi="仿宋" w:eastAsia="仿宋" w:cs="仿宋_GB2312"/>
          <w:snapToGrid w:val="0"/>
          <w:color w:val="000000" w:themeColor="text1"/>
          <w:kern w:val="28"/>
          <w:sz w:val="24"/>
          <w:szCs w:val="20"/>
          <w14:textFill>
            <w14:solidFill>
              <w14:schemeClr w14:val="tx1"/>
            </w14:solidFill>
          </w14:textFill>
        </w:rPr>
        <w:t xml:space="preserve">   </w:t>
      </w:r>
      <w:r>
        <w:rPr>
          <w:rFonts w:ascii="仿宋" w:hAnsi="仿宋" w:eastAsia="仿宋" w:cs="仿宋_GB2312"/>
          <w:snapToGrid w:val="0"/>
          <w:color w:val="000000" w:themeColor="text1"/>
          <w:kern w:val="28"/>
          <w:sz w:val="24"/>
          <w:szCs w:val="20"/>
          <w:highlight w:val="none"/>
          <w14:textFill>
            <w14:solidFill>
              <w14:schemeClr w14:val="tx1"/>
            </w14:solidFill>
          </w14:textFill>
        </w:rPr>
        <w:t xml:space="preserve"> 2.</w:t>
      </w:r>
      <w:r>
        <w:rPr>
          <w:rFonts w:hint="eastAsia" w:ascii="仿宋" w:hAnsi="仿宋" w:eastAsia="仿宋" w:cs="仿宋_GB2312"/>
          <w:snapToGrid w:val="0"/>
          <w:color w:val="000000" w:themeColor="text1"/>
          <w:kern w:val="28"/>
          <w:sz w:val="24"/>
          <w:szCs w:val="20"/>
          <w:highlight w:val="none"/>
          <w14:textFill>
            <w14:solidFill>
              <w14:schemeClr w14:val="tx1"/>
            </w14:solidFill>
          </w14:textFill>
        </w:rPr>
        <w:t>落实政府采购政策需满足的资格要求：</w:t>
      </w:r>
    </w:p>
    <w:p>
      <w:pPr>
        <w:keepNext w:val="0"/>
        <w:keepLines w:val="0"/>
        <w:pageBreakBefore w:val="0"/>
        <w:shd w:val="clear" w:fill="FFFFFF" w:themeFill="background1"/>
        <w:kinsoku/>
        <w:overflowPunct/>
        <w:topLinePunct w:val="0"/>
        <w:autoSpaceDE/>
        <w:autoSpaceDN/>
        <w:bidi w:val="0"/>
        <w:spacing w:line="240" w:lineRule="auto"/>
        <w:ind w:firstLine="480" w:firstLineChars="200"/>
        <w:textAlignment w:val="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无；</w:t>
      </w:r>
    </w:p>
    <w:p>
      <w:pPr>
        <w:keepNext w:val="0"/>
        <w:keepLines w:val="0"/>
        <w:pageBreakBefore w:val="0"/>
        <w:shd w:val="clear" w:fill="FFFFFF" w:themeFill="background1"/>
        <w:kinsoku/>
        <w:overflowPunct/>
        <w:topLinePunct w:val="0"/>
        <w:autoSpaceDE/>
        <w:autoSpaceDN/>
        <w:bidi w:val="0"/>
        <w:spacing w:line="240" w:lineRule="auto"/>
        <w:ind w:firstLine="480" w:firstLineChars="200"/>
        <w:textAlignment w:val="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sym w:font="Wingdings" w:char="F0FE"/>
          </w:r>
        </w:sdtContent>
      </w:sdt>
      <w:r>
        <w:rPr>
          <w:rFonts w:hint="eastAsia" w:ascii="仿宋_GB2312" w:hAnsi="仿宋" w:eastAsia="仿宋_GB2312" w:cs="Arial"/>
          <w:color w:val="000000" w:themeColor="text1"/>
          <w:kern w:val="0"/>
          <w:sz w:val="24"/>
          <w:highlight w:val="none"/>
          <w14:textFill>
            <w14:solidFill>
              <w14:schemeClr w14:val="tx1"/>
            </w14:solidFill>
          </w14:textFill>
        </w:rPr>
        <w:t>专</w:t>
      </w:r>
      <w:r>
        <w:rPr>
          <w:rFonts w:hint="eastAsia" w:ascii="仿宋_GB2312" w:hAnsi="仿宋" w:eastAsia="仿宋_GB2312"/>
          <w:color w:val="000000" w:themeColor="text1"/>
          <w:sz w:val="24"/>
          <w:highlight w:val="none"/>
          <w14:textFill>
            <w14:solidFill>
              <w14:schemeClr w14:val="tx1"/>
            </w14:solidFill>
          </w14:textFill>
        </w:rPr>
        <w:t>门面向中小企业</w:t>
      </w:r>
    </w:p>
    <w:p>
      <w:pPr>
        <w:keepNext w:val="0"/>
        <w:keepLines w:val="0"/>
        <w:pageBreakBefore w:val="0"/>
        <w:shd w:val="clear" w:fill="FFFFFF" w:themeFill="background1"/>
        <w:kinsoku/>
        <w:overflowPunct/>
        <w:topLinePunct w:val="0"/>
        <w:autoSpaceDE/>
        <w:autoSpaceDN/>
        <w:bidi w:val="0"/>
        <w:spacing w:line="240" w:lineRule="auto"/>
        <w:ind w:firstLine="897" w:firstLineChars="374"/>
        <w:textAlignment w:val="auto"/>
        <w:rPr>
          <w:rFonts w:ascii="仿宋" w:hAnsi="仿宋" w:eastAsia="仿宋"/>
          <w:color w:val="000000" w:themeColor="text1"/>
          <w:sz w:val="24"/>
          <w:highlight w:val="yellow"/>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szCs w:val="24"/>
              <w:highlight w:val="none"/>
              <w:lang w:val="en-US" w:eastAsia="zh-CN" w:bidi="ar-SA"/>
              <w14:textFill>
                <w14:solidFill>
                  <w14:schemeClr w14:val="tx1"/>
                </w14:solidFill>
              </w14:textFill>
            </w:rPr>
            <w:t>þ</w:t>
          </w:r>
        </w:sdtContent>
      </w:sdt>
      <w:r>
        <w:rPr>
          <w:rFonts w:hint="eastAsia" w:ascii="仿宋_GB2312" w:hAnsi="仿宋" w:eastAsia="仿宋_GB2312"/>
          <w:color w:val="000000" w:themeColor="text1"/>
          <w:sz w:val="24"/>
          <w:highlight w:val="none"/>
          <w14:textFill>
            <w14:solidFill>
              <w14:schemeClr w14:val="tx1"/>
            </w14:solidFill>
          </w14:textFill>
        </w:rPr>
        <w:t>服务全部由符合政策要求的中小企业承接，提供中小企业声明函；</w:t>
      </w:r>
    </w:p>
    <w:p>
      <w:pPr>
        <w:keepNext w:val="0"/>
        <w:keepLines w:val="0"/>
        <w:pageBreakBefore w:val="0"/>
        <w:kinsoku/>
        <w:overflowPunct/>
        <w:topLinePunct w:val="0"/>
        <w:autoSpaceDE/>
        <w:autoSpaceDN/>
        <w:bidi w:val="0"/>
        <w:spacing w:line="240" w:lineRule="auto"/>
        <w:ind w:firstLine="480" w:firstLineChars="200"/>
        <w:textAlignment w:val="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3.本项目的特定资格要求：无</w:t>
      </w:r>
      <w:r>
        <w:rPr>
          <w:rFonts w:hint="eastAsia" w:ascii="仿宋_GB2312" w:hAnsi="仿宋" w:eastAsia="仿宋_GB2312"/>
          <w:color w:val="000000" w:themeColor="text1"/>
          <w:sz w:val="24"/>
          <w14:textFill>
            <w14:solidFill>
              <w14:schemeClr w14:val="tx1"/>
            </w14:solidFill>
          </w14:textFill>
        </w:rPr>
        <w:t>；</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w:t>
      </w:r>
      <w:r>
        <w:rPr>
          <w:rFonts w:hint="eastAsia" w:ascii="仿宋_GB2312" w:hAnsi="仿宋" w:eastAsia="仿宋_GB2312"/>
          <w:color w:val="000000" w:themeColor="text1"/>
          <w:sz w:val="24"/>
          <w14:textFill>
            <w14:solidFill>
              <w14:schemeClr w14:val="tx1"/>
            </w14:solidFill>
          </w14:textFill>
        </w:rPr>
        <w:t>单位负责人为同一人或者存在直接控股、管理关系的不同供应商，不得参加同一合同项下的政府采购活动；</w:t>
      </w:r>
      <w:r>
        <w:rPr>
          <w:rFonts w:ascii="仿宋_GB2312" w:hAnsi="仿宋" w:eastAsia="仿宋_GB2312" w:cs="仿宋_GB2312"/>
          <w:color w:val="000000" w:themeColor="text1"/>
          <w:sz w:val="24"/>
          <w14:textFill>
            <w14:solidFill>
              <w14:schemeClr w14:val="tx1"/>
            </w14:solidFill>
          </w14:textFill>
        </w:rPr>
        <w:t>为采购项目提供整体设计、规范编制或者项目管理、监理、检测等服务后</w:t>
      </w:r>
      <w:r>
        <w:rPr>
          <w:rFonts w:hint="eastAsia" w:ascii="仿宋_GB2312" w:hAnsi="仿宋" w:eastAsia="仿宋_GB2312" w:cs="仿宋_GB2312"/>
          <w:color w:val="000000" w:themeColor="text1"/>
          <w:sz w:val="24"/>
          <w14:textFill>
            <w14:solidFill>
              <w14:schemeClr w14:val="tx1"/>
            </w14:solidFill>
          </w14:textFill>
        </w:rPr>
        <w:t>不得</w:t>
      </w:r>
      <w:r>
        <w:rPr>
          <w:rFonts w:ascii="仿宋_GB2312" w:hAnsi="仿宋" w:eastAsia="仿宋_GB2312" w:cs="仿宋_GB2312"/>
          <w:color w:val="000000" w:themeColor="text1"/>
          <w:sz w:val="24"/>
          <w14:textFill>
            <w14:solidFill>
              <w14:schemeClr w14:val="tx1"/>
            </w14:solidFill>
          </w14:textFill>
        </w:rPr>
        <w:t>再参加该采购项目的其他采购活动。</w:t>
      </w:r>
    </w:p>
    <w:p>
      <w:pPr>
        <w:keepNext w:val="0"/>
        <w:keepLines w:val="0"/>
        <w:pageBreakBefore w:val="0"/>
        <w:kinsoku/>
        <w:overflowPunct/>
        <w:topLinePunct w:val="0"/>
        <w:autoSpaceDE/>
        <w:autoSpaceDN/>
        <w:bidi w:val="0"/>
        <w:spacing w:line="240" w:lineRule="auto"/>
        <w:textAlignment w:val="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三、获取招标文件</w:t>
      </w:r>
      <w:r>
        <w:rPr>
          <w:rFonts w:ascii="仿宋_GB2312" w:hAnsi="仿宋" w:eastAsia="仿宋_GB2312"/>
          <w:b/>
          <w:color w:val="000000" w:themeColor="text1"/>
          <w:sz w:val="24"/>
          <w14:textFill>
            <w14:solidFill>
              <w14:schemeClr w14:val="tx1"/>
            </w14:solidFill>
          </w14:textFill>
        </w:rPr>
        <w:t xml:space="preserve"> </w:t>
      </w:r>
    </w:p>
    <w:p>
      <w:pPr>
        <w:keepNext w:val="0"/>
        <w:keepLines w:val="0"/>
        <w:pageBreakBefore w:val="0"/>
        <w:kinsoku/>
        <w:overflowPunct/>
        <w:topLinePunct w:val="0"/>
        <w:autoSpaceDE/>
        <w:autoSpaceDN/>
        <w:bidi w:val="0"/>
        <w:spacing w:line="240" w:lineRule="auto"/>
        <w:ind w:firstLine="482" w:firstLineChars="200"/>
        <w:textAlignment w:val="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时间：</w:t>
      </w:r>
      <w:r>
        <w:rPr>
          <w:rFonts w:ascii="仿宋_GB2312" w:hAnsi="仿宋" w:eastAsia="仿宋_GB2312"/>
          <w:color w:val="000000" w:themeColor="text1"/>
          <w:sz w:val="24"/>
          <w14:textFill>
            <w14:solidFill>
              <w14:schemeClr w14:val="tx1"/>
            </w14:solidFill>
          </w14:textFill>
        </w:rPr>
        <w:t>/至</w:t>
      </w:r>
      <w:r>
        <w:rPr>
          <w:rFonts w:hint="eastAsia" w:ascii="仿宋_GB2312" w:hAnsi="仿宋" w:eastAsia="仿宋_GB2312"/>
          <w:color w:val="000000" w:themeColor="text1"/>
          <w:sz w:val="24"/>
          <w:u w:val="single"/>
          <w14:textFill>
            <w14:solidFill>
              <w14:schemeClr w14:val="tx1"/>
            </w14:solidFill>
          </w14:textFill>
        </w:rPr>
        <w:t>202</w:t>
      </w:r>
      <w:r>
        <w:rPr>
          <w:rFonts w:hint="eastAsia" w:ascii="仿宋_GB2312" w:hAnsi="仿宋" w:eastAsia="仿宋_GB2312"/>
          <w:color w:val="000000" w:themeColor="text1"/>
          <w:sz w:val="24"/>
          <w:u w:val="single"/>
          <w:lang w:val="en-US" w:eastAsia="zh-CN"/>
          <w14:textFill>
            <w14:solidFill>
              <w14:schemeClr w14:val="tx1"/>
            </w14:solidFill>
          </w14:textFill>
        </w:rPr>
        <w:t>2</w:t>
      </w:r>
      <w:r>
        <w:rPr>
          <w:rFonts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11</w:t>
      </w:r>
      <w:r>
        <w:rPr>
          <w:rFonts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1</w:t>
      </w:r>
      <w:r>
        <w:rPr>
          <w:rFonts w:ascii="仿宋_GB2312" w:hAnsi="仿宋" w:eastAsia="仿宋_GB2312"/>
          <w:color w:val="000000" w:themeColor="text1"/>
          <w:sz w:val="24"/>
          <w:u w:val="single"/>
          <w14:textFill>
            <w14:solidFill>
              <w14:schemeClr w14:val="tx1"/>
            </w14:solidFill>
          </w14:textFill>
        </w:rPr>
        <w:t>日</w:t>
      </w:r>
      <w:r>
        <w:rPr>
          <w:rFonts w:hint="eastAsia" w:ascii="仿宋_GB2312" w:hAnsi="仿宋" w:eastAsia="仿宋_GB2312"/>
          <w:color w:val="000000" w:themeColor="text1"/>
          <w:sz w:val="24"/>
          <w14:textFill>
            <w14:solidFill>
              <w14:schemeClr w14:val="tx1"/>
            </w14:solidFill>
          </w14:textFill>
        </w:rPr>
        <w:t>，每天上午</w:t>
      </w:r>
      <w:r>
        <w:rPr>
          <w:rFonts w:ascii="仿宋_GB2312" w:hAnsi="仿宋" w:eastAsia="仿宋_GB2312"/>
          <w:color w:val="000000" w:themeColor="text1"/>
          <w:sz w:val="24"/>
          <w14:textFill>
            <w14:solidFill>
              <w14:schemeClr w14:val="tx1"/>
            </w14:solidFill>
          </w14:textFill>
        </w:rPr>
        <w:t xml:space="preserve">00:00至12:00 </w:t>
      </w:r>
      <w:r>
        <w:rPr>
          <w:rFonts w:hint="eastAsia" w:ascii="仿宋_GB2312" w:hAnsi="仿宋" w:eastAsia="仿宋_GB2312"/>
          <w:color w:val="000000" w:themeColor="text1"/>
          <w:sz w:val="24"/>
          <w14:textFill>
            <w14:solidFill>
              <w14:schemeClr w14:val="tx1"/>
            </w14:solidFill>
          </w14:textFill>
        </w:rPr>
        <w:t>，下午</w:t>
      </w:r>
      <w:r>
        <w:rPr>
          <w:rFonts w:ascii="仿宋_GB2312" w:hAnsi="仿宋" w:eastAsia="仿宋_GB2312"/>
          <w:color w:val="000000" w:themeColor="text1"/>
          <w:sz w:val="24"/>
          <w14:textFill>
            <w14:solidFill>
              <w14:schemeClr w14:val="tx1"/>
            </w14:solidFill>
          </w14:textFill>
        </w:rPr>
        <w:t>12:00至23:59（北京时间，线上获取法定节假日均可，线下获取文件法定节假日除外）</w:t>
      </w:r>
    </w:p>
    <w:p>
      <w:pPr>
        <w:keepNext w:val="0"/>
        <w:keepLines w:val="0"/>
        <w:pageBreakBefore w:val="0"/>
        <w:kinsoku/>
        <w:overflowPunct/>
        <w:topLinePunct w:val="0"/>
        <w:autoSpaceDE/>
        <w:autoSpaceDN/>
        <w:bidi w:val="0"/>
        <w:spacing w:line="240" w:lineRule="auto"/>
        <w:ind w:firstLine="482" w:firstLineChars="200"/>
        <w:textAlignment w:val="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地点（网址）：</w:t>
      </w:r>
      <w:r>
        <w:rPr>
          <w:rFonts w:hint="eastAsia" w:ascii="仿宋_GB2312" w:hAnsi="仿宋" w:eastAsia="仿宋_GB2312"/>
          <w:color w:val="000000" w:themeColor="text1"/>
          <w:sz w:val="24"/>
          <w14:textFill>
            <w14:solidFill>
              <w14:schemeClr w14:val="tx1"/>
            </w14:solidFill>
          </w14:textFill>
        </w:rPr>
        <w:t>政采云平台（</w:t>
      </w:r>
      <w:r>
        <w:rPr>
          <w:rFonts w:ascii="仿宋_GB2312" w:hAnsi="仿宋" w:eastAsia="仿宋_GB2312"/>
          <w:color w:val="000000" w:themeColor="text1"/>
          <w:sz w:val="24"/>
          <w14:textFill>
            <w14:solidFill>
              <w14:schemeClr w14:val="tx1"/>
            </w14:solidFill>
          </w14:textFill>
        </w:rPr>
        <w:t xml:space="preserve">https://www.zcygov.cn/） </w:t>
      </w:r>
    </w:p>
    <w:p>
      <w:pPr>
        <w:keepNext w:val="0"/>
        <w:keepLines w:val="0"/>
        <w:pageBreakBefore w:val="0"/>
        <w:kinsoku/>
        <w:overflowPunct/>
        <w:topLinePunct w:val="0"/>
        <w:autoSpaceDE/>
        <w:autoSpaceDN/>
        <w:bidi w:val="0"/>
        <w:spacing w:line="240" w:lineRule="auto"/>
        <w:ind w:firstLine="482" w:firstLineChars="200"/>
        <w:textAlignment w:val="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方式：</w:t>
      </w:r>
      <w:r>
        <w:rPr>
          <w:rFonts w:hint="eastAsia" w:ascii="仿宋_GB2312" w:hAnsi="仿宋" w:eastAsia="仿宋_GB2312"/>
          <w:color w:val="000000" w:themeColor="text1"/>
          <w:sz w:val="24"/>
          <w14:textFill>
            <w14:solidFill>
              <w14:schemeClr w14:val="tx1"/>
            </w14:solidFill>
          </w14:textFill>
        </w:rPr>
        <w:t>供应商登录政采云平台</w:t>
      </w:r>
      <w:r>
        <w:rPr>
          <w:rFonts w:ascii="仿宋_GB2312" w:hAnsi="仿宋" w:eastAsia="仿宋_GB2312"/>
          <w:color w:val="000000" w:themeColor="text1"/>
          <w:sz w:val="24"/>
          <w14:textFill>
            <w14:solidFill>
              <w14:schemeClr w14:val="tx1"/>
            </w14:solidFill>
          </w14:textFill>
        </w:rPr>
        <w:t xml:space="preserve">https://www.zcygov.cn/在线申请获取采购文件（进入“项目采购”应用，在获取采购文件菜单中选择项目，申请获取采购文件）。 </w:t>
      </w:r>
    </w:p>
    <w:p>
      <w:pPr>
        <w:keepNext w:val="0"/>
        <w:keepLines w:val="0"/>
        <w:pageBreakBefore w:val="0"/>
        <w:kinsoku/>
        <w:overflowPunct/>
        <w:topLinePunct w:val="0"/>
        <w:autoSpaceDE/>
        <w:autoSpaceDN/>
        <w:bidi w:val="0"/>
        <w:spacing w:line="240" w:lineRule="auto"/>
        <w:ind w:firstLine="482" w:firstLineChars="200"/>
        <w:textAlignment w:val="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售价（元）：</w:t>
      </w:r>
      <w:r>
        <w:rPr>
          <w:rFonts w:ascii="仿宋_GB2312" w:hAnsi="仿宋" w:eastAsia="仿宋_GB2312"/>
          <w:color w:val="000000" w:themeColor="text1"/>
          <w:sz w:val="24"/>
          <w14:textFill>
            <w14:solidFill>
              <w14:schemeClr w14:val="tx1"/>
            </w14:solidFill>
          </w14:textFill>
        </w:rPr>
        <w:t xml:space="preserve">0 </w:t>
      </w:r>
      <w:r>
        <w:rPr>
          <w:rFonts w:ascii="仿宋_GB2312" w:hAnsi="仿宋" w:eastAsia="仿宋_GB2312"/>
          <w:color w:val="000000" w:themeColor="text1"/>
          <w:sz w:val="24"/>
          <w14:textFill>
            <w14:solidFill>
              <w14:schemeClr w14:val="tx1"/>
            </w14:solidFill>
          </w14:textFill>
        </w:rPr>
        <w:tab/>
      </w:r>
    </w:p>
    <w:p>
      <w:pPr>
        <w:keepNext w:val="0"/>
        <w:keepLines w:val="0"/>
        <w:pageBreakBefore w:val="0"/>
        <w:kinsoku/>
        <w:overflowPunct/>
        <w:topLinePunct w:val="0"/>
        <w:autoSpaceDE/>
        <w:autoSpaceDN/>
        <w:bidi w:val="0"/>
        <w:spacing w:line="240" w:lineRule="auto"/>
        <w:textAlignment w:val="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四、提交投标文件截止时间、开标时间和地点</w:t>
      </w:r>
    </w:p>
    <w:p>
      <w:pPr>
        <w:keepNext w:val="0"/>
        <w:keepLines w:val="0"/>
        <w:pageBreakBefore w:val="0"/>
        <w:kinsoku/>
        <w:overflowPunct/>
        <w:topLinePunct w:val="0"/>
        <w:autoSpaceDE/>
        <w:autoSpaceDN/>
        <w:bidi w:val="0"/>
        <w:spacing w:line="240" w:lineRule="auto"/>
        <w:ind w:firstLine="482" w:firstLineChars="200"/>
        <w:textAlignment w:val="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提交投标文件截止时间：</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202</w:t>
      </w:r>
      <w:r>
        <w:rPr>
          <w:rFonts w:hint="eastAsia" w:ascii="仿宋_GB2312" w:hAnsi="仿宋" w:eastAsia="仿宋_GB2312"/>
          <w:color w:val="000000" w:themeColor="text1"/>
          <w:sz w:val="24"/>
          <w:u w:val="single"/>
          <w:lang w:val="en-US" w:eastAsia="zh-CN"/>
          <w14:textFill>
            <w14:solidFill>
              <w14:schemeClr w14:val="tx1"/>
            </w14:solidFill>
          </w14:textFill>
        </w:rPr>
        <w:t>2</w:t>
      </w:r>
      <w:r>
        <w:rPr>
          <w:rFonts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11</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1</w:t>
      </w:r>
      <w:r>
        <w:rPr>
          <w:rFonts w:hint="eastAsia" w:ascii="仿宋_GB2312" w:hAnsi="仿宋" w:eastAsia="仿宋_GB2312"/>
          <w:color w:val="000000" w:themeColor="text1"/>
          <w:sz w:val="24"/>
          <w:u w:val="single"/>
          <w14:textFill>
            <w14:solidFill>
              <w14:schemeClr w14:val="tx1"/>
            </w14:solidFill>
          </w14:textFill>
        </w:rPr>
        <w:t>日</w:t>
      </w:r>
      <w:r>
        <w:rPr>
          <w:rFonts w:hint="eastAsia" w:ascii="仿宋_GB2312" w:hAnsi="仿宋" w:eastAsia="仿宋_GB2312"/>
          <w:color w:val="000000" w:themeColor="text1"/>
          <w:sz w:val="24"/>
          <w:u w:val="single"/>
          <w:lang w:val="en-US" w:eastAsia="zh-CN"/>
          <w14:textFill>
            <w14:solidFill>
              <w14:schemeClr w14:val="tx1"/>
            </w14:solidFill>
          </w14:textFill>
        </w:rPr>
        <w:t>9</w:t>
      </w:r>
      <w:r>
        <w:rPr>
          <w:rFonts w:hint="eastAsia" w:ascii="仿宋_GB2312" w:hAnsi="仿宋" w:eastAsia="仿宋_GB2312"/>
          <w:color w:val="000000" w:themeColor="text1"/>
          <w:sz w:val="24"/>
          <w:u w:val="single"/>
          <w14:textFill>
            <w14:solidFill>
              <w14:schemeClr w14:val="tx1"/>
            </w14:solidFill>
          </w14:textFill>
        </w:rPr>
        <w:t>点</w:t>
      </w:r>
      <w:r>
        <w:rPr>
          <w:rFonts w:hint="eastAsia" w:ascii="仿宋_GB2312" w:hAnsi="仿宋" w:eastAsia="仿宋_GB2312"/>
          <w:color w:val="000000" w:themeColor="text1"/>
          <w:sz w:val="24"/>
          <w:u w:val="single"/>
          <w:lang w:val="en-US" w:eastAsia="zh-CN"/>
          <w14:textFill>
            <w14:solidFill>
              <w14:schemeClr w14:val="tx1"/>
            </w14:solidFill>
          </w14:textFill>
        </w:rPr>
        <w:t>30</w:t>
      </w:r>
      <w:r>
        <w:rPr>
          <w:rFonts w:hint="eastAsia" w:ascii="仿宋_GB2312" w:hAnsi="仿宋" w:eastAsia="仿宋_GB2312"/>
          <w:color w:val="000000" w:themeColor="text1"/>
          <w:sz w:val="24"/>
          <w:u w:val="single"/>
          <w14:textFill>
            <w14:solidFill>
              <w14:schemeClr w14:val="tx1"/>
            </w14:solidFill>
          </w14:textFill>
        </w:rPr>
        <w:t>分</w:t>
      </w:r>
      <w:r>
        <w:rPr>
          <w:rFonts w:hint="eastAsia" w:ascii="仿宋_GB2312" w:hAnsi="仿宋" w:eastAsia="仿宋_GB2312"/>
          <w:bCs/>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（北京时间）</w:t>
      </w:r>
    </w:p>
    <w:p>
      <w:pPr>
        <w:keepNext w:val="0"/>
        <w:keepLines w:val="0"/>
        <w:pageBreakBefore w:val="0"/>
        <w:kinsoku/>
        <w:overflowPunct/>
        <w:topLinePunct w:val="0"/>
        <w:autoSpaceDE/>
        <w:autoSpaceDN/>
        <w:bidi w:val="0"/>
        <w:spacing w:line="240" w:lineRule="auto"/>
        <w:ind w:firstLine="482" w:firstLineChars="200"/>
        <w:textAlignment w:val="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投标地点（网址）：</w:t>
      </w:r>
      <w:r>
        <w:rPr>
          <w:rFonts w:hint="eastAsia" w:ascii="仿宋_GB2312" w:hAnsi="仿宋" w:eastAsia="仿宋_GB2312"/>
          <w:color w:val="000000" w:themeColor="text1"/>
          <w:sz w:val="24"/>
          <w:highlight w:val="none"/>
          <w14:textFill>
            <w14:solidFill>
              <w14:schemeClr w14:val="tx1"/>
            </w14:solidFill>
          </w14:textFill>
        </w:rPr>
        <w:t>政采云平台（</w:t>
      </w:r>
      <w:r>
        <w:rPr>
          <w:rFonts w:ascii="仿宋_GB2312" w:hAnsi="仿宋" w:eastAsia="仿宋_GB2312"/>
          <w:color w:val="000000" w:themeColor="text1"/>
          <w:sz w:val="24"/>
          <w:highlight w:val="none"/>
          <w14:textFill>
            <w14:solidFill>
              <w14:schemeClr w14:val="tx1"/>
            </w14:solidFill>
          </w14:textFill>
        </w:rPr>
        <w:t xml:space="preserve">https://www.zcygov.cn/） </w:t>
      </w:r>
    </w:p>
    <w:p>
      <w:pPr>
        <w:keepNext w:val="0"/>
        <w:keepLines w:val="0"/>
        <w:pageBreakBefore w:val="0"/>
        <w:kinsoku/>
        <w:overflowPunct/>
        <w:topLinePunct w:val="0"/>
        <w:autoSpaceDE/>
        <w:autoSpaceDN/>
        <w:bidi w:val="0"/>
        <w:spacing w:line="240" w:lineRule="auto"/>
        <w:ind w:firstLine="482" w:firstLineChars="200"/>
        <w:textAlignment w:val="auto"/>
        <w:rPr>
          <w:rFonts w:ascii="仿宋_GB2312" w:hAnsi="仿宋" w:eastAsia="仿宋_GB2312"/>
          <w:bCs/>
          <w:color w:val="000000" w:themeColor="text1"/>
          <w:sz w:val="24"/>
          <w:highlight w:val="none"/>
          <w:u w:val="singl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开标时间：</w:t>
      </w:r>
      <w:r>
        <w:rPr>
          <w:rFonts w:hint="eastAsia" w:ascii="仿宋_GB2312" w:hAnsi="仿宋" w:eastAsia="仿宋_GB2312"/>
          <w:color w:val="000000" w:themeColor="text1"/>
          <w:sz w:val="24"/>
          <w:highlight w:val="none"/>
          <w:u w:val="single"/>
          <w14:textFill>
            <w14:solidFill>
              <w14:schemeClr w14:val="tx1"/>
            </w14:solidFill>
          </w14:textFill>
        </w:rPr>
        <w:t>202</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2</w:t>
      </w:r>
      <w:r>
        <w:rPr>
          <w:rFonts w:ascii="仿宋_GB2312" w:hAnsi="仿宋" w:eastAsia="仿宋_GB2312"/>
          <w:color w:val="000000" w:themeColor="text1"/>
          <w:sz w:val="24"/>
          <w:highlight w:val="none"/>
          <w:u w:val="single"/>
          <w14:textFill>
            <w14:solidFill>
              <w14:schemeClr w14:val="tx1"/>
            </w14:solidFill>
          </w14:textFill>
        </w:rPr>
        <w:t>年</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11</w:t>
      </w:r>
      <w:r>
        <w:rPr>
          <w:rFonts w:hint="eastAsia" w:ascii="仿宋_GB2312" w:hAnsi="仿宋" w:eastAsia="仿宋_GB2312"/>
          <w:color w:val="000000" w:themeColor="text1"/>
          <w:sz w:val="24"/>
          <w:highlight w:val="none"/>
          <w:u w:val="single"/>
          <w14:textFill>
            <w14:solidFill>
              <w14:schemeClr w14:val="tx1"/>
            </w14:solidFill>
          </w14:textFill>
        </w:rPr>
        <w:t>月</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1</w:t>
      </w:r>
      <w:r>
        <w:rPr>
          <w:rFonts w:hint="eastAsia" w:ascii="仿宋_GB2312" w:hAnsi="仿宋" w:eastAsia="仿宋_GB2312"/>
          <w:color w:val="000000" w:themeColor="text1"/>
          <w:sz w:val="24"/>
          <w:highlight w:val="none"/>
          <w:u w:val="single"/>
          <w14:textFill>
            <w14:solidFill>
              <w14:schemeClr w14:val="tx1"/>
            </w14:solidFill>
          </w14:textFill>
        </w:rPr>
        <w:t>日</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9</w:t>
      </w:r>
      <w:r>
        <w:rPr>
          <w:rFonts w:hint="eastAsia" w:ascii="仿宋_GB2312" w:hAnsi="仿宋" w:eastAsia="仿宋_GB2312"/>
          <w:color w:val="000000" w:themeColor="text1"/>
          <w:sz w:val="24"/>
          <w:highlight w:val="none"/>
          <w:u w:val="single"/>
          <w14:textFill>
            <w14:solidFill>
              <w14:schemeClr w14:val="tx1"/>
            </w14:solidFill>
          </w14:textFill>
        </w:rPr>
        <w:t>点</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30</w:t>
      </w:r>
      <w:r>
        <w:rPr>
          <w:rFonts w:hint="eastAsia" w:ascii="仿宋_GB2312" w:hAnsi="仿宋" w:eastAsia="仿宋_GB2312"/>
          <w:color w:val="000000" w:themeColor="text1"/>
          <w:sz w:val="24"/>
          <w:highlight w:val="none"/>
          <w:u w:val="single"/>
          <w14:textFill>
            <w14:solidFill>
              <w14:schemeClr w14:val="tx1"/>
            </w14:solidFill>
          </w14:textFill>
        </w:rPr>
        <w:t>分</w:t>
      </w:r>
      <w:r>
        <w:rPr>
          <w:rFonts w:hint="eastAsia" w:ascii="仿宋_GB2312" w:hAnsi="仿宋" w:eastAsia="仿宋_GB2312"/>
          <w:bCs/>
          <w:color w:val="000000" w:themeColor="text1"/>
          <w:sz w:val="24"/>
          <w:highlight w:val="none"/>
          <w:u w:val="single"/>
          <w14:textFill>
            <w14:solidFill>
              <w14:schemeClr w14:val="tx1"/>
            </w14:solidFill>
          </w14:textFill>
        </w:rPr>
        <w:t xml:space="preserve"> </w:t>
      </w:r>
    </w:p>
    <w:p>
      <w:pPr>
        <w:keepNext w:val="0"/>
        <w:keepLines w:val="0"/>
        <w:pageBreakBefore w:val="0"/>
        <w:kinsoku/>
        <w:overflowPunct/>
        <w:topLinePunct w:val="0"/>
        <w:autoSpaceDE/>
        <w:autoSpaceDN/>
        <w:bidi w:val="0"/>
        <w:spacing w:line="240" w:lineRule="auto"/>
        <w:ind w:firstLine="482" w:firstLineChars="200"/>
        <w:textAlignment w:val="auto"/>
        <w:rPr>
          <w:rFonts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keepNext w:val="0"/>
        <w:keepLines w:val="0"/>
        <w:pageBreakBefore w:val="0"/>
        <w:numPr>
          <w:ilvl w:val="0"/>
          <w:numId w:val="2"/>
        </w:numPr>
        <w:kinsoku/>
        <w:overflowPunct/>
        <w:topLinePunct w:val="0"/>
        <w:autoSpaceDE/>
        <w:autoSpaceDN/>
        <w:bidi w:val="0"/>
        <w:spacing w:line="240" w:lineRule="auto"/>
        <w:textAlignment w:val="auto"/>
        <w:rPr>
          <w:rFonts w:hint="eastAsia" w:ascii="仿宋_GB2312" w:hAnsi="仿宋" w:eastAsia="仿宋_GB2312" w:cs="Times New Roman"/>
          <w:b/>
          <w:sz w:val="24"/>
        </w:rPr>
      </w:pPr>
      <w:r>
        <w:rPr>
          <w:rFonts w:hint="eastAsia" w:ascii="仿宋_GB2312" w:hAnsi="仿宋" w:eastAsia="仿宋_GB2312" w:cs="Times New Roman"/>
          <w:b/>
          <w:sz w:val="24"/>
        </w:rPr>
        <w:t>采购意向公开链接</w:t>
      </w:r>
    </w:p>
    <w:p>
      <w:pPr>
        <w:pStyle w:val="2"/>
        <w:numPr>
          <w:ilvl w:val="0"/>
          <w:numId w:val="0"/>
        </w:numPr>
        <w:rPr>
          <w:rFonts w:hint="eastAsia"/>
        </w:rPr>
      </w:pPr>
      <w:r>
        <w:rPr>
          <w:rFonts w:hint="eastAsia"/>
        </w:rPr>
        <w:t>https://zfcg.czt.zj.gov.cn/innerUsed_noticeDetails/index.html?noticeId=8588691&amp;utm=web-government-front.2e418808.0.0.66c735600b1a11edae80bbc778ed8064</w:t>
      </w:r>
    </w:p>
    <w:p>
      <w:pPr>
        <w:keepNext w:val="0"/>
        <w:keepLines w:val="0"/>
        <w:pageBreakBefore w:val="0"/>
        <w:kinsoku/>
        <w:overflowPunct/>
        <w:topLinePunct w:val="0"/>
        <w:autoSpaceDE/>
        <w:autoSpaceDN/>
        <w:bidi w:val="0"/>
        <w:spacing w:line="240" w:lineRule="auto"/>
        <w:textAlignment w:val="auto"/>
        <w:rPr>
          <w:rFonts w:ascii="仿宋_GB2312" w:hAnsi="仿宋" w:eastAsia="仿宋_GB2312"/>
          <w:sz w:val="24"/>
        </w:rPr>
      </w:pPr>
      <w:r>
        <w:rPr>
          <w:rFonts w:hint="eastAsia" w:ascii="仿宋_GB2312" w:hAnsi="仿宋" w:eastAsia="仿宋_GB2312"/>
          <w:b/>
          <w:sz w:val="24"/>
          <w:lang w:val="en-US" w:eastAsia="zh-CN"/>
        </w:rPr>
        <w:t>六</w:t>
      </w:r>
      <w:r>
        <w:rPr>
          <w:rFonts w:hint="eastAsia" w:ascii="仿宋_GB2312" w:hAnsi="仿宋" w:eastAsia="仿宋_GB2312"/>
          <w:b/>
          <w:sz w:val="24"/>
        </w:rPr>
        <w:t>、公告期限</w:t>
      </w:r>
      <w:r>
        <w:rPr>
          <w:rFonts w:ascii="仿宋_GB2312" w:hAnsi="仿宋" w:eastAsia="仿宋_GB2312"/>
          <w:b/>
          <w:sz w:val="24"/>
        </w:rPr>
        <w:t xml:space="preserve"> </w:t>
      </w:r>
    </w:p>
    <w:p>
      <w:pPr>
        <w:keepNext w:val="0"/>
        <w:keepLines w:val="0"/>
        <w:pageBreakBefore w:val="0"/>
        <w:kinsoku/>
        <w:overflowPunct/>
        <w:topLinePunct w:val="0"/>
        <w:autoSpaceDE/>
        <w:autoSpaceDN/>
        <w:bidi w:val="0"/>
        <w:spacing w:line="240" w:lineRule="auto"/>
        <w:ind w:firstLine="480" w:firstLineChars="200"/>
        <w:textAlignment w:val="auto"/>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keepNext w:val="0"/>
        <w:keepLines w:val="0"/>
        <w:pageBreakBefore w:val="0"/>
        <w:kinsoku/>
        <w:overflowPunct/>
        <w:topLinePunct w:val="0"/>
        <w:autoSpaceDE/>
        <w:autoSpaceDN/>
        <w:bidi w:val="0"/>
        <w:spacing w:line="240" w:lineRule="auto"/>
        <w:textAlignment w:val="auto"/>
        <w:rPr>
          <w:rFonts w:ascii="仿宋_GB2312" w:hAnsi="仿宋" w:eastAsia="仿宋_GB2312"/>
          <w:b/>
          <w:sz w:val="24"/>
        </w:rPr>
      </w:pPr>
      <w:r>
        <w:rPr>
          <w:rFonts w:hint="eastAsia" w:ascii="仿宋_GB2312" w:hAnsi="仿宋" w:eastAsia="仿宋_GB2312"/>
          <w:b/>
          <w:sz w:val="24"/>
          <w:lang w:val="en-US" w:eastAsia="zh-CN"/>
        </w:rPr>
        <w:t>七</w:t>
      </w:r>
      <w:r>
        <w:rPr>
          <w:rFonts w:hint="eastAsia" w:ascii="仿宋_GB2312" w:hAnsi="仿宋" w:eastAsia="仿宋_GB2312"/>
          <w:b/>
          <w:sz w:val="24"/>
        </w:rPr>
        <w:t>、其他补充事宜</w:t>
      </w:r>
    </w:p>
    <w:p>
      <w:pPr>
        <w:widowControl/>
        <w:snapToGrid w:val="0"/>
        <w:spacing w:line="360" w:lineRule="auto"/>
        <w:jc w:val="left"/>
        <w:rPr>
          <w:rFonts w:hint="eastAsia" w:ascii="仿宋" w:hAnsi="仿宋" w:eastAsia="仿宋" w:cs="宋体"/>
          <w:kern w:val="0"/>
          <w:sz w:val="24"/>
          <w:lang w:eastAsia="zh-CN"/>
        </w:rPr>
      </w:pPr>
      <w:r>
        <w:rPr>
          <w:rFonts w:ascii="仿宋" w:hAnsi="仿宋" w:eastAsia="仿宋" w:cs="宋体"/>
          <w:kern w:val="0"/>
          <w:sz w:val="24"/>
        </w:rPr>
        <w:t>1.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napToGrid w:val="0"/>
        <w:spacing w:line="360" w:lineRule="auto"/>
        <w:jc w:val="left"/>
        <w:rPr>
          <w:rFonts w:hint="eastAsia" w:ascii="仿宋" w:hAnsi="仿宋" w:eastAsia="仿宋" w:cs="宋体"/>
          <w:i w:val="0"/>
          <w:iCs/>
          <w:color w:val="auto"/>
          <w:kern w:val="0"/>
          <w:sz w:val="24"/>
          <w:u w:val="single"/>
          <w:lang w:eastAsia="zh-CN"/>
        </w:rPr>
      </w:pPr>
      <w:r>
        <w:rPr>
          <w:rFonts w:ascii="仿宋" w:hAnsi="仿宋" w:eastAsia="仿宋" w:cs="宋体"/>
          <w:kern w:val="0"/>
          <w:sz w:val="24"/>
        </w:rPr>
        <w:t>2.其他事项：</w:t>
      </w:r>
      <w:r>
        <w:rPr>
          <w:rFonts w:hint="eastAsia" w:ascii="仿宋" w:hAnsi="仿宋" w:eastAsia="仿宋" w:cs="宋体"/>
          <w:i w:val="0"/>
          <w:iCs/>
          <w:color w:val="auto"/>
          <w:kern w:val="0"/>
          <w:sz w:val="24"/>
          <w:u w:val="single"/>
        </w:rPr>
        <w:t>（1）</w:t>
      </w:r>
      <w:r>
        <w:rPr>
          <w:rFonts w:ascii="仿宋" w:hAnsi="仿宋" w:eastAsia="仿宋" w:cs="宋体"/>
          <w:i w:val="0"/>
          <w:iCs/>
          <w:color w:val="auto"/>
          <w:kern w:val="0"/>
          <w:sz w:val="24"/>
          <w:u w:val="single"/>
        </w:rPr>
        <w:t>电子招投标：本项目以数据电文形式，依托“政采云平台（www.zcygov.cn）”进行招投标活动，各投标人应按照本项目招标文件和政采云平台的要求编制、加密并递交投标文件，不接受纸质投标文件。</w:t>
      </w:r>
    </w:p>
    <w:p>
      <w:pPr>
        <w:widowControl/>
        <w:snapToGrid w:val="0"/>
        <w:spacing w:line="360" w:lineRule="auto"/>
        <w:jc w:val="left"/>
        <w:rPr>
          <w:rFonts w:hint="eastAsia" w:ascii="仿宋" w:hAnsi="仿宋" w:eastAsia="仿宋" w:cs="宋体"/>
          <w:i w:val="0"/>
          <w:iCs/>
          <w:color w:val="auto"/>
          <w:kern w:val="0"/>
          <w:sz w:val="24"/>
          <w:u w:val="single"/>
          <w:lang w:eastAsia="zh-CN"/>
        </w:rPr>
      </w:pPr>
      <w:r>
        <w:rPr>
          <w:rFonts w:hint="eastAsia" w:ascii="仿宋" w:hAnsi="仿宋" w:eastAsia="仿宋" w:cs="宋体"/>
          <w:i w:val="0"/>
          <w:iCs/>
          <w:color w:val="auto"/>
          <w:kern w:val="0"/>
          <w:sz w:val="24"/>
          <w:u w:val="single"/>
        </w:rPr>
        <w:t>（2）</w:t>
      </w:r>
      <w:r>
        <w:rPr>
          <w:rFonts w:ascii="仿宋" w:hAnsi="仿宋" w:eastAsia="仿宋" w:cs="宋体"/>
          <w:i w:val="0"/>
          <w:iCs/>
          <w:color w:val="auto"/>
          <w:kern w:val="0"/>
          <w:sz w:val="24"/>
          <w:u w:val="single"/>
        </w:rPr>
        <w:t>投标准备：</w:t>
      </w:r>
    </w:p>
    <w:p>
      <w:pPr>
        <w:widowControl/>
        <w:snapToGrid w:val="0"/>
        <w:spacing w:line="360" w:lineRule="auto"/>
        <w:jc w:val="left"/>
        <w:rPr>
          <w:rFonts w:hint="eastAsia" w:ascii="仿宋" w:hAnsi="仿宋" w:eastAsia="仿宋" w:cs="宋体"/>
          <w:i w:val="0"/>
          <w:iCs/>
          <w:color w:val="auto"/>
          <w:kern w:val="0"/>
          <w:sz w:val="24"/>
          <w:u w:val="single"/>
          <w:lang w:eastAsia="zh-CN"/>
        </w:rPr>
      </w:pPr>
      <w:r>
        <w:rPr>
          <w:rFonts w:ascii="仿宋" w:hAnsi="仿宋" w:eastAsia="仿宋" w:cs="宋体"/>
          <w:i w:val="0"/>
          <w:iCs/>
          <w:color w:val="auto"/>
          <w:kern w:val="0"/>
          <w:sz w:val="24"/>
          <w:u w:val="single"/>
        </w:rPr>
        <w:t>1)注册账号--点击“商家入驻”，进行政府采购供应商资料填写，通过审核后可成为正式供应商；</w:t>
      </w:r>
    </w:p>
    <w:p>
      <w:pPr>
        <w:widowControl/>
        <w:snapToGrid w:val="0"/>
        <w:spacing w:line="360" w:lineRule="auto"/>
        <w:jc w:val="left"/>
        <w:rPr>
          <w:rFonts w:hint="eastAsia" w:ascii="仿宋" w:hAnsi="仿宋" w:eastAsia="仿宋" w:cs="宋体"/>
          <w:i w:val="0"/>
          <w:iCs/>
          <w:color w:val="auto"/>
          <w:kern w:val="0"/>
          <w:sz w:val="24"/>
          <w:u w:val="single"/>
          <w:lang w:eastAsia="zh-CN"/>
        </w:rPr>
      </w:pPr>
      <w:r>
        <w:rPr>
          <w:rFonts w:ascii="仿宋" w:hAnsi="仿宋" w:eastAsia="仿宋" w:cs="宋体"/>
          <w:i w:val="0"/>
          <w:iCs/>
          <w:color w:val="auto"/>
          <w:kern w:val="0"/>
          <w:sz w:val="24"/>
          <w:u w:val="single"/>
        </w:rPr>
        <w:t>2)申领CA数字证书---申领流程详见“浙江政府采购网-下载专区-电子交易客户端-CA驱动和申领流程”：投标人应在开标前完成CA数字证书办理，完成CA数字证书办理预计1-2周左右，各投标人应充分考虑办理时间等因素。</w:t>
      </w:r>
    </w:p>
    <w:p>
      <w:pPr>
        <w:widowControl/>
        <w:snapToGrid w:val="0"/>
        <w:spacing w:line="360" w:lineRule="auto"/>
        <w:jc w:val="left"/>
        <w:rPr>
          <w:rFonts w:hint="eastAsia" w:ascii="仿宋" w:hAnsi="仿宋" w:eastAsia="仿宋" w:cs="宋体"/>
          <w:i w:val="0"/>
          <w:iCs/>
          <w:color w:val="auto"/>
          <w:kern w:val="0"/>
          <w:sz w:val="24"/>
          <w:u w:val="single"/>
          <w:lang w:eastAsia="zh-CN"/>
        </w:rPr>
      </w:pPr>
      <w:r>
        <w:rPr>
          <w:rFonts w:ascii="仿宋" w:hAnsi="仿宋" w:eastAsia="仿宋" w:cs="宋体"/>
          <w:i w:val="0"/>
          <w:iCs/>
          <w:color w:val="auto"/>
          <w:kern w:val="0"/>
          <w:sz w:val="24"/>
          <w:u w:val="single"/>
        </w:rPr>
        <w:t>办理流程详见:《CA证书办理操作指南》https://service.zcygov.cn/#/knowledges/cm2eqWwBFdiHxlNd_otq/lwV6GXABiyELHE-oVMj3</w:t>
      </w:r>
    </w:p>
    <w:p>
      <w:pPr>
        <w:widowControl/>
        <w:snapToGrid w:val="0"/>
        <w:spacing w:line="360" w:lineRule="auto"/>
        <w:jc w:val="left"/>
        <w:rPr>
          <w:rFonts w:hint="eastAsia" w:ascii="仿宋" w:hAnsi="仿宋" w:eastAsia="仿宋" w:cs="宋体"/>
          <w:i w:val="0"/>
          <w:iCs/>
          <w:color w:val="auto"/>
          <w:kern w:val="0"/>
          <w:sz w:val="24"/>
          <w:u w:val="single"/>
          <w:lang w:eastAsia="zh-CN"/>
        </w:rPr>
      </w:pPr>
      <w:r>
        <w:rPr>
          <w:rFonts w:ascii="仿宋" w:hAnsi="仿宋" w:eastAsia="仿宋" w:cs="宋体"/>
          <w:i w:val="0"/>
          <w:iCs/>
          <w:color w:val="auto"/>
          <w:kern w:val="0"/>
          <w:sz w:val="24"/>
          <w:u w:val="single"/>
        </w:rPr>
        <w:t>CA热点问题汇总：https://service.zcygov.cn/#/knowledges/depk120BkjoVoiMyPhAJ/8QejCnEBiyELHE-ohzp-</w:t>
      </w:r>
    </w:p>
    <w:p>
      <w:pPr>
        <w:widowControl/>
        <w:snapToGrid w:val="0"/>
        <w:spacing w:line="360" w:lineRule="auto"/>
        <w:jc w:val="left"/>
        <w:rPr>
          <w:rFonts w:hint="eastAsia" w:ascii="仿宋" w:hAnsi="仿宋" w:eastAsia="仿宋" w:cs="宋体"/>
          <w:i w:val="0"/>
          <w:iCs/>
          <w:color w:val="auto"/>
          <w:kern w:val="0"/>
          <w:sz w:val="24"/>
          <w:u w:val="single"/>
          <w:lang w:eastAsia="zh-CN"/>
        </w:rPr>
      </w:pPr>
      <w:r>
        <w:rPr>
          <w:rFonts w:ascii="仿宋" w:hAnsi="仿宋" w:eastAsia="仿宋" w:cs="宋体"/>
          <w:i w:val="0"/>
          <w:iCs/>
          <w:color w:val="auto"/>
          <w:kern w:val="0"/>
          <w:sz w:val="24"/>
          <w:u w:val="single"/>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p>
    <w:p>
      <w:pPr>
        <w:widowControl/>
        <w:snapToGrid w:val="0"/>
        <w:spacing w:line="360" w:lineRule="auto"/>
        <w:jc w:val="left"/>
        <w:rPr>
          <w:rFonts w:hint="eastAsia" w:ascii="仿宋" w:hAnsi="仿宋" w:eastAsia="仿宋" w:cs="宋体"/>
          <w:i w:val="0"/>
          <w:iCs/>
          <w:color w:val="auto"/>
          <w:kern w:val="0"/>
          <w:sz w:val="24"/>
          <w:u w:val="single"/>
          <w:lang w:eastAsia="zh-CN"/>
        </w:rPr>
      </w:pPr>
      <w:r>
        <w:rPr>
          <w:rFonts w:hint="eastAsia" w:ascii="仿宋" w:hAnsi="仿宋" w:eastAsia="仿宋" w:cs="宋体"/>
          <w:i w:val="0"/>
          <w:iCs/>
          <w:color w:val="auto"/>
          <w:kern w:val="0"/>
          <w:sz w:val="24"/>
          <w:u w:val="single"/>
        </w:rPr>
        <w:t>（3）</w:t>
      </w:r>
      <w:r>
        <w:rPr>
          <w:rFonts w:ascii="仿宋" w:hAnsi="仿宋" w:eastAsia="仿宋" w:cs="宋体"/>
          <w:i w:val="0"/>
          <w:iCs/>
          <w:color w:val="auto"/>
          <w:kern w:val="0"/>
          <w:sz w:val="24"/>
          <w:u w:val="single"/>
        </w:rPr>
        <w:t>投标文件的制作：在“政采云电子交易客户端”中完成“填写基本信息”、“导入投标文件”、“标书关联”、“标书检查”、“电子签名”、“生成电子标书”等操作。</w:t>
      </w:r>
    </w:p>
    <w:p>
      <w:pPr>
        <w:widowControl/>
        <w:snapToGrid w:val="0"/>
        <w:spacing w:line="360" w:lineRule="auto"/>
        <w:jc w:val="left"/>
        <w:rPr>
          <w:rFonts w:hint="eastAsia" w:ascii="仿宋" w:hAnsi="仿宋" w:eastAsia="仿宋" w:cs="宋体"/>
          <w:i w:val="0"/>
          <w:iCs/>
          <w:color w:val="auto"/>
          <w:kern w:val="0"/>
          <w:sz w:val="24"/>
          <w:u w:val="single"/>
          <w:lang w:eastAsia="zh-CN"/>
        </w:rPr>
      </w:pPr>
      <w:r>
        <w:rPr>
          <w:rFonts w:hint="eastAsia" w:ascii="仿宋" w:hAnsi="仿宋" w:eastAsia="仿宋" w:cs="宋体"/>
          <w:i w:val="0"/>
          <w:iCs/>
          <w:color w:val="auto"/>
          <w:kern w:val="0"/>
          <w:sz w:val="24"/>
          <w:u w:val="single"/>
        </w:rPr>
        <w:t>（4）</w:t>
      </w:r>
      <w:r>
        <w:rPr>
          <w:rFonts w:ascii="仿宋" w:hAnsi="仿宋" w:eastAsia="仿宋" w:cs="宋体"/>
          <w:i w:val="0"/>
          <w:iCs/>
          <w:color w:val="auto"/>
          <w:kern w:val="0"/>
          <w:sz w:val="24"/>
          <w:u w:val="single"/>
        </w:rPr>
        <w:t>投标文件的传输递交：投标人在投标截止时间前将加密的投标文件上传至政采云平台。</w:t>
      </w:r>
    </w:p>
    <w:p>
      <w:pPr>
        <w:widowControl/>
        <w:snapToGrid w:val="0"/>
        <w:spacing w:line="360" w:lineRule="auto"/>
        <w:jc w:val="left"/>
        <w:rPr>
          <w:rFonts w:hint="eastAsia" w:ascii="仿宋" w:hAnsi="仿宋" w:eastAsia="仿宋" w:cs="宋体"/>
          <w:i w:val="0"/>
          <w:iCs/>
          <w:color w:val="auto"/>
          <w:kern w:val="0"/>
          <w:sz w:val="24"/>
          <w:u w:val="single"/>
          <w:lang w:eastAsia="zh-CN"/>
        </w:rPr>
      </w:pPr>
      <w:r>
        <w:rPr>
          <w:rFonts w:hint="eastAsia" w:ascii="仿宋" w:hAnsi="仿宋" w:eastAsia="仿宋" w:cs="宋体"/>
          <w:i w:val="0"/>
          <w:iCs/>
          <w:color w:val="auto"/>
          <w:kern w:val="0"/>
          <w:sz w:val="24"/>
          <w:u w:val="single"/>
        </w:rPr>
        <w:t>（5）</w:t>
      </w:r>
      <w:r>
        <w:rPr>
          <w:rFonts w:ascii="仿宋" w:hAnsi="仿宋" w:eastAsia="仿宋" w:cs="宋体"/>
          <w:i w:val="0"/>
          <w:iCs/>
          <w:color w:val="auto"/>
          <w:kern w:val="0"/>
          <w:sz w:val="24"/>
          <w:u w:val="single"/>
        </w:rPr>
        <w:t>投标文件的解密：投标人按照平台提示和招标文件的规定在开标时间起30分钟内完成在线解密。</w:t>
      </w:r>
    </w:p>
    <w:p>
      <w:pPr>
        <w:widowControl/>
        <w:snapToGrid w:val="0"/>
        <w:spacing w:line="360" w:lineRule="auto"/>
        <w:jc w:val="left"/>
        <w:rPr>
          <w:rFonts w:hint="eastAsia" w:ascii="仿宋" w:hAnsi="仿宋" w:eastAsia="仿宋" w:cs="宋体"/>
          <w:i w:val="0"/>
          <w:iCs/>
          <w:color w:val="auto"/>
          <w:kern w:val="0"/>
          <w:sz w:val="24"/>
          <w:u w:val="single"/>
          <w:lang w:eastAsia="zh-CN"/>
        </w:rPr>
      </w:pPr>
      <w:r>
        <w:rPr>
          <w:rFonts w:hint="eastAsia" w:ascii="仿宋" w:hAnsi="仿宋" w:eastAsia="仿宋" w:cs="宋体"/>
          <w:i w:val="0"/>
          <w:iCs/>
          <w:color w:val="auto"/>
          <w:kern w:val="0"/>
          <w:sz w:val="24"/>
          <w:u w:val="single"/>
        </w:rPr>
        <w:t>（6）</w:t>
      </w:r>
      <w:r>
        <w:rPr>
          <w:rFonts w:ascii="仿宋" w:hAnsi="仿宋" w:eastAsia="仿宋" w:cs="宋体"/>
          <w:i w:val="0"/>
          <w:iCs/>
          <w:color w:val="auto"/>
          <w:kern w:val="0"/>
          <w:sz w:val="24"/>
          <w:u w:val="single"/>
        </w:rPr>
        <w:t>具体操作指南：详见政采云平台“服务中心-帮助文档-项目采购-操作流程-电子招投标-政府采购项目电子交易管理操作指南-供应商”：浙江省政府采购项目政采云平台学习专题</w:t>
      </w:r>
      <w:r>
        <w:rPr>
          <w:i w:val="0"/>
          <w:iCs/>
          <w:color w:val="auto"/>
          <w:u w:val="single"/>
        </w:rPr>
        <w:fldChar w:fldCharType="begin"/>
      </w:r>
      <w:r>
        <w:rPr>
          <w:i w:val="0"/>
          <w:iCs/>
          <w:color w:val="auto"/>
          <w:u w:val="single"/>
        </w:rPr>
        <w:instrText xml:space="preserve"> HYPERLINK "https://edu.zcygov.cn/luban/e-biding" </w:instrText>
      </w:r>
      <w:r>
        <w:rPr>
          <w:i w:val="0"/>
          <w:iCs/>
          <w:color w:val="auto"/>
          <w:u w:val="single"/>
        </w:rPr>
        <w:fldChar w:fldCharType="separate"/>
      </w:r>
      <w:r>
        <w:rPr>
          <w:rStyle w:val="76"/>
          <w:rFonts w:ascii="仿宋" w:hAnsi="仿宋" w:eastAsia="仿宋" w:cs="宋体"/>
          <w:i w:val="0"/>
          <w:iCs/>
          <w:color w:val="auto"/>
          <w:kern w:val="0"/>
          <w:sz w:val="24"/>
          <w:u w:val="single"/>
        </w:rPr>
        <w:t>https://edu.zcygov.cn/luban/e-biding</w:t>
      </w:r>
      <w:r>
        <w:rPr>
          <w:rStyle w:val="76"/>
          <w:rFonts w:ascii="仿宋" w:hAnsi="仿宋" w:eastAsia="仿宋" w:cs="宋体"/>
          <w:i w:val="0"/>
          <w:iCs/>
          <w:color w:val="auto"/>
          <w:kern w:val="0"/>
          <w:sz w:val="24"/>
          <w:u w:val="single"/>
        </w:rPr>
        <w:fldChar w:fldCharType="end"/>
      </w:r>
      <w:r>
        <w:rPr>
          <w:rFonts w:ascii="仿宋" w:hAnsi="仿宋" w:eastAsia="仿宋" w:cs="宋体"/>
          <w:i w:val="0"/>
          <w:iCs/>
          <w:color w:val="auto"/>
          <w:kern w:val="0"/>
          <w:sz w:val="24"/>
          <w:u w:val="single"/>
        </w:rPr>
        <w:t>。</w:t>
      </w:r>
    </w:p>
    <w:p>
      <w:pPr>
        <w:keepNext w:val="0"/>
        <w:keepLines w:val="0"/>
        <w:pageBreakBefore w:val="0"/>
        <w:kinsoku/>
        <w:overflowPunct/>
        <w:topLinePunct w:val="0"/>
        <w:autoSpaceDE/>
        <w:autoSpaceDN/>
        <w:bidi w:val="0"/>
        <w:spacing w:line="240" w:lineRule="auto"/>
        <w:textAlignment w:val="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keepNext w:val="0"/>
        <w:keepLines w:val="0"/>
        <w:pageBreakBefore w:val="0"/>
        <w:kinsoku/>
        <w:overflowPunct/>
        <w:topLinePunct w:val="0"/>
        <w:autoSpaceDE/>
        <w:autoSpaceDN/>
        <w:bidi w:val="0"/>
        <w:snapToGrid/>
        <w:spacing w:line="240" w:lineRule="auto"/>
        <w:textAlignment w:val="auto"/>
        <w:rPr>
          <w:rFonts w:ascii="仿宋_GB2312" w:hAnsi="仿宋" w:eastAsia="仿宋_GB2312"/>
          <w:sz w:val="24"/>
        </w:rPr>
      </w:pPr>
      <w:r>
        <w:rPr>
          <w:rFonts w:ascii="仿宋_GB2312" w:hAnsi="仿宋" w:eastAsia="仿宋_GB2312"/>
          <w:sz w:val="24"/>
        </w:rPr>
        <w:t xml:space="preserve">    1.采购人信息</w:t>
      </w:r>
    </w:p>
    <w:p>
      <w:pPr>
        <w:keepNext w:val="0"/>
        <w:keepLines w:val="0"/>
        <w:pageBreakBefore w:val="0"/>
        <w:kinsoku/>
        <w:overflowPunct/>
        <w:topLinePunct w:val="0"/>
        <w:autoSpaceDE/>
        <w:autoSpaceDN/>
        <w:bidi w:val="0"/>
        <w:snapToGrid/>
        <w:spacing w:line="240" w:lineRule="auto"/>
        <w:textAlignment w:val="auto"/>
        <w:rPr>
          <w:rFonts w:ascii="仿宋_GB2312" w:hAnsi="仿宋" w:eastAsia="仿宋_GB2312"/>
          <w:sz w:val="24"/>
        </w:rPr>
      </w:pPr>
      <w:r>
        <w:rPr>
          <w:rFonts w:ascii="仿宋_GB2312" w:hAnsi="仿宋" w:eastAsia="仿宋_GB2312"/>
          <w:sz w:val="24"/>
        </w:rPr>
        <w:t xml:space="preserve">    名    称：</w:t>
      </w:r>
      <w:r>
        <w:rPr>
          <w:rFonts w:hint="eastAsia" w:ascii="宋体"/>
          <w:b w:val="0"/>
          <w:bCs w:val="0"/>
          <w:color w:val="auto"/>
          <w:sz w:val="22"/>
          <w:szCs w:val="22"/>
          <w:lang w:eastAsia="zh-CN"/>
        </w:rPr>
        <w:t>永嘉县岩头镇人民政府</w:t>
      </w:r>
    </w:p>
    <w:p>
      <w:pPr>
        <w:keepNext w:val="0"/>
        <w:keepLines w:val="0"/>
        <w:pageBreakBefore w:val="0"/>
        <w:kinsoku/>
        <w:overflowPunct/>
        <w:topLinePunct w:val="0"/>
        <w:autoSpaceDE/>
        <w:autoSpaceDN/>
        <w:bidi w:val="0"/>
        <w:snapToGrid/>
        <w:spacing w:line="240" w:lineRule="auto"/>
        <w:ind w:firstLine="480"/>
        <w:textAlignment w:val="auto"/>
        <w:rPr>
          <w:rFonts w:ascii="仿宋_GB2312" w:hAnsi="仿宋" w:eastAsia="仿宋_GB2312"/>
          <w:sz w:val="24"/>
        </w:rPr>
      </w:pPr>
      <w:r>
        <w:rPr>
          <w:rFonts w:ascii="仿宋_GB2312" w:hAnsi="仿宋" w:eastAsia="仿宋_GB2312"/>
          <w:sz w:val="24"/>
        </w:rPr>
        <w:t>地    址：</w:t>
      </w:r>
      <w:r>
        <w:rPr>
          <w:rFonts w:hint="eastAsia" w:ascii="宋体"/>
          <w:color w:val="000000"/>
          <w:sz w:val="22"/>
          <w:szCs w:val="22"/>
        </w:rPr>
        <w:t>永嘉县岩头镇</w:t>
      </w:r>
      <w:r>
        <w:rPr>
          <w:rFonts w:hint="eastAsia" w:ascii="宋体" w:hAnsi="Times New Roman" w:eastAsia="宋体" w:cs="Times New Roman"/>
          <w:b w:val="0"/>
          <w:bCs w:val="0"/>
          <w:color w:val="auto"/>
          <w:sz w:val="22"/>
          <w:szCs w:val="22"/>
          <w:lang w:eastAsia="zh-CN"/>
        </w:rPr>
        <w:t xml:space="preserve">   </w:t>
      </w:r>
    </w:p>
    <w:p>
      <w:pPr>
        <w:keepNext w:val="0"/>
        <w:keepLines w:val="0"/>
        <w:pageBreakBefore w:val="0"/>
        <w:kinsoku/>
        <w:wordWrap w:val="0"/>
        <w:overflowPunct/>
        <w:topLinePunct w:val="0"/>
        <w:autoSpaceDE/>
        <w:autoSpaceDN/>
        <w:bidi w:val="0"/>
        <w:snapToGrid/>
        <w:spacing w:line="240" w:lineRule="auto"/>
        <w:ind w:firstLine="480"/>
        <w:textAlignment w:val="auto"/>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w:t>
      </w:r>
      <w:r>
        <w:rPr>
          <w:rFonts w:ascii="仿宋" w:hAnsi="仿宋" w:eastAsia="仿宋"/>
          <w:sz w:val="24"/>
        </w:rPr>
        <w:t>/</w:t>
      </w:r>
      <w:r>
        <w:rPr>
          <w:rFonts w:ascii="仿宋_GB2312" w:hAnsi="仿宋" w:eastAsia="仿宋_GB2312"/>
          <w:sz w:val="24"/>
        </w:rPr>
        <w:t xml:space="preserve"> </w:t>
      </w:r>
    </w:p>
    <w:p>
      <w:pPr>
        <w:keepNext w:val="0"/>
        <w:keepLines w:val="0"/>
        <w:pageBreakBefore w:val="0"/>
        <w:kinsoku/>
        <w:overflowPunct/>
        <w:topLinePunct w:val="0"/>
        <w:autoSpaceDE/>
        <w:autoSpaceDN/>
        <w:bidi w:val="0"/>
        <w:snapToGrid/>
        <w:spacing w:line="240" w:lineRule="auto"/>
        <w:ind w:firstLine="480"/>
        <w:textAlignment w:val="auto"/>
        <w:rPr>
          <w:rFonts w:ascii="仿宋_GB2312" w:hAnsi="仿宋" w:eastAsia="仿宋"/>
          <w:sz w:val="24"/>
        </w:rPr>
      </w:pPr>
      <w:r>
        <w:rPr>
          <w:rFonts w:hint="eastAsia" w:ascii="仿宋_GB2312" w:hAnsi="仿宋" w:eastAsia="仿宋_GB2312"/>
          <w:sz w:val="24"/>
        </w:rPr>
        <w:t>项目联系人（询问）：</w:t>
      </w:r>
      <w:r>
        <w:rPr>
          <w:rFonts w:hint="eastAsia" w:ascii="宋体"/>
          <w:b w:val="0"/>
          <w:bCs w:val="0"/>
          <w:color w:val="auto"/>
          <w:sz w:val="22"/>
          <w:szCs w:val="22"/>
          <w:lang w:eastAsia="zh-CN"/>
        </w:rPr>
        <w:t>叶先生</w:t>
      </w:r>
      <w:r>
        <w:rPr>
          <w:rFonts w:hint="eastAsia" w:ascii="仿宋" w:hAnsi="仿宋" w:eastAsia="仿宋"/>
          <w:sz w:val="24"/>
        </w:rPr>
        <w:t xml:space="preserve"> </w:t>
      </w:r>
    </w:p>
    <w:p>
      <w:pPr>
        <w:keepNext w:val="0"/>
        <w:keepLines w:val="0"/>
        <w:pageBreakBefore w:val="0"/>
        <w:kinsoku/>
        <w:overflowPunct/>
        <w:topLinePunct w:val="0"/>
        <w:autoSpaceDE/>
        <w:autoSpaceDN/>
        <w:bidi w:val="0"/>
        <w:snapToGrid/>
        <w:spacing w:line="240" w:lineRule="auto"/>
        <w:textAlignment w:val="auto"/>
        <w:rPr>
          <w:rFonts w:ascii="仿宋_GB2312" w:hAnsi="仿宋" w:eastAsia="仿宋_GB2312"/>
          <w:sz w:val="24"/>
        </w:rPr>
      </w:pPr>
      <w:r>
        <w:rPr>
          <w:rFonts w:ascii="仿宋_GB2312" w:hAnsi="仿宋" w:eastAsia="仿宋_GB2312"/>
          <w:sz w:val="24"/>
        </w:rPr>
        <w:t xml:space="preserve">    项目联系方式（询问）：</w:t>
      </w:r>
      <w:r>
        <w:rPr>
          <w:rFonts w:hint="eastAsia" w:ascii="宋体"/>
          <w:b w:val="0"/>
          <w:bCs w:val="0"/>
          <w:color w:val="auto"/>
          <w:sz w:val="22"/>
          <w:szCs w:val="22"/>
          <w:lang w:val="en-US" w:eastAsia="zh-CN"/>
        </w:rPr>
        <w:t>13777705519</w:t>
      </w:r>
    </w:p>
    <w:p>
      <w:pPr>
        <w:keepNext w:val="0"/>
        <w:keepLines w:val="0"/>
        <w:pageBreakBefore w:val="0"/>
        <w:kinsoku/>
        <w:overflowPunct/>
        <w:topLinePunct w:val="0"/>
        <w:autoSpaceDE/>
        <w:autoSpaceDN/>
        <w:bidi w:val="0"/>
        <w:snapToGrid/>
        <w:spacing w:line="240" w:lineRule="auto"/>
        <w:textAlignment w:val="auto"/>
        <w:rPr>
          <w:rFonts w:ascii="仿宋" w:hAnsi="仿宋" w:eastAsia="仿宋"/>
          <w:color w:val="000000" w:themeColor="text1"/>
          <w:sz w:val="24"/>
          <w14:textFill>
            <w14:solidFill>
              <w14:schemeClr w14:val="tx1"/>
            </w14:solidFill>
          </w14:textFill>
        </w:rPr>
      </w:pPr>
      <w:r>
        <w:rPr>
          <w:rFonts w:ascii="仿宋_GB2312" w:hAnsi="仿宋" w:eastAsia="仿宋_GB2312"/>
          <w:sz w:val="24"/>
        </w:rPr>
        <w:t xml:space="preserve">   </w:t>
      </w:r>
      <w:r>
        <w:rPr>
          <w:rFonts w:ascii="仿宋_GB2312" w:hAnsi="仿宋" w:eastAsia="仿宋_GB2312"/>
          <w:color w:val="FF0000"/>
          <w:sz w:val="24"/>
        </w:rPr>
        <w:t xml:space="preserve"> </w:t>
      </w:r>
      <w:r>
        <w:rPr>
          <w:rFonts w:ascii="仿宋_GB2312" w:hAnsi="仿宋" w:eastAsia="仿宋_GB2312"/>
          <w:color w:val="000000" w:themeColor="text1"/>
          <w:sz w:val="24"/>
          <w14:textFill>
            <w14:solidFill>
              <w14:schemeClr w14:val="tx1"/>
            </w14:solidFill>
          </w14:textFill>
        </w:rPr>
        <w:t>质疑联系人：</w:t>
      </w:r>
      <w:r>
        <w:rPr>
          <w:rFonts w:hint="eastAsia" w:ascii="仿宋_GB2312" w:hAnsi="仿宋" w:eastAsia="仿宋_GB2312"/>
          <w:color w:val="000000" w:themeColor="text1"/>
          <w:sz w:val="24"/>
          <w:lang w:val="en-US" w:eastAsia="zh-CN"/>
          <w14:textFill>
            <w14:solidFill>
              <w14:schemeClr w14:val="tx1"/>
            </w14:solidFill>
          </w14:textFill>
        </w:rPr>
        <w:t>叶</w:t>
      </w:r>
      <w:r>
        <w:rPr>
          <w:rFonts w:hint="eastAsia" w:ascii="仿宋_GB2312" w:hAnsi="仿宋" w:eastAsia="仿宋_GB2312"/>
          <w:color w:val="000000" w:themeColor="text1"/>
          <w:sz w:val="24"/>
          <w:lang w:eastAsia="zh-CN"/>
          <w14:textFill>
            <w14:solidFill>
              <w14:schemeClr w14:val="tx1"/>
            </w14:solidFill>
          </w14:textFill>
        </w:rPr>
        <w:t>先生</w:t>
      </w:r>
      <w:r>
        <w:rPr>
          <w:rFonts w:hint="eastAsia" w:ascii="仿宋" w:hAnsi="仿宋" w:eastAsia="仿宋"/>
          <w:color w:val="000000" w:themeColor="text1"/>
          <w:sz w:val="24"/>
          <w14:textFill>
            <w14:solidFill>
              <w14:schemeClr w14:val="tx1"/>
            </w14:solidFill>
          </w14:textFill>
        </w:rPr>
        <w:t xml:space="preserve"> </w:t>
      </w:r>
    </w:p>
    <w:p>
      <w:pPr>
        <w:keepNext w:val="0"/>
        <w:keepLines w:val="0"/>
        <w:pageBreakBefore w:val="0"/>
        <w:kinsoku/>
        <w:overflowPunct/>
        <w:topLinePunct w:val="0"/>
        <w:autoSpaceDE/>
        <w:autoSpaceDN/>
        <w:bidi w:val="0"/>
        <w:snapToGrid/>
        <w:spacing w:line="240" w:lineRule="auto"/>
        <w:ind w:firstLine="480"/>
        <w:textAlignment w:val="auto"/>
        <w:rPr>
          <w:rFonts w:hint="eastAsia"/>
        </w:rPr>
      </w:pPr>
      <w:r>
        <w:rPr>
          <w:rFonts w:ascii="仿宋_GB2312" w:hAnsi="仿宋" w:eastAsia="仿宋_GB2312"/>
          <w:color w:val="000000" w:themeColor="text1"/>
          <w:sz w:val="24"/>
          <w14:textFill>
            <w14:solidFill>
              <w14:schemeClr w14:val="tx1"/>
            </w14:solidFill>
          </w14:textFill>
        </w:rPr>
        <w:t>质疑联系方式：</w:t>
      </w:r>
      <w:r>
        <w:rPr>
          <w:rFonts w:hint="eastAsia" w:ascii="宋体"/>
          <w:b w:val="0"/>
          <w:bCs w:val="0"/>
          <w:color w:val="auto"/>
          <w:sz w:val="22"/>
          <w:szCs w:val="22"/>
          <w:lang w:val="en-US" w:eastAsia="zh-CN"/>
        </w:rPr>
        <w:t>13777705519</w:t>
      </w:r>
    </w:p>
    <w:p>
      <w:pPr>
        <w:pStyle w:val="3"/>
        <w:rPr>
          <w:rFonts w:hint="eastAsia"/>
        </w:rPr>
      </w:pPr>
    </w:p>
    <w:p>
      <w:pPr>
        <w:keepNext w:val="0"/>
        <w:keepLines w:val="0"/>
        <w:pageBreakBefore w:val="0"/>
        <w:kinsoku/>
        <w:overflowPunct/>
        <w:topLinePunct w:val="0"/>
        <w:autoSpaceDE/>
        <w:autoSpaceDN/>
        <w:bidi w:val="0"/>
        <w:snapToGrid/>
        <w:spacing w:line="240" w:lineRule="auto"/>
        <w:ind w:firstLine="480"/>
        <w:textAlignment w:val="auto"/>
        <w:rPr>
          <w:rFonts w:ascii="仿宋_GB2312" w:hAnsi="仿宋" w:eastAsia="仿宋_GB2312"/>
          <w:sz w:val="24"/>
        </w:rPr>
      </w:pPr>
      <w:r>
        <w:rPr>
          <w:rFonts w:ascii="仿宋_GB2312" w:hAnsi="仿宋" w:eastAsia="仿宋_GB2312"/>
          <w:sz w:val="24"/>
        </w:rPr>
        <w:t xml:space="preserve">2.采购代理机构信息            </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eastAsia="宋体"/>
          <w:b w:val="0"/>
          <w:bCs w:val="0"/>
          <w:color w:val="000000"/>
          <w:sz w:val="22"/>
          <w:szCs w:val="22"/>
          <w:lang w:eastAsia="zh-CN"/>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w:t>
      </w:r>
      <w:r>
        <w:rPr>
          <w:rFonts w:hint="eastAsia" w:ascii="宋体"/>
          <w:b w:val="0"/>
          <w:bCs w:val="0"/>
          <w:color w:val="000000"/>
          <w:sz w:val="22"/>
          <w:szCs w:val="22"/>
          <w:lang w:eastAsia="zh-CN"/>
        </w:rPr>
        <w:t>浙江豪圣建设项目管理有限公司</w:t>
      </w:r>
      <w:r>
        <w:rPr>
          <w:rFonts w:hint="eastAsia" w:ascii="宋体" w:eastAsia="宋体"/>
          <w:b w:val="0"/>
          <w:bCs w:val="0"/>
          <w:color w:val="000000"/>
          <w:sz w:val="22"/>
          <w:szCs w:val="22"/>
        </w:rPr>
        <w:t xml:space="preserve"> </w:t>
      </w:r>
    </w:p>
    <w:p>
      <w:pPr>
        <w:keepNext w:val="0"/>
        <w:keepLines w:val="0"/>
        <w:pageBreakBefore w:val="0"/>
        <w:kinsoku/>
        <w:overflowPunct/>
        <w:topLinePunct w:val="0"/>
        <w:autoSpaceDE/>
        <w:autoSpaceDN/>
        <w:bidi w:val="0"/>
        <w:snapToGrid/>
        <w:spacing w:line="240" w:lineRule="auto"/>
        <w:ind w:firstLine="480"/>
        <w:textAlignment w:val="auto"/>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 w:hAnsi="仿宋" w:eastAsia="仿宋"/>
          <w:sz w:val="24"/>
        </w:rPr>
        <w:t xml:space="preserve"> </w:t>
      </w:r>
      <w:r>
        <w:rPr>
          <w:rFonts w:hint="eastAsia" w:ascii="宋体"/>
          <w:b w:val="0"/>
          <w:bCs w:val="0"/>
          <w:color w:val="000000"/>
          <w:sz w:val="22"/>
          <w:szCs w:val="22"/>
          <w:lang w:eastAsia="zh-CN"/>
        </w:rPr>
        <w:t>永嘉县南城街道繁华路1号2幢7楼</w:t>
      </w:r>
    </w:p>
    <w:p>
      <w:pPr>
        <w:keepNext w:val="0"/>
        <w:keepLines w:val="0"/>
        <w:pageBreakBefore w:val="0"/>
        <w:kinsoku/>
        <w:overflowPunct/>
        <w:topLinePunct w:val="0"/>
        <w:autoSpaceDE/>
        <w:autoSpaceDN/>
        <w:bidi w:val="0"/>
        <w:snapToGrid/>
        <w:spacing w:line="240" w:lineRule="auto"/>
        <w:textAlignment w:val="auto"/>
        <w:rPr>
          <w:rFonts w:ascii="仿宋_GB2312" w:hAnsi="仿宋" w:eastAsia="仿宋_GB2312"/>
          <w:sz w:val="24"/>
        </w:rPr>
      </w:pPr>
      <w:r>
        <w:rPr>
          <w:rFonts w:ascii="仿宋_GB2312" w:hAnsi="仿宋" w:eastAsia="仿宋_GB2312"/>
          <w:sz w:val="24"/>
        </w:rPr>
        <w:t xml:space="preserve">    传    真：/             </w:t>
      </w:r>
    </w:p>
    <w:p>
      <w:pPr>
        <w:keepNext w:val="0"/>
        <w:keepLines w:val="0"/>
        <w:pageBreakBefore w:val="0"/>
        <w:kinsoku/>
        <w:overflowPunct/>
        <w:topLinePunct w:val="0"/>
        <w:autoSpaceDE/>
        <w:autoSpaceDN/>
        <w:bidi w:val="0"/>
        <w:snapToGrid/>
        <w:spacing w:line="240" w:lineRule="auto"/>
        <w:textAlignment w:val="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lang w:val="en-US" w:eastAsia="zh-CN"/>
        </w:rPr>
        <w:t>陈</w:t>
      </w:r>
      <w:r>
        <w:rPr>
          <w:rFonts w:hint="eastAsia" w:ascii="仿宋_GB2312" w:hAnsi="仿宋" w:eastAsia="仿宋_GB2312"/>
          <w:sz w:val="24"/>
        </w:rPr>
        <w:t>先生</w:t>
      </w:r>
      <w:r>
        <w:rPr>
          <w:rFonts w:ascii="仿宋_GB2312" w:hAnsi="仿宋" w:eastAsia="仿宋_GB2312"/>
          <w:sz w:val="24"/>
        </w:rPr>
        <w:t xml:space="preserve">     </w:t>
      </w:r>
    </w:p>
    <w:p>
      <w:pPr>
        <w:keepNext w:val="0"/>
        <w:keepLines w:val="0"/>
        <w:pageBreakBefore w:val="0"/>
        <w:kinsoku/>
        <w:overflowPunct/>
        <w:topLinePunct w:val="0"/>
        <w:autoSpaceDE/>
        <w:autoSpaceDN/>
        <w:bidi w:val="0"/>
        <w:snapToGrid/>
        <w:spacing w:line="240" w:lineRule="auto"/>
        <w:textAlignment w:val="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13968984688</w:t>
      </w:r>
    </w:p>
    <w:p>
      <w:pPr>
        <w:keepNext w:val="0"/>
        <w:keepLines w:val="0"/>
        <w:pageBreakBefore w:val="0"/>
        <w:kinsoku/>
        <w:overflowPunct/>
        <w:topLinePunct w:val="0"/>
        <w:autoSpaceDE/>
        <w:autoSpaceDN/>
        <w:bidi w:val="0"/>
        <w:snapToGrid/>
        <w:spacing w:line="240" w:lineRule="auto"/>
        <w:textAlignment w:val="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戴先生</w:t>
      </w:r>
      <w:r>
        <w:rPr>
          <w:rFonts w:ascii="仿宋_GB2312" w:hAnsi="仿宋" w:eastAsia="仿宋_GB2312"/>
          <w:sz w:val="24"/>
        </w:rPr>
        <w:t xml:space="preserve">           </w:t>
      </w:r>
    </w:p>
    <w:p>
      <w:pPr>
        <w:keepNext w:val="0"/>
        <w:keepLines w:val="0"/>
        <w:pageBreakBefore w:val="0"/>
        <w:kinsoku/>
        <w:overflowPunct/>
        <w:topLinePunct w:val="0"/>
        <w:autoSpaceDE/>
        <w:autoSpaceDN/>
        <w:bidi w:val="0"/>
        <w:snapToGrid/>
        <w:spacing w:line="240" w:lineRule="auto"/>
        <w:textAlignment w:val="auto"/>
        <w:rPr>
          <w:rFonts w:hint="default" w:ascii="仿宋" w:hAnsi="仿宋" w:eastAsia="仿宋"/>
          <w:sz w:val="24"/>
          <w:lang w:val="en-US" w:eastAsia="zh-CN"/>
        </w:rPr>
      </w:pPr>
      <w:r>
        <w:rPr>
          <w:rFonts w:ascii="仿宋_GB2312" w:hAnsi="仿宋" w:eastAsia="仿宋_GB2312"/>
          <w:sz w:val="24"/>
        </w:rPr>
        <w:t xml:space="preserve">    质疑联系方式：</w:t>
      </w:r>
      <w:r>
        <w:rPr>
          <w:rFonts w:hint="eastAsia" w:ascii="仿宋_GB2312" w:hAnsi="仿宋" w:eastAsia="仿宋_GB2312"/>
          <w:sz w:val="24"/>
          <w:lang w:val="en-US" w:eastAsia="zh-CN"/>
        </w:rPr>
        <w:t>0577-57667560</w:t>
      </w:r>
    </w:p>
    <w:p>
      <w:pPr>
        <w:keepNext w:val="0"/>
        <w:keepLines w:val="0"/>
        <w:pageBreakBefore w:val="0"/>
        <w:kinsoku/>
        <w:overflowPunct/>
        <w:topLinePunct w:val="0"/>
        <w:autoSpaceDE/>
        <w:autoSpaceDN/>
        <w:bidi w:val="0"/>
        <w:snapToGrid/>
        <w:spacing w:line="240" w:lineRule="auto"/>
        <w:textAlignment w:val="auto"/>
        <w:rPr>
          <w:rFonts w:ascii="仿宋_GB2312" w:hAnsi="仿宋" w:eastAsia="仿宋_GB2312"/>
          <w:sz w:val="24"/>
        </w:rPr>
      </w:pPr>
      <w:r>
        <w:rPr>
          <w:rFonts w:ascii="仿宋_GB2312" w:hAnsi="仿宋" w:eastAsia="仿宋_GB2312"/>
          <w:sz w:val="24"/>
        </w:rPr>
        <w:t xml:space="preserve">    </w:t>
      </w:r>
    </w:p>
    <w:p>
      <w:pPr>
        <w:keepNext w:val="0"/>
        <w:keepLines w:val="0"/>
        <w:pageBreakBefore w:val="0"/>
        <w:kinsoku/>
        <w:overflowPunct/>
        <w:topLinePunct w:val="0"/>
        <w:autoSpaceDE/>
        <w:autoSpaceDN/>
        <w:bidi w:val="0"/>
        <w:snapToGrid/>
        <w:spacing w:line="240" w:lineRule="auto"/>
        <w:ind w:firstLine="480" w:firstLineChars="200"/>
        <w:textAlignment w:val="auto"/>
        <w:rPr>
          <w:rFonts w:ascii="仿宋_GB2312" w:hAnsi="仿宋" w:eastAsia="仿宋_GB2312"/>
          <w:sz w:val="24"/>
        </w:rPr>
      </w:pPr>
      <w:r>
        <w:rPr>
          <w:rFonts w:ascii="仿宋_GB2312" w:hAnsi="仿宋" w:eastAsia="仿宋_GB2312"/>
          <w:sz w:val="24"/>
        </w:rPr>
        <w:t xml:space="preserve">3.同级政府采购监督管理部门            </w:t>
      </w:r>
    </w:p>
    <w:p>
      <w:pPr>
        <w:keepNext w:val="0"/>
        <w:keepLines w:val="0"/>
        <w:pageBreakBefore w:val="0"/>
        <w:kinsoku/>
        <w:overflowPunct/>
        <w:topLinePunct w:val="0"/>
        <w:autoSpaceDE/>
        <w:autoSpaceDN/>
        <w:bidi w:val="0"/>
        <w:snapToGrid/>
        <w:spacing w:line="240" w:lineRule="auto"/>
        <w:textAlignment w:val="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 xml:space="preserve"> </w:t>
      </w:r>
      <w:r>
        <w:rPr>
          <w:rFonts w:hint="eastAsia" w:ascii="宋体" w:eastAsia="宋体"/>
          <w:b w:val="0"/>
          <w:bCs w:val="0"/>
          <w:color w:val="auto"/>
          <w:sz w:val="22"/>
          <w:szCs w:val="22"/>
        </w:rPr>
        <w:t>永嘉县财政局</w:t>
      </w:r>
    </w:p>
    <w:p>
      <w:pPr>
        <w:keepNext w:val="0"/>
        <w:keepLines w:val="0"/>
        <w:pageBreakBefore w:val="0"/>
        <w:kinsoku/>
        <w:overflowPunct/>
        <w:topLinePunct w:val="0"/>
        <w:autoSpaceDE/>
        <w:autoSpaceDN/>
        <w:bidi w:val="0"/>
        <w:snapToGrid/>
        <w:spacing w:line="240" w:lineRule="auto"/>
        <w:textAlignment w:val="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 永嘉县财政局</w:t>
      </w:r>
    </w:p>
    <w:p>
      <w:pPr>
        <w:keepNext w:val="0"/>
        <w:keepLines w:val="0"/>
        <w:pageBreakBefore w:val="0"/>
        <w:kinsoku/>
        <w:overflowPunct/>
        <w:topLinePunct w:val="0"/>
        <w:autoSpaceDE/>
        <w:autoSpaceDN/>
        <w:bidi w:val="0"/>
        <w:snapToGrid/>
        <w:spacing w:line="240" w:lineRule="auto"/>
        <w:ind w:firstLine="240" w:firstLineChars="100"/>
        <w:textAlignment w:val="auto"/>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p>
    <w:p>
      <w:pPr>
        <w:keepNext w:val="0"/>
        <w:keepLines w:val="0"/>
        <w:pageBreakBefore w:val="0"/>
        <w:kinsoku/>
        <w:overflowPunct/>
        <w:topLinePunct w:val="0"/>
        <w:autoSpaceDE/>
        <w:autoSpaceDN/>
        <w:bidi w:val="0"/>
        <w:snapToGrid/>
        <w:spacing w:line="240" w:lineRule="auto"/>
        <w:textAlignment w:val="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lang w:val="en-US" w:eastAsia="zh-CN"/>
        </w:rPr>
        <w:t>胡科长</w:t>
      </w:r>
      <w:r>
        <w:rPr>
          <w:rFonts w:hint="eastAsia" w:ascii="仿宋_GB2312" w:hAnsi="仿宋" w:eastAsia="仿宋_GB2312"/>
          <w:sz w:val="24"/>
        </w:rPr>
        <w:t xml:space="preserve"> </w:t>
      </w:r>
      <w:r>
        <w:rPr>
          <w:rFonts w:ascii="仿宋_GB2312" w:hAnsi="仿宋" w:eastAsia="仿宋_GB2312"/>
          <w:sz w:val="24"/>
        </w:rPr>
        <w:t xml:space="preserve">  </w:t>
      </w:r>
    </w:p>
    <w:p>
      <w:pPr>
        <w:keepNext w:val="0"/>
        <w:keepLines w:val="0"/>
        <w:pageBreakBefore w:val="0"/>
        <w:kinsoku/>
        <w:overflowPunct/>
        <w:topLinePunct w:val="0"/>
        <w:autoSpaceDE/>
        <w:autoSpaceDN/>
        <w:bidi w:val="0"/>
        <w:snapToGrid/>
        <w:spacing w:line="240" w:lineRule="auto"/>
        <w:ind w:firstLine="480" w:firstLineChars="200"/>
        <w:textAlignment w:val="auto"/>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 </w:t>
      </w:r>
      <w:r>
        <w:rPr>
          <w:rFonts w:ascii="宋体" w:eastAsia="宋体"/>
          <w:b w:val="0"/>
          <w:bCs w:val="0"/>
          <w:color w:val="auto"/>
          <w:sz w:val="22"/>
          <w:szCs w:val="22"/>
        </w:rPr>
        <w:t>0577-67230257</w:t>
      </w:r>
      <w:r>
        <w:rPr>
          <w:rFonts w:ascii="仿宋_GB2312" w:hAnsi="仿宋" w:eastAsia="仿宋_GB2312"/>
          <w:sz w:val="24"/>
        </w:rPr>
        <w:t xml:space="preserve">         </w:t>
      </w:r>
    </w:p>
    <w:p>
      <w:pPr>
        <w:keepNext w:val="0"/>
        <w:keepLines w:val="0"/>
        <w:pageBreakBefore w:val="0"/>
        <w:kinsoku/>
        <w:overflowPunct/>
        <w:topLinePunct w:val="0"/>
        <w:autoSpaceDE/>
        <w:autoSpaceDN/>
        <w:bidi w:val="0"/>
        <w:snapToGrid/>
        <w:spacing w:line="240" w:lineRule="auto"/>
        <w:ind w:firstLine="480" w:firstLineChars="200"/>
        <w:textAlignment w:val="auto"/>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keepNext w:val="0"/>
        <w:keepLines w:val="0"/>
        <w:pageBreakBefore w:val="0"/>
        <w:kinsoku/>
        <w:overflowPunct/>
        <w:topLinePunct w:val="0"/>
        <w:autoSpaceDE/>
        <w:autoSpaceDN/>
        <w:bidi w:val="0"/>
        <w:snapToGrid/>
        <w:spacing w:line="240" w:lineRule="auto"/>
        <w:ind w:firstLine="480" w:firstLineChars="200"/>
        <w:textAlignment w:val="auto"/>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97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50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3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50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50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0"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50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6"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50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50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50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b/>
                <w:sz w:val="24"/>
              </w:rPr>
            </w:pPr>
            <w:sdt>
              <w:sdtPr>
                <w:rPr>
                  <w:rFonts w:hint="eastAsia" w:ascii="仿宋_GB2312" w:hAnsi="仿宋" w:eastAsia="仿宋_GB2312" w:cs="Arial"/>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ascii="仿宋_GB2312" w:hAnsi="仿宋" w:eastAsia="仿宋_GB2312" w:cs="Arial"/>
                <w:kern w:val="0"/>
                <w:sz w:val="24"/>
              </w:rPr>
              <w:t>A</w:t>
            </w:r>
            <w:r>
              <w:rPr>
                <w:rFonts w:hint="eastAsia" w:ascii="仿宋_GB2312" w:hAnsi="仿宋" w:eastAsia="仿宋_GB2312"/>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50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b/>
                <w:kern w:val="0"/>
                <w:sz w:val="24"/>
                <w:lang w:val="zh-CN"/>
              </w:rPr>
            </w:pPr>
            <w:sdt>
              <w:sdtPr>
                <w:rPr>
                  <w:rFonts w:hint="eastAsia" w:ascii="仿宋_GB2312" w:hAnsi="仿宋" w:eastAsia="仿宋_GB2312" w:cs="Arial"/>
                  <w:kern w:val="0"/>
                  <w:sz w:val="24"/>
                </w:rPr>
                <w:id w:val="-185934854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501" w:type="dxa"/>
            <w:tcBorders>
              <w:top w:val="single" w:color="000000" w:sz="8" w:space="0"/>
              <w:left w:val="single" w:color="000000" w:sz="2" w:space="0"/>
              <w:bottom w:val="single" w:color="000000" w:sz="8" w:space="0"/>
              <w:right w:val="single" w:color="000000" w:sz="8" w:space="0"/>
            </w:tcBorders>
            <w:vAlign w:val="center"/>
          </w:tcPr>
          <w:p>
            <w:pPr>
              <w:spacing w:line="360" w:lineRule="auto"/>
            </w:pPr>
            <w:sdt>
              <w:sdtPr>
                <w:rPr>
                  <w:rFonts w:hint="eastAsia" w:ascii="仿宋_GB2312" w:hAnsi="仿宋" w:eastAsia="仿宋_GB2312" w:cs="Arial"/>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50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50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lang w:val="en-US"/>
              </w:rPr>
            </w:pPr>
            <w:r>
              <w:rPr>
                <w:rFonts w:hint="eastAsia" w:ascii="仿宋_GB2312" w:hAnsi="仿宋" w:eastAsia="仿宋_GB2312" w:cs="Arial"/>
                <w:kern w:val="0"/>
                <w:sz w:val="24"/>
                <w:highlight w:val="none"/>
              </w:rPr>
              <w:t>（</w:t>
            </w:r>
            <w:r>
              <w:rPr>
                <w:rFonts w:ascii="仿宋_GB2312" w:hAnsi="仿宋" w:eastAsia="仿宋_GB2312" w:cs="Arial"/>
                <w:kern w:val="0"/>
                <w:sz w:val="24"/>
                <w:highlight w:val="none"/>
              </w:rPr>
              <w:t>1</w:t>
            </w:r>
            <w:r>
              <w:rPr>
                <w:rFonts w:hint="eastAsia" w:ascii="仿宋_GB2312" w:hAnsi="仿宋" w:eastAsia="仿宋_GB2312" w:cs="Arial"/>
                <w:kern w:val="0"/>
                <w:sz w:val="24"/>
                <w:highlight w:val="none"/>
              </w:rPr>
              <w:t>）标的：</w:t>
            </w:r>
            <w:r>
              <w:rPr>
                <w:rFonts w:hint="eastAsia" w:ascii="仿宋_GB2312" w:hAnsi="仿宋" w:eastAsia="仿宋_GB2312" w:cs="Arial"/>
                <w:kern w:val="0"/>
                <w:sz w:val="24"/>
                <w:highlight w:val="none"/>
                <w:u w:val="single"/>
              </w:rPr>
              <w:t xml:space="preserve"> </w:t>
            </w:r>
            <w:r>
              <w:rPr>
                <w:rFonts w:hint="eastAsia" w:ascii="仿宋_GB2312" w:hAnsi="仿宋" w:eastAsia="仿宋_GB2312" w:cs="Arial"/>
                <w:kern w:val="0"/>
                <w:sz w:val="24"/>
                <w:highlight w:val="none"/>
                <w:u w:val="single"/>
                <w:lang w:val="en-US" w:eastAsia="zh-CN"/>
              </w:rPr>
              <w:t>城区保洁</w:t>
            </w:r>
            <w:r>
              <w:rPr>
                <w:rFonts w:hint="eastAsia" w:ascii="仿宋_GB2312" w:hAnsi="仿宋" w:eastAsia="仿宋_GB2312" w:cs="Arial"/>
                <w:kern w:val="0"/>
                <w:sz w:val="24"/>
                <w:highlight w:val="none"/>
                <w:u w:val="single"/>
              </w:rPr>
              <w:t xml:space="preserve">   </w:t>
            </w:r>
            <w:r>
              <w:rPr>
                <w:rFonts w:hint="eastAsia" w:ascii="仿宋_GB2312" w:hAnsi="仿宋" w:eastAsia="仿宋_GB2312" w:cs="Arial"/>
                <w:kern w:val="0"/>
                <w:sz w:val="24"/>
                <w:highlight w:val="none"/>
              </w:rPr>
              <w:t>，</w:t>
            </w:r>
            <w:r>
              <w:rPr>
                <w:rFonts w:hint="eastAsia" w:ascii="仿宋_GB2312" w:hAnsi="仿宋" w:eastAsia="仿宋_GB2312" w:cs="Arial"/>
                <w:b w:val="0"/>
                <w:bCs w:val="0"/>
                <w:kern w:val="0"/>
                <w:sz w:val="24"/>
                <w:szCs w:val="24"/>
                <w:highlight w:val="none"/>
                <w:lang w:val="en-US" w:eastAsia="zh-CN" w:bidi="ar-SA"/>
              </w:rPr>
              <w:t>属于其他未列明行业</w:t>
            </w:r>
            <w:r>
              <w:rPr>
                <w:rFonts w:hint="eastAsia" w:ascii="仿宋_GB2312" w:hAnsi="仿宋" w:eastAsia="仿宋_GB2312" w:cs="Arial"/>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50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_GB2312" w:hAnsi="仿宋" w:eastAsia="仿宋_GB2312" w:cs="仿宋_GB2312"/>
                <w:b/>
                <w:sz w:val="24"/>
                <w:lang w:eastAsia="zh-CN"/>
              </w:rPr>
            </w:pPr>
            <w:r>
              <w:rPr>
                <w:rFonts w:hint="eastAsia" w:ascii="仿宋_GB2312" w:hAnsi="仿宋" w:eastAsia="仿宋_GB2312" w:cs="仿宋_GB2312"/>
                <w:b/>
                <w:sz w:val="24"/>
                <w:lang w:eastAsia="zh-CN"/>
              </w:rPr>
              <w:t>政采金融服务</w:t>
            </w:r>
          </w:p>
        </w:tc>
        <w:tc>
          <w:tcPr>
            <w:tcW w:w="6501"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_GB2312" w:hAnsi="仿宋" w:eastAsia="仿宋_GB2312"/>
                <w:sz w:val="24"/>
                <w:lang w:eastAsia="zh-CN"/>
              </w:rPr>
            </w:pPr>
            <w:r>
              <w:rPr>
                <w:rFonts w:hint="eastAsia" w:ascii="仿宋_GB2312" w:hAnsi="仿宋" w:eastAsia="仿宋_GB2312"/>
                <w:sz w:val="24"/>
                <w:lang w:eastAsia="zh-CN"/>
              </w:rPr>
              <w:t>“政采云”平台目前为供应商提供政采贷、履约保函、预付款保函等相关金融服务，相关服务介绍见以下链接：https://jinrong.zcygov.cn/finance-service/#/home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501"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501"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b w:val="0"/>
                <w:bCs w:val="0"/>
                <w:color w:val="000000"/>
                <w:sz w:val="22"/>
                <w:szCs w:val="22"/>
                <w:lang w:eastAsia="zh-CN"/>
              </w:rPr>
              <w:t>永嘉县南城街道繁华路1号2幢7楼</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cs="Times New Roman"/>
                <w:kern w:val="28"/>
                <w:sz w:val="24"/>
                <w:szCs w:val="24"/>
                <w:lang w:val="en-US" w:eastAsia="zh-CN"/>
              </w:rPr>
              <w:t>13968984688</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招标代理服务费</w:t>
            </w:r>
          </w:p>
        </w:tc>
        <w:tc>
          <w:tcPr>
            <w:tcW w:w="6501" w:type="dxa"/>
            <w:tcBorders>
              <w:top w:val="single" w:color="000000" w:sz="8" w:space="0"/>
              <w:left w:val="single" w:color="000000" w:sz="2" w:space="0"/>
              <w:bottom w:val="single" w:color="000000" w:sz="8" w:space="0"/>
              <w:right w:val="single" w:color="000000" w:sz="8" w:space="0"/>
            </w:tcBorders>
            <w:vAlign w:val="center"/>
          </w:tcPr>
          <w:p>
            <w:pPr>
              <w:spacing w:line="500" w:lineRule="exact"/>
              <w:ind w:firstLine="360" w:firstLineChars="150"/>
              <w:rPr>
                <w:rFonts w:hint="eastAsia" w:ascii="仿宋_GB2312" w:hAnsi="仿宋" w:eastAsia="仿宋_GB2312" w:cs="Times New Roman"/>
                <w:kern w:val="28"/>
                <w:sz w:val="24"/>
                <w:szCs w:val="24"/>
              </w:rPr>
            </w:pPr>
            <w:r>
              <w:rPr>
                <w:rFonts w:hint="eastAsia" w:ascii="仿宋_GB2312" w:hAnsi="仿宋" w:eastAsia="仿宋_GB2312" w:cs="Arial"/>
                <w:kern w:val="0"/>
                <w:sz w:val="24"/>
                <w:lang w:val="en-US" w:eastAsia="zh-CN"/>
              </w:rPr>
              <w:t>本次采购代理服务费由中标供应商支付，采购代理服务费以投标总价作为收费基准价格，并按国家计委计价格[2002]1980号、发改办价格[2003]857号文件规定(服务招标类)收取，采购代理服务费不在报价中单列（投标供应商在报价时予以考虑），该费用必须在领取中标通知书前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50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无</w:t>
            </w:r>
            <w:r>
              <w:rPr>
                <w:rFonts w:hint="eastAsia" w:ascii="仿宋_GB2312" w:hAnsi="仿宋" w:eastAsia="仿宋_GB2312" w:cs="宋体"/>
                <w:b/>
                <w:kern w:val="0"/>
                <w:sz w:val="24"/>
              </w:rPr>
              <w:t>。</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hint="eastAsia" w:ascii="仿宋_GB2312" w:hAnsi="仿宋" w:eastAsia="仿宋_GB2312" w:cs="仿宋_GB2312"/>
          <w:b/>
          <w:sz w:val="32"/>
          <w:szCs w:val="20"/>
        </w:rPr>
      </w:pPr>
      <w:bookmarkStart w:id="11" w:name="_Toc164416483"/>
      <w:bookmarkStart w:id="12" w:name="第三部分"/>
    </w:p>
    <w:p>
      <w:pPr>
        <w:pStyle w:val="6"/>
        <w:ind w:left="0" w:leftChars="0" w:firstLine="0" w:firstLineChars="0"/>
        <w:rPr>
          <w:rFonts w:hint="eastAsia"/>
        </w:rPr>
      </w:pPr>
    </w:p>
    <w:p>
      <w:pPr>
        <w:rPr>
          <w:rFonts w:hint="eastAsia"/>
        </w:rPr>
      </w:pPr>
    </w:p>
    <w:p>
      <w:pPr>
        <w:pStyle w:val="3"/>
        <w:rPr>
          <w:rFonts w:hint="eastAsia"/>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w:t>
      </w:r>
      <w:r>
        <w:rPr>
          <w:rFonts w:hint="eastAsia" w:ascii="仿宋" w:hAnsi="仿宋" w:eastAsia="仿宋"/>
          <w:sz w:val="24"/>
          <w:highlight w:val="none"/>
        </w:rPr>
        <w:t>（附件</w:t>
      </w:r>
      <w:r>
        <w:rPr>
          <w:rFonts w:ascii="仿宋" w:hAnsi="仿宋" w:eastAsia="仿宋"/>
          <w:sz w:val="24"/>
          <w:highlight w:val="none"/>
        </w:rPr>
        <w:t>4）</w:t>
      </w:r>
      <w:r>
        <w:rPr>
          <w:rFonts w:hint="eastAsia" w:ascii="仿宋_GB2312" w:hAnsi="仿宋" w:eastAsia="仿宋_GB2312"/>
          <w:sz w:val="24"/>
          <w:highlight w:val="none"/>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highlight w:val="yellow"/>
        </w:rPr>
      </w:pPr>
      <w:r>
        <w:rPr>
          <w:rFonts w:ascii="仿宋_GB2312" w:hAnsi="仿宋" w:eastAsia="仿宋_GB2312"/>
          <w:sz w:val="24"/>
          <w:highlight w:val="none"/>
        </w:rPr>
        <w:t xml:space="preserve">2.7 </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系指实质性要求条款，“★”系产品采购项目中单一产品或核心产品，“</w:t>
      </w:r>
      <w:sdt>
        <w:sdtPr>
          <w:rPr>
            <w:rFonts w:hint="eastAsia" w:ascii="仿宋_GB2312" w:hAnsi="仿宋" w:eastAsia="仿宋_GB2312" w:cs="Arial"/>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highlight w:val="none"/>
            </w:rPr>
            <w:t></w:t>
          </w:r>
        </w:sdtContent>
      </w:sdt>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系指适用本项目的要求，“</w:t>
      </w:r>
      <w:sdt>
        <w:sdtPr>
          <w:rPr>
            <w:rFonts w:hint="eastAsia" w:ascii="仿宋_GB2312" w:hAnsi="仿宋" w:eastAsia="仿宋_GB2312" w:cs="Arial"/>
            <w:kern w:val="0"/>
            <w:sz w:val="24"/>
            <w:highlight w:val="none"/>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系指不适用本项目的要求。</w:t>
      </w:r>
    </w:p>
    <w:p>
      <w:pPr>
        <w:spacing w:line="360" w:lineRule="auto"/>
        <w:ind w:firstLine="241" w:firstLineChars="100"/>
        <w:rPr>
          <w:rFonts w:ascii="仿宋_GB2312" w:hAnsi="仿宋" w:eastAsia="仿宋_GB2312"/>
          <w:b/>
          <w:sz w:val="24"/>
          <w:highlight w:val="none"/>
        </w:rPr>
      </w:pPr>
      <w:r>
        <w:rPr>
          <w:rFonts w:ascii="仿宋_GB2312" w:hAnsi="仿宋" w:eastAsia="仿宋_GB2312"/>
          <w:b/>
          <w:sz w:val="24"/>
          <w:highlight w:val="none"/>
        </w:rPr>
        <w:t>3.</w:t>
      </w:r>
      <w:r>
        <w:rPr>
          <w:rFonts w:ascii="仿宋_GB2312" w:hAnsi="仿宋" w:eastAsia="仿宋_GB2312"/>
          <w:highlight w:val="none"/>
        </w:rPr>
        <w:t xml:space="preserve"> </w:t>
      </w:r>
      <w:r>
        <w:rPr>
          <w:rFonts w:hint="eastAsia" w:ascii="仿宋_GB2312" w:hAnsi="仿宋" w:eastAsia="仿宋_GB2312"/>
          <w:b/>
          <w:sz w:val="24"/>
          <w:highlight w:val="none"/>
        </w:rPr>
        <w:t>采购项目需要落实的政府采购政策</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3.1 </w:t>
      </w:r>
      <w:r>
        <w:rPr>
          <w:rFonts w:hint="eastAsia" w:ascii="仿宋_GB2312" w:hAnsi="仿宋" w:eastAsia="仿宋_GB2312"/>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3.2 </w:t>
      </w:r>
      <w:r>
        <w:rPr>
          <w:rFonts w:hint="eastAsia" w:ascii="仿宋_GB2312" w:hAnsi="仿宋" w:eastAsia="仿宋_GB2312"/>
          <w:sz w:val="24"/>
          <w:highlight w:val="none"/>
        </w:rPr>
        <w:t>支持绿色发展</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highlight w:val="none"/>
        </w:rPr>
      </w:pPr>
      <w:r>
        <w:rPr>
          <w:rFonts w:ascii="仿宋_GB2312" w:hAnsi="仿宋" w:eastAsia="仿宋_GB2312"/>
          <w:sz w:val="24"/>
          <w:highlight w:val="none"/>
        </w:rPr>
        <w:t xml:space="preserve">3.2.2 </w:t>
      </w:r>
      <w:r>
        <w:rPr>
          <w:rFonts w:hint="eastAsia" w:ascii="仿宋_GB2312" w:hAnsi="仿宋" w:eastAsia="仿宋_GB2312"/>
          <w:sz w:val="24"/>
          <w:highlight w:val="none"/>
        </w:rPr>
        <w:t>修缮、装修类项目采购建材的，采购人应将绿色建筑和绿色建材性能、指标等作为实质性条件纳入招标文件和合同。</w:t>
      </w:r>
    </w:p>
    <w:p>
      <w:pPr>
        <w:spacing w:line="360" w:lineRule="auto"/>
        <w:ind w:firstLine="480" w:firstLineChars="200"/>
        <w:rPr>
          <w:sz w:val="24"/>
          <w:highlight w:val="none"/>
        </w:rPr>
      </w:pPr>
      <w:r>
        <w:rPr>
          <w:rFonts w:ascii="仿宋_GB2312" w:hAnsi="仿宋" w:eastAsia="仿宋_GB2312"/>
          <w:sz w:val="24"/>
          <w:highlight w:val="none"/>
        </w:rPr>
        <w:t>3.2.3</w:t>
      </w:r>
      <w:r>
        <w:rPr>
          <w:rFonts w:hint="eastAsia" w:ascii="仿宋_GB2312" w:hAnsi="仿宋" w:eastAsia="仿宋_GB2312"/>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3.3支持中小企业发展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eastAsia="仿宋_GB2312"/>
          <w:bCs/>
          <w:sz w:val="24"/>
          <w:highlight w:val="none"/>
        </w:rPr>
        <w:t>3.3.2</w:t>
      </w:r>
      <w:r>
        <w:rPr>
          <w:rFonts w:hint="eastAsia" w:ascii="仿宋_GB2312" w:hAnsi="宋体" w:eastAsia="仿宋_GB2312" w:cs="宋体"/>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b/>
          <w:bCs/>
          <w:sz w:val="24"/>
          <w:highlight w:val="none"/>
        </w:rPr>
      </w:pPr>
      <w:r>
        <w:rPr>
          <w:rFonts w:ascii="仿宋_GB2312" w:hAnsi="仿宋" w:eastAsia="仿宋_GB2312"/>
          <w:sz w:val="24"/>
          <w:highlight w:val="none"/>
        </w:rPr>
        <w:t>3.3.3</w:t>
      </w:r>
      <w:r>
        <w:rPr>
          <w:rFonts w:hint="eastAsia" w:ascii="仿宋_GB2312" w:hAnsi="仿宋" w:eastAsia="仿宋_GB2312"/>
          <w:b/>
          <w:bCs/>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b/>
          <w:bCs/>
          <w:sz w:val="24"/>
          <w:highlight w:val="none"/>
          <w:lang w:val="en-US" w:eastAsia="zh-CN"/>
        </w:rPr>
        <w:t>2</w:t>
      </w:r>
      <w:r>
        <w:rPr>
          <w:rFonts w:ascii="仿宋_GB2312" w:hAnsi="仿宋" w:eastAsia="仿宋_GB2312"/>
          <w:b/>
          <w:bCs/>
          <w:sz w:val="24"/>
          <w:highlight w:val="none"/>
        </w:rPr>
        <w:t>0%的扣除，用扣除后的价格参与评审</w:t>
      </w:r>
      <w:r>
        <w:rPr>
          <w:rFonts w:ascii="仿宋_GB2312" w:hAnsi="仿宋" w:eastAsia="仿宋_GB2312"/>
          <w:sz w:val="24"/>
          <w:highlight w:val="none"/>
        </w:rPr>
        <w:t>。</w:t>
      </w:r>
      <w:r>
        <w:rPr>
          <w:rFonts w:ascii="仿宋_GB2312" w:hAnsi="仿宋" w:eastAsia="仿宋_GB2312"/>
          <w:b/>
          <w:bCs/>
          <w:sz w:val="24"/>
          <w:highlight w:val="none"/>
        </w:rPr>
        <w:t>接受大中型企业与小微企业组成联合体或者允许大中型企业向一家或者多家小微企业分包的</w:t>
      </w:r>
      <w:r>
        <w:rPr>
          <w:rFonts w:hint="eastAsia" w:ascii="仿宋_GB2312" w:hAnsi="仿宋" w:eastAsia="仿宋_GB2312"/>
          <w:b/>
          <w:bCs/>
          <w:sz w:val="24"/>
          <w:highlight w:val="none"/>
        </w:rPr>
        <w:t>政府</w:t>
      </w:r>
      <w:r>
        <w:rPr>
          <w:rFonts w:ascii="仿宋_GB2312" w:hAnsi="仿宋" w:eastAsia="仿宋_GB2312"/>
          <w:b/>
          <w:bCs/>
          <w:sz w:val="24"/>
          <w:highlight w:val="none"/>
        </w:rPr>
        <w:t>采购</w:t>
      </w:r>
      <w:r>
        <w:rPr>
          <w:rFonts w:hint="eastAsia" w:ascii="仿宋_GB2312" w:hAnsi="仿宋" w:eastAsia="仿宋_GB2312"/>
          <w:b/>
          <w:bCs/>
          <w:sz w:val="24"/>
          <w:highlight w:val="none"/>
        </w:rPr>
        <w:t>货物或服务</w:t>
      </w:r>
      <w:r>
        <w:rPr>
          <w:rFonts w:ascii="仿宋_GB2312" w:hAnsi="仿宋" w:eastAsia="仿宋_GB2312"/>
          <w:b/>
          <w:bCs/>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b/>
          <w:bCs/>
          <w:sz w:val="24"/>
          <w:highlight w:val="none"/>
          <w:lang w:val="en-US" w:eastAsia="zh-CN"/>
        </w:rPr>
        <w:t>6</w:t>
      </w:r>
      <w:r>
        <w:rPr>
          <w:rFonts w:ascii="仿宋_GB2312" w:hAnsi="仿宋" w:eastAsia="仿宋_GB2312"/>
          <w:b/>
          <w:bCs/>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w:t>
      </w:r>
      <w:r>
        <w:rPr>
          <w:rFonts w:hint="eastAsia" w:ascii="仿宋_GB2312" w:hAnsi="仿宋" w:eastAsia="仿宋_GB2312"/>
          <w:b/>
          <w:bCs/>
          <w:sz w:val="24"/>
          <w:highlight w:val="none"/>
        </w:rPr>
        <w:t>声明内容不实的，属于提供虚假材料谋取中标、成交的，依法承担法律责任。</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sz w:val="24"/>
          <w:highlight w:val="none"/>
        </w:rPr>
        <w:t>。</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3.4</w:t>
      </w:r>
      <w:r>
        <w:rPr>
          <w:rFonts w:hint="eastAsia" w:ascii="仿宋_GB2312" w:eastAsia="仿宋_GB2312"/>
          <w:bCs/>
          <w:sz w:val="24"/>
          <w:highlight w:val="none"/>
        </w:rPr>
        <w:t>支持创新发展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3.4.1 采购人优先采购被认定</w:t>
      </w:r>
      <w:r>
        <w:rPr>
          <w:rFonts w:hint="eastAsia" w:ascii="仿宋_GB2312" w:hAnsi="仿宋" w:eastAsia="仿宋_GB2312"/>
          <w:sz w:val="24"/>
          <w:highlight w:val="none"/>
        </w:rPr>
        <w:t>为首台套产品和“制造精品”的自主创新产品。</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3.4.2首台套产品</w:t>
      </w:r>
      <w:r>
        <w:rPr>
          <w:rFonts w:hint="eastAsia" w:ascii="仿宋_GB2312" w:hAnsi="仿宋" w:eastAsia="仿宋_GB2312"/>
          <w:sz w:val="24"/>
          <w:highlight w:val="none"/>
        </w:rPr>
        <w:t>被纳入《首台套产品推广应用指导目录》之日起</w:t>
      </w:r>
      <w:r>
        <w:rPr>
          <w:rFonts w:ascii="仿宋_GB2312" w:hAnsi="仿宋" w:eastAsia="仿宋_GB2312"/>
          <w:sz w:val="24"/>
          <w:highlight w:val="none"/>
        </w:rPr>
        <w:t>2年内，以及产品核心技术高于国内领先水平，并具有明晰自主知识产权的“制造精品”产品，</w:t>
      </w:r>
      <w:r>
        <w:rPr>
          <w:rFonts w:hint="eastAsia" w:ascii="仿宋_GB2312" w:hAnsi="仿宋" w:eastAsia="仿宋_GB2312"/>
          <w:sz w:val="24"/>
          <w:highlight w:val="none"/>
        </w:rPr>
        <w:t>自认定之日起</w:t>
      </w:r>
      <w:r>
        <w:rPr>
          <w:rFonts w:ascii="仿宋_GB2312" w:hAnsi="仿宋" w:eastAsia="仿宋_GB2312"/>
          <w:sz w:val="24"/>
          <w:highlight w:val="none"/>
        </w:rPr>
        <w:t>2年内视同已具备相应销售业绩，参加政府采购活动</w:t>
      </w:r>
      <w:r>
        <w:rPr>
          <w:rFonts w:hint="eastAsia" w:ascii="仿宋_GB2312" w:hAnsi="仿宋" w:eastAsia="仿宋_GB2312"/>
          <w:sz w:val="24"/>
          <w:highlight w:val="none"/>
        </w:rPr>
        <w:t>时业绩分值为满分。</w:t>
      </w:r>
    </w:p>
    <w:p>
      <w:pPr>
        <w:spacing w:line="360" w:lineRule="auto"/>
        <w:ind w:firstLine="240" w:firstLineChars="100"/>
        <w:rPr>
          <w:rFonts w:ascii="仿宋_GB2312" w:hAnsi="仿宋" w:eastAsia="仿宋_GB2312"/>
          <w:b/>
          <w:sz w:val="24"/>
          <w:highlight w:val="none"/>
        </w:rPr>
      </w:pPr>
      <w:r>
        <w:rPr>
          <w:rFonts w:ascii="仿宋_GB2312" w:hAnsi="仿宋" w:eastAsia="仿宋_GB2312"/>
          <w:sz w:val="24"/>
          <w:highlight w:val="none"/>
        </w:rPr>
        <w:t>3.5中小企业信用融资：为支持和促进中小企业发展，进一步发挥政府采购政策功能，</w:t>
      </w:r>
      <w:r>
        <w:rPr>
          <w:rFonts w:hint="eastAsia" w:ascii="仿宋_GB2312" w:hAnsi="仿宋" w:eastAsia="仿宋_GB2312"/>
          <w:sz w:val="24"/>
          <w:highlight w:val="none"/>
          <w:lang w:eastAsia="zh-CN"/>
        </w:rPr>
        <w:t>“政采云”平台目前提供政采贷、履约保函、预付款保函等金融服务</w:t>
      </w:r>
      <w:r>
        <w:rPr>
          <w:rFonts w:ascii="仿宋_GB2312" w:hAnsi="仿宋" w:eastAsia="仿宋_GB2312"/>
          <w:sz w:val="24"/>
          <w:highlight w:val="none"/>
        </w:rPr>
        <w:t>，供应商若有融资意向，</w:t>
      </w:r>
      <w:r>
        <w:rPr>
          <w:rFonts w:hint="eastAsia" w:ascii="仿宋_GB2312" w:hAnsi="仿宋" w:eastAsia="仿宋_GB2312"/>
          <w:sz w:val="24"/>
          <w:highlight w:val="none"/>
          <w:lang w:eastAsia="zh-CN"/>
        </w:rPr>
        <w:t>可登陆https://jinrong.zcygov.cn/finance-service/#/help查看详情</w:t>
      </w:r>
      <w:r>
        <w:rPr>
          <w:rFonts w:ascii="仿宋_GB2312" w:hAnsi="仿宋" w:eastAsia="仿宋_GB2312"/>
          <w:sz w:val="24"/>
          <w:highlight w:val="none"/>
        </w:rPr>
        <w:t>。</w:t>
      </w:r>
      <w:r>
        <w:rPr>
          <w:rFonts w:ascii="仿宋_GB2312" w:hAnsi="仿宋" w:eastAsia="仿宋_GB2312"/>
          <w:sz w:val="24"/>
          <w:highlight w:val="none"/>
        </w:rPr>
        <w:cr/>
      </w:r>
      <w:r>
        <w:rPr>
          <w:rFonts w:ascii="仿宋_GB2312" w:hAnsi="仿宋" w:eastAsia="仿宋_GB2312"/>
          <w:b/>
          <w:sz w:val="24"/>
          <w:highlight w:val="none"/>
        </w:rPr>
        <w:t xml:space="preserve">4. </w:t>
      </w:r>
      <w:r>
        <w:rPr>
          <w:rFonts w:hint="eastAsia" w:ascii="仿宋_GB2312" w:hAnsi="仿宋" w:eastAsia="仿宋_GB2312"/>
          <w:b/>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6"/>
        <w:shd w:val="clear" w:color="auto" w:fill="FFFFFF"/>
        <w:snapToGrid w:val="0"/>
        <w:spacing w:after="240" w:afterAutospacing="0" w:line="360" w:lineRule="auto"/>
        <w:ind w:firstLine="400"/>
        <w:contextualSpacing/>
        <w:rPr>
          <w:rFonts w:hint="eastAsia"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highlight w:val="yellow"/>
        </w:rPr>
      </w:pPr>
      <w:r>
        <w:rPr>
          <w:rFonts w:hint="eastAsia" w:ascii="仿宋_GB2312" w:hAnsi="仿宋" w:eastAsia="仿宋_GB2312"/>
        </w:rPr>
        <w:t>投诉书范本及制作说明详见</w:t>
      </w:r>
      <w:r>
        <w:rPr>
          <w:rFonts w:hint="eastAsia" w:ascii="仿宋_GB2312" w:hAnsi="仿宋" w:eastAsia="仿宋_GB2312"/>
          <w:highlight w:val="none"/>
        </w:rPr>
        <w:t>附件</w:t>
      </w:r>
      <w:r>
        <w:rPr>
          <w:rFonts w:ascii="仿宋_GB2312" w:hAnsi="仿宋" w:eastAsia="仿宋_GB2312"/>
          <w:highlight w:val="none"/>
        </w:rPr>
        <w:t>3。</w:t>
      </w:r>
    </w:p>
    <w:p>
      <w:pPr>
        <w:pStyle w:val="128"/>
        <w:snapToGrid w:val="0"/>
        <w:spacing w:before="0"/>
        <w:ind w:firstLine="360"/>
        <w:rPr>
          <w:rFonts w:ascii="仿宋_GB2312" w:hAnsi="仿宋" w:eastAsia="仿宋_GB2312" w:cs="仿宋_GB2312"/>
          <w:sz w:val="18"/>
          <w:szCs w:val="18"/>
        </w:rPr>
      </w:pPr>
    </w:p>
    <w:p>
      <w:pPr>
        <w:pStyle w:val="128"/>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8"/>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hint="eastAsia" w:ascii="仿宋_GB2312" w:hAnsi="仿宋" w:eastAsia="仿宋_GB2312" w:cs="仿宋_GB2312"/>
          <w:color w:val="000000" w:themeColor="text1"/>
          <w:sz w:val="24"/>
          <w:lang w:eastAsia="zh-CN"/>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11.1.3本项目的特定资格要求</w:t>
      </w:r>
      <w:r>
        <w:rPr>
          <w:rFonts w:hint="eastAsia" w:ascii="仿宋_GB2312" w:hAnsi="仿宋" w:eastAsia="仿宋_GB2312" w:cs="仿宋_GB2312"/>
          <w:color w:val="000000" w:themeColor="text1"/>
          <w:sz w:val="24"/>
          <w:lang w:eastAsia="zh-CN"/>
          <w14:textFill>
            <w14:solidFill>
              <w14:schemeClr w14:val="tx1"/>
            </w14:solidFill>
          </w14:textFill>
        </w:rPr>
        <w:t>；</w:t>
      </w:r>
    </w:p>
    <w:p>
      <w:pPr>
        <w:snapToGrid w:val="0"/>
        <w:spacing w:line="360" w:lineRule="auto"/>
        <w:ind w:firstLine="960" w:firstLineChars="400"/>
        <w:rPr>
          <w:rFonts w:hint="eastAsia" w:ascii="仿宋_GB2312" w:hAnsi="仿宋" w:eastAsia="仿宋_GB2312" w:cs="仿宋_GB2312"/>
          <w:color w:val="000000" w:themeColor="text1"/>
          <w:sz w:val="24"/>
          <w:lang w:eastAsia="zh-CN"/>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11.1.4</w:t>
      </w:r>
      <w:r>
        <w:rPr>
          <w:rFonts w:hint="eastAsia" w:ascii="仿宋_GB2312" w:hAnsi="仿宋" w:eastAsia="仿宋_GB2312" w:cs="仿宋_GB2312"/>
          <w:color w:val="000000" w:themeColor="text1"/>
          <w:sz w:val="24"/>
          <w14:textFill>
            <w14:solidFill>
              <w14:schemeClr w14:val="tx1"/>
            </w14:solidFill>
          </w14:textFill>
        </w:rPr>
        <w:t>供应商的营业执照、税务登记证（如为多证合一仅需提供营业执照）</w:t>
      </w:r>
      <w:r>
        <w:rPr>
          <w:rFonts w:hint="eastAsia" w:ascii="仿宋_GB2312" w:hAnsi="仿宋" w:eastAsia="仿宋_GB2312" w:cs="仿宋_GB2312"/>
          <w:color w:val="000000" w:themeColor="text1"/>
          <w:sz w:val="24"/>
          <w:lang w:eastAsia="zh-CN"/>
          <w14:textFill>
            <w14:solidFill>
              <w14:schemeClr w14:val="tx1"/>
            </w14:solidFill>
          </w14:textFill>
        </w:rPr>
        <w:t>。</w:t>
      </w:r>
    </w:p>
    <w:p>
      <w:pPr>
        <w:snapToGrid w:val="0"/>
        <w:spacing w:line="360" w:lineRule="auto"/>
        <w:ind w:firstLine="480" w:firstLineChars="200"/>
        <w:rPr>
          <w:rFonts w:ascii="仿宋_GB2312" w:hAnsi="仿宋" w:eastAsia="仿宋_GB2312" w:cs="仿宋_GB2312"/>
          <w:color w:val="000000" w:themeColor="text1"/>
          <w:sz w:val="24"/>
          <w:lang w:val="zh-CN"/>
          <w14:textFill>
            <w14:solidFill>
              <w14:schemeClr w14:val="tx1"/>
            </w14:solidFill>
          </w14:textFill>
        </w:rPr>
      </w:pPr>
      <w:r>
        <w:rPr>
          <w:rFonts w:ascii="仿宋_GB2312" w:hAnsi="仿宋" w:eastAsia="仿宋_GB2312" w:cs="仿宋_GB2312"/>
          <w:color w:val="000000" w:themeColor="text1"/>
          <w:sz w:val="24"/>
          <w:lang w:val="zh-CN"/>
          <w14:textFill>
            <w14:solidFill>
              <w14:schemeClr w14:val="tx1"/>
            </w14:solidFill>
          </w14:textFill>
        </w:rPr>
        <w:t>11.</w:t>
      </w: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商务技术</w:t>
      </w:r>
      <w:r>
        <w:rPr>
          <w:rFonts w:hint="eastAsia" w:ascii="仿宋_GB2312" w:hAnsi="仿宋" w:eastAsia="仿宋_GB2312" w:cs="仿宋_GB2312"/>
          <w:color w:val="000000" w:themeColor="text1"/>
          <w:sz w:val="24"/>
          <w:lang w:val="zh-CN"/>
          <w14:textFill>
            <w14:solidFill>
              <w14:schemeClr w14:val="tx1"/>
            </w14:solidFill>
          </w14:textFill>
        </w:rPr>
        <w:t>文件：</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11.2.1投标函；</w:t>
      </w:r>
      <w:r>
        <w:rPr>
          <w:rFonts w:ascii="仿宋_GB2312" w:hAnsi="仿宋" w:eastAsia="仿宋_GB2312" w:cs="仿宋_GB2312"/>
          <w:color w:val="000000" w:themeColor="text1"/>
          <w:sz w:val="24"/>
          <w:lang w:val="zh-CN"/>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11.2.2授权委托书或法定代表人（单位负责人、自然人本人）身份证明；</w:t>
      </w:r>
    </w:p>
    <w:p>
      <w:pPr>
        <w:snapToGrid w:val="0"/>
        <w:spacing w:line="360" w:lineRule="auto"/>
        <w:ind w:firstLine="960" w:firstLineChars="400"/>
        <w:rPr>
          <w:rFonts w:hint="eastAsia" w:ascii="仿宋_GB2312" w:hAnsi="仿宋" w:eastAsia="仿宋_GB2312" w:cs="仿宋_GB2312"/>
          <w:color w:val="000000" w:themeColor="text1"/>
          <w:sz w:val="24"/>
          <w:lang w:eastAsia="zh-CN"/>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11.2.3联合协议；</w:t>
      </w:r>
      <w:r>
        <w:rPr>
          <w:rFonts w:hint="eastAsia" w:ascii="仿宋_GB2312" w:hAnsi="仿宋" w:eastAsia="仿宋_GB2312" w:cs="仿宋_GB2312"/>
          <w:color w:val="000000" w:themeColor="text1"/>
          <w:sz w:val="24"/>
          <w:lang w:eastAsia="zh-CN"/>
          <w14:textFill>
            <w14:solidFill>
              <w14:schemeClr w14:val="tx1"/>
            </w14:solidFill>
          </w14:textFill>
        </w:rPr>
        <w:tab/>
      </w:r>
    </w:p>
    <w:p>
      <w:pPr>
        <w:snapToGrid w:val="0"/>
        <w:spacing w:line="360" w:lineRule="auto"/>
        <w:ind w:firstLine="960" w:firstLineChars="400"/>
        <w:rPr>
          <w:rFonts w:ascii="仿宋_GB2312" w:hAnsi="仿宋" w:eastAsia="仿宋_GB2312" w:cs="仿宋_GB2312"/>
          <w:b w:val="0"/>
          <w:bCs w:val="0"/>
          <w:color w:val="000000" w:themeColor="text1"/>
          <w:sz w:val="24"/>
          <w14:textFill>
            <w14:solidFill>
              <w14:schemeClr w14:val="tx1"/>
            </w14:solidFill>
          </w14:textFill>
        </w:rPr>
      </w:pPr>
      <w:r>
        <w:rPr>
          <w:rFonts w:ascii="仿宋_GB2312" w:hAnsi="仿宋" w:eastAsia="仿宋_GB2312" w:cs="仿宋_GB2312"/>
          <w:b w:val="0"/>
          <w:bCs w:val="0"/>
          <w:color w:val="000000" w:themeColor="text1"/>
          <w:sz w:val="24"/>
          <w14:textFill>
            <w14:solidFill>
              <w14:schemeClr w14:val="tx1"/>
            </w14:solidFill>
          </w14:textFill>
        </w:rPr>
        <w:t>11.2.</w:t>
      </w:r>
      <w:r>
        <w:rPr>
          <w:rFonts w:hint="eastAsia" w:ascii="仿宋_GB2312" w:hAnsi="仿宋" w:eastAsia="仿宋_GB2312" w:cs="仿宋_GB2312"/>
          <w:b w:val="0"/>
          <w:bCs w:val="0"/>
          <w:color w:val="000000" w:themeColor="text1"/>
          <w:sz w:val="24"/>
          <w:lang w:val="en-US" w:eastAsia="zh-CN"/>
          <w14:textFill>
            <w14:solidFill>
              <w14:schemeClr w14:val="tx1"/>
            </w14:solidFill>
          </w14:textFill>
        </w:rPr>
        <w:t>4</w:t>
      </w:r>
      <w:r>
        <w:rPr>
          <w:rFonts w:ascii="仿宋_GB2312" w:hAnsi="仿宋" w:eastAsia="仿宋_GB2312" w:cs="仿宋_GB2312"/>
          <w:b w:val="0"/>
          <w:bCs w:val="0"/>
          <w:color w:val="000000" w:themeColor="text1"/>
          <w:sz w:val="24"/>
          <w14:textFill>
            <w14:solidFill>
              <w14:schemeClr w14:val="tx1"/>
            </w14:solidFill>
          </w14:textFill>
        </w:rPr>
        <w:t>符合性审查资料；</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val="0"/>
          <w:bCs w:val="0"/>
          <w:color w:val="000000" w:themeColor="text1"/>
          <w:sz w:val="24"/>
          <w14:textFill>
            <w14:solidFill>
              <w14:schemeClr w14:val="tx1"/>
            </w14:solidFill>
          </w14:textFill>
        </w:rPr>
        <w:t>11.2.</w:t>
      </w:r>
      <w:r>
        <w:rPr>
          <w:rFonts w:hint="eastAsia" w:ascii="仿宋_GB2312" w:hAnsi="仿宋" w:eastAsia="仿宋_GB2312" w:cs="仿宋_GB2312"/>
          <w:b w:val="0"/>
          <w:bCs w:val="0"/>
          <w:color w:val="000000" w:themeColor="text1"/>
          <w:sz w:val="24"/>
          <w:lang w:val="en-US" w:eastAsia="zh-CN"/>
          <w14:textFill>
            <w14:solidFill>
              <w14:schemeClr w14:val="tx1"/>
            </w14:solidFill>
          </w14:textFill>
        </w:rPr>
        <w:t>5</w:t>
      </w:r>
      <w:r>
        <w:rPr>
          <w:rFonts w:ascii="仿宋_GB2312" w:hAnsi="仿宋" w:eastAsia="仿宋_GB2312" w:cs="仿宋_GB2312"/>
          <w:b w:val="0"/>
          <w:bCs w:val="0"/>
          <w:color w:val="000000" w:themeColor="text1"/>
          <w:sz w:val="24"/>
          <w14:textFill>
            <w14:solidFill>
              <w14:schemeClr w14:val="tx1"/>
            </w14:solidFill>
          </w14:textFill>
        </w:rPr>
        <w:t>评标标准相应的商</w:t>
      </w:r>
      <w:r>
        <w:rPr>
          <w:rFonts w:ascii="仿宋_GB2312" w:hAnsi="仿宋" w:eastAsia="仿宋_GB2312" w:cs="仿宋_GB2312"/>
          <w:color w:val="000000" w:themeColor="text1"/>
          <w:sz w:val="24"/>
          <w14:textFill>
            <w14:solidFill>
              <w14:schemeClr w14:val="tx1"/>
            </w14:solidFill>
          </w14:textFill>
        </w:rPr>
        <w:t>务技术资料；</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w:t>
      </w:r>
      <w:r>
        <w:rPr>
          <w:rFonts w:hint="eastAsia" w:ascii="仿宋_GB2312" w:hAnsi="仿宋" w:eastAsia="仿宋_GB2312" w:cs="仿宋_GB2312"/>
          <w:color w:val="000000" w:themeColor="text1"/>
          <w:sz w:val="24"/>
          <w:lang w:val="en-US" w:eastAsia="zh-CN"/>
          <w14:textFill>
            <w14:solidFill>
              <w14:schemeClr w14:val="tx1"/>
            </w14:solidFill>
          </w14:textFill>
        </w:rPr>
        <w:t>6</w:t>
      </w:r>
      <w:r>
        <w:rPr>
          <w:rFonts w:ascii="仿宋_GB2312" w:hAnsi="仿宋" w:eastAsia="仿宋_GB2312" w:cs="仿宋_GB2312"/>
          <w:color w:val="000000" w:themeColor="text1"/>
          <w:sz w:val="24"/>
          <w14:textFill>
            <w14:solidFill>
              <w14:schemeClr w14:val="tx1"/>
            </w14:solidFill>
          </w14:textFill>
        </w:rPr>
        <w:t>商务技术偏离表；</w:t>
      </w:r>
    </w:p>
    <w:p>
      <w:pPr>
        <w:snapToGrid w:val="0"/>
        <w:spacing w:line="360" w:lineRule="auto"/>
        <w:ind w:firstLine="960" w:firstLineChars="400"/>
        <w:rPr>
          <w:rFonts w:hint="eastAsia" w:ascii="仿宋_GB2312" w:hAnsi="仿宋" w:eastAsia="仿宋_GB2312" w:cs="仿宋_GB2312"/>
          <w:color w:val="000000" w:themeColor="text1"/>
          <w:sz w:val="24"/>
          <w:lang w:val="zh-CN"/>
          <w14:textFill>
            <w14:solidFill>
              <w14:schemeClr w14:val="tx1"/>
            </w14:solidFill>
          </w14:textFill>
        </w:rPr>
      </w:pPr>
      <w:r>
        <w:rPr>
          <w:rFonts w:ascii="仿宋_GB2312" w:hAnsi="仿宋" w:eastAsia="仿宋_GB2312" w:cs="仿宋_GB2312"/>
          <w:color w:val="000000" w:themeColor="text1"/>
          <w:sz w:val="24"/>
          <w:lang w:val="zh-CN"/>
          <w14:textFill>
            <w14:solidFill>
              <w14:schemeClr w14:val="tx1"/>
            </w14:solidFill>
          </w14:textFill>
        </w:rPr>
        <w:t>11.</w:t>
      </w: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hint="eastAsia" w:ascii="仿宋_GB2312" w:hAnsi="仿宋" w:eastAsia="仿宋_GB2312" w:cs="仿宋_GB2312"/>
          <w:color w:val="000000" w:themeColor="text1"/>
          <w:sz w:val="24"/>
          <w:lang w:val="en-US" w:eastAsia="zh-CN"/>
          <w14:textFill>
            <w14:solidFill>
              <w14:schemeClr w14:val="tx1"/>
            </w14:solidFill>
          </w14:textFill>
        </w:rPr>
        <w:t>7</w:t>
      </w:r>
      <w:r>
        <w:rPr>
          <w:rFonts w:hint="eastAsia" w:ascii="仿宋_GB2312" w:hAnsi="仿宋" w:eastAsia="仿宋_GB2312" w:cs="仿宋_GB2312"/>
          <w:color w:val="000000" w:themeColor="text1"/>
          <w:sz w:val="24"/>
          <w:lang w:val="zh-CN"/>
          <w14:textFill>
            <w14:solidFill>
              <w14:schemeClr w14:val="tx1"/>
            </w14:solidFill>
          </w14:textFill>
        </w:rPr>
        <w:t>政府采购供应商廉洁自律承诺书；</w:t>
      </w:r>
    </w:p>
    <w:p>
      <w:pPr>
        <w:pStyle w:val="3"/>
        <w:ind w:firstLine="960" w:firstLineChars="400"/>
        <w:rPr>
          <w:rFonts w:hint="eastAsia" w:ascii="宋体" w:eastAsia="宋体"/>
          <w:b/>
          <w:bCs/>
          <w:color w:val="000000" w:themeColor="text1"/>
          <w:sz w:val="22"/>
          <w:szCs w:val="22"/>
          <w:lang w:eastAsia="zh-CN"/>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11.2.</w:t>
      </w:r>
      <w:r>
        <w:rPr>
          <w:rFonts w:hint="eastAsia" w:ascii="仿宋_GB2312" w:hAnsi="仿宋" w:eastAsia="仿宋_GB2312" w:cs="仿宋_GB2312"/>
          <w:b w:val="0"/>
          <w:bCs w:val="0"/>
          <w:snapToGrid/>
          <w:color w:val="000000" w:themeColor="text1"/>
          <w:kern w:val="2"/>
          <w:sz w:val="24"/>
          <w:szCs w:val="24"/>
          <w:lang w:val="en-US" w:eastAsia="zh-CN" w:bidi="ar-SA"/>
          <w14:textFill>
            <w14:solidFill>
              <w14:schemeClr w14:val="tx1"/>
            </w14:solidFill>
          </w14:textFill>
        </w:rPr>
        <w:t>8实施方案；</w:t>
      </w:r>
    </w:p>
    <w:p>
      <w:pPr>
        <w:snapToGrid w:val="0"/>
        <w:spacing w:line="360" w:lineRule="auto"/>
        <w:ind w:firstLine="960" w:firstLineChars="400"/>
        <w:rPr>
          <w:rFonts w:hint="eastAsia" w:ascii="仿宋_GB2312" w:hAnsi="仿宋" w:eastAsia="仿宋_GB2312" w:cs="仿宋_GB2312"/>
          <w:b w:val="0"/>
          <w:bCs w:val="0"/>
          <w:color w:val="000000" w:themeColor="text1"/>
          <w:sz w:val="24"/>
          <w:lang w:val="en-US" w:eastAsia="zh-CN"/>
          <w14:textFill>
            <w14:solidFill>
              <w14:schemeClr w14:val="tx1"/>
            </w14:solidFill>
          </w14:textFill>
        </w:rPr>
      </w:pPr>
      <w:r>
        <w:rPr>
          <w:rFonts w:hint="eastAsia" w:ascii="仿宋_GB2312" w:hAnsi="仿宋" w:eastAsia="仿宋_GB2312" w:cs="仿宋_GB2312"/>
          <w:b w:val="0"/>
          <w:bCs w:val="0"/>
          <w:color w:val="000000" w:themeColor="text1"/>
          <w:sz w:val="24"/>
          <w:lang w:val="en-US" w:eastAsia="zh-CN"/>
          <w14:textFill>
            <w14:solidFill>
              <w14:schemeClr w14:val="tx1"/>
            </w14:solidFill>
          </w14:textFill>
        </w:rPr>
        <w:t>11.2.9</w:t>
      </w:r>
      <w:r>
        <w:rPr>
          <w:rFonts w:hint="eastAsia" w:ascii="仿宋_GB2312" w:hAnsi="仿宋" w:eastAsia="仿宋_GB2312" w:cs="仿宋_GB2312"/>
          <w:b w:val="0"/>
          <w:bCs w:val="0"/>
          <w:color w:val="000000" w:themeColor="text1"/>
          <w:sz w:val="24"/>
          <w14:textFill>
            <w14:solidFill>
              <w14:schemeClr w14:val="tx1"/>
            </w14:solidFill>
          </w14:textFill>
        </w:rPr>
        <w:t>进场车辆、机具、设备</w:t>
      </w:r>
      <w:r>
        <w:rPr>
          <w:rFonts w:hint="eastAsia" w:ascii="仿宋_GB2312" w:hAnsi="仿宋" w:eastAsia="仿宋_GB2312" w:cs="仿宋_GB2312"/>
          <w:b w:val="0"/>
          <w:bCs w:val="0"/>
          <w:color w:val="000000" w:themeColor="text1"/>
          <w:sz w:val="24"/>
          <w:lang w:eastAsia="zh-CN"/>
          <w14:textFill>
            <w14:solidFill>
              <w14:schemeClr w14:val="tx1"/>
            </w14:solidFill>
          </w14:textFill>
        </w:rPr>
        <w:t>明细表</w:t>
      </w:r>
      <w:r>
        <w:rPr>
          <w:rFonts w:hint="eastAsia" w:ascii="仿宋_GB2312" w:hAnsi="仿宋" w:eastAsia="仿宋_GB2312" w:cs="仿宋_GB2312"/>
          <w:b w:val="0"/>
          <w:bCs w:val="0"/>
          <w:color w:val="000000" w:themeColor="text1"/>
          <w:sz w:val="24"/>
          <w14:textFill>
            <w14:solidFill>
              <w14:schemeClr w14:val="tx1"/>
            </w14:solidFill>
          </w14:textFill>
        </w:rPr>
        <w:t>；</w:t>
      </w:r>
    </w:p>
    <w:p>
      <w:pPr>
        <w:snapToGrid w:val="0"/>
        <w:spacing w:line="360" w:lineRule="auto"/>
        <w:ind w:firstLine="960" w:firstLineChars="400"/>
        <w:rPr>
          <w:rFonts w:hint="eastAsia" w:ascii="仿宋_GB2312" w:hAnsi="仿宋" w:eastAsia="仿宋_GB2312" w:cs="仿宋_GB2312"/>
          <w:b w:val="0"/>
          <w:bCs w:val="0"/>
          <w:color w:val="000000" w:themeColor="text1"/>
          <w:sz w:val="24"/>
          <w:lang w:eastAsia="zh-CN"/>
          <w14:textFill>
            <w14:solidFill>
              <w14:schemeClr w14:val="tx1"/>
            </w14:solidFill>
          </w14:textFill>
        </w:rPr>
      </w:pPr>
      <w:r>
        <w:rPr>
          <w:rFonts w:hint="eastAsia" w:ascii="仿宋_GB2312" w:hAnsi="仿宋" w:eastAsia="仿宋_GB2312" w:cs="仿宋_GB2312"/>
          <w:b w:val="0"/>
          <w:bCs w:val="0"/>
          <w:color w:val="000000" w:themeColor="text1"/>
          <w:sz w:val="24"/>
          <w:lang w:val="en-US" w:eastAsia="zh-CN"/>
          <w14:textFill>
            <w14:solidFill>
              <w14:schemeClr w14:val="tx1"/>
            </w14:solidFill>
          </w14:textFill>
        </w:rPr>
        <w:t>11.2.10</w:t>
      </w:r>
      <w:r>
        <w:rPr>
          <w:rFonts w:hint="eastAsia" w:ascii="仿宋_GB2312" w:hAnsi="仿宋" w:eastAsia="仿宋_GB2312" w:cs="仿宋_GB2312"/>
          <w:b w:val="0"/>
          <w:bCs w:val="0"/>
          <w:color w:val="000000" w:themeColor="text1"/>
          <w:sz w:val="24"/>
          <w14:textFill>
            <w14:solidFill>
              <w14:schemeClr w14:val="tx1"/>
            </w14:solidFill>
          </w14:textFill>
        </w:rPr>
        <w:t>耗材配置表</w:t>
      </w:r>
      <w:r>
        <w:rPr>
          <w:rFonts w:hint="eastAsia" w:ascii="仿宋_GB2312" w:hAnsi="仿宋" w:eastAsia="仿宋_GB2312" w:cs="仿宋_GB2312"/>
          <w:b w:val="0"/>
          <w:bCs w:val="0"/>
          <w:color w:val="000000" w:themeColor="text1"/>
          <w:sz w:val="24"/>
          <w:lang w:eastAsia="zh-CN"/>
          <w14:textFill>
            <w14:solidFill>
              <w14:schemeClr w14:val="tx1"/>
            </w14:solidFill>
          </w14:textFill>
        </w:rPr>
        <w:t>明细表；</w:t>
      </w:r>
      <w:bookmarkStart w:id="415" w:name="_GoBack"/>
      <w:bookmarkEnd w:id="415"/>
    </w:p>
    <w:p>
      <w:pPr>
        <w:snapToGrid w:val="0"/>
        <w:spacing w:line="360" w:lineRule="auto"/>
        <w:ind w:firstLine="960" w:firstLineChars="400"/>
        <w:rPr>
          <w:rFonts w:hint="eastAsia" w:ascii="宋体" w:eastAsia="宋体" w:cs="Arial"/>
          <w:b w:val="0"/>
          <w:color w:val="000000" w:themeColor="text1"/>
          <w:sz w:val="22"/>
          <w:szCs w:val="22"/>
          <w:lang w:eastAsia="zh-CN"/>
          <w14:textFill>
            <w14:solidFill>
              <w14:schemeClr w14:val="tx1"/>
            </w14:solidFill>
          </w14:textFill>
        </w:rPr>
      </w:pPr>
      <w:r>
        <w:rPr>
          <w:rFonts w:hint="eastAsia" w:ascii="仿宋_GB2312" w:hAnsi="仿宋" w:eastAsia="仿宋_GB2312" w:cs="仿宋_GB2312"/>
          <w:b w:val="0"/>
          <w:bCs w:val="0"/>
          <w:color w:val="000000" w:themeColor="text1"/>
          <w:sz w:val="24"/>
          <w:lang w:val="en-US" w:eastAsia="zh-CN"/>
          <w14:textFill>
            <w14:solidFill>
              <w14:schemeClr w14:val="tx1"/>
            </w14:solidFill>
          </w14:textFill>
        </w:rPr>
        <w:t>11.2.11</w:t>
      </w:r>
      <w:r>
        <w:rPr>
          <w:rFonts w:hint="eastAsia" w:ascii="仿宋_GB2312" w:hAnsi="仿宋" w:eastAsia="仿宋_GB2312" w:cs="仿宋_GB2312"/>
          <w:b w:val="0"/>
          <w:bCs w:val="0"/>
          <w:color w:val="000000" w:themeColor="text1"/>
          <w:sz w:val="24"/>
          <w14:textFill>
            <w14:solidFill>
              <w14:schemeClr w14:val="tx1"/>
            </w14:solidFill>
          </w14:textFill>
        </w:rPr>
        <w:t>拟派项目部组成成员投入</w:t>
      </w:r>
      <w:r>
        <w:rPr>
          <w:rFonts w:hint="eastAsia" w:ascii="宋体" w:eastAsia="宋体" w:cs="Arial"/>
          <w:b w:val="0"/>
          <w:color w:val="000000" w:themeColor="text1"/>
          <w:sz w:val="22"/>
          <w:szCs w:val="22"/>
          <w:lang w:eastAsia="zh-CN"/>
          <w14:textFill>
            <w14:solidFill>
              <w14:schemeClr w14:val="tx1"/>
            </w14:solidFill>
          </w14:textFill>
        </w:rPr>
        <w:t>。</w:t>
      </w:r>
    </w:p>
    <w:p>
      <w:pPr>
        <w:pStyle w:val="27"/>
        <w:rPr>
          <w:rFonts w:hint="default" w:ascii="宋体" w:eastAsia="宋体" w:cs="Arial"/>
          <w:b w:val="0"/>
          <w:color w:val="000000" w:themeColor="text1"/>
          <w:sz w:val="22"/>
          <w:szCs w:val="22"/>
          <w:lang w:val="en-US" w:eastAsia="zh-CN"/>
          <w14:textFill>
            <w14:solidFill>
              <w14:schemeClr w14:val="tx1"/>
            </w14:solidFill>
          </w14:textFill>
        </w:rPr>
      </w:pPr>
      <w:r>
        <w:rPr>
          <w:rFonts w:hint="eastAsia" w:ascii="仿宋_GB2312" w:hAnsi="仿宋" w:eastAsia="仿宋_GB2312" w:cs="仿宋_GB2312"/>
          <w:b w:val="0"/>
          <w:bCs w:val="0"/>
          <w:color w:val="000000" w:themeColor="text1"/>
          <w:sz w:val="24"/>
          <w:lang w:val="en-US" w:eastAsia="zh-CN"/>
          <w14:textFill>
            <w14:solidFill>
              <w14:schemeClr w14:val="tx1"/>
            </w14:solidFill>
          </w14:textFill>
        </w:rPr>
        <w:t>11.2.12对投标人合同履行效果的评价</w:t>
      </w:r>
    </w:p>
    <w:p>
      <w:pPr>
        <w:pStyle w:val="27"/>
        <w:rPr>
          <w:rFonts w:hint="eastAsia" w:ascii="仿宋_GB2312" w:hAnsi="仿宋" w:eastAsia="仿宋_GB2312" w:cs="仿宋_GB2312"/>
          <w:b w:val="0"/>
          <w:bCs w:val="0"/>
          <w:color w:val="000000" w:themeColor="text1"/>
          <w:sz w:val="24"/>
          <w:lang w:val="en-US" w:eastAsia="zh-CN"/>
          <w14:textFill>
            <w14:solidFill>
              <w14:schemeClr w14:val="tx1"/>
            </w14:solidFill>
          </w14:textFill>
        </w:rPr>
      </w:pPr>
      <w:r>
        <w:rPr>
          <w:rFonts w:hint="eastAsia" w:ascii="仿宋_GB2312" w:hAnsi="仿宋" w:eastAsia="仿宋_GB2312" w:cs="仿宋_GB2312"/>
          <w:b w:val="0"/>
          <w:bCs w:val="0"/>
          <w:color w:val="000000" w:themeColor="text1"/>
          <w:sz w:val="24"/>
          <w:lang w:val="en-US" w:eastAsia="zh-CN"/>
          <w14:textFill>
            <w14:solidFill>
              <w14:schemeClr w14:val="tx1"/>
            </w14:solidFill>
          </w14:textFill>
        </w:rPr>
        <w:t>11.2.13同类项目业绩</w:t>
      </w:r>
    </w:p>
    <w:p>
      <w:pPr>
        <w:pStyle w:val="27"/>
        <w:rPr>
          <w:rFonts w:hint="default" w:ascii="仿宋_GB2312" w:hAnsi="仿宋" w:eastAsia="仿宋_GB2312" w:cs="仿宋_GB2312"/>
          <w:b w:val="0"/>
          <w:bCs w:val="0"/>
          <w:color w:val="000000" w:themeColor="text1"/>
          <w:sz w:val="24"/>
          <w:lang w:val="en-US" w:eastAsia="zh-CN"/>
          <w14:textFill>
            <w14:solidFill>
              <w14:schemeClr w14:val="tx1"/>
            </w14:solidFill>
          </w14:textFill>
        </w:rPr>
      </w:pPr>
      <w:r>
        <w:rPr>
          <w:rFonts w:hint="eastAsia" w:ascii="仿宋_GB2312" w:hAnsi="仿宋" w:eastAsia="仿宋_GB2312" w:cs="仿宋_GB2312"/>
          <w:b w:val="0"/>
          <w:bCs w:val="0"/>
          <w:color w:val="000000" w:themeColor="text1"/>
          <w:sz w:val="24"/>
          <w:lang w:val="en-US" w:eastAsia="zh-CN"/>
          <w14:textFill>
            <w14:solidFill>
              <w14:schemeClr w14:val="tx1"/>
            </w14:solidFill>
          </w14:textFill>
        </w:rPr>
        <w:t>11.2.14购买新车承诺书</w:t>
      </w:r>
    </w:p>
    <w:p>
      <w:pPr>
        <w:snapToGrid w:val="0"/>
        <w:spacing w:line="360" w:lineRule="auto"/>
        <w:ind w:firstLine="480" w:firstLineChars="200"/>
        <w:rPr>
          <w:rFonts w:ascii="仿宋_GB2312" w:hAnsi="仿宋" w:eastAsia="仿宋_GB2312" w:cs="仿宋_GB2312"/>
          <w:color w:val="000000" w:themeColor="text1"/>
          <w:sz w:val="24"/>
          <w:u w:val="single"/>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11.</w:t>
      </w:r>
      <w:r>
        <w:rPr>
          <w:rFonts w:ascii="仿宋_GB2312" w:hAnsi="仿宋" w:eastAsia="仿宋_GB2312" w:cs="仿宋_GB2312"/>
          <w:color w:val="000000" w:themeColor="text1"/>
          <w:kern w:val="0"/>
          <w:sz w:val="24"/>
          <w14:textFill>
            <w14:solidFill>
              <w14:schemeClr w14:val="tx1"/>
            </w14:solidFill>
          </w14:textFill>
        </w:rPr>
        <w:t>3</w:t>
      </w:r>
      <w:r>
        <w:rPr>
          <w:rFonts w:hint="eastAsia" w:ascii="仿宋_GB2312" w:hAnsi="仿宋" w:eastAsia="仿宋_GB2312" w:cs="仿宋_GB2312"/>
          <w:b/>
          <w:color w:val="000000" w:themeColor="text1"/>
          <w:sz w:val="24"/>
          <w14:textFill>
            <w14:solidFill>
              <w14:schemeClr w14:val="tx1"/>
            </w14:solidFill>
          </w14:textFill>
        </w:rPr>
        <w:t>报价文件：</w:t>
      </w:r>
      <w:r>
        <w:rPr>
          <w:rFonts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11.3.1开标一览表（报价表）；</w:t>
      </w:r>
    </w:p>
    <w:p>
      <w:pPr>
        <w:snapToGrid w:val="0"/>
        <w:spacing w:line="360" w:lineRule="auto"/>
        <w:ind w:firstLine="960" w:firstLineChars="400"/>
        <w:rPr>
          <w:rFonts w:hint="eastAsia" w:ascii="仿宋_GB2312" w:hAnsi="仿宋" w:eastAsia="仿宋_GB2312" w:cs="仿宋_GB2312"/>
          <w:color w:val="000000" w:themeColor="text1"/>
          <w:sz w:val="24"/>
          <w:lang w:val="en-US" w:eastAsia="zh-CN"/>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11.3.2投标分项报价表；</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11.3.</w:t>
      </w:r>
      <w:r>
        <w:rPr>
          <w:rFonts w:hint="eastAsia" w:ascii="仿宋_GB2312" w:hAnsi="仿宋" w:eastAsia="仿宋_GB2312" w:cs="仿宋_GB2312"/>
          <w:color w:val="000000" w:themeColor="text1"/>
          <w:sz w:val="24"/>
          <w:lang w:val="en-US" w:eastAsia="zh-CN"/>
          <w14:textFill>
            <w14:solidFill>
              <w14:schemeClr w14:val="tx1"/>
            </w14:solidFill>
          </w14:textFill>
        </w:rPr>
        <w:t>3</w:t>
      </w:r>
      <w:r>
        <w:rPr>
          <w:rFonts w:ascii="仿宋_GB2312" w:hAnsi="仿宋" w:eastAsia="仿宋_GB2312" w:cs="仿宋_GB2312"/>
          <w:color w:val="000000" w:themeColor="text1"/>
          <w:sz w:val="24"/>
          <w14:textFill>
            <w14:solidFill>
              <w14:schemeClr w14:val="tx1"/>
            </w14:solidFill>
          </w14:textFill>
        </w:rPr>
        <w:t>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hint="eastAsia" w:ascii="仿宋_GB2312" w:hAnsi="仿宋" w:eastAsia="仿宋_GB2312"/>
          <w:lang w:val="en-US" w:eastAsia="zh-CN"/>
        </w:rPr>
        <w:t>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sz w:val="32"/>
        </w:rPr>
      </w:pPr>
    </w:p>
    <w:p>
      <w:pPr>
        <w:pStyle w:val="12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8"/>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2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28"/>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128"/>
        <w:numPr>
          <w:ilvl w:val="0"/>
          <w:numId w:val="3"/>
        </w:numPr>
        <w:snapToGrid w:val="0"/>
        <w:spacing w:before="0" w:after="120"/>
        <w:ind w:left="0" w:leftChars="0" w:firstLine="0" w:firstLineChars="0"/>
        <w:rPr>
          <w:rFonts w:hint="default" w:ascii="仿宋_GB2312" w:hAnsi="仿宋" w:eastAsia="仿宋_GB2312" w:cs="仿宋_GB2312"/>
          <w:b/>
          <w:kern w:val="2"/>
          <w:sz w:val="24"/>
          <w:szCs w:val="24"/>
          <w:highlight w:val="none"/>
          <w:shd w:val="clear" w:color="auto" w:fill="auto"/>
          <w:lang w:val="en-US" w:eastAsia="zh-CN" w:bidi="ar-SA"/>
        </w:rPr>
      </w:pPr>
      <w:r>
        <w:rPr>
          <w:rFonts w:hint="eastAsia" w:ascii="仿宋_GB2312" w:hAnsi="仿宋" w:eastAsia="仿宋_GB2312" w:cs="仿宋_GB2312"/>
          <w:b/>
          <w:kern w:val="2"/>
          <w:sz w:val="24"/>
          <w:szCs w:val="24"/>
          <w:highlight w:val="none"/>
          <w:shd w:val="clear" w:color="auto" w:fill="auto"/>
          <w:lang w:val="en-US" w:eastAsia="zh-CN" w:bidi="ar-SA"/>
        </w:rPr>
        <w:t>预付款支付</w:t>
      </w:r>
    </w:p>
    <w:p>
      <w:pPr>
        <w:pStyle w:val="128"/>
        <w:snapToGrid w:val="0"/>
        <w:spacing w:before="0"/>
        <w:ind w:firstLine="480"/>
        <w:rPr>
          <w:rFonts w:hint="eastAsia" w:ascii="仿宋_GB2312" w:hAnsi="仿宋" w:eastAsia="仿宋_GB2312" w:cs="仿宋_GB2312"/>
          <w:highlight w:val="none"/>
          <w:shd w:val="clear" w:color="auto" w:fill="auto"/>
          <w:lang w:val="en-US" w:eastAsia="zh-CN"/>
        </w:rPr>
      </w:pPr>
      <w:r>
        <w:rPr>
          <w:rFonts w:hint="eastAsia" w:ascii="仿宋_GB2312" w:hAnsi="仿宋" w:eastAsia="仿宋_GB2312" w:cs="仿宋_GB2312"/>
          <w:highlight w:val="none"/>
          <w:shd w:val="clear" w:color="auto" w:fill="auto"/>
          <w:lang w:val="en-US" w:eastAsia="zh-CN"/>
        </w:rPr>
        <w:t>采购人根据《浙江省财政厅关于坚决打赢疫情防控狙击战进一步做好政府采购资金支持企业发展工作的通知》（浙财采监</w:t>
      </w:r>
      <w:r>
        <w:rPr>
          <w:rFonts w:hint="eastAsia" w:ascii="仿宋_GB2312" w:hAnsi="仿宋" w:eastAsia="仿宋_GB2312" w:cs="仿宋_GB2312"/>
          <w:highlight w:val="none"/>
          <w:shd w:val="clear" w:color="auto" w:fill="auto"/>
        </w:rPr>
        <w:t>〔20</w:t>
      </w:r>
      <w:r>
        <w:rPr>
          <w:rFonts w:hint="eastAsia" w:ascii="仿宋_GB2312" w:hAnsi="仿宋" w:eastAsia="仿宋_GB2312" w:cs="仿宋_GB2312"/>
          <w:highlight w:val="none"/>
          <w:shd w:val="clear" w:color="auto" w:fill="auto"/>
          <w:lang w:val="en-US" w:eastAsia="zh-CN"/>
        </w:rPr>
        <w:t>20</w:t>
      </w:r>
      <w:r>
        <w:rPr>
          <w:rFonts w:hint="eastAsia" w:ascii="仿宋_GB2312" w:hAnsi="仿宋" w:eastAsia="仿宋_GB2312" w:cs="仿宋_GB2312"/>
          <w:highlight w:val="none"/>
          <w:shd w:val="clear" w:color="auto" w:fill="auto"/>
        </w:rPr>
        <w:t>〕</w:t>
      </w:r>
      <w:r>
        <w:rPr>
          <w:rFonts w:hint="eastAsia" w:ascii="仿宋_GB2312" w:hAnsi="仿宋" w:eastAsia="仿宋_GB2312" w:cs="仿宋_GB2312"/>
          <w:highlight w:val="none"/>
          <w:shd w:val="clear" w:color="auto" w:fill="auto"/>
          <w:lang w:val="en-US" w:eastAsia="zh-CN"/>
        </w:rPr>
        <w:t>3号）、《永嘉县财政局关于做好政府采购相关工作应对新冠肺炎疫情支持中小企业共渡难关的通知》（永财采监</w:t>
      </w:r>
      <w:r>
        <w:rPr>
          <w:rFonts w:hint="eastAsia" w:ascii="仿宋_GB2312" w:hAnsi="仿宋" w:eastAsia="仿宋_GB2312" w:cs="仿宋_GB2312"/>
          <w:highlight w:val="none"/>
          <w:shd w:val="clear" w:color="auto" w:fill="auto"/>
        </w:rPr>
        <w:t>〔20</w:t>
      </w:r>
      <w:r>
        <w:rPr>
          <w:rFonts w:hint="eastAsia" w:ascii="仿宋_GB2312" w:hAnsi="仿宋" w:eastAsia="仿宋_GB2312" w:cs="仿宋_GB2312"/>
          <w:highlight w:val="none"/>
          <w:shd w:val="clear" w:color="auto" w:fill="auto"/>
          <w:lang w:val="en-US" w:eastAsia="zh-CN"/>
        </w:rPr>
        <w:t>20</w:t>
      </w:r>
      <w:r>
        <w:rPr>
          <w:rFonts w:hint="eastAsia" w:ascii="仿宋_GB2312" w:hAnsi="仿宋" w:eastAsia="仿宋_GB2312" w:cs="仿宋_GB2312"/>
          <w:highlight w:val="none"/>
          <w:shd w:val="clear" w:color="auto" w:fill="auto"/>
        </w:rPr>
        <w:t>〕</w:t>
      </w:r>
      <w:r>
        <w:rPr>
          <w:rFonts w:hint="eastAsia" w:ascii="仿宋_GB2312" w:hAnsi="仿宋" w:eastAsia="仿宋_GB2312" w:cs="仿宋_GB2312"/>
          <w:highlight w:val="none"/>
          <w:shd w:val="clear" w:color="auto" w:fill="auto"/>
          <w:lang w:val="en-US" w:eastAsia="zh-CN"/>
        </w:rPr>
        <w:t>47号）执行预付款制度，具体预付款支付比例应当在合同中约定。</w:t>
      </w:r>
    </w:p>
    <w:p>
      <w:pPr>
        <w:pStyle w:val="128"/>
        <w:snapToGrid w:val="0"/>
        <w:spacing w:before="0"/>
        <w:ind w:firstLine="480"/>
        <w:rPr>
          <w:rFonts w:hint="eastAsia" w:ascii="仿宋_GB2312" w:hAnsi="仿宋" w:eastAsia="仿宋_GB2312" w:cs="仿宋_GB2312"/>
          <w:highlight w:val="none"/>
          <w:shd w:val="clear" w:color="auto" w:fill="auto"/>
          <w:lang w:val="en-US" w:eastAsia="zh-CN"/>
        </w:rPr>
      </w:pPr>
      <w:r>
        <w:rPr>
          <w:rFonts w:hint="eastAsia" w:ascii="仿宋_GB2312" w:hAnsi="仿宋" w:eastAsia="仿宋_GB2312" w:cs="仿宋_GB2312"/>
          <w:highlight w:val="none"/>
          <w:shd w:val="clear" w:color="auto" w:fill="auto"/>
          <w:lang w:val="en-US" w:eastAsia="zh-CN"/>
        </w:rPr>
        <w:t>因财政国库库款能力不足等情势变更情况导致无法执行相关文件要求的支付比例，采购人与中标供应商应根据实际情况另行协商约定。</w:t>
      </w:r>
    </w:p>
    <w:p>
      <w:pPr>
        <w:pStyle w:val="128"/>
        <w:snapToGrid w:val="0"/>
        <w:spacing w:before="0"/>
        <w:ind w:firstLine="480"/>
        <w:rPr>
          <w:rFonts w:hint="eastAsia" w:ascii="仿宋_GB2312" w:hAnsi="仿宋" w:eastAsia="仿宋_GB2312" w:cs="仿宋_GB2312"/>
          <w:highlight w:val="none"/>
          <w:shd w:val="clear" w:color="auto" w:fill="auto"/>
          <w:lang w:val="en-US" w:eastAsia="zh-CN"/>
        </w:rPr>
      </w:pPr>
      <w:r>
        <w:rPr>
          <w:rFonts w:hint="eastAsia" w:ascii="仿宋_GB2312" w:hAnsi="仿宋" w:eastAsia="仿宋_GB2312" w:cs="仿宋_GB2312"/>
          <w:highlight w:val="none"/>
          <w:shd w:val="clear" w:color="auto" w:fill="auto"/>
          <w:lang w:val="en-US" w:eastAsia="zh-CN"/>
        </w:rPr>
        <w:t>采购人执行预付款支付的可根据项目整体情况及中标供应商诚信情况，要求中标供应商提供预付款保函。</w:t>
      </w:r>
    </w:p>
    <w:p>
      <w:pPr>
        <w:pStyle w:val="128"/>
        <w:snapToGrid w:val="0"/>
        <w:spacing w:before="0"/>
        <w:ind w:firstLine="480"/>
        <w:rPr>
          <w:rFonts w:ascii="仿宋" w:hAnsi="仿宋" w:eastAsia="仿宋"/>
          <w:sz w:val="24"/>
          <w:highlight w:val="none"/>
          <w:shd w:val="clear" w:color="auto" w:fill="auto"/>
        </w:rPr>
      </w:pPr>
      <w:r>
        <w:rPr>
          <w:rFonts w:hint="eastAsia" w:ascii="仿宋_GB2312" w:hAnsi="仿宋" w:eastAsia="仿宋_GB2312" w:cs="仿宋_GB2312"/>
          <w:highlight w:val="none"/>
          <w:shd w:val="clear" w:color="auto" w:fill="auto"/>
          <w:lang w:val="en-US" w:eastAsia="zh-CN"/>
        </w:rPr>
        <w:t>供应商可登录政采云前台大厅选择金</w:t>
      </w:r>
      <w:r>
        <w:rPr>
          <w:rFonts w:hint="eastAsia" w:ascii="仿宋" w:hAnsi="仿宋" w:eastAsia="仿宋"/>
          <w:sz w:val="24"/>
          <w:highlight w:val="none"/>
          <w:shd w:val="clear" w:color="auto" w:fill="auto"/>
        </w:rPr>
        <w:t>融服务 - 【保函保险服务】出具预付款保函，具体步骤：选择产品—填写供应商信息—选择中标项目—确认信息—等待保险/保函受理—确认保单—支付保费—成功出单。政采云金融专线400-903-9583。</w:t>
      </w:r>
    </w:p>
    <w:p>
      <w:pPr>
        <w:pStyle w:val="26"/>
        <w:numPr>
          <w:ilvl w:val="0"/>
          <w:numId w:val="0"/>
        </w:numPr>
        <w:spacing w:line="360" w:lineRule="auto"/>
        <w:rPr>
          <w:rFonts w:hint="eastAsia" w:ascii="仿宋_GB2312" w:hAnsi="仿宋" w:eastAsia="仿宋_GB2312" w:cs="仿宋_GB2312"/>
          <w:b/>
          <w:highlight w:val="none"/>
          <w:shd w:val="clear" w:color="auto" w:fill="auto"/>
        </w:rPr>
      </w:pPr>
      <w:r>
        <w:rPr>
          <w:rFonts w:hint="eastAsia" w:ascii="仿宋_GB2312" w:hAnsi="仿宋" w:eastAsia="仿宋_GB2312" w:cs="仿宋_GB2312"/>
          <w:b/>
          <w:highlight w:val="none"/>
          <w:shd w:val="clear" w:color="auto" w:fill="auto"/>
          <w:lang w:val="en-US" w:eastAsia="zh-CN"/>
        </w:rPr>
        <w:t>27.</w:t>
      </w:r>
      <w:r>
        <w:rPr>
          <w:rFonts w:hint="eastAsia" w:ascii="仿宋_GB2312" w:hAnsi="仿宋" w:eastAsia="仿宋_GB2312" w:cs="仿宋_GB2312"/>
          <w:b/>
          <w:highlight w:val="none"/>
          <w:shd w:val="clear" w:color="auto" w:fill="auto"/>
        </w:rPr>
        <w:t>履约保证金</w:t>
      </w:r>
    </w:p>
    <w:p>
      <w:pPr>
        <w:tabs>
          <w:tab w:val="left" w:pos="0"/>
        </w:tabs>
        <w:spacing w:line="360" w:lineRule="auto"/>
        <w:ind w:firstLine="482"/>
        <w:rPr>
          <w:rFonts w:hint="eastAsia" w:ascii="仿宋_GB2312" w:hAnsi="仿宋" w:eastAsia="仿宋_GB2312"/>
          <w:b/>
          <w:sz w:val="24"/>
          <w:highlight w:val="none"/>
          <w:shd w:val="clear" w:color="auto" w:fill="auto"/>
          <w:lang w:eastAsia="zh-CN"/>
        </w:rPr>
      </w:pPr>
      <w:r>
        <w:rPr>
          <w:rFonts w:hint="eastAsia" w:ascii="仿宋_GB2312" w:hAnsi="仿宋" w:eastAsia="仿宋_GB2312" w:cs="Helvetica"/>
          <w:kern w:val="0"/>
          <w:sz w:val="24"/>
          <w:highlight w:val="none"/>
          <w:shd w:val="clear" w:color="auto" w:fill="auto"/>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highlight w:val="none"/>
          <w:shd w:val="clear" w:color="auto" w:fill="auto"/>
        </w:rPr>
        <w:t>。履约保证金的数额不得超过政府采购合同金额的</w:t>
      </w:r>
      <w:r>
        <w:rPr>
          <w:rFonts w:hint="eastAsia" w:ascii="仿宋_GB2312" w:hAnsi="仿宋" w:eastAsia="仿宋_GB2312"/>
          <w:sz w:val="24"/>
          <w:highlight w:val="none"/>
          <w:shd w:val="clear" w:color="auto" w:fill="auto"/>
          <w:lang w:val="en-US" w:eastAsia="zh-CN"/>
        </w:rPr>
        <w:t>1</w:t>
      </w:r>
      <w:r>
        <w:rPr>
          <w:rFonts w:ascii="仿宋_GB2312" w:hAnsi="仿宋" w:eastAsia="仿宋_GB2312"/>
          <w:sz w:val="24"/>
          <w:highlight w:val="none"/>
          <w:shd w:val="clear" w:color="auto" w:fill="auto"/>
        </w:rPr>
        <w:t>%。</w:t>
      </w:r>
      <w:r>
        <w:rPr>
          <w:rFonts w:hint="eastAsia" w:ascii="仿宋_GB2312" w:hAnsi="仿宋" w:eastAsia="仿宋_GB2312"/>
          <w:sz w:val="24"/>
          <w:highlight w:val="none"/>
          <w:shd w:val="clear" w:color="auto" w:fill="auto"/>
        </w:rPr>
        <w:t>鼓励和支持供应商以银行、保险公司出具的保函形式提供履约保证金。</w:t>
      </w:r>
      <w:r>
        <w:rPr>
          <w:rFonts w:hint="eastAsia" w:ascii="仿宋_GB2312" w:hAnsi="仿宋" w:eastAsia="仿宋_GB2312"/>
          <w:b/>
          <w:sz w:val="24"/>
          <w:highlight w:val="none"/>
          <w:shd w:val="clear" w:color="auto" w:fill="auto"/>
        </w:rPr>
        <w:t>采购人不得拒收履约保函。</w:t>
      </w:r>
      <w:r>
        <w:rPr>
          <w:rFonts w:hint="eastAsia" w:ascii="仿宋_GB2312" w:hAnsi="仿宋" w:eastAsia="仿宋_GB2312"/>
          <w:b w:val="0"/>
          <w:bCs/>
          <w:sz w:val="24"/>
          <w:highlight w:val="none"/>
          <w:shd w:val="clear" w:color="auto" w:fill="auto"/>
          <w:lang w:eastAsia="zh-CN"/>
        </w:rPr>
        <w:t>供应商提交履约保证金时间最晚不得超过合同签订后五日，否则视为违约。</w:t>
      </w:r>
    </w:p>
    <w:p>
      <w:pPr>
        <w:tabs>
          <w:tab w:val="left" w:pos="0"/>
        </w:tabs>
        <w:spacing w:line="360" w:lineRule="auto"/>
        <w:ind w:firstLine="482"/>
        <w:rPr>
          <w:rFonts w:ascii="仿宋_GB2312" w:hAnsi="仿宋" w:eastAsia="仿宋_GB2312" w:cs="仿宋_GB2312"/>
          <w:sz w:val="24"/>
          <w:szCs w:val="20"/>
          <w:highlight w:val="none"/>
          <w:shd w:val="clear" w:color="auto" w:fill="auto"/>
        </w:rPr>
      </w:pPr>
      <w:r>
        <w:rPr>
          <w:rFonts w:hint="eastAsia" w:ascii="仿宋_GB2312" w:hAnsi="仿宋" w:eastAsia="仿宋_GB2312" w:cs="仿宋_GB2312"/>
          <w:sz w:val="24"/>
          <w:szCs w:val="20"/>
          <w:highlight w:val="none"/>
          <w:shd w:val="clear" w:color="auto" w:fill="auto"/>
        </w:rPr>
        <w:t>政府采购货物和服务项目中，采购单位可根据</w:t>
      </w:r>
      <w:r>
        <w:rPr>
          <w:rFonts w:hint="eastAsia" w:ascii="仿宋_GB2312" w:hAnsi="仿宋" w:eastAsia="仿宋_GB2312" w:cs="仿宋_GB2312"/>
          <w:sz w:val="24"/>
          <w:szCs w:val="20"/>
          <w:highlight w:val="none"/>
          <w:shd w:val="clear" w:color="auto" w:fill="auto"/>
          <w:lang w:eastAsia="zh-CN"/>
        </w:rPr>
        <w:t>中标供应商的信用</w:t>
      </w:r>
      <w:r>
        <w:rPr>
          <w:rFonts w:hint="eastAsia" w:ascii="仿宋_GB2312" w:hAnsi="仿宋" w:eastAsia="仿宋_GB2312" w:cs="仿宋_GB2312"/>
          <w:sz w:val="24"/>
          <w:szCs w:val="20"/>
          <w:highlight w:val="none"/>
          <w:shd w:val="clear" w:color="auto" w:fill="auto"/>
        </w:rPr>
        <w:t>情况减免履约保证金。</w:t>
      </w:r>
    </w:p>
    <w:p>
      <w:pPr>
        <w:pStyle w:val="6"/>
        <w:ind w:left="0" w:firstLine="480" w:firstLineChars="200"/>
        <w:rPr>
          <w:highlight w:val="none"/>
          <w:shd w:val="clear" w:color="auto" w:fill="auto"/>
          <w:lang w:val="en-US"/>
        </w:rPr>
      </w:pPr>
      <w:r>
        <w:rPr>
          <w:rFonts w:hint="eastAsia"/>
          <w:b w:val="0"/>
          <w:bCs w:val="0"/>
          <w:snapToGrid w:val="0"/>
          <w:kern w:val="28"/>
          <w:sz w:val="24"/>
          <w:highlight w:val="none"/>
          <w:shd w:val="clear" w:color="auto" w:fill="auto"/>
        </w:rPr>
        <w:t>供应商</w:t>
      </w:r>
      <w:r>
        <w:rPr>
          <w:rFonts w:hint="eastAsia"/>
          <w:b w:val="0"/>
          <w:bCs w:val="0"/>
          <w:snapToGrid w:val="0"/>
          <w:kern w:val="28"/>
          <w:sz w:val="24"/>
          <w:highlight w:val="none"/>
          <w:shd w:val="clear" w:color="auto" w:fill="auto"/>
          <w:lang w:val="en-US"/>
        </w:rPr>
        <w:t>可</w:t>
      </w:r>
      <w:r>
        <w:rPr>
          <w:rFonts w:hint="eastAsia"/>
          <w:b w:val="0"/>
          <w:bCs w:val="0"/>
          <w:snapToGrid w:val="0"/>
          <w:kern w:val="28"/>
          <w:sz w:val="24"/>
          <w:highlight w:val="none"/>
          <w:shd w:val="clear" w:color="auto" w:fill="auto"/>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b/>
          <w:szCs w:val="24"/>
          <w:lang w:val="en-US" w:eastAsia="zh-CN"/>
        </w:rPr>
        <w:t>8</w:t>
      </w:r>
      <w:r>
        <w:rPr>
          <w:rFonts w:ascii="仿宋_GB2312" w:hAnsi="仿宋" w:eastAsia="仿宋_GB2312" w:cs="仿宋_GB2312"/>
          <w:b/>
          <w:szCs w:val="24"/>
        </w:rPr>
        <w:t xml:space="preserve">.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lang w:val="en-US" w:eastAsia="zh-CN"/>
        </w:rPr>
        <w:t>8</w:t>
      </w:r>
      <w:r>
        <w:rPr>
          <w:rFonts w:ascii="仿宋_GB2312" w:hAnsi="仿宋" w:eastAsia="仿宋_GB2312" w:cs="仿宋_GB2312"/>
        </w:rPr>
        <w:t xml:space="preserve">.1电子交易平台发生故障而无法登录访问的；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lang w:val="en-US" w:eastAsia="zh-CN"/>
        </w:rPr>
        <w:t>8</w:t>
      </w:r>
      <w:r>
        <w:rPr>
          <w:rFonts w:ascii="仿宋_GB2312" w:hAnsi="仿宋" w:eastAsia="仿宋_GB2312" w:cs="仿宋_GB2312"/>
        </w:rPr>
        <w:t>.2电子交易平台应用或数据库出现错误，不能进行正常操作的；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lang w:val="en-US" w:eastAsia="zh-CN"/>
        </w:rPr>
        <w:t>8</w:t>
      </w:r>
      <w:r>
        <w:rPr>
          <w:rFonts w:ascii="仿宋_GB2312" w:hAnsi="仿宋" w:eastAsia="仿宋_GB2312" w:cs="仿宋_GB2312"/>
        </w:rPr>
        <w:t>.3电子交易平台发现严重安全漏洞，有潜在泄密危险的；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lang w:val="en-US" w:eastAsia="zh-CN"/>
        </w:rPr>
        <w:t>8</w:t>
      </w:r>
      <w:r>
        <w:rPr>
          <w:rFonts w:ascii="仿宋_GB2312" w:hAnsi="仿宋" w:eastAsia="仿宋_GB2312" w:cs="仿宋_GB2312"/>
        </w:rPr>
        <w:t xml:space="preserve">.4病毒发作导致不能进行正常操作的；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lang w:val="en-US" w:eastAsia="zh-CN"/>
        </w:rPr>
        <w:t>8</w:t>
      </w:r>
      <w:r>
        <w:rPr>
          <w:rFonts w:ascii="仿宋_GB2312" w:hAnsi="仿宋" w:eastAsia="仿宋_GB2312" w:cs="仿宋_GB2312"/>
        </w:rPr>
        <w:t>.5其他无法保证电子交易的公平、公正和安全的情况。</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w:t>
      </w:r>
      <w:r>
        <w:rPr>
          <w:rFonts w:hint="eastAsia" w:ascii="仿宋_GB2312" w:hAnsi="仿宋" w:eastAsia="仿宋_GB2312" w:cs="仿宋_GB2312"/>
          <w:lang w:val="en-US" w:eastAsia="zh-CN"/>
        </w:rPr>
        <w:t xml:space="preserve">   </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pStyle w:val="2"/>
        <w:rPr>
          <w:rFonts w:ascii="仿宋_GB2312" w:hAnsi="仿宋" w:eastAsia="仿宋_GB2312"/>
          <w:sz w:val="24"/>
        </w:rPr>
      </w:pPr>
    </w:p>
    <w:p>
      <w:pPr>
        <w:pStyle w:val="4"/>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highlight w:val="none"/>
          <w:shd w:val="clear" w:color="auto" w:fill="auto"/>
        </w:rPr>
      </w:pPr>
      <w:r>
        <w:rPr>
          <w:rFonts w:ascii="仿宋_GB2312" w:hAnsi="仿宋" w:eastAsia="仿宋_GB2312" w:cs="Helvetica"/>
          <w:kern w:val="0"/>
          <w:sz w:val="24"/>
          <w:highlight w:val="none"/>
          <w:shd w:val="clear" w:color="auto" w:fill="auto"/>
        </w:rPr>
        <w:t>29.1采购人</w:t>
      </w:r>
      <w:r>
        <w:rPr>
          <w:rFonts w:hint="eastAsia" w:ascii="仿宋_GB2312" w:hAnsi="仿宋" w:eastAsia="仿宋_GB2312" w:cs="Helvetica"/>
          <w:kern w:val="0"/>
          <w:sz w:val="24"/>
          <w:highlight w:val="none"/>
          <w:shd w:val="clear" w:color="auto" w:fill="auto"/>
          <w:lang w:eastAsia="zh-CN"/>
        </w:rPr>
        <w:t>根据《温州市政府采购履约验收办法》（温财采</w:t>
      </w:r>
      <w:r>
        <w:rPr>
          <w:rFonts w:ascii="仿宋_GB2312" w:hAnsi="仿宋" w:eastAsia="仿宋_GB2312"/>
          <w:sz w:val="24"/>
          <w:highlight w:val="none"/>
          <w:shd w:val="clear" w:color="auto" w:fill="auto"/>
        </w:rPr>
        <w:t>〔20</w:t>
      </w:r>
      <w:r>
        <w:rPr>
          <w:rFonts w:hint="eastAsia" w:ascii="仿宋_GB2312" w:hAnsi="仿宋" w:eastAsia="仿宋_GB2312"/>
          <w:sz w:val="24"/>
          <w:highlight w:val="none"/>
          <w:shd w:val="clear" w:color="auto" w:fill="auto"/>
          <w:lang w:val="en-US" w:eastAsia="zh-CN"/>
        </w:rPr>
        <w:t>20</w:t>
      </w:r>
      <w:r>
        <w:rPr>
          <w:rFonts w:ascii="仿宋_GB2312" w:hAnsi="仿宋" w:eastAsia="仿宋_GB2312"/>
          <w:sz w:val="24"/>
          <w:highlight w:val="none"/>
          <w:shd w:val="clear" w:color="auto" w:fill="auto"/>
        </w:rPr>
        <w:t>〕</w:t>
      </w:r>
      <w:r>
        <w:rPr>
          <w:rFonts w:hint="eastAsia" w:ascii="仿宋_GB2312" w:hAnsi="仿宋" w:eastAsia="仿宋_GB2312"/>
          <w:sz w:val="24"/>
          <w:highlight w:val="none"/>
          <w:shd w:val="clear" w:color="auto" w:fill="auto"/>
          <w:lang w:val="en-US" w:eastAsia="zh-CN"/>
        </w:rPr>
        <w:t>6号</w:t>
      </w:r>
      <w:r>
        <w:rPr>
          <w:rFonts w:hint="eastAsia" w:ascii="仿宋_GB2312" w:hAnsi="仿宋" w:eastAsia="仿宋_GB2312" w:cs="Helvetica"/>
          <w:kern w:val="0"/>
          <w:sz w:val="24"/>
          <w:highlight w:val="none"/>
          <w:shd w:val="clear" w:color="auto" w:fill="auto"/>
          <w:lang w:eastAsia="zh-CN"/>
        </w:rPr>
        <w:t>）</w:t>
      </w:r>
      <w:r>
        <w:rPr>
          <w:rFonts w:ascii="仿宋_GB2312" w:hAnsi="仿宋" w:eastAsia="仿宋_GB2312" w:cs="Helvetica"/>
          <w:kern w:val="0"/>
          <w:sz w:val="24"/>
          <w:highlight w:val="none"/>
          <w:shd w:val="clear" w:color="auto" w:fill="auto"/>
        </w:rPr>
        <w:t>组织对供应商的履约验收</w:t>
      </w:r>
      <w:r>
        <w:rPr>
          <w:rFonts w:hint="eastAsia" w:ascii="仿宋_GB2312" w:hAnsi="仿宋" w:eastAsia="仿宋_GB2312" w:cs="Helvetica"/>
          <w:kern w:val="0"/>
          <w:sz w:val="24"/>
          <w:highlight w:val="none"/>
          <w:shd w:val="clear" w:color="auto" w:fill="auto"/>
          <w:lang w:eastAsia="zh-CN"/>
        </w:rPr>
        <w:t>工作</w:t>
      </w:r>
      <w:r>
        <w:rPr>
          <w:rFonts w:ascii="仿宋_GB2312" w:hAnsi="仿宋" w:eastAsia="仿宋_GB2312" w:cs="Helvetica"/>
          <w:kern w:val="0"/>
          <w:sz w:val="24"/>
          <w:highlight w:val="none"/>
          <w:shd w:val="clear" w:color="auto" w:fill="auto"/>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highlight w:val="none"/>
          <w:shd w:val="clear" w:color="auto" w:fill="auto"/>
        </w:rPr>
      </w:pPr>
      <w:r>
        <w:rPr>
          <w:rFonts w:ascii="仿宋_GB2312" w:hAnsi="仿宋" w:eastAsia="仿宋_GB2312" w:cs="Helvetica"/>
          <w:kern w:val="0"/>
          <w:sz w:val="24"/>
          <w:highlight w:val="none"/>
          <w:shd w:val="clear" w:color="auto" w:fill="auto"/>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highlight w:val="none"/>
          <w:shd w:val="clear" w:color="auto" w:fill="auto"/>
        </w:rPr>
        <w:t>验收书的参考资料一并存档。</w:t>
      </w:r>
    </w:p>
    <w:p>
      <w:pPr>
        <w:tabs>
          <w:tab w:val="left" w:pos="0"/>
        </w:tabs>
        <w:spacing w:line="360" w:lineRule="auto"/>
        <w:ind w:firstLine="480"/>
        <w:rPr>
          <w:rFonts w:ascii="仿宋_GB2312" w:hAnsi="仿宋" w:eastAsia="仿宋_GB2312" w:cs="Helvetica"/>
          <w:kern w:val="0"/>
          <w:sz w:val="24"/>
          <w:highlight w:val="none"/>
          <w:shd w:val="clear" w:color="auto" w:fill="auto"/>
        </w:rPr>
      </w:pPr>
      <w:r>
        <w:rPr>
          <w:rFonts w:ascii="仿宋_GB2312" w:hAnsi="仿宋" w:eastAsia="仿宋_GB2312" w:cs="Helvetica"/>
          <w:kern w:val="0"/>
          <w:sz w:val="24"/>
          <w:highlight w:val="none"/>
          <w:shd w:val="clear" w:color="auto" w:fill="auto"/>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highlight w:val="yellow"/>
        </w:rPr>
      </w:pPr>
      <w:r>
        <w:rPr>
          <w:rFonts w:ascii="仿宋_GB2312" w:hAnsi="仿宋" w:eastAsia="仿宋_GB2312" w:cs="Helvetica"/>
          <w:kern w:val="0"/>
          <w:sz w:val="24"/>
          <w:highlight w:val="none"/>
          <w:shd w:val="clear" w:color="auto" w:fill="auto"/>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247" w:bottom="468" w:left="1247" w:header="851" w:footer="992" w:gutter="0"/>
          <w:cols w:space="720" w:num="1"/>
          <w:titlePg/>
          <w:docGrid w:linePitch="312" w:charSpace="0"/>
        </w:sectPr>
      </w:pPr>
      <w:bookmarkStart w:id="14" w:name="_Hlt75236101"/>
      <w:bookmarkEnd w:id="14"/>
      <w:bookmarkStart w:id="15" w:name="_Hlt75236011"/>
      <w:bookmarkEnd w:id="15"/>
      <w:bookmarkStart w:id="16" w:name="_Hlt68073093"/>
      <w:bookmarkEnd w:id="16"/>
      <w:bookmarkStart w:id="17" w:name="_Hlt74729768"/>
      <w:bookmarkEnd w:id="17"/>
      <w:bookmarkStart w:id="18" w:name="_Hlt68072990"/>
      <w:bookmarkEnd w:id="18"/>
      <w:bookmarkStart w:id="19" w:name="_Hlt74714665"/>
      <w:bookmarkEnd w:id="19"/>
      <w:bookmarkStart w:id="20" w:name="_Hlt68072998"/>
      <w:bookmarkEnd w:id="20"/>
      <w:bookmarkStart w:id="21" w:name="_Hlt74707468"/>
      <w:bookmarkEnd w:id="21"/>
      <w:bookmarkStart w:id="22" w:name="_Hlt75236290"/>
      <w:bookmarkEnd w:id="22"/>
      <w:bookmarkStart w:id="23" w:name="_Hlt74730295"/>
      <w:bookmarkEnd w:id="23"/>
      <w:bookmarkStart w:id="24" w:name="_Hlt68403820"/>
      <w:bookmarkEnd w:id="24"/>
      <w:bookmarkStart w:id="25" w:name="_Hlt68057669"/>
      <w:bookmarkEnd w:id="25"/>
    </w:p>
    <w:bookmarkEnd w:id="11"/>
    <w:bookmarkEnd w:id="12"/>
    <w:p>
      <w:pPr>
        <w:pStyle w:val="5"/>
        <w:jc w:val="center"/>
        <w:rPr>
          <w:rFonts w:hint="eastAsia" w:ascii="宋体" w:hAnsi="宋体" w:cs="宋体"/>
          <w:color w:val="000000"/>
          <w:sz w:val="30"/>
        </w:rPr>
      </w:pPr>
      <w:bookmarkStart w:id="26" w:name="第四部分"/>
      <w:r>
        <w:rPr>
          <w:rFonts w:hint="eastAsia" w:ascii="宋体" w:hAnsi="宋体" w:eastAsia="宋体" w:cs="宋体"/>
          <w:color w:val="000000"/>
          <w:sz w:val="36"/>
          <w:szCs w:val="36"/>
        </w:rPr>
        <w:t>第</w:t>
      </w:r>
      <w:r>
        <w:rPr>
          <w:rFonts w:hint="eastAsia" w:ascii="宋体" w:hAnsi="宋体" w:eastAsia="宋体" w:cs="宋体"/>
          <w:color w:val="000000"/>
          <w:sz w:val="36"/>
          <w:szCs w:val="36"/>
          <w:lang w:val="en-US" w:eastAsia="zh-CN"/>
        </w:rPr>
        <w:t>三</w:t>
      </w:r>
      <w:r>
        <w:rPr>
          <w:rFonts w:hint="eastAsia" w:ascii="宋体" w:hAnsi="宋体" w:eastAsia="宋体" w:cs="宋体"/>
          <w:color w:val="000000"/>
          <w:sz w:val="36"/>
          <w:szCs w:val="36"/>
        </w:rPr>
        <w:t>部分   招标内容及要求</w:t>
      </w:r>
    </w:p>
    <w:p>
      <w:pPr>
        <w:widowControl/>
        <w:autoSpaceDE w:val="0"/>
        <w:autoSpaceDN w:val="0"/>
        <w:adjustRightInd w:val="0"/>
        <w:spacing w:line="440" w:lineRule="exact"/>
        <w:textAlignment w:val="bottom"/>
        <w:rPr>
          <w:rFonts w:ascii="宋体"/>
          <w:color w:val="000000"/>
          <w:szCs w:val="21"/>
        </w:rPr>
      </w:pPr>
      <w:r>
        <w:rPr>
          <w:rFonts w:hint="eastAsia" w:ascii="宋体"/>
          <w:color w:val="000000"/>
          <w:szCs w:val="21"/>
        </w:rPr>
        <w:t>一、保洁范围及内容</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1、</w:t>
      </w:r>
      <w:r>
        <w:rPr>
          <w:rFonts w:hint="eastAsia" w:ascii="宋体"/>
          <w:color w:val="000000"/>
          <w:szCs w:val="21"/>
          <w:lang w:eastAsia="zh-CN"/>
        </w:rPr>
        <w:t>2022-2024年岩头镇城区保洁</w:t>
      </w:r>
      <w:r>
        <w:rPr>
          <w:rFonts w:hint="eastAsia" w:ascii="宋体"/>
          <w:color w:val="000000"/>
          <w:szCs w:val="21"/>
        </w:rPr>
        <w:t>承包总面积共计约</w:t>
      </w:r>
      <w:r>
        <w:rPr>
          <w:rFonts w:hint="eastAsia" w:ascii="宋体"/>
          <w:color w:val="000000"/>
          <w:szCs w:val="21"/>
          <w:lang w:eastAsia="zh-CN"/>
        </w:rPr>
        <w:t>195476.48</w:t>
      </w:r>
      <w:r>
        <w:rPr>
          <w:rFonts w:hint="eastAsia" w:ascii="宋体"/>
          <w:color w:val="000000"/>
          <w:szCs w:val="21"/>
        </w:rPr>
        <w:t>平方米，主要包括：</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1）主建成区总面积共计约：</w:t>
      </w:r>
      <w:r>
        <w:rPr>
          <w:rFonts w:hint="eastAsia" w:ascii="宋体"/>
          <w:color w:val="000000"/>
          <w:szCs w:val="21"/>
          <w:lang w:eastAsia="zh-CN"/>
        </w:rPr>
        <w:t>195476.48</w:t>
      </w:r>
      <w:r>
        <w:rPr>
          <w:rFonts w:hint="eastAsia" w:ascii="宋体"/>
          <w:color w:val="000000"/>
          <w:szCs w:val="21"/>
        </w:rPr>
        <w:t>平方米，其中主街道（含建成区主次干道、人行道、步行商业街、绿化带、公共广场等）和各社区村居道路小巷（含绿地）的垃圾清扫（清洗）保洁业务（具体范围见附表）。其中次街道（含建成区主干道、人行道、步行商业街、公共广场等）和各社区村居道路小巷（含绿地）的垃圾清扫（清洗）保洁业务（具体范围见</w:t>
      </w:r>
      <w:r>
        <w:rPr>
          <w:rFonts w:hint="eastAsia" w:ascii="宋体"/>
          <w:color w:val="000000"/>
          <w:szCs w:val="21"/>
          <w:lang w:val="en-US" w:eastAsia="zh-CN"/>
        </w:rPr>
        <w:t>下表格</w:t>
      </w:r>
      <w:r>
        <w:rPr>
          <w:rFonts w:hint="eastAsia" w:ascii="宋体"/>
          <w:color w:val="000000"/>
          <w:szCs w:val="21"/>
        </w:rPr>
        <w:t xml:space="preserve"> ）。</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2）现状范围内一类保洁</w:t>
      </w:r>
      <w:r>
        <w:rPr>
          <w:rFonts w:hint="eastAsia" w:ascii="宋体"/>
          <w:color w:val="000000"/>
          <w:szCs w:val="21"/>
          <w:lang w:eastAsia="zh-CN"/>
        </w:rPr>
        <w:t>152906.72</w:t>
      </w:r>
      <w:r>
        <w:rPr>
          <w:rFonts w:hint="eastAsia" w:ascii="宋体"/>
          <w:color w:val="000000"/>
          <w:szCs w:val="21"/>
        </w:rPr>
        <w:t>平方米；</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3）现状范围内二类保洁</w:t>
      </w:r>
      <w:r>
        <w:rPr>
          <w:rFonts w:hint="eastAsia" w:ascii="宋体"/>
          <w:color w:val="000000"/>
          <w:szCs w:val="21"/>
          <w:lang w:eastAsia="zh-CN"/>
        </w:rPr>
        <w:t>1379.6</w:t>
      </w:r>
      <w:r>
        <w:rPr>
          <w:rFonts w:hint="eastAsia" w:ascii="宋体"/>
          <w:color w:val="000000"/>
          <w:szCs w:val="21"/>
        </w:rPr>
        <w:t xml:space="preserve">平方米； </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4）现状范围内三类保洁</w:t>
      </w:r>
      <w:r>
        <w:rPr>
          <w:rFonts w:hint="eastAsia" w:ascii="宋体"/>
          <w:color w:val="000000"/>
          <w:szCs w:val="21"/>
          <w:lang w:eastAsia="zh-CN"/>
        </w:rPr>
        <w:t>28779.16</w:t>
      </w:r>
      <w:r>
        <w:rPr>
          <w:rFonts w:hint="eastAsia" w:ascii="宋体"/>
          <w:color w:val="000000"/>
          <w:szCs w:val="21"/>
        </w:rPr>
        <w:t>平方米；</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5）现状范围内公厕</w:t>
      </w:r>
      <w:r>
        <w:rPr>
          <w:rFonts w:hint="eastAsia" w:ascii="宋体"/>
          <w:color w:val="000000"/>
          <w:szCs w:val="21"/>
          <w:lang w:val="en-US" w:eastAsia="zh-CN"/>
        </w:rPr>
        <w:t>3</w:t>
      </w:r>
      <w:r>
        <w:rPr>
          <w:rFonts w:hint="eastAsia" w:ascii="宋体"/>
          <w:color w:val="000000"/>
          <w:szCs w:val="21"/>
        </w:rPr>
        <w:t>座</w:t>
      </w:r>
      <w:r>
        <w:rPr>
          <w:rFonts w:hint="eastAsia" w:ascii="宋体"/>
          <w:color w:val="000000"/>
          <w:szCs w:val="21"/>
          <w:lang w:eastAsia="zh-CN"/>
        </w:rPr>
        <w:t>（</w:t>
      </w:r>
      <w:r>
        <w:rPr>
          <w:rFonts w:hint="eastAsia"/>
          <w:color w:val="000000"/>
          <w:szCs w:val="21"/>
          <w:lang w:val="en-US" w:eastAsia="zh-CN"/>
        </w:rPr>
        <w:t>公厕水费中标供应商自行承担）</w:t>
      </w:r>
      <w:r>
        <w:rPr>
          <w:rFonts w:hint="eastAsia" w:ascii="宋体"/>
          <w:color w:val="000000"/>
          <w:szCs w:val="21"/>
        </w:rPr>
        <w:t>；</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注：（1）、以上包括建成区内道路绿化带保洁、垃圾桶（果壳箱）和不锈钢垃圾箱（2.5-3m³）的清理（洗）及维修、花箱及垃圾屋清理（含冲洗）、公厕保洁、维修和牛皮癣、小广告清理；（2）、要求主干道机扫率达到</w:t>
      </w:r>
      <w:r>
        <w:rPr>
          <w:rFonts w:hint="eastAsia" w:ascii="宋体"/>
          <w:color w:val="000000"/>
          <w:szCs w:val="21"/>
          <w:lang w:val="en-US" w:eastAsia="zh-CN"/>
        </w:rPr>
        <w:t>3</w:t>
      </w:r>
      <w:r>
        <w:rPr>
          <w:rFonts w:hint="eastAsia" w:ascii="宋体"/>
          <w:color w:val="000000"/>
          <w:szCs w:val="21"/>
        </w:rPr>
        <w:t>0%，主次干道机扫率达到</w:t>
      </w:r>
      <w:r>
        <w:rPr>
          <w:rFonts w:hint="eastAsia" w:ascii="宋体"/>
          <w:color w:val="000000"/>
          <w:szCs w:val="21"/>
          <w:lang w:val="en-US" w:eastAsia="zh-CN"/>
        </w:rPr>
        <w:t>25</w:t>
      </w:r>
      <w:r>
        <w:rPr>
          <w:rFonts w:hint="eastAsia" w:ascii="宋体"/>
          <w:color w:val="000000"/>
          <w:szCs w:val="21"/>
        </w:rPr>
        <w:t>以上，城市道路机械化清扫率要达到</w:t>
      </w:r>
      <w:r>
        <w:rPr>
          <w:rFonts w:hint="eastAsia" w:ascii="宋体"/>
          <w:color w:val="000000"/>
          <w:szCs w:val="21"/>
          <w:lang w:val="en-US" w:eastAsia="zh-CN"/>
        </w:rPr>
        <w:t>2</w:t>
      </w:r>
      <w:r>
        <w:rPr>
          <w:rFonts w:hint="eastAsia" w:ascii="宋体"/>
          <w:color w:val="000000"/>
          <w:szCs w:val="21"/>
        </w:rPr>
        <w:t>0%以上（同时须达到上级部门指标要求）；（3）、在一类、两类保洁范围内道路两侧均不能设置塑料垃圾桶，保洁公司要合理安排好收集清运。乙方要对沿街商铺实行环卫人员“定时+上门”分类收集模式。（4）、所有公共区域垃圾必须实行分类运输。</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2、一、二类保洁道路冲洗、洒水、机械化清扫（清洗）；</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3、公共区域范围内无主或县直部门要求清理的拆建、装修垃圾清运；</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4、建成区内公厕的维护、管理；</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5、公共广场；</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6、无物业管理的开放式小区；</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7、服务人员分配：运作岗位不少于</w:t>
      </w:r>
      <w:r>
        <w:rPr>
          <w:rFonts w:hint="eastAsia" w:ascii="宋体"/>
          <w:color w:val="000000"/>
          <w:szCs w:val="21"/>
          <w:u w:val="single"/>
          <w:lang w:val="en-US" w:eastAsia="zh-CN"/>
        </w:rPr>
        <w:t>50</w:t>
      </w:r>
      <w:r>
        <w:rPr>
          <w:rFonts w:hint="eastAsia" w:ascii="宋体"/>
          <w:color w:val="000000"/>
          <w:szCs w:val="21"/>
        </w:rPr>
        <w:t>个人，管理人员不少于</w:t>
      </w:r>
      <w:r>
        <w:rPr>
          <w:rFonts w:hint="eastAsia" w:ascii="宋体"/>
          <w:color w:val="000000"/>
          <w:szCs w:val="21"/>
          <w:u w:val="single"/>
        </w:rPr>
        <w:t xml:space="preserve"> 2</w:t>
      </w:r>
      <w:r>
        <w:rPr>
          <w:rFonts w:hint="eastAsia" w:ascii="宋体"/>
          <w:color w:val="000000"/>
          <w:szCs w:val="21"/>
        </w:rPr>
        <w:t>人。</w:t>
      </w:r>
    </w:p>
    <w:p>
      <w:pPr>
        <w:numPr>
          <w:ilvl w:val="0"/>
          <w:numId w:val="0"/>
        </w:numPr>
        <w:spacing w:line="460" w:lineRule="atLeast"/>
        <w:ind w:firstLine="420" w:firstLineChars="200"/>
        <w:rPr>
          <w:rFonts w:hint="eastAsia" w:ascii="宋体"/>
          <w:color w:val="FF0000"/>
          <w:szCs w:val="21"/>
          <w:highlight w:val="none"/>
          <w:lang w:eastAsia="zh-CN"/>
        </w:rPr>
      </w:pPr>
      <w:r>
        <w:rPr>
          <w:rFonts w:hint="eastAsia" w:ascii="宋体"/>
          <w:color w:val="000000"/>
          <w:szCs w:val="21"/>
        </w:rPr>
        <w:t>8、</w:t>
      </w:r>
      <w:r>
        <w:rPr>
          <w:rFonts w:hint="eastAsia" w:ascii="宋体"/>
          <w:color w:val="auto"/>
          <w:szCs w:val="21"/>
          <w:highlight w:val="none"/>
        </w:rPr>
        <w:t>设备：投</w:t>
      </w:r>
      <w:r>
        <w:rPr>
          <w:rFonts w:hint="eastAsia" w:ascii="宋体"/>
          <w:color w:val="auto"/>
          <w:szCs w:val="21"/>
          <w:highlight w:val="none"/>
          <w:lang w:eastAsia="zh-CN"/>
        </w:rPr>
        <w:t>标单位须提供核定载</w:t>
      </w:r>
      <w:r>
        <w:rPr>
          <w:rFonts w:hint="eastAsia" w:ascii="宋体"/>
          <w:color w:val="auto"/>
          <w:szCs w:val="21"/>
          <w:highlight w:val="none"/>
          <w:lang w:val="en-US" w:eastAsia="zh-CN"/>
        </w:rPr>
        <w:t>总</w:t>
      </w:r>
      <w:r>
        <w:rPr>
          <w:rFonts w:hint="eastAsia" w:ascii="宋体"/>
          <w:color w:val="auto"/>
          <w:szCs w:val="21"/>
          <w:highlight w:val="none"/>
          <w:lang w:eastAsia="zh-CN"/>
        </w:rPr>
        <w:t>质量≥8500Kg及以上</w:t>
      </w:r>
      <w:r>
        <w:rPr>
          <w:rFonts w:hint="eastAsia" w:ascii="宋体"/>
          <w:color w:val="auto"/>
          <w:szCs w:val="21"/>
          <w:highlight w:val="none"/>
          <w:lang w:val="en-US" w:eastAsia="zh-CN"/>
        </w:rPr>
        <w:t>封闭式压缩垃圾清运车1</w:t>
      </w:r>
      <w:r>
        <w:rPr>
          <w:rFonts w:hint="eastAsia" w:ascii="宋体"/>
          <w:color w:val="auto"/>
          <w:szCs w:val="21"/>
          <w:highlight w:val="none"/>
          <w:lang w:eastAsia="zh-CN"/>
        </w:rPr>
        <w:t>辆，垃圾分类收集</w:t>
      </w:r>
      <w:r>
        <w:rPr>
          <w:rFonts w:hint="eastAsia" w:ascii="宋体"/>
          <w:color w:val="auto"/>
          <w:szCs w:val="21"/>
          <w:highlight w:val="none"/>
          <w:lang w:val="en-US" w:eastAsia="zh-CN"/>
        </w:rPr>
        <w:t>侧装</w:t>
      </w:r>
      <w:r>
        <w:rPr>
          <w:rFonts w:hint="eastAsia" w:ascii="宋体"/>
          <w:color w:val="auto"/>
          <w:szCs w:val="21"/>
          <w:highlight w:val="none"/>
          <w:lang w:eastAsia="zh-CN"/>
        </w:rPr>
        <w:t>车</w:t>
      </w:r>
      <w:r>
        <w:rPr>
          <w:rFonts w:hint="eastAsia" w:ascii="宋体"/>
          <w:color w:val="auto"/>
          <w:szCs w:val="21"/>
          <w:highlight w:val="none"/>
          <w:lang w:val="en-US" w:eastAsia="zh-CN"/>
        </w:rPr>
        <w:t>4</w:t>
      </w:r>
      <w:r>
        <w:rPr>
          <w:rFonts w:hint="eastAsia" w:ascii="宋体"/>
          <w:color w:val="auto"/>
          <w:szCs w:val="21"/>
          <w:highlight w:val="none"/>
          <w:lang w:eastAsia="zh-CN"/>
        </w:rPr>
        <w:t>辆，小型冲洗车</w:t>
      </w:r>
      <w:r>
        <w:rPr>
          <w:rFonts w:hint="eastAsia" w:ascii="宋体"/>
          <w:color w:val="auto"/>
          <w:szCs w:val="21"/>
          <w:highlight w:val="none"/>
          <w:lang w:val="en-US" w:eastAsia="zh-CN"/>
        </w:rPr>
        <w:t>2</w:t>
      </w:r>
      <w:r>
        <w:rPr>
          <w:rFonts w:hint="eastAsia" w:ascii="宋体"/>
          <w:color w:val="auto"/>
          <w:szCs w:val="21"/>
          <w:highlight w:val="none"/>
          <w:lang w:eastAsia="zh-CN"/>
        </w:rPr>
        <w:t>辆，总质量≥8500Kg</w:t>
      </w:r>
      <w:r>
        <w:rPr>
          <w:rFonts w:hint="eastAsia" w:ascii="宋体"/>
          <w:color w:val="auto"/>
          <w:szCs w:val="21"/>
          <w:highlight w:val="none"/>
          <w:lang w:val="en-US" w:eastAsia="zh-CN"/>
        </w:rPr>
        <w:t>清扫车1</w:t>
      </w:r>
      <w:r>
        <w:rPr>
          <w:rFonts w:hint="eastAsia" w:ascii="宋体"/>
          <w:color w:val="auto"/>
          <w:szCs w:val="21"/>
          <w:highlight w:val="none"/>
          <w:lang w:eastAsia="zh-CN"/>
        </w:rPr>
        <w:t>辆，总质量≥8500Kg的</w:t>
      </w:r>
      <w:r>
        <w:rPr>
          <w:rFonts w:hint="eastAsia" w:ascii="宋体"/>
          <w:color w:val="auto"/>
          <w:szCs w:val="21"/>
          <w:highlight w:val="none"/>
          <w:lang w:val="en-US" w:eastAsia="zh-CN"/>
        </w:rPr>
        <w:t>洒水车1</w:t>
      </w:r>
      <w:r>
        <w:rPr>
          <w:rFonts w:hint="eastAsia" w:ascii="宋体"/>
          <w:color w:val="auto"/>
          <w:szCs w:val="21"/>
          <w:highlight w:val="none"/>
          <w:lang w:eastAsia="zh-CN"/>
        </w:rPr>
        <w:t>辆，总质量≥8500Kg的</w:t>
      </w:r>
      <w:r>
        <w:rPr>
          <w:rFonts w:hint="eastAsia" w:ascii="宋体"/>
          <w:color w:val="auto"/>
          <w:szCs w:val="21"/>
          <w:highlight w:val="none"/>
          <w:lang w:val="en-US" w:eastAsia="zh-CN"/>
        </w:rPr>
        <w:t>冲洗车1</w:t>
      </w:r>
      <w:r>
        <w:rPr>
          <w:rFonts w:hint="eastAsia" w:ascii="宋体"/>
          <w:color w:val="auto"/>
          <w:szCs w:val="21"/>
          <w:highlight w:val="none"/>
          <w:lang w:eastAsia="zh-CN"/>
        </w:rPr>
        <w:t>辆，小型快速保洁车</w:t>
      </w:r>
      <w:r>
        <w:rPr>
          <w:rFonts w:hint="eastAsia" w:ascii="宋体"/>
          <w:color w:val="auto"/>
          <w:szCs w:val="21"/>
          <w:highlight w:val="none"/>
          <w:lang w:val="en-US" w:eastAsia="zh-CN"/>
        </w:rPr>
        <w:t>10</w:t>
      </w:r>
      <w:r>
        <w:rPr>
          <w:rFonts w:hint="eastAsia" w:ascii="宋体"/>
          <w:color w:val="auto"/>
          <w:szCs w:val="21"/>
          <w:highlight w:val="none"/>
          <w:lang w:eastAsia="zh-CN"/>
        </w:rPr>
        <w:t>辆及其他完成本项目所必须的车辆等设备。</w:t>
      </w:r>
      <w:r>
        <w:rPr>
          <w:rFonts w:hint="eastAsia" w:ascii="宋体"/>
          <w:color w:val="auto"/>
          <w:szCs w:val="21"/>
          <w:highlight w:val="none"/>
        </w:rPr>
        <w:t>。</w:t>
      </w:r>
      <w:r>
        <w:rPr>
          <w:rFonts w:hint="eastAsia" w:ascii="宋体"/>
          <w:color w:val="auto"/>
          <w:szCs w:val="21"/>
          <w:highlight w:val="none"/>
          <w:lang w:eastAsia="zh-CN"/>
        </w:rPr>
        <w:t>（</w:t>
      </w:r>
      <w:r>
        <w:rPr>
          <w:rFonts w:hint="eastAsia" w:ascii="宋体"/>
          <w:color w:val="auto"/>
          <w:szCs w:val="21"/>
          <w:highlight w:val="none"/>
          <w:lang w:val="en-US" w:eastAsia="zh-CN"/>
        </w:rPr>
        <w:t>注：上述车辆可租聘或承诺购买新车。</w:t>
      </w:r>
      <w:r>
        <w:rPr>
          <w:rFonts w:hint="eastAsia" w:ascii="宋体"/>
          <w:color w:val="auto"/>
          <w:szCs w:val="21"/>
          <w:highlight w:val="none"/>
          <w:lang w:eastAsia="zh-CN"/>
        </w:rPr>
        <w:t>）</w:t>
      </w:r>
    </w:p>
    <w:p>
      <w:pPr>
        <w:pStyle w:val="2"/>
        <w:rPr>
          <w:rFonts w:hint="eastAsia" w:ascii="宋体"/>
          <w:color w:val="FF0000"/>
          <w:szCs w:val="21"/>
          <w:highlight w:val="none"/>
          <w:lang w:eastAsia="zh-CN"/>
        </w:rPr>
      </w:pPr>
    </w:p>
    <w:p>
      <w:pPr>
        <w:pStyle w:val="4"/>
        <w:rPr>
          <w:rFonts w:hint="eastAsia" w:ascii="宋体"/>
          <w:color w:val="FF0000"/>
          <w:szCs w:val="21"/>
          <w:highlight w:val="none"/>
          <w:lang w:eastAsia="zh-CN"/>
        </w:rPr>
      </w:pPr>
    </w:p>
    <w:p>
      <w:pPr>
        <w:rPr>
          <w:rFonts w:hint="eastAsia"/>
          <w:lang w:eastAsia="zh-CN"/>
        </w:rPr>
      </w:pPr>
    </w:p>
    <w:p>
      <w:pPr>
        <w:jc w:val="center"/>
        <w:rPr>
          <w:rFonts w:hint="eastAsia" w:ascii="宋体" w:hAnsi="宋体"/>
          <w:b/>
          <w:bCs/>
          <w:color w:val="000000"/>
          <w:sz w:val="32"/>
          <w:szCs w:val="32"/>
        </w:rPr>
      </w:pPr>
      <w:r>
        <w:rPr>
          <w:rFonts w:hint="eastAsia" w:ascii="宋体" w:hAnsi="宋体"/>
          <w:b/>
          <w:bCs/>
          <w:color w:val="000000"/>
          <w:sz w:val="32"/>
          <w:szCs w:val="32"/>
        </w:rPr>
        <w:t>岩头建成区环卫分类保洁清单</w:t>
      </w:r>
    </w:p>
    <w:tbl>
      <w:tblPr>
        <w:tblStyle w:val="62"/>
        <w:tblW w:w="10285" w:type="dxa"/>
        <w:jc w:val="center"/>
        <w:tblLayout w:type="fixed"/>
        <w:tblCellMar>
          <w:top w:w="15" w:type="dxa"/>
          <w:left w:w="15" w:type="dxa"/>
          <w:bottom w:w="15" w:type="dxa"/>
          <w:right w:w="15" w:type="dxa"/>
        </w:tblCellMar>
      </w:tblPr>
      <w:tblGrid>
        <w:gridCol w:w="634"/>
        <w:gridCol w:w="1970"/>
        <w:gridCol w:w="1968"/>
        <w:gridCol w:w="1607"/>
        <w:gridCol w:w="1257"/>
        <w:gridCol w:w="1435"/>
        <w:gridCol w:w="1414"/>
      </w:tblGrid>
      <w:tr>
        <w:tblPrEx>
          <w:tblCellMar>
            <w:top w:w="15" w:type="dxa"/>
            <w:left w:w="15" w:type="dxa"/>
            <w:bottom w:w="15" w:type="dxa"/>
            <w:right w:w="15" w:type="dxa"/>
          </w:tblCellMar>
        </w:tblPrEx>
        <w:trPr>
          <w:trHeight w:val="443" w:hRule="atLeast"/>
          <w:jc w:val="center"/>
        </w:trPr>
        <w:tc>
          <w:tcPr>
            <w:tcW w:w="63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类型</w:t>
            </w: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路名或路块名</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起点</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终点</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长度（米）</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宽度（米）</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面积（平方米）</w:t>
            </w:r>
          </w:p>
        </w:tc>
      </w:tr>
      <w:tr>
        <w:tblPrEx>
          <w:tblCellMar>
            <w:top w:w="15" w:type="dxa"/>
            <w:left w:w="15" w:type="dxa"/>
            <w:bottom w:w="15" w:type="dxa"/>
            <w:right w:w="15" w:type="dxa"/>
          </w:tblCellMar>
        </w:tblPrEx>
        <w:trPr>
          <w:trHeight w:val="300" w:hRule="atLeast"/>
          <w:jc w:val="center"/>
        </w:trPr>
        <w:tc>
          <w:tcPr>
            <w:tcW w:w="634" w:type="dxa"/>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一类保洁</w:t>
            </w: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仙清路</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岩枫路</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FF0000"/>
                <w:sz w:val="24"/>
              </w:rPr>
            </w:pPr>
            <w:r>
              <w:rPr>
                <w:rFonts w:hint="eastAsia" w:ascii="宋体" w:hAnsi="宋体"/>
                <w:color w:val="000000"/>
                <w:sz w:val="24"/>
                <w:lang w:val="en-US" w:eastAsia="zh-CN"/>
              </w:rPr>
              <w:t>霞</w:t>
            </w:r>
            <w:r>
              <w:rPr>
                <w:rFonts w:hint="eastAsia" w:ascii="宋体" w:hAnsi="宋体"/>
                <w:color w:val="000000"/>
                <w:sz w:val="24"/>
              </w:rPr>
              <w:t>美弯</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1284.3</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20</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25686</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振兴街</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丽水街</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溪山大街</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508</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13至28</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10404</w:t>
            </w:r>
          </w:p>
        </w:tc>
      </w:tr>
      <w:tr>
        <w:tblPrEx>
          <w:tblCellMar>
            <w:top w:w="15" w:type="dxa"/>
            <w:left w:w="15" w:type="dxa"/>
            <w:bottom w:w="15" w:type="dxa"/>
            <w:right w:w="15" w:type="dxa"/>
          </w:tblCellMar>
        </w:tblPrEx>
        <w:trPr>
          <w:trHeight w:val="464"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金楠路</w:t>
            </w:r>
          </w:p>
        </w:tc>
        <w:tc>
          <w:tcPr>
            <w:tcW w:w="1968"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振兴街</w:t>
            </w:r>
          </w:p>
        </w:tc>
        <w:tc>
          <w:tcPr>
            <w:tcW w:w="1607"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仙清路</w:t>
            </w:r>
          </w:p>
        </w:tc>
        <w:tc>
          <w:tcPr>
            <w:tcW w:w="1257"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626.3</w:t>
            </w:r>
          </w:p>
        </w:tc>
        <w:tc>
          <w:tcPr>
            <w:tcW w:w="1435"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15</w:t>
            </w:r>
          </w:p>
        </w:tc>
        <w:tc>
          <w:tcPr>
            <w:tcW w:w="1414"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9394.5</w:t>
            </w:r>
          </w:p>
        </w:tc>
      </w:tr>
      <w:tr>
        <w:tblPrEx>
          <w:tblCellMar>
            <w:top w:w="15" w:type="dxa"/>
            <w:left w:w="15" w:type="dxa"/>
            <w:bottom w:w="15" w:type="dxa"/>
            <w:right w:w="15" w:type="dxa"/>
          </w:tblCellMar>
        </w:tblPrEx>
        <w:trPr>
          <w:trHeight w:val="196"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岩枫路</w:t>
            </w:r>
          </w:p>
        </w:tc>
        <w:tc>
          <w:tcPr>
            <w:tcW w:w="1968"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岩枫路十字路口</w:t>
            </w:r>
          </w:p>
        </w:tc>
        <w:tc>
          <w:tcPr>
            <w:tcW w:w="160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南大门停车场及便道</w:t>
            </w:r>
          </w:p>
        </w:tc>
        <w:tc>
          <w:tcPr>
            <w:tcW w:w="125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400</w:t>
            </w:r>
          </w:p>
        </w:tc>
        <w:tc>
          <w:tcPr>
            <w:tcW w:w="1435"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12</w:t>
            </w:r>
          </w:p>
        </w:tc>
        <w:tc>
          <w:tcPr>
            <w:tcW w:w="1414"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4800</w:t>
            </w:r>
          </w:p>
        </w:tc>
      </w:tr>
      <w:tr>
        <w:tblPrEx>
          <w:tblCellMar>
            <w:top w:w="15" w:type="dxa"/>
            <w:left w:w="15" w:type="dxa"/>
            <w:bottom w:w="15" w:type="dxa"/>
            <w:right w:w="15" w:type="dxa"/>
          </w:tblCellMar>
        </w:tblPrEx>
        <w:trPr>
          <w:trHeight w:val="165"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溪山大街</w:t>
            </w:r>
          </w:p>
        </w:tc>
        <w:tc>
          <w:tcPr>
            <w:tcW w:w="1968"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岩枫路</w:t>
            </w:r>
          </w:p>
        </w:tc>
        <w:tc>
          <w:tcPr>
            <w:tcW w:w="160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溪滨路</w:t>
            </w:r>
          </w:p>
        </w:tc>
        <w:tc>
          <w:tcPr>
            <w:tcW w:w="125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1148.5</w:t>
            </w:r>
          </w:p>
        </w:tc>
        <w:tc>
          <w:tcPr>
            <w:tcW w:w="1435"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32</w:t>
            </w:r>
          </w:p>
        </w:tc>
        <w:tc>
          <w:tcPr>
            <w:tcW w:w="1414"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36752</w:t>
            </w:r>
          </w:p>
        </w:tc>
      </w:tr>
      <w:tr>
        <w:tblPrEx>
          <w:tblCellMar>
            <w:top w:w="15" w:type="dxa"/>
            <w:left w:w="15" w:type="dxa"/>
            <w:bottom w:w="15" w:type="dxa"/>
            <w:right w:w="15" w:type="dxa"/>
          </w:tblCellMar>
        </w:tblPrEx>
        <w:trPr>
          <w:trHeight w:val="252"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溪滨路</w:t>
            </w:r>
          </w:p>
        </w:tc>
        <w:tc>
          <w:tcPr>
            <w:tcW w:w="1968"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仙清路</w:t>
            </w:r>
          </w:p>
        </w:tc>
        <w:tc>
          <w:tcPr>
            <w:tcW w:w="1607"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溪山大街</w:t>
            </w:r>
          </w:p>
        </w:tc>
        <w:tc>
          <w:tcPr>
            <w:tcW w:w="1257"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235</w:t>
            </w:r>
          </w:p>
        </w:tc>
        <w:tc>
          <w:tcPr>
            <w:tcW w:w="1435"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22</w:t>
            </w:r>
          </w:p>
        </w:tc>
        <w:tc>
          <w:tcPr>
            <w:tcW w:w="1414"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5170</w:t>
            </w:r>
          </w:p>
        </w:tc>
      </w:tr>
      <w:tr>
        <w:tblPrEx>
          <w:tblCellMar>
            <w:top w:w="15" w:type="dxa"/>
            <w:left w:w="15" w:type="dxa"/>
            <w:bottom w:w="15" w:type="dxa"/>
            <w:right w:w="15" w:type="dxa"/>
          </w:tblCellMar>
        </w:tblPrEx>
        <w:trPr>
          <w:trHeight w:val="252"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岩表公路</w:t>
            </w:r>
          </w:p>
        </w:tc>
        <w:tc>
          <w:tcPr>
            <w:tcW w:w="1968"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溪滨南路</w:t>
            </w:r>
          </w:p>
        </w:tc>
        <w:tc>
          <w:tcPr>
            <w:tcW w:w="1607"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金墅湾</w:t>
            </w:r>
          </w:p>
        </w:tc>
        <w:tc>
          <w:tcPr>
            <w:tcW w:w="1257"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1504.2</w:t>
            </w:r>
          </w:p>
        </w:tc>
        <w:tc>
          <w:tcPr>
            <w:tcW w:w="1435"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10</w:t>
            </w:r>
          </w:p>
        </w:tc>
        <w:tc>
          <w:tcPr>
            <w:tcW w:w="1414"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15042</w:t>
            </w:r>
          </w:p>
        </w:tc>
      </w:tr>
      <w:tr>
        <w:tblPrEx>
          <w:tblCellMar>
            <w:top w:w="15" w:type="dxa"/>
            <w:left w:w="15" w:type="dxa"/>
            <w:bottom w:w="15" w:type="dxa"/>
            <w:right w:w="15" w:type="dxa"/>
          </w:tblCellMar>
        </w:tblPrEx>
        <w:trPr>
          <w:trHeight w:val="252"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岩枫西路</w:t>
            </w:r>
          </w:p>
        </w:tc>
        <w:tc>
          <w:tcPr>
            <w:tcW w:w="1968"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仙清路</w:t>
            </w:r>
          </w:p>
        </w:tc>
        <w:tc>
          <w:tcPr>
            <w:tcW w:w="1607"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罐头厂</w:t>
            </w:r>
          </w:p>
        </w:tc>
        <w:tc>
          <w:tcPr>
            <w:tcW w:w="1257"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620</w:t>
            </w:r>
          </w:p>
        </w:tc>
        <w:tc>
          <w:tcPr>
            <w:tcW w:w="1435"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19.3</w:t>
            </w:r>
          </w:p>
        </w:tc>
        <w:tc>
          <w:tcPr>
            <w:tcW w:w="1414"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11966</w:t>
            </w:r>
          </w:p>
        </w:tc>
      </w:tr>
      <w:tr>
        <w:tblPrEx>
          <w:tblCellMar>
            <w:top w:w="15" w:type="dxa"/>
            <w:left w:w="15" w:type="dxa"/>
            <w:bottom w:w="15" w:type="dxa"/>
            <w:right w:w="15" w:type="dxa"/>
          </w:tblCellMar>
        </w:tblPrEx>
        <w:trPr>
          <w:trHeight w:val="252"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溪滨路（后）</w:t>
            </w:r>
          </w:p>
        </w:tc>
        <w:tc>
          <w:tcPr>
            <w:tcW w:w="1968"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仙清路</w:t>
            </w:r>
          </w:p>
        </w:tc>
        <w:tc>
          <w:tcPr>
            <w:tcW w:w="1607"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溪山大街</w:t>
            </w:r>
          </w:p>
        </w:tc>
        <w:tc>
          <w:tcPr>
            <w:tcW w:w="1257"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168</w:t>
            </w:r>
          </w:p>
        </w:tc>
        <w:tc>
          <w:tcPr>
            <w:tcW w:w="1435"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4</w:t>
            </w:r>
          </w:p>
        </w:tc>
        <w:tc>
          <w:tcPr>
            <w:tcW w:w="1414"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672</w:t>
            </w:r>
          </w:p>
        </w:tc>
      </w:tr>
      <w:tr>
        <w:tblPrEx>
          <w:tblCellMar>
            <w:top w:w="15" w:type="dxa"/>
            <w:left w:w="15" w:type="dxa"/>
            <w:bottom w:w="15" w:type="dxa"/>
            <w:right w:w="15" w:type="dxa"/>
          </w:tblCellMar>
        </w:tblPrEx>
        <w:trPr>
          <w:trHeight w:val="359"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新兴街</w:t>
            </w:r>
          </w:p>
        </w:tc>
        <w:tc>
          <w:tcPr>
            <w:tcW w:w="1968"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仙清路</w:t>
            </w:r>
          </w:p>
        </w:tc>
        <w:tc>
          <w:tcPr>
            <w:tcW w:w="160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溪山大街</w:t>
            </w:r>
          </w:p>
        </w:tc>
        <w:tc>
          <w:tcPr>
            <w:tcW w:w="125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228</w:t>
            </w:r>
          </w:p>
        </w:tc>
        <w:tc>
          <w:tcPr>
            <w:tcW w:w="1435"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28</w:t>
            </w:r>
          </w:p>
        </w:tc>
        <w:tc>
          <w:tcPr>
            <w:tcW w:w="1414"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6384</w:t>
            </w:r>
          </w:p>
        </w:tc>
      </w:tr>
      <w:tr>
        <w:tblPrEx>
          <w:tblCellMar>
            <w:top w:w="15" w:type="dxa"/>
            <w:left w:w="15" w:type="dxa"/>
            <w:bottom w:w="15" w:type="dxa"/>
            <w:right w:w="15" w:type="dxa"/>
          </w:tblCellMar>
        </w:tblPrEx>
        <w:trPr>
          <w:trHeight w:val="207"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***路</w:t>
            </w:r>
          </w:p>
        </w:tc>
        <w:tc>
          <w:tcPr>
            <w:tcW w:w="1968"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仙清路</w:t>
            </w:r>
          </w:p>
        </w:tc>
        <w:tc>
          <w:tcPr>
            <w:tcW w:w="160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供电所</w:t>
            </w:r>
          </w:p>
        </w:tc>
        <w:tc>
          <w:tcPr>
            <w:tcW w:w="125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328</w:t>
            </w:r>
          </w:p>
        </w:tc>
        <w:tc>
          <w:tcPr>
            <w:tcW w:w="1435"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21</w:t>
            </w:r>
          </w:p>
        </w:tc>
        <w:tc>
          <w:tcPr>
            <w:tcW w:w="1414"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6888</w:t>
            </w:r>
          </w:p>
        </w:tc>
      </w:tr>
      <w:tr>
        <w:tblPrEx>
          <w:tblCellMar>
            <w:top w:w="15" w:type="dxa"/>
            <w:left w:w="15" w:type="dxa"/>
            <w:bottom w:w="15" w:type="dxa"/>
            <w:right w:w="15" w:type="dxa"/>
          </w:tblCellMar>
        </w:tblPrEx>
        <w:trPr>
          <w:trHeight w:val="17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邮电路</w:t>
            </w:r>
          </w:p>
        </w:tc>
        <w:tc>
          <w:tcPr>
            <w:tcW w:w="1968"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仙清路</w:t>
            </w:r>
          </w:p>
        </w:tc>
        <w:tc>
          <w:tcPr>
            <w:tcW w:w="160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岩头住建所</w:t>
            </w:r>
          </w:p>
        </w:tc>
        <w:tc>
          <w:tcPr>
            <w:tcW w:w="125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92</w:t>
            </w:r>
          </w:p>
        </w:tc>
        <w:tc>
          <w:tcPr>
            <w:tcW w:w="1435"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26</w:t>
            </w:r>
          </w:p>
        </w:tc>
        <w:tc>
          <w:tcPr>
            <w:tcW w:w="1414"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2392</w:t>
            </w:r>
          </w:p>
        </w:tc>
      </w:tr>
      <w:tr>
        <w:tblPrEx>
          <w:tblCellMar>
            <w:top w:w="15" w:type="dxa"/>
            <w:left w:w="15" w:type="dxa"/>
            <w:bottom w:w="15" w:type="dxa"/>
            <w:right w:w="15" w:type="dxa"/>
          </w:tblCellMar>
        </w:tblPrEx>
        <w:trPr>
          <w:trHeight w:val="245"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学前路</w:t>
            </w:r>
          </w:p>
        </w:tc>
        <w:tc>
          <w:tcPr>
            <w:tcW w:w="1968"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振兴街</w:t>
            </w:r>
          </w:p>
        </w:tc>
        <w:tc>
          <w:tcPr>
            <w:tcW w:w="160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仙清路</w:t>
            </w:r>
          </w:p>
        </w:tc>
        <w:tc>
          <w:tcPr>
            <w:tcW w:w="125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150</w:t>
            </w:r>
          </w:p>
        </w:tc>
        <w:tc>
          <w:tcPr>
            <w:tcW w:w="1435"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10.3</w:t>
            </w:r>
          </w:p>
        </w:tc>
        <w:tc>
          <w:tcPr>
            <w:tcW w:w="1414"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1545</w:t>
            </w:r>
          </w:p>
        </w:tc>
      </w:tr>
      <w:tr>
        <w:tblPrEx>
          <w:tblCellMar>
            <w:top w:w="15" w:type="dxa"/>
            <w:left w:w="15" w:type="dxa"/>
            <w:bottom w:w="15" w:type="dxa"/>
            <w:right w:w="15" w:type="dxa"/>
          </w:tblCellMar>
        </w:tblPrEx>
        <w:trPr>
          <w:trHeight w:val="36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default" w:ascii="宋体" w:hAnsi="宋体"/>
                <w:color w:val="000000"/>
                <w:sz w:val="24"/>
                <w:lang w:val="en-US"/>
              </w:rPr>
            </w:pPr>
            <w:r>
              <w:rPr>
                <w:rFonts w:hint="eastAsia" w:ascii="宋体" w:hAnsi="宋体"/>
                <w:color w:val="000000"/>
                <w:sz w:val="24"/>
                <w:lang w:val="en-US" w:eastAsia="zh-CN"/>
              </w:rPr>
              <w:t>金楠停车场</w:t>
            </w:r>
          </w:p>
        </w:tc>
        <w:tc>
          <w:tcPr>
            <w:tcW w:w="1968"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default" w:ascii="宋体" w:hAnsi="宋体"/>
                <w:color w:val="000000"/>
                <w:sz w:val="24"/>
                <w:lang w:val="en-US" w:eastAsia="zh-CN"/>
              </w:rPr>
            </w:pPr>
          </w:p>
        </w:tc>
        <w:tc>
          <w:tcPr>
            <w:tcW w:w="160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rPr>
            </w:pPr>
          </w:p>
        </w:tc>
        <w:tc>
          <w:tcPr>
            <w:tcW w:w="125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rPr>
            </w:pPr>
          </w:p>
        </w:tc>
        <w:tc>
          <w:tcPr>
            <w:tcW w:w="1435"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rPr>
            </w:pPr>
          </w:p>
        </w:tc>
        <w:tc>
          <w:tcPr>
            <w:tcW w:w="1414"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default" w:ascii="宋体" w:hAnsi="宋体"/>
                <w:color w:val="000000"/>
                <w:sz w:val="24"/>
                <w:lang w:val="en-US" w:eastAsia="zh-CN"/>
              </w:rPr>
            </w:pPr>
            <w:r>
              <w:rPr>
                <w:rFonts w:hint="eastAsia" w:ascii="宋体" w:hAnsi="宋体"/>
                <w:color w:val="000000"/>
                <w:sz w:val="24"/>
                <w:lang w:val="en-US" w:eastAsia="zh-CN"/>
              </w:rPr>
              <w:t>1068.22</w:t>
            </w:r>
          </w:p>
        </w:tc>
      </w:tr>
      <w:tr>
        <w:tblPrEx>
          <w:tblCellMar>
            <w:top w:w="15" w:type="dxa"/>
            <w:left w:w="15" w:type="dxa"/>
            <w:bottom w:w="15" w:type="dxa"/>
            <w:right w:w="15" w:type="dxa"/>
          </w:tblCellMar>
        </w:tblPrEx>
        <w:trPr>
          <w:trHeight w:val="332"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default" w:ascii="宋体" w:hAnsi="宋体"/>
                <w:color w:val="000000"/>
                <w:sz w:val="24"/>
                <w:lang w:val="en-US" w:eastAsia="zh-CN"/>
              </w:rPr>
            </w:pPr>
            <w:r>
              <w:rPr>
                <w:rFonts w:hint="eastAsia" w:ascii="宋体" w:hAnsi="宋体"/>
                <w:color w:val="000000"/>
                <w:sz w:val="24"/>
                <w:lang w:val="en-US" w:eastAsia="zh-CN"/>
              </w:rPr>
              <w:t>芙蓉溪门对面停车场</w:t>
            </w:r>
          </w:p>
        </w:tc>
        <w:tc>
          <w:tcPr>
            <w:tcW w:w="1968"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p>
        </w:tc>
        <w:tc>
          <w:tcPr>
            <w:tcW w:w="160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p>
        </w:tc>
        <w:tc>
          <w:tcPr>
            <w:tcW w:w="125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rPr>
            </w:pPr>
          </w:p>
        </w:tc>
        <w:tc>
          <w:tcPr>
            <w:tcW w:w="1435"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rPr>
            </w:pPr>
          </w:p>
        </w:tc>
        <w:tc>
          <w:tcPr>
            <w:tcW w:w="1414"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default" w:ascii="宋体" w:hAnsi="宋体"/>
                <w:color w:val="000000"/>
                <w:sz w:val="24"/>
                <w:lang w:val="en-US" w:eastAsia="zh-CN"/>
              </w:rPr>
            </w:pPr>
            <w:r>
              <w:rPr>
                <w:rFonts w:hint="eastAsia" w:ascii="宋体" w:hAnsi="宋体"/>
                <w:color w:val="000000"/>
                <w:sz w:val="24"/>
                <w:lang w:val="en-US" w:eastAsia="zh-CN"/>
              </w:rPr>
              <w:t>1500</w:t>
            </w:r>
          </w:p>
        </w:tc>
      </w:tr>
      <w:tr>
        <w:tblPrEx>
          <w:tblCellMar>
            <w:top w:w="15" w:type="dxa"/>
            <w:left w:w="15" w:type="dxa"/>
            <w:bottom w:w="15" w:type="dxa"/>
            <w:right w:w="15" w:type="dxa"/>
          </w:tblCellMar>
        </w:tblPrEx>
        <w:trPr>
          <w:trHeight w:val="19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菜场路</w:t>
            </w:r>
          </w:p>
        </w:tc>
        <w:tc>
          <w:tcPr>
            <w:tcW w:w="1968"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金楠路</w:t>
            </w:r>
          </w:p>
        </w:tc>
        <w:tc>
          <w:tcPr>
            <w:tcW w:w="160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仙清路</w:t>
            </w:r>
          </w:p>
        </w:tc>
        <w:tc>
          <w:tcPr>
            <w:tcW w:w="125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155</w:t>
            </w:r>
          </w:p>
        </w:tc>
        <w:tc>
          <w:tcPr>
            <w:tcW w:w="1435"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14</w:t>
            </w:r>
          </w:p>
        </w:tc>
        <w:tc>
          <w:tcPr>
            <w:tcW w:w="1414"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2170</w:t>
            </w:r>
          </w:p>
        </w:tc>
      </w:tr>
      <w:tr>
        <w:tblPrEx>
          <w:tblCellMar>
            <w:top w:w="15" w:type="dxa"/>
            <w:left w:w="15" w:type="dxa"/>
            <w:bottom w:w="15" w:type="dxa"/>
            <w:right w:w="15" w:type="dxa"/>
          </w:tblCellMar>
        </w:tblPrEx>
        <w:trPr>
          <w:trHeight w:val="182"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丽桥街</w:t>
            </w:r>
          </w:p>
        </w:tc>
        <w:tc>
          <w:tcPr>
            <w:tcW w:w="1968"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金楠路</w:t>
            </w:r>
          </w:p>
        </w:tc>
        <w:tc>
          <w:tcPr>
            <w:tcW w:w="160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仙清路333号</w:t>
            </w:r>
          </w:p>
        </w:tc>
        <w:tc>
          <w:tcPr>
            <w:tcW w:w="125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98</w:t>
            </w:r>
          </w:p>
        </w:tc>
        <w:tc>
          <w:tcPr>
            <w:tcW w:w="1435"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10.5</w:t>
            </w:r>
          </w:p>
        </w:tc>
        <w:tc>
          <w:tcPr>
            <w:tcW w:w="1414"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1029</w:t>
            </w:r>
          </w:p>
        </w:tc>
      </w:tr>
      <w:tr>
        <w:tblPrEx>
          <w:tblCellMar>
            <w:top w:w="15" w:type="dxa"/>
            <w:left w:w="15" w:type="dxa"/>
            <w:bottom w:w="15" w:type="dxa"/>
            <w:right w:w="15" w:type="dxa"/>
          </w:tblCellMar>
        </w:tblPrEx>
        <w:trPr>
          <w:trHeight w:val="264"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屿山路</w:t>
            </w:r>
          </w:p>
        </w:tc>
        <w:tc>
          <w:tcPr>
            <w:tcW w:w="1968"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岩表公路</w:t>
            </w:r>
          </w:p>
        </w:tc>
        <w:tc>
          <w:tcPr>
            <w:tcW w:w="160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lang w:val="en-US" w:eastAsia="zh-CN"/>
              </w:rPr>
              <w:t>振兴街</w:t>
            </w:r>
          </w:p>
        </w:tc>
        <w:tc>
          <w:tcPr>
            <w:tcW w:w="125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837</w:t>
            </w:r>
          </w:p>
        </w:tc>
        <w:tc>
          <w:tcPr>
            <w:tcW w:w="1435"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12</w:t>
            </w:r>
          </w:p>
        </w:tc>
        <w:tc>
          <w:tcPr>
            <w:tcW w:w="1414"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10044</w:t>
            </w:r>
          </w:p>
        </w:tc>
      </w:tr>
      <w:tr>
        <w:tblPrEx>
          <w:tblCellMar>
            <w:top w:w="15" w:type="dxa"/>
            <w:left w:w="15" w:type="dxa"/>
            <w:bottom w:w="15" w:type="dxa"/>
            <w:right w:w="15" w:type="dxa"/>
          </w:tblCellMar>
        </w:tblPrEx>
        <w:trPr>
          <w:trHeight w:val="342"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8237" w:type="dxa"/>
            <w:gridSpan w:val="5"/>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面积小计（平方米）</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152906.72</w:t>
            </w:r>
          </w:p>
        </w:tc>
      </w:tr>
      <w:tr>
        <w:tblPrEx>
          <w:tblCellMar>
            <w:top w:w="15" w:type="dxa"/>
            <w:left w:w="15" w:type="dxa"/>
            <w:bottom w:w="15" w:type="dxa"/>
            <w:right w:w="15" w:type="dxa"/>
          </w:tblCellMar>
        </w:tblPrEx>
        <w:trPr>
          <w:trHeight w:val="315" w:hRule="atLeast"/>
          <w:jc w:val="center"/>
        </w:trPr>
        <w:tc>
          <w:tcPr>
            <w:tcW w:w="634" w:type="dxa"/>
            <w:vMerge w:val="restart"/>
            <w:tcBorders>
              <w:top w:val="single" w:color="auto" w:sz="4" w:space="0"/>
              <w:left w:val="single" w:color="000000" w:sz="12" w:space="0"/>
              <w:right w:val="single" w:color="000000" w:sz="12" w:space="0"/>
            </w:tcBorders>
            <w:noWrap w:val="0"/>
            <w:vAlign w:val="center"/>
          </w:tcPr>
          <w:p>
            <w:pPr>
              <w:jc w:val="center"/>
              <w:rPr>
                <w:rFonts w:hint="eastAsia" w:ascii="宋体" w:hAnsi="宋体"/>
                <w:b/>
                <w:bCs/>
                <w:i w:val="0"/>
                <w:iCs w:val="0"/>
                <w:color w:val="000000"/>
                <w:sz w:val="24"/>
              </w:rPr>
            </w:pPr>
            <w:r>
              <w:rPr>
                <w:rFonts w:hint="eastAsia" w:ascii="宋体" w:hAnsi="宋体"/>
                <w:color w:val="000000"/>
                <w:sz w:val="24"/>
                <w:lang w:val="en-US" w:eastAsia="zh-CN"/>
              </w:rPr>
              <w:t>二</w:t>
            </w:r>
            <w:r>
              <w:rPr>
                <w:rFonts w:hint="eastAsia" w:ascii="宋体" w:hAnsi="宋体"/>
                <w:color w:val="000000"/>
                <w:sz w:val="24"/>
              </w:rPr>
              <w:t>类保洁</w:t>
            </w:r>
          </w:p>
        </w:tc>
        <w:tc>
          <w:tcPr>
            <w:tcW w:w="1970"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溪边路</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仙清路</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溪山大街</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209</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7.5</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1567.5</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b/>
                <w:bCs/>
                <w:i w:val="0"/>
                <w:iCs w:val="0"/>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金港路后段</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溪山大街</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小港活动场</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173</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10</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1730</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b/>
                <w:bCs/>
                <w:i w:val="0"/>
                <w:iCs w:val="0"/>
                <w:color w:val="000000"/>
                <w:sz w:val="24"/>
                <w:highlight w:val="yellow"/>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highlight w:val="yellow"/>
              </w:rPr>
            </w:pPr>
            <w:r>
              <w:rPr>
                <w:rFonts w:hint="eastAsia" w:ascii="宋体" w:hAnsi="宋体"/>
                <w:color w:val="000000"/>
                <w:sz w:val="24"/>
              </w:rPr>
              <w:t>金港路</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highlight w:val="yellow"/>
              </w:rPr>
            </w:pPr>
            <w:r>
              <w:rPr>
                <w:rFonts w:hint="eastAsia" w:ascii="宋体" w:hAnsi="宋体"/>
                <w:color w:val="000000"/>
                <w:sz w:val="24"/>
              </w:rPr>
              <w:t>溪山大街</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highlight w:val="yellow"/>
              </w:rPr>
            </w:pPr>
            <w:r>
              <w:rPr>
                <w:rFonts w:hint="eastAsia" w:ascii="宋体" w:hAnsi="宋体"/>
                <w:color w:val="000000"/>
                <w:sz w:val="24"/>
              </w:rPr>
              <w:t>仙清路</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highlight w:val="yellow"/>
              </w:rPr>
            </w:pPr>
            <w:r>
              <w:rPr>
                <w:rFonts w:hint="eastAsia" w:ascii="宋体" w:hAnsi="宋体"/>
                <w:color w:val="000000"/>
                <w:sz w:val="24"/>
              </w:rPr>
              <w:t>238</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highlight w:val="yellow"/>
              </w:rPr>
            </w:pPr>
            <w:r>
              <w:rPr>
                <w:rFonts w:hint="eastAsia" w:ascii="宋体" w:hAnsi="宋体"/>
                <w:color w:val="000000"/>
                <w:sz w:val="24"/>
              </w:rPr>
              <w:t>7.5</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highlight w:val="yellow"/>
              </w:rPr>
            </w:pPr>
            <w:r>
              <w:rPr>
                <w:rFonts w:hint="eastAsia" w:ascii="宋体" w:hAnsi="宋体"/>
                <w:color w:val="000000"/>
                <w:sz w:val="24"/>
              </w:rPr>
              <w:t>1785</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b/>
                <w:bCs/>
                <w:i w:val="0"/>
                <w:iCs w:val="0"/>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宗前街</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金楠路</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仙清路</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141</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10</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1410</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b/>
                <w:bCs/>
                <w:i w:val="0"/>
                <w:iCs w:val="0"/>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繁华路</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金楠路</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仙清路</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145</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11</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1595</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b/>
                <w:bCs/>
                <w:i w:val="0"/>
                <w:iCs w:val="0"/>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繁三路</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金楠路</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市场后路</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98</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8</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784</w:t>
            </w:r>
          </w:p>
        </w:tc>
      </w:tr>
      <w:tr>
        <w:tblPrEx>
          <w:tblCellMar>
            <w:top w:w="15" w:type="dxa"/>
            <w:left w:w="15" w:type="dxa"/>
            <w:bottom w:w="15" w:type="dxa"/>
            <w:right w:w="15" w:type="dxa"/>
          </w:tblCellMar>
        </w:tblPrEx>
        <w:trPr>
          <w:trHeight w:val="196"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b/>
                <w:bCs/>
                <w:i w:val="0"/>
                <w:iCs w:val="0"/>
                <w:color w:val="000000"/>
                <w:sz w:val="24"/>
              </w:rPr>
            </w:pPr>
          </w:p>
        </w:tc>
        <w:tc>
          <w:tcPr>
            <w:tcW w:w="1970"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法庭右路</w:t>
            </w:r>
          </w:p>
        </w:tc>
        <w:tc>
          <w:tcPr>
            <w:tcW w:w="1968"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宗前路</w:t>
            </w:r>
          </w:p>
        </w:tc>
        <w:tc>
          <w:tcPr>
            <w:tcW w:w="1607"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水沟</w:t>
            </w:r>
          </w:p>
        </w:tc>
        <w:tc>
          <w:tcPr>
            <w:tcW w:w="1257"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31</w:t>
            </w:r>
          </w:p>
        </w:tc>
        <w:tc>
          <w:tcPr>
            <w:tcW w:w="1435"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8</w:t>
            </w:r>
          </w:p>
        </w:tc>
        <w:tc>
          <w:tcPr>
            <w:tcW w:w="1414"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248</w:t>
            </w:r>
          </w:p>
        </w:tc>
      </w:tr>
      <w:tr>
        <w:tblPrEx>
          <w:tblCellMar>
            <w:top w:w="15" w:type="dxa"/>
            <w:left w:w="15" w:type="dxa"/>
            <w:bottom w:w="15" w:type="dxa"/>
            <w:right w:w="15" w:type="dxa"/>
          </w:tblCellMar>
        </w:tblPrEx>
        <w:trPr>
          <w:trHeight w:val="184"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b/>
                <w:bCs/>
                <w:i w:val="0"/>
                <w:iCs w:val="0"/>
                <w:color w:val="000000"/>
                <w:sz w:val="24"/>
              </w:rPr>
            </w:pPr>
          </w:p>
        </w:tc>
        <w:tc>
          <w:tcPr>
            <w:tcW w:w="1970"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医院路</w:t>
            </w:r>
          </w:p>
        </w:tc>
        <w:tc>
          <w:tcPr>
            <w:tcW w:w="1968"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仙清路</w:t>
            </w:r>
          </w:p>
        </w:tc>
        <w:tc>
          <w:tcPr>
            <w:tcW w:w="160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岩表线</w:t>
            </w:r>
          </w:p>
        </w:tc>
        <w:tc>
          <w:tcPr>
            <w:tcW w:w="125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165</w:t>
            </w:r>
          </w:p>
        </w:tc>
        <w:tc>
          <w:tcPr>
            <w:tcW w:w="1435"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6</w:t>
            </w:r>
          </w:p>
        </w:tc>
        <w:tc>
          <w:tcPr>
            <w:tcW w:w="1414"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990</w:t>
            </w:r>
          </w:p>
        </w:tc>
      </w:tr>
      <w:tr>
        <w:tblPrEx>
          <w:tblCellMar>
            <w:top w:w="15" w:type="dxa"/>
            <w:left w:w="15" w:type="dxa"/>
            <w:bottom w:w="15" w:type="dxa"/>
            <w:right w:w="15" w:type="dxa"/>
          </w:tblCellMar>
        </w:tblPrEx>
        <w:trPr>
          <w:trHeight w:val="188"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b/>
                <w:bCs/>
                <w:i w:val="0"/>
                <w:iCs w:val="0"/>
                <w:color w:val="000000"/>
                <w:sz w:val="24"/>
              </w:rPr>
            </w:pPr>
          </w:p>
        </w:tc>
        <w:tc>
          <w:tcPr>
            <w:tcW w:w="1970"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default" w:ascii="宋体" w:hAnsi="宋体" w:eastAsia="宋体"/>
                <w:color w:val="000000"/>
                <w:sz w:val="24"/>
                <w:lang w:val="en-US" w:eastAsia="zh-CN"/>
              </w:rPr>
            </w:pPr>
            <w:r>
              <w:rPr>
                <w:rFonts w:hint="eastAsia" w:ascii="宋体" w:hAnsi="宋体"/>
                <w:color w:val="000000"/>
                <w:sz w:val="24"/>
                <w:lang w:val="en-US" w:eastAsia="zh-CN"/>
              </w:rPr>
              <w:t>繁荣路</w:t>
            </w:r>
          </w:p>
        </w:tc>
        <w:tc>
          <w:tcPr>
            <w:tcW w:w="1968"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default" w:ascii="宋体" w:hAnsi="宋体" w:eastAsia="宋体"/>
                <w:color w:val="000000"/>
                <w:sz w:val="24"/>
                <w:lang w:val="en-US" w:eastAsia="zh-CN"/>
              </w:rPr>
            </w:pPr>
            <w:r>
              <w:rPr>
                <w:rFonts w:hint="eastAsia" w:ascii="宋体" w:hAnsi="宋体"/>
                <w:color w:val="000000"/>
                <w:sz w:val="24"/>
                <w:lang w:val="en-US" w:eastAsia="zh-CN"/>
              </w:rPr>
              <w:t>繁华路</w:t>
            </w:r>
          </w:p>
        </w:tc>
        <w:tc>
          <w:tcPr>
            <w:tcW w:w="160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default" w:ascii="宋体" w:hAnsi="宋体" w:eastAsia="宋体"/>
                <w:color w:val="000000"/>
                <w:sz w:val="24"/>
                <w:lang w:val="en-US" w:eastAsia="zh-CN"/>
              </w:rPr>
            </w:pPr>
            <w:r>
              <w:rPr>
                <w:rFonts w:hint="eastAsia" w:ascii="宋体" w:hAnsi="宋体"/>
                <w:color w:val="000000"/>
                <w:sz w:val="24"/>
                <w:lang w:val="en-US" w:eastAsia="zh-CN"/>
              </w:rPr>
              <w:t>商场路</w:t>
            </w:r>
          </w:p>
        </w:tc>
        <w:tc>
          <w:tcPr>
            <w:tcW w:w="125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default" w:ascii="宋体" w:hAnsi="宋体" w:eastAsia="宋体"/>
                <w:color w:val="000000"/>
                <w:sz w:val="24"/>
                <w:lang w:val="en-US" w:eastAsia="zh-CN"/>
              </w:rPr>
            </w:pPr>
            <w:r>
              <w:rPr>
                <w:rFonts w:hint="eastAsia" w:ascii="宋体" w:hAnsi="宋体"/>
                <w:color w:val="000000"/>
                <w:sz w:val="24"/>
                <w:lang w:val="en-US" w:eastAsia="zh-CN"/>
              </w:rPr>
              <w:t>100</w:t>
            </w:r>
          </w:p>
        </w:tc>
        <w:tc>
          <w:tcPr>
            <w:tcW w:w="1435"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eastAsia="宋体"/>
                <w:color w:val="000000"/>
                <w:sz w:val="24"/>
                <w:lang w:val="en-US" w:eastAsia="zh-CN"/>
              </w:rPr>
            </w:pPr>
            <w:r>
              <w:rPr>
                <w:rFonts w:hint="eastAsia" w:ascii="宋体" w:hAnsi="宋体"/>
                <w:color w:val="000000"/>
                <w:sz w:val="24"/>
                <w:lang w:val="en-US" w:eastAsia="zh-CN"/>
              </w:rPr>
              <w:t>8</w:t>
            </w:r>
          </w:p>
        </w:tc>
        <w:tc>
          <w:tcPr>
            <w:tcW w:w="1414"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default" w:ascii="宋体" w:hAnsi="宋体" w:eastAsia="宋体"/>
                <w:color w:val="000000"/>
                <w:sz w:val="24"/>
                <w:lang w:val="en-US" w:eastAsia="zh-CN"/>
              </w:rPr>
            </w:pPr>
            <w:r>
              <w:rPr>
                <w:rFonts w:hint="eastAsia" w:ascii="宋体" w:hAnsi="宋体"/>
                <w:color w:val="000000"/>
                <w:sz w:val="24"/>
                <w:lang w:val="en-US" w:eastAsia="zh-CN"/>
              </w:rPr>
              <w:t>800</w:t>
            </w:r>
          </w:p>
        </w:tc>
      </w:tr>
      <w:tr>
        <w:tblPrEx>
          <w:tblCellMar>
            <w:top w:w="15" w:type="dxa"/>
            <w:left w:w="15" w:type="dxa"/>
            <w:bottom w:w="15" w:type="dxa"/>
            <w:right w:w="15" w:type="dxa"/>
          </w:tblCellMar>
        </w:tblPrEx>
        <w:trPr>
          <w:trHeight w:val="155"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b/>
                <w:bCs/>
                <w:i w:val="0"/>
                <w:iCs w:val="0"/>
                <w:color w:val="000000"/>
                <w:sz w:val="24"/>
              </w:rPr>
            </w:pPr>
          </w:p>
        </w:tc>
        <w:tc>
          <w:tcPr>
            <w:tcW w:w="1970"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镇中路</w:t>
            </w:r>
          </w:p>
        </w:tc>
        <w:tc>
          <w:tcPr>
            <w:tcW w:w="1968"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丽水街</w:t>
            </w:r>
          </w:p>
        </w:tc>
        <w:tc>
          <w:tcPr>
            <w:tcW w:w="160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金楠路</w:t>
            </w:r>
          </w:p>
        </w:tc>
        <w:tc>
          <w:tcPr>
            <w:tcW w:w="125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181</w:t>
            </w:r>
          </w:p>
        </w:tc>
        <w:tc>
          <w:tcPr>
            <w:tcW w:w="1435"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10.1</w:t>
            </w:r>
          </w:p>
        </w:tc>
        <w:tc>
          <w:tcPr>
            <w:tcW w:w="1414"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1828.1</w:t>
            </w:r>
          </w:p>
        </w:tc>
      </w:tr>
      <w:tr>
        <w:tblPrEx>
          <w:tblCellMar>
            <w:top w:w="15" w:type="dxa"/>
            <w:left w:w="15" w:type="dxa"/>
            <w:bottom w:w="15" w:type="dxa"/>
            <w:right w:w="15" w:type="dxa"/>
          </w:tblCellMar>
        </w:tblPrEx>
        <w:trPr>
          <w:trHeight w:val="307"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b/>
                <w:bCs/>
                <w:i w:val="0"/>
                <w:iCs w:val="0"/>
                <w:color w:val="000000"/>
                <w:sz w:val="24"/>
              </w:rPr>
            </w:pPr>
          </w:p>
        </w:tc>
        <w:tc>
          <w:tcPr>
            <w:tcW w:w="1970"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勤奋路</w:t>
            </w:r>
          </w:p>
        </w:tc>
        <w:tc>
          <w:tcPr>
            <w:tcW w:w="1968"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金楠路</w:t>
            </w:r>
          </w:p>
        </w:tc>
        <w:tc>
          <w:tcPr>
            <w:tcW w:w="160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勤奋路终点</w:t>
            </w:r>
          </w:p>
        </w:tc>
        <w:tc>
          <w:tcPr>
            <w:tcW w:w="1257"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130</w:t>
            </w:r>
          </w:p>
        </w:tc>
        <w:tc>
          <w:tcPr>
            <w:tcW w:w="1435"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8.1</w:t>
            </w:r>
          </w:p>
        </w:tc>
        <w:tc>
          <w:tcPr>
            <w:tcW w:w="1414" w:type="dxa"/>
            <w:tcBorders>
              <w:top w:val="single" w:color="auto" w:sz="4"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1053</w:t>
            </w:r>
          </w:p>
        </w:tc>
      </w:tr>
      <w:tr>
        <w:tblPrEx>
          <w:tblCellMar>
            <w:top w:w="15" w:type="dxa"/>
            <w:left w:w="15" w:type="dxa"/>
            <w:bottom w:w="15" w:type="dxa"/>
            <w:right w:w="15" w:type="dxa"/>
          </w:tblCellMar>
        </w:tblPrEx>
        <w:trPr>
          <w:trHeight w:val="92" w:hRule="atLeast"/>
          <w:jc w:val="center"/>
        </w:trPr>
        <w:tc>
          <w:tcPr>
            <w:tcW w:w="634" w:type="dxa"/>
            <w:vMerge w:val="continue"/>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b/>
                <w:bCs/>
                <w:i w:val="0"/>
                <w:iCs w:val="0"/>
                <w:color w:val="000000"/>
                <w:sz w:val="24"/>
              </w:rPr>
            </w:pPr>
          </w:p>
        </w:tc>
        <w:tc>
          <w:tcPr>
            <w:tcW w:w="8237" w:type="dxa"/>
            <w:gridSpan w:val="5"/>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面积小计（平方米）</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宋体" w:hAnsi="宋体" w:eastAsia="宋体"/>
                <w:color w:val="000000"/>
                <w:sz w:val="24"/>
                <w:lang w:val="en-US" w:eastAsia="zh-CN"/>
              </w:rPr>
            </w:pPr>
            <w:r>
              <w:rPr>
                <w:rFonts w:hint="eastAsia" w:ascii="宋体" w:hAnsi="宋体"/>
                <w:color w:val="000000"/>
                <w:sz w:val="24"/>
                <w:lang w:val="en-US" w:eastAsia="zh-CN"/>
              </w:rPr>
              <w:t>13790.6</w:t>
            </w:r>
          </w:p>
        </w:tc>
      </w:tr>
      <w:tr>
        <w:tblPrEx>
          <w:tblCellMar>
            <w:top w:w="15" w:type="dxa"/>
            <w:left w:w="15" w:type="dxa"/>
            <w:bottom w:w="15" w:type="dxa"/>
            <w:right w:w="15" w:type="dxa"/>
          </w:tblCellMar>
        </w:tblPrEx>
        <w:trPr>
          <w:trHeight w:val="300" w:hRule="atLeast"/>
          <w:jc w:val="center"/>
        </w:trPr>
        <w:tc>
          <w:tcPr>
            <w:tcW w:w="634" w:type="dxa"/>
            <w:vMerge w:val="restart"/>
            <w:tcBorders>
              <w:top w:val="single" w:color="auto" w:sz="4" w:space="0"/>
              <w:left w:val="single" w:color="000000" w:sz="12" w:space="0"/>
              <w:right w:val="single" w:color="000000" w:sz="12" w:space="0"/>
            </w:tcBorders>
            <w:noWrap w:val="0"/>
            <w:vAlign w:val="center"/>
          </w:tcPr>
          <w:p>
            <w:pPr>
              <w:jc w:val="center"/>
              <w:rPr>
                <w:rFonts w:hint="eastAsia" w:ascii="宋体" w:hAnsi="宋体"/>
                <w:b/>
                <w:bCs/>
                <w:i w:val="0"/>
                <w:iCs w:val="0"/>
                <w:color w:val="000000"/>
                <w:sz w:val="24"/>
              </w:rPr>
            </w:pPr>
            <w:r>
              <w:rPr>
                <w:rFonts w:hint="eastAsia" w:ascii="宋体" w:hAnsi="宋体"/>
                <w:b/>
                <w:bCs/>
                <w:i w:val="0"/>
                <w:iCs w:val="0"/>
                <w:color w:val="000000"/>
                <w:sz w:val="24"/>
                <w:lang w:val="en-US" w:eastAsia="zh-CN"/>
              </w:rPr>
              <w:t>三</w:t>
            </w:r>
            <w:r>
              <w:rPr>
                <w:rFonts w:hint="eastAsia" w:ascii="宋体" w:hAnsi="宋体"/>
                <w:b/>
                <w:bCs/>
                <w:i w:val="0"/>
                <w:iCs w:val="0"/>
                <w:color w:val="000000"/>
                <w:sz w:val="24"/>
              </w:rPr>
              <w:t>类保洁</w:t>
            </w: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屿山巷</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屿山路</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岩表公路</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275</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5.8</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1595</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宗前路</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金楠路</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仙清路</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106</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14</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1484</w:t>
            </w:r>
          </w:p>
        </w:tc>
      </w:tr>
      <w:tr>
        <w:tblPrEx>
          <w:tblCellMar>
            <w:top w:w="15" w:type="dxa"/>
            <w:left w:w="15" w:type="dxa"/>
            <w:bottom w:w="15" w:type="dxa"/>
            <w:right w:w="15" w:type="dxa"/>
          </w:tblCellMar>
        </w:tblPrEx>
        <w:trPr>
          <w:trHeight w:val="548"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highlight w:val="none"/>
              </w:rPr>
            </w:pPr>
            <w:r>
              <w:rPr>
                <w:rFonts w:hint="eastAsia" w:ascii="宋体" w:hAnsi="宋体"/>
                <w:color w:val="000000"/>
                <w:sz w:val="24"/>
                <w:highlight w:val="none"/>
              </w:rPr>
              <w:t>金仓路</w:t>
            </w:r>
          </w:p>
        </w:tc>
        <w:tc>
          <w:tcPr>
            <w:tcW w:w="1968"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highlight w:val="none"/>
              </w:rPr>
            </w:pPr>
            <w:r>
              <w:rPr>
                <w:rFonts w:hint="eastAsia" w:ascii="宋体" w:hAnsi="宋体"/>
                <w:color w:val="000000"/>
                <w:sz w:val="24"/>
                <w:highlight w:val="none"/>
              </w:rPr>
              <w:t>横街</w:t>
            </w:r>
          </w:p>
        </w:tc>
        <w:tc>
          <w:tcPr>
            <w:tcW w:w="1607"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highlight w:val="none"/>
              </w:rPr>
            </w:pPr>
            <w:r>
              <w:rPr>
                <w:rFonts w:hint="eastAsia" w:ascii="宋体" w:hAnsi="宋体"/>
                <w:color w:val="000000"/>
                <w:sz w:val="24"/>
                <w:highlight w:val="none"/>
              </w:rPr>
              <w:t>丽水街(小学)</w:t>
            </w:r>
          </w:p>
        </w:tc>
        <w:tc>
          <w:tcPr>
            <w:tcW w:w="1257"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highlight w:val="none"/>
              </w:rPr>
            </w:pPr>
            <w:r>
              <w:rPr>
                <w:rFonts w:hint="eastAsia" w:ascii="宋体" w:hAnsi="宋体"/>
                <w:color w:val="000000"/>
                <w:sz w:val="24"/>
                <w:highlight w:val="none"/>
              </w:rPr>
              <w:t>341</w:t>
            </w:r>
          </w:p>
        </w:tc>
        <w:tc>
          <w:tcPr>
            <w:tcW w:w="1435"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highlight w:val="none"/>
              </w:rPr>
            </w:pPr>
            <w:r>
              <w:rPr>
                <w:rFonts w:hint="eastAsia" w:ascii="宋体" w:hAnsi="宋体"/>
                <w:color w:val="000000"/>
                <w:sz w:val="24"/>
                <w:highlight w:val="none"/>
              </w:rPr>
              <w:t>6.3</w:t>
            </w:r>
          </w:p>
        </w:tc>
        <w:tc>
          <w:tcPr>
            <w:tcW w:w="1414"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highlight w:val="none"/>
              </w:rPr>
            </w:pPr>
            <w:r>
              <w:rPr>
                <w:rFonts w:hint="eastAsia" w:ascii="宋体" w:hAnsi="宋体"/>
                <w:color w:val="000000"/>
                <w:sz w:val="24"/>
                <w:highlight w:val="none"/>
              </w:rPr>
              <w:t>2148.3</w:t>
            </w:r>
          </w:p>
        </w:tc>
      </w:tr>
      <w:tr>
        <w:tblPrEx>
          <w:tblCellMar>
            <w:top w:w="15" w:type="dxa"/>
            <w:left w:w="15" w:type="dxa"/>
            <w:bottom w:w="15" w:type="dxa"/>
            <w:right w:w="15" w:type="dxa"/>
          </w:tblCellMar>
        </w:tblPrEx>
        <w:trPr>
          <w:trHeight w:val="359"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镇中路2</w:t>
            </w:r>
          </w:p>
        </w:tc>
        <w:tc>
          <w:tcPr>
            <w:tcW w:w="1968"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丽桥路</w:t>
            </w:r>
          </w:p>
        </w:tc>
        <w:tc>
          <w:tcPr>
            <w:tcW w:w="1607"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岩头镇中</w:t>
            </w:r>
          </w:p>
        </w:tc>
        <w:tc>
          <w:tcPr>
            <w:tcW w:w="1257"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298</w:t>
            </w:r>
          </w:p>
        </w:tc>
        <w:tc>
          <w:tcPr>
            <w:tcW w:w="1435"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8.4</w:t>
            </w:r>
          </w:p>
        </w:tc>
        <w:tc>
          <w:tcPr>
            <w:tcW w:w="1414"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rPr>
              <w:t>2503.2</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花园巷</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金仓路</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坦银巷</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169</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4</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676</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坦银巷</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浚水街</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金仓路</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159</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5</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795</w:t>
            </w:r>
          </w:p>
        </w:tc>
      </w:tr>
      <w:tr>
        <w:tblPrEx>
          <w:tblCellMar>
            <w:top w:w="15" w:type="dxa"/>
            <w:left w:w="15" w:type="dxa"/>
            <w:bottom w:w="15" w:type="dxa"/>
            <w:right w:w="15" w:type="dxa"/>
          </w:tblCellMar>
        </w:tblPrEx>
        <w:trPr>
          <w:trHeight w:val="361"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新仓街</w:t>
            </w:r>
          </w:p>
        </w:tc>
        <w:tc>
          <w:tcPr>
            <w:tcW w:w="1968"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进仓路</w:t>
            </w:r>
          </w:p>
        </w:tc>
        <w:tc>
          <w:tcPr>
            <w:tcW w:w="1607"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丽水街(双出口)</w:t>
            </w:r>
          </w:p>
        </w:tc>
        <w:tc>
          <w:tcPr>
            <w:tcW w:w="1257"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207</w:t>
            </w:r>
          </w:p>
        </w:tc>
        <w:tc>
          <w:tcPr>
            <w:tcW w:w="1435"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8.9</w:t>
            </w:r>
          </w:p>
        </w:tc>
        <w:tc>
          <w:tcPr>
            <w:tcW w:w="1414"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1842.3</w:t>
            </w:r>
          </w:p>
        </w:tc>
      </w:tr>
      <w:tr>
        <w:tblPrEx>
          <w:tblCellMar>
            <w:top w:w="15" w:type="dxa"/>
            <w:left w:w="15" w:type="dxa"/>
            <w:bottom w:w="15" w:type="dxa"/>
            <w:right w:w="15" w:type="dxa"/>
          </w:tblCellMar>
        </w:tblPrEx>
        <w:trPr>
          <w:trHeight w:val="323"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金楠路空地</w:t>
            </w:r>
          </w:p>
        </w:tc>
        <w:tc>
          <w:tcPr>
            <w:tcW w:w="1968"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p>
        </w:tc>
        <w:tc>
          <w:tcPr>
            <w:tcW w:w="1607"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p>
        </w:tc>
        <w:tc>
          <w:tcPr>
            <w:tcW w:w="1257"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p>
        </w:tc>
        <w:tc>
          <w:tcPr>
            <w:tcW w:w="1435"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p>
        </w:tc>
        <w:tc>
          <w:tcPr>
            <w:tcW w:w="1414" w:type="dxa"/>
            <w:tcBorders>
              <w:top w:val="single" w:color="auto" w:sz="4"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1140.96</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粮油街</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新仓街</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粮仓</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112</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5.5</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616</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粮油街（分路）</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粮油街</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小学</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69</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8.5</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586.5</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金仓路（横巷）</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新仓路</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金仓路</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98</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4.3</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421.4</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上坦巷</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金仓路</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浚水街</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78</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4.3</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335.4</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前洋巷</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金仓路</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丽水街</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310</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3.3</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1023</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屿后巷</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丽水街</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屿山路</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98</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7.2</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705.6</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上游巷</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屿山巷</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丽水街</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220</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5</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1100</w:t>
            </w:r>
          </w:p>
        </w:tc>
      </w:tr>
      <w:tr>
        <w:tblPrEx>
          <w:tblCellMar>
            <w:top w:w="15" w:type="dxa"/>
            <w:left w:w="15" w:type="dxa"/>
            <w:bottom w:w="15" w:type="dxa"/>
            <w:right w:w="15" w:type="dxa"/>
          </w:tblCellMar>
        </w:tblPrEx>
        <w:trPr>
          <w:trHeight w:val="585"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丽水街A段无名小巷（东面1）</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丽水街（A段）</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屿山路</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27</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3.2</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86.4</w:t>
            </w:r>
          </w:p>
        </w:tc>
      </w:tr>
      <w:tr>
        <w:tblPrEx>
          <w:tblCellMar>
            <w:top w:w="15" w:type="dxa"/>
            <w:left w:w="15" w:type="dxa"/>
            <w:bottom w:w="15" w:type="dxa"/>
            <w:right w:w="15" w:type="dxa"/>
          </w:tblCellMar>
        </w:tblPrEx>
        <w:trPr>
          <w:trHeight w:val="549"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丽水街A段无名小巷（东面2）</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丽水街（A段）</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屿山路</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27</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2.2</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59.4</w:t>
            </w:r>
          </w:p>
        </w:tc>
      </w:tr>
      <w:tr>
        <w:tblPrEx>
          <w:tblCellMar>
            <w:top w:w="15" w:type="dxa"/>
            <w:left w:w="15" w:type="dxa"/>
            <w:bottom w:w="15" w:type="dxa"/>
            <w:right w:w="15" w:type="dxa"/>
          </w:tblCellMar>
        </w:tblPrEx>
        <w:trPr>
          <w:trHeight w:val="607"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丽水街A段无名小巷（东面3）</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丽水街（A段）</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屿山路</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27</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2.5</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67.5</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通班路</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小港路</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仙清路</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126</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5</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630</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港丰路</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小港活动场</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港丰路</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189</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3.5</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661.5</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河二活动场路</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仙清路</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溪山大街</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176</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6.5</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1144</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仙清路后门路</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邮电路</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新兴街</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186</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5.5</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1023</w:t>
            </w:r>
          </w:p>
        </w:tc>
      </w:tr>
      <w:tr>
        <w:tblPrEx>
          <w:tblCellMar>
            <w:top w:w="15" w:type="dxa"/>
            <w:left w:w="15" w:type="dxa"/>
            <w:bottom w:w="15" w:type="dxa"/>
            <w:right w:w="15" w:type="dxa"/>
          </w:tblCellMar>
        </w:tblPrEx>
        <w:trPr>
          <w:trHeight w:val="459"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后巷1号</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金楠路167号</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仙清路369号</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85</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4</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340</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振兴后巷2号</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金楠路</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仙清路（后）</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198</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7</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1386</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七房巷</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振兴街</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屿山路</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104</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5.5</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572</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丽水街长廊1</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丽水街</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金楠路</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83</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11</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913</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丽水街长廊2</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丽水街</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金楠路</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63</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3.4</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214.2</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丽水街长廊3</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丽水街</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金楠路</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98</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9.5</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931</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丽桥路</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丽水街</w:t>
            </w: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金楠路</w:t>
            </w: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161</w:t>
            </w: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18.5</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2978.5</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宋体" w:hAnsi="宋体" w:eastAsia="宋体"/>
                <w:color w:val="000000"/>
                <w:sz w:val="24"/>
                <w:lang w:val="en-US" w:eastAsia="zh-CN"/>
              </w:rPr>
            </w:pPr>
            <w:r>
              <w:rPr>
                <w:rFonts w:hint="eastAsia" w:ascii="宋体" w:hAnsi="宋体"/>
                <w:color w:val="000000"/>
                <w:sz w:val="24"/>
                <w:lang w:val="en-US" w:eastAsia="zh-CN"/>
              </w:rPr>
              <w:t>丽桥街停车场</w:t>
            </w:r>
          </w:p>
        </w:tc>
        <w:tc>
          <w:tcPr>
            <w:tcW w:w="1968" w:type="dxa"/>
            <w:tcBorders>
              <w:top w:val="single" w:color="000000" w:sz="12" w:space="0"/>
              <w:left w:val="single" w:color="000000" w:sz="12" w:space="0"/>
              <w:bottom w:val="single" w:color="000000" w:sz="12" w:space="0"/>
              <w:right w:val="single" w:color="000000" w:sz="12" w:space="0"/>
            </w:tcBorders>
            <w:noWrap w:val="0"/>
            <w:vAlign w:val="center"/>
          </w:tcPr>
          <w:p>
            <w:pPr>
              <w:jc w:val="both"/>
              <w:rPr>
                <w:rFonts w:hint="eastAsia" w:ascii="宋体" w:hAnsi="宋体"/>
                <w:color w:val="000000"/>
                <w:sz w:val="24"/>
              </w:rPr>
            </w:pPr>
          </w:p>
        </w:tc>
        <w:tc>
          <w:tcPr>
            <w:tcW w:w="1607" w:type="dxa"/>
            <w:tcBorders>
              <w:top w:val="single" w:color="000000" w:sz="12" w:space="0"/>
              <w:left w:val="single" w:color="000000" w:sz="12" w:space="0"/>
              <w:bottom w:val="single" w:color="000000" w:sz="12" w:space="0"/>
              <w:right w:val="single" w:color="000000" w:sz="12" w:space="0"/>
            </w:tcBorders>
            <w:noWrap w:val="0"/>
            <w:vAlign w:val="center"/>
          </w:tcPr>
          <w:p>
            <w:pPr>
              <w:jc w:val="both"/>
              <w:rPr>
                <w:rFonts w:hint="eastAsia" w:ascii="宋体" w:hAnsi="宋体"/>
                <w:color w:val="000000"/>
                <w:sz w:val="24"/>
              </w:rPr>
            </w:pPr>
          </w:p>
        </w:tc>
        <w:tc>
          <w:tcPr>
            <w:tcW w:w="1257"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435"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宋体" w:hAnsi="宋体" w:eastAsia="宋体"/>
                <w:color w:val="000000"/>
                <w:sz w:val="24"/>
                <w:lang w:val="en-US" w:eastAsia="zh-CN"/>
              </w:rPr>
            </w:pPr>
            <w:r>
              <w:rPr>
                <w:rFonts w:hint="eastAsia" w:ascii="宋体" w:hAnsi="宋体"/>
                <w:color w:val="000000"/>
                <w:sz w:val="24"/>
                <w:lang w:val="en-US" w:eastAsia="zh-CN"/>
              </w:rPr>
              <w:t>800</w:t>
            </w:r>
          </w:p>
        </w:tc>
      </w:tr>
      <w:tr>
        <w:tblPrEx>
          <w:tblCellMar>
            <w:top w:w="15" w:type="dxa"/>
            <w:left w:w="15" w:type="dxa"/>
            <w:bottom w:w="15" w:type="dxa"/>
            <w:right w:w="15" w:type="dxa"/>
          </w:tblCellMar>
        </w:tblPrEx>
        <w:trPr>
          <w:trHeight w:val="300"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8237" w:type="dxa"/>
            <w:gridSpan w:val="5"/>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面积小计（平方米）</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宋体" w:hAnsi="宋体" w:eastAsia="宋体"/>
                <w:color w:val="000000"/>
                <w:sz w:val="24"/>
                <w:lang w:val="en-US" w:eastAsia="zh-CN"/>
              </w:rPr>
            </w:pPr>
            <w:r>
              <w:rPr>
                <w:rFonts w:hint="eastAsia" w:ascii="宋体" w:hAnsi="宋体"/>
                <w:color w:val="000000"/>
                <w:sz w:val="24"/>
                <w:lang w:val="en-US" w:eastAsia="zh-CN"/>
              </w:rPr>
              <w:t>28779.16</w:t>
            </w:r>
          </w:p>
        </w:tc>
      </w:tr>
      <w:tr>
        <w:tblPrEx>
          <w:tblCellMar>
            <w:top w:w="15" w:type="dxa"/>
            <w:left w:w="15" w:type="dxa"/>
            <w:bottom w:w="15" w:type="dxa"/>
            <w:right w:w="15" w:type="dxa"/>
          </w:tblCellMar>
        </w:tblPrEx>
        <w:trPr>
          <w:trHeight w:val="340" w:hRule="atLeast"/>
          <w:jc w:val="center"/>
        </w:trPr>
        <w:tc>
          <w:tcPr>
            <w:tcW w:w="634" w:type="dxa"/>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以上合计</w:t>
            </w:r>
          </w:p>
        </w:tc>
        <w:tc>
          <w:tcPr>
            <w:tcW w:w="9651" w:type="dxa"/>
            <w:gridSpan w:val="6"/>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保洁总面积（㎡）</w:t>
            </w:r>
          </w:p>
        </w:tc>
      </w:tr>
      <w:tr>
        <w:tblPrEx>
          <w:tblCellMar>
            <w:top w:w="15" w:type="dxa"/>
            <w:left w:w="15" w:type="dxa"/>
            <w:bottom w:w="15" w:type="dxa"/>
            <w:right w:w="15" w:type="dxa"/>
          </w:tblCellMar>
        </w:tblPrEx>
        <w:trPr>
          <w:trHeight w:val="285" w:hRule="atLeast"/>
          <w:jc w:val="center"/>
        </w:trPr>
        <w:tc>
          <w:tcPr>
            <w:tcW w:w="63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c>
          <w:tcPr>
            <w:tcW w:w="9651" w:type="dxa"/>
            <w:gridSpan w:val="6"/>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195476.48</w:t>
            </w:r>
          </w:p>
        </w:tc>
      </w:tr>
      <w:tr>
        <w:tblPrEx>
          <w:tblCellMar>
            <w:top w:w="15" w:type="dxa"/>
            <w:left w:w="15" w:type="dxa"/>
            <w:bottom w:w="15" w:type="dxa"/>
            <w:right w:w="15" w:type="dxa"/>
          </w:tblCellMar>
        </w:tblPrEx>
        <w:trPr>
          <w:trHeight w:val="285" w:hRule="atLeast"/>
          <w:jc w:val="center"/>
        </w:trPr>
        <w:tc>
          <w:tcPr>
            <w:tcW w:w="634" w:type="dxa"/>
            <w:vMerge w:val="restart"/>
            <w:tcBorders>
              <w:top w:val="single" w:color="000000" w:sz="12" w:space="0"/>
              <w:left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其他</w:t>
            </w: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公园绿地保洁</w:t>
            </w:r>
          </w:p>
        </w:tc>
        <w:tc>
          <w:tcPr>
            <w:tcW w:w="6267" w:type="dxa"/>
            <w:gridSpan w:val="4"/>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1项</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r>
      <w:tr>
        <w:tblPrEx>
          <w:tblCellMar>
            <w:top w:w="15" w:type="dxa"/>
            <w:left w:w="15" w:type="dxa"/>
            <w:bottom w:w="15" w:type="dxa"/>
            <w:right w:w="15" w:type="dxa"/>
          </w:tblCellMar>
        </w:tblPrEx>
        <w:trPr>
          <w:trHeight w:val="285" w:hRule="atLeast"/>
          <w:jc w:val="center"/>
        </w:trPr>
        <w:tc>
          <w:tcPr>
            <w:tcW w:w="634" w:type="dxa"/>
            <w:vMerge w:val="continue"/>
            <w:tcBorders>
              <w:left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公厕保洁</w:t>
            </w:r>
          </w:p>
        </w:tc>
        <w:tc>
          <w:tcPr>
            <w:tcW w:w="6267" w:type="dxa"/>
            <w:gridSpan w:val="4"/>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宋体" w:hAnsi="宋体" w:eastAsia="宋体"/>
                <w:color w:val="000000"/>
                <w:sz w:val="24"/>
                <w:lang w:val="en-US" w:eastAsia="zh-CN"/>
              </w:rPr>
            </w:pPr>
            <w:r>
              <w:rPr>
                <w:rFonts w:hint="eastAsia" w:ascii="宋体" w:hAnsi="宋体"/>
                <w:color w:val="000000"/>
                <w:sz w:val="24"/>
                <w:lang w:val="en-US" w:eastAsia="zh-CN"/>
              </w:rPr>
              <w:t>3</w:t>
            </w:r>
            <w:r>
              <w:rPr>
                <w:rFonts w:hint="eastAsia" w:ascii="宋体" w:hAnsi="宋体"/>
                <w:color w:val="000000"/>
                <w:sz w:val="24"/>
              </w:rPr>
              <w:t>座</w:t>
            </w:r>
            <w:r>
              <w:rPr>
                <w:rFonts w:hint="eastAsia" w:ascii="宋体" w:hAnsi="宋体"/>
                <w:color w:val="000000"/>
                <w:sz w:val="24"/>
                <w:lang w:eastAsia="zh-CN"/>
              </w:rPr>
              <w:t>（</w:t>
            </w:r>
            <w:r>
              <w:rPr>
                <w:rFonts w:hint="eastAsia" w:ascii="宋体" w:hAnsi="宋体"/>
                <w:color w:val="000000"/>
                <w:sz w:val="24"/>
                <w:lang w:val="en-US" w:eastAsia="zh-CN"/>
              </w:rPr>
              <w:t>和一办公楼、车站、塔山公厕）</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r>
      <w:tr>
        <w:tblPrEx>
          <w:tblCellMar>
            <w:top w:w="15" w:type="dxa"/>
            <w:left w:w="15" w:type="dxa"/>
            <w:bottom w:w="15" w:type="dxa"/>
            <w:right w:w="15" w:type="dxa"/>
          </w:tblCellMar>
        </w:tblPrEx>
        <w:trPr>
          <w:trHeight w:val="285" w:hRule="atLeast"/>
          <w:jc w:val="center"/>
        </w:trPr>
        <w:tc>
          <w:tcPr>
            <w:tcW w:w="634" w:type="dxa"/>
            <w:vMerge w:val="continue"/>
            <w:tcBorders>
              <w:left w:val="single" w:color="000000" w:sz="12"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果壳箱维修</w:t>
            </w:r>
          </w:p>
        </w:tc>
        <w:tc>
          <w:tcPr>
            <w:tcW w:w="6267" w:type="dxa"/>
            <w:gridSpan w:val="4"/>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1项</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r>
      <w:tr>
        <w:tblPrEx>
          <w:tblCellMar>
            <w:top w:w="15" w:type="dxa"/>
            <w:left w:w="15" w:type="dxa"/>
            <w:bottom w:w="15" w:type="dxa"/>
            <w:right w:w="15" w:type="dxa"/>
          </w:tblCellMar>
        </w:tblPrEx>
        <w:trPr>
          <w:trHeight w:val="285" w:hRule="atLeast"/>
          <w:jc w:val="center"/>
        </w:trPr>
        <w:tc>
          <w:tcPr>
            <w:tcW w:w="634" w:type="dxa"/>
            <w:vMerge w:val="continue"/>
            <w:tcBorders>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rPr>
            </w:pPr>
          </w:p>
        </w:tc>
        <w:tc>
          <w:tcPr>
            <w:tcW w:w="1970" w:type="dxa"/>
            <w:tcBorders>
              <w:top w:val="single" w:color="000000" w:sz="12" w:space="0"/>
              <w:left w:val="single" w:color="000000" w:sz="12" w:space="0"/>
              <w:bottom w:val="single" w:color="auto" w:sz="4"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小广告专项治理</w:t>
            </w:r>
          </w:p>
        </w:tc>
        <w:tc>
          <w:tcPr>
            <w:tcW w:w="6267" w:type="dxa"/>
            <w:gridSpan w:val="4"/>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r>
              <w:rPr>
                <w:rFonts w:hint="eastAsia" w:ascii="宋体" w:hAnsi="宋体"/>
                <w:color w:val="000000"/>
                <w:sz w:val="24"/>
              </w:rPr>
              <w:t>1项</w:t>
            </w:r>
          </w:p>
        </w:tc>
        <w:tc>
          <w:tcPr>
            <w:tcW w:w="141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color w:val="000000"/>
                <w:sz w:val="24"/>
              </w:rPr>
            </w:pPr>
          </w:p>
        </w:tc>
      </w:tr>
    </w:tbl>
    <w:p>
      <w:pPr>
        <w:pStyle w:val="27"/>
        <w:ind w:left="0" w:leftChars="0" w:firstLine="0" w:firstLineChars="0"/>
      </w:pPr>
    </w:p>
    <w:p>
      <w:pPr>
        <w:spacing w:line="440" w:lineRule="exact"/>
        <w:ind w:firstLine="422" w:firstLineChars="200"/>
        <w:rPr>
          <w:rFonts w:hint="eastAsia"/>
          <w:b/>
          <w:color w:val="000000"/>
          <w:szCs w:val="21"/>
        </w:rPr>
      </w:pPr>
      <w:r>
        <w:rPr>
          <w:rFonts w:hint="eastAsia"/>
          <w:b/>
          <w:color w:val="000000"/>
          <w:szCs w:val="21"/>
        </w:rPr>
        <w:t>二. 现场条件：</w:t>
      </w:r>
    </w:p>
    <w:p>
      <w:pPr>
        <w:spacing w:line="440" w:lineRule="exact"/>
        <w:ind w:firstLine="420" w:firstLineChars="200"/>
        <w:rPr>
          <w:rFonts w:hint="eastAsia"/>
          <w:color w:val="000000"/>
          <w:szCs w:val="21"/>
        </w:rPr>
      </w:pPr>
      <w:r>
        <w:rPr>
          <w:rFonts w:hint="eastAsia"/>
          <w:color w:val="000000"/>
          <w:szCs w:val="21"/>
        </w:rPr>
        <w:t>1．此次招标所涉及的人员作业工具均由中标供应商自行负责解决。</w:t>
      </w:r>
    </w:p>
    <w:p>
      <w:pPr>
        <w:spacing w:line="440" w:lineRule="exact"/>
        <w:ind w:firstLine="420" w:firstLineChars="200"/>
        <w:rPr>
          <w:rFonts w:hint="eastAsia"/>
          <w:color w:val="000000"/>
          <w:szCs w:val="21"/>
        </w:rPr>
      </w:pPr>
      <w:r>
        <w:rPr>
          <w:rFonts w:hint="eastAsia"/>
          <w:color w:val="000000"/>
          <w:szCs w:val="21"/>
        </w:rPr>
        <w:t>2．作业工具的临时停放由中标供应商负责。</w:t>
      </w:r>
    </w:p>
    <w:p>
      <w:pPr>
        <w:spacing w:line="440" w:lineRule="exact"/>
        <w:ind w:firstLine="420" w:firstLineChars="200"/>
        <w:rPr>
          <w:rFonts w:hint="eastAsia"/>
          <w:color w:val="000000"/>
          <w:szCs w:val="21"/>
        </w:rPr>
      </w:pPr>
      <w:r>
        <w:rPr>
          <w:rFonts w:hint="eastAsia"/>
          <w:color w:val="000000"/>
          <w:szCs w:val="21"/>
        </w:rPr>
        <w:t>3．清扫专用车：要符合密闭运输的要求，有编号、有监督电话、有责任单位，能满足垃圾及时清运的要求，全年的扫帚等清扫机具材料要落实。</w:t>
      </w:r>
    </w:p>
    <w:p>
      <w:pPr>
        <w:spacing w:line="440" w:lineRule="exact"/>
        <w:ind w:firstLine="420" w:firstLineChars="200"/>
        <w:rPr>
          <w:rFonts w:hint="eastAsia"/>
          <w:color w:val="000000"/>
          <w:szCs w:val="21"/>
        </w:rPr>
      </w:pPr>
      <w:r>
        <w:rPr>
          <w:rFonts w:hint="eastAsia"/>
          <w:color w:val="000000"/>
          <w:szCs w:val="21"/>
        </w:rPr>
        <w:t>4．</w:t>
      </w:r>
      <w:r>
        <w:rPr>
          <w:rFonts w:hint="eastAsia" w:ascii="宋体" w:hAnsi="宋体"/>
          <w:color w:val="000000"/>
          <w:szCs w:val="21"/>
        </w:rPr>
        <w:t>专用车辆的保险保养费、修理费、油费和水费由</w:t>
      </w:r>
      <w:r>
        <w:rPr>
          <w:rFonts w:hint="eastAsia"/>
          <w:color w:val="000000"/>
          <w:szCs w:val="21"/>
        </w:rPr>
        <w:t>中标供应商</w:t>
      </w:r>
      <w:r>
        <w:rPr>
          <w:rFonts w:hint="eastAsia" w:ascii="宋体" w:hAnsi="宋体"/>
          <w:color w:val="000000"/>
          <w:szCs w:val="21"/>
        </w:rPr>
        <w:t>自行负责</w:t>
      </w:r>
      <w:r>
        <w:rPr>
          <w:rFonts w:hint="eastAsia"/>
          <w:color w:val="000000"/>
          <w:szCs w:val="21"/>
        </w:rPr>
        <w:t>。</w:t>
      </w:r>
    </w:p>
    <w:p>
      <w:pPr>
        <w:spacing w:line="440" w:lineRule="exact"/>
        <w:ind w:firstLine="420" w:firstLineChars="200"/>
        <w:rPr>
          <w:color w:val="000000"/>
          <w:szCs w:val="21"/>
        </w:rPr>
      </w:pPr>
      <w:r>
        <w:rPr>
          <w:rFonts w:hint="eastAsia"/>
          <w:color w:val="000000"/>
          <w:szCs w:val="21"/>
        </w:rPr>
        <w:t>5．垃圾运输不准使用人力三轮车、板车。</w:t>
      </w:r>
    </w:p>
    <w:p>
      <w:pPr>
        <w:spacing w:line="440" w:lineRule="exact"/>
        <w:ind w:firstLine="210" w:firstLineChars="100"/>
        <w:jc w:val="left"/>
        <w:rPr>
          <w:rFonts w:hint="eastAsia" w:ascii="宋体" w:hAnsi="宋体" w:cs="仿宋"/>
          <w:color w:val="000000"/>
          <w:szCs w:val="21"/>
        </w:rPr>
      </w:pPr>
      <w:r>
        <w:rPr>
          <w:rFonts w:hint="eastAsia" w:ascii="宋体" w:hAnsi="宋体" w:cs="仿宋"/>
          <w:color w:val="000000"/>
          <w:szCs w:val="21"/>
        </w:rPr>
        <w:t>（一）、清扫保洁</w:t>
      </w:r>
    </w:p>
    <w:p>
      <w:pPr>
        <w:spacing w:line="440" w:lineRule="exact"/>
        <w:ind w:firstLine="315" w:firstLineChars="150"/>
        <w:jc w:val="left"/>
        <w:rPr>
          <w:rFonts w:hint="eastAsia" w:ascii="宋体" w:hAnsi="宋体" w:cs="仿宋"/>
          <w:color w:val="000000"/>
          <w:szCs w:val="21"/>
        </w:rPr>
      </w:pPr>
      <w:r>
        <w:rPr>
          <w:rFonts w:hint="eastAsia" w:ascii="宋体" w:hAnsi="宋体" w:cs="仿宋"/>
          <w:color w:val="000000"/>
          <w:szCs w:val="21"/>
        </w:rPr>
        <w:t>1.普扫的卫生标准达到“七无五净”标准，即无杂物；无果皮壳；无纸屑，烟蒂，塑料袋；无淤泥积土；无污水；无堵塞窨井沟眼；无卫生死角。路面、路牙净，窨井沟眼净，树穴净，边角净，花坛周围净。</w:t>
      </w:r>
    </w:p>
    <w:p>
      <w:pPr>
        <w:spacing w:line="440" w:lineRule="exact"/>
        <w:ind w:firstLine="315" w:firstLineChars="150"/>
        <w:jc w:val="left"/>
        <w:rPr>
          <w:rFonts w:hint="eastAsia" w:ascii="宋体" w:hAnsi="宋体" w:cs="仿宋"/>
          <w:color w:val="000000"/>
          <w:szCs w:val="21"/>
        </w:rPr>
      </w:pPr>
      <w:r>
        <w:rPr>
          <w:rFonts w:hint="eastAsia" w:ascii="宋体" w:hAnsi="宋体" w:cs="仿宋"/>
          <w:color w:val="000000"/>
          <w:szCs w:val="21"/>
        </w:rPr>
        <w:t>2.巡回保洁的卫生标准达到承包责任区域内无垃圾废弃物（包括烟头、纸屑、瓜果皮核、包装壳、塑料袋、砖瓦、石子等各类明显废弃物）；无散、袋装垃圾滞留路面及绿化带；果壳箱定时清洗及时加盖、关门；人行道、步阶、墙根、树穴无明显杂草、杂物。晴天路面无积水，无</w:t>
      </w:r>
      <w:r>
        <w:rPr>
          <w:rFonts w:hint="eastAsia" w:ascii="宋体" w:hAnsi="宋体" w:cs="仿宋"/>
          <w:color w:val="000000"/>
          <w:szCs w:val="21"/>
          <w:lang w:val="en-US" w:eastAsia="zh-CN"/>
        </w:rPr>
        <w:t>虫害</w:t>
      </w:r>
      <w:r>
        <w:rPr>
          <w:rFonts w:hint="eastAsia" w:ascii="宋体" w:hAnsi="宋体" w:cs="仿宋"/>
          <w:color w:val="000000"/>
          <w:szCs w:val="21"/>
        </w:rPr>
        <w:t>，路两旁及隔离护栏下无淤泥，路面基本见本色。</w:t>
      </w:r>
    </w:p>
    <w:p>
      <w:pPr>
        <w:spacing w:line="440" w:lineRule="exact"/>
        <w:ind w:firstLine="315" w:firstLineChars="150"/>
        <w:jc w:val="left"/>
        <w:rPr>
          <w:rFonts w:hint="eastAsia" w:ascii="宋体" w:hAnsi="宋体" w:cs="仿宋"/>
          <w:color w:val="000000"/>
          <w:szCs w:val="21"/>
        </w:rPr>
      </w:pPr>
      <w:r>
        <w:rPr>
          <w:rFonts w:hint="eastAsia" w:ascii="宋体" w:hAnsi="宋体" w:cs="仿宋"/>
          <w:color w:val="000000"/>
          <w:szCs w:val="21"/>
        </w:rPr>
        <w:t>3.所有道路路面废弃物控制指标应符合考核细则要求。</w:t>
      </w:r>
    </w:p>
    <w:p>
      <w:pPr>
        <w:spacing w:line="440" w:lineRule="exact"/>
        <w:ind w:firstLine="420" w:firstLineChars="200"/>
        <w:rPr>
          <w:rFonts w:hint="eastAsia" w:ascii="宋体" w:hAnsi="宋体" w:cs="仿宋"/>
          <w:color w:val="000000"/>
          <w:szCs w:val="21"/>
        </w:rPr>
      </w:pPr>
      <w:r>
        <w:rPr>
          <w:rFonts w:hint="eastAsia" w:ascii="宋体" w:hAnsi="宋体" w:cs="仿宋"/>
          <w:color w:val="000000"/>
          <w:szCs w:val="21"/>
        </w:rPr>
        <w:t>4.清扫保洁时段：</w:t>
      </w:r>
    </w:p>
    <w:p>
      <w:pPr>
        <w:spacing w:line="440" w:lineRule="exact"/>
        <w:ind w:firstLine="420"/>
        <w:rPr>
          <w:rFonts w:hint="eastAsia" w:ascii="宋体" w:hAnsi="宋体" w:cs="仿宋"/>
          <w:color w:val="000000"/>
          <w:szCs w:val="21"/>
        </w:rPr>
      </w:pPr>
      <w:r>
        <w:rPr>
          <w:rFonts w:hint="eastAsia" w:ascii="宋体" w:hAnsi="宋体" w:cs="仿宋"/>
          <w:color w:val="000000"/>
          <w:szCs w:val="21"/>
        </w:rPr>
        <w:t>4.1、一类保洁（精品路）保洁过到18小时（5：00-23:00）,二类保洁（其它主次道路）保洁过到16小时（5：00-21:00），三类保洁（背街小巷、各城中村内道路、无物业管理的开放式小区及上述范围内绿地、公共广场内园路等硬质铺装）保洁过到12小时（6：00-18:00）。</w:t>
      </w:r>
    </w:p>
    <w:p>
      <w:pPr>
        <w:spacing w:line="440" w:lineRule="exact"/>
        <w:ind w:firstLine="420"/>
        <w:rPr>
          <w:rFonts w:hint="eastAsia" w:ascii="宋体" w:hAnsi="宋体" w:cs="仿宋"/>
          <w:color w:val="000000"/>
          <w:szCs w:val="21"/>
        </w:rPr>
      </w:pPr>
      <w:r>
        <w:rPr>
          <w:rFonts w:hint="eastAsia" w:ascii="宋体" w:hAnsi="宋体" w:cs="仿宋"/>
          <w:color w:val="000000"/>
          <w:szCs w:val="21"/>
        </w:rPr>
        <w:t>4.2、投标供应商在投标时应根据各区域具体情况，充分考虑各区域不同时段的垃圾量、人流量，合理设置保洁时段，确保所有区域全时段的路面清洁以垃圾的日产日清。具体的清扫保洁时段划分方案请各投标供应商在作业方案中明确说明。</w:t>
      </w:r>
    </w:p>
    <w:p>
      <w:pPr>
        <w:spacing w:line="440" w:lineRule="exact"/>
        <w:ind w:firstLine="420"/>
        <w:rPr>
          <w:rFonts w:hint="eastAsia" w:ascii="宋体" w:hAnsi="宋体" w:cs="仿宋"/>
          <w:color w:val="000000"/>
          <w:szCs w:val="21"/>
        </w:rPr>
      </w:pPr>
      <w:r>
        <w:rPr>
          <w:rFonts w:hint="eastAsia" w:ascii="宋体" w:hAnsi="宋体" w:cs="仿宋"/>
          <w:color w:val="000000"/>
          <w:szCs w:val="21"/>
        </w:rPr>
        <w:t>4.3、在中午和晚间时段保洁服务应根据投标道路实际情况（保洁路段、人流量等）合理规划保洁服务时间，人员及时间在方案作业中明确。</w:t>
      </w:r>
    </w:p>
    <w:p>
      <w:pPr>
        <w:spacing w:line="440" w:lineRule="exact"/>
        <w:ind w:firstLine="420"/>
        <w:rPr>
          <w:rFonts w:hint="eastAsia" w:ascii="宋体" w:hAnsi="宋体" w:cs="仿宋"/>
          <w:color w:val="000000"/>
          <w:szCs w:val="21"/>
        </w:rPr>
      </w:pPr>
      <w:r>
        <w:rPr>
          <w:rFonts w:hint="eastAsia" w:ascii="宋体" w:hAnsi="宋体" w:cs="仿宋"/>
          <w:color w:val="000000"/>
          <w:szCs w:val="21"/>
        </w:rPr>
        <w:t>5.道路保洁实行清扫、清运分离，清扫标准为普扫（春冬季上午7:30一次，下午14：00一次；夏秋上午7:00一次，下午14：30一次）</w:t>
      </w:r>
    </w:p>
    <w:p>
      <w:pPr>
        <w:spacing w:line="440" w:lineRule="exact"/>
        <w:ind w:firstLine="420"/>
        <w:rPr>
          <w:rFonts w:hint="eastAsia" w:ascii="宋体" w:hAnsi="宋体" w:cs="仿宋"/>
          <w:color w:val="000000"/>
          <w:szCs w:val="21"/>
        </w:rPr>
      </w:pPr>
      <w:r>
        <w:rPr>
          <w:rFonts w:hint="eastAsia" w:ascii="宋体" w:hAnsi="宋体" w:cs="仿宋"/>
          <w:color w:val="000000"/>
          <w:szCs w:val="21"/>
        </w:rPr>
        <w:t>6.道路绿地（含车道绿化隔离带、人行道绿地）保洁应与道路保洁同步，做到绿化带内无杂物、无垃圾。</w:t>
      </w:r>
    </w:p>
    <w:p>
      <w:pPr>
        <w:spacing w:line="440" w:lineRule="exact"/>
        <w:ind w:firstLine="420"/>
        <w:rPr>
          <w:rFonts w:hint="eastAsia" w:ascii="宋体" w:hAnsi="宋体" w:cs="仿宋"/>
          <w:color w:val="000000"/>
          <w:szCs w:val="21"/>
        </w:rPr>
      </w:pPr>
      <w:r>
        <w:rPr>
          <w:rFonts w:hint="eastAsia" w:ascii="宋体" w:hAnsi="宋体" w:cs="仿宋"/>
          <w:color w:val="000000"/>
          <w:szCs w:val="21"/>
        </w:rPr>
        <w:t>7.清扫保洁作业方式：投标供应商应根据“人工与机械相结合”的原则确定合理的普扫作业方式，并在满足机械化清扫作业条件的区域积极实行机械化普扫作业，提高作业效率；不间断巡回保洁可以采用人工保洁方式。</w:t>
      </w:r>
    </w:p>
    <w:p>
      <w:pPr>
        <w:spacing w:line="440" w:lineRule="exact"/>
        <w:ind w:firstLine="420"/>
        <w:rPr>
          <w:rFonts w:hint="eastAsia" w:ascii="宋体" w:hAnsi="宋体" w:cs="仿宋"/>
          <w:color w:val="000000"/>
          <w:szCs w:val="21"/>
        </w:rPr>
      </w:pPr>
      <w:r>
        <w:rPr>
          <w:rFonts w:hint="eastAsia" w:ascii="宋体" w:hAnsi="宋体" w:cs="仿宋"/>
          <w:color w:val="000000"/>
          <w:szCs w:val="21"/>
        </w:rPr>
        <w:t>8.清扫保洁作业力量配置：投标供应商应结合道路的实际条件，对清扫保洁人员的数量、岗位以及机械化车辆的种类、规格和数量进行科学合理的配置，确保普扫作业的质量。人员和机械化车辆的配置方案在投标时明确说明，人员应针对每条道路作出具体安排。</w:t>
      </w:r>
    </w:p>
    <w:p>
      <w:pPr>
        <w:spacing w:line="440" w:lineRule="exact"/>
        <w:ind w:firstLine="420"/>
        <w:rPr>
          <w:rFonts w:hint="eastAsia" w:ascii="宋体" w:hAnsi="宋体" w:cs="仿宋"/>
          <w:color w:val="000000"/>
          <w:szCs w:val="21"/>
        </w:rPr>
      </w:pPr>
      <w:r>
        <w:rPr>
          <w:rFonts w:hint="eastAsia" w:ascii="宋体" w:hAnsi="宋体" w:cs="仿宋"/>
          <w:color w:val="000000"/>
          <w:szCs w:val="21"/>
        </w:rPr>
        <w:t>9.根据保洁时段和相关法规规定，合理的安排作业人员的班次，积极落实八小时工作制，确保作业人员合理的休息时间，严禁作业人员长期在岗超负荷作业。</w:t>
      </w:r>
    </w:p>
    <w:p>
      <w:pPr>
        <w:spacing w:line="440" w:lineRule="exact"/>
        <w:ind w:firstLine="420"/>
        <w:rPr>
          <w:rFonts w:hint="eastAsia" w:ascii="宋体" w:hAnsi="宋体" w:cs="仿宋"/>
          <w:color w:val="000000"/>
          <w:szCs w:val="21"/>
        </w:rPr>
      </w:pPr>
      <w:r>
        <w:rPr>
          <w:rFonts w:hint="eastAsia" w:ascii="宋体" w:hAnsi="宋体" w:cs="仿宋"/>
          <w:color w:val="000000"/>
          <w:szCs w:val="21"/>
        </w:rPr>
        <w:t>10.根据作业实际需要，合理配置保洁工具的种类、规格和数量，确保作业质量，提升作业效率。</w:t>
      </w:r>
    </w:p>
    <w:p>
      <w:pPr>
        <w:spacing w:line="440" w:lineRule="exact"/>
        <w:ind w:firstLine="420"/>
        <w:rPr>
          <w:rFonts w:hint="eastAsia" w:ascii="宋体" w:hAnsi="宋体" w:cs="仿宋"/>
          <w:color w:val="000000"/>
          <w:szCs w:val="21"/>
        </w:rPr>
      </w:pPr>
      <w:r>
        <w:rPr>
          <w:rFonts w:hint="eastAsia" w:ascii="宋体" w:hAnsi="宋体" w:cs="仿宋"/>
          <w:color w:val="000000"/>
          <w:szCs w:val="21"/>
        </w:rPr>
        <w:t>11.制定科学合理的内部清扫保洁作业规范以及内部考核、管理制度。</w:t>
      </w:r>
    </w:p>
    <w:p>
      <w:pPr>
        <w:spacing w:line="440" w:lineRule="exact"/>
        <w:ind w:firstLine="420"/>
        <w:rPr>
          <w:rFonts w:hint="eastAsia" w:ascii="宋体" w:hAnsi="宋体" w:cs="仿宋"/>
          <w:color w:val="000000"/>
          <w:szCs w:val="21"/>
        </w:rPr>
      </w:pPr>
      <w:r>
        <w:rPr>
          <w:rFonts w:hint="eastAsia" w:ascii="宋体" w:hAnsi="宋体" w:cs="仿宋"/>
          <w:color w:val="000000"/>
          <w:szCs w:val="21"/>
        </w:rPr>
        <w:t>12.主动收集市民、相关部门、媒体对作业质量的反馈意见，积极处理数字城管的相关投诉及问题，及时整改（简易问题 30 分钟内整改完毕，较难处理的问题经采购单位同意后在 6 个小时内处理完毕） 。</w:t>
      </w:r>
    </w:p>
    <w:p>
      <w:pPr>
        <w:spacing w:line="440" w:lineRule="exact"/>
        <w:ind w:firstLine="420"/>
        <w:rPr>
          <w:rFonts w:hint="eastAsia" w:ascii="宋体" w:hAnsi="宋体" w:cs="仿宋"/>
          <w:color w:val="000000"/>
          <w:szCs w:val="21"/>
        </w:rPr>
      </w:pPr>
      <w:r>
        <w:rPr>
          <w:rFonts w:hint="eastAsia" w:ascii="宋体" w:hAnsi="宋体" w:cs="仿宋"/>
          <w:color w:val="000000"/>
          <w:szCs w:val="21"/>
        </w:rPr>
        <w:t>13.采购单位因紧急或特别事件的需要，而要求中标供应商对道路进行临时突击卫生清洁工作时，中标供应商应无条件执行。紧急或特别事件指：</w:t>
      </w:r>
      <w:r>
        <w:rPr>
          <w:rFonts w:hint="eastAsia" w:ascii="宋体" w:hAnsi="宋体" w:cs="仿宋"/>
          <w:color w:val="000000"/>
          <w:szCs w:val="21"/>
          <w:lang w:val="en-US" w:eastAsia="zh-CN"/>
        </w:rPr>
        <w:t>国家法定节假日</w:t>
      </w:r>
      <w:r>
        <w:rPr>
          <w:rFonts w:hint="eastAsia" w:ascii="宋体" w:hAnsi="宋体" w:cs="仿宋"/>
          <w:color w:val="000000"/>
          <w:szCs w:val="21"/>
        </w:rPr>
        <w:t>，上级领导视察（检查）工作，进行重大文体、喜庆、现场会等活动和暴雨、冰雪天等自然天气的突击清理等。</w:t>
      </w:r>
    </w:p>
    <w:p>
      <w:pPr>
        <w:spacing w:line="440" w:lineRule="exact"/>
        <w:ind w:firstLine="420"/>
        <w:rPr>
          <w:rFonts w:hint="eastAsia" w:ascii="宋体" w:hAnsi="宋体" w:cs="仿宋"/>
          <w:b/>
          <w:bCs/>
          <w:color w:val="000000"/>
          <w:szCs w:val="21"/>
        </w:rPr>
      </w:pPr>
      <w:r>
        <w:rPr>
          <w:rFonts w:hint="eastAsia" w:ascii="宋体" w:hAnsi="宋体" w:cs="仿宋"/>
          <w:b/>
          <w:bCs/>
          <w:color w:val="000000"/>
          <w:szCs w:val="21"/>
        </w:rPr>
        <w:t>14.须提前提供下周冲洗道路名单及作业时间。</w:t>
      </w:r>
    </w:p>
    <w:p>
      <w:pPr>
        <w:spacing w:line="440" w:lineRule="exact"/>
        <w:jc w:val="left"/>
        <w:rPr>
          <w:rFonts w:hint="eastAsia" w:ascii="宋体" w:hAnsi="宋体" w:cs="仿宋"/>
          <w:color w:val="000000"/>
          <w:szCs w:val="21"/>
        </w:rPr>
      </w:pPr>
      <w:r>
        <w:rPr>
          <w:rFonts w:hint="eastAsia" w:ascii="宋体" w:hAnsi="宋体" w:cs="仿宋"/>
          <w:color w:val="000000"/>
          <w:szCs w:val="21"/>
        </w:rPr>
        <w:t>（二）、垃圾收集与清运作业</w:t>
      </w:r>
    </w:p>
    <w:p>
      <w:pPr>
        <w:spacing w:line="440" w:lineRule="exact"/>
        <w:ind w:firstLine="420"/>
        <w:rPr>
          <w:rFonts w:hint="eastAsia" w:ascii="宋体" w:hAnsi="宋体" w:cs="仿宋"/>
          <w:color w:val="000000"/>
          <w:szCs w:val="21"/>
        </w:rPr>
      </w:pPr>
      <w:r>
        <w:rPr>
          <w:rFonts w:hint="eastAsia" w:ascii="宋体" w:hAnsi="宋体" w:cs="仿宋"/>
          <w:color w:val="000000"/>
          <w:szCs w:val="21"/>
        </w:rPr>
        <w:t>1.收集与清运的垃圾类别包括所有的居民生活垃圾、商业垃圾、保洁后收集的垃圾、工业垃圾、建筑装修垃圾、杂物、废弃物（例如废弃的马桶、席梦思、沙发等）。</w:t>
      </w:r>
    </w:p>
    <w:p>
      <w:pPr>
        <w:spacing w:line="440" w:lineRule="exact"/>
        <w:ind w:firstLine="420"/>
        <w:rPr>
          <w:rFonts w:hint="eastAsia" w:ascii="宋体" w:hAnsi="宋体" w:cs="仿宋"/>
          <w:color w:val="000000"/>
          <w:szCs w:val="21"/>
        </w:rPr>
      </w:pPr>
      <w:r>
        <w:rPr>
          <w:rFonts w:hint="eastAsia" w:ascii="宋体" w:hAnsi="宋体" w:cs="仿宋"/>
          <w:color w:val="000000"/>
          <w:szCs w:val="21"/>
        </w:rPr>
        <w:t>2.根据垃圾的类型和数量，自行科学合理的配置垃圾收集和清运车辆的种类、规格和数量，制定科学合理的行车路线，提高作业效率。所有垃圾必须做到日产日清，不得过夜（其中居民生活垃圾、商业垃圾、保洁后收集的垃圾每日定时收集和清运次数不少于二次，道路红线5米以内的工业垃圾、建筑装修垃圾、杂物、废弃物发现后即时清运）。</w:t>
      </w:r>
    </w:p>
    <w:p>
      <w:pPr>
        <w:spacing w:line="440" w:lineRule="exact"/>
        <w:ind w:firstLine="420"/>
        <w:rPr>
          <w:rFonts w:hint="eastAsia" w:ascii="宋体" w:hAnsi="宋体" w:cs="仿宋"/>
          <w:color w:val="000000"/>
          <w:szCs w:val="21"/>
        </w:rPr>
      </w:pPr>
      <w:r>
        <w:rPr>
          <w:rFonts w:hint="eastAsia" w:ascii="宋体" w:hAnsi="宋体" w:cs="仿宋"/>
          <w:color w:val="000000"/>
          <w:szCs w:val="21"/>
        </w:rPr>
        <w:t>3.建筑装修垃圾清运由中标单位自行合法分类处置，严禁偷倒乱倒，其他垃圾清运至采购单位指定的垃圾中转站为止。</w:t>
      </w:r>
    </w:p>
    <w:p>
      <w:pPr>
        <w:spacing w:line="440" w:lineRule="exact"/>
        <w:ind w:firstLine="420"/>
        <w:rPr>
          <w:rFonts w:hint="eastAsia" w:ascii="宋体" w:hAnsi="宋体" w:cs="仿宋"/>
          <w:color w:val="000000"/>
          <w:szCs w:val="21"/>
        </w:rPr>
      </w:pPr>
      <w:r>
        <w:rPr>
          <w:rFonts w:hint="eastAsia" w:ascii="宋体" w:hAnsi="宋体" w:cs="仿宋"/>
          <w:color w:val="000000"/>
          <w:szCs w:val="21"/>
        </w:rPr>
        <w:t>4.所有垃圾在清运的过程中做好防漏、防滴、防洒工作，杜绝二次污染的发生。</w:t>
      </w:r>
    </w:p>
    <w:p>
      <w:pPr>
        <w:pStyle w:val="512"/>
        <w:ind w:firstLine="460" w:firstLineChars="200"/>
        <w:rPr>
          <w:rFonts w:hint="eastAsia" w:ascii="宋体" w:hAnsi="宋体" w:cs="宋体"/>
        </w:rPr>
      </w:pPr>
      <w:r>
        <w:rPr>
          <w:rFonts w:hint="eastAsia" w:ascii="宋体" w:hAnsi="宋体" w:cs="宋体"/>
        </w:rPr>
        <w:t>5.公共区域的垃圾桶设置、车辆运输符合垃圾分类标准要求。</w:t>
      </w:r>
    </w:p>
    <w:p>
      <w:pPr>
        <w:spacing w:line="440" w:lineRule="exact"/>
        <w:ind w:firstLine="420"/>
        <w:rPr>
          <w:rFonts w:hint="eastAsia" w:ascii="宋体" w:hAnsi="宋体" w:cs="仿宋"/>
          <w:color w:val="000000"/>
          <w:szCs w:val="21"/>
        </w:rPr>
      </w:pPr>
      <w:r>
        <w:rPr>
          <w:rFonts w:hint="eastAsia" w:ascii="宋体" w:hAnsi="宋体" w:cs="仿宋"/>
          <w:color w:val="000000"/>
          <w:szCs w:val="21"/>
        </w:rPr>
        <w:t>6.积极开展垃圾分类分拣，宣传垃圾分类知识，提高市民垃圾分类意识。</w:t>
      </w:r>
    </w:p>
    <w:p>
      <w:pPr>
        <w:pStyle w:val="512"/>
        <w:spacing w:line="440" w:lineRule="exact"/>
        <w:ind w:firstLine="460" w:firstLineChars="200"/>
        <w:rPr>
          <w:rFonts w:hint="eastAsia" w:ascii="宋体" w:hAnsi="宋体"/>
          <w:b w:val="0"/>
          <w:bCs/>
          <w:szCs w:val="21"/>
        </w:rPr>
      </w:pPr>
      <w:r>
        <w:rPr>
          <w:rFonts w:hint="eastAsia" w:ascii="宋体" w:hAnsi="宋体"/>
          <w:b w:val="0"/>
          <w:bCs/>
          <w:szCs w:val="21"/>
        </w:rPr>
        <w:t>7.突击检查要求达到永嘉县县级及以上上级部门考核办法的要求。</w:t>
      </w:r>
    </w:p>
    <w:p>
      <w:pPr>
        <w:pStyle w:val="512"/>
        <w:spacing w:line="440" w:lineRule="exact"/>
        <w:ind w:firstLine="420"/>
        <w:rPr>
          <w:rFonts w:hint="eastAsia" w:ascii="宋体" w:hAnsi="宋体"/>
          <w:b w:val="0"/>
          <w:bCs/>
          <w:szCs w:val="21"/>
        </w:rPr>
      </w:pPr>
      <w:r>
        <w:rPr>
          <w:rFonts w:hint="eastAsia" w:ascii="宋体" w:hAnsi="宋体"/>
          <w:b w:val="0"/>
          <w:bCs/>
          <w:szCs w:val="21"/>
        </w:rPr>
        <w:t>8.根据上级要求中标供应商必须做好垃圾分类工作，垃圾分类及相关内容要求。</w:t>
      </w:r>
    </w:p>
    <w:p>
      <w:pPr>
        <w:pStyle w:val="3"/>
        <w:spacing w:after="0" w:line="440" w:lineRule="exact"/>
        <w:ind w:firstLine="420"/>
        <w:rPr>
          <w:color w:val="000000"/>
          <w:szCs w:val="21"/>
        </w:rPr>
      </w:pPr>
      <w:r>
        <w:rPr>
          <w:rFonts w:hint="eastAsia"/>
          <w:color w:val="000000"/>
          <w:szCs w:val="21"/>
        </w:rPr>
        <w:t>9</w:t>
      </w:r>
      <w:r>
        <w:rPr>
          <w:rFonts w:hint="eastAsia" w:ascii="宋体" w:hAnsi="宋体"/>
          <w:b/>
          <w:bCs/>
          <w:color w:val="000000"/>
          <w:szCs w:val="21"/>
        </w:rPr>
        <w:t>.</w:t>
      </w:r>
      <w:r>
        <w:rPr>
          <w:rFonts w:hint="eastAsia" w:ascii="宋体"/>
          <w:color w:val="000000"/>
          <w:szCs w:val="21"/>
        </w:rPr>
        <w:t>在一类、两类保洁范围内道路两侧均不能设置塑料垃圾桶</w:t>
      </w:r>
      <w:r>
        <w:rPr>
          <w:rFonts w:hint="eastAsia"/>
          <w:color w:val="000000"/>
          <w:szCs w:val="21"/>
        </w:rPr>
        <w:t>，保洁公司要合理安排好收集清运</w:t>
      </w:r>
      <w:r>
        <w:rPr>
          <w:rFonts w:hint="eastAsia" w:ascii="宋体" w:hAnsi="宋体"/>
          <w:b/>
          <w:bCs/>
          <w:color w:val="000000"/>
          <w:szCs w:val="21"/>
        </w:rPr>
        <w:t>。</w:t>
      </w:r>
    </w:p>
    <w:p>
      <w:pPr>
        <w:spacing w:line="440" w:lineRule="exact"/>
        <w:jc w:val="left"/>
        <w:rPr>
          <w:rFonts w:hint="eastAsia" w:ascii="宋体" w:hAnsi="宋体" w:cs="仿宋"/>
          <w:color w:val="000000"/>
          <w:szCs w:val="21"/>
        </w:rPr>
      </w:pPr>
      <w:r>
        <w:rPr>
          <w:rFonts w:hint="eastAsia" w:ascii="宋体" w:hAnsi="宋体" w:cs="仿宋"/>
          <w:color w:val="000000"/>
          <w:szCs w:val="21"/>
        </w:rPr>
        <w:t>（三）、城市家具的清洁维护和小广告清理作业</w:t>
      </w:r>
    </w:p>
    <w:p>
      <w:pPr>
        <w:spacing w:line="440" w:lineRule="exact"/>
        <w:ind w:firstLine="420"/>
        <w:rPr>
          <w:rFonts w:hint="eastAsia" w:ascii="宋体" w:hAnsi="宋体" w:cs="仿宋"/>
          <w:color w:val="000000"/>
          <w:szCs w:val="21"/>
        </w:rPr>
      </w:pPr>
      <w:r>
        <w:rPr>
          <w:rFonts w:hint="eastAsia" w:ascii="宋体" w:hAnsi="宋体" w:cs="仿宋"/>
          <w:color w:val="000000"/>
          <w:szCs w:val="21"/>
        </w:rPr>
        <w:t>1.主要工作内容包括对片区内所有的墙壁、门窗、地面、箱体、树干、线杆、灯杆、邮筒、广告牌、交通指示牌、路牌、公共电话亭、报刊亭、护栏、隔离栏等设施的表面进行清洁维护和小广告清理作业，包括开放式小区（楼房一楼楼道）。</w:t>
      </w:r>
    </w:p>
    <w:p>
      <w:pPr>
        <w:spacing w:line="440" w:lineRule="exact"/>
        <w:ind w:firstLine="420"/>
        <w:rPr>
          <w:rFonts w:hint="eastAsia" w:ascii="宋体" w:hAnsi="宋体" w:cs="仿宋"/>
          <w:color w:val="000000"/>
          <w:szCs w:val="21"/>
        </w:rPr>
      </w:pPr>
      <w:r>
        <w:rPr>
          <w:rFonts w:hint="eastAsia" w:ascii="宋体" w:hAnsi="宋体" w:cs="仿宋"/>
          <w:color w:val="000000"/>
          <w:szCs w:val="21"/>
        </w:rPr>
        <w:t>2.根据片区内的实际情况，科学合理的配置所需的机具、材料和人员，进行表面清洁维护和小广告清理、复原等作业，所有表面污垢、污渍、泥水、小广告等出现后应即时冲洗、清洁、清理完毕，不得过夜。</w:t>
      </w:r>
    </w:p>
    <w:p>
      <w:pPr>
        <w:spacing w:line="440" w:lineRule="exact"/>
        <w:ind w:firstLine="420"/>
        <w:rPr>
          <w:rFonts w:hint="eastAsia" w:ascii="宋体" w:hAnsi="宋体" w:cs="仿宋"/>
          <w:color w:val="000000"/>
          <w:szCs w:val="21"/>
        </w:rPr>
      </w:pPr>
      <w:r>
        <w:rPr>
          <w:rFonts w:hint="eastAsia" w:ascii="宋体" w:hAnsi="宋体" w:cs="仿宋"/>
          <w:color w:val="000000"/>
          <w:szCs w:val="21"/>
        </w:rPr>
        <w:t>3.对制成品类基底表面，采用清洗剂清洗，清洗后不留残余，不产生划痕，不损坏立面。对非成品类基底（包括渗透性基底）表面，清洗后要根据基底的不同颜色，运用调色法进行同色覆盖，色泽与周边保持基本一致。</w:t>
      </w:r>
    </w:p>
    <w:p>
      <w:pPr>
        <w:spacing w:line="440" w:lineRule="exact"/>
        <w:ind w:firstLine="420"/>
        <w:rPr>
          <w:rFonts w:hint="eastAsia" w:ascii="宋体" w:hAnsi="宋体" w:cs="仿宋"/>
          <w:color w:val="000000"/>
          <w:szCs w:val="21"/>
        </w:rPr>
      </w:pPr>
      <w:r>
        <w:rPr>
          <w:rFonts w:hint="eastAsia" w:ascii="宋体" w:hAnsi="宋体" w:cs="仿宋"/>
          <w:color w:val="000000"/>
          <w:szCs w:val="21"/>
        </w:rPr>
        <w:t>4.在小广告清理过程中如造成原表面损坏的应由专业的人员进行修补或同等质量产品置换。</w:t>
      </w:r>
    </w:p>
    <w:p>
      <w:pPr>
        <w:widowControl/>
        <w:autoSpaceDE w:val="0"/>
        <w:autoSpaceDN w:val="0"/>
        <w:adjustRightInd w:val="0"/>
        <w:spacing w:line="440" w:lineRule="exact"/>
        <w:textAlignment w:val="bottom"/>
        <w:rPr>
          <w:rFonts w:hint="eastAsia" w:ascii="宋体" w:hAnsi="宋体" w:cs="仿宋"/>
          <w:color w:val="000000"/>
          <w:szCs w:val="21"/>
        </w:rPr>
      </w:pPr>
      <w:r>
        <w:rPr>
          <w:rFonts w:hint="eastAsia" w:ascii="宋体" w:hAnsi="宋体" w:cs="仿宋"/>
          <w:color w:val="000000"/>
          <w:szCs w:val="21"/>
        </w:rPr>
        <w:t>（四）、机械清扫要求</w:t>
      </w:r>
    </w:p>
    <w:p>
      <w:pPr>
        <w:widowControl/>
        <w:tabs>
          <w:tab w:val="left" w:pos="720"/>
          <w:tab w:val="left" w:pos="1700"/>
        </w:tabs>
        <w:autoSpaceDE w:val="0"/>
        <w:autoSpaceDN w:val="0"/>
        <w:adjustRightInd w:val="0"/>
        <w:spacing w:line="440" w:lineRule="exact"/>
        <w:ind w:firstLine="420" w:firstLineChars="200"/>
        <w:textAlignment w:val="bottom"/>
        <w:rPr>
          <w:rFonts w:hint="eastAsia" w:ascii="宋体" w:hAnsi="宋体" w:cs="仿宋"/>
          <w:color w:val="000000"/>
          <w:szCs w:val="21"/>
        </w:rPr>
      </w:pPr>
      <w:r>
        <w:rPr>
          <w:rFonts w:hint="eastAsia" w:ascii="宋体" w:hAnsi="宋体" w:cs="仿宋"/>
          <w:color w:val="000000"/>
          <w:szCs w:val="21"/>
        </w:rPr>
        <w:t>1.城区主干道、主车道（车行道）实行机扫，机扫到边、到位效果明显，路面无垃圾、无积泥、无沙石；清扫时间应规避上下班高峰期，每日清扫、清洗不少于2次（上下午各1次）。要求主干道机扫率达到50%，主次干道机扫率达到40%以上，城市道路机械化清扫率要达到30%以上（同时须达到上级部门指标要求），主次干道均不能设置塑料垃圾桶，乙方要合理安排好收集清运。</w:t>
      </w:r>
    </w:p>
    <w:p>
      <w:pPr>
        <w:widowControl/>
        <w:tabs>
          <w:tab w:val="left" w:pos="720"/>
          <w:tab w:val="left" w:pos="1700"/>
        </w:tabs>
        <w:autoSpaceDE w:val="0"/>
        <w:autoSpaceDN w:val="0"/>
        <w:adjustRightInd w:val="0"/>
        <w:spacing w:line="440" w:lineRule="exact"/>
        <w:ind w:firstLine="420" w:firstLineChars="200"/>
        <w:textAlignment w:val="bottom"/>
        <w:rPr>
          <w:rFonts w:hint="eastAsia" w:ascii="宋体" w:hAnsi="宋体" w:cs="仿宋"/>
          <w:color w:val="000000"/>
          <w:szCs w:val="21"/>
        </w:rPr>
      </w:pPr>
      <w:r>
        <w:rPr>
          <w:rFonts w:hint="eastAsia" w:ascii="宋体" w:hAnsi="宋体" w:cs="仿宋"/>
          <w:color w:val="000000"/>
          <w:szCs w:val="21"/>
        </w:rPr>
        <w:t>2.出车前要进行检查后方可上路，禁止带故障运行。作业时，行车速度最高时速不得超过10公里/小时。应喷水压尘，盘扫应下放到位清扫；作业期间基本无扬尘，清扫途中无垃圾撒落；垃圾在指定地点倾倒，不得随意倾倒、偷到、乱倒垃圾；每次倾倒垃圾时间不得超过30分钟；严格按照范围、路线、时间进行机扫作业，不得随意变更；作业时要遵守道路交通安全法规，礼让行车，注意行人的安全。作业完毕后及时清洗干净入库，做好作业车辆行车、维修保养记录。需提供城市道路机械化清扫率报表，机扫车辆作业记录台账。</w:t>
      </w:r>
    </w:p>
    <w:p>
      <w:pPr>
        <w:spacing w:line="440" w:lineRule="exact"/>
        <w:jc w:val="left"/>
        <w:rPr>
          <w:rFonts w:hint="eastAsia" w:ascii="宋体" w:hAnsi="宋体" w:cs="仿宋"/>
          <w:color w:val="000000"/>
          <w:szCs w:val="21"/>
        </w:rPr>
      </w:pPr>
      <w:r>
        <w:rPr>
          <w:rFonts w:hint="eastAsia" w:ascii="宋体" w:hAnsi="宋体" w:cs="仿宋"/>
          <w:color w:val="000000"/>
          <w:szCs w:val="21"/>
        </w:rPr>
        <w:t>（五）、路面冲洗作业</w:t>
      </w:r>
    </w:p>
    <w:p>
      <w:pPr>
        <w:spacing w:line="440" w:lineRule="exact"/>
        <w:ind w:firstLine="420"/>
        <w:rPr>
          <w:rFonts w:hint="eastAsia" w:ascii="宋体" w:hAnsi="宋体" w:cs="仿宋"/>
          <w:color w:val="000000"/>
          <w:szCs w:val="21"/>
        </w:rPr>
      </w:pPr>
      <w:r>
        <w:rPr>
          <w:rFonts w:hint="eastAsia" w:ascii="宋体" w:hAnsi="宋体" w:cs="仿宋"/>
          <w:color w:val="000000"/>
          <w:szCs w:val="21"/>
        </w:rPr>
        <w:t>1.路面冲洗作业包括：日常冲洗作业、应急冲洗作业。</w:t>
      </w:r>
    </w:p>
    <w:p>
      <w:pPr>
        <w:spacing w:line="440" w:lineRule="exact"/>
        <w:ind w:firstLine="420"/>
        <w:rPr>
          <w:rFonts w:hint="eastAsia" w:ascii="宋体" w:hAnsi="宋体" w:cs="仿宋"/>
          <w:color w:val="000000"/>
          <w:szCs w:val="21"/>
        </w:rPr>
      </w:pPr>
      <w:r>
        <w:rPr>
          <w:rFonts w:hint="eastAsia" w:ascii="宋体" w:hAnsi="宋体" w:cs="仿宋"/>
          <w:color w:val="000000"/>
          <w:szCs w:val="21"/>
        </w:rPr>
        <w:t>2.保洁区内所有道路（含人行道）日常冲洗作业（根据甲方要求的时间段进行工作，每条道路春、冬季每日洒水不少于二次；夏、秋季每日洒水不少于三次）， 路面冲洗见本色， 路面日常冲洗作业时间应选择人流、车流较少的时间段，不得影响市民的正常生活。路面冲洗作业时，应制定合理有效的作业方案和作业规范，杜绝二次污染或安全事故。</w:t>
      </w:r>
    </w:p>
    <w:p>
      <w:pPr>
        <w:spacing w:line="440" w:lineRule="exact"/>
        <w:ind w:firstLine="420"/>
        <w:rPr>
          <w:rFonts w:hint="eastAsia" w:ascii="宋体" w:hAnsi="宋体" w:cs="仿宋"/>
          <w:color w:val="000000"/>
          <w:szCs w:val="21"/>
        </w:rPr>
      </w:pPr>
      <w:r>
        <w:rPr>
          <w:rFonts w:hint="eastAsia" w:ascii="宋体" w:hAnsi="宋体" w:cs="仿宋"/>
          <w:color w:val="000000"/>
          <w:szCs w:val="21"/>
        </w:rPr>
        <w:t>3.根据保洁区内道路的实际情况，科学合理的配置不同规格的冲洗作业车辆，制定合理的冲洗行车路线，确保路面冲洗质量。</w:t>
      </w:r>
    </w:p>
    <w:p>
      <w:pPr>
        <w:spacing w:line="440" w:lineRule="exact"/>
        <w:ind w:firstLine="420"/>
        <w:rPr>
          <w:rFonts w:hint="eastAsia" w:ascii="宋体" w:hAnsi="宋体" w:cs="仿宋"/>
          <w:color w:val="000000"/>
          <w:szCs w:val="21"/>
        </w:rPr>
      </w:pPr>
      <w:r>
        <w:rPr>
          <w:rFonts w:hint="eastAsia" w:ascii="宋体" w:hAnsi="宋体" w:cs="仿宋"/>
          <w:color w:val="000000"/>
          <w:szCs w:val="21"/>
        </w:rPr>
        <w:t>4.根据采购单位统一指挥和调配，承担特定时间、特定路段的临时应急冲洗作业。</w:t>
      </w:r>
    </w:p>
    <w:p>
      <w:pPr>
        <w:spacing w:line="440" w:lineRule="exact"/>
        <w:ind w:firstLine="420"/>
        <w:rPr>
          <w:rFonts w:hint="eastAsia" w:ascii="宋体" w:hAnsi="宋体" w:cs="仿宋"/>
          <w:color w:val="000000"/>
          <w:szCs w:val="21"/>
        </w:rPr>
      </w:pPr>
      <w:r>
        <w:rPr>
          <w:rFonts w:hint="eastAsia" w:ascii="宋体" w:hAnsi="宋体" w:cs="仿宋"/>
          <w:color w:val="000000"/>
          <w:szCs w:val="21"/>
        </w:rPr>
        <w:t>5.制定科学合理的行车制度， 作业过程中按规定车速行驶，严禁超速行驶、 不文明驾驶以及违章停放，加强行车安全教育。</w:t>
      </w:r>
    </w:p>
    <w:p>
      <w:pPr>
        <w:spacing w:line="440" w:lineRule="exact"/>
        <w:jc w:val="left"/>
        <w:rPr>
          <w:rFonts w:hint="eastAsia" w:ascii="宋体" w:hAnsi="宋体" w:cs="仿宋"/>
          <w:color w:val="000000"/>
          <w:szCs w:val="21"/>
        </w:rPr>
      </w:pPr>
      <w:r>
        <w:rPr>
          <w:rFonts w:hint="eastAsia" w:ascii="宋体" w:hAnsi="宋体" w:cs="仿宋"/>
          <w:color w:val="000000"/>
          <w:szCs w:val="21"/>
        </w:rPr>
        <w:t>（六）、路面洒水作业</w:t>
      </w:r>
    </w:p>
    <w:p>
      <w:pPr>
        <w:spacing w:line="440" w:lineRule="exact"/>
        <w:ind w:firstLine="420"/>
        <w:rPr>
          <w:rFonts w:hint="eastAsia" w:ascii="宋体" w:hAnsi="宋体" w:cs="仿宋"/>
          <w:color w:val="000000"/>
          <w:szCs w:val="21"/>
        </w:rPr>
      </w:pPr>
      <w:r>
        <w:rPr>
          <w:rFonts w:hint="eastAsia" w:ascii="宋体" w:hAnsi="宋体" w:cs="仿宋"/>
          <w:color w:val="000000"/>
          <w:szCs w:val="21"/>
        </w:rPr>
        <w:t>1.路面洒水作业包括：日常洒水作业和应急洒水作业。</w:t>
      </w:r>
    </w:p>
    <w:p>
      <w:pPr>
        <w:spacing w:line="440" w:lineRule="exact"/>
        <w:ind w:firstLine="420"/>
        <w:rPr>
          <w:rFonts w:hint="eastAsia" w:ascii="宋体" w:hAnsi="宋体" w:cs="仿宋"/>
          <w:color w:val="000000"/>
          <w:szCs w:val="21"/>
        </w:rPr>
      </w:pPr>
      <w:r>
        <w:rPr>
          <w:rFonts w:hint="eastAsia" w:ascii="宋体" w:hAnsi="宋体" w:cs="仿宋"/>
          <w:color w:val="000000"/>
          <w:szCs w:val="21"/>
        </w:rPr>
        <w:t>2.根据季节不同，科学合理的安排路面洒水次数，实施洒水降温、压尘作业；每日应不少于三次，遇雨水风雪天气除外。</w:t>
      </w:r>
    </w:p>
    <w:p>
      <w:pPr>
        <w:spacing w:line="440" w:lineRule="exact"/>
        <w:ind w:firstLine="420"/>
        <w:rPr>
          <w:rFonts w:hint="eastAsia" w:ascii="宋体" w:hAnsi="宋体" w:cs="仿宋"/>
          <w:color w:val="000000"/>
          <w:szCs w:val="21"/>
        </w:rPr>
      </w:pPr>
      <w:r>
        <w:rPr>
          <w:rFonts w:hint="eastAsia" w:ascii="宋体" w:hAnsi="宋体" w:cs="仿宋"/>
          <w:color w:val="000000"/>
          <w:szCs w:val="21"/>
        </w:rPr>
        <w:t>3.根据道路不同，科学合理的配置洒水车的规格、数量，制定科学合理的行车作业路线。</w:t>
      </w:r>
    </w:p>
    <w:p>
      <w:pPr>
        <w:spacing w:line="440" w:lineRule="exact"/>
        <w:ind w:firstLine="420"/>
        <w:rPr>
          <w:rFonts w:hint="eastAsia" w:ascii="宋体" w:hAnsi="宋体" w:cs="仿宋"/>
          <w:color w:val="000000"/>
          <w:szCs w:val="21"/>
        </w:rPr>
      </w:pPr>
      <w:r>
        <w:rPr>
          <w:rFonts w:hint="eastAsia" w:ascii="宋体" w:hAnsi="宋体" w:cs="仿宋"/>
          <w:color w:val="000000"/>
          <w:szCs w:val="21"/>
        </w:rPr>
        <w:t>4.洒水作业时间应选择人流、车流相对较少的时间段，不得影响市民的正常出行。道路洒水作业时，应实施合理有效的措施，控制洒水压力，避免因水压过高影响行人或社会车辆正常行驶，杜绝二次污染或安全事故。</w:t>
      </w:r>
    </w:p>
    <w:p>
      <w:pPr>
        <w:spacing w:line="440" w:lineRule="exact"/>
        <w:ind w:firstLine="420"/>
        <w:rPr>
          <w:rFonts w:hint="eastAsia" w:ascii="宋体" w:hAnsi="宋体" w:cs="仿宋"/>
          <w:color w:val="000000"/>
          <w:szCs w:val="21"/>
        </w:rPr>
      </w:pPr>
      <w:r>
        <w:rPr>
          <w:rFonts w:hint="eastAsia" w:ascii="宋体" w:hAnsi="宋体" w:cs="仿宋"/>
          <w:color w:val="000000"/>
          <w:szCs w:val="21"/>
        </w:rPr>
        <w:t>5.根据采购单位统一指挥和调配，承担特定时间、特定路段的临时应急洒水作业。</w:t>
      </w:r>
    </w:p>
    <w:p>
      <w:pPr>
        <w:spacing w:line="440" w:lineRule="exact"/>
        <w:ind w:firstLine="420"/>
        <w:rPr>
          <w:rFonts w:hint="eastAsia" w:ascii="宋体" w:hAnsi="宋体" w:cs="仿宋"/>
          <w:color w:val="000000"/>
          <w:szCs w:val="21"/>
        </w:rPr>
      </w:pPr>
      <w:r>
        <w:rPr>
          <w:rFonts w:hint="eastAsia" w:ascii="宋体" w:hAnsi="宋体" w:cs="仿宋"/>
          <w:color w:val="000000"/>
          <w:szCs w:val="21"/>
        </w:rPr>
        <w:t>6.制定科学合理的行车制度， 作业过程中按规定车速行驶，严禁超速行驶、 不文明驾驶以及违章停放，加强行车安全教育。</w:t>
      </w:r>
    </w:p>
    <w:p>
      <w:pPr>
        <w:spacing w:line="440" w:lineRule="exact"/>
        <w:jc w:val="left"/>
        <w:rPr>
          <w:rFonts w:hint="eastAsia" w:ascii="宋体" w:hAnsi="宋体" w:cs="仿宋"/>
          <w:color w:val="000000"/>
          <w:szCs w:val="21"/>
        </w:rPr>
      </w:pPr>
      <w:r>
        <w:rPr>
          <w:rFonts w:hint="eastAsia" w:ascii="宋体" w:hAnsi="宋体" w:cs="仿宋"/>
          <w:color w:val="000000"/>
          <w:szCs w:val="21"/>
        </w:rPr>
        <w:t>（七）、垃圾桶（箱、坞）</w:t>
      </w:r>
      <w:r>
        <w:rPr>
          <w:rFonts w:hint="eastAsia" w:ascii="宋体" w:hAnsi="宋体" w:cs="仿宋"/>
          <w:color w:val="000000"/>
          <w:szCs w:val="21"/>
          <w:lang w:eastAsia="zh-CN"/>
        </w:rPr>
        <w:t>、</w:t>
      </w:r>
      <w:r>
        <w:rPr>
          <w:rFonts w:hint="eastAsia" w:ascii="宋体" w:hAnsi="宋体" w:cs="仿宋"/>
          <w:color w:val="000000"/>
          <w:szCs w:val="21"/>
        </w:rPr>
        <w:t>果壳箱等垃圾收集装置清洗保洁作业</w:t>
      </w:r>
    </w:p>
    <w:p>
      <w:pPr>
        <w:spacing w:line="440" w:lineRule="exact"/>
        <w:ind w:firstLine="420"/>
        <w:rPr>
          <w:rFonts w:hint="eastAsia" w:ascii="宋体" w:hAnsi="宋体" w:cs="仿宋"/>
          <w:color w:val="000000"/>
          <w:szCs w:val="21"/>
        </w:rPr>
      </w:pPr>
      <w:r>
        <w:rPr>
          <w:rFonts w:hint="eastAsia" w:ascii="宋体" w:hAnsi="宋体" w:cs="仿宋"/>
          <w:color w:val="000000"/>
          <w:szCs w:val="21"/>
        </w:rPr>
        <w:t>1、本项目服务区域内的垃圾桶、果壳箱纳入《永嘉智慧环卫监管平台（暂定名）》进行监管。中标供应商在合同履行期间负责垃圾桶、果壳箱的保管与维护。采购单位投放的垃圾桶、果壳箱如有破损（含第三方人为破损）情况，由中标供应商在12小时内按原样式、规格、质量标准、配置要求予以免费维修。合同履行到期，中标供应商须按原样式、规格、质量标准、数量，将垃圾桶、果壳箱按采购单位投放数量补齐，</w:t>
      </w:r>
      <w:r>
        <w:rPr>
          <w:rFonts w:hint="eastAsia"/>
          <w:color w:val="000000"/>
          <w:szCs w:val="21"/>
          <w:lang w:val="en-US" w:eastAsia="zh-CN"/>
        </w:rPr>
        <w:t>公厕水费中标供应商自行承担，</w:t>
      </w:r>
      <w:r>
        <w:rPr>
          <w:rFonts w:hint="eastAsia" w:ascii="宋体" w:hAnsi="宋体" w:cs="仿宋"/>
          <w:color w:val="000000"/>
          <w:szCs w:val="21"/>
        </w:rPr>
        <w:t>并与采购单位办理相关移交手续。</w:t>
      </w:r>
    </w:p>
    <w:p>
      <w:pPr>
        <w:spacing w:line="440" w:lineRule="exact"/>
        <w:ind w:firstLine="420"/>
        <w:rPr>
          <w:rFonts w:hint="eastAsia" w:ascii="宋体" w:hAnsi="宋体" w:cs="仿宋"/>
          <w:color w:val="000000"/>
          <w:szCs w:val="21"/>
        </w:rPr>
      </w:pPr>
      <w:r>
        <w:rPr>
          <w:rFonts w:hint="eastAsia" w:ascii="宋体" w:hAnsi="宋体" w:cs="仿宋"/>
          <w:color w:val="000000"/>
          <w:szCs w:val="21"/>
        </w:rPr>
        <w:t>2、所有垃圾桶（箱） 、垃圾坞、密闭式垃圾收集装置内必须每日进行一次清洗、冲刷、消毒及养护作业</w:t>
      </w:r>
      <w:r>
        <w:rPr>
          <w:rFonts w:hint="eastAsia" w:ascii="宋体" w:hAnsi="宋体" w:cs="仿宋"/>
          <w:color w:val="000000"/>
          <w:szCs w:val="21"/>
          <w:lang w:eastAsia="zh-CN"/>
        </w:rPr>
        <w:t>（</w:t>
      </w:r>
      <w:r>
        <w:rPr>
          <w:rFonts w:hint="eastAsia" w:ascii="宋体" w:hAnsi="宋体" w:cs="仿宋"/>
          <w:color w:val="000000"/>
          <w:szCs w:val="21"/>
          <w:lang w:val="en-US" w:eastAsia="zh-CN"/>
        </w:rPr>
        <w:t>如</w:t>
      </w:r>
      <w:r>
        <w:rPr>
          <w:rFonts w:hint="eastAsia" w:ascii="宋体" w:hAnsi="宋体" w:cs="仿宋"/>
          <w:color w:val="000000"/>
          <w:szCs w:val="21"/>
        </w:rPr>
        <w:t>垃圾桶（箱、坞）</w:t>
      </w:r>
      <w:r>
        <w:rPr>
          <w:rFonts w:hint="eastAsia" w:ascii="宋体" w:hAnsi="宋体" w:cs="仿宋"/>
          <w:color w:val="000000"/>
          <w:szCs w:val="21"/>
          <w:lang w:eastAsia="zh-CN"/>
        </w:rPr>
        <w:t>、</w:t>
      </w:r>
      <w:r>
        <w:rPr>
          <w:rFonts w:hint="eastAsia" w:ascii="宋体" w:hAnsi="宋体" w:cs="仿宋"/>
          <w:color w:val="000000"/>
          <w:szCs w:val="21"/>
        </w:rPr>
        <w:t>果壳箱等</w:t>
      </w:r>
      <w:r>
        <w:rPr>
          <w:rFonts w:hint="eastAsia" w:ascii="宋体" w:hAnsi="宋体" w:cs="仿宋"/>
          <w:color w:val="000000"/>
          <w:szCs w:val="21"/>
          <w:lang w:val="en-US" w:eastAsia="zh-CN"/>
        </w:rPr>
        <w:t>溢满，必须在15分钟内清扫完成</w:t>
      </w:r>
      <w:r>
        <w:rPr>
          <w:rFonts w:hint="eastAsia" w:ascii="宋体" w:hAnsi="宋体" w:cs="仿宋"/>
          <w:color w:val="000000"/>
          <w:szCs w:val="21"/>
          <w:lang w:eastAsia="zh-CN"/>
        </w:rPr>
        <w:t>）</w:t>
      </w:r>
      <w:r>
        <w:rPr>
          <w:rFonts w:hint="eastAsia" w:ascii="宋体" w:hAnsi="宋体" w:cs="仿宋"/>
          <w:color w:val="000000"/>
          <w:szCs w:val="21"/>
        </w:rPr>
        <w:t>，确保所有投放的垃圾桶（箱/坞）的标志清晰、数量完整、内外整洁、无污垢、无积水、无异味、无破损，作业完毕后应及时加盖、关门，不得敞露。</w:t>
      </w:r>
    </w:p>
    <w:p>
      <w:pPr>
        <w:spacing w:line="440" w:lineRule="exact"/>
        <w:jc w:val="left"/>
        <w:rPr>
          <w:rFonts w:hint="eastAsia" w:ascii="宋体" w:hAnsi="宋体" w:cs="仿宋"/>
          <w:color w:val="000000"/>
          <w:szCs w:val="21"/>
          <w:highlight w:val="none"/>
        </w:rPr>
      </w:pPr>
      <w:r>
        <w:rPr>
          <w:rFonts w:hint="eastAsia" w:ascii="宋体" w:hAnsi="宋体" w:cs="仿宋"/>
          <w:color w:val="000000"/>
          <w:szCs w:val="21"/>
          <w:highlight w:val="none"/>
        </w:rPr>
        <w:t>（八）、重大节假日、突发事件、不可抗力等保洁服务</w:t>
      </w:r>
    </w:p>
    <w:p>
      <w:pPr>
        <w:spacing w:line="440" w:lineRule="exact"/>
        <w:ind w:firstLine="420"/>
        <w:rPr>
          <w:rFonts w:hint="eastAsia" w:ascii="宋体" w:hAnsi="宋体" w:cs="仿宋"/>
          <w:color w:val="000000"/>
          <w:szCs w:val="21"/>
          <w:highlight w:val="none"/>
        </w:rPr>
      </w:pPr>
      <w:r>
        <w:rPr>
          <w:rFonts w:hint="eastAsia" w:ascii="宋体" w:hAnsi="宋体" w:cs="仿宋"/>
          <w:color w:val="000000"/>
          <w:szCs w:val="21"/>
          <w:highlight w:val="none"/>
        </w:rPr>
        <w:t>1、遇有重大活动</w:t>
      </w:r>
      <w:r>
        <w:rPr>
          <w:rFonts w:hint="eastAsia" w:ascii="宋体" w:hAnsi="宋体" w:cs="仿宋"/>
          <w:color w:val="000000"/>
          <w:szCs w:val="21"/>
          <w:highlight w:val="none"/>
          <w:lang w:eastAsia="zh-CN"/>
        </w:rPr>
        <w:t>、</w:t>
      </w:r>
      <w:r>
        <w:rPr>
          <w:rFonts w:hint="eastAsia" w:ascii="宋体" w:hAnsi="宋体" w:cs="仿宋"/>
          <w:color w:val="000000"/>
          <w:szCs w:val="21"/>
          <w:highlight w:val="none"/>
          <w:lang w:val="en-US" w:eastAsia="zh-CN"/>
        </w:rPr>
        <w:t>国家法定节假日</w:t>
      </w:r>
      <w:r>
        <w:rPr>
          <w:rFonts w:hint="eastAsia" w:ascii="宋体" w:hAnsi="宋体" w:cs="仿宋"/>
          <w:color w:val="000000"/>
          <w:szCs w:val="21"/>
          <w:highlight w:val="none"/>
        </w:rPr>
        <w:t>或突发事件，中标供应商必须无条件服从采购单位统一指挥，及时组织力量做好环卫保洁保障工作。</w:t>
      </w:r>
    </w:p>
    <w:p>
      <w:pPr>
        <w:spacing w:line="440" w:lineRule="exact"/>
        <w:ind w:firstLine="420"/>
        <w:rPr>
          <w:rFonts w:hint="eastAsia" w:ascii="宋体" w:hAnsi="宋体" w:cs="仿宋"/>
          <w:color w:val="000000"/>
          <w:szCs w:val="21"/>
        </w:rPr>
      </w:pPr>
      <w:r>
        <w:rPr>
          <w:rFonts w:hint="eastAsia" w:ascii="宋体" w:hAnsi="宋体" w:cs="仿宋"/>
          <w:color w:val="000000"/>
          <w:szCs w:val="21"/>
          <w:highlight w:val="none"/>
        </w:rPr>
        <w:t>2、 遇有不可抗力因素（台风、暴雨等），</w:t>
      </w:r>
      <w:r>
        <w:rPr>
          <w:rFonts w:hint="eastAsia" w:ascii="宋体" w:hAnsi="宋体" w:cs="仿宋"/>
          <w:color w:val="000000"/>
          <w:szCs w:val="21"/>
        </w:rPr>
        <w:t>中标供应商应根据采购单位要求做好保洁工作。</w:t>
      </w:r>
    </w:p>
    <w:p>
      <w:pPr>
        <w:spacing w:line="440" w:lineRule="exact"/>
        <w:jc w:val="left"/>
        <w:rPr>
          <w:rFonts w:hint="eastAsia" w:ascii="宋体" w:hAnsi="宋体" w:cs="仿宋"/>
          <w:color w:val="000000"/>
          <w:szCs w:val="21"/>
        </w:rPr>
      </w:pPr>
      <w:r>
        <w:rPr>
          <w:rFonts w:hint="eastAsia" w:ascii="宋体" w:hAnsi="宋体" w:cs="仿宋"/>
          <w:color w:val="000000"/>
          <w:szCs w:val="21"/>
        </w:rPr>
        <w:t>（九）、环卫作业车辆、设备的日常清洁养护作业</w:t>
      </w:r>
    </w:p>
    <w:p>
      <w:pPr>
        <w:spacing w:line="440" w:lineRule="exact"/>
        <w:ind w:firstLine="420"/>
        <w:rPr>
          <w:rFonts w:hint="eastAsia" w:ascii="宋体" w:hAnsi="宋体" w:cs="仿宋"/>
          <w:color w:val="000000"/>
          <w:szCs w:val="21"/>
        </w:rPr>
      </w:pPr>
      <w:r>
        <w:rPr>
          <w:rFonts w:hint="eastAsia" w:ascii="宋体" w:hAnsi="宋体" w:cs="仿宋"/>
          <w:color w:val="000000"/>
          <w:szCs w:val="21"/>
        </w:rPr>
        <w:t>1.所有工具应进行定时定点的清洗作业，统一放置，统一管理，保持整洁；</w:t>
      </w:r>
    </w:p>
    <w:p>
      <w:pPr>
        <w:spacing w:line="440" w:lineRule="exact"/>
        <w:ind w:firstLine="420"/>
        <w:rPr>
          <w:rFonts w:hint="eastAsia" w:ascii="宋体" w:hAnsi="宋体" w:cs="仿宋"/>
          <w:color w:val="000000"/>
          <w:szCs w:val="21"/>
        </w:rPr>
      </w:pPr>
      <w:r>
        <w:rPr>
          <w:rFonts w:hint="eastAsia" w:ascii="宋体" w:hAnsi="宋体" w:cs="仿宋"/>
          <w:color w:val="000000"/>
          <w:szCs w:val="21"/>
        </w:rPr>
        <w:t>2.所有作业车辆每日出车作业前应做好清洁工作方可上路作业；</w:t>
      </w:r>
    </w:p>
    <w:p>
      <w:pPr>
        <w:spacing w:line="440" w:lineRule="exact"/>
        <w:ind w:firstLine="420"/>
        <w:rPr>
          <w:rFonts w:hint="eastAsia" w:ascii="宋体" w:hAnsi="宋体" w:cs="仿宋"/>
          <w:color w:val="000000"/>
          <w:szCs w:val="21"/>
        </w:rPr>
      </w:pPr>
      <w:r>
        <w:rPr>
          <w:rFonts w:hint="eastAsia" w:ascii="宋体" w:hAnsi="宋体" w:cs="仿宋"/>
          <w:color w:val="000000"/>
          <w:szCs w:val="21"/>
        </w:rPr>
        <w:t>3.所有车辆、设备标志清晰，外观清洁，无污垢、污渍、锈迹等卫生问题，不得悬挂杂物。</w:t>
      </w:r>
    </w:p>
    <w:p>
      <w:pPr>
        <w:spacing w:line="420" w:lineRule="exact"/>
        <w:jc w:val="left"/>
        <w:rPr>
          <w:rFonts w:hint="eastAsia" w:ascii="宋体" w:hAnsi="宋体" w:cs="仿宋"/>
          <w:color w:val="000000"/>
          <w:szCs w:val="21"/>
        </w:rPr>
      </w:pPr>
      <w:r>
        <w:rPr>
          <w:rFonts w:hint="eastAsia" w:ascii="宋体" w:hAnsi="宋体" w:cs="仿宋"/>
          <w:color w:val="000000"/>
          <w:szCs w:val="21"/>
        </w:rPr>
        <w:t>（十）、其他配合工作。</w:t>
      </w:r>
    </w:p>
    <w:p>
      <w:pPr>
        <w:spacing w:line="420" w:lineRule="exact"/>
        <w:ind w:firstLine="420"/>
        <w:rPr>
          <w:rFonts w:hint="eastAsia" w:ascii="宋体" w:hAnsi="宋体" w:cs="仿宋"/>
          <w:color w:val="000000"/>
          <w:szCs w:val="21"/>
        </w:rPr>
      </w:pPr>
      <w:r>
        <w:rPr>
          <w:rFonts w:hint="eastAsia" w:ascii="宋体" w:hAnsi="宋体" w:cs="仿宋"/>
          <w:color w:val="000000"/>
          <w:szCs w:val="21"/>
        </w:rPr>
        <w:t>无条件配合采购单位完成其他与环境卫生有关的工作。</w:t>
      </w:r>
    </w:p>
    <w:p>
      <w:pPr>
        <w:spacing w:line="420" w:lineRule="exact"/>
        <w:jc w:val="left"/>
        <w:rPr>
          <w:rFonts w:hint="eastAsia" w:ascii="宋体" w:hAnsi="宋体" w:cs="仿宋"/>
          <w:color w:val="000000"/>
          <w:szCs w:val="21"/>
        </w:rPr>
      </w:pPr>
      <w:r>
        <w:rPr>
          <w:rFonts w:hint="eastAsia" w:ascii="宋体" w:hAnsi="宋体" w:cs="仿宋"/>
          <w:color w:val="000000"/>
          <w:szCs w:val="21"/>
        </w:rPr>
        <w:t>五、规范作业要求</w:t>
      </w:r>
    </w:p>
    <w:p>
      <w:pPr>
        <w:spacing w:line="420" w:lineRule="exact"/>
        <w:ind w:firstLine="420"/>
        <w:rPr>
          <w:rFonts w:hint="eastAsia" w:ascii="宋体" w:hAnsi="宋体" w:cs="仿宋"/>
          <w:color w:val="000000"/>
          <w:szCs w:val="21"/>
        </w:rPr>
      </w:pPr>
      <w:r>
        <w:rPr>
          <w:rFonts w:hint="eastAsia" w:ascii="宋体" w:hAnsi="宋体" w:cs="仿宋"/>
          <w:color w:val="000000"/>
          <w:szCs w:val="21"/>
        </w:rPr>
        <w:t>1、所有作业人员须符合劳动法及其它相关法律规定要求，配证上岗。工作期间不得无故缺岗、离岗，不得迟到早退，不得消极怠工，不得酒后作业；不得集聚闲聊，工期休息单次不得超过 10 分钟；不做与作业无关的事；不得捡拾、买卖废品；不得擅自向责任区内单位、个人收取任何费用。</w:t>
      </w:r>
    </w:p>
    <w:p>
      <w:pPr>
        <w:spacing w:line="420" w:lineRule="exact"/>
        <w:ind w:firstLine="420"/>
        <w:rPr>
          <w:rFonts w:hint="eastAsia" w:ascii="宋体" w:hAnsi="宋体" w:cs="仿宋"/>
          <w:color w:val="000000"/>
          <w:szCs w:val="21"/>
        </w:rPr>
      </w:pPr>
      <w:r>
        <w:rPr>
          <w:rFonts w:hint="eastAsia" w:ascii="宋体" w:hAnsi="宋体" w:cs="仿宋"/>
          <w:color w:val="000000"/>
          <w:szCs w:val="21"/>
        </w:rPr>
        <w:t>2、作业人员应文明作业，不得将垃圾、污水扫到、溅到行人身上，不得将垃圾堆放或停留在窨井盖上，不得将垃圾扫入或倒入窨井、道路绿地、河道等处，不得焚烧垃圾，必须运送至指定地点；清扫作业中不得漏扫、甩扫；责任区交接处清扫保洁过界 10 米。</w:t>
      </w:r>
    </w:p>
    <w:p>
      <w:pPr>
        <w:spacing w:line="420" w:lineRule="exact"/>
        <w:ind w:firstLine="420"/>
        <w:rPr>
          <w:rFonts w:hint="eastAsia" w:ascii="宋体" w:hAnsi="宋体" w:cs="仿宋"/>
          <w:color w:val="000000"/>
          <w:szCs w:val="21"/>
        </w:rPr>
      </w:pPr>
      <w:r>
        <w:rPr>
          <w:rFonts w:hint="eastAsia" w:ascii="宋体" w:hAnsi="宋体" w:cs="仿宋"/>
          <w:color w:val="000000"/>
          <w:szCs w:val="21"/>
        </w:rPr>
        <w:t>3、作业车辆应配置定位设备和行车记录设备，标志应清晰，保持外观清洁，每日清洗后方可上路；垃圾收集</w:t>
      </w:r>
      <w:r>
        <w:rPr>
          <w:rFonts w:hint="eastAsia" w:ascii="宋体" w:hAnsi="宋体" w:cs="仿宋"/>
          <w:color w:val="000000"/>
          <w:szCs w:val="21"/>
          <w:lang w:val="en-US" w:eastAsia="zh-CN"/>
        </w:rPr>
        <w:t>侧装</w:t>
      </w:r>
      <w:r>
        <w:rPr>
          <w:rFonts w:hint="eastAsia" w:ascii="宋体" w:hAnsi="宋体" w:cs="仿宋"/>
          <w:color w:val="000000"/>
          <w:szCs w:val="21"/>
        </w:rPr>
        <w:t>车辆的垃圾装运量应以车辆的额定荷载和有效容积为限，不得超重、超高超速运输，不得悬挂杂物，装卸垃圾应符合作业要求，不得乱倒、乱卸、乱抛、焚烧垃圾。</w:t>
      </w:r>
    </w:p>
    <w:p>
      <w:pPr>
        <w:spacing w:line="420" w:lineRule="exact"/>
        <w:ind w:firstLine="420"/>
        <w:rPr>
          <w:rFonts w:hint="eastAsia" w:ascii="宋体" w:hAnsi="宋体" w:cs="仿宋"/>
          <w:color w:val="000000"/>
          <w:szCs w:val="21"/>
        </w:rPr>
      </w:pPr>
      <w:r>
        <w:rPr>
          <w:rFonts w:hint="eastAsia" w:ascii="宋体" w:hAnsi="宋体" w:cs="仿宋"/>
          <w:color w:val="000000"/>
          <w:szCs w:val="21"/>
        </w:rPr>
        <w:t>4、垃圾清运完毕，应打扫周边环境，做到人走地净。</w:t>
      </w:r>
    </w:p>
    <w:p>
      <w:pPr>
        <w:spacing w:line="420" w:lineRule="exact"/>
        <w:ind w:firstLine="420"/>
        <w:rPr>
          <w:rFonts w:hint="eastAsia" w:ascii="宋体" w:hAnsi="宋体" w:cs="仿宋"/>
          <w:color w:val="000000"/>
          <w:szCs w:val="21"/>
        </w:rPr>
      </w:pPr>
      <w:r>
        <w:rPr>
          <w:rFonts w:hint="eastAsia" w:ascii="宋体" w:hAnsi="宋体" w:cs="仿宋"/>
          <w:color w:val="000000"/>
          <w:szCs w:val="21"/>
        </w:rPr>
        <w:t>5、作业车辆应经常检查，及时发现排除故障，不得带故障运行；洒水车作业时应适当控制车速、水压等，避免把水溅到路边的行人；所有车辆停放必须遵守交通法规。</w:t>
      </w:r>
    </w:p>
    <w:p>
      <w:pPr>
        <w:spacing w:line="420" w:lineRule="exact"/>
        <w:ind w:firstLine="420"/>
        <w:rPr>
          <w:rFonts w:hint="eastAsia" w:ascii="宋体" w:hAnsi="宋体" w:cs="仿宋"/>
          <w:color w:val="000000"/>
          <w:szCs w:val="21"/>
        </w:rPr>
      </w:pPr>
      <w:r>
        <w:rPr>
          <w:rFonts w:hint="eastAsia" w:ascii="宋体" w:hAnsi="宋体" w:cs="仿宋"/>
          <w:color w:val="000000"/>
          <w:szCs w:val="21"/>
        </w:rPr>
        <w:t>6、清扫保洁应根据业主的要求和自身实际作业标准建立相关台账，车辆做好车辆使用记录。</w:t>
      </w:r>
    </w:p>
    <w:p>
      <w:pPr>
        <w:spacing w:line="420" w:lineRule="exact"/>
        <w:ind w:firstLine="420"/>
        <w:rPr>
          <w:rFonts w:hint="eastAsia" w:ascii="宋体" w:hAnsi="宋体" w:cs="仿宋"/>
          <w:color w:val="000000"/>
          <w:szCs w:val="21"/>
        </w:rPr>
      </w:pPr>
      <w:r>
        <w:rPr>
          <w:rFonts w:hint="eastAsia" w:ascii="宋体" w:hAnsi="宋体" w:cs="仿宋"/>
          <w:color w:val="000000"/>
          <w:szCs w:val="21"/>
        </w:rPr>
        <w:t>7、环境卫生人员必须穿着反光安全工作服、佩证上岗（证件上须附有人员照片、人员姓名、清扫路段等信息）；作业时，应按车行线反方向清扫，保洁车辆停放应地点适宜，不能太靠近车行线，车容应整洁；作业期间，人员必须衣冠整洁，不得穿拖鞋上岗。</w:t>
      </w:r>
    </w:p>
    <w:p>
      <w:pPr>
        <w:spacing w:line="420" w:lineRule="exact"/>
        <w:ind w:firstLine="420"/>
        <w:rPr>
          <w:rFonts w:hint="eastAsia" w:ascii="宋体" w:hAnsi="宋体" w:cs="仿宋"/>
          <w:color w:val="000000"/>
          <w:szCs w:val="21"/>
        </w:rPr>
      </w:pPr>
      <w:r>
        <w:rPr>
          <w:rFonts w:hint="eastAsia" w:ascii="宋体" w:hAnsi="宋体" w:cs="仿宋"/>
          <w:color w:val="000000"/>
          <w:szCs w:val="21"/>
        </w:rPr>
        <w:t>8、清扫保洁时间内，保洁人员应文明作业，不得将垃圾、污水扫到、溅到行人身上，禁止将垃圾堆放或停留在窨井盖上，禁止将垃圾扫入或倒入窨井、道路绿地、河道等处，清扫作业期间不得漏扫、甩扫；垃圾直接清运至地点，不得中途转运垃圾，不得焚烧垃圾，垃圾日产日清。</w:t>
      </w:r>
    </w:p>
    <w:p>
      <w:pPr>
        <w:spacing w:line="420" w:lineRule="exact"/>
        <w:ind w:firstLine="420"/>
        <w:rPr>
          <w:rFonts w:hint="eastAsia" w:ascii="宋体" w:hAnsi="宋体" w:cs="仿宋"/>
          <w:color w:val="000000"/>
          <w:szCs w:val="21"/>
        </w:rPr>
      </w:pPr>
      <w:r>
        <w:rPr>
          <w:rFonts w:hint="eastAsia" w:ascii="宋体" w:hAnsi="宋体" w:cs="仿宋"/>
          <w:color w:val="000000"/>
          <w:szCs w:val="21"/>
        </w:rPr>
        <w:t>9、机械化作业车辆驾驶员须遵循车辆安全作业规定、遵守交通规则，不得无牌作业，不得违章作业。</w:t>
      </w:r>
    </w:p>
    <w:p>
      <w:pPr>
        <w:spacing w:line="420" w:lineRule="exact"/>
        <w:ind w:firstLine="420"/>
        <w:rPr>
          <w:rFonts w:hint="eastAsia" w:ascii="宋体" w:hAnsi="宋体" w:cs="仿宋"/>
          <w:color w:val="000000"/>
          <w:szCs w:val="21"/>
        </w:rPr>
      </w:pPr>
      <w:r>
        <w:rPr>
          <w:rFonts w:hint="eastAsia" w:ascii="宋体" w:hAnsi="宋体" w:cs="仿宋"/>
          <w:color w:val="000000"/>
          <w:szCs w:val="21"/>
        </w:rPr>
        <w:t>10、其他要求：遇有重大活动或突发事件，及时组织力量做好清扫保洁等保障工作，及时听从业主的指挥和调度；遇有不可抗力因素，中标供应商应无条件配合采购单位做好保洁和垃圾清运工作。</w:t>
      </w:r>
    </w:p>
    <w:p>
      <w:pPr>
        <w:spacing w:line="420" w:lineRule="exact"/>
        <w:jc w:val="left"/>
        <w:rPr>
          <w:rFonts w:hint="eastAsia" w:ascii="宋体" w:hAnsi="宋体" w:cs="仿宋"/>
          <w:color w:val="000000"/>
          <w:szCs w:val="21"/>
        </w:rPr>
      </w:pPr>
      <w:r>
        <w:rPr>
          <w:rFonts w:hint="eastAsia" w:ascii="宋体" w:hAnsi="宋体" w:cs="仿宋"/>
          <w:color w:val="000000"/>
          <w:szCs w:val="21"/>
        </w:rPr>
        <w:t>六、公司内部管理规范要求</w:t>
      </w:r>
    </w:p>
    <w:p>
      <w:pPr>
        <w:spacing w:line="420" w:lineRule="exact"/>
        <w:ind w:firstLine="420"/>
        <w:rPr>
          <w:rFonts w:hint="eastAsia" w:ascii="宋体" w:hAnsi="宋体" w:cs="仿宋"/>
          <w:color w:val="000000"/>
          <w:szCs w:val="21"/>
        </w:rPr>
      </w:pPr>
      <w:r>
        <w:rPr>
          <w:rFonts w:hint="eastAsia" w:ascii="宋体" w:hAnsi="宋体" w:cs="仿宋"/>
          <w:color w:val="000000"/>
          <w:szCs w:val="21"/>
        </w:rPr>
        <w:t>1、规范作业人员岗位职责管理，与作业人员签订岗位职责承诺书，严格按照采购单位要求制作作业人员花名册，标明人员姓名（照片）、岗位、负责区域、工作时段、社保缴纳、人身意外险等信息，花名册彩色刊印提交采购单位考核时核对，各岗位人员调整时，须在当天上报，以便采购单位督查。</w:t>
      </w:r>
    </w:p>
    <w:p>
      <w:pPr>
        <w:spacing w:line="420" w:lineRule="exact"/>
        <w:ind w:firstLine="420"/>
        <w:rPr>
          <w:rFonts w:hint="eastAsia" w:ascii="宋体" w:hAnsi="宋体" w:cs="仿宋"/>
          <w:color w:val="000000"/>
          <w:szCs w:val="21"/>
        </w:rPr>
      </w:pPr>
      <w:r>
        <w:rPr>
          <w:rFonts w:hint="eastAsia" w:ascii="宋体" w:hAnsi="宋体" w:cs="仿宋"/>
          <w:color w:val="000000"/>
          <w:szCs w:val="21"/>
        </w:rPr>
        <w:t>2、制定详细的作业方案以及应急作业预案；制定企业内部管理方案（包括：服务质量规范及内部考核制度、人员奖惩制度、安全生产及文明生产保障措施、应急方案、环境保护措施等），确保所有工作稳步进行。方案调整应及时上报采购单位，经批准后方可执行。</w:t>
      </w:r>
    </w:p>
    <w:p>
      <w:pPr>
        <w:spacing w:line="420" w:lineRule="exact"/>
        <w:ind w:firstLine="420"/>
        <w:rPr>
          <w:rFonts w:hint="eastAsia" w:ascii="宋体" w:hAnsi="宋体" w:cs="仿宋"/>
          <w:color w:val="000000"/>
          <w:szCs w:val="21"/>
        </w:rPr>
      </w:pPr>
      <w:r>
        <w:rPr>
          <w:rFonts w:hint="eastAsia" w:ascii="宋体" w:hAnsi="宋体" w:cs="仿宋"/>
          <w:color w:val="000000"/>
          <w:szCs w:val="21"/>
        </w:rPr>
        <w:t>3、加强内部作业管理，合同期内中标供应商应加强作业管理，加强安全作业控制，项目管理人员应跟班作业，加强保洁巡视，做好巡视记录，每天检查员工清扫保洁及垃圾清运的时间、任务量等日常工作。</w:t>
      </w:r>
    </w:p>
    <w:p>
      <w:pPr>
        <w:spacing w:line="420" w:lineRule="exact"/>
        <w:ind w:firstLine="420"/>
        <w:rPr>
          <w:rFonts w:hint="eastAsia" w:ascii="宋体" w:hAnsi="宋体" w:cs="仿宋"/>
          <w:color w:val="000000"/>
          <w:szCs w:val="21"/>
        </w:rPr>
      </w:pPr>
      <w:r>
        <w:rPr>
          <w:rFonts w:hint="eastAsia" w:ascii="宋体" w:hAnsi="宋体" w:cs="仿宋"/>
          <w:color w:val="000000"/>
          <w:szCs w:val="21"/>
        </w:rPr>
        <w:t>4、建立并规范作业台账，按规定建立规范、详细的养护作业台帐，做好养护工作量日报、月报及年报，按时上报各类报表并协助调查、解决来电来信来访等问题。</w:t>
      </w:r>
    </w:p>
    <w:p>
      <w:pPr>
        <w:spacing w:line="420" w:lineRule="exact"/>
        <w:ind w:firstLine="420"/>
        <w:rPr>
          <w:rFonts w:hint="eastAsia" w:ascii="宋体" w:hAnsi="宋体" w:cs="仿宋"/>
          <w:color w:val="000000"/>
          <w:szCs w:val="21"/>
        </w:rPr>
      </w:pPr>
      <w:r>
        <w:rPr>
          <w:rFonts w:hint="eastAsia" w:ascii="宋体" w:hAnsi="宋体" w:cs="仿宋"/>
          <w:color w:val="000000"/>
          <w:szCs w:val="21"/>
        </w:rPr>
        <w:t>5、严格落实一线作业人员年龄结构，提升服务质量，本次项目所需的作业人员均由中标供应商自行招聘，所招聘的人员必须在规定年龄以内，优化作业人员年龄结构。</w:t>
      </w:r>
    </w:p>
    <w:p>
      <w:pPr>
        <w:spacing w:line="420" w:lineRule="exact"/>
        <w:ind w:firstLine="420"/>
        <w:rPr>
          <w:rFonts w:hint="eastAsia" w:ascii="宋体" w:hAnsi="宋体" w:cs="仿宋"/>
          <w:color w:val="000000"/>
          <w:szCs w:val="21"/>
        </w:rPr>
      </w:pPr>
      <w:r>
        <w:rPr>
          <w:rFonts w:hint="eastAsia" w:ascii="宋体" w:hAnsi="宋体" w:cs="仿宋"/>
          <w:color w:val="000000"/>
          <w:szCs w:val="21"/>
        </w:rPr>
        <w:t>6、加强作业人员安全作业、文明作业教育。中标供应商应定期组织所有一线作业人员进行安全文明作业教育，不断提升一线作业人员的业务能力。新入作业人员应安排合理的培训，以确保每个投入一线工作的作业人员具备合格的作业能力。</w:t>
      </w:r>
    </w:p>
    <w:p>
      <w:pPr>
        <w:spacing w:line="420" w:lineRule="exact"/>
        <w:ind w:firstLine="420"/>
        <w:rPr>
          <w:rFonts w:hint="eastAsia" w:ascii="宋体" w:hAnsi="宋体" w:cs="仿宋"/>
          <w:color w:val="000000"/>
          <w:szCs w:val="21"/>
        </w:rPr>
      </w:pPr>
      <w:r>
        <w:rPr>
          <w:rFonts w:hint="eastAsia" w:ascii="宋体" w:hAnsi="宋体" w:cs="仿宋"/>
          <w:color w:val="000000"/>
          <w:szCs w:val="21"/>
        </w:rPr>
        <w:t>7、加强作业车辆管理，中标供应商应加强作业车辆的日常管理，确保专车专用，遵守交通规则，文明行驶，安全行驶。</w:t>
      </w:r>
    </w:p>
    <w:p>
      <w:pPr>
        <w:spacing w:line="420" w:lineRule="exact"/>
        <w:ind w:firstLine="420"/>
        <w:rPr>
          <w:rFonts w:hint="eastAsia" w:ascii="宋体" w:hAnsi="宋体" w:cs="仿宋"/>
          <w:color w:val="000000"/>
          <w:szCs w:val="21"/>
        </w:rPr>
      </w:pPr>
      <w:r>
        <w:rPr>
          <w:rFonts w:hint="eastAsia" w:ascii="宋体" w:hAnsi="宋体" w:cs="仿宋"/>
          <w:color w:val="000000"/>
          <w:szCs w:val="21"/>
        </w:rPr>
        <w:t>8、建设信息化的环卫作业管理系统，推动环卫作业管理的智慧化、科学化，进一步提高环卫作业的效率，规范作业流程，提升服务质量。例如：录入所有作业人员及车辆详细信息，通过 GPS 定位和作业轨迹记录系统，实时监控和记录所有一线作业人员和车辆的在岗情况、作业时间、作业轨迹和作业频次，加强人员、车辆的在岗管理；通过科学的方法，收集和分析区域内各类垃圾的分布状况，科学调度垃圾清运力量，确保垃圾清运时效；通过即时指挥系统，确保卫生问题及时处置；通过数据分享，向采购单位传递所有环卫作业管理信息，确保采购单位能够随时掌握保洁服务动态，及时对保洁情况与质量进行监管和处置等等。</w:t>
      </w:r>
    </w:p>
    <w:p>
      <w:pPr>
        <w:spacing w:line="420" w:lineRule="exact"/>
        <w:ind w:firstLine="420"/>
        <w:rPr>
          <w:rFonts w:hint="eastAsia" w:ascii="宋体" w:hAnsi="宋体" w:cs="仿宋"/>
          <w:color w:val="000000"/>
          <w:szCs w:val="21"/>
        </w:rPr>
      </w:pPr>
      <w:r>
        <w:rPr>
          <w:rFonts w:hint="eastAsia" w:ascii="宋体" w:hAnsi="宋体" w:cs="仿宋"/>
          <w:color w:val="000000"/>
          <w:szCs w:val="21"/>
        </w:rPr>
        <w:t xml:space="preserve">9、管理团队人员每日在岗，做好在岗签到和工作记录。 </w:t>
      </w:r>
    </w:p>
    <w:p>
      <w:pPr>
        <w:spacing w:line="420" w:lineRule="exact"/>
        <w:jc w:val="left"/>
        <w:rPr>
          <w:rFonts w:hint="eastAsia" w:ascii="宋体" w:hAnsi="宋体" w:cs="仿宋"/>
          <w:color w:val="000000"/>
          <w:szCs w:val="21"/>
        </w:rPr>
      </w:pPr>
      <w:r>
        <w:rPr>
          <w:rFonts w:hint="eastAsia" w:ascii="宋体" w:hAnsi="宋体" w:cs="仿宋"/>
          <w:color w:val="000000"/>
          <w:szCs w:val="21"/>
        </w:rPr>
        <w:t>七、其他要求</w:t>
      </w:r>
    </w:p>
    <w:p>
      <w:pPr>
        <w:spacing w:line="420" w:lineRule="exact"/>
        <w:ind w:firstLine="420" w:firstLineChars="200"/>
        <w:jc w:val="left"/>
        <w:rPr>
          <w:rFonts w:hint="eastAsia" w:ascii="宋体" w:hAnsi="宋体" w:cs="仿宋"/>
          <w:color w:val="000000"/>
          <w:szCs w:val="21"/>
        </w:rPr>
      </w:pPr>
      <w:r>
        <w:rPr>
          <w:rFonts w:hint="eastAsia" w:ascii="宋体" w:hAnsi="宋体" w:cs="仿宋"/>
          <w:color w:val="000000"/>
          <w:szCs w:val="21"/>
        </w:rPr>
        <w:t>1、投标供应商应根据各片区的实际情况，科学合理的配置人员数量、岗位及工作时间。所需费用计入投标总价或由投标供应商自行承担。</w:t>
      </w:r>
    </w:p>
    <w:p>
      <w:pPr>
        <w:spacing w:line="420" w:lineRule="exact"/>
        <w:ind w:firstLine="420" w:firstLineChars="200"/>
        <w:jc w:val="left"/>
        <w:rPr>
          <w:rFonts w:hint="eastAsia" w:ascii="宋体" w:hAnsi="宋体" w:cs="仿宋"/>
          <w:color w:val="000000"/>
          <w:szCs w:val="21"/>
        </w:rPr>
      </w:pPr>
      <w:r>
        <w:rPr>
          <w:rFonts w:hint="eastAsia" w:ascii="宋体" w:hAnsi="宋体" w:cs="仿宋"/>
          <w:color w:val="000000"/>
          <w:szCs w:val="21"/>
        </w:rPr>
        <w:t>2、车辆驾驶人员必须具备对应的驾驶资格（许可），不得无证驾驶。</w:t>
      </w:r>
    </w:p>
    <w:p>
      <w:pPr>
        <w:spacing w:line="420" w:lineRule="exact"/>
        <w:ind w:firstLine="420"/>
        <w:rPr>
          <w:rFonts w:hint="eastAsia" w:ascii="宋体" w:hAnsi="宋体" w:cs="仿宋"/>
          <w:color w:val="000000"/>
          <w:szCs w:val="21"/>
        </w:rPr>
      </w:pPr>
      <w:r>
        <w:rPr>
          <w:rFonts w:hint="eastAsia" w:ascii="宋体" w:hAnsi="宋体" w:cs="仿宋"/>
          <w:color w:val="000000"/>
          <w:szCs w:val="21"/>
        </w:rPr>
        <w:t>3、人员招聘时可以优先考虑在本地有环卫作业经验的人员。严禁招聘超龄人员、未成年人员以及无自主劳动能力的人员。中标供应商在人员招聘后，应对所有人员进行完整的岗前培训，培训内容应包含作业规范、质量标准、文明作业等相关内容，培训不合格的人员不得上岗，并向采购单位提交培训情况报告。合理设置人员待遇，积极推动保洁人员年轻化。</w:t>
      </w:r>
    </w:p>
    <w:p>
      <w:pPr>
        <w:spacing w:line="420" w:lineRule="exact"/>
        <w:jc w:val="left"/>
        <w:rPr>
          <w:rFonts w:hint="eastAsia" w:ascii="宋体" w:hAnsi="宋体" w:cs="仿宋"/>
          <w:color w:val="000000"/>
          <w:szCs w:val="21"/>
        </w:rPr>
      </w:pPr>
      <w:r>
        <w:rPr>
          <w:rFonts w:hint="eastAsia" w:ascii="宋体" w:hAnsi="宋体" w:cs="仿宋"/>
          <w:color w:val="000000"/>
          <w:szCs w:val="21"/>
        </w:rPr>
        <w:t>八、保障环卫作业人员合法权益相关要求</w:t>
      </w:r>
    </w:p>
    <w:p>
      <w:pPr>
        <w:spacing w:line="420" w:lineRule="exact"/>
        <w:ind w:firstLine="420"/>
        <w:rPr>
          <w:rFonts w:hint="eastAsia" w:ascii="宋体" w:hAnsi="宋体" w:cs="仿宋"/>
          <w:color w:val="000000"/>
          <w:szCs w:val="21"/>
        </w:rPr>
      </w:pPr>
      <w:r>
        <w:rPr>
          <w:rFonts w:hint="eastAsia" w:ascii="宋体" w:hAnsi="宋体" w:cs="仿宋"/>
          <w:color w:val="000000"/>
          <w:szCs w:val="21"/>
        </w:rPr>
        <w:t>1. 中标供应商在承包期内，未经采购单位的同意，不得变换项目负责人，否则应承担违约责任。</w:t>
      </w:r>
    </w:p>
    <w:p>
      <w:pPr>
        <w:spacing w:line="420" w:lineRule="exact"/>
        <w:ind w:firstLine="420"/>
        <w:rPr>
          <w:rFonts w:hint="eastAsia" w:ascii="宋体" w:hAnsi="宋体" w:cs="仿宋"/>
          <w:color w:val="000000"/>
          <w:szCs w:val="21"/>
        </w:rPr>
      </w:pPr>
      <w:r>
        <w:rPr>
          <w:rFonts w:hint="eastAsia" w:ascii="宋体" w:hAnsi="宋体" w:cs="仿宋"/>
          <w:color w:val="000000"/>
          <w:szCs w:val="21"/>
        </w:rPr>
        <w:t>2. 员工劳动保障</w:t>
      </w:r>
    </w:p>
    <w:p>
      <w:pPr>
        <w:spacing w:line="420" w:lineRule="exact"/>
        <w:ind w:firstLine="420"/>
        <w:rPr>
          <w:rFonts w:hint="eastAsia" w:ascii="宋体" w:hAnsi="宋体" w:cs="仿宋"/>
          <w:color w:val="000000"/>
          <w:szCs w:val="21"/>
        </w:rPr>
      </w:pPr>
      <w:r>
        <w:rPr>
          <w:rFonts w:hint="eastAsia" w:ascii="宋体" w:hAnsi="宋体" w:cs="仿宋"/>
          <w:color w:val="000000"/>
          <w:szCs w:val="21"/>
        </w:rPr>
        <w:t>（1）与所有职工依法签订劳动合同，优先聘用在本项目所在地具有实际工作经验的作业人员，以保证工作交接顺利；</w:t>
      </w:r>
    </w:p>
    <w:p>
      <w:pPr>
        <w:spacing w:line="420" w:lineRule="exact"/>
        <w:ind w:firstLine="420"/>
        <w:rPr>
          <w:rFonts w:hint="eastAsia" w:ascii="宋体" w:hAnsi="宋体" w:cs="仿宋"/>
          <w:color w:val="000000"/>
          <w:szCs w:val="21"/>
        </w:rPr>
      </w:pPr>
      <w:r>
        <w:rPr>
          <w:rFonts w:hint="eastAsia" w:ascii="宋体" w:hAnsi="宋体" w:cs="仿宋"/>
          <w:color w:val="000000"/>
          <w:szCs w:val="21"/>
        </w:rPr>
        <w:t>（2）投标供应商应为所有作业人员投保（包括养老保险、工伤保险、生育保险、失业保险、医疗保险）及人身意外伤害险，保险额度按温州市区标准执行。</w:t>
      </w:r>
    </w:p>
    <w:p>
      <w:pPr>
        <w:spacing w:line="420" w:lineRule="exact"/>
        <w:ind w:firstLine="420"/>
        <w:rPr>
          <w:rFonts w:hint="eastAsia" w:ascii="宋体" w:hAnsi="宋体" w:cs="仿宋"/>
          <w:color w:val="000000"/>
          <w:szCs w:val="21"/>
        </w:rPr>
      </w:pPr>
      <w:r>
        <w:rPr>
          <w:rFonts w:hint="eastAsia" w:ascii="宋体" w:hAnsi="宋体" w:cs="仿宋"/>
          <w:color w:val="000000"/>
          <w:szCs w:val="21"/>
        </w:rPr>
        <w:t>（3）其他未尽事宜，各投标供应商应参照各项法律法规的规定进行。</w:t>
      </w:r>
    </w:p>
    <w:p>
      <w:pPr>
        <w:spacing w:line="420" w:lineRule="exact"/>
        <w:ind w:firstLine="420"/>
        <w:rPr>
          <w:rFonts w:hint="eastAsia" w:ascii="宋体" w:hAnsi="宋体" w:cs="仿宋"/>
          <w:color w:val="000000"/>
          <w:szCs w:val="21"/>
        </w:rPr>
      </w:pPr>
      <w:r>
        <w:rPr>
          <w:rFonts w:hint="eastAsia" w:ascii="宋体" w:hAnsi="宋体" w:cs="仿宋"/>
          <w:color w:val="000000"/>
          <w:szCs w:val="21"/>
        </w:rPr>
        <w:t>3. 本项目考核标准及违约办法、付款方式、承包期限详见“合同主要条款”。</w:t>
      </w:r>
    </w:p>
    <w:p>
      <w:pPr>
        <w:spacing w:line="420" w:lineRule="exact"/>
        <w:ind w:firstLine="420" w:firstLineChars="200"/>
        <w:rPr>
          <w:rFonts w:hint="eastAsia" w:ascii="宋体" w:hAnsi="宋体"/>
          <w:color w:val="000000"/>
          <w:szCs w:val="21"/>
        </w:rPr>
      </w:pPr>
      <w:r>
        <w:rPr>
          <w:rFonts w:hint="eastAsia" w:ascii="宋体" w:hAnsi="宋体" w:cs="仿宋"/>
          <w:color w:val="000000"/>
          <w:szCs w:val="21"/>
        </w:rPr>
        <w:t>九．考核及处罚标准：</w:t>
      </w:r>
      <w:r>
        <w:rPr>
          <w:rFonts w:hint="eastAsia" w:ascii="宋体" w:hAnsi="宋体"/>
          <w:color w:val="000000"/>
          <w:szCs w:val="21"/>
        </w:rPr>
        <w:t>本次考核由采购单位组织进行检查考评，检查将采取明检、暗检相结合的方式，以暗检为主，具体考核细则、办法及处罚标准参照合同附件1、附件2中的有关规定。（注：合同履行首年的第一个月为过渡适应期，该月只考核，不扣分。）</w:t>
      </w:r>
    </w:p>
    <w:p>
      <w:pPr>
        <w:spacing w:line="420" w:lineRule="exact"/>
        <w:jc w:val="left"/>
        <w:rPr>
          <w:rFonts w:hint="eastAsia" w:ascii="宋体" w:hAnsi="宋体" w:cs="仿宋"/>
          <w:color w:val="000000"/>
          <w:szCs w:val="21"/>
        </w:rPr>
      </w:pPr>
      <w:r>
        <w:rPr>
          <w:rFonts w:hint="eastAsia" w:ascii="宋体" w:hAnsi="宋体" w:cs="仿宋"/>
          <w:color w:val="000000"/>
          <w:szCs w:val="21"/>
        </w:rPr>
        <w:t>十、商务条款</w:t>
      </w:r>
    </w:p>
    <w:p>
      <w:pPr>
        <w:pStyle w:val="3"/>
        <w:spacing w:after="0" w:line="400" w:lineRule="exact"/>
        <w:ind w:firstLine="241" w:firstLineChars="100"/>
        <w:rPr>
          <w:rFonts w:hint="eastAsia"/>
          <w:b w:val="0"/>
          <w:bCs w:val="0"/>
          <w:color w:val="000000"/>
          <w:szCs w:val="21"/>
        </w:rPr>
      </w:pPr>
      <w:r>
        <w:rPr>
          <w:rFonts w:hint="eastAsia"/>
          <w:b/>
          <w:bCs/>
          <w:color w:val="000000"/>
          <w:szCs w:val="21"/>
        </w:rPr>
        <w:t xml:space="preserve"> </w:t>
      </w:r>
      <w:r>
        <w:rPr>
          <w:rFonts w:hint="eastAsia" w:ascii="宋体" w:hAnsi="宋体" w:eastAsia="宋体" w:cs="仿宋"/>
          <w:bCs/>
          <w:snapToGrid/>
          <w:color w:val="000000"/>
          <w:kern w:val="2"/>
          <w:sz w:val="21"/>
          <w:szCs w:val="21"/>
          <w:lang w:val="en-US" w:eastAsia="zh-CN" w:bidi="ar-SA"/>
        </w:rPr>
        <w:t>1.根据《浙江省财政厅关于坚决打赢疫情防控阻击战进一步做好政府采购资金支持企业发展工作的通知》（浙财采监〔2022〕3号）及《永嘉县财政局关于做好政府采购相关工作应对新冠肺炎疫情支持中小企业共渡难关的通知》（永财采监〔2022〕47号）本项目执行预付款政策，具体预付金额由中标单位与采购人协商，并在合同中明确。</w:t>
      </w:r>
    </w:p>
    <w:p>
      <w:pPr>
        <w:spacing w:line="400" w:lineRule="exact"/>
        <w:ind w:firstLine="420" w:firstLineChars="200"/>
        <w:jc w:val="left"/>
        <w:rPr>
          <w:rFonts w:hint="eastAsia" w:ascii="宋体" w:hAnsi="宋体" w:cs="仿宋"/>
          <w:bCs/>
          <w:color w:val="000000"/>
          <w:szCs w:val="21"/>
        </w:rPr>
      </w:pPr>
      <w:r>
        <w:rPr>
          <w:rFonts w:hint="eastAsia" w:ascii="宋体" w:hAnsi="宋体" w:cs="仿宋"/>
          <w:bCs/>
          <w:color w:val="000000"/>
          <w:szCs w:val="21"/>
        </w:rPr>
        <w:t xml:space="preserve">2.付款方式为先保洁后付费，下月的20个工作日内结前一个月的承包经费（遇节假日顺延），由采购单位根据前一个月的考核结果，凭中标供应商开具的财税正式发票和当月实际清扫保洁合同价款扣除处罚金额后进行全额支付。 </w:t>
      </w:r>
    </w:p>
    <w:p>
      <w:pPr>
        <w:spacing w:line="420" w:lineRule="exact"/>
        <w:ind w:firstLine="420" w:firstLineChars="200"/>
        <w:jc w:val="left"/>
        <w:rPr>
          <w:rFonts w:hint="eastAsia" w:ascii="宋体" w:hAnsi="宋体" w:cs="仿宋"/>
          <w:bCs/>
          <w:color w:val="000000"/>
          <w:szCs w:val="21"/>
        </w:rPr>
      </w:pPr>
      <w:r>
        <w:rPr>
          <w:rFonts w:hint="eastAsia" w:ascii="宋体" w:hAnsi="宋体" w:cs="仿宋"/>
          <w:bCs/>
          <w:color w:val="000000"/>
          <w:szCs w:val="21"/>
        </w:rPr>
        <w:t>3.每月按合同附件1、附件2、附件3计算出月度考核结果，采购单位将根据月度考核结果对中标供应商进行分档处罚，处罚金额在建成区保洁工作当月运行经费中直接扣除。（具体处罚标准按照合同附件2中的《月度考核处罚标准》执行）。</w:t>
      </w:r>
    </w:p>
    <w:p>
      <w:pPr>
        <w:widowControl/>
        <w:autoSpaceDE w:val="0"/>
        <w:autoSpaceDN w:val="0"/>
        <w:adjustRightInd w:val="0"/>
        <w:spacing w:line="440" w:lineRule="exact"/>
        <w:textAlignment w:val="bottom"/>
        <w:rPr>
          <w:rFonts w:hint="eastAsia" w:ascii="宋体" w:hAnsi="宋体" w:cs="仿宋"/>
          <w:b/>
          <w:color w:val="000000"/>
          <w:szCs w:val="21"/>
        </w:rPr>
      </w:pPr>
      <w:r>
        <w:rPr>
          <w:rFonts w:hint="eastAsia" w:ascii="宋体" w:hAnsi="宋体" w:cs="仿宋"/>
          <w:b/>
          <w:color w:val="000000"/>
          <w:szCs w:val="21"/>
        </w:rPr>
        <w:t>十一、采购单位的已有车辆在中标后，提供给中标供应商，车辆的运行费用（油费、修理、保险等）由中标供应商自行承担，供应商在报价时应考虑上述因素。</w:t>
      </w:r>
    </w:p>
    <w:p>
      <w:pPr>
        <w:spacing w:line="440" w:lineRule="exact"/>
        <w:jc w:val="left"/>
        <w:rPr>
          <w:rFonts w:hint="eastAsia" w:ascii="宋体" w:hAnsi="宋体" w:cs="仿宋"/>
          <w:color w:val="000000"/>
          <w:szCs w:val="21"/>
        </w:rPr>
      </w:pPr>
      <w:r>
        <w:rPr>
          <w:rFonts w:hint="eastAsia" w:ascii="宋体" w:hAnsi="宋体" w:cs="仿宋"/>
          <w:color w:val="000000"/>
          <w:szCs w:val="21"/>
        </w:rPr>
        <w:t>十二、其他要求</w:t>
      </w:r>
    </w:p>
    <w:p>
      <w:pPr>
        <w:widowControl/>
        <w:autoSpaceDE w:val="0"/>
        <w:autoSpaceDN w:val="0"/>
        <w:adjustRightInd w:val="0"/>
        <w:spacing w:line="460" w:lineRule="atLeast"/>
        <w:ind w:firstLine="440" w:firstLineChars="200"/>
        <w:textAlignment w:val="bottom"/>
        <w:rPr>
          <w:rFonts w:hint="eastAsia" w:ascii="宋体" w:eastAsia="宋体"/>
          <w:b w:val="0"/>
          <w:bCs w:val="0"/>
          <w:color w:val="000000"/>
          <w:sz w:val="22"/>
          <w:szCs w:val="22"/>
        </w:rPr>
      </w:pPr>
      <w:r>
        <w:rPr>
          <w:rFonts w:hint="eastAsia" w:ascii="宋体" w:eastAsia="宋体"/>
          <w:b w:val="0"/>
          <w:bCs w:val="0"/>
          <w:color w:val="000000"/>
          <w:sz w:val="22"/>
          <w:szCs w:val="22"/>
        </w:rPr>
        <w:t>1.1   本次招标实行年度固定</w:t>
      </w:r>
      <w:r>
        <w:rPr>
          <w:rFonts w:hint="eastAsia" w:ascii="宋体" w:eastAsia="宋体"/>
          <w:b w:val="0"/>
          <w:bCs w:val="0"/>
          <w:color w:val="000000"/>
          <w:sz w:val="22"/>
          <w:szCs w:val="22"/>
          <w:lang w:eastAsia="zh-CN"/>
        </w:rPr>
        <w:t>单价</w:t>
      </w:r>
      <w:r>
        <w:rPr>
          <w:rFonts w:hint="eastAsia" w:ascii="宋体" w:eastAsia="宋体"/>
          <w:b w:val="0"/>
          <w:bCs w:val="0"/>
          <w:color w:val="000000"/>
          <w:sz w:val="22"/>
          <w:szCs w:val="22"/>
        </w:rPr>
        <w:t>承包，工程承包总价必须包括投标人在承包区域内提供</w:t>
      </w:r>
      <w:r>
        <w:rPr>
          <w:rFonts w:hint="eastAsia" w:ascii="宋体"/>
          <w:b w:val="0"/>
          <w:bCs w:val="0"/>
          <w:color w:val="000000"/>
          <w:sz w:val="22"/>
          <w:szCs w:val="22"/>
          <w:lang w:val="en-US" w:eastAsia="zh-CN"/>
        </w:rPr>
        <w:t>环卫</w:t>
      </w:r>
      <w:r>
        <w:rPr>
          <w:rFonts w:hint="eastAsia" w:ascii="宋体" w:eastAsia="宋体"/>
          <w:b w:val="0"/>
          <w:bCs w:val="0"/>
          <w:color w:val="000000"/>
          <w:sz w:val="22"/>
          <w:szCs w:val="22"/>
          <w:lang w:eastAsia="zh-CN"/>
        </w:rPr>
        <w:t>保洁</w:t>
      </w:r>
      <w:r>
        <w:rPr>
          <w:rFonts w:hint="eastAsia" w:ascii="宋体" w:eastAsia="宋体"/>
          <w:b w:val="0"/>
          <w:bCs w:val="0"/>
          <w:color w:val="000000"/>
          <w:sz w:val="22"/>
          <w:szCs w:val="22"/>
        </w:rPr>
        <w:t>及补种相关服务所需的一切劳务、材料、设备、配件、备件、损耗（包括水、电等）、仓储、运输（包括垃圾外运）、维护、税费、保险、利润、完成合同所需的一切本身和不可或缺的所有工作开支、政策性文件规定及合同包含的所有风险、责任等各项全部费用并承担一切风险责任。除发生下列因素可调整合同价外，不得以任何其他理由调整任何费用。</w:t>
      </w:r>
    </w:p>
    <w:p>
      <w:pPr>
        <w:widowControl/>
        <w:autoSpaceDE w:val="0"/>
        <w:autoSpaceDN w:val="0"/>
        <w:adjustRightInd w:val="0"/>
        <w:spacing w:line="460" w:lineRule="atLeast"/>
        <w:ind w:firstLine="440" w:firstLineChars="200"/>
        <w:textAlignment w:val="bottom"/>
        <w:rPr>
          <w:rFonts w:hint="eastAsia" w:ascii="宋体" w:eastAsia="宋体"/>
          <w:b w:val="0"/>
          <w:bCs w:val="0"/>
          <w:color w:val="000000"/>
          <w:sz w:val="22"/>
          <w:szCs w:val="22"/>
        </w:rPr>
      </w:pPr>
      <w:r>
        <w:rPr>
          <w:rFonts w:hint="eastAsia" w:ascii="宋体" w:eastAsia="宋体"/>
          <w:b w:val="0"/>
          <w:bCs w:val="0"/>
          <w:color w:val="000000"/>
          <w:sz w:val="22"/>
          <w:szCs w:val="22"/>
        </w:rPr>
        <w:t>（1）发包方提出的承包区域面积变更，根据原中标综合单价计算变更费用。但属于承包方投标漏项少算的费用不得追补。</w:t>
      </w:r>
    </w:p>
    <w:p>
      <w:pPr>
        <w:widowControl/>
        <w:autoSpaceDE w:val="0"/>
        <w:autoSpaceDN w:val="0"/>
        <w:adjustRightInd w:val="0"/>
        <w:spacing w:line="460" w:lineRule="atLeast"/>
        <w:ind w:firstLine="440" w:firstLineChars="200"/>
        <w:textAlignment w:val="bottom"/>
        <w:rPr>
          <w:rFonts w:hint="eastAsia" w:ascii="宋体" w:eastAsia="宋体"/>
          <w:b w:val="0"/>
          <w:bCs w:val="0"/>
          <w:color w:val="000000"/>
          <w:sz w:val="22"/>
          <w:szCs w:val="22"/>
        </w:rPr>
      </w:pPr>
      <w:r>
        <w:rPr>
          <w:rFonts w:hint="eastAsia" w:ascii="宋体" w:eastAsia="宋体"/>
          <w:b w:val="0"/>
          <w:bCs w:val="0"/>
          <w:color w:val="000000"/>
          <w:sz w:val="22"/>
          <w:szCs w:val="22"/>
        </w:rPr>
        <w:t>（2）发生不可抗力的因素造成乙方直接损失的费用，经鉴定核准，甲方酌情予以一定补偿。但属于乙方可以预见、预防，而乙方预防不力所造成的损失，不予赔偿。其经济损失由乙方承担。</w:t>
      </w:r>
    </w:p>
    <w:p>
      <w:pPr>
        <w:widowControl/>
        <w:autoSpaceDE w:val="0"/>
        <w:autoSpaceDN w:val="0"/>
        <w:adjustRightInd w:val="0"/>
        <w:spacing w:line="460" w:lineRule="atLeast"/>
        <w:ind w:firstLine="440" w:firstLineChars="200"/>
        <w:textAlignment w:val="bottom"/>
        <w:rPr>
          <w:rFonts w:hint="eastAsia" w:ascii="宋体" w:eastAsia="宋体"/>
          <w:b w:val="0"/>
          <w:bCs w:val="0"/>
          <w:color w:val="000000"/>
          <w:sz w:val="22"/>
          <w:szCs w:val="22"/>
        </w:rPr>
      </w:pPr>
      <w:r>
        <w:rPr>
          <w:rFonts w:hint="eastAsia" w:ascii="宋体" w:eastAsia="宋体"/>
          <w:b w:val="0"/>
          <w:bCs w:val="0"/>
          <w:color w:val="000000"/>
          <w:sz w:val="22"/>
          <w:szCs w:val="22"/>
        </w:rPr>
        <w:t>1.2   投标人认为为完成本招标文件规定的工程承包内容所需发生的直接成本、间接成本、利润、税金、政策性文件规定的费用、技术措施费、机械进出场费、原材料价格变化风险等一切费用均</w:t>
      </w:r>
    </w:p>
    <w:p>
      <w:pPr>
        <w:widowControl/>
        <w:autoSpaceDE w:val="0"/>
        <w:autoSpaceDN w:val="0"/>
        <w:adjustRightInd w:val="0"/>
        <w:spacing w:line="460" w:lineRule="atLeast"/>
        <w:ind w:firstLine="440" w:firstLineChars="200"/>
        <w:textAlignment w:val="bottom"/>
        <w:rPr>
          <w:rFonts w:hint="eastAsia" w:ascii="宋体" w:eastAsia="宋体"/>
          <w:b w:val="0"/>
          <w:bCs w:val="0"/>
          <w:color w:val="000000"/>
          <w:sz w:val="22"/>
          <w:szCs w:val="22"/>
        </w:rPr>
      </w:pPr>
      <w:r>
        <w:rPr>
          <w:rFonts w:hint="eastAsia" w:ascii="宋体" w:eastAsia="宋体"/>
          <w:b w:val="0"/>
          <w:bCs w:val="0"/>
          <w:color w:val="000000"/>
          <w:sz w:val="22"/>
          <w:szCs w:val="22"/>
        </w:rPr>
        <w:t>应计入投标报价；凡未列入的，将被认为均已包含在投标总价中，今后不得以任何理由追加或调整。</w:t>
      </w:r>
    </w:p>
    <w:p>
      <w:pPr>
        <w:widowControl/>
        <w:autoSpaceDE w:val="0"/>
        <w:autoSpaceDN w:val="0"/>
        <w:adjustRightInd w:val="0"/>
        <w:spacing w:line="460" w:lineRule="atLeast"/>
        <w:ind w:firstLine="440" w:firstLineChars="200"/>
        <w:textAlignment w:val="bottom"/>
        <w:rPr>
          <w:rFonts w:hint="eastAsia" w:ascii="宋体" w:eastAsia="宋体"/>
          <w:b w:val="0"/>
          <w:bCs w:val="0"/>
          <w:color w:val="000000"/>
          <w:sz w:val="22"/>
          <w:szCs w:val="22"/>
        </w:rPr>
      </w:pPr>
      <w:r>
        <w:rPr>
          <w:rFonts w:hint="eastAsia" w:ascii="宋体" w:eastAsia="宋体"/>
          <w:b w:val="0"/>
          <w:bCs w:val="0"/>
          <w:color w:val="000000"/>
          <w:sz w:val="22"/>
          <w:szCs w:val="22"/>
        </w:rPr>
        <w:t>1.3  ▲投入</w:t>
      </w:r>
      <w:r>
        <w:rPr>
          <w:rFonts w:hint="eastAsia" w:ascii="宋体"/>
          <w:b w:val="0"/>
          <w:bCs w:val="0"/>
          <w:color w:val="000000"/>
          <w:sz w:val="22"/>
          <w:szCs w:val="22"/>
          <w:lang w:val="en-US" w:eastAsia="zh-CN"/>
        </w:rPr>
        <w:t>环卫保洁</w:t>
      </w:r>
      <w:r>
        <w:rPr>
          <w:rFonts w:hint="eastAsia" w:ascii="宋体" w:eastAsia="宋体"/>
          <w:b w:val="0"/>
          <w:bCs w:val="0"/>
          <w:color w:val="000000"/>
          <w:sz w:val="22"/>
          <w:szCs w:val="22"/>
        </w:rPr>
        <w:t>人员均须按相关规定缴纳社保，包括养老保险、工伤保险、生育保险、失业保险、医疗保险</w:t>
      </w:r>
      <w:r>
        <w:rPr>
          <w:rFonts w:hint="eastAsia" w:ascii="宋体" w:eastAsia="宋体"/>
          <w:b/>
          <w:bCs/>
          <w:color w:val="000000"/>
          <w:sz w:val="22"/>
          <w:szCs w:val="22"/>
        </w:rPr>
        <w:t>。</w:t>
      </w:r>
      <w:r>
        <w:rPr>
          <w:rFonts w:hint="eastAsia" w:ascii="宋体" w:eastAsia="宋体"/>
          <w:b w:val="0"/>
          <w:bCs w:val="0"/>
          <w:color w:val="000000"/>
          <w:sz w:val="22"/>
          <w:szCs w:val="22"/>
        </w:rPr>
        <w:t>社保费用根据人员年龄由投标单位自行组价。</w:t>
      </w:r>
    </w:p>
    <w:p>
      <w:pPr>
        <w:widowControl/>
        <w:autoSpaceDE w:val="0"/>
        <w:autoSpaceDN w:val="0"/>
        <w:adjustRightInd w:val="0"/>
        <w:spacing w:line="460" w:lineRule="atLeast"/>
        <w:ind w:firstLine="440" w:firstLineChars="200"/>
        <w:textAlignment w:val="bottom"/>
        <w:rPr>
          <w:rFonts w:hint="eastAsia" w:ascii="宋体" w:eastAsia="宋体"/>
          <w:b w:val="0"/>
          <w:bCs w:val="0"/>
          <w:color w:val="000000"/>
          <w:sz w:val="22"/>
          <w:szCs w:val="22"/>
        </w:rPr>
      </w:pPr>
      <w:r>
        <w:rPr>
          <w:rFonts w:hint="eastAsia" w:ascii="宋体" w:eastAsia="宋体"/>
          <w:b w:val="0"/>
          <w:bCs w:val="0"/>
          <w:color w:val="000000"/>
          <w:sz w:val="22"/>
          <w:szCs w:val="22"/>
        </w:rPr>
        <w:t>1.4  ▲结合本项目具体情况，要求本次投标供应商员工基本工资最低不得低于</w:t>
      </w:r>
      <w:r>
        <w:rPr>
          <w:rFonts w:hint="eastAsia" w:ascii="宋体" w:eastAsia="宋体"/>
          <w:b w:val="0"/>
          <w:bCs w:val="0"/>
          <w:color w:val="000000"/>
          <w:sz w:val="22"/>
          <w:szCs w:val="22"/>
          <w:lang w:val="en-US" w:eastAsia="zh-CN"/>
        </w:rPr>
        <w:t>永嘉县</w:t>
      </w:r>
      <w:r>
        <w:rPr>
          <w:rFonts w:hint="eastAsia" w:ascii="宋体" w:eastAsia="宋体"/>
          <w:b w:val="0"/>
          <w:bCs w:val="0"/>
          <w:color w:val="000000"/>
          <w:sz w:val="22"/>
          <w:szCs w:val="22"/>
        </w:rPr>
        <w:t>本年度最低工资标准的110%（最低工资不包括下列四项收入：延长工作时间的工资；中班、夜班、高温、低温、有毒有害等特殊工作环境、条件下的津贴；贴补伙食、住房等支付给劳动者的非货币性收入；法律、法规和国家规定的劳动者福利待遇等）。</w:t>
      </w:r>
    </w:p>
    <w:p>
      <w:pPr>
        <w:widowControl/>
        <w:autoSpaceDE w:val="0"/>
        <w:autoSpaceDN w:val="0"/>
        <w:adjustRightInd w:val="0"/>
        <w:spacing w:line="460" w:lineRule="atLeast"/>
        <w:ind w:firstLine="440" w:firstLineChars="200"/>
        <w:textAlignment w:val="bottom"/>
        <w:rPr>
          <w:rFonts w:hint="default" w:ascii="宋体" w:eastAsia="宋体"/>
          <w:b w:val="0"/>
          <w:bCs w:val="0"/>
          <w:color w:val="000000"/>
          <w:sz w:val="22"/>
          <w:szCs w:val="22"/>
          <w:lang w:val="en-US" w:eastAsia="zh-CN"/>
        </w:rPr>
      </w:pPr>
      <w:r>
        <w:rPr>
          <w:rFonts w:hint="eastAsia" w:ascii="宋体" w:eastAsia="宋体"/>
          <w:b w:val="0"/>
          <w:bCs w:val="0"/>
          <w:color w:val="000000"/>
          <w:sz w:val="22"/>
          <w:szCs w:val="22"/>
        </w:rPr>
        <w:t>1.5  ▲节假日补贴最少按年度11天计取，要求按最低发放工资标准的三倍发放节假日补贴。</w:t>
      </w:r>
      <w:r>
        <w:rPr>
          <w:rFonts w:hint="eastAsia" w:ascii="宋体" w:eastAsia="宋体"/>
          <w:b w:val="0"/>
          <w:bCs w:val="0"/>
          <w:color w:val="000000"/>
          <w:sz w:val="22"/>
          <w:szCs w:val="22"/>
          <w:lang w:eastAsia="zh-CN"/>
        </w:rPr>
        <w:t>本项目要求每人每年不少于</w:t>
      </w:r>
      <w:r>
        <w:rPr>
          <w:rFonts w:hint="eastAsia" w:ascii="宋体" w:eastAsia="宋体"/>
          <w:b w:val="0"/>
          <w:bCs w:val="0"/>
          <w:color w:val="000000"/>
          <w:sz w:val="22"/>
          <w:szCs w:val="22"/>
          <w:lang w:val="en-US" w:eastAsia="zh-CN"/>
        </w:rPr>
        <w:t>2226元人民。</w:t>
      </w:r>
    </w:p>
    <w:p>
      <w:pPr>
        <w:widowControl/>
        <w:autoSpaceDE w:val="0"/>
        <w:autoSpaceDN w:val="0"/>
        <w:adjustRightInd w:val="0"/>
        <w:spacing w:line="460" w:lineRule="atLeast"/>
        <w:ind w:firstLine="440" w:firstLineChars="200"/>
        <w:textAlignment w:val="bottom"/>
        <w:rPr>
          <w:rFonts w:hint="eastAsia" w:ascii="宋体" w:eastAsia="宋体"/>
          <w:b w:val="0"/>
          <w:bCs w:val="0"/>
          <w:color w:val="000000"/>
          <w:sz w:val="22"/>
          <w:szCs w:val="22"/>
        </w:rPr>
      </w:pPr>
      <w:r>
        <w:rPr>
          <w:rFonts w:hint="eastAsia" w:ascii="宋体" w:eastAsia="宋体"/>
          <w:b w:val="0"/>
          <w:bCs w:val="0"/>
          <w:color w:val="000000"/>
          <w:sz w:val="22"/>
          <w:szCs w:val="22"/>
        </w:rPr>
        <w:t>1.6  ▲高温补贴共4个月（六、七、八、九共四月，逐月发放，一线工人每人每月不低于300元人民币）按相关规定发放。本项目要求每人每年不少于1200元人民币。</w:t>
      </w:r>
    </w:p>
    <w:p>
      <w:pPr>
        <w:widowControl/>
        <w:autoSpaceDE w:val="0"/>
        <w:autoSpaceDN w:val="0"/>
        <w:adjustRightInd w:val="0"/>
        <w:spacing w:line="460" w:lineRule="atLeast"/>
        <w:ind w:firstLine="440" w:firstLineChars="200"/>
        <w:textAlignment w:val="bottom"/>
        <w:rPr>
          <w:rFonts w:hint="eastAsia" w:ascii="宋体" w:eastAsia="宋体"/>
          <w:b w:val="0"/>
          <w:bCs w:val="0"/>
          <w:color w:val="000000"/>
          <w:sz w:val="22"/>
          <w:szCs w:val="22"/>
        </w:rPr>
      </w:pPr>
      <w:r>
        <w:rPr>
          <w:rFonts w:hint="eastAsia" w:ascii="宋体" w:eastAsia="宋体"/>
          <w:b w:val="0"/>
          <w:bCs w:val="0"/>
          <w:color w:val="000000"/>
          <w:sz w:val="22"/>
          <w:szCs w:val="22"/>
        </w:rPr>
        <w:t>1.7  ▲特殊岗位津贴发放标准按10元/每人/每出勤日。</w:t>
      </w:r>
    </w:p>
    <w:p>
      <w:pPr>
        <w:widowControl/>
        <w:autoSpaceDE w:val="0"/>
        <w:autoSpaceDN w:val="0"/>
        <w:adjustRightInd w:val="0"/>
        <w:spacing w:line="460" w:lineRule="atLeast"/>
        <w:ind w:firstLine="440" w:firstLineChars="200"/>
        <w:textAlignment w:val="bottom"/>
        <w:rPr>
          <w:rFonts w:hint="eastAsia" w:ascii="宋体" w:eastAsia="宋体"/>
          <w:b w:val="0"/>
          <w:bCs w:val="0"/>
          <w:color w:val="000000" w:themeColor="text1"/>
          <w:sz w:val="22"/>
          <w:szCs w:val="22"/>
          <w14:textFill>
            <w14:solidFill>
              <w14:schemeClr w14:val="tx1"/>
            </w14:solidFill>
          </w14:textFill>
        </w:rPr>
      </w:pPr>
      <w:r>
        <w:rPr>
          <w:rFonts w:hint="eastAsia" w:ascii="宋体" w:eastAsia="宋体"/>
          <w:b w:val="0"/>
          <w:bCs w:val="0"/>
          <w:color w:val="000000"/>
          <w:sz w:val="22"/>
          <w:szCs w:val="22"/>
        </w:rPr>
        <w:t>1.8</w:t>
      </w:r>
      <w:r>
        <w:rPr>
          <w:rFonts w:hint="eastAsia" w:ascii="宋体" w:eastAsia="宋体"/>
          <w:b w:val="0"/>
          <w:bCs w:val="0"/>
          <w:color w:val="000000" w:themeColor="text1"/>
          <w:sz w:val="22"/>
          <w:szCs w:val="22"/>
          <w14:textFill>
            <w14:solidFill>
              <w14:schemeClr w14:val="tx1"/>
            </w14:solidFill>
          </w14:textFill>
        </w:rPr>
        <w:t xml:space="preserve">  ▲投入的作业机械车辆不得少于招标文件要求。</w:t>
      </w:r>
    </w:p>
    <w:p>
      <w:pPr>
        <w:widowControl/>
        <w:autoSpaceDE w:val="0"/>
        <w:autoSpaceDN w:val="0"/>
        <w:adjustRightInd w:val="0"/>
        <w:spacing w:line="460" w:lineRule="atLeast"/>
        <w:ind w:firstLine="440" w:firstLineChars="200"/>
        <w:textAlignment w:val="bottom"/>
        <w:rPr>
          <w:rFonts w:hint="eastAsia" w:ascii="宋体" w:eastAsia="宋体"/>
          <w:b w:val="0"/>
          <w:bCs w:val="0"/>
          <w:color w:val="000000" w:themeColor="text1"/>
          <w:sz w:val="22"/>
          <w:szCs w:val="22"/>
          <w14:textFill>
            <w14:solidFill>
              <w14:schemeClr w14:val="tx1"/>
            </w14:solidFill>
          </w14:textFill>
        </w:rPr>
      </w:pPr>
      <w:r>
        <w:rPr>
          <w:rFonts w:hint="eastAsia" w:ascii="宋体" w:eastAsia="宋体"/>
          <w:b w:val="0"/>
          <w:bCs w:val="0"/>
          <w:color w:val="000000" w:themeColor="text1"/>
          <w:sz w:val="22"/>
          <w:szCs w:val="22"/>
          <w14:textFill>
            <w14:solidFill>
              <w14:schemeClr w14:val="tx1"/>
            </w14:solidFill>
          </w14:textFill>
        </w:rPr>
        <w:t>1.9  ▲税金不得低于投标总价的</w:t>
      </w:r>
      <w:r>
        <w:rPr>
          <w:rFonts w:hint="eastAsia" w:ascii="宋体" w:eastAsia="宋体"/>
          <w:b w:val="0"/>
          <w:bCs w:val="0"/>
          <w:color w:val="000000" w:themeColor="text1"/>
          <w:sz w:val="22"/>
          <w:szCs w:val="22"/>
          <w:lang w:val="en-US" w:eastAsia="zh-CN"/>
          <w14:textFill>
            <w14:solidFill>
              <w14:schemeClr w14:val="tx1"/>
            </w14:solidFill>
          </w14:textFill>
        </w:rPr>
        <w:t>8</w:t>
      </w:r>
      <w:r>
        <w:rPr>
          <w:rFonts w:hint="eastAsia" w:ascii="宋体" w:eastAsia="宋体"/>
          <w:b w:val="0"/>
          <w:bCs w:val="0"/>
          <w:color w:val="000000" w:themeColor="text1"/>
          <w:sz w:val="22"/>
          <w:szCs w:val="22"/>
          <w14:textFill>
            <w14:solidFill>
              <w14:schemeClr w14:val="tx1"/>
            </w14:solidFill>
          </w14:textFill>
        </w:rPr>
        <w:t>%。</w:t>
      </w:r>
    </w:p>
    <w:p>
      <w:pPr>
        <w:widowControl/>
        <w:autoSpaceDE w:val="0"/>
        <w:autoSpaceDN w:val="0"/>
        <w:adjustRightInd w:val="0"/>
        <w:spacing w:line="460" w:lineRule="atLeast"/>
        <w:ind w:firstLine="440" w:firstLineChars="200"/>
        <w:textAlignment w:val="bottom"/>
        <w:rPr>
          <w:rFonts w:hint="eastAsia" w:ascii="宋体" w:eastAsia="宋体"/>
          <w:b w:val="0"/>
          <w:bCs w:val="0"/>
          <w:color w:val="000000" w:themeColor="text1"/>
          <w:sz w:val="22"/>
          <w:szCs w:val="22"/>
          <w14:textFill>
            <w14:solidFill>
              <w14:schemeClr w14:val="tx1"/>
            </w14:solidFill>
          </w14:textFill>
        </w:rPr>
      </w:pPr>
      <w:r>
        <w:rPr>
          <w:rFonts w:hint="eastAsia" w:ascii="宋体" w:eastAsia="宋体"/>
          <w:b w:val="0"/>
          <w:bCs w:val="0"/>
          <w:color w:val="000000" w:themeColor="text1"/>
          <w:sz w:val="22"/>
          <w:szCs w:val="22"/>
          <w14:textFill>
            <w14:solidFill>
              <w14:schemeClr w14:val="tx1"/>
            </w14:solidFill>
          </w14:textFill>
        </w:rPr>
        <w:t>1.10  ▲利润金额不得低于投标总价的5%。</w:t>
      </w:r>
    </w:p>
    <w:p>
      <w:pPr>
        <w:spacing w:line="400" w:lineRule="exact"/>
        <w:ind w:firstLine="446" w:firstLineChars="203"/>
        <w:rPr>
          <w:rFonts w:hint="eastAsia" w:ascii="宋体" w:eastAsia="宋体"/>
          <w:b w:val="0"/>
          <w:bCs w:val="0"/>
          <w:color w:val="000000" w:themeColor="text1"/>
          <w:sz w:val="22"/>
          <w:szCs w:val="22"/>
          <w14:textFill>
            <w14:solidFill>
              <w14:schemeClr w14:val="tx1"/>
            </w14:solidFill>
          </w14:textFill>
        </w:rPr>
      </w:pPr>
      <w:r>
        <w:rPr>
          <w:rFonts w:hint="eastAsia" w:ascii="宋体" w:eastAsia="宋体"/>
          <w:b w:val="0"/>
          <w:bCs w:val="0"/>
          <w:color w:val="000000" w:themeColor="text1"/>
          <w:sz w:val="22"/>
          <w:szCs w:val="22"/>
          <w14:textFill>
            <w14:solidFill>
              <w14:schemeClr w14:val="tx1"/>
            </w14:solidFill>
          </w14:textFill>
        </w:rPr>
        <w:t>1.11  供应商的报价应包括为完成本项目服务可能发生的全部费用及供应商的利润和应交纳的税金等。供应商对合同内容的费用、质量、安全、文明服务等实行全面承包。</w:t>
      </w:r>
    </w:p>
    <w:p>
      <w:pPr>
        <w:spacing w:line="400" w:lineRule="exact"/>
        <w:ind w:firstLine="448" w:firstLineChars="203"/>
        <w:rPr>
          <w:rFonts w:hint="eastAsia"/>
        </w:rPr>
      </w:pPr>
      <w:r>
        <w:rPr>
          <w:rFonts w:hint="eastAsia" w:ascii="宋体" w:eastAsia="宋体"/>
          <w:b/>
          <w:bCs/>
          <w:color w:val="000000" w:themeColor="text1"/>
          <w:sz w:val="22"/>
          <w:szCs w:val="22"/>
          <w:lang w:val="en-US" w:eastAsia="zh-CN"/>
          <w14:textFill>
            <w14:solidFill>
              <w14:schemeClr w14:val="tx1"/>
            </w14:solidFill>
          </w14:textFill>
        </w:rPr>
        <w:t xml:space="preserve">1.12  </w:t>
      </w:r>
      <w:r>
        <w:rPr>
          <w:rFonts w:hint="eastAsia" w:ascii="宋体" w:eastAsia="宋体"/>
          <w:b/>
          <w:bCs/>
          <w:color w:val="000000" w:themeColor="text1"/>
          <w:sz w:val="22"/>
          <w:szCs w:val="22"/>
          <w14:textFill>
            <w14:solidFill>
              <w14:schemeClr w14:val="tx1"/>
            </w14:solidFill>
          </w14:textFill>
        </w:rPr>
        <w:t>在合同期内，出现新增（减）</w:t>
      </w:r>
      <w:r>
        <w:rPr>
          <w:rFonts w:hint="eastAsia" w:ascii="宋体"/>
          <w:b/>
          <w:bCs/>
          <w:color w:val="000000" w:themeColor="text1"/>
          <w:sz w:val="22"/>
          <w:szCs w:val="22"/>
          <w:lang w:val="en-US" w:eastAsia="zh-CN"/>
          <w14:textFill>
            <w14:solidFill>
              <w14:schemeClr w14:val="tx1"/>
            </w14:solidFill>
          </w14:textFill>
        </w:rPr>
        <w:t>环卫保洁</w:t>
      </w:r>
      <w:r>
        <w:rPr>
          <w:rFonts w:hint="eastAsia" w:ascii="宋体" w:eastAsia="宋体"/>
          <w:b/>
          <w:bCs/>
          <w:color w:val="000000" w:themeColor="text1"/>
          <w:sz w:val="22"/>
          <w:szCs w:val="22"/>
          <w:lang w:eastAsia="zh-CN"/>
          <w14:textFill>
            <w14:solidFill>
              <w14:schemeClr w14:val="tx1"/>
            </w14:solidFill>
          </w14:textFill>
        </w:rPr>
        <w:t>面积，采购人</w:t>
      </w:r>
      <w:r>
        <w:rPr>
          <w:rFonts w:hint="eastAsia" w:ascii="宋体" w:eastAsia="宋体"/>
          <w:b/>
          <w:bCs/>
          <w:color w:val="000000" w:themeColor="text1"/>
          <w:sz w:val="22"/>
          <w:szCs w:val="22"/>
          <w14:textFill>
            <w14:solidFill>
              <w14:schemeClr w14:val="tx1"/>
            </w14:solidFill>
          </w14:textFill>
        </w:rPr>
        <w:t>将根据实际情况做出调整，</w:t>
      </w:r>
      <w:r>
        <w:rPr>
          <w:rFonts w:hint="eastAsia" w:ascii="宋体" w:eastAsia="宋体"/>
          <w:b/>
          <w:bCs/>
          <w:color w:val="000000" w:themeColor="text1"/>
          <w:sz w:val="22"/>
          <w:szCs w:val="22"/>
          <w:lang w:eastAsia="zh-CN"/>
          <w14:textFill>
            <w14:solidFill>
              <w14:schemeClr w14:val="tx1"/>
            </w14:solidFill>
          </w14:textFill>
        </w:rPr>
        <w:t>按中标固定单价计算相应的费用</w:t>
      </w:r>
      <w:r>
        <w:rPr>
          <w:rFonts w:hint="eastAsia" w:ascii="宋体" w:eastAsia="宋体"/>
          <w:b/>
          <w:bCs/>
          <w:color w:val="000000" w:themeColor="text1"/>
          <w:sz w:val="22"/>
          <w:szCs w:val="22"/>
          <w14:textFill>
            <w14:solidFill>
              <w14:schemeClr w14:val="tx1"/>
            </w14:solidFill>
          </w14:textFill>
        </w:rPr>
        <w:t>，供应商应无条件服从。</w:t>
      </w:r>
    </w:p>
    <w:p>
      <w:pPr>
        <w:tabs>
          <w:tab w:val="left" w:pos="540"/>
        </w:tabs>
        <w:spacing w:line="440" w:lineRule="exact"/>
        <w:ind w:firstLine="442" w:firstLineChars="200"/>
        <w:rPr>
          <w:rFonts w:hint="eastAsia" w:ascii="宋体" w:hAnsi="宋体" w:cs="仿宋"/>
          <w:bCs/>
          <w:color w:val="000000"/>
          <w:szCs w:val="21"/>
        </w:rPr>
      </w:pPr>
      <w:r>
        <w:rPr>
          <w:rFonts w:hint="eastAsia" w:ascii="宋体" w:eastAsia="宋体"/>
          <w:b/>
          <w:bCs/>
          <w:color w:val="000000" w:themeColor="text1"/>
          <w:sz w:val="22"/>
          <w:szCs w:val="22"/>
          <w:lang w:val="en-US" w:eastAsia="zh-CN"/>
          <w14:textFill>
            <w14:solidFill>
              <w14:schemeClr w14:val="tx1"/>
            </w14:solidFill>
          </w14:textFill>
        </w:rPr>
        <w:t>1.1</w:t>
      </w:r>
      <w:r>
        <w:rPr>
          <w:rFonts w:hint="eastAsia" w:ascii="宋体"/>
          <w:b/>
          <w:bCs/>
          <w:color w:val="000000" w:themeColor="text1"/>
          <w:sz w:val="22"/>
          <w:szCs w:val="22"/>
          <w:lang w:val="en-US" w:eastAsia="zh-CN"/>
          <w14:textFill>
            <w14:solidFill>
              <w14:schemeClr w14:val="tx1"/>
            </w14:solidFill>
          </w14:textFill>
        </w:rPr>
        <w:t xml:space="preserve">3 </w:t>
      </w:r>
      <w:r>
        <w:rPr>
          <w:rFonts w:hint="eastAsia" w:ascii="宋体" w:hAnsi="宋体" w:cs="仿宋"/>
          <w:color w:val="000000"/>
          <w:szCs w:val="21"/>
        </w:rPr>
        <w:t>▲</w:t>
      </w:r>
      <w:r>
        <w:rPr>
          <w:rFonts w:hint="eastAsia" w:ascii="宋体" w:hAnsi="宋体" w:cs="仿宋"/>
          <w:b/>
          <w:bCs/>
          <w:color w:val="000000"/>
          <w:szCs w:val="21"/>
          <w:u w:val="single"/>
        </w:rPr>
        <w:t>本项目非本地注册投标人且投标前未设立分公司（或全资子公司）的，必须书面承诺如中标，在中标通知书发出之日（以中标通知书上落款日期为准）起</w:t>
      </w:r>
      <w:r>
        <w:rPr>
          <w:rFonts w:hint="eastAsia" w:ascii="宋体" w:hAnsi="宋体" w:cs="仿宋"/>
          <w:b/>
          <w:bCs/>
          <w:color w:val="000000"/>
          <w:szCs w:val="21"/>
          <w:u w:val="single"/>
          <w:lang w:val="en-US" w:eastAsia="zh-CN"/>
        </w:rPr>
        <w:t>三十</w:t>
      </w:r>
      <w:r>
        <w:rPr>
          <w:rFonts w:hint="eastAsia" w:ascii="宋体" w:hAnsi="宋体" w:cs="仿宋"/>
          <w:b/>
          <w:bCs/>
          <w:color w:val="000000"/>
          <w:szCs w:val="21"/>
          <w:u w:val="single"/>
        </w:rPr>
        <w:t>个工作日内在永嘉县范围内设立分公司（或全资子公司）（以市场监督管理局登记为准）。投标人不在投标文件中提供承诺书的，其投标文件将按无效标处理；若中标后不能在规定日期内设立分公司（或全资子公司）的，视为自动放弃中标资格。</w:t>
      </w: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2132"/>
      <w:bookmarkEnd w:id="27"/>
      <w:bookmarkStart w:id="28" w:name="_Toc184310343"/>
      <w:bookmarkEnd w:id="28"/>
      <w:bookmarkStart w:id="29" w:name="_Toc184312136"/>
      <w:bookmarkEnd w:id="29"/>
      <w:bookmarkStart w:id="30" w:name="_Toc184308061"/>
      <w:bookmarkEnd w:id="30"/>
      <w:bookmarkStart w:id="31" w:name="_Toc184314419"/>
      <w:bookmarkEnd w:id="31"/>
      <w:bookmarkStart w:id="32" w:name="_Toc184310276"/>
      <w:bookmarkEnd w:id="32"/>
      <w:bookmarkStart w:id="33" w:name="_Toc184308040"/>
      <w:bookmarkEnd w:id="33"/>
      <w:bookmarkStart w:id="34" w:name="_Toc184314412"/>
      <w:bookmarkEnd w:id="34"/>
      <w:bookmarkStart w:id="35" w:name="_Toc184308048"/>
      <w:bookmarkEnd w:id="35"/>
      <w:bookmarkStart w:id="36" w:name="_Toc184313299"/>
      <w:bookmarkEnd w:id="36"/>
      <w:bookmarkStart w:id="37" w:name="_Toc184313290"/>
      <w:bookmarkEnd w:id="37"/>
      <w:bookmarkStart w:id="38" w:name="_Toc184312124"/>
      <w:bookmarkEnd w:id="38"/>
      <w:bookmarkStart w:id="39" w:name="_Toc184313304"/>
      <w:bookmarkEnd w:id="39"/>
      <w:bookmarkStart w:id="40" w:name="_Toc184313279"/>
      <w:bookmarkEnd w:id="40"/>
      <w:bookmarkStart w:id="41" w:name="_Toc184312138"/>
      <w:bookmarkEnd w:id="41"/>
      <w:bookmarkStart w:id="42" w:name="_Toc184312130"/>
      <w:bookmarkEnd w:id="42"/>
      <w:bookmarkStart w:id="43" w:name="_Toc184310303"/>
      <w:bookmarkEnd w:id="43"/>
      <w:bookmarkStart w:id="44" w:name="_Toc184308049"/>
      <w:bookmarkEnd w:id="44"/>
      <w:bookmarkStart w:id="45" w:name="_Toc184313272"/>
      <w:bookmarkEnd w:id="45"/>
      <w:bookmarkStart w:id="46" w:name="_Toc184312109"/>
      <w:bookmarkEnd w:id="46"/>
      <w:bookmarkStart w:id="47" w:name="_Toc184314469"/>
      <w:bookmarkEnd w:id="47"/>
      <w:bookmarkStart w:id="48" w:name="_Toc184313288"/>
      <w:bookmarkEnd w:id="48"/>
      <w:bookmarkStart w:id="49" w:name="_Toc184310278"/>
      <w:bookmarkEnd w:id="49"/>
      <w:bookmarkStart w:id="50" w:name="_Toc184314414"/>
      <w:bookmarkEnd w:id="50"/>
      <w:bookmarkStart w:id="51" w:name="_Toc184313292"/>
      <w:bookmarkEnd w:id="51"/>
      <w:bookmarkStart w:id="52" w:name="_Toc184310320"/>
      <w:bookmarkEnd w:id="52"/>
      <w:bookmarkStart w:id="53" w:name="_Toc184313291"/>
      <w:bookmarkEnd w:id="53"/>
      <w:bookmarkStart w:id="54" w:name="_Toc184308080"/>
      <w:bookmarkEnd w:id="54"/>
      <w:bookmarkStart w:id="55" w:name="_Toc184310286"/>
      <w:bookmarkEnd w:id="55"/>
      <w:bookmarkStart w:id="56" w:name="_Toc184314411"/>
      <w:bookmarkEnd w:id="56"/>
      <w:bookmarkStart w:id="57" w:name="_Toc184312090"/>
      <w:bookmarkEnd w:id="57"/>
      <w:bookmarkStart w:id="58" w:name="_Toc184308070"/>
      <w:bookmarkEnd w:id="58"/>
      <w:bookmarkStart w:id="59" w:name="_Toc184308036"/>
      <w:bookmarkEnd w:id="59"/>
      <w:bookmarkStart w:id="60" w:name="_Toc184308089"/>
      <w:bookmarkEnd w:id="60"/>
      <w:bookmarkStart w:id="61" w:name="_Toc184310338"/>
      <w:bookmarkEnd w:id="61"/>
      <w:bookmarkStart w:id="62" w:name="_Toc184310294"/>
      <w:bookmarkEnd w:id="62"/>
      <w:bookmarkStart w:id="63" w:name="_Toc184313277"/>
      <w:bookmarkEnd w:id="63"/>
      <w:bookmarkStart w:id="64" w:name="_Toc184314422"/>
      <w:bookmarkEnd w:id="64"/>
      <w:bookmarkStart w:id="65" w:name="_Toc184314451"/>
      <w:bookmarkEnd w:id="65"/>
      <w:bookmarkStart w:id="66" w:name="_Toc184308071"/>
      <w:bookmarkEnd w:id="66"/>
      <w:bookmarkStart w:id="67" w:name="_Toc184312075"/>
      <w:bookmarkEnd w:id="67"/>
      <w:bookmarkStart w:id="68" w:name="_Toc184308062"/>
      <w:bookmarkEnd w:id="68"/>
      <w:bookmarkStart w:id="69" w:name="_Toc184310275"/>
      <w:bookmarkEnd w:id="69"/>
      <w:bookmarkStart w:id="70" w:name="_Toc184312129"/>
      <w:bookmarkEnd w:id="70"/>
      <w:bookmarkStart w:id="71" w:name="_Toc184312114"/>
      <w:bookmarkEnd w:id="71"/>
      <w:bookmarkStart w:id="72" w:name="_Toc184308103"/>
      <w:bookmarkEnd w:id="72"/>
      <w:bookmarkStart w:id="73" w:name="_Toc184313305"/>
      <w:bookmarkEnd w:id="73"/>
      <w:bookmarkStart w:id="74" w:name="_Toc184308106"/>
      <w:bookmarkEnd w:id="74"/>
      <w:bookmarkStart w:id="75" w:name="_Toc184314465"/>
      <w:bookmarkEnd w:id="75"/>
      <w:bookmarkStart w:id="76" w:name="_Toc184313265"/>
      <w:bookmarkEnd w:id="76"/>
      <w:bookmarkStart w:id="77" w:name="_Toc184312072"/>
      <w:bookmarkEnd w:id="77"/>
      <w:bookmarkStart w:id="78" w:name="_Toc184313242"/>
      <w:bookmarkEnd w:id="78"/>
      <w:bookmarkStart w:id="79" w:name="_Toc184313261"/>
      <w:bookmarkEnd w:id="79"/>
      <w:bookmarkStart w:id="80" w:name="_Toc184313249"/>
      <w:bookmarkEnd w:id="80"/>
      <w:bookmarkStart w:id="81" w:name="_Toc184310295"/>
      <w:bookmarkEnd w:id="81"/>
      <w:bookmarkStart w:id="82" w:name="_Toc184308037"/>
      <w:bookmarkEnd w:id="82"/>
      <w:bookmarkStart w:id="83" w:name="_Toc184310334"/>
      <w:bookmarkEnd w:id="83"/>
      <w:bookmarkStart w:id="84" w:name="_Toc184308104"/>
      <w:bookmarkEnd w:id="84"/>
      <w:bookmarkStart w:id="85" w:name="_Toc184313260"/>
      <w:bookmarkEnd w:id="85"/>
      <w:bookmarkStart w:id="86" w:name="_Toc184313246"/>
      <w:bookmarkEnd w:id="86"/>
      <w:bookmarkStart w:id="87" w:name="_Toc184313252"/>
      <w:bookmarkEnd w:id="87"/>
      <w:bookmarkStart w:id="88" w:name="_Toc184313310"/>
      <w:bookmarkEnd w:id="88"/>
      <w:bookmarkStart w:id="89" w:name="_Toc184308097"/>
      <w:bookmarkEnd w:id="89"/>
      <w:bookmarkStart w:id="90" w:name="_Toc184314435"/>
      <w:bookmarkEnd w:id="90"/>
      <w:bookmarkStart w:id="91" w:name="_Toc184308058"/>
      <w:bookmarkEnd w:id="91"/>
      <w:bookmarkStart w:id="92" w:name="_Toc184313245"/>
      <w:bookmarkEnd w:id="92"/>
      <w:bookmarkStart w:id="93" w:name="_Toc184314468"/>
      <w:bookmarkEnd w:id="93"/>
      <w:bookmarkStart w:id="94" w:name="_Toc184314464"/>
      <w:bookmarkEnd w:id="94"/>
      <w:bookmarkStart w:id="95" w:name="_Toc184312077"/>
      <w:bookmarkEnd w:id="95"/>
      <w:bookmarkStart w:id="96" w:name="_Toc184313284"/>
      <w:bookmarkEnd w:id="96"/>
      <w:bookmarkStart w:id="97" w:name="_Toc184310337"/>
      <w:bookmarkEnd w:id="97"/>
      <w:bookmarkStart w:id="98" w:name="_Toc184314442"/>
      <w:bookmarkEnd w:id="98"/>
      <w:bookmarkStart w:id="99" w:name="_Toc184310322"/>
      <w:bookmarkEnd w:id="99"/>
      <w:bookmarkStart w:id="100" w:name="_Toc184314471"/>
      <w:bookmarkEnd w:id="100"/>
      <w:bookmarkStart w:id="101" w:name="_Toc184312085"/>
      <w:bookmarkEnd w:id="101"/>
      <w:bookmarkStart w:id="102" w:name="_Toc184310283"/>
      <w:bookmarkEnd w:id="102"/>
      <w:bookmarkStart w:id="103" w:name="_Toc184312110"/>
      <w:bookmarkEnd w:id="103"/>
      <w:bookmarkStart w:id="104" w:name="_Toc184310335"/>
      <w:bookmarkEnd w:id="104"/>
      <w:bookmarkStart w:id="105" w:name="_Toc184312067"/>
      <w:bookmarkEnd w:id="105"/>
      <w:bookmarkStart w:id="106" w:name="_Toc184312139"/>
      <w:bookmarkEnd w:id="106"/>
      <w:bookmarkStart w:id="107" w:name="_Toc184314450"/>
      <w:bookmarkEnd w:id="107"/>
      <w:bookmarkStart w:id="108" w:name="_Toc184312105"/>
      <w:bookmarkEnd w:id="108"/>
      <w:bookmarkStart w:id="109" w:name="_Toc184308075"/>
      <w:bookmarkEnd w:id="109"/>
      <w:bookmarkStart w:id="110" w:name="_Toc184308038"/>
      <w:bookmarkEnd w:id="110"/>
      <w:bookmarkStart w:id="111" w:name="_Toc184314470"/>
      <w:bookmarkEnd w:id="111"/>
      <w:bookmarkStart w:id="112" w:name="_Toc184314454"/>
      <w:bookmarkEnd w:id="112"/>
      <w:bookmarkStart w:id="113" w:name="_Toc184313268"/>
      <w:bookmarkEnd w:id="113"/>
      <w:bookmarkStart w:id="114" w:name="_Toc184310324"/>
      <w:bookmarkEnd w:id="114"/>
      <w:bookmarkStart w:id="115" w:name="_Toc184310290"/>
      <w:bookmarkEnd w:id="115"/>
      <w:bookmarkStart w:id="116" w:name="_Toc184312137"/>
      <w:bookmarkEnd w:id="116"/>
      <w:bookmarkStart w:id="117" w:name="_Toc184314474"/>
      <w:bookmarkEnd w:id="117"/>
      <w:bookmarkStart w:id="118" w:name="_Toc184313307"/>
      <w:bookmarkEnd w:id="118"/>
      <w:bookmarkStart w:id="119" w:name="_Toc184308059"/>
      <w:bookmarkEnd w:id="119"/>
      <w:bookmarkStart w:id="120" w:name="_Toc184314472"/>
      <w:bookmarkEnd w:id="120"/>
      <w:bookmarkStart w:id="121" w:name="_Toc184308060"/>
      <w:bookmarkEnd w:id="121"/>
      <w:bookmarkStart w:id="122" w:name="_Toc184310289"/>
      <w:bookmarkEnd w:id="122"/>
      <w:bookmarkStart w:id="123" w:name="_Toc184308081"/>
      <w:bookmarkEnd w:id="123"/>
      <w:bookmarkStart w:id="124" w:name="_Toc184314453"/>
      <w:bookmarkEnd w:id="124"/>
      <w:bookmarkStart w:id="125" w:name="_Toc184314425"/>
      <w:bookmarkEnd w:id="125"/>
      <w:bookmarkStart w:id="126" w:name="_Toc184308066"/>
      <w:bookmarkEnd w:id="126"/>
      <w:bookmarkStart w:id="127" w:name="_Toc184312089"/>
      <w:bookmarkEnd w:id="127"/>
      <w:bookmarkStart w:id="128" w:name="_Toc184308105"/>
      <w:bookmarkEnd w:id="128"/>
      <w:bookmarkStart w:id="129" w:name="_Toc184313301"/>
      <w:bookmarkEnd w:id="129"/>
      <w:bookmarkStart w:id="130" w:name="_Toc184314440"/>
      <w:bookmarkEnd w:id="130"/>
      <w:bookmarkStart w:id="131" w:name="_Toc184313283"/>
      <w:bookmarkEnd w:id="131"/>
      <w:bookmarkStart w:id="132" w:name="_Toc184308039"/>
      <w:bookmarkEnd w:id="132"/>
      <w:bookmarkStart w:id="133" w:name="_Toc184312099"/>
      <w:bookmarkEnd w:id="133"/>
      <w:bookmarkStart w:id="134" w:name="_Toc184313247"/>
      <w:bookmarkEnd w:id="134"/>
      <w:bookmarkStart w:id="135" w:name="_Toc184314436"/>
      <w:bookmarkEnd w:id="135"/>
      <w:bookmarkStart w:id="136" w:name="_Toc184310339"/>
      <w:bookmarkEnd w:id="136"/>
      <w:bookmarkStart w:id="137" w:name="_Toc184310344"/>
      <w:bookmarkEnd w:id="137"/>
      <w:bookmarkStart w:id="138" w:name="_Toc184308108"/>
      <w:bookmarkEnd w:id="138"/>
      <w:bookmarkStart w:id="139" w:name="_Toc184310277"/>
      <w:bookmarkEnd w:id="139"/>
      <w:bookmarkStart w:id="140" w:name="_Toc184308091"/>
      <w:bookmarkEnd w:id="140"/>
      <w:bookmarkStart w:id="141" w:name="_Toc184314433"/>
      <w:bookmarkEnd w:id="141"/>
      <w:bookmarkStart w:id="142" w:name="_Toc184310313"/>
      <w:bookmarkEnd w:id="142"/>
      <w:bookmarkStart w:id="143" w:name="_Toc184308087"/>
      <w:bookmarkEnd w:id="143"/>
      <w:bookmarkStart w:id="144" w:name="_Toc184312106"/>
      <w:bookmarkEnd w:id="144"/>
      <w:bookmarkStart w:id="145" w:name="_Toc184310298"/>
      <w:bookmarkEnd w:id="145"/>
      <w:bookmarkStart w:id="146" w:name="_Toc184312093"/>
      <w:bookmarkEnd w:id="146"/>
      <w:bookmarkStart w:id="147" w:name="_Toc184313250"/>
      <w:bookmarkEnd w:id="147"/>
      <w:bookmarkStart w:id="148" w:name="_Toc184312111"/>
      <w:bookmarkEnd w:id="148"/>
      <w:bookmarkStart w:id="149" w:name="_Toc184312073"/>
      <w:bookmarkEnd w:id="149"/>
      <w:bookmarkStart w:id="150" w:name="_Toc184310316"/>
      <w:bookmarkEnd w:id="150"/>
      <w:bookmarkStart w:id="151" w:name="_Toc184314478"/>
      <w:bookmarkEnd w:id="151"/>
      <w:bookmarkStart w:id="152" w:name="_Toc184308053"/>
      <w:bookmarkEnd w:id="152"/>
      <w:bookmarkStart w:id="153" w:name="_Toc184314417"/>
      <w:bookmarkEnd w:id="153"/>
      <w:bookmarkStart w:id="154" w:name="_Toc184312082"/>
      <w:bookmarkEnd w:id="154"/>
      <w:bookmarkStart w:id="155" w:name="_Toc184313276"/>
      <w:bookmarkEnd w:id="155"/>
      <w:bookmarkStart w:id="156" w:name="_Toc184312074"/>
      <w:bookmarkEnd w:id="156"/>
      <w:bookmarkStart w:id="157" w:name="_Toc184308042"/>
      <w:bookmarkEnd w:id="157"/>
      <w:bookmarkStart w:id="158" w:name="_Toc184312117"/>
      <w:bookmarkEnd w:id="158"/>
      <w:bookmarkStart w:id="159" w:name="_Toc184310318"/>
      <w:bookmarkEnd w:id="159"/>
      <w:bookmarkStart w:id="160" w:name="_Toc184308085"/>
      <w:bookmarkEnd w:id="160"/>
      <w:bookmarkStart w:id="161" w:name="_Toc184314434"/>
      <w:bookmarkEnd w:id="161"/>
      <w:bookmarkStart w:id="162" w:name="_Toc184312094"/>
      <w:bookmarkEnd w:id="162"/>
      <w:bookmarkStart w:id="163" w:name="_Toc184310292"/>
      <w:bookmarkEnd w:id="163"/>
      <w:bookmarkStart w:id="164" w:name="_Toc184308079"/>
      <w:bookmarkEnd w:id="164"/>
      <w:bookmarkStart w:id="165" w:name="_Toc184312092"/>
      <w:bookmarkEnd w:id="165"/>
      <w:bookmarkStart w:id="166" w:name="_Toc184312086"/>
      <w:bookmarkEnd w:id="166"/>
      <w:bookmarkStart w:id="167" w:name="_Toc184312068"/>
      <w:bookmarkEnd w:id="167"/>
      <w:bookmarkStart w:id="168" w:name="_Toc184313280"/>
      <w:bookmarkEnd w:id="168"/>
      <w:bookmarkStart w:id="169" w:name="_Toc184312126"/>
      <w:bookmarkEnd w:id="169"/>
      <w:bookmarkStart w:id="170" w:name="_Toc184310309"/>
      <w:bookmarkEnd w:id="170"/>
      <w:bookmarkStart w:id="171" w:name="_Toc184308063"/>
      <w:bookmarkEnd w:id="171"/>
      <w:bookmarkStart w:id="172" w:name="_Toc184313256"/>
      <w:bookmarkEnd w:id="172"/>
      <w:bookmarkStart w:id="173" w:name="_Toc184314480"/>
      <w:bookmarkEnd w:id="173"/>
      <w:bookmarkStart w:id="174" w:name="_Toc184314438"/>
      <w:bookmarkEnd w:id="174"/>
      <w:bookmarkStart w:id="175" w:name="_Toc184313293"/>
      <w:bookmarkEnd w:id="175"/>
      <w:bookmarkStart w:id="176" w:name="_Toc184314482"/>
      <w:bookmarkEnd w:id="176"/>
      <w:bookmarkStart w:id="177" w:name="_Toc184313263"/>
      <w:bookmarkEnd w:id="177"/>
      <w:bookmarkStart w:id="178" w:name="_Toc184313306"/>
      <w:bookmarkEnd w:id="178"/>
      <w:bookmarkStart w:id="179" w:name="_Toc184313253"/>
      <w:bookmarkEnd w:id="179"/>
      <w:bookmarkStart w:id="180" w:name="_Toc184312095"/>
      <w:bookmarkEnd w:id="180"/>
      <w:bookmarkStart w:id="181" w:name="_Toc184314473"/>
      <w:bookmarkEnd w:id="181"/>
      <w:bookmarkStart w:id="182" w:name="_Toc184308041"/>
      <w:bookmarkEnd w:id="182"/>
      <w:bookmarkStart w:id="183" w:name="_Toc184313241"/>
      <w:bookmarkEnd w:id="183"/>
      <w:bookmarkStart w:id="184" w:name="_Toc184308086"/>
      <w:bookmarkEnd w:id="184"/>
      <w:bookmarkStart w:id="185" w:name="_Toc184310272"/>
      <w:bookmarkEnd w:id="185"/>
      <w:bookmarkStart w:id="186" w:name="_Toc184313270"/>
      <w:bookmarkEnd w:id="186"/>
      <w:bookmarkStart w:id="187" w:name="_Toc184314416"/>
      <w:bookmarkEnd w:id="187"/>
      <w:bookmarkStart w:id="188" w:name="_Toc184310280"/>
      <w:bookmarkEnd w:id="188"/>
      <w:bookmarkStart w:id="189" w:name="_Toc184308055"/>
      <w:bookmarkEnd w:id="189"/>
      <w:bookmarkStart w:id="190" w:name="_Toc184314443"/>
      <w:bookmarkEnd w:id="190"/>
      <w:bookmarkStart w:id="191" w:name="_Toc184313244"/>
      <w:bookmarkEnd w:id="191"/>
      <w:bookmarkStart w:id="192" w:name="_Toc184310285"/>
      <w:bookmarkEnd w:id="192"/>
      <w:bookmarkStart w:id="193" w:name="_Toc184310297"/>
      <w:bookmarkEnd w:id="193"/>
      <w:bookmarkStart w:id="194" w:name="_Toc184308057"/>
      <w:bookmarkEnd w:id="194"/>
      <w:bookmarkStart w:id="195" w:name="_Toc184314431"/>
      <w:bookmarkEnd w:id="195"/>
      <w:bookmarkStart w:id="196" w:name="_Toc184310274"/>
      <w:bookmarkEnd w:id="196"/>
      <w:bookmarkStart w:id="197" w:name="_Toc184314460"/>
      <w:bookmarkEnd w:id="197"/>
      <w:bookmarkStart w:id="198" w:name="_Toc184308054"/>
      <w:bookmarkEnd w:id="198"/>
      <w:bookmarkStart w:id="199" w:name="_Toc184312087"/>
      <w:bookmarkEnd w:id="199"/>
      <w:bookmarkStart w:id="200" w:name="_Toc184310279"/>
      <w:bookmarkEnd w:id="200"/>
      <w:bookmarkStart w:id="201" w:name="_Toc184314459"/>
      <w:bookmarkEnd w:id="201"/>
      <w:bookmarkStart w:id="202" w:name="_Toc184314423"/>
      <w:bookmarkEnd w:id="202"/>
      <w:bookmarkStart w:id="203" w:name="_Toc184313255"/>
      <w:bookmarkEnd w:id="203"/>
      <w:bookmarkStart w:id="204" w:name="_Toc184310336"/>
      <w:bookmarkEnd w:id="204"/>
      <w:bookmarkStart w:id="205" w:name="_Toc184312078"/>
      <w:bookmarkEnd w:id="205"/>
      <w:bookmarkStart w:id="206" w:name="_Toc184314413"/>
      <w:bookmarkEnd w:id="206"/>
      <w:bookmarkStart w:id="207" w:name="_Toc184308107"/>
      <w:bookmarkEnd w:id="207"/>
      <w:bookmarkStart w:id="208" w:name="_Toc184312069"/>
      <w:bookmarkEnd w:id="208"/>
      <w:bookmarkStart w:id="209" w:name="_Toc184308077"/>
      <w:bookmarkEnd w:id="209"/>
      <w:bookmarkStart w:id="210" w:name="_Toc184312097"/>
      <w:bookmarkEnd w:id="210"/>
      <w:bookmarkStart w:id="211" w:name="_Toc184310310"/>
      <w:bookmarkEnd w:id="211"/>
      <w:bookmarkStart w:id="212" w:name="_Toc184313287"/>
      <w:bookmarkEnd w:id="212"/>
      <w:bookmarkStart w:id="213" w:name="_Toc184314447"/>
      <w:bookmarkEnd w:id="213"/>
      <w:bookmarkStart w:id="214" w:name="_Toc184310341"/>
      <w:bookmarkEnd w:id="214"/>
      <w:bookmarkStart w:id="215" w:name="_Toc184313259"/>
      <w:bookmarkEnd w:id="215"/>
      <w:bookmarkStart w:id="216" w:name="_Toc184308056"/>
      <w:bookmarkEnd w:id="216"/>
      <w:bookmarkStart w:id="217" w:name="_Toc184314415"/>
      <w:bookmarkEnd w:id="217"/>
      <w:bookmarkStart w:id="218" w:name="_Toc184312076"/>
      <w:bookmarkEnd w:id="218"/>
      <w:bookmarkStart w:id="219" w:name="_Toc184313308"/>
      <w:bookmarkEnd w:id="219"/>
      <w:bookmarkStart w:id="220" w:name="_Toc184310317"/>
      <w:bookmarkEnd w:id="220"/>
      <w:bookmarkStart w:id="221" w:name="_Toc184313303"/>
      <w:bookmarkEnd w:id="221"/>
      <w:bookmarkStart w:id="222" w:name="_Toc184314479"/>
      <w:bookmarkEnd w:id="222"/>
      <w:bookmarkStart w:id="223" w:name="_Toc184313298"/>
      <w:bookmarkEnd w:id="223"/>
      <w:bookmarkStart w:id="224" w:name="_Toc184308084"/>
      <w:bookmarkEnd w:id="224"/>
      <w:bookmarkStart w:id="225" w:name="_Toc184312096"/>
      <w:bookmarkEnd w:id="225"/>
      <w:bookmarkStart w:id="226" w:name="_Toc184312115"/>
      <w:bookmarkEnd w:id="226"/>
      <w:bookmarkStart w:id="227" w:name="_Toc184310319"/>
      <w:bookmarkEnd w:id="227"/>
      <w:bookmarkStart w:id="228" w:name="_Toc184308064"/>
      <w:bookmarkEnd w:id="228"/>
      <w:bookmarkStart w:id="229" w:name="_Toc184314428"/>
      <w:bookmarkEnd w:id="229"/>
      <w:bookmarkStart w:id="230" w:name="_Toc184313251"/>
      <w:bookmarkEnd w:id="230"/>
      <w:bookmarkStart w:id="231" w:name="_Toc184313309"/>
      <w:bookmarkEnd w:id="231"/>
      <w:bookmarkStart w:id="232" w:name="_Toc184314448"/>
      <w:bookmarkEnd w:id="232"/>
      <w:bookmarkStart w:id="233" w:name="_Toc184313271"/>
      <w:bookmarkEnd w:id="233"/>
      <w:bookmarkStart w:id="234" w:name="_Toc184310312"/>
      <w:bookmarkEnd w:id="234"/>
      <w:bookmarkStart w:id="235" w:name="_Toc184310305"/>
      <w:bookmarkEnd w:id="235"/>
      <w:bookmarkStart w:id="236" w:name="_Toc184308100"/>
      <w:bookmarkEnd w:id="236"/>
      <w:bookmarkStart w:id="237" w:name="_Toc184308043"/>
      <w:bookmarkEnd w:id="237"/>
      <w:bookmarkStart w:id="238" w:name="_Toc184314461"/>
      <w:bookmarkEnd w:id="238"/>
      <w:bookmarkStart w:id="239" w:name="_Toc184310308"/>
      <w:bookmarkEnd w:id="239"/>
      <w:bookmarkStart w:id="240" w:name="_Toc184313281"/>
      <w:bookmarkEnd w:id="240"/>
      <w:bookmarkStart w:id="241" w:name="_Toc184312070"/>
      <w:bookmarkEnd w:id="241"/>
      <w:bookmarkStart w:id="242" w:name="_Toc184310342"/>
      <w:bookmarkEnd w:id="242"/>
      <w:bookmarkStart w:id="243" w:name="_Toc184313248"/>
      <w:bookmarkEnd w:id="243"/>
      <w:bookmarkStart w:id="244" w:name="_Toc184313266"/>
      <w:bookmarkEnd w:id="244"/>
      <w:bookmarkStart w:id="245" w:name="_Toc184314462"/>
      <w:bookmarkEnd w:id="245"/>
      <w:bookmarkStart w:id="246" w:name="_Toc184312081"/>
      <w:bookmarkEnd w:id="246"/>
      <w:bookmarkStart w:id="247" w:name="_Toc184313275"/>
      <w:bookmarkEnd w:id="247"/>
      <w:bookmarkStart w:id="248" w:name="_Toc184308093"/>
      <w:bookmarkEnd w:id="248"/>
      <w:bookmarkStart w:id="249" w:name="_Toc184314410"/>
      <w:bookmarkEnd w:id="249"/>
      <w:bookmarkStart w:id="250" w:name="_Toc184314444"/>
      <w:bookmarkEnd w:id="250"/>
      <w:bookmarkStart w:id="251" w:name="_Toc184308101"/>
      <w:bookmarkEnd w:id="251"/>
      <w:bookmarkStart w:id="252" w:name="_Toc184313274"/>
      <w:bookmarkEnd w:id="252"/>
      <w:bookmarkStart w:id="253" w:name="_Toc184310314"/>
      <w:bookmarkEnd w:id="253"/>
      <w:bookmarkStart w:id="254" w:name="_Toc184308069"/>
      <w:bookmarkEnd w:id="254"/>
      <w:bookmarkStart w:id="255" w:name="_Toc184310307"/>
      <w:bookmarkEnd w:id="255"/>
      <w:bookmarkStart w:id="256" w:name="_Toc184312100"/>
      <w:bookmarkEnd w:id="256"/>
      <w:bookmarkStart w:id="257" w:name="_Toc184314429"/>
      <w:bookmarkEnd w:id="257"/>
      <w:bookmarkStart w:id="258" w:name="_Toc184313239"/>
      <w:bookmarkEnd w:id="258"/>
      <w:bookmarkStart w:id="259" w:name="_Toc184313240"/>
      <w:bookmarkEnd w:id="259"/>
      <w:bookmarkStart w:id="260" w:name="_Toc184308067"/>
      <w:bookmarkEnd w:id="260"/>
      <w:bookmarkStart w:id="261" w:name="_Toc184308050"/>
      <w:bookmarkEnd w:id="261"/>
      <w:bookmarkStart w:id="262" w:name="_Toc184312071"/>
      <w:bookmarkEnd w:id="262"/>
      <w:bookmarkStart w:id="263" w:name="_Toc184313258"/>
      <w:bookmarkEnd w:id="263"/>
      <w:bookmarkStart w:id="264" w:name="_Toc184310311"/>
      <w:bookmarkEnd w:id="264"/>
      <w:bookmarkStart w:id="265" w:name="_Toc184312101"/>
      <w:bookmarkEnd w:id="265"/>
      <w:bookmarkStart w:id="266" w:name="_Toc184313264"/>
      <w:bookmarkEnd w:id="266"/>
      <w:bookmarkStart w:id="267" w:name="_Toc184312107"/>
      <w:bookmarkEnd w:id="267"/>
      <w:bookmarkStart w:id="268" w:name="_Toc184313254"/>
      <w:bookmarkEnd w:id="268"/>
      <w:bookmarkStart w:id="269" w:name="_Toc184310340"/>
      <w:bookmarkEnd w:id="269"/>
      <w:bookmarkStart w:id="270" w:name="_Toc184313269"/>
      <w:bookmarkEnd w:id="270"/>
      <w:bookmarkStart w:id="271" w:name="_Toc184313267"/>
      <w:bookmarkEnd w:id="271"/>
      <w:bookmarkStart w:id="272" w:name="_Toc184308095"/>
      <w:bookmarkEnd w:id="272"/>
      <w:bookmarkStart w:id="273" w:name="_Toc184312079"/>
      <w:bookmarkEnd w:id="273"/>
      <w:bookmarkStart w:id="274" w:name="_Toc184308082"/>
      <w:bookmarkEnd w:id="274"/>
      <w:bookmarkStart w:id="275" w:name="_Toc184314439"/>
      <w:bookmarkEnd w:id="275"/>
      <w:bookmarkStart w:id="276" w:name="_Toc184312118"/>
      <w:bookmarkEnd w:id="276"/>
      <w:bookmarkStart w:id="277" w:name="_Toc184314457"/>
      <w:bookmarkEnd w:id="277"/>
      <w:bookmarkStart w:id="278" w:name="_Toc184312112"/>
      <w:bookmarkEnd w:id="278"/>
      <w:bookmarkStart w:id="279" w:name="_Toc184310325"/>
      <w:bookmarkEnd w:id="279"/>
      <w:bookmarkStart w:id="280" w:name="_Toc184310327"/>
      <w:bookmarkEnd w:id="280"/>
      <w:bookmarkStart w:id="281" w:name="_Toc184314475"/>
      <w:bookmarkEnd w:id="281"/>
      <w:bookmarkStart w:id="282" w:name="_Toc184312104"/>
      <w:bookmarkEnd w:id="282"/>
      <w:bookmarkStart w:id="283" w:name="_Toc184308078"/>
      <w:bookmarkEnd w:id="283"/>
      <w:bookmarkStart w:id="284" w:name="_Toc184308073"/>
      <w:bookmarkEnd w:id="284"/>
      <w:bookmarkStart w:id="285" w:name="_Toc184312088"/>
      <w:bookmarkEnd w:id="285"/>
      <w:bookmarkStart w:id="286" w:name="_Toc184312102"/>
      <w:bookmarkEnd w:id="286"/>
      <w:bookmarkStart w:id="287" w:name="_Toc184313294"/>
      <w:bookmarkEnd w:id="287"/>
      <w:bookmarkStart w:id="288" w:name="_Toc184310332"/>
      <w:bookmarkEnd w:id="288"/>
      <w:bookmarkStart w:id="289" w:name="_Toc184312116"/>
      <w:bookmarkEnd w:id="289"/>
      <w:bookmarkStart w:id="290" w:name="_Toc184314467"/>
      <w:bookmarkEnd w:id="290"/>
      <w:bookmarkStart w:id="291" w:name="_Toc184310323"/>
      <w:bookmarkEnd w:id="291"/>
      <w:bookmarkStart w:id="292" w:name="_Toc184314430"/>
      <w:bookmarkEnd w:id="292"/>
      <w:bookmarkStart w:id="293" w:name="_Toc184314426"/>
      <w:bookmarkEnd w:id="293"/>
      <w:bookmarkStart w:id="294" w:name="_Toc184310330"/>
      <w:bookmarkEnd w:id="294"/>
      <w:bookmarkStart w:id="295" w:name="_Toc184314466"/>
      <w:bookmarkEnd w:id="295"/>
      <w:bookmarkStart w:id="296" w:name="_Toc184308044"/>
      <w:bookmarkEnd w:id="296"/>
      <w:bookmarkStart w:id="297" w:name="_Toc184308092"/>
      <w:bookmarkEnd w:id="297"/>
      <w:bookmarkStart w:id="298" w:name="_Toc184308051"/>
      <w:bookmarkEnd w:id="298"/>
      <w:bookmarkStart w:id="299" w:name="_Toc184312084"/>
      <w:bookmarkEnd w:id="299"/>
      <w:bookmarkStart w:id="300" w:name="_Toc184308090"/>
      <w:bookmarkEnd w:id="300"/>
      <w:bookmarkStart w:id="301" w:name="_Toc184310291"/>
      <w:bookmarkEnd w:id="301"/>
      <w:bookmarkStart w:id="302" w:name="_Toc184310284"/>
      <w:bookmarkEnd w:id="302"/>
      <w:bookmarkStart w:id="303" w:name="_Toc184313302"/>
      <w:bookmarkEnd w:id="303"/>
      <w:bookmarkStart w:id="304" w:name="_Toc184308076"/>
      <w:bookmarkEnd w:id="304"/>
      <w:bookmarkStart w:id="305" w:name="_Toc184310331"/>
      <w:bookmarkEnd w:id="305"/>
      <w:bookmarkStart w:id="306" w:name="_Toc184314452"/>
      <w:bookmarkEnd w:id="306"/>
      <w:bookmarkStart w:id="307" w:name="_Toc184312120"/>
      <w:bookmarkEnd w:id="307"/>
      <w:bookmarkStart w:id="308" w:name="_Toc184314458"/>
      <w:bookmarkEnd w:id="308"/>
      <w:bookmarkStart w:id="309" w:name="_Toc184308047"/>
      <w:bookmarkEnd w:id="309"/>
      <w:bookmarkStart w:id="310" w:name="_Toc184314477"/>
      <w:bookmarkEnd w:id="310"/>
      <w:bookmarkStart w:id="311" w:name="_Toc184308098"/>
      <w:bookmarkEnd w:id="311"/>
      <w:bookmarkStart w:id="312" w:name="_Toc184313289"/>
      <w:bookmarkEnd w:id="312"/>
      <w:bookmarkStart w:id="313" w:name="_Toc184312098"/>
      <w:bookmarkEnd w:id="313"/>
      <w:bookmarkStart w:id="314" w:name="_Toc184308088"/>
      <w:bookmarkEnd w:id="314"/>
      <w:bookmarkStart w:id="315" w:name="_Toc184310321"/>
      <w:bookmarkEnd w:id="315"/>
      <w:bookmarkStart w:id="316" w:name="_Toc184312108"/>
      <w:bookmarkEnd w:id="316"/>
      <w:bookmarkStart w:id="317" w:name="_Toc184313243"/>
      <w:bookmarkEnd w:id="317"/>
      <w:bookmarkStart w:id="318" w:name="_Toc184314456"/>
      <w:bookmarkEnd w:id="318"/>
      <w:bookmarkStart w:id="319" w:name="_Toc184313295"/>
      <w:bookmarkEnd w:id="319"/>
      <w:bookmarkStart w:id="320" w:name="_Toc184312080"/>
      <w:bookmarkEnd w:id="320"/>
      <w:bookmarkStart w:id="321" w:name="_Toc184312113"/>
      <w:bookmarkEnd w:id="321"/>
      <w:bookmarkStart w:id="322" w:name="_Toc184308072"/>
      <w:bookmarkEnd w:id="322"/>
      <w:bookmarkStart w:id="323" w:name="_Toc184314455"/>
      <w:bookmarkEnd w:id="323"/>
      <w:bookmarkStart w:id="324" w:name="_Toc184312127"/>
      <w:bookmarkEnd w:id="324"/>
      <w:bookmarkStart w:id="325" w:name="_Toc184310293"/>
      <w:bookmarkEnd w:id="325"/>
      <w:bookmarkStart w:id="326" w:name="_Toc184314449"/>
      <w:bookmarkEnd w:id="326"/>
      <w:bookmarkStart w:id="327" w:name="_Toc184310315"/>
      <w:bookmarkEnd w:id="327"/>
      <w:bookmarkStart w:id="328" w:name="_Toc184314445"/>
      <w:bookmarkEnd w:id="328"/>
      <w:bookmarkStart w:id="329" w:name="_Toc184314427"/>
      <w:bookmarkEnd w:id="329"/>
      <w:bookmarkStart w:id="330" w:name="_Toc184310326"/>
      <w:bookmarkEnd w:id="330"/>
      <w:bookmarkStart w:id="331" w:name="_Toc184308096"/>
      <w:bookmarkEnd w:id="331"/>
      <w:bookmarkStart w:id="332" w:name="_Toc184308102"/>
      <w:bookmarkEnd w:id="332"/>
      <w:bookmarkStart w:id="333" w:name="_Toc184314437"/>
      <w:bookmarkEnd w:id="333"/>
      <w:bookmarkStart w:id="334" w:name="_Toc184312128"/>
      <w:bookmarkEnd w:id="334"/>
      <w:bookmarkStart w:id="335" w:name="_Toc184312083"/>
      <w:bookmarkEnd w:id="335"/>
      <w:bookmarkStart w:id="336" w:name="_Toc184313285"/>
      <w:bookmarkEnd w:id="336"/>
      <w:bookmarkStart w:id="337" w:name="_Toc184308052"/>
      <w:bookmarkEnd w:id="337"/>
      <w:bookmarkStart w:id="338" w:name="_Toc184313238"/>
      <w:bookmarkEnd w:id="338"/>
      <w:bookmarkStart w:id="339" w:name="_Toc184314424"/>
      <w:bookmarkEnd w:id="339"/>
      <w:bookmarkStart w:id="340" w:name="_Toc184310287"/>
      <w:bookmarkEnd w:id="340"/>
      <w:bookmarkStart w:id="341" w:name="_Toc184308045"/>
      <w:bookmarkEnd w:id="341"/>
      <w:bookmarkStart w:id="342" w:name="_Toc184310333"/>
      <w:bookmarkEnd w:id="342"/>
      <w:bookmarkStart w:id="343" w:name="_Toc184308065"/>
      <w:bookmarkEnd w:id="343"/>
      <w:bookmarkStart w:id="344" w:name="_Toc184310288"/>
      <w:bookmarkEnd w:id="344"/>
      <w:bookmarkStart w:id="345" w:name="_Toc184312135"/>
      <w:bookmarkEnd w:id="345"/>
      <w:bookmarkStart w:id="346" w:name="_Toc184310281"/>
      <w:bookmarkEnd w:id="346"/>
      <w:bookmarkStart w:id="347" w:name="_Toc184312123"/>
      <w:bookmarkEnd w:id="347"/>
      <w:bookmarkStart w:id="348" w:name="_Toc184310300"/>
      <w:bookmarkEnd w:id="348"/>
      <w:bookmarkStart w:id="349" w:name="_Toc184310302"/>
      <w:bookmarkEnd w:id="349"/>
      <w:bookmarkStart w:id="350" w:name="_Toc184312134"/>
      <w:bookmarkEnd w:id="350"/>
      <w:bookmarkStart w:id="351" w:name="_Toc184314463"/>
      <w:bookmarkEnd w:id="351"/>
      <w:bookmarkStart w:id="352" w:name="_Toc184310299"/>
      <w:bookmarkEnd w:id="352"/>
      <w:bookmarkStart w:id="353" w:name="_Toc184312125"/>
      <w:bookmarkEnd w:id="353"/>
      <w:bookmarkStart w:id="354" w:name="_Toc184313296"/>
      <w:bookmarkEnd w:id="354"/>
      <w:bookmarkStart w:id="355" w:name="_Toc184312121"/>
      <w:bookmarkEnd w:id="355"/>
      <w:bookmarkStart w:id="356" w:name="_Toc184310296"/>
      <w:bookmarkEnd w:id="356"/>
      <w:bookmarkStart w:id="357" w:name="_Toc184313282"/>
      <w:bookmarkEnd w:id="357"/>
      <w:bookmarkStart w:id="358" w:name="_Toc184312122"/>
      <w:bookmarkEnd w:id="358"/>
      <w:bookmarkStart w:id="359" w:name="_Toc184312131"/>
      <w:bookmarkEnd w:id="359"/>
      <w:bookmarkStart w:id="360" w:name="_Toc184314420"/>
      <w:bookmarkEnd w:id="360"/>
      <w:bookmarkStart w:id="361" w:name="_Toc184313300"/>
      <w:bookmarkEnd w:id="361"/>
      <w:bookmarkStart w:id="362" w:name="_Toc184312103"/>
      <w:bookmarkEnd w:id="362"/>
      <w:bookmarkStart w:id="363" w:name="_Toc184313286"/>
      <w:bookmarkEnd w:id="363"/>
      <w:bookmarkStart w:id="364" w:name="_Toc184310273"/>
      <w:bookmarkEnd w:id="364"/>
      <w:bookmarkStart w:id="365" w:name="_Toc184308094"/>
      <w:bookmarkEnd w:id="365"/>
      <w:bookmarkStart w:id="366" w:name="_Toc184308046"/>
      <w:bookmarkEnd w:id="366"/>
      <w:bookmarkStart w:id="367" w:name="_Toc184314476"/>
      <w:bookmarkEnd w:id="367"/>
      <w:bookmarkStart w:id="368" w:name="_Toc184313278"/>
      <w:bookmarkEnd w:id="368"/>
      <w:bookmarkStart w:id="369" w:name="_Toc184308083"/>
      <w:bookmarkEnd w:id="369"/>
      <w:bookmarkStart w:id="370" w:name="_Toc184312091"/>
      <w:bookmarkEnd w:id="370"/>
      <w:bookmarkStart w:id="371" w:name="_Toc184310306"/>
      <w:bookmarkEnd w:id="371"/>
      <w:bookmarkStart w:id="372" w:name="_Toc184313257"/>
      <w:bookmarkEnd w:id="372"/>
      <w:bookmarkStart w:id="373" w:name="_Toc184308074"/>
      <w:bookmarkEnd w:id="373"/>
      <w:bookmarkStart w:id="374" w:name="_Toc184310282"/>
      <w:bookmarkEnd w:id="374"/>
      <w:bookmarkStart w:id="375" w:name="_Toc184313297"/>
      <w:bookmarkEnd w:id="375"/>
      <w:bookmarkStart w:id="376" w:name="_Toc184313273"/>
      <w:bookmarkEnd w:id="376"/>
      <w:bookmarkStart w:id="377" w:name="_Toc184313262"/>
      <w:bookmarkEnd w:id="377"/>
      <w:bookmarkStart w:id="378" w:name="_Toc184312133"/>
      <w:bookmarkEnd w:id="378"/>
      <w:bookmarkStart w:id="379" w:name="_Toc184308099"/>
      <w:bookmarkEnd w:id="379"/>
      <w:bookmarkStart w:id="380" w:name="_Toc184310329"/>
      <w:bookmarkEnd w:id="380"/>
      <w:bookmarkStart w:id="381" w:name="_Toc184308068"/>
      <w:bookmarkEnd w:id="381"/>
      <w:bookmarkStart w:id="382" w:name="_Toc184310304"/>
      <w:bookmarkEnd w:id="382"/>
      <w:bookmarkStart w:id="383" w:name="_Toc184314432"/>
      <w:bookmarkEnd w:id="383"/>
      <w:bookmarkStart w:id="384" w:name="_Toc184310301"/>
      <w:bookmarkEnd w:id="384"/>
      <w:bookmarkStart w:id="385" w:name="_Toc184314481"/>
      <w:bookmarkEnd w:id="385"/>
      <w:bookmarkStart w:id="386" w:name="_Toc184314418"/>
      <w:bookmarkEnd w:id="386"/>
      <w:bookmarkStart w:id="387" w:name="_Toc184312119"/>
      <w:bookmarkEnd w:id="387"/>
      <w:bookmarkStart w:id="388" w:name="_Toc184310328"/>
      <w:bookmarkEnd w:id="388"/>
      <w:bookmarkStart w:id="389" w:name="_Toc184314421"/>
      <w:bookmarkEnd w:id="389"/>
      <w:bookmarkStart w:id="390" w:name="_Toc184314441"/>
      <w:bookmarkEnd w:id="390"/>
      <w:bookmarkStart w:id="391" w:name="_Toc184314446"/>
      <w:bookmarkEnd w:id="391"/>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2"/>
        <w:tblpPr w:leftFromText="180" w:rightFromText="180" w:vertAnchor="text" w:horzAnchor="page" w:tblpXSpec="center" w:tblpY="126"/>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720"/>
        <w:gridCol w:w="773"/>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68"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3027" w:type="pct"/>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409" w:type="pct"/>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权重</w:t>
            </w:r>
          </w:p>
        </w:tc>
        <w:tc>
          <w:tcPr>
            <w:tcW w:w="1095" w:type="pct"/>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68" w:type="pct"/>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1</w:t>
            </w:r>
          </w:p>
        </w:tc>
        <w:tc>
          <w:tcPr>
            <w:tcW w:w="3027" w:type="pct"/>
            <w:vAlign w:val="center"/>
          </w:tcPr>
          <w:p>
            <w:pPr>
              <w:spacing w:line="460" w:lineRule="atLeast"/>
              <w:rPr>
                <w:rFonts w:hint="eastAsia"/>
                <w:color w:val="auto"/>
              </w:rPr>
            </w:pPr>
            <w:r>
              <w:rPr>
                <w:rFonts w:hint="eastAsia"/>
                <w:color w:val="auto"/>
              </w:rPr>
              <w:t>根据项目质量安全管理体系、项目组织管理体系、监管考核配合方案等进行综合打分。</w:t>
            </w:r>
          </w:p>
          <w:p>
            <w:pPr>
              <w:pStyle w:val="2"/>
              <w:ind w:left="0" w:leftChars="0" w:firstLine="0" w:firstLineChars="0"/>
              <w:rPr>
                <w:color w:val="000000" w:themeColor="text1"/>
                <w14:textFill>
                  <w14:solidFill>
                    <w14:schemeClr w14:val="tx1"/>
                  </w14:solidFill>
                </w14:textFill>
              </w:rPr>
            </w:pPr>
            <w:r>
              <w:rPr>
                <w:rFonts w:hint="eastAsia" w:ascii="宋体" w:hAnsi="Times New Roman" w:eastAsia="宋体" w:cs="Times New Roman"/>
                <w:color w:val="auto"/>
                <w:sz w:val="22"/>
                <w:szCs w:val="22"/>
                <w:highlight w:val="none"/>
                <w:lang w:bidi="ar"/>
              </w:rPr>
              <w:t>每项实施方案详尽合理、完整、符合需求的：</w:t>
            </w:r>
            <w:r>
              <w:rPr>
                <w:rFonts w:hint="eastAsia" w:hAnsi="Times New Roman" w:cs="Times New Roman"/>
                <w:color w:val="auto"/>
                <w:sz w:val="22"/>
                <w:szCs w:val="22"/>
                <w:highlight w:val="none"/>
                <w:lang w:val="en-US" w:eastAsia="zh-CN" w:bidi="ar"/>
              </w:rPr>
              <w:t>6</w:t>
            </w:r>
            <w:r>
              <w:rPr>
                <w:rFonts w:hint="eastAsia" w:ascii="宋体" w:hAnsi="Times New Roman" w:eastAsia="宋体" w:cs="Times New Roman"/>
                <w:color w:val="auto"/>
                <w:sz w:val="22"/>
                <w:szCs w:val="22"/>
                <w:highlight w:val="none"/>
                <w:lang w:bidi="ar"/>
              </w:rPr>
              <w:t>-</w:t>
            </w:r>
            <w:r>
              <w:rPr>
                <w:rFonts w:hint="eastAsia" w:hAnsi="Times New Roman" w:cs="Times New Roman"/>
                <w:color w:val="auto"/>
                <w:sz w:val="22"/>
                <w:szCs w:val="22"/>
                <w:highlight w:val="none"/>
                <w:lang w:val="en-US" w:eastAsia="zh-CN" w:bidi="ar"/>
              </w:rPr>
              <w:t>5</w:t>
            </w:r>
            <w:r>
              <w:rPr>
                <w:rFonts w:hint="eastAsia" w:ascii="宋体" w:hAnsi="Times New Roman" w:eastAsia="宋体" w:cs="Times New Roman"/>
                <w:color w:val="auto"/>
                <w:sz w:val="22"/>
                <w:szCs w:val="22"/>
                <w:highlight w:val="none"/>
                <w:lang w:bidi="ar"/>
              </w:rPr>
              <w:t>分；方案较为完整、可基本满足项目需求：</w:t>
            </w:r>
            <w:r>
              <w:rPr>
                <w:rFonts w:hint="eastAsia" w:hAnsi="Times New Roman" w:cs="Times New Roman"/>
                <w:color w:val="auto"/>
                <w:sz w:val="22"/>
                <w:szCs w:val="22"/>
                <w:highlight w:val="none"/>
                <w:lang w:val="en-US" w:eastAsia="zh-CN" w:bidi="ar"/>
              </w:rPr>
              <w:t>4</w:t>
            </w:r>
            <w:r>
              <w:rPr>
                <w:rFonts w:hint="eastAsia" w:ascii="宋体" w:hAnsi="Times New Roman" w:eastAsia="宋体" w:cs="Times New Roman"/>
                <w:color w:val="auto"/>
                <w:sz w:val="22"/>
                <w:szCs w:val="22"/>
                <w:highlight w:val="none"/>
                <w:lang w:bidi="ar"/>
              </w:rPr>
              <w:t>.9-</w:t>
            </w:r>
            <w:r>
              <w:rPr>
                <w:rFonts w:hint="eastAsia" w:hAnsi="Times New Roman" w:cs="Times New Roman"/>
                <w:color w:val="auto"/>
                <w:sz w:val="22"/>
                <w:szCs w:val="22"/>
                <w:highlight w:val="none"/>
                <w:lang w:val="en-US" w:eastAsia="zh-CN" w:bidi="ar"/>
              </w:rPr>
              <w:t>3</w:t>
            </w:r>
            <w:r>
              <w:rPr>
                <w:rFonts w:hint="eastAsia" w:ascii="宋体" w:hAnsi="Times New Roman" w:eastAsia="宋体" w:cs="Times New Roman"/>
                <w:color w:val="auto"/>
                <w:sz w:val="22"/>
                <w:szCs w:val="22"/>
                <w:highlight w:val="none"/>
                <w:lang w:bidi="ar"/>
              </w:rPr>
              <w:t>分；方案合理程度、完整性较差的：</w:t>
            </w:r>
            <w:r>
              <w:rPr>
                <w:rFonts w:hint="eastAsia" w:hAnsi="Times New Roman" w:cs="Times New Roman"/>
                <w:color w:val="auto"/>
                <w:sz w:val="22"/>
                <w:szCs w:val="22"/>
                <w:highlight w:val="none"/>
                <w:lang w:val="en-US" w:eastAsia="zh-CN" w:bidi="ar"/>
              </w:rPr>
              <w:t>2</w:t>
            </w:r>
            <w:r>
              <w:rPr>
                <w:rFonts w:hint="eastAsia" w:ascii="宋体" w:hAnsi="Times New Roman" w:eastAsia="宋体" w:cs="Times New Roman"/>
                <w:color w:val="auto"/>
                <w:sz w:val="22"/>
                <w:szCs w:val="22"/>
                <w:highlight w:val="none"/>
                <w:lang w:bidi="ar"/>
              </w:rPr>
              <w:t>.9-0.5分；未提供设计方案不得分；最高得</w:t>
            </w:r>
            <w:r>
              <w:rPr>
                <w:rFonts w:hint="eastAsia" w:hAnsi="Times New Roman" w:cs="Times New Roman"/>
                <w:color w:val="auto"/>
                <w:sz w:val="22"/>
                <w:szCs w:val="22"/>
                <w:highlight w:val="none"/>
                <w:lang w:val="en-US" w:eastAsia="zh-CN" w:bidi="ar"/>
              </w:rPr>
              <w:t>6</w:t>
            </w:r>
            <w:r>
              <w:rPr>
                <w:rFonts w:hint="eastAsia" w:ascii="宋体" w:hAnsi="Times New Roman" w:eastAsia="宋体" w:cs="Times New Roman"/>
                <w:color w:val="auto"/>
                <w:sz w:val="22"/>
                <w:szCs w:val="22"/>
                <w:highlight w:val="none"/>
                <w:lang w:bidi="ar"/>
              </w:rPr>
              <w:t>分</w:t>
            </w:r>
            <w:r>
              <w:rPr>
                <w:rFonts w:hint="eastAsia" w:ascii="宋体" w:hAnsi="Times New Roman" w:eastAsia="宋体" w:cs="Times New Roman"/>
                <w:color w:val="auto"/>
                <w:sz w:val="22"/>
                <w:szCs w:val="22"/>
                <w:highlight w:val="none"/>
                <w:lang w:eastAsia="zh-CN" w:bidi="ar"/>
              </w:rPr>
              <w:t>。</w:t>
            </w:r>
          </w:p>
        </w:tc>
        <w:tc>
          <w:tcPr>
            <w:tcW w:w="409" w:type="pct"/>
            <w:vAlign w:val="center"/>
          </w:tcPr>
          <w:p>
            <w:pPr>
              <w:jc w:val="center"/>
            </w:pPr>
          </w:p>
          <w:p>
            <w:pPr>
              <w:spacing w:line="360" w:lineRule="auto"/>
              <w:ind w:firstLine="240" w:firstLineChars="100"/>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6</w:t>
            </w:r>
          </w:p>
        </w:tc>
        <w:tc>
          <w:tcPr>
            <w:tcW w:w="1095" w:type="pct"/>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468" w:type="pct"/>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2</w:t>
            </w:r>
          </w:p>
        </w:tc>
        <w:tc>
          <w:tcPr>
            <w:tcW w:w="3027" w:type="pct"/>
            <w:vAlign w:val="center"/>
          </w:tcPr>
          <w:p>
            <w:pPr>
              <w:spacing w:line="460" w:lineRule="atLeast"/>
              <w:rPr>
                <w:rFonts w:ascii="宋体"/>
                <w:color w:val="000000" w:themeColor="text1"/>
                <w:sz w:val="22"/>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ascii="宋体"/>
                <w:color w:val="000000" w:themeColor="text1"/>
                <w:sz w:val="22"/>
                <w:highlight w:val="none"/>
                <w14:textFill>
                  <w14:solidFill>
                    <w14:schemeClr w14:val="tx1"/>
                  </w14:solidFill>
                </w14:textFill>
              </w:rPr>
              <w:t>、投标人201</w:t>
            </w:r>
            <w:r>
              <w:rPr>
                <w:rFonts w:hint="eastAsia" w:ascii="宋体"/>
                <w:color w:val="000000" w:themeColor="text1"/>
                <w:sz w:val="22"/>
                <w:highlight w:val="none"/>
                <w:lang w:val="en-US" w:eastAsia="zh-CN"/>
                <w14:textFill>
                  <w14:solidFill>
                    <w14:schemeClr w14:val="tx1"/>
                  </w14:solidFill>
                </w14:textFill>
              </w:rPr>
              <w:t>7</w:t>
            </w:r>
            <w:r>
              <w:rPr>
                <w:rFonts w:hint="eastAsia" w:ascii="宋体"/>
                <w:color w:val="000000" w:themeColor="text1"/>
                <w:sz w:val="22"/>
                <w:highlight w:val="none"/>
                <w14:textFill>
                  <w14:solidFill>
                    <w14:schemeClr w14:val="tx1"/>
                  </w14:solidFill>
                </w14:textFill>
              </w:rPr>
              <w:t>年1月1日以来具有道路清扫保洁业绩（不包括高速保洁、小区保洁和单位内部保洁），每提供一份得</w:t>
            </w:r>
            <w:r>
              <w:rPr>
                <w:rFonts w:hint="eastAsia" w:ascii="宋体"/>
                <w:color w:val="000000" w:themeColor="text1"/>
                <w:sz w:val="22"/>
                <w:highlight w:val="none"/>
                <w:lang w:val="en-US" w:eastAsia="zh-CN"/>
                <w14:textFill>
                  <w14:solidFill>
                    <w14:schemeClr w14:val="tx1"/>
                  </w14:solidFill>
                </w14:textFill>
              </w:rPr>
              <w:t>0.5</w:t>
            </w:r>
            <w:r>
              <w:rPr>
                <w:rFonts w:hint="eastAsia" w:ascii="宋体"/>
                <w:color w:val="000000" w:themeColor="text1"/>
                <w:sz w:val="22"/>
                <w:highlight w:val="none"/>
                <w14:textFill>
                  <w14:solidFill>
                    <w14:schemeClr w14:val="tx1"/>
                  </w14:solidFill>
                </w14:textFill>
              </w:rPr>
              <w:t>分，最高得</w:t>
            </w:r>
            <w:r>
              <w:rPr>
                <w:rFonts w:hint="eastAsia" w:ascii="宋体"/>
                <w:color w:val="000000" w:themeColor="text1"/>
                <w:sz w:val="22"/>
                <w:highlight w:val="none"/>
                <w:lang w:val="en-US" w:eastAsia="zh-CN"/>
                <w14:textFill>
                  <w14:solidFill>
                    <w14:schemeClr w14:val="tx1"/>
                  </w14:solidFill>
                </w14:textFill>
              </w:rPr>
              <w:t>2</w:t>
            </w:r>
            <w:r>
              <w:rPr>
                <w:rFonts w:hint="eastAsia" w:ascii="宋体"/>
                <w:color w:val="000000" w:themeColor="text1"/>
                <w:sz w:val="22"/>
                <w:highlight w:val="none"/>
                <w14:textFill>
                  <w14:solidFill>
                    <w14:schemeClr w14:val="tx1"/>
                  </w14:solidFill>
                </w14:textFill>
              </w:rPr>
              <w:t>分。</w:t>
            </w:r>
          </w:p>
          <w:p>
            <w:pPr>
              <w:spacing w:line="360" w:lineRule="auto"/>
              <w:outlineLvl w:val="0"/>
              <w:rPr>
                <w:rFonts w:ascii="仿宋" w:hAnsi="仿宋" w:eastAsia="仿宋" w:cs="仿宋_GB2312"/>
                <w:color w:val="000000" w:themeColor="text1"/>
                <w:sz w:val="24"/>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注：提供中标通知书、合同、业主合同履行评价表复印件加盖公章，未提供齐全不得分</w:t>
            </w:r>
            <w:r>
              <w:rPr>
                <w:rFonts w:hint="eastAsia" w:ascii="宋体" w:hAnsi="Times New Roman"/>
                <w:color w:val="000000" w:themeColor="text1"/>
                <w:sz w:val="22"/>
                <w:szCs w:val="22"/>
                <w:highlight w:val="none"/>
                <w14:textFill>
                  <w14:solidFill>
                    <w14:schemeClr w14:val="tx1"/>
                  </w14:solidFill>
                </w14:textFill>
              </w:rPr>
              <w:t>。</w:t>
            </w:r>
          </w:p>
        </w:tc>
        <w:tc>
          <w:tcPr>
            <w:tcW w:w="409" w:type="pct"/>
            <w:vAlign w:val="center"/>
          </w:tcPr>
          <w:p>
            <w:pPr>
              <w:jc w:val="center"/>
            </w:pPr>
          </w:p>
          <w:p>
            <w:pPr>
              <w:spacing w:line="360" w:lineRule="auto"/>
              <w:ind w:firstLine="240" w:firstLineChars="100"/>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2</w:t>
            </w:r>
          </w:p>
        </w:tc>
        <w:tc>
          <w:tcPr>
            <w:tcW w:w="1095"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3</w:t>
            </w:r>
          </w:p>
        </w:tc>
        <w:tc>
          <w:tcPr>
            <w:tcW w:w="3027" w:type="pct"/>
            <w:vAlign w:val="center"/>
          </w:tcPr>
          <w:p>
            <w:pPr>
              <w:spacing w:line="360" w:lineRule="auto"/>
              <w:outlineLvl w:val="0"/>
              <w:rPr>
                <w:rFonts w:hint="eastAsia" w:ascii="宋体" w:hAnsi="Times New Roman" w:eastAsia="宋体" w:cs="Times New Roman"/>
                <w:color w:val="000000" w:themeColor="text1"/>
                <w:sz w:val="22"/>
                <w:szCs w:val="22"/>
                <w:highlight w:val="none"/>
                <w:lang w:bidi="ar"/>
                <w14:textFill>
                  <w14:solidFill>
                    <w14:schemeClr w14:val="tx1"/>
                  </w14:solidFill>
                </w14:textFill>
              </w:rPr>
            </w:pPr>
            <w:r>
              <w:rPr>
                <w:rFonts w:hint="eastAsia" w:ascii="宋体" w:hAnsi="Times New Roman" w:eastAsia="宋体" w:cs="Times New Roman"/>
                <w:color w:val="000000" w:themeColor="text1"/>
                <w:sz w:val="22"/>
                <w:szCs w:val="22"/>
                <w:highlight w:val="none"/>
                <w:lang w:bidi="ar"/>
                <w14:textFill>
                  <w14:solidFill>
                    <w14:schemeClr w14:val="tx1"/>
                  </w14:solidFill>
                </w14:textFill>
              </w:rPr>
              <w:t>投标人对拟投入车辆安排统一停放场地，根据停放场地条件的环境好坏、远近，和停放管理方案的科学性、合理性进行打分。</w:t>
            </w:r>
          </w:p>
          <w:p>
            <w:pPr>
              <w:spacing w:line="360" w:lineRule="auto"/>
              <w:outlineLvl w:val="0"/>
              <w:rPr>
                <w:rFonts w:ascii="仿宋" w:hAnsi="仿宋" w:eastAsia="仿宋" w:cs="仿宋_GB2312"/>
                <w:color w:val="000000" w:themeColor="text1"/>
                <w:sz w:val="24"/>
                <w:highlight w:val="none"/>
                <w14:textFill>
                  <w14:solidFill>
                    <w14:schemeClr w14:val="tx1"/>
                  </w14:solidFill>
                </w14:textFill>
              </w:rPr>
            </w:pPr>
            <w:r>
              <w:rPr>
                <w:rFonts w:hint="eastAsia" w:ascii="宋体" w:hAnsi="Times New Roman" w:eastAsia="宋体" w:cs="Times New Roman"/>
                <w:color w:val="000000" w:themeColor="text1"/>
                <w:sz w:val="22"/>
                <w:szCs w:val="22"/>
                <w:highlight w:val="none"/>
                <w:lang w:bidi="ar"/>
                <w14:textFill>
                  <w14:solidFill>
                    <w14:schemeClr w14:val="tx1"/>
                  </w14:solidFill>
                </w14:textFill>
              </w:rPr>
              <w:t>每项实施方案详尽合理、完整、符合需求的：3-2分；方案较为完整、可基本满足项目需求：1.9-1分；方案合理程度、完整性较差的：0.9-0.5分；未提供设计方案不得分；最高得</w:t>
            </w:r>
            <w:r>
              <w:rPr>
                <w:rFonts w:hint="eastAsia" w:ascii="宋体" w:hAnsi="Times New Roman" w:eastAsia="宋体" w:cs="Times New Roman"/>
                <w:color w:val="000000" w:themeColor="text1"/>
                <w:sz w:val="22"/>
                <w:szCs w:val="22"/>
                <w:highlight w:val="none"/>
                <w:lang w:val="en-US" w:eastAsia="zh-CN" w:bidi="ar"/>
                <w14:textFill>
                  <w14:solidFill>
                    <w14:schemeClr w14:val="tx1"/>
                  </w14:solidFill>
                </w14:textFill>
              </w:rPr>
              <w:t>3</w:t>
            </w:r>
            <w:r>
              <w:rPr>
                <w:rFonts w:hint="eastAsia" w:ascii="宋体" w:hAnsi="Times New Roman" w:eastAsia="宋体" w:cs="Times New Roman"/>
                <w:color w:val="000000" w:themeColor="text1"/>
                <w:sz w:val="22"/>
                <w:szCs w:val="22"/>
                <w:highlight w:val="none"/>
                <w:lang w:bidi="ar"/>
                <w14:textFill>
                  <w14:solidFill>
                    <w14:schemeClr w14:val="tx1"/>
                  </w14:solidFill>
                </w14:textFill>
              </w:rPr>
              <w:t>分</w:t>
            </w:r>
            <w:r>
              <w:rPr>
                <w:rFonts w:hint="eastAsia" w:ascii="宋体" w:hAnsi="Times New Roman" w:eastAsia="宋体" w:cs="Times New Roman"/>
                <w:color w:val="000000" w:themeColor="text1"/>
                <w:sz w:val="22"/>
                <w:szCs w:val="22"/>
                <w:highlight w:val="none"/>
                <w:lang w:eastAsia="zh-CN" w:bidi="ar"/>
                <w14:textFill>
                  <w14:solidFill>
                    <w14:schemeClr w14:val="tx1"/>
                  </w14:solidFill>
                </w14:textFill>
              </w:rPr>
              <w:t>。</w:t>
            </w:r>
          </w:p>
        </w:tc>
        <w:tc>
          <w:tcPr>
            <w:tcW w:w="409" w:type="pct"/>
            <w:vAlign w:val="center"/>
          </w:tcPr>
          <w:p>
            <w:pPr>
              <w:jc w:val="center"/>
            </w:pPr>
          </w:p>
          <w:p>
            <w:pPr>
              <w:spacing w:line="360" w:lineRule="auto"/>
              <w:ind w:firstLine="240" w:firstLineChars="100"/>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3</w:t>
            </w:r>
          </w:p>
        </w:tc>
        <w:tc>
          <w:tcPr>
            <w:tcW w:w="1095"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8" w:type="pct"/>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4</w:t>
            </w:r>
          </w:p>
        </w:tc>
        <w:tc>
          <w:tcPr>
            <w:tcW w:w="3027" w:type="pct"/>
            <w:vAlign w:val="center"/>
          </w:tcPr>
          <w:p>
            <w:pPr>
              <w:pStyle w:val="35"/>
              <w:adjustRightInd w:val="0"/>
              <w:snapToGrid w:val="0"/>
              <w:spacing w:line="320" w:lineRule="exact"/>
              <w:rPr>
                <w:rFonts w:hAnsi="宋体"/>
                <w:sz w:val="22"/>
                <w:szCs w:val="22"/>
              </w:rPr>
            </w:pPr>
            <w:r>
              <w:rPr>
                <w:rFonts w:hint="eastAsia" w:hAnsi="宋体"/>
                <w:sz w:val="22"/>
                <w:szCs w:val="22"/>
              </w:rPr>
              <w:t>根据垃圾</w:t>
            </w:r>
            <w:r>
              <w:rPr>
                <w:rFonts w:hint="eastAsia" w:hAnsi="宋体"/>
                <w:color w:val="000000"/>
                <w:sz w:val="22"/>
                <w:szCs w:val="22"/>
              </w:rPr>
              <w:t>分类</w:t>
            </w:r>
            <w:r>
              <w:rPr>
                <w:rFonts w:hint="eastAsia" w:hAnsi="宋体"/>
                <w:sz w:val="22"/>
                <w:szCs w:val="22"/>
              </w:rPr>
              <w:t>运营管理的</w:t>
            </w:r>
            <w:r>
              <w:rPr>
                <w:rFonts w:hAnsi="宋体"/>
                <w:sz w:val="22"/>
                <w:szCs w:val="22"/>
              </w:rPr>
              <w:t>工作排班、时间安排和分工计划进行打分，人员配备是否合理，作业计划、排班是否详细，可行性强。</w:t>
            </w:r>
          </w:p>
          <w:p>
            <w:pPr>
              <w:pStyle w:val="35"/>
              <w:adjustRightInd w:val="0"/>
              <w:snapToGrid w:val="0"/>
              <w:spacing w:line="320" w:lineRule="exact"/>
              <w:rPr>
                <w:rFonts w:hint="eastAsia" w:ascii="仿宋" w:hAnsi="仿宋" w:eastAsia="宋体" w:cs="仿宋_GB2312"/>
                <w:sz w:val="24"/>
                <w:lang w:eastAsia="zh-CN"/>
              </w:rPr>
            </w:pPr>
            <w:r>
              <w:rPr>
                <w:rFonts w:hint="eastAsia" w:ascii="宋体" w:eastAsia="宋体"/>
                <w:b w:val="0"/>
                <w:bCs/>
                <w:color w:val="000000"/>
              </w:rPr>
              <w:t>每项实施方案详尽合理、完整、符合需求的：</w:t>
            </w:r>
            <w:r>
              <w:rPr>
                <w:rFonts w:hint="eastAsia"/>
                <w:b w:val="0"/>
                <w:bCs/>
                <w:color w:val="000000"/>
                <w:lang w:val="en-US" w:eastAsia="zh-CN"/>
              </w:rPr>
              <w:t>7</w:t>
            </w:r>
            <w:r>
              <w:rPr>
                <w:rFonts w:hint="eastAsia" w:ascii="宋体" w:eastAsia="宋体"/>
                <w:b w:val="0"/>
                <w:bCs/>
                <w:color w:val="000000"/>
              </w:rPr>
              <w:t>-</w:t>
            </w:r>
            <w:r>
              <w:rPr>
                <w:rFonts w:hint="eastAsia"/>
                <w:b w:val="0"/>
                <w:bCs/>
                <w:color w:val="000000"/>
                <w:lang w:val="en-US" w:eastAsia="zh-CN"/>
              </w:rPr>
              <w:t>5</w:t>
            </w:r>
            <w:r>
              <w:rPr>
                <w:rFonts w:hint="eastAsia" w:ascii="宋体" w:eastAsia="宋体"/>
                <w:b w:val="0"/>
                <w:bCs/>
                <w:color w:val="000000"/>
              </w:rPr>
              <w:t>分；方案较为完整、可基本满足项目需求：</w:t>
            </w:r>
            <w:r>
              <w:rPr>
                <w:rFonts w:hint="eastAsia"/>
                <w:b w:val="0"/>
                <w:bCs/>
                <w:color w:val="000000"/>
                <w:lang w:val="en-US" w:eastAsia="zh-CN"/>
              </w:rPr>
              <w:t>4.9</w:t>
            </w:r>
            <w:r>
              <w:rPr>
                <w:rFonts w:hint="eastAsia" w:ascii="宋体" w:eastAsia="宋体"/>
                <w:b w:val="0"/>
                <w:bCs/>
                <w:color w:val="000000"/>
              </w:rPr>
              <w:t>-</w:t>
            </w:r>
            <w:r>
              <w:rPr>
                <w:rFonts w:hint="eastAsia"/>
                <w:b w:val="0"/>
                <w:bCs/>
                <w:color w:val="000000"/>
                <w:lang w:val="en-US" w:eastAsia="zh-CN"/>
              </w:rPr>
              <w:t>3</w:t>
            </w:r>
            <w:r>
              <w:rPr>
                <w:rFonts w:hint="eastAsia" w:ascii="宋体" w:eastAsia="宋体"/>
                <w:b w:val="0"/>
                <w:bCs/>
                <w:color w:val="000000"/>
              </w:rPr>
              <w:t>分；方案合理程度、完整性较差的：</w:t>
            </w:r>
            <w:r>
              <w:rPr>
                <w:rFonts w:hint="eastAsia"/>
                <w:b w:val="0"/>
                <w:bCs/>
                <w:color w:val="000000"/>
                <w:lang w:val="en-US" w:eastAsia="zh-CN"/>
              </w:rPr>
              <w:t>2.9</w:t>
            </w:r>
            <w:r>
              <w:rPr>
                <w:rFonts w:hint="eastAsia" w:ascii="宋体" w:eastAsia="宋体"/>
                <w:b w:val="0"/>
                <w:bCs/>
                <w:color w:val="000000"/>
              </w:rPr>
              <w:t>-</w:t>
            </w:r>
            <w:r>
              <w:rPr>
                <w:rFonts w:hint="eastAsia"/>
                <w:b w:val="0"/>
                <w:bCs/>
                <w:color w:val="000000"/>
                <w:lang w:val="en-US" w:eastAsia="zh-CN"/>
              </w:rPr>
              <w:t>0.5</w:t>
            </w:r>
            <w:r>
              <w:rPr>
                <w:rFonts w:hint="eastAsia" w:ascii="宋体" w:eastAsia="宋体"/>
                <w:b w:val="0"/>
                <w:bCs/>
                <w:color w:val="000000"/>
              </w:rPr>
              <w:t>分；未提供设计方案不得分；最高得</w:t>
            </w:r>
            <w:r>
              <w:rPr>
                <w:rFonts w:hint="eastAsia"/>
                <w:b w:val="0"/>
                <w:bCs/>
                <w:color w:val="000000"/>
                <w:lang w:val="en-US" w:eastAsia="zh-CN"/>
              </w:rPr>
              <w:t>7</w:t>
            </w:r>
            <w:r>
              <w:rPr>
                <w:rFonts w:hint="eastAsia" w:ascii="宋体" w:eastAsia="宋体"/>
                <w:b w:val="0"/>
                <w:bCs/>
                <w:color w:val="000000"/>
              </w:rPr>
              <w:t>分</w:t>
            </w:r>
            <w:r>
              <w:rPr>
                <w:rFonts w:hint="eastAsia"/>
                <w:b w:val="0"/>
                <w:bCs/>
                <w:color w:val="000000"/>
                <w:lang w:eastAsia="zh-CN"/>
              </w:rPr>
              <w:t>。</w:t>
            </w:r>
          </w:p>
        </w:tc>
        <w:tc>
          <w:tcPr>
            <w:tcW w:w="409" w:type="pct"/>
            <w:vAlign w:val="center"/>
          </w:tcPr>
          <w:p>
            <w:pPr>
              <w:spacing w:line="360" w:lineRule="auto"/>
              <w:ind w:firstLine="240" w:firstLineChars="100"/>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7</w:t>
            </w:r>
          </w:p>
        </w:tc>
        <w:tc>
          <w:tcPr>
            <w:tcW w:w="1095"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68" w:type="pct"/>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5</w:t>
            </w:r>
          </w:p>
        </w:tc>
        <w:tc>
          <w:tcPr>
            <w:tcW w:w="3027" w:type="pct"/>
            <w:vAlign w:val="center"/>
          </w:tcPr>
          <w:p>
            <w:pPr>
              <w:numPr>
                <w:ilvl w:val="0"/>
                <w:numId w:val="4"/>
              </w:numPr>
              <w:spacing w:line="360" w:lineRule="auto"/>
              <w:outlineLvl w:val="0"/>
              <w:rPr>
                <w:rFonts w:hint="eastAsia"/>
              </w:rPr>
            </w:pPr>
            <w:r>
              <w:rPr>
                <w:rFonts w:hint="eastAsia"/>
              </w:rPr>
              <w:t>道路清扫保洁技术措施；</w:t>
            </w:r>
          </w:p>
          <w:p>
            <w:pPr>
              <w:numPr>
                <w:ilvl w:val="0"/>
                <w:numId w:val="0"/>
              </w:numPr>
              <w:spacing w:line="360" w:lineRule="auto"/>
              <w:outlineLvl w:val="0"/>
              <w:rPr>
                <w:rFonts w:hint="eastAsia" w:eastAsia="宋体"/>
                <w:lang w:eastAsia="zh-CN"/>
              </w:rPr>
            </w:pPr>
            <w:r>
              <w:rPr>
                <w:rFonts w:hint="eastAsia"/>
              </w:rPr>
              <w:t>每项实施方案详尽合理、完整、符合需求的：</w:t>
            </w:r>
            <w:r>
              <w:rPr>
                <w:rFonts w:hint="eastAsia"/>
                <w:lang w:val="en-US" w:eastAsia="zh-CN"/>
              </w:rPr>
              <w:t>5</w:t>
            </w:r>
            <w:r>
              <w:rPr>
                <w:rFonts w:hint="eastAsia"/>
              </w:rPr>
              <w:t>-</w:t>
            </w:r>
            <w:r>
              <w:rPr>
                <w:rFonts w:hint="eastAsia"/>
                <w:lang w:val="en-US" w:eastAsia="zh-CN"/>
              </w:rPr>
              <w:t>3</w:t>
            </w:r>
            <w:r>
              <w:rPr>
                <w:rFonts w:hint="eastAsia"/>
              </w:rPr>
              <w:t>分；方案较为完整、可基本满足项目需求：</w:t>
            </w:r>
            <w:r>
              <w:rPr>
                <w:rFonts w:hint="eastAsia"/>
                <w:lang w:val="en-US" w:eastAsia="zh-CN"/>
              </w:rPr>
              <w:t>2</w:t>
            </w:r>
            <w:r>
              <w:rPr>
                <w:rFonts w:hint="eastAsia"/>
              </w:rPr>
              <w:t>.9-</w:t>
            </w:r>
            <w:r>
              <w:rPr>
                <w:rFonts w:hint="eastAsia"/>
                <w:lang w:val="en-US" w:eastAsia="zh-CN"/>
              </w:rPr>
              <w:t>2</w:t>
            </w:r>
            <w:r>
              <w:rPr>
                <w:rFonts w:hint="eastAsia"/>
              </w:rPr>
              <w:t>分；方案合理程度、完整性较差的：</w:t>
            </w:r>
            <w:r>
              <w:rPr>
                <w:rFonts w:hint="eastAsia"/>
                <w:lang w:val="en-US" w:eastAsia="zh-CN"/>
              </w:rPr>
              <w:t>1</w:t>
            </w:r>
            <w:r>
              <w:rPr>
                <w:rFonts w:hint="eastAsia"/>
              </w:rPr>
              <w:t>.9-0</w:t>
            </w:r>
            <w:r>
              <w:rPr>
                <w:rFonts w:hint="eastAsia"/>
                <w:lang w:val="en-US" w:eastAsia="zh-CN"/>
              </w:rPr>
              <w:t>.5</w:t>
            </w:r>
            <w:r>
              <w:rPr>
                <w:rFonts w:hint="eastAsia"/>
              </w:rPr>
              <w:t>分；未提供设计方案不得分；最高得</w:t>
            </w:r>
            <w:r>
              <w:rPr>
                <w:rFonts w:hint="eastAsia"/>
                <w:lang w:val="en-US" w:eastAsia="zh-CN"/>
              </w:rPr>
              <w:t>5</w:t>
            </w:r>
            <w:r>
              <w:rPr>
                <w:rFonts w:hint="eastAsia"/>
              </w:rPr>
              <w:t>分</w:t>
            </w:r>
            <w:r>
              <w:rPr>
                <w:rFonts w:hint="eastAsia"/>
                <w:lang w:eastAsia="zh-CN"/>
              </w:rPr>
              <w:t>；</w:t>
            </w:r>
          </w:p>
          <w:p>
            <w:pPr>
              <w:pStyle w:val="27"/>
              <w:numPr>
                <w:ilvl w:val="0"/>
                <w:numId w:val="4"/>
              </w:numPr>
              <w:ind w:left="0" w:leftChars="0" w:firstLine="0" w:firstLineChars="0"/>
              <w:rPr>
                <w:rFonts w:hint="eastAsia" w:ascii="宋体"/>
                <w:color w:val="auto"/>
                <w:sz w:val="22"/>
              </w:rPr>
            </w:pPr>
            <w:r>
              <w:rPr>
                <w:rFonts w:hint="eastAsia" w:ascii="宋体"/>
                <w:color w:val="auto"/>
                <w:sz w:val="22"/>
              </w:rPr>
              <w:t>果壳（垃圾）箱、树穴、花坛保洁、长时间停车地带等保洁技术措施；</w:t>
            </w:r>
          </w:p>
          <w:p>
            <w:pPr>
              <w:pStyle w:val="27"/>
              <w:numPr>
                <w:ilvl w:val="0"/>
                <w:numId w:val="0"/>
              </w:numPr>
              <w:ind w:leftChars="0"/>
              <w:rPr>
                <w:rFonts w:hint="eastAsia" w:ascii="宋体" w:eastAsia="宋体"/>
                <w:color w:val="auto"/>
                <w:sz w:val="22"/>
                <w:lang w:eastAsia="zh-CN"/>
              </w:rPr>
            </w:pPr>
            <w:r>
              <w:rPr>
                <w:rFonts w:hint="eastAsia" w:ascii="宋体"/>
                <w:color w:val="auto"/>
                <w:sz w:val="22"/>
              </w:rPr>
              <w:t>每项实施方案详尽合理、完整、符合需求的：</w:t>
            </w:r>
            <w:r>
              <w:rPr>
                <w:rFonts w:hint="eastAsia"/>
                <w:color w:val="auto"/>
                <w:sz w:val="22"/>
                <w:lang w:val="en-US" w:eastAsia="zh-CN"/>
              </w:rPr>
              <w:t>4</w:t>
            </w:r>
            <w:r>
              <w:rPr>
                <w:rFonts w:hint="eastAsia" w:ascii="宋体"/>
                <w:color w:val="auto"/>
                <w:sz w:val="22"/>
              </w:rPr>
              <w:t>-</w:t>
            </w:r>
            <w:r>
              <w:rPr>
                <w:rFonts w:hint="eastAsia"/>
                <w:color w:val="auto"/>
                <w:sz w:val="22"/>
                <w:lang w:val="en-US" w:eastAsia="zh-CN"/>
              </w:rPr>
              <w:t>3</w:t>
            </w:r>
            <w:r>
              <w:rPr>
                <w:rFonts w:hint="eastAsia" w:ascii="宋体"/>
                <w:color w:val="auto"/>
                <w:sz w:val="22"/>
              </w:rPr>
              <w:t>分；方案较为完整、可基本满足项目需求：</w:t>
            </w:r>
            <w:r>
              <w:rPr>
                <w:rFonts w:hint="eastAsia"/>
                <w:color w:val="auto"/>
                <w:sz w:val="22"/>
                <w:lang w:val="en-US" w:eastAsia="zh-CN"/>
              </w:rPr>
              <w:t>2</w:t>
            </w:r>
            <w:r>
              <w:rPr>
                <w:rFonts w:hint="eastAsia" w:ascii="宋体"/>
                <w:color w:val="auto"/>
                <w:sz w:val="22"/>
              </w:rPr>
              <w:t>.9-1分；方案合理程度、完整性较差的：0.9-0.5分；未提供设计方案不得分；最高得</w:t>
            </w:r>
            <w:r>
              <w:rPr>
                <w:rFonts w:hint="eastAsia"/>
                <w:color w:val="auto"/>
                <w:sz w:val="22"/>
                <w:lang w:val="en-US" w:eastAsia="zh-CN"/>
              </w:rPr>
              <w:t>4</w:t>
            </w:r>
            <w:r>
              <w:rPr>
                <w:rFonts w:hint="eastAsia" w:ascii="宋体"/>
                <w:color w:val="auto"/>
                <w:sz w:val="22"/>
              </w:rPr>
              <w:t>分</w:t>
            </w:r>
            <w:r>
              <w:rPr>
                <w:rFonts w:hint="eastAsia"/>
                <w:color w:val="auto"/>
                <w:sz w:val="22"/>
                <w:lang w:eastAsia="zh-CN"/>
              </w:rPr>
              <w:t>。</w:t>
            </w:r>
          </w:p>
          <w:p>
            <w:pPr>
              <w:pStyle w:val="27"/>
              <w:numPr>
                <w:ilvl w:val="0"/>
                <w:numId w:val="4"/>
              </w:numPr>
              <w:ind w:left="0" w:leftChars="0" w:firstLine="0" w:firstLineChars="0"/>
              <w:rPr>
                <w:rFonts w:hint="eastAsia" w:ascii="宋体" w:hAnsi="Times New Roman"/>
                <w:sz w:val="22"/>
                <w:szCs w:val="22"/>
                <w:lang w:bidi="ar"/>
              </w:rPr>
            </w:pPr>
            <w:r>
              <w:rPr>
                <w:rFonts w:hint="eastAsia" w:ascii="宋体" w:hAnsi="Times New Roman"/>
                <w:sz w:val="22"/>
                <w:szCs w:val="22"/>
                <w:lang w:bidi="ar"/>
              </w:rPr>
              <w:t>根据市政设施及环卫设施清洁方案、设备投入情况等进行综合打分。</w:t>
            </w:r>
          </w:p>
          <w:p>
            <w:pPr>
              <w:pStyle w:val="27"/>
              <w:numPr>
                <w:ilvl w:val="0"/>
                <w:numId w:val="0"/>
              </w:numPr>
              <w:ind w:leftChars="0"/>
              <w:rPr>
                <w:rFonts w:hint="eastAsia" w:ascii="宋体"/>
                <w:sz w:val="22"/>
                <w:lang w:val="en-US" w:eastAsia="zh-CN"/>
              </w:rPr>
            </w:pPr>
            <w:r>
              <w:rPr>
                <w:rFonts w:hint="eastAsia" w:ascii="宋体" w:hAnsi="Times New Roman"/>
                <w:sz w:val="22"/>
                <w:szCs w:val="22"/>
                <w:lang w:bidi="ar"/>
              </w:rPr>
              <w:t>每项实施方案详尽合理、完整、符合需求的：</w:t>
            </w:r>
            <w:r>
              <w:rPr>
                <w:rFonts w:hint="eastAsia" w:ascii="宋体" w:hAnsi="Times New Roman"/>
                <w:sz w:val="22"/>
                <w:szCs w:val="22"/>
                <w:lang w:val="en-US" w:eastAsia="zh-CN" w:bidi="ar"/>
              </w:rPr>
              <w:t>5</w:t>
            </w:r>
            <w:r>
              <w:rPr>
                <w:rFonts w:hint="eastAsia" w:ascii="宋体" w:hAnsi="Times New Roman"/>
                <w:sz w:val="22"/>
                <w:szCs w:val="22"/>
                <w:lang w:bidi="ar"/>
              </w:rPr>
              <w:t>-</w:t>
            </w:r>
            <w:r>
              <w:rPr>
                <w:rFonts w:hint="eastAsia" w:ascii="宋体" w:hAnsi="Times New Roman"/>
                <w:sz w:val="22"/>
                <w:szCs w:val="22"/>
                <w:lang w:val="en-US" w:eastAsia="zh-CN" w:bidi="ar"/>
              </w:rPr>
              <w:t>3</w:t>
            </w:r>
            <w:r>
              <w:rPr>
                <w:rFonts w:hint="eastAsia" w:ascii="宋体" w:hAnsi="Times New Roman"/>
                <w:sz w:val="22"/>
                <w:szCs w:val="22"/>
                <w:lang w:bidi="ar"/>
              </w:rPr>
              <w:t>分；方案较为完整、可基本满足项目需求：</w:t>
            </w:r>
            <w:r>
              <w:rPr>
                <w:rFonts w:hint="eastAsia" w:ascii="宋体" w:hAnsi="Times New Roman"/>
                <w:sz w:val="22"/>
                <w:szCs w:val="22"/>
                <w:lang w:val="en-US" w:eastAsia="zh-CN" w:bidi="ar"/>
              </w:rPr>
              <w:t>2</w:t>
            </w:r>
            <w:r>
              <w:rPr>
                <w:rFonts w:hint="eastAsia" w:ascii="宋体" w:hAnsi="Times New Roman"/>
                <w:sz w:val="22"/>
                <w:szCs w:val="22"/>
                <w:lang w:bidi="ar"/>
              </w:rPr>
              <w:t>.9-</w:t>
            </w:r>
            <w:r>
              <w:rPr>
                <w:rFonts w:hint="eastAsia" w:ascii="宋体" w:hAnsi="Times New Roman"/>
                <w:sz w:val="22"/>
                <w:szCs w:val="22"/>
                <w:lang w:val="en-US" w:eastAsia="zh-CN" w:bidi="ar"/>
              </w:rPr>
              <w:t>2</w:t>
            </w:r>
            <w:r>
              <w:rPr>
                <w:rFonts w:hint="eastAsia" w:ascii="宋体" w:hAnsi="Times New Roman"/>
                <w:sz w:val="22"/>
                <w:szCs w:val="22"/>
                <w:lang w:bidi="ar"/>
              </w:rPr>
              <w:t>分；方案合理程度、完整性较差的：</w:t>
            </w:r>
            <w:r>
              <w:rPr>
                <w:rFonts w:hint="eastAsia" w:ascii="宋体" w:hAnsi="Times New Roman"/>
                <w:sz w:val="22"/>
                <w:szCs w:val="22"/>
                <w:lang w:val="en-US" w:eastAsia="zh-CN" w:bidi="ar"/>
              </w:rPr>
              <w:t>1</w:t>
            </w:r>
            <w:r>
              <w:rPr>
                <w:rFonts w:hint="eastAsia" w:ascii="宋体" w:hAnsi="Times New Roman"/>
                <w:sz w:val="22"/>
                <w:szCs w:val="22"/>
                <w:lang w:bidi="ar"/>
              </w:rPr>
              <w:t>.9-0</w:t>
            </w:r>
            <w:r>
              <w:rPr>
                <w:rFonts w:hint="eastAsia" w:hAnsi="Times New Roman"/>
                <w:sz w:val="22"/>
                <w:szCs w:val="22"/>
                <w:lang w:val="en-US" w:eastAsia="zh-CN" w:bidi="ar"/>
              </w:rPr>
              <w:t>.5</w:t>
            </w:r>
            <w:r>
              <w:rPr>
                <w:rFonts w:hint="eastAsia" w:ascii="宋体" w:hAnsi="Times New Roman"/>
                <w:sz w:val="22"/>
                <w:szCs w:val="22"/>
                <w:lang w:bidi="ar"/>
              </w:rPr>
              <w:t>分；未提供设计方案不得分；最高得</w:t>
            </w:r>
            <w:r>
              <w:rPr>
                <w:rFonts w:hint="eastAsia" w:ascii="宋体" w:hAnsi="Times New Roman"/>
                <w:sz w:val="22"/>
                <w:szCs w:val="22"/>
                <w:lang w:val="en-US" w:eastAsia="zh-CN" w:bidi="ar"/>
              </w:rPr>
              <w:t>5</w:t>
            </w:r>
            <w:r>
              <w:rPr>
                <w:rFonts w:hint="eastAsia" w:ascii="宋体" w:hAnsi="Times New Roman"/>
                <w:sz w:val="22"/>
                <w:szCs w:val="22"/>
                <w:lang w:bidi="ar"/>
              </w:rPr>
              <w:t>分</w:t>
            </w:r>
            <w:r>
              <w:rPr>
                <w:rFonts w:hint="eastAsia" w:ascii="宋体" w:hAnsi="Times New Roman"/>
                <w:sz w:val="22"/>
                <w:szCs w:val="22"/>
                <w:lang w:eastAsia="zh-CN" w:bidi="ar"/>
              </w:rPr>
              <w:t>；</w:t>
            </w:r>
          </w:p>
          <w:p>
            <w:pPr>
              <w:pStyle w:val="27"/>
              <w:numPr>
                <w:ilvl w:val="0"/>
                <w:numId w:val="4"/>
              </w:numPr>
              <w:ind w:left="0" w:leftChars="0" w:firstLine="0" w:firstLineChars="0"/>
              <w:rPr>
                <w:rFonts w:hint="eastAsia" w:ascii="宋体"/>
                <w:sz w:val="22"/>
              </w:rPr>
            </w:pPr>
            <w:r>
              <w:rPr>
                <w:rFonts w:hint="eastAsia" w:ascii="宋体"/>
                <w:sz w:val="22"/>
              </w:rPr>
              <w:t>道路清扫保洁的工作排班、时间安排和分工计划，拟投入的管理、作业人员、作业设备、作业工具、耗材等所投入的数量、概况及力度.人员配备合理，作业计划、排班详细，可行性强。</w:t>
            </w:r>
          </w:p>
          <w:p>
            <w:pPr>
              <w:pStyle w:val="27"/>
              <w:numPr>
                <w:ilvl w:val="0"/>
                <w:numId w:val="0"/>
              </w:numPr>
              <w:ind w:leftChars="0"/>
              <w:rPr>
                <w:rFonts w:hint="eastAsia" w:ascii="宋体"/>
                <w:sz w:val="22"/>
              </w:rPr>
            </w:pPr>
            <w:r>
              <w:rPr>
                <w:rFonts w:hint="eastAsia" w:ascii="宋体"/>
                <w:sz w:val="22"/>
              </w:rPr>
              <w:t>每项实施方案详尽合理、完整、符合需求的：</w:t>
            </w:r>
            <w:r>
              <w:rPr>
                <w:rFonts w:hint="eastAsia" w:ascii="宋体"/>
                <w:sz w:val="22"/>
                <w:lang w:val="en-US" w:eastAsia="zh-CN"/>
              </w:rPr>
              <w:t>5</w:t>
            </w:r>
            <w:r>
              <w:rPr>
                <w:rFonts w:hint="eastAsia" w:ascii="宋体"/>
                <w:sz w:val="22"/>
              </w:rPr>
              <w:t>-</w:t>
            </w:r>
            <w:r>
              <w:rPr>
                <w:rFonts w:hint="eastAsia" w:ascii="宋体"/>
                <w:sz w:val="22"/>
                <w:lang w:val="en-US" w:eastAsia="zh-CN"/>
              </w:rPr>
              <w:t>3</w:t>
            </w:r>
            <w:r>
              <w:rPr>
                <w:rFonts w:hint="eastAsia" w:ascii="宋体"/>
                <w:sz w:val="22"/>
              </w:rPr>
              <w:t>分；方案较为完整、可基本满足项目需求：</w:t>
            </w:r>
            <w:r>
              <w:rPr>
                <w:rFonts w:hint="eastAsia" w:ascii="宋体"/>
                <w:sz w:val="22"/>
                <w:lang w:val="en-US" w:eastAsia="zh-CN"/>
              </w:rPr>
              <w:t>2</w:t>
            </w:r>
            <w:r>
              <w:rPr>
                <w:rFonts w:hint="eastAsia" w:ascii="宋体"/>
                <w:sz w:val="22"/>
              </w:rPr>
              <w:t>.9-</w:t>
            </w:r>
            <w:r>
              <w:rPr>
                <w:rFonts w:hint="eastAsia" w:ascii="宋体"/>
                <w:sz w:val="22"/>
                <w:lang w:val="en-US" w:eastAsia="zh-CN"/>
              </w:rPr>
              <w:t>2</w:t>
            </w:r>
            <w:r>
              <w:rPr>
                <w:rFonts w:hint="eastAsia" w:ascii="宋体"/>
                <w:sz w:val="22"/>
              </w:rPr>
              <w:t>分；方案合理程度、完整性较差的：</w:t>
            </w:r>
            <w:r>
              <w:rPr>
                <w:rFonts w:hint="eastAsia" w:ascii="宋体"/>
                <w:sz w:val="22"/>
                <w:lang w:val="en-US" w:eastAsia="zh-CN"/>
              </w:rPr>
              <w:t>1</w:t>
            </w:r>
            <w:r>
              <w:rPr>
                <w:rFonts w:hint="eastAsia" w:ascii="宋体"/>
                <w:sz w:val="22"/>
              </w:rPr>
              <w:t>.9-0</w:t>
            </w:r>
            <w:r>
              <w:rPr>
                <w:rFonts w:hint="eastAsia"/>
                <w:sz w:val="22"/>
                <w:lang w:val="en-US" w:eastAsia="zh-CN"/>
              </w:rPr>
              <w:t>.5</w:t>
            </w:r>
            <w:r>
              <w:rPr>
                <w:rFonts w:hint="eastAsia" w:ascii="宋体"/>
                <w:sz w:val="22"/>
              </w:rPr>
              <w:t>分；未提供设计方案不得分；最高得</w:t>
            </w:r>
            <w:r>
              <w:rPr>
                <w:rFonts w:hint="eastAsia" w:ascii="宋体"/>
                <w:sz w:val="22"/>
                <w:lang w:val="en-US" w:eastAsia="zh-CN"/>
              </w:rPr>
              <w:t>5</w:t>
            </w:r>
            <w:r>
              <w:rPr>
                <w:rFonts w:hint="eastAsia" w:ascii="宋体"/>
                <w:sz w:val="22"/>
              </w:rPr>
              <w:t>分</w:t>
            </w:r>
            <w:r>
              <w:rPr>
                <w:rFonts w:hint="eastAsia" w:ascii="宋体"/>
                <w:sz w:val="22"/>
                <w:lang w:eastAsia="zh-CN"/>
              </w:rPr>
              <w:t>；</w:t>
            </w:r>
          </w:p>
          <w:p>
            <w:pPr>
              <w:pStyle w:val="27"/>
              <w:numPr>
                <w:ilvl w:val="0"/>
                <w:numId w:val="4"/>
              </w:numPr>
              <w:ind w:left="0" w:leftChars="0" w:firstLine="0" w:firstLineChars="0"/>
              <w:rPr>
                <w:rFonts w:hint="eastAsia" w:ascii="宋体"/>
                <w:color w:val="auto"/>
                <w:sz w:val="22"/>
              </w:rPr>
            </w:pPr>
            <w:r>
              <w:rPr>
                <w:rFonts w:hint="eastAsia" w:ascii="宋体"/>
                <w:color w:val="auto"/>
                <w:sz w:val="22"/>
              </w:rPr>
              <w:t>清扫保洁质量控制手段和保证措施；</w:t>
            </w:r>
          </w:p>
          <w:p>
            <w:pPr>
              <w:pStyle w:val="27"/>
              <w:numPr>
                <w:ilvl w:val="0"/>
                <w:numId w:val="0"/>
              </w:numPr>
              <w:ind w:leftChars="0"/>
              <w:rPr>
                <w:rFonts w:hint="eastAsia" w:ascii="宋体" w:eastAsia="宋体"/>
                <w:color w:val="auto"/>
                <w:sz w:val="22"/>
                <w:lang w:eastAsia="zh-CN"/>
              </w:rPr>
            </w:pPr>
            <w:r>
              <w:rPr>
                <w:rFonts w:hint="eastAsia" w:ascii="宋体"/>
                <w:color w:val="auto"/>
                <w:sz w:val="22"/>
              </w:rPr>
              <w:t>每项实施方案详尽合理、完整、符合需求的：</w:t>
            </w:r>
            <w:r>
              <w:rPr>
                <w:rFonts w:hint="eastAsia"/>
                <w:color w:val="auto"/>
                <w:sz w:val="22"/>
                <w:lang w:val="en-US" w:eastAsia="zh-CN"/>
              </w:rPr>
              <w:t>5</w:t>
            </w:r>
            <w:r>
              <w:rPr>
                <w:rFonts w:hint="eastAsia" w:ascii="宋体"/>
                <w:color w:val="auto"/>
                <w:sz w:val="22"/>
              </w:rPr>
              <w:t>-</w:t>
            </w:r>
            <w:r>
              <w:rPr>
                <w:rFonts w:hint="eastAsia"/>
                <w:color w:val="auto"/>
                <w:sz w:val="22"/>
                <w:lang w:val="en-US" w:eastAsia="zh-CN"/>
              </w:rPr>
              <w:t>4</w:t>
            </w:r>
            <w:r>
              <w:rPr>
                <w:rFonts w:hint="eastAsia" w:ascii="宋体"/>
                <w:color w:val="auto"/>
                <w:sz w:val="22"/>
              </w:rPr>
              <w:t>分；方案较为完整、可基本满足项目需求：</w:t>
            </w:r>
            <w:r>
              <w:rPr>
                <w:rFonts w:hint="eastAsia"/>
                <w:color w:val="auto"/>
                <w:sz w:val="22"/>
                <w:lang w:val="en-US" w:eastAsia="zh-CN"/>
              </w:rPr>
              <w:t>3</w:t>
            </w:r>
            <w:r>
              <w:rPr>
                <w:rFonts w:hint="eastAsia" w:ascii="宋体"/>
                <w:color w:val="auto"/>
                <w:sz w:val="22"/>
              </w:rPr>
              <w:t>.9-</w:t>
            </w:r>
            <w:r>
              <w:rPr>
                <w:rFonts w:hint="eastAsia"/>
                <w:color w:val="auto"/>
                <w:sz w:val="22"/>
                <w:lang w:val="en-US" w:eastAsia="zh-CN"/>
              </w:rPr>
              <w:t>2</w:t>
            </w:r>
            <w:r>
              <w:rPr>
                <w:rFonts w:hint="eastAsia" w:ascii="宋体"/>
                <w:color w:val="auto"/>
                <w:sz w:val="22"/>
              </w:rPr>
              <w:t>分；方案合理程度、完整性较差的：</w:t>
            </w:r>
            <w:r>
              <w:rPr>
                <w:rFonts w:hint="eastAsia"/>
                <w:color w:val="auto"/>
                <w:sz w:val="22"/>
                <w:lang w:val="en-US" w:eastAsia="zh-CN"/>
              </w:rPr>
              <w:t>1</w:t>
            </w:r>
            <w:r>
              <w:rPr>
                <w:rFonts w:hint="eastAsia" w:ascii="宋体"/>
                <w:color w:val="auto"/>
                <w:sz w:val="22"/>
              </w:rPr>
              <w:t>.9-0.5分；未提供设计方案不得分；最高得</w:t>
            </w:r>
            <w:r>
              <w:rPr>
                <w:rFonts w:hint="eastAsia"/>
                <w:color w:val="auto"/>
                <w:sz w:val="22"/>
                <w:lang w:val="en-US" w:eastAsia="zh-CN"/>
              </w:rPr>
              <w:t>5</w:t>
            </w:r>
            <w:r>
              <w:rPr>
                <w:rFonts w:hint="eastAsia" w:ascii="宋体"/>
                <w:color w:val="auto"/>
                <w:sz w:val="22"/>
              </w:rPr>
              <w:t>分</w:t>
            </w:r>
            <w:r>
              <w:rPr>
                <w:rFonts w:hint="eastAsia"/>
                <w:color w:val="auto"/>
                <w:sz w:val="22"/>
                <w:lang w:eastAsia="zh-CN"/>
              </w:rPr>
              <w:t>。</w:t>
            </w:r>
          </w:p>
          <w:p>
            <w:pPr>
              <w:pStyle w:val="27"/>
              <w:numPr>
                <w:ilvl w:val="0"/>
                <w:numId w:val="0"/>
              </w:numPr>
              <w:ind w:leftChars="0"/>
              <w:rPr>
                <w:rFonts w:hint="eastAsia" w:ascii="宋体" w:eastAsia="宋体"/>
                <w:sz w:val="22"/>
                <w:lang w:val="en-US" w:eastAsia="zh-CN"/>
              </w:rPr>
            </w:pPr>
            <w:r>
              <w:rPr>
                <w:rFonts w:hint="eastAsia" w:ascii="宋体"/>
                <w:sz w:val="22"/>
                <w:lang w:eastAsia="zh-CN"/>
              </w:rPr>
              <w:t>（</w:t>
            </w:r>
            <w:r>
              <w:rPr>
                <w:rFonts w:hint="eastAsia" w:ascii="宋体"/>
                <w:sz w:val="22"/>
                <w:lang w:val="en-US" w:eastAsia="zh-CN"/>
              </w:rPr>
              <w:t>6</w:t>
            </w:r>
            <w:r>
              <w:rPr>
                <w:rFonts w:hint="eastAsia" w:ascii="宋体"/>
                <w:sz w:val="22"/>
                <w:lang w:eastAsia="zh-CN"/>
              </w:rPr>
              <w:t>）</w:t>
            </w:r>
            <w:r>
              <w:rPr>
                <w:rFonts w:hint="eastAsia" w:ascii="宋体"/>
                <w:sz w:val="22"/>
              </w:rPr>
              <w:t>不可抗力、重大活动或突发事件应急预案及相应措施；每项实施方案详尽合理、完整、符合需求的：3-2分；方案较为完整、可基本满足项目需求：1.9-1分；方案合理程度、完整性较差的：0.9-0.5分；未提供设计方案不得分；最高得</w:t>
            </w:r>
            <w:r>
              <w:rPr>
                <w:rFonts w:hint="eastAsia"/>
                <w:sz w:val="22"/>
                <w:lang w:val="en-US" w:eastAsia="zh-CN"/>
              </w:rPr>
              <w:t>3</w:t>
            </w:r>
            <w:r>
              <w:rPr>
                <w:rFonts w:hint="eastAsia" w:ascii="宋体"/>
                <w:sz w:val="22"/>
              </w:rPr>
              <w:t>分</w:t>
            </w:r>
            <w:r>
              <w:rPr>
                <w:rFonts w:hint="eastAsia"/>
                <w:sz w:val="22"/>
                <w:lang w:eastAsia="zh-CN"/>
              </w:rPr>
              <w:t>。</w:t>
            </w:r>
          </w:p>
          <w:p>
            <w:pPr>
              <w:pStyle w:val="27"/>
              <w:numPr>
                <w:ilvl w:val="0"/>
                <w:numId w:val="0"/>
              </w:numPr>
              <w:ind w:leftChars="0"/>
              <w:rPr>
                <w:rFonts w:hint="eastAsia" w:ascii="宋体" w:cs="宋体"/>
                <w:sz w:val="22"/>
              </w:rPr>
            </w:pPr>
            <w:r>
              <w:rPr>
                <w:rFonts w:hint="eastAsia" w:ascii="宋体"/>
                <w:sz w:val="22"/>
                <w:lang w:eastAsia="zh-CN"/>
              </w:rPr>
              <w:t>（</w:t>
            </w:r>
            <w:r>
              <w:rPr>
                <w:rFonts w:hint="eastAsia" w:ascii="宋体"/>
                <w:sz w:val="22"/>
                <w:lang w:val="en-US" w:eastAsia="zh-CN"/>
              </w:rPr>
              <w:t>7</w:t>
            </w:r>
            <w:r>
              <w:rPr>
                <w:rFonts w:hint="eastAsia" w:ascii="宋体"/>
                <w:sz w:val="22"/>
                <w:lang w:eastAsia="zh-CN"/>
              </w:rPr>
              <w:t>）</w:t>
            </w:r>
            <w:r>
              <w:rPr>
                <w:rFonts w:hint="eastAsia" w:ascii="宋体" w:cs="宋体"/>
                <w:sz w:val="22"/>
              </w:rPr>
              <w:t>应急救援响应能力。根据投标人对突发重大灾害应急救援响应认可度酌情打分；</w:t>
            </w:r>
          </w:p>
          <w:p>
            <w:pPr>
              <w:pStyle w:val="27"/>
              <w:numPr>
                <w:ilvl w:val="0"/>
                <w:numId w:val="0"/>
              </w:numPr>
              <w:ind w:leftChars="0"/>
              <w:rPr>
                <w:rFonts w:hint="eastAsia" w:ascii="宋体" w:eastAsia="宋体"/>
                <w:sz w:val="22"/>
                <w:lang w:val="en-US" w:eastAsia="zh-CN"/>
              </w:rPr>
            </w:pPr>
            <w:r>
              <w:rPr>
                <w:rFonts w:hint="eastAsia" w:ascii="宋体"/>
                <w:sz w:val="22"/>
              </w:rPr>
              <w:t>每项实施方案详尽合理、完整、符合需求的：3-2分；方案较为完整、可基本满足项目需求：1.9-1分；方案合理程度、完整性较差的：0.9-0.5分；未提供设计方案不得分；最高得</w:t>
            </w:r>
            <w:r>
              <w:rPr>
                <w:rFonts w:hint="eastAsia"/>
                <w:sz w:val="22"/>
                <w:lang w:val="en-US" w:eastAsia="zh-CN"/>
              </w:rPr>
              <w:t>3</w:t>
            </w:r>
            <w:r>
              <w:rPr>
                <w:rFonts w:hint="eastAsia" w:ascii="宋体"/>
                <w:sz w:val="22"/>
              </w:rPr>
              <w:t>分</w:t>
            </w:r>
            <w:r>
              <w:rPr>
                <w:rFonts w:hint="eastAsia"/>
                <w:sz w:val="22"/>
                <w:lang w:eastAsia="zh-CN"/>
              </w:rPr>
              <w:t>。</w:t>
            </w:r>
          </w:p>
        </w:tc>
        <w:tc>
          <w:tcPr>
            <w:tcW w:w="409" w:type="pct"/>
            <w:vAlign w:val="center"/>
          </w:tcPr>
          <w:p>
            <w:pPr>
              <w:spacing w:line="360" w:lineRule="auto"/>
              <w:ind w:firstLine="240" w:firstLineChars="100"/>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30</w:t>
            </w:r>
          </w:p>
        </w:tc>
        <w:tc>
          <w:tcPr>
            <w:tcW w:w="1095"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8" w:type="pct"/>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6</w:t>
            </w:r>
          </w:p>
        </w:tc>
        <w:tc>
          <w:tcPr>
            <w:tcW w:w="3027" w:type="pct"/>
            <w:vAlign w:val="center"/>
          </w:tcPr>
          <w:p>
            <w:pPr>
              <w:pStyle w:val="35"/>
              <w:numPr>
                <w:ilvl w:val="0"/>
                <w:numId w:val="5"/>
              </w:numPr>
              <w:adjustRightInd w:val="0"/>
              <w:snapToGrid w:val="0"/>
              <w:spacing w:line="380" w:lineRule="exact"/>
              <w:rPr>
                <w:rFonts w:hint="eastAsia" w:ascii="宋体"/>
                <w:sz w:val="22"/>
              </w:rPr>
            </w:pPr>
            <w:r>
              <w:rPr>
                <w:rFonts w:hint="eastAsia" w:ascii="宋体"/>
                <w:sz w:val="22"/>
              </w:rPr>
              <w:t>、根据投标供应商对项目的现状、运营情况、存在的问题是否符合实际、明确；</w:t>
            </w:r>
          </w:p>
          <w:p>
            <w:pPr>
              <w:pStyle w:val="27"/>
              <w:numPr>
                <w:ilvl w:val="0"/>
                <w:numId w:val="0"/>
              </w:numPr>
              <w:ind w:leftChars="0"/>
              <w:rPr>
                <w:rFonts w:hint="eastAsia" w:ascii="宋体"/>
                <w:sz w:val="22"/>
              </w:rPr>
            </w:pPr>
            <w:r>
              <w:rPr>
                <w:rFonts w:hint="eastAsia" w:ascii="宋体"/>
                <w:sz w:val="22"/>
              </w:rPr>
              <w:t>每项实施方案详尽合理、完整、符合需求的：</w:t>
            </w:r>
            <w:r>
              <w:rPr>
                <w:rFonts w:hint="eastAsia" w:ascii="宋体"/>
                <w:sz w:val="22"/>
                <w:lang w:val="en-US" w:eastAsia="zh-CN"/>
              </w:rPr>
              <w:t>5</w:t>
            </w:r>
            <w:r>
              <w:rPr>
                <w:rFonts w:hint="eastAsia" w:ascii="宋体"/>
                <w:sz w:val="22"/>
              </w:rPr>
              <w:t>-</w:t>
            </w:r>
            <w:r>
              <w:rPr>
                <w:rFonts w:hint="eastAsia" w:ascii="宋体"/>
                <w:sz w:val="22"/>
                <w:lang w:val="en-US" w:eastAsia="zh-CN"/>
              </w:rPr>
              <w:t>3</w:t>
            </w:r>
            <w:r>
              <w:rPr>
                <w:rFonts w:hint="eastAsia" w:ascii="宋体"/>
                <w:sz w:val="22"/>
              </w:rPr>
              <w:t>分；方案较为完整、可基本满足项目需求：</w:t>
            </w:r>
            <w:r>
              <w:rPr>
                <w:rFonts w:hint="eastAsia" w:ascii="宋体"/>
                <w:sz w:val="22"/>
                <w:lang w:val="en-US" w:eastAsia="zh-CN"/>
              </w:rPr>
              <w:t>2</w:t>
            </w:r>
            <w:r>
              <w:rPr>
                <w:rFonts w:hint="eastAsia" w:ascii="宋体"/>
                <w:sz w:val="22"/>
              </w:rPr>
              <w:t>.9-</w:t>
            </w:r>
            <w:r>
              <w:rPr>
                <w:rFonts w:hint="eastAsia" w:ascii="宋体"/>
                <w:sz w:val="22"/>
                <w:lang w:val="en-US" w:eastAsia="zh-CN"/>
              </w:rPr>
              <w:t>2</w:t>
            </w:r>
            <w:r>
              <w:rPr>
                <w:rFonts w:hint="eastAsia" w:ascii="宋体"/>
                <w:sz w:val="22"/>
              </w:rPr>
              <w:t>分；方案合理程度、完整性较差的：</w:t>
            </w:r>
            <w:r>
              <w:rPr>
                <w:rFonts w:hint="eastAsia" w:ascii="宋体"/>
                <w:sz w:val="22"/>
                <w:lang w:val="en-US" w:eastAsia="zh-CN"/>
              </w:rPr>
              <w:t>1</w:t>
            </w:r>
            <w:r>
              <w:rPr>
                <w:rFonts w:hint="eastAsia" w:ascii="宋体"/>
                <w:sz w:val="22"/>
              </w:rPr>
              <w:t>.9-0</w:t>
            </w:r>
            <w:r>
              <w:rPr>
                <w:rFonts w:hint="eastAsia" w:ascii="宋体"/>
                <w:sz w:val="22"/>
                <w:lang w:val="en-US" w:eastAsia="zh-CN"/>
              </w:rPr>
              <w:t>.5</w:t>
            </w:r>
            <w:r>
              <w:rPr>
                <w:rFonts w:hint="eastAsia" w:ascii="宋体"/>
                <w:sz w:val="22"/>
              </w:rPr>
              <w:t>分；未提供设计方案不得分；最高得</w:t>
            </w:r>
            <w:r>
              <w:rPr>
                <w:rFonts w:hint="eastAsia" w:ascii="宋体"/>
                <w:sz w:val="22"/>
                <w:lang w:val="en-US" w:eastAsia="zh-CN"/>
              </w:rPr>
              <w:t>5</w:t>
            </w:r>
            <w:r>
              <w:rPr>
                <w:rFonts w:hint="eastAsia" w:ascii="宋体"/>
                <w:sz w:val="22"/>
              </w:rPr>
              <w:t>分</w:t>
            </w:r>
            <w:r>
              <w:rPr>
                <w:rFonts w:hint="eastAsia" w:ascii="宋体"/>
                <w:sz w:val="22"/>
                <w:lang w:eastAsia="zh-CN"/>
              </w:rPr>
              <w:t>；</w:t>
            </w:r>
          </w:p>
          <w:p>
            <w:pPr>
              <w:pStyle w:val="35"/>
              <w:numPr>
                <w:ilvl w:val="0"/>
                <w:numId w:val="5"/>
              </w:numPr>
              <w:adjustRightInd w:val="0"/>
              <w:snapToGrid w:val="0"/>
              <w:spacing w:line="380" w:lineRule="exact"/>
              <w:rPr>
                <w:rFonts w:hint="eastAsia" w:ascii="宋体"/>
                <w:sz w:val="22"/>
              </w:rPr>
            </w:pPr>
            <w:r>
              <w:rPr>
                <w:rFonts w:hint="eastAsia" w:ascii="宋体"/>
                <w:sz w:val="22"/>
              </w:rPr>
              <w:t>本项目的重点、难点等问题进行调查剖析是否符合实际、明确；</w:t>
            </w:r>
          </w:p>
          <w:p>
            <w:pPr>
              <w:pStyle w:val="27"/>
              <w:numPr>
                <w:ilvl w:val="0"/>
                <w:numId w:val="0"/>
              </w:numPr>
              <w:ind w:leftChars="0"/>
              <w:rPr>
                <w:rFonts w:hint="eastAsia" w:ascii="宋体"/>
                <w:sz w:val="22"/>
              </w:rPr>
            </w:pPr>
            <w:r>
              <w:rPr>
                <w:rFonts w:hint="eastAsia" w:ascii="宋体"/>
                <w:sz w:val="22"/>
              </w:rPr>
              <w:t>每项实施方案详尽合理、完整、符合需求的：</w:t>
            </w:r>
            <w:r>
              <w:rPr>
                <w:rFonts w:hint="eastAsia" w:ascii="宋体"/>
                <w:sz w:val="22"/>
                <w:lang w:val="en-US" w:eastAsia="zh-CN"/>
              </w:rPr>
              <w:t>5</w:t>
            </w:r>
            <w:r>
              <w:rPr>
                <w:rFonts w:hint="eastAsia" w:ascii="宋体"/>
                <w:sz w:val="22"/>
              </w:rPr>
              <w:t>-</w:t>
            </w:r>
            <w:r>
              <w:rPr>
                <w:rFonts w:hint="eastAsia" w:ascii="宋体"/>
                <w:sz w:val="22"/>
                <w:lang w:val="en-US" w:eastAsia="zh-CN"/>
              </w:rPr>
              <w:t>3</w:t>
            </w:r>
            <w:r>
              <w:rPr>
                <w:rFonts w:hint="eastAsia" w:ascii="宋体"/>
                <w:sz w:val="22"/>
              </w:rPr>
              <w:t>分；方案较为完整、可基本满足项目需求：</w:t>
            </w:r>
            <w:r>
              <w:rPr>
                <w:rFonts w:hint="eastAsia" w:ascii="宋体"/>
                <w:sz w:val="22"/>
                <w:lang w:val="en-US" w:eastAsia="zh-CN"/>
              </w:rPr>
              <w:t>2</w:t>
            </w:r>
            <w:r>
              <w:rPr>
                <w:rFonts w:hint="eastAsia" w:ascii="宋体"/>
                <w:sz w:val="22"/>
              </w:rPr>
              <w:t>.9-</w:t>
            </w:r>
            <w:r>
              <w:rPr>
                <w:rFonts w:hint="eastAsia" w:ascii="宋体"/>
                <w:sz w:val="22"/>
                <w:lang w:val="en-US" w:eastAsia="zh-CN"/>
              </w:rPr>
              <w:t>2</w:t>
            </w:r>
            <w:r>
              <w:rPr>
                <w:rFonts w:hint="eastAsia" w:ascii="宋体"/>
                <w:sz w:val="22"/>
              </w:rPr>
              <w:t>分；方案合理程度、完整性较差的：</w:t>
            </w:r>
            <w:r>
              <w:rPr>
                <w:rFonts w:hint="eastAsia" w:ascii="宋体"/>
                <w:sz w:val="22"/>
                <w:lang w:val="en-US" w:eastAsia="zh-CN"/>
              </w:rPr>
              <w:t>1</w:t>
            </w:r>
            <w:r>
              <w:rPr>
                <w:rFonts w:hint="eastAsia" w:ascii="宋体"/>
                <w:sz w:val="22"/>
              </w:rPr>
              <w:t>.9-0</w:t>
            </w:r>
            <w:r>
              <w:rPr>
                <w:rFonts w:hint="eastAsia" w:ascii="宋体"/>
                <w:sz w:val="22"/>
                <w:lang w:val="en-US" w:eastAsia="zh-CN"/>
              </w:rPr>
              <w:t>.5</w:t>
            </w:r>
            <w:r>
              <w:rPr>
                <w:rFonts w:hint="eastAsia" w:ascii="宋体"/>
                <w:sz w:val="22"/>
              </w:rPr>
              <w:t>分；未提供设计方案不得分；最高得</w:t>
            </w:r>
            <w:r>
              <w:rPr>
                <w:rFonts w:hint="eastAsia" w:ascii="宋体"/>
                <w:sz w:val="22"/>
                <w:lang w:val="en-US" w:eastAsia="zh-CN"/>
              </w:rPr>
              <w:t>5</w:t>
            </w:r>
            <w:r>
              <w:rPr>
                <w:rFonts w:hint="eastAsia" w:ascii="宋体"/>
                <w:sz w:val="22"/>
              </w:rPr>
              <w:t>分</w:t>
            </w:r>
            <w:r>
              <w:rPr>
                <w:rFonts w:hint="eastAsia" w:ascii="宋体"/>
                <w:sz w:val="22"/>
                <w:lang w:eastAsia="zh-CN"/>
              </w:rPr>
              <w:t>；</w:t>
            </w:r>
          </w:p>
          <w:p>
            <w:pPr>
              <w:pStyle w:val="27"/>
              <w:numPr>
                <w:ilvl w:val="0"/>
                <w:numId w:val="0"/>
              </w:numPr>
              <w:ind w:leftChars="0"/>
              <w:rPr>
                <w:rFonts w:hint="eastAsia" w:ascii="宋体"/>
                <w:sz w:val="22"/>
              </w:rPr>
            </w:pPr>
            <w:r>
              <w:rPr>
                <w:rFonts w:hint="eastAsia"/>
                <w:sz w:val="22"/>
                <w:lang w:eastAsia="zh-CN"/>
              </w:rPr>
              <w:t>（</w:t>
            </w:r>
            <w:r>
              <w:rPr>
                <w:rFonts w:hint="eastAsia"/>
                <w:sz w:val="22"/>
                <w:lang w:val="en-US" w:eastAsia="zh-CN"/>
              </w:rPr>
              <w:t>3</w:t>
            </w:r>
            <w:r>
              <w:rPr>
                <w:rFonts w:hint="eastAsia"/>
                <w:sz w:val="22"/>
                <w:lang w:eastAsia="zh-CN"/>
              </w:rPr>
              <w:t>）</w:t>
            </w:r>
            <w:r>
              <w:rPr>
                <w:rFonts w:hint="eastAsia" w:ascii="宋体"/>
                <w:sz w:val="22"/>
              </w:rPr>
              <w:t>针对性的提出合理化的看法、设想和建议是否合理、可行进行评分；</w:t>
            </w:r>
          </w:p>
          <w:p>
            <w:pPr>
              <w:pStyle w:val="27"/>
              <w:numPr>
                <w:ilvl w:val="0"/>
                <w:numId w:val="0"/>
              </w:numPr>
              <w:ind w:leftChars="0"/>
              <w:rPr>
                <w:rFonts w:hint="eastAsia" w:ascii="宋体"/>
                <w:sz w:val="22"/>
              </w:rPr>
            </w:pPr>
            <w:r>
              <w:rPr>
                <w:rFonts w:hint="eastAsia" w:ascii="宋体"/>
                <w:sz w:val="22"/>
              </w:rPr>
              <w:t>每项实施方案详尽合理、完整、符合需求的：</w:t>
            </w:r>
            <w:r>
              <w:rPr>
                <w:rFonts w:hint="eastAsia" w:ascii="宋体"/>
                <w:sz w:val="22"/>
                <w:lang w:val="en-US" w:eastAsia="zh-CN"/>
              </w:rPr>
              <w:t>5</w:t>
            </w:r>
            <w:r>
              <w:rPr>
                <w:rFonts w:hint="eastAsia" w:ascii="宋体"/>
                <w:sz w:val="22"/>
              </w:rPr>
              <w:t>-</w:t>
            </w:r>
            <w:r>
              <w:rPr>
                <w:rFonts w:hint="eastAsia" w:ascii="宋体"/>
                <w:sz w:val="22"/>
                <w:lang w:val="en-US" w:eastAsia="zh-CN"/>
              </w:rPr>
              <w:t>3</w:t>
            </w:r>
            <w:r>
              <w:rPr>
                <w:rFonts w:hint="eastAsia" w:ascii="宋体"/>
                <w:sz w:val="22"/>
              </w:rPr>
              <w:t>分；方案较为完整、可基本满足项目需求：</w:t>
            </w:r>
            <w:r>
              <w:rPr>
                <w:rFonts w:hint="eastAsia" w:ascii="宋体"/>
                <w:sz w:val="22"/>
                <w:lang w:val="en-US" w:eastAsia="zh-CN"/>
              </w:rPr>
              <w:t>2</w:t>
            </w:r>
            <w:r>
              <w:rPr>
                <w:rFonts w:hint="eastAsia" w:ascii="宋体"/>
                <w:sz w:val="22"/>
              </w:rPr>
              <w:t>.9-</w:t>
            </w:r>
            <w:r>
              <w:rPr>
                <w:rFonts w:hint="eastAsia" w:ascii="宋体"/>
                <w:sz w:val="22"/>
                <w:lang w:val="en-US" w:eastAsia="zh-CN"/>
              </w:rPr>
              <w:t>2</w:t>
            </w:r>
            <w:r>
              <w:rPr>
                <w:rFonts w:hint="eastAsia" w:ascii="宋体"/>
                <w:sz w:val="22"/>
              </w:rPr>
              <w:t>分；方案合理程度、完整性较差的：</w:t>
            </w:r>
            <w:r>
              <w:rPr>
                <w:rFonts w:hint="eastAsia" w:ascii="宋体"/>
                <w:sz w:val="22"/>
                <w:lang w:val="en-US" w:eastAsia="zh-CN"/>
              </w:rPr>
              <w:t>1</w:t>
            </w:r>
            <w:r>
              <w:rPr>
                <w:rFonts w:hint="eastAsia" w:ascii="宋体"/>
                <w:sz w:val="22"/>
              </w:rPr>
              <w:t>.9-0</w:t>
            </w:r>
            <w:r>
              <w:rPr>
                <w:rFonts w:hint="eastAsia" w:ascii="宋体"/>
                <w:sz w:val="22"/>
                <w:lang w:val="en-US" w:eastAsia="zh-CN"/>
              </w:rPr>
              <w:t>.5</w:t>
            </w:r>
            <w:r>
              <w:rPr>
                <w:rFonts w:hint="eastAsia" w:ascii="宋体"/>
                <w:sz w:val="22"/>
              </w:rPr>
              <w:t>分；未提供设计方案不得分；最高得</w:t>
            </w:r>
            <w:r>
              <w:rPr>
                <w:rFonts w:hint="eastAsia" w:ascii="宋体"/>
                <w:sz w:val="22"/>
                <w:lang w:val="en-US" w:eastAsia="zh-CN"/>
              </w:rPr>
              <w:t>5</w:t>
            </w:r>
            <w:r>
              <w:rPr>
                <w:rFonts w:hint="eastAsia" w:ascii="宋体"/>
                <w:sz w:val="22"/>
              </w:rPr>
              <w:t>分</w:t>
            </w:r>
            <w:r>
              <w:rPr>
                <w:rFonts w:hint="eastAsia" w:ascii="宋体"/>
                <w:sz w:val="22"/>
                <w:lang w:eastAsia="zh-CN"/>
              </w:rPr>
              <w:t>；</w:t>
            </w:r>
          </w:p>
        </w:tc>
        <w:tc>
          <w:tcPr>
            <w:tcW w:w="409" w:type="pct"/>
            <w:vAlign w:val="center"/>
          </w:tcPr>
          <w:p>
            <w:pPr>
              <w:spacing w:line="360" w:lineRule="auto"/>
              <w:ind w:firstLine="240" w:firstLineChars="100"/>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15</w:t>
            </w:r>
          </w:p>
        </w:tc>
        <w:tc>
          <w:tcPr>
            <w:tcW w:w="1095"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7</w:t>
            </w:r>
          </w:p>
        </w:tc>
        <w:tc>
          <w:tcPr>
            <w:tcW w:w="3027" w:type="pct"/>
            <w:vAlign w:val="center"/>
          </w:tcPr>
          <w:p>
            <w:pPr>
              <w:spacing w:line="460" w:lineRule="atLeast"/>
              <w:rPr>
                <w:rFonts w:ascii="宋体"/>
                <w:sz w:val="22"/>
              </w:rPr>
            </w:pPr>
            <w:r>
              <w:rPr>
                <w:rFonts w:hint="eastAsia" w:ascii="宋体"/>
                <w:sz w:val="22"/>
              </w:rPr>
              <w:t>（1）投标供应商针对本项目设立的各项公众制度（0-</w:t>
            </w:r>
            <w:r>
              <w:rPr>
                <w:rFonts w:hint="eastAsia" w:ascii="宋体"/>
                <w:sz w:val="22"/>
                <w:lang w:val="en-US" w:eastAsia="zh-CN"/>
              </w:rPr>
              <w:t>1</w:t>
            </w:r>
            <w:r>
              <w:rPr>
                <w:rFonts w:hint="eastAsia" w:ascii="宋体"/>
                <w:sz w:val="22"/>
              </w:rPr>
              <w:t>分）；内部岗位责任制度（0-</w:t>
            </w:r>
            <w:r>
              <w:rPr>
                <w:rFonts w:hint="eastAsia" w:ascii="宋体"/>
                <w:sz w:val="22"/>
                <w:lang w:val="en-US" w:eastAsia="zh-CN"/>
              </w:rPr>
              <w:t>1</w:t>
            </w:r>
            <w:r>
              <w:rPr>
                <w:rFonts w:hint="eastAsia" w:ascii="宋体"/>
                <w:sz w:val="22"/>
              </w:rPr>
              <w:t>分）；管理运作制度（0-</w:t>
            </w:r>
            <w:r>
              <w:rPr>
                <w:rFonts w:hint="eastAsia" w:ascii="宋体"/>
                <w:sz w:val="22"/>
                <w:lang w:val="en-US" w:eastAsia="zh-CN"/>
              </w:rPr>
              <w:t>1</w:t>
            </w:r>
            <w:r>
              <w:rPr>
                <w:rFonts w:hint="eastAsia" w:ascii="宋体"/>
                <w:sz w:val="22"/>
              </w:rPr>
              <w:t>分）；考核制度及标准等（0-</w:t>
            </w:r>
            <w:r>
              <w:rPr>
                <w:rFonts w:hint="eastAsia" w:ascii="宋体"/>
                <w:sz w:val="22"/>
                <w:lang w:val="en-US" w:eastAsia="zh-CN"/>
              </w:rPr>
              <w:t>1</w:t>
            </w:r>
            <w:r>
              <w:rPr>
                <w:rFonts w:hint="eastAsia" w:ascii="宋体"/>
                <w:sz w:val="22"/>
              </w:rPr>
              <w:t>分）；要求符合规范，体现高标准、高档次、科学合理、详细完备。</w:t>
            </w:r>
          </w:p>
          <w:p>
            <w:pPr>
              <w:spacing w:line="360" w:lineRule="auto"/>
              <w:outlineLvl w:val="0"/>
              <w:rPr>
                <w:rFonts w:ascii="仿宋" w:hAnsi="仿宋" w:eastAsia="仿宋" w:cs="仿宋_GB2312"/>
                <w:sz w:val="24"/>
              </w:rPr>
            </w:pPr>
            <w:r>
              <w:rPr>
                <w:rFonts w:hint="eastAsia" w:ascii="宋体"/>
                <w:sz w:val="22"/>
              </w:rPr>
              <w:t>（2）人员、设施、设备管理服务、采购人方反馈资料、行政文件资料等档案的建立与管理等情况是否科学、合理、高效打分（0-1分)</w:t>
            </w:r>
          </w:p>
        </w:tc>
        <w:tc>
          <w:tcPr>
            <w:tcW w:w="409" w:type="pct"/>
            <w:vAlign w:val="center"/>
          </w:tcPr>
          <w:p>
            <w:pPr>
              <w:spacing w:line="360" w:lineRule="auto"/>
              <w:ind w:firstLine="240" w:firstLineChars="100"/>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5</w:t>
            </w:r>
          </w:p>
        </w:tc>
        <w:tc>
          <w:tcPr>
            <w:tcW w:w="1095"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jc w:val="center"/>
        </w:trPr>
        <w:tc>
          <w:tcPr>
            <w:tcW w:w="468" w:type="pct"/>
            <w:vAlign w:val="center"/>
          </w:tcPr>
          <w:p>
            <w:pPr>
              <w:spacing w:line="360" w:lineRule="auto"/>
              <w:ind w:firstLine="360" w:firstLineChars="150"/>
              <w:jc w:val="left"/>
              <w:outlineLvl w:val="0"/>
              <w:rPr>
                <w:rFonts w:hint="eastAsia" w:ascii="仿宋" w:hAnsi="仿宋" w:eastAsia="仿宋" w:cs="仿宋_GB2312"/>
                <w:color w:val="0000FF"/>
                <w:sz w:val="24"/>
                <w:highlight w:val="none"/>
                <w:lang w:val="en-US" w:eastAsia="zh-CN"/>
              </w:rPr>
            </w:pPr>
            <w:r>
              <w:rPr>
                <w:rFonts w:hint="eastAsia" w:ascii="仿宋" w:hAnsi="仿宋" w:eastAsia="仿宋" w:cs="仿宋_GB2312"/>
                <w:color w:val="000000" w:themeColor="text1"/>
                <w:sz w:val="24"/>
                <w:highlight w:val="none"/>
                <w:lang w:val="en-US" w:eastAsia="zh-CN"/>
                <w14:textFill>
                  <w14:solidFill>
                    <w14:schemeClr w14:val="tx1"/>
                  </w14:solidFill>
                </w14:textFill>
              </w:rPr>
              <w:t>8</w:t>
            </w:r>
          </w:p>
        </w:tc>
        <w:tc>
          <w:tcPr>
            <w:tcW w:w="3027" w:type="pct"/>
            <w:vAlign w:val="center"/>
          </w:tcPr>
          <w:p>
            <w:pPr>
              <w:numPr>
                <w:ilvl w:val="0"/>
                <w:numId w:val="6"/>
              </w:numPr>
              <w:spacing w:line="460" w:lineRule="atLeast"/>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投入针对本项目总质量≥8500KG的封闭式压缩垃圾清运车，每辆得</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分，最高得</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w:t>
            </w:r>
          </w:p>
          <w:p>
            <w:pPr>
              <w:numPr>
                <w:ilvl w:val="0"/>
                <w:numId w:val="0"/>
              </w:numPr>
              <w:spacing w:line="460" w:lineRule="atLeast"/>
              <w:ind w:left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①拟投入中型或中型以上封闭压缩式垃圾清运车为已有自有车辆（使用年份≤4年）的每1辆得</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分，本小项最高得</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w:t>
            </w:r>
          </w:p>
          <w:p>
            <w:pPr>
              <w:numPr>
                <w:ilvl w:val="0"/>
                <w:numId w:val="0"/>
              </w:numPr>
              <w:spacing w:line="460" w:lineRule="atLeast"/>
              <w:ind w:left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②拟投入中型或中型以上封闭压缩式垃圾清运车为已有自有车辆（4年&lt;使用年份≤6年内）或承诺购买新车的，每1辆得</w:t>
            </w:r>
            <w:r>
              <w:rPr>
                <w:rFonts w:hint="eastAsia"/>
                <w:color w:val="000000" w:themeColor="text1"/>
                <w:highlight w:val="none"/>
                <w:lang w:val="en-US" w:eastAsia="zh-CN"/>
                <w14:textFill>
                  <w14:solidFill>
                    <w14:schemeClr w14:val="tx1"/>
                  </w14:solidFill>
                </w14:textFill>
              </w:rPr>
              <w:t>2.5</w:t>
            </w:r>
            <w:r>
              <w:rPr>
                <w:rFonts w:hint="eastAsia"/>
                <w:color w:val="000000" w:themeColor="text1"/>
                <w:highlight w:val="none"/>
                <w14:textFill>
                  <w14:solidFill>
                    <w14:schemeClr w14:val="tx1"/>
                  </w14:solidFill>
                </w14:textFill>
              </w:rPr>
              <w:t>分，本小项最高得</w:t>
            </w:r>
            <w:r>
              <w:rPr>
                <w:rFonts w:hint="eastAsia"/>
                <w:color w:val="000000" w:themeColor="text1"/>
                <w:highlight w:val="none"/>
                <w:lang w:val="en-US" w:eastAsia="zh-CN"/>
                <w14:textFill>
                  <w14:solidFill>
                    <w14:schemeClr w14:val="tx1"/>
                  </w14:solidFill>
                </w14:textFill>
              </w:rPr>
              <w:t>2.5</w:t>
            </w:r>
            <w:r>
              <w:rPr>
                <w:rFonts w:hint="eastAsia"/>
                <w:color w:val="000000" w:themeColor="text1"/>
                <w:highlight w:val="none"/>
                <w14:textFill>
                  <w14:solidFill>
                    <w14:schemeClr w14:val="tx1"/>
                  </w14:solidFill>
                </w14:textFill>
              </w:rPr>
              <w:t>分；</w:t>
            </w:r>
          </w:p>
          <w:p>
            <w:pPr>
              <w:numPr>
                <w:ilvl w:val="0"/>
                <w:numId w:val="0"/>
              </w:numPr>
              <w:spacing w:line="460" w:lineRule="atLeast"/>
              <w:ind w:left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③拟投入重型封闭压缩式垃圾清运车为已有自有车辆（6年&lt;使用年份）或租赁的，每1辆得</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分，本小项最高得</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分；</w:t>
            </w:r>
          </w:p>
          <w:p>
            <w:pPr>
              <w:numPr>
                <w:ilvl w:val="0"/>
                <w:numId w:val="6"/>
              </w:numPr>
              <w:spacing w:line="460" w:lineRule="atLeast"/>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投入针对本项目总质量≥8500KG的</w:t>
            </w:r>
            <w:r>
              <w:rPr>
                <w:rFonts w:hint="eastAsia" w:ascii="Times New Roman" w:hAnsi="Times New Roman" w:eastAsia="宋体" w:cs="Times New Roman"/>
                <w:color w:val="000000" w:themeColor="text1"/>
                <w:highlight w:val="none"/>
                <w14:textFill>
                  <w14:solidFill>
                    <w14:schemeClr w14:val="tx1"/>
                  </w14:solidFill>
                </w14:textFill>
              </w:rPr>
              <w:t>清扫车</w:t>
            </w:r>
            <w:r>
              <w:rPr>
                <w:rFonts w:hint="eastAsia"/>
                <w:color w:val="000000" w:themeColor="text1"/>
                <w:highlight w:val="none"/>
                <w14:textFill>
                  <w14:solidFill>
                    <w14:schemeClr w14:val="tx1"/>
                  </w14:solidFill>
                </w14:textFill>
              </w:rPr>
              <w:t>，每辆得</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分，最高得</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w:t>
            </w:r>
          </w:p>
          <w:p>
            <w:pPr>
              <w:numPr>
                <w:ilvl w:val="0"/>
                <w:numId w:val="0"/>
              </w:numPr>
              <w:spacing w:line="460" w:lineRule="atLeast"/>
              <w:ind w:leftChars="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①拟投入中型或中型以上道路清扫车为已有自有车辆（使用年份≤4年）的每1辆得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分，本小项最高得</w:t>
            </w:r>
            <w:r>
              <w:rPr>
                <w:rFonts w:hint="eastAsia"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分；</w:t>
            </w:r>
          </w:p>
          <w:p>
            <w:pPr>
              <w:numPr>
                <w:ilvl w:val="0"/>
                <w:numId w:val="0"/>
              </w:numPr>
              <w:spacing w:line="460" w:lineRule="atLeast"/>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②拟投入中型或中型以上道路清扫车为已有自有车辆（4年&lt;使用年份≤6年内）或承诺购买新车的，每1辆得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2.5</w:t>
            </w:r>
            <w:r>
              <w:rPr>
                <w:rFonts w:hint="eastAsia" w:ascii="Times New Roman" w:hAnsi="Times New Roman" w:eastAsia="宋体" w:cs="Times New Roman"/>
                <w:color w:val="000000" w:themeColor="text1"/>
                <w:highlight w:val="none"/>
                <w14:textFill>
                  <w14:solidFill>
                    <w14:schemeClr w14:val="tx1"/>
                  </w14:solidFill>
                </w14:textFill>
              </w:rPr>
              <w:t>分，本小项最高得</w:t>
            </w:r>
            <w:r>
              <w:rPr>
                <w:rFonts w:hint="eastAsia" w:cs="Times New Roman"/>
                <w:color w:val="000000" w:themeColor="text1"/>
                <w:highlight w:val="none"/>
                <w:lang w:val="en-US" w:eastAsia="zh-CN"/>
                <w14:textFill>
                  <w14:solidFill>
                    <w14:schemeClr w14:val="tx1"/>
                  </w14:solidFill>
                </w14:textFill>
              </w:rPr>
              <w:t>2.5</w:t>
            </w:r>
            <w:r>
              <w:rPr>
                <w:rFonts w:hint="eastAsia" w:ascii="Times New Roman" w:hAnsi="Times New Roman" w:eastAsia="宋体" w:cs="Times New Roman"/>
                <w:color w:val="000000" w:themeColor="text1"/>
                <w:highlight w:val="none"/>
                <w14:textFill>
                  <w14:solidFill>
                    <w14:schemeClr w14:val="tx1"/>
                  </w14:solidFill>
                </w14:textFill>
              </w:rPr>
              <w:t>分；</w:t>
            </w:r>
          </w:p>
          <w:p>
            <w:pPr>
              <w:numPr>
                <w:ilvl w:val="0"/>
                <w:numId w:val="0"/>
              </w:numPr>
              <w:spacing w:line="460" w:lineRule="atLeast"/>
              <w:rPr>
                <w:rFonts w:hint="eastAsia" w:eastAsia="宋体"/>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③拟投入中型或中型以上道路清扫车为已有自有车辆（6年&lt;使用年份）或租赁的，每1辆得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分，本小项最高得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分</w:t>
            </w:r>
            <w:r>
              <w:rPr>
                <w:rFonts w:hint="eastAsia" w:ascii="Times New Roman" w:hAnsi="Times New Roman" w:eastAsia="宋体" w:cs="Times New Roman"/>
                <w:color w:val="000000" w:themeColor="text1"/>
                <w:highlight w:val="none"/>
                <w:lang w:eastAsia="zh-CN"/>
                <w14:textFill>
                  <w14:solidFill>
                    <w14:schemeClr w14:val="tx1"/>
                  </w14:solidFill>
                </w14:textFill>
              </w:rPr>
              <w:t>；</w:t>
            </w:r>
          </w:p>
          <w:p>
            <w:pPr>
              <w:numPr>
                <w:ilvl w:val="0"/>
                <w:numId w:val="6"/>
              </w:numPr>
              <w:spacing w:line="460" w:lineRule="atLeast"/>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投入针对本项目总质量≥8500KG的洒水车的，每辆得</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分，最高得</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w:t>
            </w:r>
          </w:p>
          <w:p>
            <w:pPr>
              <w:numPr>
                <w:ilvl w:val="0"/>
                <w:numId w:val="0"/>
              </w:numPr>
              <w:spacing w:line="460" w:lineRule="atLeast"/>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①拟投入中型或中型以上道路</w:t>
            </w:r>
            <w:r>
              <w:rPr>
                <w:rFonts w:hint="eastAsia"/>
                <w:color w:val="000000" w:themeColor="text1"/>
                <w:highlight w:val="none"/>
                <w14:textFill>
                  <w14:solidFill>
                    <w14:schemeClr w14:val="tx1"/>
                  </w14:solidFill>
                </w14:textFill>
              </w:rPr>
              <w:t>洒水车</w:t>
            </w:r>
            <w:r>
              <w:rPr>
                <w:rFonts w:hint="eastAsia" w:ascii="Times New Roman" w:hAnsi="Times New Roman" w:eastAsia="宋体" w:cs="Times New Roman"/>
                <w:color w:val="000000" w:themeColor="text1"/>
                <w:highlight w:val="none"/>
                <w14:textFill>
                  <w14:solidFill>
                    <w14:schemeClr w14:val="tx1"/>
                  </w14:solidFill>
                </w14:textFill>
              </w:rPr>
              <w:t>为已有自有车辆（使用年份≤4年）的每1辆得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分，本小项最高得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分；</w:t>
            </w:r>
          </w:p>
          <w:p>
            <w:pPr>
              <w:numPr>
                <w:ilvl w:val="0"/>
                <w:numId w:val="0"/>
              </w:numPr>
              <w:spacing w:line="460" w:lineRule="atLeast"/>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②拟投入中型或中型以上道路</w:t>
            </w:r>
            <w:r>
              <w:rPr>
                <w:rFonts w:hint="eastAsia"/>
                <w:color w:val="000000" w:themeColor="text1"/>
                <w:highlight w:val="none"/>
                <w14:textFill>
                  <w14:solidFill>
                    <w14:schemeClr w14:val="tx1"/>
                  </w14:solidFill>
                </w14:textFill>
              </w:rPr>
              <w:t>洒水车</w:t>
            </w:r>
            <w:r>
              <w:rPr>
                <w:rFonts w:hint="eastAsia" w:ascii="Times New Roman" w:hAnsi="Times New Roman" w:eastAsia="宋体" w:cs="Times New Roman"/>
                <w:color w:val="000000" w:themeColor="text1"/>
                <w:highlight w:val="none"/>
                <w14:textFill>
                  <w14:solidFill>
                    <w14:schemeClr w14:val="tx1"/>
                  </w14:solidFill>
                </w14:textFill>
              </w:rPr>
              <w:t>为已有自有车辆（4年&lt;使用年份≤6年内）或承诺购买新车的，每1辆得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2.5</w:t>
            </w:r>
            <w:r>
              <w:rPr>
                <w:rFonts w:hint="eastAsia" w:ascii="Times New Roman" w:hAnsi="Times New Roman" w:eastAsia="宋体" w:cs="Times New Roman"/>
                <w:color w:val="000000" w:themeColor="text1"/>
                <w:highlight w:val="none"/>
                <w14:textFill>
                  <w14:solidFill>
                    <w14:schemeClr w14:val="tx1"/>
                  </w14:solidFill>
                </w14:textFill>
              </w:rPr>
              <w:t>分，本小项最高得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2.5</w:t>
            </w:r>
            <w:r>
              <w:rPr>
                <w:rFonts w:hint="eastAsia" w:ascii="Times New Roman" w:hAnsi="Times New Roman" w:eastAsia="宋体" w:cs="Times New Roman"/>
                <w:color w:val="000000" w:themeColor="text1"/>
                <w:highlight w:val="none"/>
                <w14:textFill>
                  <w14:solidFill>
                    <w14:schemeClr w14:val="tx1"/>
                  </w14:solidFill>
                </w14:textFill>
              </w:rPr>
              <w:t>分；</w:t>
            </w:r>
          </w:p>
          <w:p>
            <w:pPr>
              <w:numPr>
                <w:ilvl w:val="0"/>
                <w:numId w:val="0"/>
              </w:numPr>
              <w:spacing w:line="460" w:lineRule="atLeast"/>
              <w:rPr>
                <w:rFonts w:ascii="仿宋" w:hAnsi="仿宋" w:eastAsia="仿宋" w:cs="宋体"/>
                <w:color w:val="auto"/>
                <w:szCs w:val="21"/>
                <w:highlight w:val="none"/>
              </w:rPr>
            </w:pPr>
            <w:r>
              <w:rPr>
                <w:rFonts w:hint="eastAsia" w:ascii="Times New Roman" w:hAnsi="Times New Roman" w:eastAsia="宋体" w:cs="Times New Roman"/>
                <w:color w:val="000000" w:themeColor="text1"/>
                <w:highlight w:val="none"/>
                <w14:textFill>
                  <w14:solidFill>
                    <w14:schemeClr w14:val="tx1"/>
                  </w14:solidFill>
                </w14:textFill>
              </w:rPr>
              <w:t>③拟投入中型或中型以上道路</w:t>
            </w:r>
            <w:r>
              <w:rPr>
                <w:rFonts w:hint="eastAsia"/>
                <w:color w:val="000000" w:themeColor="text1"/>
                <w:highlight w:val="none"/>
                <w14:textFill>
                  <w14:solidFill>
                    <w14:schemeClr w14:val="tx1"/>
                  </w14:solidFill>
                </w14:textFill>
              </w:rPr>
              <w:t>洒水车</w:t>
            </w:r>
            <w:r>
              <w:rPr>
                <w:rFonts w:hint="eastAsia" w:ascii="Times New Roman" w:hAnsi="Times New Roman" w:eastAsia="宋体" w:cs="Times New Roman"/>
                <w:color w:val="000000" w:themeColor="text1"/>
                <w:highlight w:val="none"/>
                <w14:textFill>
                  <w14:solidFill>
                    <w14:schemeClr w14:val="tx1"/>
                  </w14:solidFill>
                </w14:textFill>
              </w:rPr>
              <w:t>为已有自有车辆（6年&lt;使用年份）或租赁的，每1辆得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分，本小项最高得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分；</w:t>
            </w:r>
          </w:p>
          <w:p>
            <w:pPr>
              <w:numPr>
                <w:ilvl w:val="0"/>
                <w:numId w:val="0"/>
              </w:numPr>
              <w:spacing w:line="460" w:lineRule="atLeast"/>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highlight w:val="none"/>
                <w14:textFill>
                  <w14:solidFill>
                    <w14:schemeClr w14:val="tx1"/>
                  </w14:solidFill>
                </w14:textFill>
              </w:rPr>
              <w:t>投入针对本项目总质量≥8500KG的</w:t>
            </w:r>
            <w:r>
              <w:rPr>
                <w:rFonts w:hint="eastAsia" w:ascii="Times New Roman" w:hAnsi="Times New Roman" w:cs="Times New Roman"/>
                <w:color w:val="000000" w:themeColor="text1"/>
                <w:highlight w:val="none"/>
                <w:lang w:val="en-US" w:eastAsia="zh-CN"/>
                <w14:textFill>
                  <w14:solidFill>
                    <w14:schemeClr w14:val="tx1"/>
                  </w14:solidFill>
                </w14:textFill>
              </w:rPr>
              <w:t>冲洗</w:t>
            </w:r>
            <w:r>
              <w:rPr>
                <w:rFonts w:hint="eastAsia" w:ascii="Times New Roman" w:hAnsi="Times New Roman" w:eastAsia="宋体" w:cs="Times New Roman"/>
                <w:color w:val="000000" w:themeColor="text1"/>
                <w:highlight w:val="none"/>
                <w14:textFill>
                  <w14:solidFill>
                    <w14:schemeClr w14:val="tx1"/>
                  </w14:solidFill>
                </w14:textFill>
              </w:rPr>
              <w:t>车的，每辆得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分，最高得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分</w:t>
            </w:r>
          </w:p>
          <w:p>
            <w:pPr>
              <w:numPr>
                <w:ilvl w:val="0"/>
                <w:numId w:val="0"/>
              </w:numPr>
              <w:spacing w:line="460" w:lineRule="atLeast"/>
              <w:rPr>
                <w:rFonts w:hint="eastAsia"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①拟投入中型或中型以上道路</w:t>
            </w:r>
            <w:r>
              <w:rPr>
                <w:rFonts w:hint="eastAsia" w:ascii="Times New Roman" w:hAnsi="Times New Roman" w:cs="Times New Roman"/>
                <w:color w:val="000000" w:themeColor="text1"/>
                <w:highlight w:val="none"/>
                <w:lang w:val="en-US" w:eastAsia="zh-CN"/>
                <w14:textFill>
                  <w14:solidFill>
                    <w14:schemeClr w14:val="tx1"/>
                  </w14:solidFill>
                </w14:textFill>
              </w:rPr>
              <w:t>冲洗</w:t>
            </w:r>
            <w:r>
              <w:rPr>
                <w:rFonts w:hint="eastAsia" w:ascii="Times New Roman" w:hAnsi="Times New Roman" w:cs="Times New Roman"/>
                <w:color w:val="000000" w:themeColor="text1"/>
                <w:highlight w:val="none"/>
                <w14:textFill>
                  <w14:solidFill>
                    <w14:schemeClr w14:val="tx1"/>
                  </w14:solidFill>
                </w14:textFill>
              </w:rPr>
              <w:t>车为已有自有车辆（使用年份≤4年）的每1辆得3分，本小项最高得</w:t>
            </w:r>
            <w:r>
              <w:rPr>
                <w:rFonts w:hint="eastAsia" w:ascii="Times New Roman" w:hAnsi="Times New Roman" w:cs="Times New Roman"/>
                <w:color w:val="000000" w:themeColor="text1"/>
                <w:highlight w:val="none"/>
                <w:lang w:val="en-US" w:eastAsia="zh-CN"/>
                <w14:textFill>
                  <w14:solidFill>
                    <w14:schemeClr w14:val="tx1"/>
                  </w14:solidFill>
                </w14:textFill>
              </w:rPr>
              <w:t>3</w:t>
            </w:r>
            <w:r>
              <w:rPr>
                <w:rFonts w:hint="eastAsia" w:ascii="Times New Roman" w:hAnsi="Times New Roman" w:cs="Times New Roman"/>
                <w:color w:val="000000" w:themeColor="text1"/>
                <w:highlight w:val="none"/>
                <w14:textFill>
                  <w14:solidFill>
                    <w14:schemeClr w14:val="tx1"/>
                  </w14:solidFill>
                </w14:textFill>
              </w:rPr>
              <w:t>分；</w:t>
            </w:r>
          </w:p>
          <w:p>
            <w:pPr>
              <w:numPr>
                <w:ilvl w:val="0"/>
                <w:numId w:val="0"/>
              </w:numPr>
              <w:spacing w:line="460" w:lineRule="atLeast"/>
              <w:rPr>
                <w:rFonts w:hint="eastAsia"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②拟投入中型或中型以上道路</w:t>
            </w:r>
            <w:r>
              <w:rPr>
                <w:rFonts w:hint="eastAsia" w:ascii="Times New Roman" w:hAnsi="Times New Roman" w:cs="Times New Roman"/>
                <w:color w:val="000000" w:themeColor="text1"/>
                <w:highlight w:val="none"/>
                <w:lang w:val="en-US" w:eastAsia="zh-CN"/>
                <w14:textFill>
                  <w14:solidFill>
                    <w14:schemeClr w14:val="tx1"/>
                  </w14:solidFill>
                </w14:textFill>
              </w:rPr>
              <w:t>冲洗</w:t>
            </w:r>
            <w:r>
              <w:rPr>
                <w:rFonts w:hint="eastAsia" w:ascii="Times New Roman" w:hAnsi="Times New Roman" w:cs="Times New Roman"/>
                <w:color w:val="000000" w:themeColor="text1"/>
                <w:highlight w:val="none"/>
                <w14:textFill>
                  <w14:solidFill>
                    <w14:schemeClr w14:val="tx1"/>
                  </w14:solidFill>
                </w14:textFill>
              </w:rPr>
              <w:t>车为已有自有车辆（4年&lt;使用年份≤6年内）或承诺购买新车的，每1辆得2.5分，本小项最高得</w:t>
            </w:r>
            <w:r>
              <w:rPr>
                <w:rFonts w:hint="eastAsia" w:ascii="Times New Roman" w:hAnsi="Times New Roman" w:cs="Times New Roman"/>
                <w:color w:val="000000" w:themeColor="text1"/>
                <w:highlight w:val="none"/>
                <w:lang w:val="en-US" w:eastAsia="zh-CN"/>
                <w14:textFill>
                  <w14:solidFill>
                    <w14:schemeClr w14:val="tx1"/>
                  </w14:solidFill>
                </w14:textFill>
              </w:rPr>
              <w:t>2.5</w:t>
            </w:r>
            <w:r>
              <w:rPr>
                <w:rFonts w:hint="eastAsia" w:ascii="Times New Roman" w:hAnsi="Times New Roman" w:cs="Times New Roman"/>
                <w:color w:val="000000" w:themeColor="text1"/>
                <w:highlight w:val="none"/>
                <w14:textFill>
                  <w14:solidFill>
                    <w14:schemeClr w14:val="tx1"/>
                  </w14:solidFill>
                </w14:textFill>
              </w:rPr>
              <w:t>分；</w:t>
            </w:r>
          </w:p>
          <w:p>
            <w:pPr>
              <w:numPr>
                <w:ilvl w:val="0"/>
                <w:numId w:val="0"/>
              </w:numPr>
              <w:spacing w:line="460" w:lineRule="atLeast"/>
              <w:rPr>
                <w:rFonts w:hint="eastAsia"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③拟投入中型或中型以上道路</w:t>
            </w:r>
            <w:r>
              <w:rPr>
                <w:rFonts w:hint="eastAsia" w:ascii="Times New Roman" w:hAnsi="Times New Roman" w:cs="Times New Roman"/>
                <w:color w:val="000000" w:themeColor="text1"/>
                <w:highlight w:val="none"/>
                <w:lang w:val="en-US" w:eastAsia="zh-CN"/>
                <w14:textFill>
                  <w14:solidFill>
                    <w14:schemeClr w14:val="tx1"/>
                  </w14:solidFill>
                </w14:textFill>
              </w:rPr>
              <w:t>冲洗</w:t>
            </w:r>
            <w:r>
              <w:rPr>
                <w:rFonts w:hint="eastAsia" w:ascii="Times New Roman" w:hAnsi="Times New Roman" w:cs="Times New Roman"/>
                <w:color w:val="000000" w:themeColor="text1"/>
                <w:highlight w:val="none"/>
                <w14:textFill>
                  <w14:solidFill>
                    <w14:schemeClr w14:val="tx1"/>
                  </w14:solidFill>
                </w14:textFill>
              </w:rPr>
              <w:t>车为已有自有车辆（6年&lt;使用年份）或租赁的，每1辆得2分，本小项最高得</w:t>
            </w:r>
            <w:r>
              <w:rPr>
                <w:rFonts w:hint="eastAsia" w:ascii="Times New Roman" w:hAnsi="Times New Roman" w:cs="Times New Roman"/>
                <w:color w:val="000000" w:themeColor="text1"/>
                <w:highlight w:val="none"/>
                <w:lang w:val="en-US" w:eastAsia="zh-CN"/>
                <w14:textFill>
                  <w14:solidFill>
                    <w14:schemeClr w14:val="tx1"/>
                  </w14:solidFill>
                </w14:textFill>
              </w:rPr>
              <w:t>2</w:t>
            </w:r>
            <w:r>
              <w:rPr>
                <w:rFonts w:hint="eastAsia" w:ascii="Times New Roman" w:hAnsi="Times New Roman" w:cs="Times New Roman"/>
                <w:color w:val="000000" w:themeColor="text1"/>
                <w:highlight w:val="none"/>
                <w14:textFill>
                  <w14:solidFill>
                    <w14:schemeClr w14:val="tx1"/>
                  </w14:solidFill>
                </w14:textFill>
              </w:rPr>
              <w:t>分；</w:t>
            </w:r>
          </w:p>
          <w:p>
            <w:pPr>
              <w:numPr>
                <w:ilvl w:val="0"/>
                <w:numId w:val="0"/>
              </w:numPr>
              <w:spacing w:line="460" w:lineRule="atLeas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▲已有自有车辆需提供车辆照片、车辆行驶证、机动车登记证书的扫描件。若证明材料不能证明车辆使用年份等特征的，则不予记分；</w:t>
            </w:r>
          </w:p>
          <w:p>
            <w:pPr>
              <w:numPr>
                <w:ilvl w:val="0"/>
                <w:numId w:val="0"/>
              </w:numPr>
              <w:spacing w:line="460" w:lineRule="atLeas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▲租赁方式提供的车辆需提供租赁合同和车辆行驶证扫描件（行驶证上车辆的所有人必须和租赁合同中的出租人一致），否则不予记分；</w:t>
            </w:r>
          </w:p>
          <w:p>
            <w:pPr>
              <w:numPr>
                <w:ilvl w:val="0"/>
                <w:numId w:val="0"/>
              </w:numPr>
              <w:spacing w:line="460" w:lineRule="atLeas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▲车辆使用年份由车辆出厂日期至开标截止时间止。</w:t>
            </w:r>
          </w:p>
        </w:tc>
        <w:tc>
          <w:tcPr>
            <w:tcW w:w="409" w:type="pct"/>
            <w:vAlign w:val="center"/>
          </w:tcPr>
          <w:p>
            <w:pPr>
              <w:spacing w:line="360" w:lineRule="auto"/>
              <w:ind w:firstLine="240" w:firstLineChars="100"/>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12</w:t>
            </w:r>
          </w:p>
        </w:tc>
        <w:tc>
          <w:tcPr>
            <w:tcW w:w="1095"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68" w:type="pct"/>
            <w:vAlign w:val="center"/>
          </w:tcPr>
          <w:p>
            <w:pPr>
              <w:spacing w:line="360" w:lineRule="auto"/>
              <w:ind w:firstLine="240" w:firstLineChars="100"/>
              <w:outlineLvl w:val="0"/>
              <w:rPr>
                <w:rFonts w:ascii="仿宋" w:hAnsi="仿宋" w:eastAsia="仿宋" w:cs="仿宋_GB2312"/>
                <w:sz w:val="24"/>
              </w:rPr>
            </w:pPr>
            <w:r>
              <w:rPr>
                <w:rFonts w:hint="eastAsia" w:ascii="仿宋" w:hAnsi="仿宋" w:eastAsia="仿宋" w:cs="仿宋_GB2312"/>
                <w:sz w:val="24"/>
              </w:rPr>
              <w:t xml:space="preserve"> </w:t>
            </w:r>
          </w:p>
        </w:tc>
        <w:tc>
          <w:tcPr>
            <w:tcW w:w="3027" w:type="pct"/>
          </w:tcPr>
          <w:p>
            <w:pPr>
              <w:widowControl/>
              <w:shd w:val="clear" w:color="auto" w:fill="FFFFFF"/>
              <w:adjustRightInd/>
              <w:spacing w:after="225" w:line="315" w:lineRule="atLeast"/>
              <w:ind w:firstLine="420"/>
              <w:jc w:val="left"/>
              <w:rPr>
                <w:rFonts w:ascii="仿宋" w:eastAsia="仿宋"/>
                <w:sz w:val="24"/>
              </w:rPr>
            </w:pPr>
            <w:r>
              <w:rPr>
                <w:rFonts w:hint="eastAsia" w:ascii="宋体" w:eastAsia="宋体"/>
                <w:color w:val="000000"/>
                <w:sz w:val="22"/>
                <w:u w:val="none"/>
              </w:rPr>
              <w:t>以供应商有效投标价中的最低价为评标基准价，得满分</w:t>
            </w:r>
            <w:r>
              <w:rPr>
                <w:rFonts w:hint="eastAsia" w:ascii="宋体" w:eastAsia="宋体"/>
                <w:color w:val="000000"/>
                <w:sz w:val="22"/>
                <w:u w:val="none"/>
                <w:lang w:val="en-US" w:eastAsia="zh-CN"/>
              </w:rPr>
              <w:t>20</w:t>
            </w:r>
            <w:r>
              <w:rPr>
                <w:rFonts w:hint="eastAsia" w:ascii="宋体" w:eastAsia="宋体"/>
                <w:color w:val="000000"/>
                <w:sz w:val="22"/>
                <w:u w:val="none"/>
              </w:rPr>
              <w:t>分。商务报价评分结算公式为:投标报价得分=(评标基准价／投标报价)×</w:t>
            </w:r>
            <w:r>
              <w:rPr>
                <w:rFonts w:hint="eastAsia" w:ascii="宋体" w:eastAsia="宋体"/>
                <w:color w:val="000000"/>
                <w:sz w:val="22"/>
                <w:u w:val="none"/>
                <w:lang w:val="en-US" w:eastAsia="zh-CN"/>
              </w:rPr>
              <w:t>20</w:t>
            </w:r>
            <w:r>
              <w:rPr>
                <w:rFonts w:hint="eastAsia" w:ascii="宋体" w:eastAsia="宋体"/>
                <w:color w:val="000000"/>
                <w:sz w:val="22"/>
                <w:u w:val="none"/>
              </w:rPr>
              <w:t>%×100。</w:t>
            </w:r>
          </w:p>
        </w:tc>
        <w:tc>
          <w:tcPr>
            <w:tcW w:w="409" w:type="pct"/>
            <w:vAlign w:val="center"/>
          </w:tcPr>
          <w:p>
            <w:pPr>
              <w:spacing w:line="360" w:lineRule="auto"/>
              <w:ind w:firstLine="120" w:firstLineChars="50"/>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20</w:t>
            </w:r>
          </w:p>
        </w:tc>
        <w:tc>
          <w:tcPr>
            <w:tcW w:w="1095" w:type="pct"/>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8"/>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8"/>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8"/>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8"/>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8"/>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8"/>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8"/>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val="en-US" w:eastAsia="zh-CN"/>
        </w:rPr>
        <w:t>2</w:t>
      </w:r>
      <w:r>
        <w:rPr>
          <w:rFonts w:ascii="仿宋" w:hAnsi="仿宋" w:eastAsia="仿宋" w:cs="仿宋"/>
          <w:kern w:val="0"/>
          <w:szCs w:val="24"/>
        </w:rPr>
        <w:t>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lang w:val="en-US" w:eastAsia="zh-CN"/>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6"/>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6"/>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6"/>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6"/>
        <w:snapToGrid w:val="0"/>
        <w:spacing w:line="360" w:lineRule="auto"/>
        <w:rPr>
          <w:rFonts w:hint="default" w:ascii="仿宋_GB2312" w:hAnsi="仿宋" w:eastAsia="仿宋_GB2312" w:cs="仿宋_GB2312"/>
          <w:b w:val="0"/>
          <w:bCs w:val="0"/>
          <w:lang w:val="en-US" w:eastAsia="zh-CN"/>
        </w:rPr>
      </w:pPr>
      <w:r>
        <w:rPr>
          <w:rFonts w:hint="eastAsia" w:ascii="仿宋_GB2312" w:hAnsi="仿宋" w:eastAsia="仿宋_GB2312" w:cs="仿宋_GB2312"/>
          <w:b/>
          <w:bCs/>
          <w:lang w:val="en-US" w:eastAsia="zh-CN"/>
        </w:rPr>
        <w:t>8.特殊情况。</w:t>
      </w:r>
      <w:r>
        <w:rPr>
          <w:rFonts w:hint="eastAsia" w:ascii="仿宋_GB2312" w:hAnsi="仿宋" w:eastAsia="仿宋_GB2312" w:cs="仿宋_GB2312"/>
          <w:b w:val="0"/>
          <w:bCs w:val="0"/>
          <w:lang w:val="en-US" w:eastAsia="zh-CN"/>
        </w:rPr>
        <w:t>在评标过程中遇到不违反法律法规、公平公正的特殊情况时，由评标委员会成员遵循公平、公正原则，采取投票方式按照少数服从多数原则决定，同时在评审报告中予以记录。</w:t>
      </w:r>
    </w:p>
    <w:bookmarkEnd w:id="26"/>
    <w:p>
      <w:pPr>
        <w:pStyle w:val="3"/>
        <w:rPr>
          <w:rFonts w:ascii="仿宋_GB2312" w:hAnsi="仿宋" w:eastAsia="仿宋_GB2312" w:cs="仿宋_GB2312"/>
          <w:b/>
          <w:sz w:val="36"/>
          <w:szCs w:val="36"/>
        </w:rPr>
      </w:pPr>
      <w:bookmarkStart w:id="392" w:name="第五部分"/>
      <w:bookmarkStart w:id="393" w:name="_Toc86217003"/>
    </w:p>
    <w:p>
      <w:pPr>
        <w:pStyle w:val="2"/>
        <w:rPr>
          <w:rFonts w:ascii="仿宋_GB2312" w:hAnsi="仿宋" w:eastAsia="仿宋_GB2312" w:cs="仿宋_GB2312"/>
          <w:b/>
          <w:sz w:val="36"/>
          <w:szCs w:val="36"/>
        </w:rPr>
      </w:pPr>
    </w:p>
    <w:p>
      <w:pPr>
        <w:pStyle w:val="4"/>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7"/>
        <w:rPr>
          <w:rFonts w:ascii="仿宋_GB2312" w:hAnsi="仿宋" w:eastAsia="仿宋_GB2312" w:cs="仿宋_GB2312"/>
          <w:b/>
          <w:sz w:val="36"/>
          <w:szCs w:val="36"/>
        </w:rPr>
      </w:pPr>
    </w:p>
    <w:p>
      <w:pPr>
        <w:pStyle w:val="27"/>
        <w:ind w:left="0" w:leftChars="0" w:firstLine="0" w:firstLineChars="0"/>
        <w:rPr>
          <w:rFonts w:ascii="仿宋_GB2312" w:hAnsi="仿宋" w:eastAsia="仿宋_GB2312" w:cs="仿宋_GB2312"/>
          <w:b/>
          <w:sz w:val="36"/>
          <w:szCs w:val="36"/>
        </w:rPr>
      </w:pPr>
    </w:p>
    <w:p>
      <w:pPr>
        <w:pStyle w:val="27"/>
        <w:ind w:left="0" w:leftChars="0" w:firstLine="0" w:firstLineChars="0"/>
        <w:rPr>
          <w:rFonts w:ascii="仿宋_GB2312" w:hAnsi="仿宋" w:eastAsia="仿宋_GB2312" w:cs="仿宋_GB2312"/>
          <w:b/>
          <w:sz w:val="36"/>
          <w:szCs w:val="36"/>
        </w:rPr>
      </w:pPr>
    </w:p>
    <w:p>
      <w:pPr>
        <w:pStyle w:val="27"/>
        <w:ind w:left="0" w:leftChars="0" w:firstLine="0" w:firstLineChars="0"/>
        <w:rPr>
          <w:rFonts w:ascii="仿宋_GB2312" w:hAnsi="仿宋" w:eastAsia="仿宋_GB2312" w:cs="仿宋_GB2312"/>
          <w:b/>
          <w:sz w:val="36"/>
          <w:szCs w:val="36"/>
        </w:rPr>
      </w:pPr>
    </w:p>
    <w:p>
      <w:pPr>
        <w:pStyle w:val="27"/>
        <w:ind w:left="0" w:leftChars="0" w:firstLine="0" w:firstLineChars="0"/>
        <w:rPr>
          <w:rFonts w:ascii="仿宋_GB2312" w:hAnsi="仿宋" w:eastAsia="仿宋_GB2312" w:cs="仿宋_GB2312"/>
          <w:b/>
          <w:sz w:val="36"/>
          <w:szCs w:val="36"/>
        </w:rPr>
      </w:pPr>
    </w:p>
    <w:p>
      <w:pPr>
        <w:pStyle w:val="27"/>
        <w:ind w:left="0" w:leftChars="0" w:firstLine="0" w:firstLineChars="0"/>
        <w:rPr>
          <w:rFonts w:ascii="仿宋_GB2312" w:hAnsi="仿宋" w:eastAsia="仿宋_GB2312" w:cs="仿宋_GB2312"/>
          <w:b/>
          <w:sz w:val="36"/>
          <w:szCs w:val="36"/>
        </w:rPr>
      </w:pPr>
    </w:p>
    <w:p>
      <w:pPr>
        <w:pStyle w:val="27"/>
        <w:ind w:left="0" w:leftChars="0" w:firstLine="0" w:firstLineChars="0"/>
        <w:rPr>
          <w:rFonts w:ascii="仿宋_GB2312" w:hAnsi="仿宋" w:eastAsia="仿宋_GB2312" w:cs="仿宋_GB2312"/>
          <w:b/>
          <w:sz w:val="36"/>
          <w:szCs w:val="36"/>
        </w:rPr>
      </w:pPr>
    </w:p>
    <w:p>
      <w:pPr>
        <w:pStyle w:val="27"/>
        <w:ind w:left="0" w:leftChars="0" w:firstLine="0" w:firstLineChars="0"/>
        <w:rPr>
          <w:rFonts w:ascii="仿宋_GB2312" w:hAnsi="仿宋" w:eastAsia="仿宋_GB2312" w:cs="仿宋_GB2312"/>
          <w:b/>
          <w:sz w:val="36"/>
          <w:szCs w:val="36"/>
        </w:rPr>
      </w:pPr>
    </w:p>
    <w:p>
      <w:pPr>
        <w:pStyle w:val="27"/>
        <w:ind w:left="0" w:leftChars="0" w:firstLine="0" w:firstLineChars="0"/>
        <w:rPr>
          <w:rFonts w:ascii="仿宋_GB2312" w:hAnsi="仿宋" w:eastAsia="仿宋_GB2312" w:cs="仿宋_GB2312"/>
          <w:b/>
          <w:sz w:val="36"/>
          <w:szCs w:val="36"/>
        </w:rPr>
      </w:pPr>
    </w:p>
    <w:p>
      <w:pPr>
        <w:pStyle w:val="27"/>
        <w:ind w:left="0" w:leftChars="0" w:firstLine="0" w:firstLineChars="0"/>
        <w:rPr>
          <w:rFonts w:ascii="仿宋_GB2312" w:hAnsi="仿宋" w:eastAsia="仿宋_GB2312" w:cs="仿宋_GB2312"/>
          <w:b/>
          <w:sz w:val="36"/>
          <w:szCs w:val="36"/>
        </w:rPr>
      </w:pPr>
    </w:p>
    <w:p>
      <w:pPr>
        <w:pStyle w:val="27"/>
        <w:ind w:left="0" w:leftChars="0" w:firstLine="0" w:firstLineChars="0"/>
        <w:rPr>
          <w:rFonts w:ascii="仿宋_GB2312" w:hAnsi="仿宋" w:eastAsia="仿宋_GB2312" w:cs="仿宋_GB2312"/>
          <w:b/>
          <w:sz w:val="36"/>
          <w:szCs w:val="36"/>
        </w:rPr>
      </w:pPr>
    </w:p>
    <w:p>
      <w:pPr>
        <w:pStyle w:val="27"/>
        <w:ind w:left="0" w:leftChars="0" w:firstLine="0" w:firstLineChars="0"/>
        <w:rPr>
          <w:rFonts w:ascii="仿宋_GB2312" w:hAnsi="仿宋" w:eastAsia="仿宋_GB2312" w:cs="仿宋_GB2312"/>
          <w:b/>
          <w:sz w:val="36"/>
          <w:szCs w:val="36"/>
        </w:rPr>
      </w:pPr>
    </w:p>
    <w:p>
      <w:pPr>
        <w:pStyle w:val="27"/>
        <w:ind w:left="0" w:leftChars="0" w:firstLine="0" w:firstLineChars="0"/>
        <w:rPr>
          <w:rFonts w:ascii="仿宋_GB2312" w:hAnsi="仿宋" w:eastAsia="仿宋_GB2312" w:cs="仿宋_GB2312"/>
          <w:b/>
          <w:sz w:val="36"/>
          <w:szCs w:val="36"/>
        </w:rPr>
      </w:pPr>
    </w:p>
    <w:p>
      <w:pPr>
        <w:pStyle w:val="27"/>
        <w:ind w:left="0" w:leftChars="0" w:firstLine="0" w:firstLineChars="0"/>
        <w:rPr>
          <w:rFonts w:ascii="仿宋_GB2312" w:hAnsi="仿宋" w:eastAsia="仿宋_GB2312" w:cs="仿宋_GB2312"/>
          <w:b/>
          <w:sz w:val="36"/>
          <w:szCs w:val="36"/>
        </w:rPr>
      </w:pPr>
    </w:p>
    <w:p>
      <w:pPr>
        <w:pStyle w:val="4"/>
      </w:pPr>
    </w:p>
    <w:p>
      <w:pPr>
        <w:spacing w:line="360" w:lineRule="auto"/>
        <w:jc w:val="center"/>
        <w:outlineLvl w:val="0"/>
        <w:rPr>
          <w:rFonts w:hint="eastAsia"/>
          <w:b/>
          <w:color w:val="000000"/>
          <w:sz w:val="36"/>
          <w:szCs w:val="36"/>
        </w:rPr>
      </w:pPr>
      <w:r>
        <w:rPr>
          <w:rFonts w:hint="eastAsia"/>
          <w:b/>
          <w:color w:val="000000"/>
          <w:sz w:val="36"/>
          <w:szCs w:val="36"/>
        </w:rPr>
        <w:t xml:space="preserve">第五部分   </w:t>
      </w:r>
      <w:r>
        <w:rPr>
          <w:rFonts w:hint="eastAsia" w:ascii="宋体" w:hAnsi="宋体"/>
          <w:b/>
          <w:color w:val="000000"/>
          <w:sz w:val="36"/>
          <w:szCs w:val="20"/>
        </w:rPr>
        <w:t>合同主要条款（参考格式）</w:t>
      </w:r>
      <w:r>
        <w:rPr>
          <w:rFonts w:hint="eastAsia"/>
          <w:b/>
          <w:color w:val="000000"/>
          <w:sz w:val="36"/>
          <w:szCs w:val="36"/>
        </w:rPr>
        <w:t xml:space="preserve">  </w:t>
      </w:r>
    </w:p>
    <w:p>
      <w:pPr>
        <w:spacing w:line="360" w:lineRule="auto"/>
        <w:jc w:val="center"/>
        <w:outlineLvl w:val="0"/>
        <w:rPr>
          <w:rFonts w:hint="eastAsia"/>
          <w:b/>
          <w:color w:val="000000"/>
          <w:sz w:val="36"/>
          <w:szCs w:val="36"/>
        </w:rPr>
      </w:pPr>
      <w:r>
        <w:rPr>
          <w:rFonts w:hint="eastAsia"/>
          <w:b/>
          <w:color w:val="000000"/>
          <w:sz w:val="36"/>
          <w:szCs w:val="36"/>
          <w:u w:val="single"/>
        </w:rPr>
        <w:t xml:space="preserve">                               </w:t>
      </w:r>
      <w:r>
        <w:rPr>
          <w:rFonts w:hint="eastAsia"/>
          <w:bCs/>
          <w:color w:val="000000"/>
          <w:sz w:val="36"/>
          <w:szCs w:val="36"/>
          <w:u w:val="single"/>
        </w:rPr>
        <w:t>（名称）</w:t>
      </w:r>
      <w:r>
        <w:rPr>
          <w:rFonts w:hint="eastAsia"/>
          <w:b/>
          <w:color w:val="000000"/>
          <w:sz w:val="36"/>
          <w:szCs w:val="36"/>
        </w:rPr>
        <w:t>合同</w:t>
      </w:r>
    </w:p>
    <w:p>
      <w:pPr>
        <w:spacing w:line="440" w:lineRule="exact"/>
        <w:rPr>
          <w:rFonts w:hint="eastAsia"/>
          <w:color w:val="000000"/>
        </w:rPr>
      </w:pPr>
    </w:p>
    <w:p>
      <w:pPr>
        <w:spacing w:line="440" w:lineRule="exact"/>
        <w:ind w:left="420" w:hanging="420" w:hangingChars="200"/>
        <w:rPr>
          <w:rFonts w:hint="eastAsia"/>
          <w:color w:val="000000"/>
          <w:szCs w:val="21"/>
        </w:rPr>
      </w:pPr>
      <w:r>
        <w:rPr>
          <w:rFonts w:hint="eastAsia"/>
          <w:color w:val="000000"/>
          <w:szCs w:val="21"/>
        </w:rPr>
        <w:t xml:space="preserve">   发包方：                              （以下简称甲方）</w:t>
      </w:r>
    </w:p>
    <w:p>
      <w:pPr>
        <w:spacing w:line="440" w:lineRule="exact"/>
        <w:ind w:left="420" w:hanging="420" w:hangingChars="200"/>
        <w:rPr>
          <w:rFonts w:hint="eastAsia"/>
          <w:color w:val="000000"/>
          <w:szCs w:val="21"/>
        </w:rPr>
      </w:pPr>
      <w:r>
        <w:rPr>
          <w:rFonts w:hint="eastAsia"/>
          <w:color w:val="000000"/>
          <w:szCs w:val="21"/>
        </w:rPr>
        <w:t xml:space="preserve">   承包方：                              （以下简称乙方）</w:t>
      </w:r>
    </w:p>
    <w:p>
      <w:pPr>
        <w:spacing w:line="440" w:lineRule="exact"/>
        <w:ind w:firstLine="420" w:firstLineChars="200"/>
        <w:rPr>
          <w:rFonts w:hint="eastAsia"/>
          <w:color w:val="000000"/>
          <w:szCs w:val="21"/>
        </w:rPr>
      </w:pPr>
      <w:r>
        <w:rPr>
          <w:rFonts w:hint="eastAsia"/>
          <w:color w:val="000000"/>
          <w:szCs w:val="21"/>
          <w:u w:val="single"/>
        </w:rPr>
        <w:t xml:space="preserve">                                   </w:t>
      </w:r>
      <w:r>
        <w:rPr>
          <w:rFonts w:hint="eastAsia"/>
          <w:color w:val="000000"/>
          <w:szCs w:val="21"/>
        </w:rPr>
        <w:t>采购的永嘉县岩头镇建成区环卫保洁外包服务</w:t>
      </w:r>
      <w:r>
        <w:rPr>
          <w:rFonts w:hint="eastAsia"/>
          <w:color w:val="000000"/>
          <w:szCs w:val="21"/>
          <w:u w:val="single"/>
        </w:rPr>
        <w:t xml:space="preserve">               </w:t>
      </w:r>
      <w:r>
        <w:rPr>
          <w:rFonts w:hint="eastAsia"/>
          <w:color w:val="000000"/>
          <w:szCs w:val="21"/>
        </w:rPr>
        <w:t>（项目名称、招标编号）通过公开招标，并经评标委员会决标为中标供应商。甲、乙双方同意按照下面条款和条件。</w:t>
      </w:r>
    </w:p>
    <w:p>
      <w:pPr>
        <w:spacing w:line="440" w:lineRule="exact"/>
        <w:ind w:firstLine="420" w:firstLineChars="200"/>
        <w:rPr>
          <w:rFonts w:hint="eastAsia"/>
          <w:color w:val="000000"/>
          <w:szCs w:val="21"/>
        </w:rPr>
      </w:pPr>
      <w:r>
        <w:rPr>
          <w:rFonts w:hint="eastAsia"/>
          <w:color w:val="000000"/>
          <w:szCs w:val="21"/>
        </w:rPr>
        <w:t>根</w:t>
      </w:r>
      <w:r>
        <w:rPr>
          <w:rFonts w:hint="eastAsia" w:ascii="Times New Roman" w:hAnsi="Times New Roman" w:eastAsia="宋体" w:cs="Times New Roman"/>
          <w:color w:val="000000"/>
          <w:szCs w:val="21"/>
        </w:rPr>
        <w:t>据《永嘉县岩头镇建成区环卫保洁外包服务》的中标通知书，甲方将</w:t>
      </w:r>
      <w:r>
        <w:rPr>
          <w:rFonts w:hint="eastAsia" w:ascii="Times New Roman" w:hAnsi="Times New Roman" w:eastAsia="宋体" w:cs="Times New Roman"/>
          <w:color w:val="000000"/>
          <w:szCs w:val="21"/>
          <w:lang w:eastAsia="zh-CN"/>
        </w:rPr>
        <w:t>2022-2024年岩头镇</w:t>
      </w:r>
      <w:r>
        <w:rPr>
          <w:rFonts w:hint="eastAsia" w:ascii="宋体" w:hAnsi="Times New Roman" w:eastAsia="宋体" w:cs="Times New Roman"/>
          <w:color w:val="000000"/>
          <w:szCs w:val="21"/>
          <w:lang w:val="en-US" w:eastAsia="zh-CN"/>
        </w:rPr>
        <w:t xml:space="preserve"> </w:t>
      </w:r>
      <w:r>
        <w:rPr>
          <w:rFonts w:hint="eastAsia" w:ascii="宋体"/>
          <w:color w:val="000000"/>
          <w:szCs w:val="21"/>
          <w:lang w:val="en-US" w:eastAsia="zh-CN"/>
        </w:rPr>
        <w:t xml:space="preserve">                                                                                                                                                                                                                                                                                                                                                                                                                                                                                                                                                                                                                                                                                                                                                                        城区保洁</w:t>
      </w:r>
      <w:r>
        <w:rPr>
          <w:rFonts w:hint="eastAsia"/>
          <w:color w:val="000000"/>
          <w:szCs w:val="21"/>
        </w:rPr>
        <w:t>业务承包给乙方，为了明确甲、乙双方的权利和义务，发行各自的职责，高效优质地完成工作任务，按照《中华人民共和国</w:t>
      </w:r>
      <w:r>
        <w:rPr>
          <w:rFonts w:hint="eastAsia"/>
          <w:color w:val="000000"/>
          <w:szCs w:val="21"/>
          <w:lang w:val="en-US" w:eastAsia="zh-CN"/>
        </w:rPr>
        <w:t>民法典</w:t>
      </w:r>
      <w:r>
        <w:rPr>
          <w:rFonts w:hint="eastAsia"/>
          <w:color w:val="000000"/>
          <w:szCs w:val="21"/>
        </w:rPr>
        <w:t>》的有关规定，经甲乙双方在平等、自愿的基础上共同协商一致，现签订承包合同。</w:t>
      </w:r>
    </w:p>
    <w:p>
      <w:pPr>
        <w:spacing w:line="440" w:lineRule="exact"/>
        <w:rPr>
          <w:rFonts w:hint="eastAsia"/>
          <w:color w:val="000000"/>
          <w:szCs w:val="21"/>
          <w:u w:val="single"/>
        </w:rPr>
      </w:pPr>
      <w:r>
        <w:rPr>
          <w:rFonts w:hint="eastAsia"/>
          <w:color w:val="000000"/>
          <w:szCs w:val="21"/>
        </w:rPr>
        <w:t>第一条  合同名称：</w:t>
      </w:r>
      <w:r>
        <w:rPr>
          <w:rFonts w:hint="eastAsia"/>
          <w:color w:val="000000"/>
          <w:szCs w:val="21"/>
          <w:lang w:eastAsia="zh-CN"/>
        </w:rPr>
        <w:t>2022-2024年岩头镇城区保洁</w:t>
      </w:r>
      <w:r>
        <w:rPr>
          <w:rFonts w:hint="eastAsia"/>
          <w:color w:val="000000"/>
          <w:szCs w:val="21"/>
        </w:rPr>
        <w:t xml:space="preserve">                             </w:t>
      </w:r>
    </w:p>
    <w:p>
      <w:pPr>
        <w:numPr>
          <w:ilvl w:val="0"/>
          <w:numId w:val="7"/>
        </w:numPr>
        <w:spacing w:line="440" w:lineRule="exact"/>
        <w:rPr>
          <w:rFonts w:hint="eastAsia" w:ascii="宋体" w:hAnsi="宋体"/>
          <w:color w:val="000000"/>
          <w:szCs w:val="21"/>
        </w:rPr>
      </w:pPr>
      <w:r>
        <w:rPr>
          <w:rFonts w:hint="eastAsia"/>
          <w:color w:val="000000"/>
          <w:szCs w:val="21"/>
        </w:rPr>
        <w:t xml:space="preserve"> 承包范围及内容      </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1、</w:t>
      </w:r>
      <w:r>
        <w:rPr>
          <w:rFonts w:hint="eastAsia" w:ascii="宋体"/>
          <w:color w:val="000000"/>
          <w:szCs w:val="21"/>
          <w:lang w:eastAsia="zh-CN"/>
        </w:rPr>
        <w:t>2022-2024年岩头镇城区保洁</w:t>
      </w:r>
      <w:r>
        <w:rPr>
          <w:rFonts w:hint="eastAsia" w:ascii="宋体"/>
          <w:color w:val="000000"/>
          <w:szCs w:val="21"/>
        </w:rPr>
        <w:t>承包总面积共计约</w:t>
      </w:r>
      <w:r>
        <w:rPr>
          <w:rFonts w:hint="eastAsia" w:ascii="宋体"/>
          <w:color w:val="000000"/>
          <w:szCs w:val="21"/>
          <w:lang w:eastAsia="zh-CN"/>
        </w:rPr>
        <w:t>195476.48</w:t>
      </w:r>
      <w:r>
        <w:rPr>
          <w:rFonts w:hint="eastAsia" w:ascii="宋体"/>
          <w:color w:val="000000"/>
          <w:szCs w:val="21"/>
        </w:rPr>
        <w:t>平方米，主要包括：</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1）主建成区总面积共计约：约</w:t>
      </w:r>
      <w:r>
        <w:rPr>
          <w:rFonts w:hint="eastAsia" w:ascii="宋体"/>
          <w:color w:val="000000"/>
          <w:szCs w:val="21"/>
          <w:lang w:eastAsia="zh-CN"/>
        </w:rPr>
        <w:t>195476.48</w:t>
      </w:r>
      <w:r>
        <w:rPr>
          <w:rFonts w:hint="eastAsia" w:ascii="宋体"/>
          <w:color w:val="000000"/>
          <w:szCs w:val="21"/>
        </w:rPr>
        <w:t>平方米，其中主街道（含建成区主次干道、人行道、步行商业街、绿化带、公共广场等）和各社区村居道路小巷（含绿地）的垃圾清扫（清洗）保洁业务（具体范围见附表）。其中次街道（含建成区主干道、人行道、步行商业街、公共广场等）和各社区村居道路小巷（含绿地）的垃圾清扫（清洗）保洁业务（具体范围见附表）。</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2）现状范围内一类保洁</w:t>
      </w:r>
      <w:r>
        <w:rPr>
          <w:rFonts w:hint="eastAsia" w:ascii="宋体"/>
          <w:color w:val="000000"/>
          <w:szCs w:val="21"/>
          <w:lang w:eastAsia="zh-CN"/>
        </w:rPr>
        <w:t>152906.72</w:t>
      </w:r>
      <w:r>
        <w:rPr>
          <w:rFonts w:hint="eastAsia" w:ascii="宋体"/>
          <w:color w:val="000000"/>
          <w:szCs w:val="21"/>
        </w:rPr>
        <w:t>平方米；</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3）现状范围内二类保洁</w:t>
      </w:r>
      <w:r>
        <w:rPr>
          <w:rFonts w:hint="eastAsia" w:ascii="宋体"/>
          <w:color w:val="000000"/>
          <w:szCs w:val="21"/>
          <w:lang w:eastAsia="zh-CN"/>
        </w:rPr>
        <w:t>13790.6</w:t>
      </w:r>
      <w:r>
        <w:rPr>
          <w:rFonts w:hint="eastAsia" w:ascii="宋体"/>
          <w:color w:val="000000"/>
          <w:szCs w:val="21"/>
        </w:rPr>
        <w:t xml:space="preserve">平方米； </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4）现状范围内三类保洁</w:t>
      </w:r>
      <w:r>
        <w:rPr>
          <w:rFonts w:hint="eastAsia" w:ascii="宋体"/>
          <w:color w:val="000000"/>
          <w:szCs w:val="21"/>
          <w:lang w:eastAsia="zh-CN"/>
        </w:rPr>
        <w:t>28779.16</w:t>
      </w:r>
      <w:r>
        <w:rPr>
          <w:rFonts w:hint="eastAsia" w:ascii="宋体"/>
          <w:color w:val="000000"/>
          <w:szCs w:val="21"/>
        </w:rPr>
        <w:t>平方米；</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5）现状范围内公厕</w:t>
      </w:r>
      <w:r>
        <w:rPr>
          <w:rFonts w:hint="eastAsia" w:ascii="宋体"/>
          <w:color w:val="000000"/>
          <w:szCs w:val="21"/>
          <w:lang w:val="en-US" w:eastAsia="zh-CN"/>
        </w:rPr>
        <w:t>3</w:t>
      </w:r>
      <w:r>
        <w:rPr>
          <w:rFonts w:hint="eastAsia" w:ascii="宋体"/>
          <w:color w:val="000000"/>
          <w:szCs w:val="21"/>
        </w:rPr>
        <w:t>座</w:t>
      </w:r>
      <w:r>
        <w:rPr>
          <w:rFonts w:hint="eastAsia" w:ascii="宋体"/>
          <w:color w:val="000000"/>
          <w:szCs w:val="21"/>
          <w:lang w:eastAsia="zh-CN"/>
        </w:rPr>
        <w:t>（</w:t>
      </w:r>
      <w:r>
        <w:rPr>
          <w:rFonts w:hint="eastAsia"/>
          <w:color w:val="000000"/>
          <w:szCs w:val="21"/>
          <w:lang w:val="en-US" w:eastAsia="zh-CN"/>
        </w:rPr>
        <w:t>公厕水费中标供应商自行承担）</w:t>
      </w:r>
      <w:r>
        <w:rPr>
          <w:rFonts w:hint="eastAsia" w:ascii="宋体"/>
          <w:color w:val="000000"/>
          <w:szCs w:val="21"/>
        </w:rPr>
        <w:t>；</w:t>
      </w:r>
    </w:p>
    <w:p>
      <w:pPr>
        <w:widowControl/>
        <w:autoSpaceDE w:val="0"/>
        <w:autoSpaceDN w:val="0"/>
        <w:adjustRightInd w:val="0"/>
        <w:spacing w:line="440" w:lineRule="exact"/>
        <w:ind w:firstLine="420" w:firstLineChars="200"/>
        <w:textAlignment w:val="bottom"/>
        <w:rPr>
          <w:rFonts w:ascii="宋体"/>
          <w:color w:val="000000"/>
          <w:szCs w:val="21"/>
        </w:rPr>
      </w:pPr>
      <w:r>
        <w:rPr>
          <w:rFonts w:hint="eastAsia" w:ascii="宋体"/>
          <w:color w:val="000000"/>
          <w:szCs w:val="21"/>
        </w:rPr>
        <w:t>注：（1）、以上包括建成区内道路绿化带保洁、垃圾桶（果壳箱）和不锈钢垃圾箱（2.5-3m³）的清理（洗）及维修、花箱及垃圾屋清理（含冲洗）、公厕保洁、维修和牛皮癣、小广告清理；（2）、要求主干道机扫率达到</w:t>
      </w:r>
      <w:r>
        <w:rPr>
          <w:rFonts w:hint="eastAsia" w:ascii="宋体"/>
          <w:color w:val="000000"/>
          <w:szCs w:val="21"/>
          <w:lang w:val="en-US" w:eastAsia="zh-CN"/>
        </w:rPr>
        <w:t>3</w:t>
      </w:r>
      <w:r>
        <w:rPr>
          <w:rFonts w:hint="eastAsia" w:ascii="宋体"/>
          <w:color w:val="000000"/>
          <w:szCs w:val="21"/>
        </w:rPr>
        <w:t>0%，主次干道机扫率达到</w:t>
      </w:r>
      <w:r>
        <w:rPr>
          <w:rFonts w:hint="eastAsia" w:ascii="宋体"/>
          <w:color w:val="000000"/>
          <w:szCs w:val="21"/>
          <w:lang w:val="en-US" w:eastAsia="zh-CN"/>
        </w:rPr>
        <w:t>25</w:t>
      </w:r>
      <w:r>
        <w:rPr>
          <w:rFonts w:hint="eastAsia" w:ascii="宋体"/>
          <w:color w:val="000000"/>
          <w:szCs w:val="21"/>
        </w:rPr>
        <w:t>%以上，城市道路机械化清扫率要达到</w:t>
      </w:r>
      <w:r>
        <w:rPr>
          <w:rFonts w:hint="eastAsia" w:ascii="宋体"/>
          <w:color w:val="000000"/>
          <w:szCs w:val="21"/>
          <w:lang w:val="en-US" w:eastAsia="zh-CN"/>
        </w:rPr>
        <w:t>2</w:t>
      </w:r>
      <w:r>
        <w:rPr>
          <w:rFonts w:hint="eastAsia" w:ascii="宋体"/>
          <w:color w:val="000000"/>
          <w:szCs w:val="21"/>
        </w:rPr>
        <w:t>0%以上（同时须达到上级部门指标要求）；(3)、在一类、两类保洁范围内道路两侧均不能设置塑料垃圾桶，乙方要对沿街商铺实行环卫人员“定时+上门”分类收集模式。（4）、所有公共区域垃圾必须实行分类运输。</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2、一、二类保洁道路冲洗、洒水、机械化清扫（清洗）；</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3、公共区域范围内无主或县直部门要求清理的拆建、装修等大件垃圾清运；</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4、建成区内公厕的维护、管理；</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5、公共广场；</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6、无物业管理的开放式小区；</w:t>
      </w:r>
    </w:p>
    <w:p>
      <w:pPr>
        <w:widowControl/>
        <w:autoSpaceDE w:val="0"/>
        <w:autoSpaceDN w:val="0"/>
        <w:adjustRightInd w:val="0"/>
        <w:spacing w:line="440" w:lineRule="exact"/>
        <w:ind w:firstLine="420" w:firstLineChars="200"/>
        <w:textAlignment w:val="bottom"/>
        <w:rPr>
          <w:rFonts w:hint="eastAsia" w:ascii="宋体"/>
          <w:color w:val="000000"/>
          <w:szCs w:val="21"/>
        </w:rPr>
      </w:pPr>
      <w:r>
        <w:rPr>
          <w:rFonts w:hint="eastAsia" w:ascii="宋体"/>
          <w:color w:val="000000"/>
          <w:szCs w:val="21"/>
        </w:rPr>
        <w:t>7、服务人员分配：运作岗位</w:t>
      </w:r>
      <w:r>
        <w:rPr>
          <w:rFonts w:hint="eastAsia" w:ascii="宋体"/>
          <w:color w:val="000000"/>
          <w:szCs w:val="21"/>
          <w:u w:val="single"/>
        </w:rPr>
        <w:t xml:space="preserve"> </w:t>
      </w:r>
      <w:r>
        <w:rPr>
          <w:rFonts w:hint="eastAsia" w:ascii="宋体"/>
          <w:color w:val="000000"/>
          <w:szCs w:val="21"/>
          <w:u w:val="single"/>
          <w:lang w:val="en-US" w:eastAsia="zh-CN"/>
        </w:rPr>
        <w:t>50</w:t>
      </w:r>
      <w:r>
        <w:rPr>
          <w:rFonts w:hint="eastAsia" w:ascii="宋体"/>
          <w:color w:val="000000"/>
          <w:szCs w:val="21"/>
          <w:u w:val="single"/>
        </w:rPr>
        <w:t xml:space="preserve">  </w:t>
      </w:r>
      <w:r>
        <w:rPr>
          <w:rFonts w:hint="eastAsia" w:ascii="宋体"/>
          <w:color w:val="000000"/>
          <w:szCs w:val="21"/>
        </w:rPr>
        <w:t>个人，管理人员为</w:t>
      </w:r>
      <w:r>
        <w:rPr>
          <w:rFonts w:hint="eastAsia" w:ascii="宋体"/>
          <w:color w:val="000000"/>
          <w:szCs w:val="21"/>
          <w:u w:val="single"/>
        </w:rPr>
        <w:t xml:space="preserve"> </w:t>
      </w:r>
      <w:r>
        <w:rPr>
          <w:rFonts w:hint="eastAsia" w:ascii="宋体"/>
          <w:color w:val="000000"/>
          <w:szCs w:val="21"/>
          <w:u w:val="single"/>
          <w:lang w:val="en-US" w:eastAsia="zh-CN"/>
        </w:rPr>
        <w:t>2</w:t>
      </w:r>
      <w:r>
        <w:rPr>
          <w:rFonts w:hint="eastAsia" w:ascii="宋体"/>
          <w:color w:val="000000"/>
          <w:szCs w:val="21"/>
          <w:u w:val="single"/>
        </w:rPr>
        <w:t xml:space="preserve">  </w:t>
      </w:r>
      <w:r>
        <w:rPr>
          <w:rFonts w:hint="eastAsia" w:ascii="宋体"/>
          <w:color w:val="000000"/>
          <w:szCs w:val="21"/>
        </w:rPr>
        <w:t>人。</w:t>
      </w:r>
    </w:p>
    <w:p>
      <w:pPr>
        <w:widowControl/>
        <w:autoSpaceDE w:val="0"/>
        <w:autoSpaceDN w:val="0"/>
        <w:adjustRightInd w:val="0"/>
        <w:spacing w:line="440" w:lineRule="exact"/>
        <w:ind w:firstLine="420" w:firstLineChars="200"/>
        <w:textAlignment w:val="bottom"/>
        <w:rPr>
          <w:rFonts w:hint="eastAsia"/>
          <w:color w:val="000000" w:themeColor="text1"/>
          <w:szCs w:val="21"/>
          <w:highlight w:val="none"/>
          <w:u w:val="single"/>
          <w14:textFill>
            <w14:solidFill>
              <w14:schemeClr w14:val="tx1"/>
            </w14:solidFill>
          </w14:textFill>
        </w:rPr>
      </w:pPr>
      <w:r>
        <w:rPr>
          <w:rFonts w:hint="eastAsia" w:ascii="宋体"/>
          <w:color w:val="000000"/>
          <w:szCs w:val="21"/>
        </w:rPr>
        <w:t>8、设备：</w:t>
      </w:r>
      <w:r>
        <w:rPr>
          <w:rFonts w:hint="eastAsia" w:ascii="宋体"/>
          <w:color w:val="000000"/>
          <w:szCs w:val="21"/>
          <w:u w:val="none"/>
          <w:lang w:eastAsia="zh-CN"/>
        </w:rPr>
        <w:t>中</w:t>
      </w:r>
      <w:r>
        <w:rPr>
          <w:rFonts w:hint="eastAsia" w:ascii="宋体" w:hAnsi="宋体"/>
          <w:color w:val="000000"/>
          <w:szCs w:val="21"/>
          <w:u w:val="none"/>
          <w:lang w:eastAsia="zh-CN"/>
        </w:rPr>
        <w:t>标单位须提供核定载</w:t>
      </w:r>
      <w:r>
        <w:rPr>
          <w:rFonts w:hint="eastAsia" w:ascii="宋体" w:hAnsi="宋体"/>
          <w:color w:val="000000"/>
          <w:szCs w:val="21"/>
          <w:u w:val="none"/>
          <w:lang w:val="en-US" w:eastAsia="zh-CN"/>
        </w:rPr>
        <w:t>总</w:t>
      </w:r>
      <w:r>
        <w:rPr>
          <w:rFonts w:hint="eastAsia" w:ascii="宋体" w:hAnsi="宋体"/>
          <w:color w:val="000000"/>
          <w:szCs w:val="21"/>
          <w:u w:val="none"/>
          <w:lang w:eastAsia="zh-CN"/>
        </w:rPr>
        <w:t>质量≥8500Kg及以上</w:t>
      </w:r>
      <w:r>
        <w:rPr>
          <w:rFonts w:hint="eastAsia" w:ascii="宋体" w:hAnsi="宋体"/>
          <w:color w:val="000000"/>
          <w:szCs w:val="21"/>
          <w:u w:val="none"/>
          <w:lang w:val="en-US" w:eastAsia="zh-CN"/>
        </w:rPr>
        <w:t>封闭式压缩垃圾清运车</w:t>
      </w:r>
      <w:r>
        <w:rPr>
          <w:rFonts w:hint="eastAsia" w:ascii="宋体" w:hAnsi="宋体"/>
          <w:color w:val="000000"/>
          <w:szCs w:val="21"/>
          <w:u w:val="single"/>
          <w:lang w:val="en-US" w:eastAsia="zh-CN"/>
        </w:rPr>
        <w:t xml:space="preserve"> 1 </w:t>
      </w:r>
      <w:r>
        <w:rPr>
          <w:rFonts w:hint="eastAsia" w:ascii="宋体" w:hAnsi="宋体"/>
          <w:color w:val="000000"/>
          <w:szCs w:val="21"/>
          <w:u w:val="none"/>
          <w:lang w:eastAsia="zh-CN"/>
        </w:rPr>
        <w:t>辆，垃圾分类收集</w:t>
      </w:r>
      <w:r>
        <w:rPr>
          <w:rFonts w:hint="eastAsia" w:ascii="宋体" w:hAnsi="宋体"/>
          <w:color w:val="000000"/>
          <w:szCs w:val="21"/>
          <w:u w:val="none"/>
          <w:lang w:val="en-US" w:eastAsia="zh-CN"/>
        </w:rPr>
        <w:t>侧装</w:t>
      </w:r>
      <w:r>
        <w:rPr>
          <w:rFonts w:hint="eastAsia" w:ascii="宋体" w:hAnsi="宋体"/>
          <w:color w:val="000000"/>
          <w:szCs w:val="21"/>
          <w:u w:val="none"/>
          <w:lang w:eastAsia="zh-CN"/>
        </w:rPr>
        <w:t>车</w:t>
      </w:r>
      <w:r>
        <w:rPr>
          <w:rFonts w:hint="eastAsia" w:ascii="宋体" w:hAnsi="宋体"/>
          <w:color w:val="000000"/>
          <w:szCs w:val="21"/>
          <w:u w:val="single"/>
          <w:lang w:val="en-US" w:eastAsia="zh-CN"/>
        </w:rPr>
        <w:t xml:space="preserve"> 1 </w:t>
      </w:r>
      <w:r>
        <w:rPr>
          <w:rFonts w:hint="eastAsia" w:ascii="宋体" w:hAnsi="宋体"/>
          <w:color w:val="000000"/>
          <w:szCs w:val="21"/>
          <w:u w:val="none"/>
          <w:lang w:eastAsia="zh-CN"/>
        </w:rPr>
        <w:t>辆，小型冲洗车</w:t>
      </w:r>
      <w:r>
        <w:rPr>
          <w:rFonts w:hint="eastAsia" w:ascii="宋体" w:hAnsi="宋体"/>
          <w:color w:val="000000"/>
          <w:szCs w:val="21"/>
          <w:u w:val="single"/>
          <w:lang w:val="en-US" w:eastAsia="zh-CN"/>
        </w:rPr>
        <w:t xml:space="preserve"> 2 </w:t>
      </w:r>
      <w:r>
        <w:rPr>
          <w:rFonts w:hint="eastAsia" w:ascii="宋体" w:hAnsi="宋体"/>
          <w:color w:val="000000"/>
          <w:szCs w:val="21"/>
          <w:u w:val="none"/>
          <w:lang w:eastAsia="zh-CN"/>
        </w:rPr>
        <w:t>辆，总质量≥8500Kg</w:t>
      </w:r>
      <w:r>
        <w:rPr>
          <w:rFonts w:hint="eastAsia" w:ascii="宋体" w:hAnsi="宋体"/>
          <w:color w:val="000000"/>
          <w:szCs w:val="21"/>
          <w:u w:val="none"/>
          <w:lang w:val="en-US" w:eastAsia="zh-CN"/>
        </w:rPr>
        <w:t>清扫车</w:t>
      </w:r>
      <w:r>
        <w:rPr>
          <w:rFonts w:hint="eastAsia" w:ascii="宋体" w:hAnsi="宋体"/>
          <w:color w:val="000000"/>
          <w:szCs w:val="21"/>
          <w:u w:val="single"/>
          <w:lang w:val="en-US" w:eastAsia="zh-CN"/>
        </w:rPr>
        <w:t xml:space="preserve"> 1 </w:t>
      </w:r>
      <w:r>
        <w:rPr>
          <w:rFonts w:hint="eastAsia" w:ascii="宋体" w:hAnsi="宋体"/>
          <w:color w:val="000000"/>
          <w:szCs w:val="21"/>
          <w:u w:val="none"/>
          <w:lang w:eastAsia="zh-CN"/>
        </w:rPr>
        <w:t>辆，总质量≥8500Kg的</w:t>
      </w:r>
      <w:r>
        <w:rPr>
          <w:rFonts w:hint="eastAsia" w:ascii="宋体" w:hAnsi="宋体"/>
          <w:color w:val="000000"/>
          <w:szCs w:val="21"/>
          <w:u w:val="none"/>
          <w:lang w:val="en-US" w:eastAsia="zh-CN"/>
        </w:rPr>
        <w:t>洒水车</w:t>
      </w:r>
      <w:r>
        <w:rPr>
          <w:rFonts w:hint="eastAsia" w:ascii="宋体" w:hAnsi="宋体"/>
          <w:color w:val="000000"/>
          <w:szCs w:val="21"/>
          <w:u w:val="single"/>
          <w:lang w:val="en-US" w:eastAsia="zh-CN"/>
        </w:rPr>
        <w:t xml:space="preserve"> 1 </w:t>
      </w:r>
      <w:r>
        <w:rPr>
          <w:rFonts w:hint="eastAsia" w:ascii="宋体" w:hAnsi="宋体"/>
          <w:color w:val="000000"/>
          <w:szCs w:val="21"/>
          <w:u w:val="none"/>
          <w:lang w:eastAsia="zh-CN"/>
        </w:rPr>
        <w:t>辆，</w:t>
      </w:r>
      <w:r>
        <w:rPr>
          <w:rFonts w:hint="eastAsia" w:ascii="宋体"/>
          <w:color w:val="000000" w:themeColor="text1"/>
          <w:szCs w:val="21"/>
          <w:highlight w:val="none"/>
          <w:lang w:eastAsia="zh-CN"/>
          <w14:textFill>
            <w14:solidFill>
              <w14:schemeClr w14:val="tx1"/>
            </w14:solidFill>
          </w14:textFill>
        </w:rPr>
        <w:t>总质量≥8500Kg的</w:t>
      </w:r>
      <w:r>
        <w:rPr>
          <w:rFonts w:hint="eastAsia" w:ascii="宋体"/>
          <w:color w:val="000000" w:themeColor="text1"/>
          <w:szCs w:val="21"/>
          <w:highlight w:val="none"/>
          <w:lang w:val="en-US" w:eastAsia="zh-CN"/>
          <w14:textFill>
            <w14:solidFill>
              <w14:schemeClr w14:val="tx1"/>
            </w14:solidFill>
          </w14:textFill>
        </w:rPr>
        <w:t>冲洗车</w:t>
      </w:r>
      <w:r>
        <w:rPr>
          <w:rFonts w:hint="eastAsia" w:ascii="宋体"/>
          <w:color w:val="000000" w:themeColor="text1"/>
          <w:szCs w:val="21"/>
          <w:highlight w:val="none"/>
          <w:u w:val="single"/>
          <w:lang w:val="en-US" w:eastAsia="zh-CN"/>
          <w14:textFill>
            <w14:solidFill>
              <w14:schemeClr w14:val="tx1"/>
            </w14:solidFill>
          </w14:textFill>
        </w:rPr>
        <w:t xml:space="preserve"> 1 </w:t>
      </w:r>
      <w:r>
        <w:rPr>
          <w:rFonts w:hint="eastAsia" w:ascii="宋体"/>
          <w:color w:val="000000" w:themeColor="text1"/>
          <w:szCs w:val="21"/>
          <w:highlight w:val="none"/>
          <w:lang w:eastAsia="zh-CN"/>
          <w14:textFill>
            <w14:solidFill>
              <w14:schemeClr w14:val="tx1"/>
            </w14:solidFill>
          </w14:textFill>
        </w:rPr>
        <w:t>辆，</w:t>
      </w:r>
      <w:r>
        <w:rPr>
          <w:rFonts w:hint="eastAsia" w:ascii="宋体" w:hAnsi="宋体"/>
          <w:color w:val="000000"/>
          <w:szCs w:val="21"/>
          <w:u w:val="none"/>
          <w:lang w:eastAsia="zh-CN"/>
        </w:rPr>
        <w:t>小型快速保洁车</w:t>
      </w:r>
      <w:r>
        <w:rPr>
          <w:rFonts w:hint="eastAsia" w:ascii="宋体" w:hAnsi="宋体"/>
          <w:color w:val="000000"/>
          <w:szCs w:val="21"/>
          <w:u w:val="single"/>
          <w:lang w:val="en-US" w:eastAsia="zh-CN"/>
        </w:rPr>
        <w:t xml:space="preserve"> 10 </w:t>
      </w:r>
      <w:r>
        <w:rPr>
          <w:rFonts w:hint="eastAsia" w:ascii="宋体" w:hAnsi="宋体"/>
          <w:color w:val="000000"/>
          <w:szCs w:val="21"/>
          <w:u w:val="none"/>
          <w:lang w:eastAsia="zh-CN"/>
        </w:rPr>
        <w:t>辆及其他完成本项目所必须的车辆等设备。</w:t>
      </w:r>
      <w:r>
        <w:rPr>
          <w:rFonts w:hint="eastAsia" w:ascii="宋体"/>
          <w:color w:val="000000"/>
          <w:szCs w:val="21"/>
          <w:lang w:eastAsia="zh-CN"/>
        </w:rPr>
        <w:t>（</w:t>
      </w:r>
      <w:r>
        <w:rPr>
          <w:rFonts w:hint="eastAsia" w:ascii="宋体"/>
          <w:color w:val="000000"/>
          <w:szCs w:val="21"/>
          <w:lang w:val="en-US" w:eastAsia="zh-CN"/>
        </w:rPr>
        <w:t>注：</w:t>
      </w:r>
      <w:r>
        <w:rPr>
          <w:rFonts w:hint="eastAsia" w:ascii="宋体"/>
          <w:color w:val="000000" w:themeColor="text1"/>
          <w:szCs w:val="21"/>
          <w:highlight w:val="none"/>
          <w:lang w:val="en-US" w:eastAsia="zh-CN"/>
          <w14:textFill>
            <w14:solidFill>
              <w14:schemeClr w14:val="tx1"/>
            </w14:solidFill>
          </w14:textFill>
        </w:rPr>
        <w:t>不得与其他保洁项目混用）。</w:t>
      </w:r>
    </w:p>
    <w:p>
      <w:pPr>
        <w:spacing w:line="440" w:lineRule="exact"/>
        <w:rPr>
          <w:rFonts w:hint="eastAsia"/>
          <w:color w:val="000000"/>
          <w:szCs w:val="21"/>
        </w:rPr>
      </w:pPr>
      <w:r>
        <w:rPr>
          <w:rFonts w:hint="eastAsia"/>
          <w:color w:val="000000"/>
          <w:szCs w:val="21"/>
        </w:rPr>
        <w:t>第三条  承包期限</w:t>
      </w:r>
    </w:p>
    <w:p>
      <w:pPr>
        <w:spacing w:line="440" w:lineRule="exact"/>
        <w:ind w:left="239" w:leftChars="114" w:firstLine="210" w:firstLineChars="100"/>
        <w:rPr>
          <w:rFonts w:hint="eastAsia" w:eastAsia="宋体"/>
          <w:color w:val="000000"/>
          <w:szCs w:val="21"/>
          <w:lang w:val="en-US" w:eastAsia="zh-CN"/>
        </w:rPr>
      </w:pPr>
      <w:r>
        <w:rPr>
          <w:rFonts w:hint="eastAsia"/>
          <w:color w:val="000000"/>
          <w:szCs w:val="21"/>
        </w:rPr>
        <w:t>本合同总承包期限：</w:t>
      </w:r>
      <w:r>
        <w:rPr>
          <w:rFonts w:hint="eastAsia" w:ascii="宋体" w:hAnsi="宋体" w:cs="宋体"/>
          <w:bCs/>
          <w:color w:val="auto"/>
          <w:szCs w:val="21"/>
          <w:highlight w:val="none"/>
        </w:rPr>
        <w:t>本合同承包期限预计为三年，合同一年一签（1+1+1形式）。</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 xml:space="preserve">   </w:t>
      </w:r>
      <w:r>
        <w:rPr>
          <w:rFonts w:hint="eastAsia"/>
          <w:color w:val="000000"/>
          <w:szCs w:val="21"/>
        </w:rPr>
        <w:t>年   月  日起至    年   月   日止。</w:t>
      </w:r>
      <w:r>
        <w:rPr>
          <w:rFonts w:hint="eastAsia"/>
          <w:color w:val="000000"/>
          <w:szCs w:val="21"/>
          <w:lang w:val="en-US" w:eastAsia="zh-CN"/>
        </w:rPr>
        <w:t>)</w:t>
      </w:r>
    </w:p>
    <w:p>
      <w:pPr>
        <w:spacing w:line="440" w:lineRule="exact"/>
        <w:rPr>
          <w:rFonts w:hint="eastAsia"/>
          <w:color w:val="000000"/>
          <w:szCs w:val="21"/>
        </w:rPr>
      </w:pPr>
      <w:r>
        <w:rPr>
          <w:rFonts w:hint="eastAsia"/>
          <w:color w:val="000000"/>
          <w:szCs w:val="21"/>
        </w:rPr>
        <w:t>第四条  承包经费</w:t>
      </w:r>
    </w:p>
    <w:p>
      <w:pPr>
        <w:spacing w:line="440" w:lineRule="exact"/>
        <w:ind w:firstLine="420" w:firstLineChars="200"/>
        <w:rPr>
          <w:rFonts w:hint="eastAsia"/>
          <w:color w:val="000000"/>
          <w:szCs w:val="21"/>
        </w:rPr>
      </w:pPr>
      <w:r>
        <w:rPr>
          <w:rFonts w:hint="eastAsia"/>
          <w:color w:val="000000"/>
          <w:szCs w:val="21"/>
        </w:rPr>
        <w:t>1、本合同承包经费固定综合单价：一类保洁：      元（人民币大写：     元）/平方米；二类保洁：     元（人民币大写：     元）/平方米；三类保洁：     元（人民币大写：    ）/平方米；公厕保洁：     元/座（人民币大写：      ，费用以实际接管个数及维护管理时间结算）；牛皮癣、小广告清理：      元/项（人民币大写：           ）；承包经费合同价总合计       元；（人民币大写：                 整）。</w:t>
      </w:r>
    </w:p>
    <w:p>
      <w:pPr>
        <w:spacing w:line="440" w:lineRule="exact"/>
        <w:ind w:firstLine="420" w:firstLineChars="200"/>
        <w:rPr>
          <w:rFonts w:hint="eastAsia"/>
          <w:color w:val="000000"/>
          <w:szCs w:val="21"/>
        </w:rPr>
      </w:pPr>
      <w:r>
        <w:rPr>
          <w:rFonts w:hint="eastAsia"/>
          <w:color w:val="000000"/>
          <w:szCs w:val="21"/>
        </w:rPr>
        <w:t>2、该固定综合单价指承包区域内提供清扫、保洁服务所需的人工费（包括环卫工人工资、奖金、房补、劳保福利、社保、工伤费、教育培训费、体检费、暂住费及处理一切伤亡事故等费用）及机械、水电费、工具材料费、垃圾清运费、安全文明生产装备费（包括环卫工人春、夏、秋、冬个季节工作服（含帽、衣、裤、鞋、雨衣、雨裤、雨鞋等，并应具有警示反光标记）、实施各项措施、方案所需费用（包括对重大活动</w:t>
      </w:r>
      <w:r>
        <w:rPr>
          <w:rFonts w:hint="eastAsia"/>
          <w:color w:val="000000"/>
          <w:szCs w:val="21"/>
          <w:lang w:eastAsia="zh-CN"/>
        </w:rPr>
        <w:t>、</w:t>
      </w:r>
      <w:r>
        <w:rPr>
          <w:rFonts w:hint="eastAsia"/>
          <w:color w:val="000000"/>
          <w:szCs w:val="21"/>
          <w:highlight w:val="yellow"/>
          <w:lang w:val="en-US" w:eastAsia="zh-CN"/>
        </w:rPr>
        <w:t>特殊天气</w:t>
      </w:r>
      <w:r>
        <w:rPr>
          <w:rFonts w:hint="eastAsia"/>
          <w:color w:val="000000"/>
          <w:szCs w:val="21"/>
        </w:rPr>
        <w:t>或突发事件，清扫保洁等保障工作所需的费用）、管理费、企业应交税金和应得利润、物价因素、招标代理服务费等完成合同所需各项全部费用。</w:t>
      </w:r>
    </w:p>
    <w:p>
      <w:pPr>
        <w:spacing w:line="440" w:lineRule="exact"/>
        <w:ind w:left="630" w:leftChars="200" w:hanging="210" w:hangingChars="100"/>
        <w:rPr>
          <w:rFonts w:hint="eastAsia"/>
          <w:color w:val="000000"/>
          <w:szCs w:val="21"/>
        </w:rPr>
      </w:pPr>
      <w:r>
        <w:rPr>
          <w:rFonts w:hint="eastAsia"/>
          <w:color w:val="000000"/>
          <w:szCs w:val="21"/>
        </w:rPr>
        <w:t>3、承包经费按项目进度、检查验收结果和资金到账情况分次核拨，由乙方按甲方业务要求</w:t>
      </w:r>
    </w:p>
    <w:p>
      <w:pPr>
        <w:spacing w:line="440" w:lineRule="exact"/>
        <w:rPr>
          <w:rFonts w:hint="eastAsia"/>
          <w:color w:val="000000"/>
          <w:szCs w:val="21"/>
        </w:rPr>
      </w:pPr>
      <w:r>
        <w:rPr>
          <w:rFonts w:hint="eastAsia"/>
          <w:color w:val="000000"/>
          <w:szCs w:val="21"/>
        </w:rPr>
        <w:t>支配使用。</w:t>
      </w:r>
    </w:p>
    <w:p>
      <w:pPr>
        <w:numPr>
          <w:ilvl w:val="0"/>
          <w:numId w:val="8"/>
        </w:numPr>
        <w:spacing w:line="440" w:lineRule="exact"/>
        <w:ind w:left="630" w:leftChars="200" w:hanging="210" w:hangingChars="100"/>
        <w:rPr>
          <w:rFonts w:hint="eastAsia"/>
          <w:bCs/>
          <w:color w:val="000000"/>
          <w:szCs w:val="21"/>
        </w:rPr>
      </w:pPr>
      <w:r>
        <w:rPr>
          <w:rFonts w:hint="eastAsia"/>
          <w:color w:val="000000"/>
          <w:szCs w:val="21"/>
        </w:rPr>
        <w:t>承包经费合同价=各类保洁清扫（运）面积×中标固定单价+公厕维护管理费+</w:t>
      </w:r>
      <w:r>
        <w:rPr>
          <w:rFonts w:hint="eastAsia"/>
          <w:bCs/>
          <w:color w:val="000000"/>
          <w:szCs w:val="21"/>
        </w:rPr>
        <w:t>牛皮癣、小</w:t>
      </w:r>
    </w:p>
    <w:p>
      <w:pPr>
        <w:spacing w:line="440" w:lineRule="exact"/>
        <w:ind w:left="210" w:leftChars="100"/>
        <w:rPr>
          <w:rFonts w:hint="eastAsia"/>
          <w:color w:val="000000"/>
          <w:szCs w:val="21"/>
        </w:rPr>
      </w:pPr>
      <w:r>
        <w:rPr>
          <w:rFonts w:hint="eastAsia"/>
          <w:bCs/>
          <w:color w:val="000000"/>
          <w:szCs w:val="21"/>
        </w:rPr>
        <w:t>广告清理费</w:t>
      </w:r>
      <w:r>
        <w:rPr>
          <w:rFonts w:hint="eastAsia"/>
          <w:color w:val="000000"/>
          <w:szCs w:val="21"/>
        </w:rPr>
        <w:t>。</w:t>
      </w:r>
    </w:p>
    <w:p>
      <w:pPr>
        <w:numPr>
          <w:ilvl w:val="0"/>
          <w:numId w:val="8"/>
        </w:numPr>
        <w:spacing w:line="440" w:lineRule="exact"/>
        <w:ind w:left="630" w:leftChars="200" w:hanging="210" w:hangingChars="100"/>
        <w:rPr>
          <w:rFonts w:hint="eastAsia"/>
          <w:color w:val="000000"/>
          <w:szCs w:val="21"/>
        </w:rPr>
      </w:pPr>
      <w:r>
        <w:rPr>
          <w:rFonts w:hint="eastAsia"/>
          <w:color w:val="000000"/>
          <w:szCs w:val="21"/>
        </w:rPr>
        <w:t>付款方式</w:t>
      </w:r>
    </w:p>
    <w:p>
      <w:pPr>
        <w:pStyle w:val="512"/>
        <w:ind w:left="210" w:leftChars="100"/>
        <w:rPr>
          <w:rFonts w:hint="eastAsia" w:ascii="Times New Roman" w:hAnsi="Times New Roman" w:eastAsia="宋体" w:cs="Times New Roman"/>
          <w:color w:val="000000"/>
          <w:spacing w:val="0"/>
          <w:kern w:val="2"/>
          <w:sz w:val="21"/>
          <w:szCs w:val="21"/>
          <w:lang w:val="en-US" w:eastAsia="zh-CN" w:bidi="ar-SA"/>
        </w:rPr>
      </w:pPr>
      <w:r>
        <w:rPr>
          <w:rFonts w:hint="eastAsia"/>
          <w:b w:val="0"/>
          <w:kern w:val="2"/>
          <w:szCs w:val="21"/>
        </w:rPr>
        <w:t xml:space="preserve">  </w:t>
      </w:r>
      <w:r>
        <w:rPr>
          <w:rFonts w:hint="eastAsia" w:ascii="Times New Roman" w:hAnsi="Times New Roman" w:eastAsia="宋体" w:cs="Times New Roman"/>
          <w:color w:val="000000"/>
          <w:spacing w:val="0"/>
          <w:kern w:val="2"/>
          <w:sz w:val="21"/>
          <w:szCs w:val="21"/>
          <w:lang w:val="en-US" w:eastAsia="zh-CN" w:bidi="ar-SA"/>
        </w:rPr>
        <w:t xml:space="preserve">5.1付款方式为先保洁后付费，下月的20个工作日内结前一个月的承包经费（遇节假日顺延），由甲方根据前一个月的考核结果，凭乙方开具的财税正式发票和当月实际清扫保洁合同价款扣除处罚金额后进行全额支付。 </w:t>
      </w:r>
    </w:p>
    <w:p>
      <w:pPr>
        <w:spacing w:line="440" w:lineRule="exact"/>
        <w:ind w:firstLine="420" w:firstLineChars="200"/>
        <w:rPr>
          <w:rFonts w:hint="eastAsia"/>
          <w:color w:val="000000"/>
          <w:szCs w:val="21"/>
        </w:rPr>
      </w:pPr>
      <w:r>
        <w:rPr>
          <w:rFonts w:hint="eastAsia"/>
          <w:color w:val="000000"/>
          <w:szCs w:val="21"/>
        </w:rPr>
        <w:t>5.2每月按合同附件1、附件2、附件3计算出月度考核结果，采购单位将根据日常监督考核处罚和月度考核结果相应档次罚金相加对投标供应商进行处罚，处罚金额在建成区保洁工作当月运行经费中直接扣除。（具体处罚标准按照合同附件2中的《月度考核处罚标准》执行）。</w:t>
      </w:r>
    </w:p>
    <w:p>
      <w:pPr>
        <w:spacing w:line="440" w:lineRule="exact"/>
        <w:rPr>
          <w:rFonts w:hint="eastAsia"/>
          <w:color w:val="000000"/>
          <w:szCs w:val="21"/>
        </w:rPr>
      </w:pPr>
      <w:r>
        <w:rPr>
          <w:rFonts w:hint="eastAsia"/>
          <w:color w:val="000000"/>
          <w:szCs w:val="21"/>
        </w:rPr>
        <w:t>第五条  承包方式</w:t>
      </w:r>
    </w:p>
    <w:p>
      <w:pPr>
        <w:spacing w:line="440" w:lineRule="exact"/>
        <w:ind w:firstLine="420" w:firstLineChars="200"/>
        <w:rPr>
          <w:rFonts w:hint="eastAsia"/>
          <w:color w:val="000000"/>
          <w:szCs w:val="21"/>
        </w:rPr>
      </w:pPr>
      <w:r>
        <w:rPr>
          <w:rFonts w:hint="eastAsia"/>
          <w:color w:val="000000"/>
          <w:szCs w:val="21"/>
        </w:rPr>
        <w:t>采用固定单价承包。甲方将实际清扫保洁业务及相应的经费交给乙方，乙方按甲方的管理要求和标准组织清扫（运）保洁工作，并接受甲方的指导、监督和检查验收。承包期限为三年（从承包合同签订之日起），合同“一年一签”（乙方在承包年年终考核达到80分以上的，再续签承包合同，如考核达不到80分以上标准，甲方有权单方面解除合同）。</w:t>
      </w:r>
    </w:p>
    <w:p>
      <w:pPr>
        <w:spacing w:line="440" w:lineRule="exact"/>
        <w:ind w:firstLine="420" w:firstLineChars="200"/>
        <w:rPr>
          <w:rFonts w:hint="eastAsia"/>
          <w:color w:val="000000"/>
          <w:szCs w:val="21"/>
        </w:rPr>
      </w:pPr>
      <w:r>
        <w:rPr>
          <w:rFonts w:hint="eastAsia"/>
          <w:color w:val="000000"/>
          <w:szCs w:val="21"/>
        </w:rPr>
        <w:t>1、承包期间，甲方对保洁面积或数量有增减时，乙方须无条件接受，不得以保洁难度或合算与否拒绝；</w:t>
      </w:r>
    </w:p>
    <w:p>
      <w:pPr>
        <w:spacing w:line="440" w:lineRule="exact"/>
        <w:ind w:left="735" w:leftChars="200" w:hanging="315" w:hangingChars="150"/>
        <w:rPr>
          <w:rFonts w:hint="eastAsia"/>
          <w:color w:val="000000"/>
          <w:szCs w:val="21"/>
        </w:rPr>
      </w:pPr>
      <w:r>
        <w:rPr>
          <w:rFonts w:hint="eastAsia"/>
          <w:color w:val="000000"/>
          <w:szCs w:val="21"/>
        </w:rPr>
        <w:t>2、承包期间，乙方对保洁面积或数量有增减或疑义时，及时向甲方提出，甲方核实后，再</w:t>
      </w:r>
    </w:p>
    <w:p>
      <w:pPr>
        <w:spacing w:line="440" w:lineRule="exact"/>
        <w:rPr>
          <w:rFonts w:hint="eastAsia"/>
          <w:color w:val="000000"/>
          <w:szCs w:val="21"/>
        </w:rPr>
      </w:pPr>
      <w:r>
        <w:rPr>
          <w:rFonts w:hint="eastAsia"/>
          <w:color w:val="000000"/>
          <w:szCs w:val="21"/>
        </w:rPr>
        <w:t>予以明确。</w:t>
      </w:r>
    </w:p>
    <w:p>
      <w:pPr>
        <w:spacing w:line="440" w:lineRule="exact"/>
        <w:rPr>
          <w:rFonts w:hint="eastAsia"/>
          <w:color w:val="000000"/>
          <w:szCs w:val="21"/>
        </w:rPr>
      </w:pPr>
      <w:r>
        <w:rPr>
          <w:rFonts w:hint="eastAsia"/>
          <w:color w:val="000000"/>
          <w:szCs w:val="21"/>
        </w:rPr>
        <w:t>第六条  工作要求和质量标准</w:t>
      </w:r>
    </w:p>
    <w:p>
      <w:pPr>
        <w:spacing w:line="440" w:lineRule="exact"/>
        <w:ind w:firstLine="420" w:firstLineChars="200"/>
        <w:rPr>
          <w:rFonts w:hint="eastAsia"/>
          <w:color w:val="000000"/>
          <w:szCs w:val="21"/>
        </w:rPr>
      </w:pPr>
      <w:r>
        <w:rPr>
          <w:rFonts w:hint="eastAsia"/>
          <w:color w:val="000000"/>
          <w:szCs w:val="21"/>
          <w:lang w:eastAsia="zh-CN"/>
        </w:rPr>
        <w:t>2022-2024年岩头镇城区保洁</w:t>
      </w:r>
      <w:r>
        <w:rPr>
          <w:rFonts w:hint="eastAsia"/>
          <w:color w:val="000000"/>
          <w:szCs w:val="21"/>
        </w:rPr>
        <w:t>各项具体工作的质量标准和作业规范按甲方具体要求及合同附件3中所规定的执行。</w:t>
      </w:r>
    </w:p>
    <w:p>
      <w:pPr>
        <w:spacing w:line="440" w:lineRule="exact"/>
        <w:rPr>
          <w:rFonts w:hint="eastAsia"/>
          <w:color w:val="000000"/>
          <w:szCs w:val="21"/>
        </w:rPr>
      </w:pPr>
      <w:r>
        <w:rPr>
          <w:rFonts w:hint="eastAsia"/>
          <w:color w:val="000000"/>
          <w:szCs w:val="21"/>
        </w:rPr>
        <w:t>第七条   检查考评办法</w:t>
      </w:r>
    </w:p>
    <w:p>
      <w:pPr>
        <w:spacing w:line="440" w:lineRule="exact"/>
        <w:ind w:left="420" w:leftChars="200"/>
        <w:rPr>
          <w:rFonts w:hint="eastAsia"/>
          <w:color w:val="000000"/>
          <w:szCs w:val="21"/>
        </w:rPr>
      </w:pPr>
      <w:r>
        <w:rPr>
          <w:rFonts w:hint="eastAsia"/>
          <w:color w:val="000000"/>
          <w:szCs w:val="21"/>
        </w:rPr>
        <w:t>具体的检查验收方法、内容、程序等按合同附件执行。乙方应严格按照甲方具体要求及合同</w:t>
      </w:r>
    </w:p>
    <w:p>
      <w:pPr>
        <w:spacing w:line="440" w:lineRule="exact"/>
        <w:rPr>
          <w:rFonts w:hint="eastAsia"/>
          <w:color w:val="000000"/>
          <w:szCs w:val="21"/>
        </w:rPr>
      </w:pPr>
      <w:r>
        <w:rPr>
          <w:rFonts w:hint="eastAsia"/>
          <w:color w:val="000000"/>
          <w:szCs w:val="21"/>
        </w:rPr>
        <w:t>附件的规定，对承包的内容进行清扫（运）保洁管理。同时，还要接受甲方按合同附件1、附件2的规定进行质量检查考评。</w:t>
      </w:r>
    </w:p>
    <w:p>
      <w:pPr>
        <w:spacing w:line="440" w:lineRule="exact"/>
        <w:rPr>
          <w:rFonts w:hint="eastAsia"/>
          <w:color w:val="000000"/>
          <w:szCs w:val="21"/>
        </w:rPr>
      </w:pPr>
      <w:r>
        <w:rPr>
          <w:rFonts w:hint="eastAsia"/>
          <w:color w:val="000000"/>
          <w:szCs w:val="21"/>
        </w:rPr>
        <w:t>第八条   履约保证金</w:t>
      </w:r>
    </w:p>
    <w:p>
      <w:pPr>
        <w:spacing w:line="440" w:lineRule="exact"/>
        <w:ind w:left="630" w:leftChars="200" w:hanging="210" w:hangingChars="100"/>
        <w:rPr>
          <w:rFonts w:hint="eastAsia"/>
          <w:color w:val="000000"/>
          <w:szCs w:val="21"/>
        </w:rPr>
      </w:pPr>
      <w:r>
        <w:rPr>
          <w:rFonts w:hint="eastAsia"/>
          <w:color w:val="000000"/>
          <w:szCs w:val="21"/>
        </w:rPr>
        <w:t>1、签定合同前，乙方必须付中标价的</w:t>
      </w:r>
      <w:r>
        <w:rPr>
          <w:rFonts w:hint="eastAsia"/>
          <w:color w:val="000000"/>
          <w:szCs w:val="21"/>
          <w:lang w:val="en-US" w:eastAsia="zh-CN"/>
        </w:rPr>
        <w:t>1</w:t>
      </w:r>
      <w:r>
        <w:rPr>
          <w:rFonts w:hint="eastAsia"/>
          <w:color w:val="000000"/>
          <w:szCs w:val="21"/>
        </w:rPr>
        <w:t>%履约保证金（无息）给甲方，甲方开给乙方合同</w:t>
      </w:r>
    </w:p>
    <w:p>
      <w:pPr>
        <w:spacing w:line="440" w:lineRule="exact"/>
        <w:rPr>
          <w:rFonts w:hint="eastAsia"/>
          <w:color w:val="000000"/>
          <w:szCs w:val="21"/>
        </w:rPr>
      </w:pPr>
      <w:r>
        <w:rPr>
          <w:rFonts w:hint="eastAsia"/>
          <w:color w:val="000000"/>
          <w:szCs w:val="21"/>
        </w:rPr>
        <w:t>履约保证金收据；</w:t>
      </w:r>
    </w:p>
    <w:p>
      <w:pPr>
        <w:numPr>
          <w:ilvl w:val="0"/>
          <w:numId w:val="9"/>
        </w:numPr>
        <w:spacing w:line="440" w:lineRule="exact"/>
        <w:ind w:left="630" w:leftChars="200" w:hanging="210" w:hangingChars="100"/>
        <w:rPr>
          <w:rFonts w:hint="eastAsia"/>
          <w:color w:val="000000"/>
          <w:szCs w:val="21"/>
        </w:rPr>
      </w:pPr>
      <w:r>
        <w:rPr>
          <w:rFonts w:hint="eastAsia"/>
          <w:color w:val="000000"/>
          <w:szCs w:val="21"/>
        </w:rPr>
        <w:t>承包任务完成且达到相关考核要求，验收移交甲方后十个工作日内，甲方无息退还给乙</w:t>
      </w:r>
    </w:p>
    <w:p>
      <w:pPr>
        <w:spacing w:line="440" w:lineRule="exact"/>
        <w:rPr>
          <w:rFonts w:hint="eastAsia"/>
          <w:color w:val="000000"/>
          <w:szCs w:val="21"/>
        </w:rPr>
      </w:pPr>
      <w:r>
        <w:rPr>
          <w:rFonts w:hint="eastAsia"/>
          <w:color w:val="000000"/>
          <w:szCs w:val="21"/>
        </w:rPr>
        <w:t>方合同履约保证金；</w:t>
      </w:r>
    </w:p>
    <w:p>
      <w:pPr>
        <w:numPr>
          <w:ilvl w:val="0"/>
          <w:numId w:val="9"/>
        </w:numPr>
        <w:spacing w:line="440" w:lineRule="exact"/>
        <w:ind w:left="630" w:leftChars="200" w:hanging="210" w:hangingChars="100"/>
        <w:rPr>
          <w:rFonts w:hint="eastAsia"/>
          <w:color w:val="000000"/>
        </w:rPr>
      </w:pPr>
      <w:r>
        <w:rPr>
          <w:rFonts w:hint="eastAsia"/>
          <w:color w:val="000000"/>
          <w:szCs w:val="21"/>
        </w:rPr>
        <w:t>乙方不能按期保质保量完成清扫（运）保洁业务，除承担一切相关责任外，甲方可相应</w:t>
      </w:r>
    </w:p>
    <w:p>
      <w:pPr>
        <w:spacing w:line="440" w:lineRule="exact"/>
        <w:rPr>
          <w:rFonts w:hint="eastAsia"/>
          <w:color w:val="000000"/>
          <w:szCs w:val="21"/>
        </w:rPr>
      </w:pPr>
      <w:r>
        <w:rPr>
          <w:rFonts w:hint="eastAsia"/>
          <w:color w:val="000000"/>
          <w:szCs w:val="21"/>
        </w:rPr>
        <w:t>没收合同履约保证金。</w:t>
      </w:r>
    </w:p>
    <w:p>
      <w:pPr>
        <w:spacing w:line="440" w:lineRule="exact"/>
        <w:ind w:firstLine="210" w:firstLineChars="100"/>
        <w:rPr>
          <w:rFonts w:hint="eastAsia"/>
          <w:color w:val="000000"/>
          <w:szCs w:val="21"/>
        </w:rPr>
      </w:pPr>
      <w:r>
        <w:rPr>
          <w:rFonts w:hint="eastAsia"/>
          <w:color w:val="000000"/>
          <w:szCs w:val="21"/>
        </w:rPr>
        <w:t>第九条  权利和义务</w:t>
      </w:r>
    </w:p>
    <w:p>
      <w:pPr>
        <w:spacing w:line="440" w:lineRule="exact"/>
        <w:rPr>
          <w:rFonts w:hint="eastAsia"/>
          <w:color w:val="000000"/>
          <w:szCs w:val="21"/>
        </w:rPr>
      </w:pPr>
      <w:r>
        <w:rPr>
          <w:rFonts w:hint="eastAsia"/>
          <w:color w:val="000000"/>
          <w:szCs w:val="21"/>
        </w:rPr>
        <w:t>（一）甲方权利与义务</w:t>
      </w:r>
    </w:p>
    <w:p>
      <w:pPr>
        <w:spacing w:line="440" w:lineRule="exact"/>
        <w:ind w:left="315" w:hanging="315" w:hangingChars="150"/>
        <w:rPr>
          <w:rFonts w:hint="eastAsia"/>
          <w:color w:val="000000"/>
          <w:szCs w:val="21"/>
        </w:rPr>
      </w:pPr>
      <w:r>
        <w:rPr>
          <w:rFonts w:hint="eastAsia"/>
          <w:color w:val="000000"/>
          <w:szCs w:val="21"/>
        </w:rPr>
        <w:t>1、甲方对乙方的清扫（运）保洁业务进行全面的技术指导、检查、管理、监督和考核，对检查中发现的环境卫生质量问题及时向乙方提出书面或口头改进意见。</w:t>
      </w:r>
    </w:p>
    <w:p>
      <w:pPr>
        <w:spacing w:line="440" w:lineRule="exact"/>
        <w:ind w:left="315" w:hanging="315" w:hangingChars="150"/>
        <w:rPr>
          <w:rFonts w:hint="eastAsia"/>
          <w:color w:val="000000"/>
          <w:szCs w:val="21"/>
        </w:rPr>
      </w:pPr>
      <w:r>
        <w:rPr>
          <w:rFonts w:hint="eastAsia"/>
          <w:color w:val="000000"/>
          <w:szCs w:val="21"/>
        </w:rPr>
        <w:t>2、甲方对乙方违反合同附件中规定的行为进行惩罚。</w:t>
      </w:r>
    </w:p>
    <w:p>
      <w:pPr>
        <w:spacing w:line="440" w:lineRule="exact"/>
        <w:ind w:left="315" w:hanging="315" w:hangingChars="150"/>
        <w:rPr>
          <w:rFonts w:hint="eastAsia"/>
          <w:color w:val="000000"/>
          <w:szCs w:val="21"/>
        </w:rPr>
      </w:pPr>
      <w:r>
        <w:rPr>
          <w:rFonts w:hint="eastAsia"/>
          <w:color w:val="000000"/>
          <w:szCs w:val="21"/>
        </w:rPr>
        <w:t>3、甲方监督检查乙方落实安全生产措施（包括防台、防火、防涝）。</w:t>
      </w:r>
    </w:p>
    <w:p>
      <w:pPr>
        <w:spacing w:line="440" w:lineRule="exact"/>
        <w:ind w:left="315" w:hanging="315" w:hangingChars="150"/>
        <w:rPr>
          <w:rFonts w:hint="eastAsia"/>
          <w:color w:val="000000"/>
          <w:szCs w:val="21"/>
        </w:rPr>
      </w:pPr>
      <w:r>
        <w:rPr>
          <w:rFonts w:hint="eastAsia"/>
          <w:color w:val="000000"/>
          <w:szCs w:val="21"/>
        </w:rPr>
        <w:t>4、甲方监督检查乙方对员工进行培训的情况，以提高清扫保洁服务的技术水平。</w:t>
      </w:r>
    </w:p>
    <w:p>
      <w:pPr>
        <w:spacing w:line="440" w:lineRule="exact"/>
        <w:ind w:left="315" w:hanging="315" w:hangingChars="150"/>
        <w:rPr>
          <w:rFonts w:hint="eastAsia"/>
          <w:color w:val="000000"/>
          <w:szCs w:val="21"/>
        </w:rPr>
      </w:pPr>
      <w:r>
        <w:rPr>
          <w:rFonts w:hint="eastAsia"/>
          <w:color w:val="000000"/>
          <w:szCs w:val="21"/>
        </w:rPr>
        <w:t>5、甲方应按清扫保洁质量和检查考核结果计算经费，扣除乙方因检查不合格应扣款后，按期支付给乙方。</w:t>
      </w:r>
    </w:p>
    <w:p>
      <w:pPr>
        <w:spacing w:line="440" w:lineRule="exact"/>
        <w:ind w:left="315" w:hanging="315" w:hangingChars="150"/>
        <w:rPr>
          <w:rFonts w:hint="default" w:eastAsia="宋体"/>
          <w:color w:val="0000FF"/>
          <w:szCs w:val="21"/>
          <w:highlight w:val="none"/>
          <w:lang w:val="en-US" w:eastAsia="zh-CN"/>
        </w:rPr>
      </w:pPr>
      <w:r>
        <w:rPr>
          <w:rFonts w:hint="eastAsia"/>
          <w:color w:val="000000"/>
          <w:szCs w:val="21"/>
        </w:rPr>
        <w:t>6、</w:t>
      </w:r>
      <w:r>
        <w:rPr>
          <w:rFonts w:hint="eastAsia"/>
          <w:color w:val="000000" w:themeColor="text1"/>
          <w:szCs w:val="21"/>
          <w:highlight w:val="none"/>
          <w:shd w:val="clear" w:color="auto" w:fill="auto"/>
          <w14:textFill>
            <w14:solidFill>
              <w14:schemeClr w14:val="tx1"/>
            </w14:solidFill>
          </w14:textFill>
        </w:rPr>
        <w:t>甲方可要求乙方调整不合格员工</w:t>
      </w:r>
      <w:r>
        <w:rPr>
          <w:rFonts w:hint="eastAsia"/>
          <w:color w:val="000000" w:themeColor="text1"/>
          <w:szCs w:val="21"/>
          <w:highlight w:val="none"/>
          <w:shd w:val="clear" w:color="auto" w:fill="auto"/>
          <w:lang w:eastAsia="zh-CN"/>
          <w14:textFill>
            <w14:solidFill>
              <w14:schemeClr w14:val="tx1"/>
            </w14:solidFill>
          </w14:textFill>
        </w:rPr>
        <w:t>：</w:t>
      </w:r>
      <w:r>
        <w:rPr>
          <w:rFonts w:hint="eastAsia"/>
          <w:color w:val="000000" w:themeColor="text1"/>
          <w:szCs w:val="21"/>
          <w:highlight w:val="none"/>
          <w:shd w:val="clear" w:color="auto" w:fill="auto"/>
          <w:lang w:val="en-US" w:eastAsia="zh-CN"/>
          <w14:textFill>
            <w14:solidFill>
              <w14:schemeClr w14:val="tx1"/>
            </w14:solidFill>
          </w14:textFill>
        </w:rPr>
        <w:t>不得出现夫妻岗、兄弟岗、父子岗等顶替现象。保洁公司必须提供全部作业人员清单、岗位设置和联系方式等，从查保险、查岗位、电话问询等方式确认人员是否符合合同约定。</w:t>
      </w:r>
    </w:p>
    <w:p>
      <w:pPr>
        <w:spacing w:line="440" w:lineRule="exact"/>
        <w:ind w:left="315" w:hanging="315" w:hangingChars="150"/>
        <w:rPr>
          <w:rFonts w:hint="eastAsia"/>
          <w:color w:val="000000"/>
          <w:szCs w:val="21"/>
        </w:rPr>
      </w:pPr>
      <w:r>
        <w:rPr>
          <w:rFonts w:hint="eastAsia"/>
          <w:color w:val="000000"/>
          <w:szCs w:val="21"/>
        </w:rPr>
        <w:t>7、甲方可根据政策的变动并结合实际情况对本合同进行修改和补充。</w:t>
      </w:r>
    </w:p>
    <w:p>
      <w:pPr>
        <w:spacing w:line="440" w:lineRule="exact"/>
        <w:ind w:left="315" w:hanging="315" w:hangingChars="150"/>
        <w:rPr>
          <w:rFonts w:hint="eastAsia"/>
          <w:color w:val="000000"/>
          <w:szCs w:val="21"/>
        </w:rPr>
      </w:pPr>
      <w:r>
        <w:rPr>
          <w:rFonts w:hint="eastAsia"/>
          <w:color w:val="000000"/>
          <w:szCs w:val="21"/>
        </w:rPr>
        <w:t>8、甲方应按时支付款项。本合同的经费来源于财政资金，如因政策影响，拨款未能及时到位，乙方不得以此为由而不履行本合同规定的义务。否则，甲方按规定扣罚。</w:t>
      </w:r>
    </w:p>
    <w:p>
      <w:pPr>
        <w:spacing w:line="440" w:lineRule="exact"/>
        <w:rPr>
          <w:rFonts w:hint="eastAsia"/>
          <w:color w:val="000000"/>
          <w:szCs w:val="21"/>
        </w:rPr>
      </w:pPr>
      <w:r>
        <w:rPr>
          <w:rFonts w:hint="eastAsia"/>
          <w:color w:val="000000"/>
          <w:szCs w:val="21"/>
        </w:rPr>
        <w:t>（二）乙方权利和义务</w:t>
      </w:r>
    </w:p>
    <w:p>
      <w:pPr>
        <w:spacing w:line="440" w:lineRule="exact"/>
        <w:ind w:left="315" w:hanging="315" w:hangingChars="150"/>
        <w:rPr>
          <w:rFonts w:hint="eastAsia"/>
          <w:color w:val="000000"/>
          <w:szCs w:val="21"/>
        </w:rPr>
      </w:pPr>
      <w:r>
        <w:rPr>
          <w:rFonts w:hint="eastAsia"/>
          <w:color w:val="000000"/>
          <w:szCs w:val="21"/>
        </w:rPr>
        <w:t>l、乙方有权根据承包合同按期领取承包经费。</w:t>
      </w:r>
    </w:p>
    <w:p>
      <w:pPr>
        <w:spacing w:line="440" w:lineRule="exact"/>
        <w:ind w:left="315" w:hanging="315" w:hangingChars="150"/>
        <w:rPr>
          <w:rFonts w:hint="eastAsia"/>
          <w:color w:val="000000"/>
          <w:szCs w:val="21"/>
        </w:rPr>
      </w:pPr>
      <w:r>
        <w:rPr>
          <w:rFonts w:hint="eastAsia"/>
          <w:color w:val="000000"/>
          <w:szCs w:val="21"/>
        </w:rPr>
        <w:t xml:space="preserve">5、乙方履行承诺的义务，并参加由甲方组织的检查和综合考评。   </w:t>
      </w:r>
    </w:p>
    <w:p>
      <w:pPr>
        <w:spacing w:line="440" w:lineRule="exact"/>
        <w:ind w:left="315" w:hanging="315" w:hangingChars="150"/>
        <w:rPr>
          <w:rFonts w:hint="eastAsia"/>
          <w:color w:val="000000"/>
          <w:szCs w:val="21"/>
        </w:rPr>
      </w:pPr>
      <w:r>
        <w:rPr>
          <w:rFonts w:hint="eastAsia"/>
          <w:color w:val="000000"/>
          <w:szCs w:val="21"/>
        </w:rPr>
        <w:t>3、乙方应接受甲方的检查监督及指导。</w:t>
      </w:r>
    </w:p>
    <w:p>
      <w:pPr>
        <w:spacing w:line="440" w:lineRule="exact"/>
        <w:ind w:left="315" w:hanging="315" w:hangingChars="150"/>
        <w:rPr>
          <w:rFonts w:hint="eastAsia"/>
          <w:color w:val="000000"/>
          <w:szCs w:val="21"/>
        </w:rPr>
      </w:pPr>
      <w:r>
        <w:rPr>
          <w:rFonts w:hint="eastAsia"/>
          <w:color w:val="000000"/>
          <w:szCs w:val="21"/>
        </w:rPr>
        <w:t>4、按甲方的要求开展工作，如有改变，乙方应提出书面申请，并征得甲方的书面同意。</w:t>
      </w:r>
    </w:p>
    <w:p>
      <w:pPr>
        <w:spacing w:line="440" w:lineRule="exact"/>
        <w:ind w:left="315" w:hanging="315" w:hangingChars="150"/>
        <w:rPr>
          <w:rFonts w:hint="eastAsia"/>
          <w:color w:val="000000"/>
          <w:szCs w:val="21"/>
        </w:rPr>
      </w:pPr>
      <w:r>
        <w:rPr>
          <w:rFonts w:hint="eastAsia"/>
          <w:color w:val="000000"/>
          <w:szCs w:val="21"/>
        </w:rPr>
        <w:t>5、特殊情况下（台风和暴雨等），乙方除应做好管辖地段保护工作外，还应服从甲方的统一指挥和调动，参加抢险救灾工作。</w:t>
      </w:r>
    </w:p>
    <w:p>
      <w:pPr>
        <w:spacing w:line="440" w:lineRule="exact"/>
        <w:ind w:left="315" w:hanging="315" w:hangingChars="150"/>
        <w:rPr>
          <w:rFonts w:hint="eastAsia"/>
          <w:color w:val="000000"/>
          <w:szCs w:val="21"/>
        </w:rPr>
      </w:pPr>
      <w:r>
        <w:rPr>
          <w:rFonts w:hint="eastAsia"/>
          <w:color w:val="000000"/>
          <w:szCs w:val="21"/>
        </w:rPr>
        <w:t>6、乙方根据本合同所承担的服务内容，按实际上岗人数自行到有关部门申办用工手续、员工劳动保险手续和办暂住证手续。员工最低工资不得低于永嘉县本年最低工资标准的110%。安排好下属人员的教育管理工作，如发生违纪事件，由乙方承担一切经济责任和法律责任。现有环卫工人愿意到乙方继续从事环卫保洁工作的，并愿意遵守乙方相关管理制度，乙方必须予以接收。</w:t>
      </w:r>
    </w:p>
    <w:p>
      <w:pPr>
        <w:spacing w:line="440" w:lineRule="exact"/>
        <w:ind w:left="315" w:hanging="315" w:hangingChars="150"/>
        <w:rPr>
          <w:rFonts w:hint="eastAsia"/>
          <w:color w:val="000000"/>
          <w:szCs w:val="21"/>
        </w:rPr>
      </w:pPr>
      <w:r>
        <w:rPr>
          <w:rFonts w:hint="eastAsia"/>
          <w:color w:val="000000"/>
          <w:szCs w:val="21"/>
        </w:rPr>
        <w:t>7、必须按规定为员工购买养老保险、医疗保险、工伤保险、失业保险、人身意外保险，若违反《</w:t>
      </w:r>
      <w:r>
        <w:rPr>
          <w:color w:val="000000"/>
          <w:szCs w:val="21"/>
        </w:rPr>
        <w:t>中华人民共和国劳动法</w:t>
      </w:r>
      <w:r>
        <w:rPr>
          <w:rFonts w:hint="eastAsia"/>
          <w:color w:val="000000"/>
          <w:szCs w:val="21"/>
        </w:rPr>
        <w:t>》的引起的后果和法律责任全部由乙方承担。</w:t>
      </w:r>
    </w:p>
    <w:p>
      <w:pPr>
        <w:spacing w:line="440" w:lineRule="exact"/>
        <w:ind w:left="315" w:hanging="315" w:hangingChars="150"/>
        <w:rPr>
          <w:rFonts w:hint="eastAsia"/>
          <w:color w:val="000000"/>
          <w:szCs w:val="21"/>
        </w:rPr>
      </w:pPr>
      <w:r>
        <w:rPr>
          <w:rFonts w:hint="eastAsia"/>
          <w:color w:val="000000"/>
          <w:szCs w:val="21"/>
        </w:rPr>
        <w:t>8、乙方应按甲方要求，为上岗工人购买统一的工作服及反光背心。</w:t>
      </w:r>
    </w:p>
    <w:p>
      <w:pPr>
        <w:spacing w:line="440" w:lineRule="exact"/>
        <w:ind w:left="420" w:hanging="420" w:hangingChars="200"/>
        <w:rPr>
          <w:rFonts w:hint="eastAsia"/>
          <w:color w:val="000000"/>
          <w:szCs w:val="21"/>
        </w:rPr>
      </w:pPr>
      <w:r>
        <w:rPr>
          <w:rFonts w:hint="eastAsia"/>
          <w:color w:val="000000"/>
          <w:szCs w:val="21"/>
        </w:rPr>
        <w:t>9、乙方负责提供垃圾清扫（运）等所有服务项目所需的全部工具、设备和材料。</w:t>
      </w:r>
    </w:p>
    <w:p>
      <w:pPr>
        <w:spacing w:line="440" w:lineRule="exact"/>
        <w:ind w:left="315" w:hanging="315" w:hangingChars="150"/>
        <w:rPr>
          <w:rFonts w:hint="eastAsia"/>
          <w:color w:val="000000"/>
          <w:szCs w:val="21"/>
        </w:rPr>
      </w:pPr>
      <w:r>
        <w:rPr>
          <w:rFonts w:hint="eastAsia"/>
          <w:color w:val="000000"/>
          <w:szCs w:val="21"/>
        </w:rPr>
        <w:t>10、乙方负责安排骨干参加业务技术的培训学习。</w:t>
      </w:r>
    </w:p>
    <w:p>
      <w:pPr>
        <w:spacing w:line="440" w:lineRule="exact"/>
        <w:ind w:left="315" w:hanging="315" w:hangingChars="150"/>
        <w:rPr>
          <w:rFonts w:hint="eastAsia"/>
          <w:color w:val="000000"/>
          <w:szCs w:val="21"/>
        </w:rPr>
      </w:pPr>
      <w:r>
        <w:rPr>
          <w:rFonts w:hint="eastAsia"/>
          <w:color w:val="000000"/>
          <w:szCs w:val="21"/>
        </w:rPr>
        <w:t>11、乙方负责作业过程中的事故处理和一切费用。</w:t>
      </w:r>
      <w:r>
        <w:rPr>
          <w:rFonts w:hint="eastAsia"/>
          <w:color w:val="000000"/>
          <w:szCs w:val="21"/>
          <w:lang w:eastAsia="zh-CN"/>
        </w:rPr>
        <w:t>（</w:t>
      </w:r>
      <w:r>
        <w:rPr>
          <w:rFonts w:hint="eastAsia"/>
          <w:color w:val="000000"/>
          <w:szCs w:val="21"/>
          <w:lang w:val="en-US" w:eastAsia="zh-CN"/>
        </w:rPr>
        <w:t>包括对自己员工损害的赔偿责任和对第三人造成的人身财产损失均由乙方承担</w:t>
      </w:r>
      <w:r>
        <w:rPr>
          <w:rFonts w:hint="eastAsia"/>
          <w:color w:val="000000"/>
          <w:szCs w:val="21"/>
          <w:lang w:eastAsia="zh-CN"/>
        </w:rPr>
        <w:t>）。</w:t>
      </w:r>
    </w:p>
    <w:p>
      <w:pPr>
        <w:spacing w:line="440" w:lineRule="exact"/>
        <w:ind w:left="420" w:hanging="420" w:hangingChars="200"/>
        <w:rPr>
          <w:rFonts w:hint="eastAsia"/>
          <w:color w:val="000000"/>
          <w:szCs w:val="21"/>
        </w:rPr>
      </w:pPr>
      <w:r>
        <w:rPr>
          <w:rFonts w:hint="eastAsia"/>
          <w:color w:val="000000"/>
          <w:szCs w:val="21"/>
        </w:rPr>
        <w:t>12、乙方应严格遵守国家法律、法规的规定，做好社会治安综合治理和计划生育等工作，不得违反国家法律、法规和温州市的有关规定。</w:t>
      </w:r>
    </w:p>
    <w:p>
      <w:pPr>
        <w:spacing w:line="440" w:lineRule="exact"/>
        <w:ind w:left="420" w:hanging="420" w:hangingChars="200"/>
        <w:rPr>
          <w:rFonts w:hint="eastAsia"/>
          <w:color w:val="000000"/>
          <w:szCs w:val="21"/>
        </w:rPr>
      </w:pPr>
      <w:r>
        <w:rPr>
          <w:rFonts w:hint="eastAsia"/>
          <w:color w:val="000000"/>
          <w:szCs w:val="21"/>
        </w:rPr>
        <w:t>13、在合同期内，因国家建设需要调整乙方管理任务和管理级别时，乙方要服从大局，相应增减承包面积及经费。由此造成的经济损失，甲方不负赔偿责任。</w:t>
      </w:r>
    </w:p>
    <w:p>
      <w:pPr>
        <w:spacing w:line="440" w:lineRule="exact"/>
        <w:ind w:left="420" w:hanging="420" w:hangingChars="200"/>
        <w:rPr>
          <w:rFonts w:hint="eastAsia"/>
          <w:color w:val="000000"/>
          <w:szCs w:val="21"/>
        </w:rPr>
      </w:pPr>
      <w:r>
        <w:rPr>
          <w:rFonts w:hint="eastAsia"/>
          <w:color w:val="000000"/>
          <w:szCs w:val="21"/>
        </w:rPr>
        <w:t>14、乙方应遵守法律、法规和政策的规定，因以上原因使合同性质发生改变，甲方不负赔偿责任。</w:t>
      </w:r>
    </w:p>
    <w:p>
      <w:pPr>
        <w:spacing w:line="440" w:lineRule="exact"/>
        <w:rPr>
          <w:rFonts w:hint="eastAsia"/>
          <w:color w:val="000000"/>
          <w:szCs w:val="21"/>
        </w:rPr>
      </w:pPr>
      <w:r>
        <w:rPr>
          <w:rFonts w:hint="eastAsia"/>
          <w:color w:val="000000"/>
          <w:szCs w:val="21"/>
        </w:rPr>
        <w:t>第十一条  合同组成</w:t>
      </w:r>
    </w:p>
    <w:p>
      <w:pPr>
        <w:spacing w:line="440" w:lineRule="exact"/>
        <w:rPr>
          <w:rFonts w:hint="eastAsia"/>
          <w:color w:val="000000"/>
          <w:szCs w:val="21"/>
        </w:rPr>
      </w:pPr>
      <w:r>
        <w:rPr>
          <w:rFonts w:hint="eastAsia"/>
          <w:color w:val="000000"/>
          <w:szCs w:val="21"/>
        </w:rPr>
        <w:t>承包合同由《招标文件》、《永嘉岩头镇道路清扫（运）保洁管理考核评分细则》、《永嘉岩头镇道路清扫（运）保洁管理考核办法》及附件为本合同的有效组成部分。</w:t>
      </w:r>
    </w:p>
    <w:p>
      <w:pPr>
        <w:spacing w:line="440" w:lineRule="exact"/>
        <w:rPr>
          <w:rFonts w:hint="eastAsia"/>
          <w:color w:val="000000"/>
          <w:szCs w:val="21"/>
        </w:rPr>
      </w:pPr>
      <w:r>
        <w:rPr>
          <w:rFonts w:hint="eastAsia"/>
          <w:color w:val="000000"/>
          <w:szCs w:val="21"/>
        </w:rPr>
        <w:t>第十二条  违约</w:t>
      </w:r>
    </w:p>
    <w:p>
      <w:pPr>
        <w:spacing w:line="440" w:lineRule="exact"/>
        <w:ind w:left="630" w:hanging="630" w:hangingChars="300"/>
        <w:rPr>
          <w:rFonts w:hint="eastAsia"/>
          <w:color w:val="000000"/>
          <w:szCs w:val="21"/>
        </w:rPr>
      </w:pPr>
      <w:r>
        <w:rPr>
          <w:rFonts w:hint="eastAsia"/>
          <w:color w:val="000000"/>
          <w:szCs w:val="21"/>
        </w:rPr>
        <w:t>（一）具体按照《招标文件》及合同中规定执行。</w:t>
      </w:r>
    </w:p>
    <w:p>
      <w:pPr>
        <w:spacing w:line="440" w:lineRule="exact"/>
        <w:rPr>
          <w:rFonts w:hint="eastAsia"/>
          <w:color w:val="000000"/>
          <w:szCs w:val="21"/>
        </w:rPr>
      </w:pPr>
      <w:r>
        <w:rPr>
          <w:rFonts w:hint="eastAsia"/>
          <w:color w:val="000000"/>
          <w:szCs w:val="21"/>
        </w:rPr>
        <w:t>第十三条  验收移交</w:t>
      </w:r>
    </w:p>
    <w:p>
      <w:pPr>
        <w:spacing w:line="440" w:lineRule="exact"/>
        <w:ind w:left="630" w:hanging="630" w:hangingChars="300"/>
        <w:rPr>
          <w:rFonts w:hint="eastAsia"/>
          <w:color w:val="000000"/>
          <w:szCs w:val="21"/>
        </w:rPr>
      </w:pPr>
      <w:r>
        <w:rPr>
          <w:rFonts w:hint="eastAsia"/>
          <w:color w:val="000000"/>
          <w:szCs w:val="21"/>
        </w:rPr>
        <w:t>（一）在合同终止前十个工作日内，由乙方书面向甲方提出移交验收申请；</w:t>
      </w:r>
    </w:p>
    <w:p>
      <w:pPr>
        <w:spacing w:line="440" w:lineRule="exact"/>
        <w:ind w:left="630" w:hanging="630" w:hangingChars="300"/>
        <w:rPr>
          <w:rFonts w:hint="eastAsia"/>
          <w:color w:val="000000"/>
          <w:szCs w:val="21"/>
        </w:rPr>
      </w:pPr>
      <w:r>
        <w:rPr>
          <w:rFonts w:hint="eastAsia"/>
          <w:color w:val="000000"/>
          <w:szCs w:val="21"/>
        </w:rPr>
        <w:t>（二）合同期满，乙方必须将全部清扫保洁业务及相关设施、设备（包括但不限于垃圾桶、果壳箱、不锈钢垃圾箱）足额且维护良好的情况下及时移交甲方</w:t>
      </w:r>
      <w:r>
        <w:rPr>
          <w:rFonts w:hint="eastAsia"/>
          <w:color w:val="000000"/>
          <w:szCs w:val="21"/>
          <w:lang w:eastAsia="zh-CN"/>
        </w:rPr>
        <w:t>，</w:t>
      </w:r>
      <w:r>
        <w:rPr>
          <w:rFonts w:hint="eastAsia"/>
          <w:color w:val="000000"/>
          <w:szCs w:val="21"/>
          <w:lang w:val="en-US" w:eastAsia="zh-CN"/>
        </w:rPr>
        <w:t>公厕水费中标供应商自行承担。</w:t>
      </w:r>
      <w:r>
        <w:rPr>
          <w:rFonts w:hint="eastAsia"/>
          <w:color w:val="000000"/>
          <w:szCs w:val="21"/>
        </w:rPr>
        <w:t>未经甲方许可，合同期满，乙方不及时移交给甲方，每超过一天扣除履约保证金的10%；</w:t>
      </w:r>
    </w:p>
    <w:p>
      <w:pPr>
        <w:spacing w:line="440" w:lineRule="exact"/>
        <w:ind w:left="630" w:hanging="630" w:hangingChars="300"/>
        <w:rPr>
          <w:rFonts w:hint="eastAsia"/>
          <w:color w:val="000000"/>
          <w:szCs w:val="21"/>
        </w:rPr>
      </w:pPr>
      <w:r>
        <w:rPr>
          <w:rFonts w:hint="eastAsia"/>
          <w:color w:val="000000"/>
          <w:szCs w:val="21"/>
        </w:rPr>
        <w:t>（三）合同“一年一签”，乙方在承包年年终考核达到80分以上的，再续签承包合同，满三年承包期后不再续签，如年终考核达不到80分以上的，甲方有权单方面解除合同。</w:t>
      </w:r>
    </w:p>
    <w:p>
      <w:pPr>
        <w:spacing w:line="440" w:lineRule="exact"/>
        <w:rPr>
          <w:rFonts w:hint="eastAsia"/>
          <w:color w:val="000000"/>
          <w:szCs w:val="21"/>
        </w:rPr>
      </w:pPr>
      <w:r>
        <w:rPr>
          <w:rFonts w:hint="eastAsia"/>
          <w:color w:val="000000"/>
          <w:szCs w:val="21"/>
        </w:rPr>
        <w:t>第十四条  争议的解决</w:t>
      </w:r>
    </w:p>
    <w:p>
      <w:pPr>
        <w:spacing w:line="440" w:lineRule="exact"/>
        <w:ind w:left="420" w:leftChars="200"/>
        <w:rPr>
          <w:rFonts w:hint="eastAsia"/>
          <w:color w:val="000000"/>
          <w:szCs w:val="21"/>
          <w:highlight w:val="none"/>
        </w:rPr>
      </w:pPr>
      <w:r>
        <w:rPr>
          <w:rFonts w:hint="eastAsia"/>
          <w:color w:val="000000"/>
          <w:szCs w:val="21"/>
          <w:highlight w:val="none"/>
        </w:rPr>
        <w:t>合同未尽事宜，应双方友好协调解决。协商不一致，任何一方均可提起诉讼，诉讼按合同履行地原则。</w:t>
      </w:r>
    </w:p>
    <w:p>
      <w:pPr>
        <w:spacing w:line="440" w:lineRule="exact"/>
        <w:rPr>
          <w:rFonts w:hint="eastAsia"/>
          <w:color w:val="000000"/>
          <w:szCs w:val="21"/>
        </w:rPr>
      </w:pPr>
      <w:r>
        <w:rPr>
          <w:rFonts w:hint="eastAsia"/>
          <w:color w:val="000000"/>
          <w:szCs w:val="21"/>
        </w:rPr>
        <w:t>第十五条  合同生效及终止</w:t>
      </w:r>
    </w:p>
    <w:p>
      <w:pPr>
        <w:spacing w:line="440" w:lineRule="exact"/>
        <w:rPr>
          <w:rFonts w:hint="eastAsia"/>
          <w:color w:val="000000"/>
          <w:szCs w:val="21"/>
        </w:rPr>
      </w:pPr>
      <w:r>
        <w:rPr>
          <w:rFonts w:hint="eastAsia"/>
          <w:color w:val="000000"/>
          <w:szCs w:val="21"/>
        </w:rPr>
        <w:t>（一）合同生效：本合同自甲乙双方法定代表人签字、盖章之日起生效。</w:t>
      </w:r>
    </w:p>
    <w:p>
      <w:pPr>
        <w:spacing w:line="440" w:lineRule="exact"/>
        <w:rPr>
          <w:rFonts w:hint="eastAsia"/>
          <w:color w:val="000000"/>
          <w:szCs w:val="21"/>
        </w:rPr>
      </w:pPr>
      <w:r>
        <w:rPr>
          <w:rFonts w:hint="eastAsia"/>
          <w:color w:val="000000"/>
          <w:szCs w:val="21"/>
        </w:rPr>
        <w:t>（二）合同终止：本合同出现以下情况时终止。</w:t>
      </w:r>
    </w:p>
    <w:p>
      <w:pPr>
        <w:spacing w:line="440" w:lineRule="exact"/>
        <w:ind w:left="315" w:hanging="315" w:hangingChars="150"/>
        <w:rPr>
          <w:rFonts w:hint="eastAsia"/>
          <w:color w:val="000000"/>
          <w:szCs w:val="21"/>
        </w:rPr>
      </w:pPr>
      <w:r>
        <w:rPr>
          <w:rFonts w:hint="eastAsia"/>
          <w:color w:val="000000"/>
          <w:szCs w:val="21"/>
        </w:rPr>
        <w:t>1、三年承包期限满时自行终止。</w:t>
      </w:r>
    </w:p>
    <w:p>
      <w:pPr>
        <w:spacing w:line="440" w:lineRule="exact"/>
        <w:ind w:left="315" w:hanging="315" w:hangingChars="150"/>
        <w:rPr>
          <w:rFonts w:hint="eastAsia"/>
          <w:color w:val="000000"/>
          <w:szCs w:val="21"/>
        </w:rPr>
      </w:pPr>
      <w:r>
        <w:rPr>
          <w:rFonts w:hint="eastAsia"/>
          <w:color w:val="000000"/>
          <w:szCs w:val="21"/>
        </w:rPr>
        <w:t>2、根据合同附件1、附件2进行检查考评，不符合相关规定需终止合同的。</w:t>
      </w:r>
    </w:p>
    <w:p>
      <w:pPr>
        <w:spacing w:line="440" w:lineRule="exact"/>
        <w:ind w:left="315" w:hanging="315" w:hangingChars="150"/>
        <w:rPr>
          <w:rFonts w:hint="eastAsia"/>
          <w:color w:val="000000"/>
          <w:szCs w:val="21"/>
        </w:rPr>
      </w:pPr>
      <w:r>
        <w:rPr>
          <w:rFonts w:hint="eastAsia"/>
          <w:color w:val="000000"/>
          <w:szCs w:val="21"/>
        </w:rPr>
        <w:t>3、有以下行为之一的：</w:t>
      </w:r>
    </w:p>
    <w:p>
      <w:pPr>
        <w:spacing w:line="440" w:lineRule="exact"/>
        <w:rPr>
          <w:rFonts w:hint="eastAsia"/>
          <w:color w:val="000000"/>
          <w:szCs w:val="21"/>
        </w:rPr>
      </w:pPr>
      <w:r>
        <w:rPr>
          <w:rFonts w:hint="eastAsia"/>
          <w:color w:val="000000"/>
          <w:szCs w:val="21"/>
        </w:rPr>
        <w:t>（1）违反管理规定，造成重大伤亡或重大损失。</w:t>
      </w:r>
    </w:p>
    <w:p>
      <w:pPr>
        <w:spacing w:line="440" w:lineRule="exact"/>
        <w:rPr>
          <w:rFonts w:hint="eastAsia"/>
          <w:color w:val="000000"/>
          <w:szCs w:val="21"/>
        </w:rPr>
      </w:pPr>
      <w:r>
        <w:rPr>
          <w:rFonts w:hint="eastAsia"/>
          <w:color w:val="000000"/>
          <w:szCs w:val="21"/>
        </w:rPr>
        <w:t>（2）因</w:t>
      </w:r>
      <w:r>
        <w:rPr>
          <w:rFonts w:hint="eastAsia"/>
          <w:color w:val="000000"/>
        </w:rPr>
        <w:t>工作不到位、</w:t>
      </w:r>
      <w:r>
        <w:rPr>
          <w:rFonts w:hint="eastAsia"/>
          <w:color w:val="000000"/>
          <w:szCs w:val="21"/>
        </w:rPr>
        <w:t>管理不善造成恶劣影响。</w:t>
      </w:r>
    </w:p>
    <w:p>
      <w:pPr>
        <w:spacing w:line="440" w:lineRule="exact"/>
        <w:rPr>
          <w:rFonts w:hint="eastAsia"/>
          <w:color w:val="000000"/>
          <w:szCs w:val="21"/>
        </w:rPr>
      </w:pPr>
      <w:r>
        <w:rPr>
          <w:rFonts w:hint="eastAsia"/>
          <w:color w:val="000000"/>
          <w:szCs w:val="21"/>
        </w:rPr>
        <w:t>（3）发现乙方挂靠及擅自将合同转包或分包给第三者。</w:t>
      </w:r>
    </w:p>
    <w:p>
      <w:pPr>
        <w:spacing w:line="440" w:lineRule="exact"/>
        <w:rPr>
          <w:rFonts w:hint="eastAsia"/>
          <w:color w:val="000000"/>
          <w:szCs w:val="21"/>
        </w:rPr>
      </w:pPr>
      <w:r>
        <w:rPr>
          <w:rFonts w:hint="eastAsia"/>
          <w:color w:val="000000"/>
          <w:szCs w:val="21"/>
        </w:rPr>
        <w:t>（4）违反劳动法或其他相关法律法规，造成恶劣影响。</w:t>
      </w:r>
    </w:p>
    <w:p>
      <w:pPr>
        <w:spacing w:line="440" w:lineRule="exact"/>
        <w:rPr>
          <w:rFonts w:hint="eastAsia"/>
          <w:color w:val="000000"/>
          <w:szCs w:val="21"/>
        </w:rPr>
      </w:pPr>
      <w:r>
        <w:rPr>
          <w:rFonts w:hint="eastAsia"/>
          <w:color w:val="000000"/>
          <w:szCs w:val="21"/>
        </w:rPr>
        <w:t>（5）弄虚作假及其他不正当行为。</w:t>
      </w:r>
    </w:p>
    <w:p>
      <w:pPr>
        <w:spacing w:line="440" w:lineRule="exact"/>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（6）</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业主单位</w:t>
      </w:r>
      <w:r>
        <w:rPr>
          <w:rFonts w:hint="eastAsia" w:ascii="Times New Roman" w:hAnsi="Times New Roman" w:eastAsia="宋体" w:cs="Times New Roman"/>
          <w:color w:val="000000" w:themeColor="text1"/>
          <w:szCs w:val="21"/>
          <w:highlight w:val="none"/>
          <w14:textFill>
            <w14:solidFill>
              <w14:schemeClr w14:val="tx1"/>
            </w14:solidFill>
          </w14:textFill>
        </w:rPr>
        <w:t xml:space="preserve">布置的任务未完成3次以上（含3次）。 </w:t>
      </w:r>
    </w:p>
    <w:p>
      <w:pPr>
        <w:spacing w:line="440" w:lineRule="exact"/>
        <w:rPr>
          <w:rFonts w:hint="eastAsia" w:eastAsia="宋体"/>
          <w:lang w:val="en-US" w:eastAsia="zh-CN"/>
        </w:rPr>
      </w:pPr>
      <w:r>
        <w:rPr>
          <w:rFonts w:hint="eastAsia"/>
          <w:color w:val="000000" w:themeColor="text1"/>
          <w:lang w:val="en-US" w:eastAsia="zh-CN"/>
          <w14:textFill>
            <w14:solidFill>
              <w14:schemeClr w14:val="tx1"/>
            </w14:solidFill>
          </w14:textFill>
        </w:rPr>
        <w:t>（7）</w:t>
      </w:r>
      <w:r>
        <w:rPr>
          <w:rFonts w:hint="eastAsia" w:ascii="宋体" w:hAnsi="宋体" w:eastAsia="宋体" w:cs="Times New Roman"/>
          <w:color w:val="000000" w:themeColor="text1"/>
          <w:szCs w:val="21"/>
          <w:lang w:val="en-US" w:eastAsia="zh-CN"/>
          <w14:textFill>
            <w14:solidFill>
              <w14:schemeClr w14:val="tx1"/>
            </w14:solidFill>
          </w14:textFill>
        </w:rPr>
        <w:t>中标供应商中标如不履行合同条款，甲方有权单方面终止合同，造成的一切损失有中标供应商全权负责，并追究法律责任。</w:t>
      </w:r>
    </w:p>
    <w:p>
      <w:pPr>
        <w:spacing w:line="440" w:lineRule="exact"/>
        <w:rPr>
          <w:rFonts w:hint="eastAsia"/>
          <w:color w:val="000000"/>
          <w:szCs w:val="21"/>
        </w:rPr>
      </w:pPr>
      <w:r>
        <w:rPr>
          <w:rFonts w:hint="eastAsia"/>
          <w:color w:val="000000"/>
          <w:szCs w:val="21"/>
        </w:rPr>
        <w:t>4、法律规定的终止事由。</w:t>
      </w:r>
    </w:p>
    <w:p>
      <w:pPr>
        <w:spacing w:line="440" w:lineRule="exact"/>
        <w:rPr>
          <w:rFonts w:hint="eastAsia"/>
          <w:color w:val="000000"/>
          <w:szCs w:val="21"/>
        </w:rPr>
      </w:pPr>
      <w:r>
        <w:rPr>
          <w:rFonts w:hint="eastAsia"/>
          <w:color w:val="000000"/>
          <w:szCs w:val="21"/>
        </w:rPr>
        <w:t>第十六条  合同的解释</w:t>
      </w:r>
    </w:p>
    <w:p>
      <w:pPr>
        <w:spacing w:line="440" w:lineRule="exact"/>
        <w:ind w:firstLine="420" w:firstLineChars="200"/>
        <w:rPr>
          <w:rFonts w:hint="eastAsia"/>
          <w:color w:val="000000"/>
          <w:szCs w:val="21"/>
        </w:rPr>
      </w:pPr>
      <w:r>
        <w:rPr>
          <w:rFonts w:hint="eastAsia"/>
          <w:color w:val="000000"/>
          <w:szCs w:val="21"/>
        </w:rPr>
        <w:t>本合同的解释权在永嘉县岩头镇人民政府。</w:t>
      </w:r>
    </w:p>
    <w:p>
      <w:pPr>
        <w:spacing w:line="440" w:lineRule="exact"/>
        <w:ind w:firstLine="420" w:firstLineChars="200"/>
        <w:rPr>
          <w:rFonts w:hint="eastAsia"/>
          <w:color w:val="000000"/>
          <w:szCs w:val="21"/>
        </w:rPr>
      </w:pPr>
      <w:r>
        <w:rPr>
          <w:rFonts w:hint="eastAsia"/>
          <w:color w:val="000000"/>
          <w:szCs w:val="21"/>
        </w:rPr>
        <w:t>本合同经双方授权代表签署，甲乙双方加盖印章，且甲方收到乙方提交的履约保证金后生效，本合同一式四份，双方各执二份，具有同等法律效力。</w:t>
      </w:r>
    </w:p>
    <w:p>
      <w:pPr>
        <w:spacing w:line="440" w:lineRule="exact"/>
        <w:rPr>
          <w:rFonts w:hint="eastAsia"/>
          <w:b/>
          <w:color w:val="000000"/>
          <w:szCs w:val="21"/>
        </w:rPr>
      </w:pPr>
    </w:p>
    <w:p>
      <w:pPr>
        <w:spacing w:line="440" w:lineRule="exact"/>
        <w:rPr>
          <w:rFonts w:hint="eastAsia"/>
          <w:b/>
          <w:color w:val="000000"/>
          <w:szCs w:val="21"/>
        </w:rPr>
      </w:pPr>
      <w:r>
        <w:rPr>
          <w:rFonts w:hint="eastAsia"/>
          <w:b/>
          <w:color w:val="000000"/>
          <w:szCs w:val="21"/>
        </w:rPr>
        <w:t>合同附件：</w:t>
      </w:r>
    </w:p>
    <w:p>
      <w:pPr>
        <w:spacing w:line="440" w:lineRule="exact"/>
        <w:rPr>
          <w:rFonts w:hint="eastAsia"/>
          <w:b/>
          <w:color w:val="000000"/>
          <w:szCs w:val="21"/>
        </w:rPr>
      </w:pPr>
      <w:r>
        <w:rPr>
          <w:rFonts w:hint="eastAsia"/>
          <w:b/>
          <w:color w:val="000000"/>
          <w:szCs w:val="21"/>
        </w:rPr>
        <w:t>附件1永嘉岩头镇道路清扫（运）保洁管理考核评分细则</w:t>
      </w:r>
    </w:p>
    <w:p>
      <w:pPr>
        <w:spacing w:line="440" w:lineRule="exact"/>
        <w:outlineLvl w:val="1"/>
        <w:rPr>
          <w:rFonts w:hint="eastAsia"/>
          <w:b/>
          <w:color w:val="000000"/>
          <w:szCs w:val="21"/>
        </w:rPr>
      </w:pPr>
      <w:bookmarkStart w:id="394" w:name="_Toc6616"/>
      <w:bookmarkStart w:id="395" w:name="_Toc21121"/>
      <w:bookmarkStart w:id="396" w:name="_Toc20465"/>
      <w:r>
        <w:rPr>
          <w:rFonts w:hint="eastAsia"/>
          <w:b/>
          <w:color w:val="000000"/>
          <w:szCs w:val="21"/>
        </w:rPr>
        <w:t>附件2</w:t>
      </w:r>
      <w:bookmarkEnd w:id="394"/>
      <w:bookmarkEnd w:id="395"/>
      <w:bookmarkEnd w:id="396"/>
      <w:r>
        <w:rPr>
          <w:rFonts w:hint="eastAsia"/>
          <w:b/>
          <w:color w:val="000000"/>
          <w:szCs w:val="21"/>
        </w:rPr>
        <w:t>永嘉岩头镇道路清扫（运）保洁管理考核办法</w:t>
      </w:r>
    </w:p>
    <w:p>
      <w:pPr>
        <w:spacing w:line="440" w:lineRule="exact"/>
        <w:outlineLvl w:val="1"/>
        <w:rPr>
          <w:rFonts w:hint="eastAsia"/>
          <w:b/>
          <w:color w:val="000000"/>
          <w:szCs w:val="21"/>
        </w:rPr>
      </w:pPr>
      <w:bookmarkStart w:id="397" w:name="_Toc26833"/>
      <w:bookmarkStart w:id="398" w:name="_Toc4259"/>
      <w:bookmarkStart w:id="399" w:name="_Toc8483"/>
      <w:r>
        <w:rPr>
          <w:rFonts w:hint="eastAsia"/>
          <w:b/>
          <w:color w:val="000000"/>
          <w:szCs w:val="21"/>
        </w:rPr>
        <w:t>附件3服务和质量要求</w:t>
      </w:r>
      <w:bookmarkEnd w:id="397"/>
      <w:bookmarkEnd w:id="398"/>
      <w:bookmarkEnd w:id="399"/>
    </w:p>
    <w:p>
      <w:pPr>
        <w:spacing w:line="440" w:lineRule="exact"/>
        <w:outlineLvl w:val="1"/>
        <w:rPr>
          <w:rFonts w:hint="eastAsia" w:ascii="Times New Roman" w:hAnsi="Times New Roman" w:eastAsia="宋体" w:cs="Times New Roman"/>
          <w:b/>
          <w:color w:val="000000" w:themeColor="text1"/>
          <w:szCs w:val="21"/>
          <w:lang w:val="en-US" w:eastAsia="zh-CN"/>
          <w14:textFill>
            <w14:solidFill>
              <w14:schemeClr w14:val="tx1"/>
            </w14:solidFill>
          </w14:textFill>
        </w:rPr>
      </w:pPr>
      <w:r>
        <w:rPr>
          <w:rFonts w:hint="eastAsia" w:ascii="Times New Roman" w:hAnsi="Times New Roman" w:eastAsia="宋体" w:cs="Times New Roman"/>
          <w:b/>
          <w:color w:val="000000" w:themeColor="text1"/>
          <w:szCs w:val="21"/>
          <w:lang w:val="en-US" w:eastAsia="zh-CN"/>
          <w14:textFill>
            <w14:solidFill>
              <w14:schemeClr w14:val="tx1"/>
            </w14:solidFill>
          </w14:textFill>
        </w:rPr>
        <w:t>附件4行政处罚告知书</w:t>
      </w:r>
    </w:p>
    <w:p>
      <w:pPr>
        <w:pStyle w:val="2"/>
        <w:ind w:left="0" w:leftChars="0" w:firstLine="0" w:firstLineChars="0"/>
        <w:rPr>
          <w:rFonts w:hint="default" w:eastAsia="宋体"/>
          <w:lang w:val="en-US" w:eastAsia="zh-CN"/>
        </w:rPr>
      </w:pPr>
    </w:p>
    <w:p>
      <w:pPr>
        <w:pStyle w:val="518"/>
        <w:spacing w:line="440" w:lineRule="exact"/>
        <w:rPr>
          <w:rFonts w:hint="eastAsia"/>
          <w:color w:val="000000"/>
        </w:rPr>
      </w:pPr>
    </w:p>
    <w:p>
      <w:pPr>
        <w:spacing w:line="440" w:lineRule="exact"/>
        <w:ind w:firstLine="525" w:firstLineChars="250"/>
        <w:rPr>
          <w:rFonts w:hint="eastAsia"/>
          <w:color w:val="000000"/>
          <w:szCs w:val="21"/>
        </w:rPr>
      </w:pPr>
      <w:r>
        <w:rPr>
          <w:rFonts w:hint="eastAsia"/>
          <w:color w:val="000000"/>
          <w:szCs w:val="21"/>
        </w:rPr>
        <w:t>甲    方：（印章）               乙    方：（印章）</w:t>
      </w:r>
    </w:p>
    <w:p>
      <w:pPr>
        <w:spacing w:line="440" w:lineRule="exact"/>
        <w:ind w:firstLine="525" w:firstLineChars="250"/>
        <w:rPr>
          <w:rFonts w:hint="eastAsia"/>
          <w:color w:val="000000"/>
          <w:szCs w:val="21"/>
        </w:rPr>
      </w:pPr>
      <w:r>
        <w:rPr>
          <w:rFonts w:hint="eastAsia"/>
          <w:color w:val="000000"/>
          <w:szCs w:val="21"/>
        </w:rPr>
        <w:t>全权代表：（签字或盖章）        全权代表：（签字或盖章）</w:t>
      </w:r>
    </w:p>
    <w:p>
      <w:pPr>
        <w:spacing w:line="440" w:lineRule="exact"/>
        <w:ind w:firstLine="525" w:firstLineChars="250"/>
        <w:rPr>
          <w:rFonts w:hint="eastAsia"/>
          <w:color w:val="000000"/>
          <w:szCs w:val="21"/>
        </w:rPr>
      </w:pPr>
      <w:r>
        <w:rPr>
          <w:rFonts w:hint="eastAsia"/>
          <w:color w:val="000000"/>
          <w:szCs w:val="21"/>
        </w:rPr>
        <w:t>地    址：                      地    址：</w:t>
      </w:r>
    </w:p>
    <w:p>
      <w:pPr>
        <w:spacing w:line="440" w:lineRule="exact"/>
        <w:ind w:firstLine="525" w:firstLineChars="250"/>
        <w:rPr>
          <w:rFonts w:hint="eastAsia"/>
          <w:color w:val="000000"/>
          <w:szCs w:val="21"/>
        </w:rPr>
      </w:pPr>
      <w:r>
        <w:rPr>
          <w:rFonts w:hint="eastAsia"/>
          <w:color w:val="000000"/>
          <w:szCs w:val="21"/>
        </w:rPr>
        <w:t>邮政编码：                      邮政编码：</w:t>
      </w:r>
    </w:p>
    <w:p>
      <w:pPr>
        <w:spacing w:line="440" w:lineRule="exact"/>
        <w:ind w:firstLine="525" w:firstLineChars="250"/>
        <w:rPr>
          <w:rFonts w:hint="eastAsia"/>
          <w:color w:val="000000"/>
          <w:szCs w:val="21"/>
        </w:rPr>
      </w:pPr>
      <w:r>
        <w:rPr>
          <w:rFonts w:hint="eastAsia"/>
          <w:color w:val="000000"/>
          <w:szCs w:val="21"/>
        </w:rPr>
        <w:t>电    话：                      电    话：</w:t>
      </w:r>
    </w:p>
    <w:p>
      <w:pPr>
        <w:spacing w:line="440" w:lineRule="exact"/>
        <w:ind w:firstLine="525" w:firstLineChars="250"/>
        <w:rPr>
          <w:rFonts w:hint="eastAsia"/>
          <w:color w:val="000000"/>
          <w:szCs w:val="21"/>
        </w:rPr>
      </w:pPr>
      <w:r>
        <w:rPr>
          <w:rFonts w:hint="eastAsia"/>
          <w:color w:val="000000"/>
          <w:szCs w:val="21"/>
        </w:rPr>
        <w:t>传    真：                      传    真：</w:t>
      </w:r>
    </w:p>
    <w:p>
      <w:pPr>
        <w:spacing w:line="440" w:lineRule="exact"/>
        <w:ind w:firstLine="525" w:firstLineChars="250"/>
        <w:rPr>
          <w:rFonts w:hint="eastAsia"/>
          <w:color w:val="000000"/>
          <w:szCs w:val="21"/>
        </w:rPr>
      </w:pPr>
      <w:r>
        <w:rPr>
          <w:rFonts w:hint="eastAsia"/>
          <w:color w:val="000000"/>
          <w:szCs w:val="21"/>
        </w:rPr>
        <w:t>开户银行：                      开户银行：</w:t>
      </w:r>
    </w:p>
    <w:p>
      <w:pPr>
        <w:spacing w:line="440" w:lineRule="exact"/>
        <w:ind w:firstLine="525" w:firstLineChars="250"/>
        <w:rPr>
          <w:rFonts w:hint="eastAsia"/>
          <w:color w:val="000000"/>
          <w:szCs w:val="21"/>
        </w:rPr>
      </w:pPr>
      <w:r>
        <w:rPr>
          <w:rFonts w:hint="eastAsia"/>
          <w:color w:val="000000"/>
          <w:szCs w:val="21"/>
        </w:rPr>
        <w:t>帐    号：                      帐    号：</w:t>
      </w:r>
    </w:p>
    <w:p>
      <w:pPr>
        <w:spacing w:line="440" w:lineRule="exact"/>
        <w:rPr>
          <w:rFonts w:hint="eastAsia"/>
          <w:b/>
          <w:color w:val="000000"/>
          <w:szCs w:val="21"/>
        </w:rPr>
      </w:pPr>
    </w:p>
    <w:p>
      <w:pPr>
        <w:spacing w:line="440" w:lineRule="exact"/>
        <w:rPr>
          <w:rFonts w:hint="eastAsia"/>
          <w:b/>
          <w:color w:val="000000"/>
          <w:szCs w:val="21"/>
        </w:rPr>
      </w:pPr>
    </w:p>
    <w:p>
      <w:pPr>
        <w:spacing w:line="440" w:lineRule="exact"/>
        <w:rPr>
          <w:rFonts w:hint="eastAsia"/>
          <w:b/>
          <w:color w:val="000000"/>
          <w:szCs w:val="21"/>
        </w:rPr>
      </w:pPr>
    </w:p>
    <w:p>
      <w:pPr>
        <w:spacing w:line="440" w:lineRule="exact"/>
        <w:rPr>
          <w:rFonts w:hint="eastAsia"/>
          <w:b/>
          <w:color w:val="000000"/>
          <w:szCs w:val="21"/>
        </w:rPr>
      </w:pPr>
    </w:p>
    <w:p>
      <w:pPr>
        <w:spacing w:line="440" w:lineRule="exact"/>
        <w:rPr>
          <w:rFonts w:hint="eastAsia"/>
          <w:b/>
          <w:color w:val="000000"/>
          <w:szCs w:val="21"/>
        </w:rPr>
      </w:pPr>
    </w:p>
    <w:p>
      <w:pPr>
        <w:jc w:val="left"/>
        <w:outlineLvl w:val="1"/>
        <w:rPr>
          <w:rFonts w:hint="eastAsia"/>
          <w:b/>
          <w:color w:val="000000"/>
          <w:sz w:val="24"/>
        </w:rPr>
        <w:sectPr>
          <w:pgSz w:w="11906" w:h="16838"/>
          <w:pgMar w:top="0" w:right="1418" w:bottom="1418" w:left="1701" w:header="851" w:footer="992" w:gutter="0"/>
          <w:cols w:space="720" w:num="1"/>
          <w:docGrid w:type="lines" w:linePitch="312" w:charSpace="0"/>
        </w:sectPr>
      </w:pPr>
    </w:p>
    <w:p>
      <w:pPr>
        <w:jc w:val="left"/>
        <w:outlineLvl w:val="1"/>
        <w:rPr>
          <w:rFonts w:hint="eastAsia"/>
          <w:b/>
          <w:color w:val="000000"/>
          <w:sz w:val="28"/>
          <w:szCs w:val="28"/>
        </w:rPr>
      </w:pPr>
      <w:bookmarkStart w:id="400" w:name="_Toc27684"/>
      <w:r>
        <w:rPr>
          <w:rFonts w:hint="eastAsia"/>
          <w:b/>
          <w:color w:val="000000"/>
          <w:sz w:val="24"/>
        </w:rPr>
        <w:t>附件1</w:t>
      </w:r>
      <w:bookmarkEnd w:id="400"/>
      <w:r>
        <w:rPr>
          <w:rFonts w:hint="eastAsia"/>
          <w:b/>
          <w:color w:val="000000"/>
          <w:sz w:val="28"/>
          <w:szCs w:val="28"/>
        </w:rPr>
        <w:t xml:space="preserve">   </w:t>
      </w:r>
    </w:p>
    <w:p>
      <w:pPr>
        <w:jc w:val="center"/>
        <w:outlineLvl w:val="1"/>
        <w:rPr>
          <w:rFonts w:hint="eastAsia"/>
          <w:b/>
          <w:color w:val="000000"/>
          <w:sz w:val="24"/>
        </w:rPr>
      </w:pPr>
      <w:r>
        <w:rPr>
          <w:rFonts w:hint="eastAsia"/>
          <w:b/>
          <w:color w:val="000000"/>
          <w:sz w:val="24"/>
        </w:rPr>
        <w:t>永嘉岩头镇道路清扫（运）保洁管理考核评分细则</w:t>
      </w:r>
    </w:p>
    <w:p>
      <w:pPr>
        <w:jc w:val="center"/>
        <w:outlineLvl w:val="1"/>
        <w:rPr>
          <w:rFonts w:hint="eastAsia"/>
          <w:b/>
          <w:color w:val="000000"/>
          <w:sz w:val="24"/>
        </w:rPr>
      </w:pPr>
    </w:p>
    <w:tbl>
      <w:tblPr>
        <w:tblStyle w:val="62"/>
        <w:tblW w:w="0" w:type="auto"/>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5893"/>
        <w:gridCol w:w="6607"/>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noWrap w:val="0"/>
            <w:vAlign w:val="center"/>
          </w:tcPr>
          <w:p>
            <w:pPr>
              <w:jc w:val="center"/>
              <w:rPr>
                <w:rFonts w:ascii="宋体"/>
                <w:color w:val="000000"/>
                <w:szCs w:val="21"/>
              </w:rPr>
            </w:pPr>
            <w:r>
              <w:rPr>
                <w:rFonts w:hint="eastAsia" w:ascii="宋体" w:hAnsi="宋体"/>
                <w:color w:val="000000"/>
                <w:szCs w:val="21"/>
              </w:rPr>
              <w:t>项目</w:t>
            </w:r>
          </w:p>
        </w:tc>
        <w:tc>
          <w:tcPr>
            <w:tcW w:w="5893" w:type="dxa"/>
            <w:noWrap w:val="0"/>
            <w:vAlign w:val="center"/>
          </w:tcPr>
          <w:p>
            <w:pPr>
              <w:jc w:val="center"/>
              <w:rPr>
                <w:rFonts w:ascii="宋体"/>
                <w:color w:val="000000"/>
                <w:szCs w:val="21"/>
              </w:rPr>
            </w:pPr>
            <w:r>
              <w:rPr>
                <w:rFonts w:hint="eastAsia" w:ascii="宋体" w:hAnsi="宋体"/>
                <w:color w:val="000000"/>
                <w:szCs w:val="21"/>
              </w:rPr>
              <w:t>内容要求</w:t>
            </w:r>
          </w:p>
        </w:tc>
        <w:tc>
          <w:tcPr>
            <w:tcW w:w="6607" w:type="dxa"/>
            <w:noWrap w:val="0"/>
            <w:vAlign w:val="center"/>
          </w:tcPr>
          <w:p>
            <w:pPr>
              <w:ind w:left="315" w:hanging="315" w:hangingChars="150"/>
              <w:jc w:val="center"/>
              <w:rPr>
                <w:rFonts w:ascii="宋体"/>
                <w:color w:val="000000"/>
                <w:szCs w:val="21"/>
              </w:rPr>
            </w:pPr>
            <w:r>
              <w:rPr>
                <w:rFonts w:hint="eastAsia" w:ascii="宋体" w:hAnsi="宋体"/>
                <w:color w:val="000000"/>
                <w:szCs w:val="21"/>
              </w:rPr>
              <w:t>评分标准</w:t>
            </w:r>
          </w:p>
        </w:tc>
        <w:tc>
          <w:tcPr>
            <w:tcW w:w="1107" w:type="dxa"/>
            <w:noWrap w:val="0"/>
            <w:vAlign w:val="center"/>
          </w:tcPr>
          <w:p>
            <w:pPr>
              <w:jc w:val="center"/>
              <w:rPr>
                <w:rFonts w:ascii="宋体"/>
                <w:color w:val="000000"/>
                <w:szCs w:val="21"/>
              </w:rPr>
            </w:pPr>
            <w:r>
              <w:rPr>
                <w:rFonts w:hint="eastAsia" w:ascii="宋体" w:hAnsi="宋体"/>
                <w:color w:val="000000"/>
                <w:szCs w:val="21"/>
              </w:rPr>
              <w:t>考核方法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restart"/>
            <w:noWrap w:val="0"/>
            <w:vAlign w:val="center"/>
          </w:tcPr>
          <w:p>
            <w:pPr>
              <w:jc w:val="center"/>
              <w:rPr>
                <w:rFonts w:ascii="宋体"/>
                <w:color w:val="000000"/>
                <w:szCs w:val="21"/>
              </w:rPr>
            </w:pPr>
            <w:r>
              <w:rPr>
                <w:rFonts w:hint="eastAsia" w:ascii="宋体" w:hAnsi="宋体"/>
                <w:color w:val="000000"/>
                <w:szCs w:val="21"/>
              </w:rPr>
              <w:t>道路清扫</w:t>
            </w:r>
          </w:p>
          <w:p>
            <w:pPr>
              <w:jc w:val="center"/>
              <w:rPr>
                <w:rFonts w:ascii="宋体"/>
                <w:color w:val="000000"/>
                <w:szCs w:val="21"/>
              </w:rPr>
            </w:pPr>
            <w:r>
              <w:rPr>
                <w:rFonts w:hint="eastAsia" w:ascii="宋体" w:hAnsi="宋体"/>
                <w:color w:val="000000"/>
                <w:szCs w:val="21"/>
              </w:rPr>
              <w:t>（3</w:t>
            </w:r>
            <w:r>
              <w:rPr>
                <w:rFonts w:ascii="宋体" w:hAnsi="宋体"/>
                <w:color w:val="000000"/>
                <w:szCs w:val="21"/>
              </w:rPr>
              <w:t>0</w:t>
            </w:r>
            <w:r>
              <w:rPr>
                <w:rFonts w:hint="eastAsia" w:ascii="宋体" w:hAnsi="宋体"/>
                <w:color w:val="000000"/>
                <w:szCs w:val="21"/>
              </w:rPr>
              <w:t>分）</w:t>
            </w:r>
          </w:p>
        </w:tc>
        <w:tc>
          <w:tcPr>
            <w:tcW w:w="5893" w:type="dxa"/>
            <w:noWrap w:val="0"/>
            <w:vAlign w:val="top"/>
          </w:tcPr>
          <w:p>
            <w:pPr>
              <w:rPr>
                <w:rFonts w:ascii="宋体"/>
                <w:color w:val="000000"/>
                <w:szCs w:val="21"/>
              </w:rPr>
            </w:pPr>
            <w:r>
              <w:rPr>
                <w:rFonts w:hint="eastAsia" w:ascii="宋体" w:hAnsi="宋体"/>
                <w:color w:val="000000"/>
                <w:szCs w:val="21"/>
              </w:rPr>
              <w:t>按规定晨扫时间完成晨扫，达到“七无”、“五净”标准，既无杂物；无瓜皮果壳；无纸屑，烟蒂，塑料袋；无淤泥积土；无污水；无堵塞窨井沟眼；无卫生死角。路面、路牙净，窨井沟眼净，树穴净，边角净，花坛周围净。</w:t>
            </w:r>
          </w:p>
        </w:tc>
        <w:tc>
          <w:tcPr>
            <w:tcW w:w="6607" w:type="dxa"/>
            <w:noWrap w:val="0"/>
            <w:vAlign w:val="top"/>
          </w:tcPr>
          <w:p>
            <w:pPr>
              <w:ind w:left="315" w:hanging="315" w:hangingChars="150"/>
              <w:rPr>
                <w:rFonts w:ascii="宋体"/>
                <w:color w:val="000000"/>
                <w:szCs w:val="21"/>
              </w:rPr>
            </w:pPr>
            <w:r>
              <w:rPr>
                <w:rFonts w:ascii="宋体" w:hAnsi="宋体"/>
                <w:color w:val="000000"/>
                <w:szCs w:val="21"/>
              </w:rPr>
              <w:t>1</w:t>
            </w:r>
            <w:r>
              <w:rPr>
                <w:rFonts w:hint="eastAsia" w:ascii="宋体" w:hAnsi="宋体"/>
                <w:color w:val="000000"/>
                <w:szCs w:val="21"/>
              </w:rPr>
              <w:t>、在规定时间内未完成晨扫的一条道路扣（</w:t>
            </w:r>
            <w:r>
              <w:rPr>
                <w:rFonts w:ascii="宋体" w:hAnsi="宋体"/>
                <w:color w:val="000000"/>
                <w:szCs w:val="21"/>
              </w:rPr>
              <w:t>1</w:t>
            </w:r>
            <w:r>
              <w:rPr>
                <w:rFonts w:hint="eastAsia" w:ascii="宋体" w:hAnsi="宋体"/>
                <w:color w:val="000000"/>
                <w:szCs w:val="21"/>
              </w:rPr>
              <w:t>）分；</w:t>
            </w:r>
          </w:p>
          <w:p>
            <w:pPr>
              <w:ind w:left="315" w:hanging="315" w:hangingChars="150"/>
              <w:rPr>
                <w:rFonts w:ascii="宋体"/>
                <w:color w:val="000000"/>
                <w:szCs w:val="21"/>
              </w:rPr>
            </w:pPr>
            <w:r>
              <w:rPr>
                <w:rFonts w:ascii="宋体" w:hAnsi="宋体"/>
                <w:color w:val="000000"/>
                <w:szCs w:val="21"/>
              </w:rPr>
              <w:t>2</w:t>
            </w:r>
            <w:r>
              <w:rPr>
                <w:rFonts w:hint="eastAsia" w:ascii="宋体" w:hAnsi="宋体"/>
                <w:color w:val="000000"/>
                <w:szCs w:val="21"/>
              </w:rPr>
              <w:t>、被抽查路段晨扫质量未达到标准的（可视或照片范围内不符合“七无”、“五净”标准五处以上的），一条道路扣（1）</w:t>
            </w:r>
            <w:r>
              <w:rPr>
                <w:rFonts w:ascii="宋体" w:hAnsi="宋体"/>
                <w:color w:val="000000"/>
                <w:szCs w:val="21"/>
              </w:rPr>
              <w:t xml:space="preserve"> </w:t>
            </w:r>
            <w:r>
              <w:rPr>
                <w:rFonts w:hint="eastAsia" w:ascii="宋体" w:hAnsi="宋体"/>
                <w:color w:val="000000"/>
                <w:szCs w:val="21"/>
              </w:rPr>
              <w:t>分；</w:t>
            </w:r>
          </w:p>
          <w:p>
            <w:pPr>
              <w:ind w:left="315" w:hanging="315" w:hangingChars="150"/>
              <w:rPr>
                <w:rFonts w:ascii="宋体"/>
                <w:color w:val="000000"/>
                <w:szCs w:val="21"/>
              </w:rPr>
            </w:pPr>
            <w:r>
              <w:rPr>
                <w:rFonts w:ascii="宋体" w:hAnsi="宋体"/>
                <w:color w:val="000000"/>
                <w:szCs w:val="21"/>
              </w:rPr>
              <w:t>3</w:t>
            </w:r>
            <w:r>
              <w:rPr>
                <w:rFonts w:hint="eastAsia" w:ascii="宋体" w:hAnsi="宋体"/>
                <w:color w:val="000000"/>
                <w:szCs w:val="21"/>
              </w:rPr>
              <w:t>、卫生死角发现一处扣（0.5）分。</w:t>
            </w:r>
          </w:p>
          <w:p>
            <w:pPr>
              <w:ind w:left="315" w:hanging="315" w:hangingChars="150"/>
              <w:rPr>
                <w:rFonts w:ascii="宋体"/>
                <w:color w:val="000000"/>
                <w:szCs w:val="21"/>
              </w:rPr>
            </w:pPr>
            <w:r>
              <w:rPr>
                <w:rFonts w:ascii="宋体" w:hAnsi="宋体"/>
                <w:color w:val="000000"/>
                <w:szCs w:val="21"/>
              </w:rPr>
              <w:t>4</w:t>
            </w:r>
            <w:r>
              <w:rPr>
                <w:rFonts w:hint="eastAsia" w:ascii="宋体" w:hAnsi="宋体"/>
                <w:color w:val="000000"/>
                <w:szCs w:val="21"/>
              </w:rPr>
              <w:t>、乙方将垃圾倒入河道内或扫入公园绿地，发现一次扣（</w:t>
            </w:r>
            <w:r>
              <w:rPr>
                <w:rFonts w:ascii="宋体" w:hAnsi="宋体"/>
                <w:color w:val="000000"/>
                <w:szCs w:val="21"/>
              </w:rPr>
              <w:t>1</w:t>
            </w:r>
            <w:r>
              <w:rPr>
                <w:rFonts w:hint="eastAsia" w:ascii="宋体" w:hAnsi="宋体"/>
                <w:color w:val="000000"/>
                <w:szCs w:val="21"/>
              </w:rPr>
              <w:t>）分。</w:t>
            </w:r>
          </w:p>
        </w:tc>
        <w:tc>
          <w:tcPr>
            <w:tcW w:w="1107" w:type="dxa"/>
            <w:noWrap w:val="0"/>
            <w:vAlign w:val="center"/>
          </w:tcPr>
          <w:p>
            <w:pPr>
              <w:jc w:val="center"/>
              <w:rPr>
                <w:rFonts w:ascii="宋体"/>
                <w:color w:val="000000"/>
                <w:szCs w:val="21"/>
              </w:rPr>
            </w:pPr>
            <w:r>
              <w:rPr>
                <w:rFonts w:hint="eastAsia" w:ascii="宋体" w:hAnsi="宋体"/>
                <w:color w:val="000000"/>
                <w:szCs w:val="21"/>
              </w:rPr>
              <w:t>晨扫</w:t>
            </w:r>
            <w:r>
              <w:rPr>
                <w:rFonts w:ascii="宋体" w:hAnsi="宋体"/>
                <w:color w:val="000000"/>
                <w:szCs w:val="21"/>
              </w:rPr>
              <w:t>2</w:t>
            </w:r>
            <w:r>
              <w:rPr>
                <w:rFonts w:hint="eastAsia" w:ascii="宋体" w:hAnsi="宋体"/>
                <w:color w:val="000000"/>
                <w:szCs w:val="21"/>
              </w:rPr>
              <w:t>小时内抽查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500" w:type="dxa"/>
            <w:vMerge w:val="continue"/>
            <w:noWrap w:val="0"/>
            <w:vAlign w:val="center"/>
          </w:tcPr>
          <w:p>
            <w:pPr>
              <w:jc w:val="center"/>
              <w:rPr>
                <w:rFonts w:hint="eastAsia" w:ascii="宋体" w:hAnsi="宋体"/>
                <w:color w:val="000000"/>
                <w:szCs w:val="21"/>
              </w:rPr>
            </w:pPr>
          </w:p>
        </w:tc>
        <w:tc>
          <w:tcPr>
            <w:tcW w:w="5893" w:type="dxa"/>
            <w:noWrap w:val="0"/>
            <w:vAlign w:val="top"/>
          </w:tcPr>
          <w:p>
            <w:pPr>
              <w:rPr>
                <w:rFonts w:ascii="宋体"/>
                <w:color w:val="000000"/>
                <w:szCs w:val="21"/>
              </w:rPr>
            </w:pPr>
            <w:r>
              <w:rPr>
                <w:rFonts w:hint="eastAsia" w:ascii="宋体" w:hAnsi="宋体"/>
                <w:color w:val="000000"/>
                <w:szCs w:val="21"/>
              </w:rPr>
              <w:t>动态保洁时间内，承包责任区域内无垃圾废弃物（包括烟头、纸屑、瓜果皮核、包装壳、塑料袋、砖瓦、石子等各类明显废弃物）；无散、袋装垃圾滞留路面；人行道、步阶、墙跟、树穴无垃圾、杂物；晴天路面无积水，无蚊蝇孳生；路两旁及隔离护栏下无淤泥，路面基本见本色。</w:t>
            </w:r>
          </w:p>
        </w:tc>
        <w:tc>
          <w:tcPr>
            <w:tcW w:w="6607" w:type="dxa"/>
            <w:noWrap w:val="0"/>
            <w:vAlign w:val="top"/>
          </w:tcPr>
          <w:p>
            <w:pPr>
              <w:ind w:left="315" w:hanging="315" w:hangingChars="150"/>
              <w:rPr>
                <w:rFonts w:ascii="宋体"/>
                <w:color w:val="000000"/>
                <w:szCs w:val="21"/>
              </w:rPr>
            </w:pPr>
            <w:r>
              <w:rPr>
                <w:rFonts w:ascii="宋体" w:hAnsi="宋体"/>
                <w:color w:val="000000"/>
                <w:szCs w:val="21"/>
              </w:rPr>
              <w:t>1</w:t>
            </w:r>
            <w:r>
              <w:rPr>
                <w:rFonts w:hint="eastAsia" w:ascii="宋体" w:hAnsi="宋体"/>
                <w:color w:val="000000"/>
                <w:szCs w:val="21"/>
              </w:rPr>
              <w:t>、零星垃圾散落、袋装垃圾未及时清理、人行道杂草（杂物）发现一处扣（</w:t>
            </w:r>
            <w:r>
              <w:rPr>
                <w:rFonts w:ascii="宋体" w:hAnsi="宋体"/>
                <w:color w:val="000000"/>
                <w:szCs w:val="21"/>
              </w:rPr>
              <w:t>0.</w:t>
            </w:r>
            <w:r>
              <w:rPr>
                <w:rFonts w:hint="eastAsia" w:ascii="宋体" w:hAnsi="宋体"/>
                <w:color w:val="000000"/>
                <w:szCs w:val="21"/>
              </w:rPr>
              <w:t>2）分，半小时内清理并反馈的扣0.1分；</w:t>
            </w:r>
          </w:p>
          <w:p>
            <w:pPr>
              <w:ind w:left="315" w:hanging="315" w:hangingChars="150"/>
              <w:rPr>
                <w:rFonts w:ascii="宋体" w:hAnsi="宋体"/>
                <w:color w:val="000000"/>
                <w:szCs w:val="21"/>
              </w:rPr>
            </w:pPr>
            <w:r>
              <w:rPr>
                <w:rFonts w:hint="eastAsia" w:ascii="宋体" w:hAnsi="宋体"/>
                <w:color w:val="000000"/>
                <w:szCs w:val="21"/>
              </w:rPr>
              <w:t>2、污水或蚊蝇孳生地发现一处扣（0.</w:t>
            </w:r>
            <w:r>
              <w:rPr>
                <w:rFonts w:ascii="宋体" w:hAnsi="宋体"/>
                <w:color w:val="000000"/>
                <w:szCs w:val="21"/>
              </w:rPr>
              <w:t>1</w:t>
            </w:r>
            <w:r>
              <w:rPr>
                <w:rFonts w:hint="eastAsia" w:ascii="宋体" w:hAnsi="宋体"/>
                <w:color w:val="000000"/>
                <w:szCs w:val="21"/>
              </w:rPr>
              <w:t>）分。</w:t>
            </w:r>
          </w:p>
        </w:tc>
        <w:tc>
          <w:tcPr>
            <w:tcW w:w="1107" w:type="dxa"/>
            <w:noWrap w:val="0"/>
            <w:vAlign w:val="center"/>
          </w:tcPr>
          <w:p>
            <w:pPr>
              <w:jc w:val="center"/>
              <w:rPr>
                <w:rFonts w:hint="eastAsia" w:ascii="宋体" w:hAnsi="宋体"/>
                <w:color w:val="000000"/>
                <w:szCs w:val="21"/>
              </w:rPr>
            </w:pPr>
            <w:r>
              <w:rPr>
                <w:rFonts w:hint="eastAsia" w:ascii="宋体" w:hAnsi="宋体"/>
                <w:color w:val="000000"/>
                <w:szCs w:val="21"/>
              </w:rPr>
              <w:t>规定时间内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1500" w:type="dxa"/>
            <w:noWrap w:val="0"/>
            <w:vAlign w:val="center"/>
          </w:tcPr>
          <w:p>
            <w:pPr>
              <w:jc w:val="center"/>
              <w:rPr>
                <w:rFonts w:ascii="宋体"/>
                <w:color w:val="000000"/>
                <w:szCs w:val="21"/>
              </w:rPr>
            </w:pPr>
            <w:r>
              <w:rPr>
                <w:rFonts w:hint="eastAsia" w:ascii="宋体" w:hAnsi="宋体"/>
                <w:color w:val="000000"/>
                <w:szCs w:val="21"/>
              </w:rPr>
              <w:t>机械清扫</w:t>
            </w:r>
          </w:p>
          <w:p>
            <w:pPr>
              <w:jc w:val="center"/>
              <w:rPr>
                <w:rFonts w:ascii="宋体"/>
                <w:color w:val="000000"/>
                <w:szCs w:val="21"/>
              </w:rPr>
            </w:pPr>
            <w:r>
              <w:rPr>
                <w:rFonts w:hint="eastAsia" w:ascii="宋体" w:hAnsi="宋体"/>
                <w:color w:val="000000"/>
                <w:szCs w:val="21"/>
              </w:rPr>
              <w:t>（15分）</w:t>
            </w:r>
          </w:p>
        </w:tc>
        <w:tc>
          <w:tcPr>
            <w:tcW w:w="5893" w:type="dxa"/>
            <w:noWrap w:val="0"/>
            <w:vAlign w:val="top"/>
          </w:tcPr>
          <w:p>
            <w:pPr>
              <w:rPr>
                <w:rFonts w:ascii="宋体"/>
                <w:color w:val="000000"/>
                <w:szCs w:val="21"/>
              </w:rPr>
            </w:pPr>
            <w:r>
              <w:rPr>
                <w:rFonts w:hint="eastAsia" w:ascii="宋体" w:hAnsi="宋体"/>
                <w:color w:val="000000"/>
                <w:szCs w:val="21"/>
              </w:rPr>
              <w:t>机扫到边、到位效果明显，路面无垃圾、无积泥、无沙石；作业期间基本无扬尘、清扫途中无垃圾撒落；垃圾在指定地点倾倒，不得随意倾倒、偷到、乱倒垃圾；每次倾倒垃圾时间不得超过</w:t>
            </w:r>
            <w:r>
              <w:rPr>
                <w:rFonts w:ascii="宋体" w:hAnsi="宋体"/>
                <w:color w:val="000000"/>
                <w:szCs w:val="21"/>
              </w:rPr>
              <w:t>30</w:t>
            </w:r>
            <w:r>
              <w:rPr>
                <w:rFonts w:hint="eastAsia" w:ascii="宋体" w:hAnsi="宋体"/>
                <w:color w:val="000000"/>
                <w:szCs w:val="21"/>
              </w:rPr>
              <w:t>分钟；严格按照范围、路线、时间进行机扫作业，不得随意变更。</w:t>
            </w:r>
          </w:p>
        </w:tc>
        <w:tc>
          <w:tcPr>
            <w:tcW w:w="6607" w:type="dxa"/>
            <w:noWrap w:val="0"/>
            <w:vAlign w:val="top"/>
          </w:tcPr>
          <w:p>
            <w:pPr>
              <w:numPr>
                <w:ilvl w:val="0"/>
                <w:numId w:val="10"/>
              </w:numPr>
              <w:ind w:left="315" w:hanging="315" w:hangingChars="150"/>
              <w:rPr>
                <w:rFonts w:ascii="宋体"/>
                <w:color w:val="000000"/>
                <w:szCs w:val="21"/>
              </w:rPr>
            </w:pPr>
            <w:r>
              <w:rPr>
                <w:rFonts w:hint="eastAsia" w:ascii="宋体" w:hAnsi="宋体"/>
                <w:color w:val="000000"/>
                <w:szCs w:val="21"/>
              </w:rPr>
              <w:t>在规定时间、范围、线路内没完成的一次扣（</w:t>
            </w:r>
            <w:r>
              <w:rPr>
                <w:rFonts w:ascii="宋体" w:hAnsi="宋体"/>
                <w:color w:val="000000"/>
                <w:szCs w:val="21"/>
              </w:rPr>
              <w:t>1</w:t>
            </w:r>
            <w:r>
              <w:rPr>
                <w:rFonts w:hint="eastAsia" w:ascii="宋体" w:hAnsi="宋体"/>
                <w:color w:val="000000"/>
                <w:szCs w:val="21"/>
              </w:rPr>
              <w:t>）分；</w:t>
            </w:r>
          </w:p>
          <w:p>
            <w:pPr>
              <w:ind w:left="315" w:hanging="315" w:hangingChars="150"/>
              <w:rPr>
                <w:rFonts w:ascii="宋体"/>
                <w:color w:val="000000"/>
                <w:szCs w:val="21"/>
              </w:rPr>
            </w:pPr>
            <w:r>
              <w:rPr>
                <w:rFonts w:ascii="宋体" w:hAnsi="宋体"/>
                <w:color w:val="000000"/>
                <w:szCs w:val="21"/>
              </w:rPr>
              <w:t>2</w:t>
            </w:r>
            <w:r>
              <w:rPr>
                <w:rFonts w:hint="eastAsia" w:ascii="宋体" w:hAnsi="宋体"/>
                <w:color w:val="000000"/>
                <w:szCs w:val="21"/>
              </w:rPr>
              <w:t>、作业时扬尘或清扫途中垃圾撒落的一次扣（</w:t>
            </w:r>
            <w:r>
              <w:rPr>
                <w:rFonts w:ascii="宋体" w:hAnsi="宋体"/>
                <w:color w:val="000000"/>
                <w:szCs w:val="21"/>
              </w:rPr>
              <w:t>1</w:t>
            </w:r>
            <w:r>
              <w:rPr>
                <w:rFonts w:hint="eastAsia" w:ascii="宋体" w:hAnsi="宋体"/>
                <w:color w:val="000000"/>
                <w:szCs w:val="21"/>
              </w:rPr>
              <w:t>）分；</w:t>
            </w:r>
          </w:p>
          <w:p>
            <w:pPr>
              <w:ind w:left="315" w:hanging="315" w:hangingChars="150"/>
              <w:rPr>
                <w:rFonts w:ascii="宋体"/>
                <w:color w:val="000000"/>
                <w:szCs w:val="21"/>
              </w:rPr>
            </w:pPr>
            <w:r>
              <w:rPr>
                <w:rFonts w:ascii="宋体" w:hAnsi="宋体"/>
                <w:color w:val="000000"/>
                <w:szCs w:val="21"/>
              </w:rPr>
              <w:t>3</w:t>
            </w:r>
            <w:r>
              <w:rPr>
                <w:rFonts w:hint="eastAsia" w:ascii="宋体" w:hAnsi="宋体"/>
                <w:color w:val="000000"/>
                <w:szCs w:val="21"/>
              </w:rPr>
              <w:t>、发现机械清扫车随意倾倒、偷倒、乱倒垃圾的一次扣（</w:t>
            </w:r>
            <w:r>
              <w:rPr>
                <w:rFonts w:ascii="宋体" w:hAnsi="宋体"/>
                <w:color w:val="000000"/>
                <w:szCs w:val="21"/>
              </w:rPr>
              <w:t>1</w:t>
            </w:r>
            <w:r>
              <w:rPr>
                <w:rFonts w:hint="eastAsia" w:ascii="宋体" w:hAnsi="宋体"/>
                <w:color w:val="000000"/>
                <w:szCs w:val="21"/>
              </w:rPr>
              <w:t>）分；</w:t>
            </w:r>
          </w:p>
          <w:p>
            <w:pPr>
              <w:ind w:left="315" w:hanging="315" w:hangingChars="150"/>
              <w:rPr>
                <w:rFonts w:ascii="宋体"/>
                <w:color w:val="000000"/>
                <w:szCs w:val="21"/>
              </w:rPr>
            </w:pPr>
            <w:r>
              <w:rPr>
                <w:rFonts w:ascii="宋体" w:hAnsi="宋体"/>
                <w:color w:val="000000"/>
                <w:szCs w:val="21"/>
              </w:rPr>
              <w:t>4</w:t>
            </w:r>
            <w:r>
              <w:rPr>
                <w:rFonts w:hint="eastAsia" w:ascii="宋体" w:hAnsi="宋体"/>
                <w:color w:val="000000"/>
                <w:szCs w:val="21"/>
              </w:rPr>
              <w:t>、倾倒垃圾时间超过</w:t>
            </w:r>
            <w:r>
              <w:rPr>
                <w:rFonts w:ascii="宋体" w:hAnsi="宋体"/>
                <w:color w:val="000000"/>
                <w:szCs w:val="21"/>
              </w:rPr>
              <w:t>30</w:t>
            </w:r>
            <w:r>
              <w:rPr>
                <w:rFonts w:hint="eastAsia" w:ascii="宋体" w:hAnsi="宋体"/>
                <w:color w:val="000000"/>
                <w:szCs w:val="21"/>
              </w:rPr>
              <w:t>分钟的一次扣（</w:t>
            </w:r>
            <w:r>
              <w:rPr>
                <w:rFonts w:ascii="宋体" w:hAnsi="宋体"/>
                <w:color w:val="000000"/>
                <w:szCs w:val="21"/>
              </w:rPr>
              <w:t>1</w:t>
            </w:r>
            <w:r>
              <w:rPr>
                <w:rFonts w:hint="eastAsia" w:ascii="宋体" w:hAnsi="宋体"/>
                <w:color w:val="000000"/>
                <w:szCs w:val="21"/>
              </w:rPr>
              <w:t>）分；</w:t>
            </w:r>
          </w:p>
          <w:p>
            <w:pPr>
              <w:ind w:left="315" w:hanging="315" w:hangingChars="150"/>
              <w:rPr>
                <w:rFonts w:hint="eastAsia" w:ascii="宋体" w:hAnsi="宋体"/>
                <w:color w:val="000000"/>
                <w:szCs w:val="21"/>
              </w:rPr>
            </w:pPr>
            <w:r>
              <w:rPr>
                <w:rFonts w:ascii="宋体" w:hAnsi="宋体"/>
                <w:color w:val="000000"/>
                <w:szCs w:val="21"/>
              </w:rPr>
              <w:t>5</w:t>
            </w:r>
            <w:r>
              <w:rPr>
                <w:rFonts w:hint="eastAsia" w:ascii="宋体" w:hAnsi="宋体"/>
                <w:color w:val="000000"/>
                <w:szCs w:val="21"/>
              </w:rPr>
              <w:t>、随意变更机扫范围、路线、时间的一次扣（</w:t>
            </w:r>
            <w:r>
              <w:rPr>
                <w:rFonts w:ascii="宋体" w:hAnsi="宋体"/>
                <w:color w:val="000000"/>
                <w:szCs w:val="21"/>
              </w:rPr>
              <w:t>1</w:t>
            </w:r>
            <w:r>
              <w:rPr>
                <w:rFonts w:hint="eastAsia" w:ascii="宋体" w:hAnsi="宋体"/>
                <w:color w:val="000000"/>
                <w:szCs w:val="21"/>
              </w:rPr>
              <w:t>）分；</w:t>
            </w:r>
          </w:p>
          <w:p>
            <w:pPr>
              <w:ind w:left="315" w:hanging="315" w:hangingChars="150"/>
              <w:rPr>
                <w:rFonts w:hint="eastAsia" w:ascii="宋体" w:hAnsi="宋体"/>
                <w:color w:val="000000"/>
                <w:szCs w:val="21"/>
              </w:rPr>
            </w:pPr>
            <w:r>
              <w:rPr>
                <w:rFonts w:hint="eastAsia" w:ascii="宋体" w:hAnsi="宋体"/>
                <w:color w:val="000000"/>
                <w:szCs w:val="21"/>
              </w:rPr>
              <w:t>6、台账整理不完善，一次扣（2）分；</w:t>
            </w:r>
          </w:p>
          <w:p>
            <w:pPr>
              <w:pStyle w:val="27"/>
              <w:ind w:left="0" w:leftChars="0" w:firstLine="0" w:firstLineChars="0"/>
              <w:rPr>
                <w:rFonts w:hint="default" w:eastAsia="宋体"/>
                <w:b w:val="0"/>
                <w:bCs/>
                <w:color w:val="000000" w:themeColor="text1"/>
                <w:highlight w:val="yellow"/>
                <w:lang w:val="en-US" w:eastAsia="zh-CN"/>
                <w14:textFill>
                  <w14:solidFill>
                    <w14:schemeClr w14:val="tx1"/>
                  </w14:solidFill>
                </w14:textFill>
              </w:rPr>
            </w:pPr>
            <w:r>
              <w:rPr>
                <w:rFonts w:hint="eastAsia" w:ascii="宋体" w:hAnsi="宋体"/>
                <w:b w:val="0"/>
                <w:bCs/>
                <w:color w:val="000000" w:themeColor="text1"/>
                <w:szCs w:val="21"/>
                <w:lang w:val="en-US" w:eastAsia="zh-CN"/>
                <w14:textFill>
                  <w14:solidFill>
                    <w14:schemeClr w14:val="tx1"/>
                  </w14:solidFill>
                </w14:textFill>
              </w:rPr>
              <w:t>7、</w:t>
            </w:r>
            <w:r>
              <w:rPr>
                <w:rFonts w:hint="eastAsia" w:ascii="宋体" w:hAnsi="宋体"/>
                <w:b w:val="0"/>
                <w:bCs/>
                <w:color w:val="000000" w:themeColor="text1"/>
                <w:szCs w:val="21"/>
                <w:highlight w:val="none"/>
                <w:lang w:val="en-US" w:eastAsia="zh-CN"/>
                <w14:textFill>
                  <w14:solidFill>
                    <w14:schemeClr w14:val="tx1"/>
                  </w14:solidFill>
                </w14:textFill>
              </w:rPr>
              <w:t>未安装或开启GPS设备上路工作的，</w:t>
            </w:r>
            <w:r>
              <w:rPr>
                <w:rFonts w:hint="eastAsia" w:ascii="宋体" w:hAnsi="宋体"/>
                <w:b w:val="0"/>
                <w:bCs/>
                <w:color w:val="000000" w:themeColor="text1"/>
                <w:szCs w:val="21"/>
                <w:highlight w:val="none"/>
                <w14:textFill>
                  <w14:solidFill>
                    <w14:schemeClr w14:val="tx1"/>
                  </w14:solidFill>
                </w14:textFill>
              </w:rPr>
              <w:t>一次扣（2）分；</w:t>
            </w:r>
          </w:p>
          <w:p>
            <w:pPr>
              <w:ind w:left="315" w:hanging="315" w:hangingChars="150"/>
              <w:rPr>
                <w:rFonts w:ascii="宋体"/>
                <w:color w:val="000000"/>
                <w:szCs w:val="21"/>
              </w:rPr>
            </w:pPr>
            <w:r>
              <w:rPr>
                <w:rFonts w:hint="eastAsia" w:ascii="宋体" w:hAnsi="宋体"/>
                <w:color w:val="000000"/>
                <w:szCs w:val="21"/>
              </w:rPr>
              <w:t>注：</w:t>
            </w:r>
            <w:r>
              <w:rPr>
                <w:rFonts w:hint="eastAsia"/>
                <w:color w:val="000000"/>
                <w:szCs w:val="21"/>
              </w:rPr>
              <w:t>需提供城市道路机械化清扫率报表，机扫车辆作业记录台账</w:t>
            </w:r>
            <w:r>
              <w:rPr>
                <w:rFonts w:hint="eastAsia" w:ascii="宋体" w:hAnsi="宋体"/>
                <w:color w:val="000000"/>
                <w:szCs w:val="21"/>
              </w:rPr>
              <w:t>。</w:t>
            </w:r>
          </w:p>
        </w:tc>
        <w:tc>
          <w:tcPr>
            <w:tcW w:w="1107" w:type="dxa"/>
            <w:noWrap w:val="0"/>
            <w:vAlign w:val="center"/>
          </w:tcPr>
          <w:p>
            <w:pPr>
              <w:jc w:val="center"/>
              <w:rPr>
                <w:rFonts w:ascii="宋体"/>
                <w:color w:val="000000"/>
                <w:szCs w:val="21"/>
              </w:rPr>
            </w:pPr>
            <w:r>
              <w:rPr>
                <w:rFonts w:hint="eastAsia" w:ascii="宋体" w:hAnsi="宋体"/>
                <w:color w:val="000000"/>
                <w:szCs w:val="21"/>
              </w:rPr>
              <w:t>规定时间内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500" w:type="dxa"/>
            <w:noWrap w:val="0"/>
            <w:vAlign w:val="center"/>
          </w:tcPr>
          <w:p>
            <w:pPr>
              <w:jc w:val="center"/>
              <w:rPr>
                <w:rFonts w:ascii="宋体"/>
                <w:color w:val="000000"/>
                <w:szCs w:val="21"/>
              </w:rPr>
            </w:pPr>
            <w:r>
              <w:rPr>
                <w:rFonts w:hint="eastAsia" w:ascii="宋体" w:hAnsi="宋体"/>
                <w:color w:val="000000"/>
                <w:szCs w:val="21"/>
              </w:rPr>
              <w:t>道路冲洗、洒水</w:t>
            </w:r>
          </w:p>
          <w:p>
            <w:pPr>
              <w:jc w:val="center"/>
              <w:rPr>
                <w:rFonts w:ascii="宋体"/>
                <w:color w:val="000000"/>
                <w:szCs w:val="21"/>
              </w:rPr>
            </w:pPr>
            <w:r>
              <w:rPr>
                <w:rFonts w:hint="eastAsia" w:ascii="宋体" w:hAnsi="宋体"/>
                <w:color w:val="000000"/>
                <w:szCs w:val="21"/>
              </w:rPr>
              <w:t>（10分）</w:t>
            </w:r>
          </w:p>
        </w:tc>
        <w:tc>
          <w:tcPr>
            <w:tcW w:w="5893" w:type="dxa"/>
            <w:noWrap w:val="0"/>
            <w:vAlign w:val="top"/>
          </w:tcPr>
          <w:p>
            <w:pPr>
              <w:rPr>
                <w:rFonts w:ascii="宋体"/>
                <w:color w:val="000000"/>
                <w:szCs w:val="21"/>
              </w:rPr>
            </w:pPr>
            <w:r>
              <w:rPr>
                <w:rFonts w:hint="eastAsia" w:ascii="宋体" w:hAnsi="宋体"/>
                <w:color w:val="000000"/>
                <w:szCs w:val="21"/>
              </w:rPr>
              <w:t>人行道包括侧石、平石实行人工冲刷，路面无积垢、无灰尘；机动车道为冲水路段，要求水冲后无灰尘；冲洗路面见本色。机动车道洒水次数按规定进行。</w:t>
            </w:r>
          </w:p>
        </w:tc>
        <w:tc>
          <w:tcPr>
            <w:tcW w:w="6607" w:type="dxa"/>
            <w:noWrap w:val="0"/>
            <w:vAlign w:val="top"/>
          </w:tcPr>
          <w:p>
            <w:pPr>
              <w:ind w:left="315" w:hanging="315" w:hangingChars="150"/>
              <w:rPr>
                <w:rFonts w:hint="eastAsia" w:ascii="宋体" w:hAnsi="宋体"/>
                <w:color w:val="000000"/>
                <w:szCs w:val="21"/>
              </w:rPr>
            </w:pPr>
            <w:r>
              <w:rPr>
                <w:rFonts w:ascii="宋体" w:hAnsi="宋体"/>
                <w:color w:val="000000"/>
                <w:szCs w:val="21"/>
              </w:rPr>
              <w:t>1</w:t>
            </w:r>
            <w:r>
              <w:rPr>
                <w:rFonts w:hint="eastAsia" w:ascii="宋体" w:hAnsi="宋体"/>
                <w:color w:val="000000"/>
                <w:szCs w:val="21"/>
              </w:rPr>
              <w:t>、所有一类、二类保洁道路每周至少清洗一次，重点路段还要加强冲洗频次，须提前提供下周冲洗道路名单及作业时间，未提供的扣2分；</w:t>
            </w:r>
          </w:p>
          <w:p>
            <w:pPr>
              <w:ind w:left="315" w:hanging="315" w:hangingChars="150"/>
              <w:rPr>
                <w:rFonts w:ascii="宋体"/>
                <w:color w:val="000000"/>
                <w:szCs w:val="21"/>
              </w:rPr>
            </w:pPr>
            <w:r>
              <w:rPr>
                <w:rFonts w:hint="eastAsia" w:ascii="宋体" w:hAnsi="宋体"/>
                <w:color w:val="000000"/>
                <w:szCs w:val="21"/>
              </w:rPr>
              <w:t>2、被抽查路段人工冲洗后仍有积垢、灰尘的一段扣（</w:t>
            </w:r>
            <w:r>
              <w:rPr>
                <w:rFonts w:ascii="宋体" w:hAnsi="宋体"/>
                <w:color w:val="000000"/>
                <w:szCs w:val="21"/>
              </w:rPr>
              <w:t>0.5</w:t>
            </w:r>
            <w:r>
              <w:rPr>
                <w:rFonts w:hint="eastAsia" w:ascii="宋体" w:hAnsi="宋体"/>
                <w:color w:val="000000"/>
                <w:szCs w:val="21"/>
              </w:rPr>
              <w:t>）分；</w:t>
            </w:r>
          </w:p>
          <w:p>
            <w:pPr>
              <w:ind w:left="315" w:hanging="315" w:hangingChars="150"/>
              <w:rPr>
                <w:rFonts w:hint="eastAsia" w:ascii="宋体" w:hAnsi="宋体"/>
                <w:color w:val="000000"/>
                <w:szCs w:val="21"/>
              </w:rPr>
            </w:pPr>
            <w:r>
              <w:rPr>
                <w:rFonts w:hint="eastAsia" w:ascii="宋体" w:hAnsi="宋体"/>
                <w:color w:val="000000"/>
                <w:szCs w:val="21"/>
              </w:rPr>
              <w:t>3、道路冲洗、洒水次数（</w:t>
            </w:r>
            <w:r>
              <w:rPr>
                <w:rFonts w:hint="eastAsia"/>
                <w:color w:val="000000"/>
              </w:rPr>
              <w:t>每条道路春、冬季每日洒水不少于二次；夏、秋季每日洒水不少于三次）</w:t>
            </w:r>
            <w:r>
              <w:rPr>
                <w:rFonts w:hint="eastAsia" w:ascii="宋体" w:hAnsi="宋体"/>
                <w:color w:val="000000"/>
                <w:szCs w:val="21"/>
              </w:rPr>
              <w:t>未按规定要求，少一次扣（2）分；</w:t>
            </w:r>
          </w:p>
          <w:p>
            <w:pPr>
              <w:ind w:left="315" w:hanging="315" w:hangingChars="150"/>
              <w:rPr>
                <w:rFonts w:hint="eastAsia" w:ascii="宋体" w:hAnsi="宋体"/>
                <w:color w:val="000000"/>
                <w:szCs w:val="21"/>
              </w:rPr>
            </w:pPr>
            <w:r>
              <w:rPr>
                <w:rFonts w:hint="eastAsia" w:ascii="宋体" w:hAnsi="宋体"/>
                <w:color w:val="000000"/>
                <w:szCs w:val="21"/>
              </w:rPr>
              <w:t>4、台账整理不完善，一次扣（2）分；</w:t>
            </w:r>
          </w:p>
          <w:p>
            <w:pPr>
              <w:pStyle w:val="27"/>
              <w:ind w:left="0" w:leftChars="0" w:firstLine="0" w:firstLineChars="0"/>
              <w:rPr>
                <w:rFonts w:hint="eastAsia" w:eastAsia="宋体"/>
                <w:b w:val="0"/>
                <w:bCs/>
                <w:color w:val="000000" w:themeColor="text1"/>
                <w:highlight w:val="none"/>
                <w:lang w:val="en-US" w:eastAsia="zh-CN"/>
                <w14:textFill>
                  <w14:solidFill>
                    <w14:schemeClr w14:val="tx1"/>
                  </w14:solidFill>
                </w14:textFill>
              </w:rPr>
            </w:pPr>
            <w:r>
              <w:rPr>
                <w:rFonts w:hint="eastAsia" w:ascii="宋体" w:hAnsi="宋体"/>
                <w:b w:val="0"/>
                <w:bCs/>
                <w:color w:val="000000" w:themeColor="text1"/>
                <w:szCs w:val="21"/>
                <w:highlight w:val="none"/>
                <w:lang w:val="en-US" w:eastAsia="zh-CN"/>
                <w14:textFill>
                  <w14:solidFill>
                    <w14:schemeClr w14:val="tx1"/>
                  </w14:solidFill>
                </w14:textFill>
              </w:rPr>
              <w:t>5、未安装或开启GPS设备上路工作的，</w:t>
            </w:r>
            <w:r>
              <w:rPr>
                <w:rFonts w:hint="eastAsia" w:ascii="宋体" w:hAnsi="宋体"/>
                <w:b w:val="0"/>
                <w:bCs/>
                <w:color w:val="000000" w:themeColor="text1"/>
                <w:szCs w:val="21"/>
                <w:highlight w:val="none"/>
                <w14:textFill>
                  <w14:solidFill>
                    <w14:schemeClr w14:val="tx1"/>
                  </w14:solidFill>
                </w14:textFill>
              </w:rPr>
              <w:t>一次扣（2）分；</w:t>
            </w:r>
          </w:p>
          <w:p>
            <w:pPr>
              <w:ind w:left="315" w:hanging="315" w:hangingChars="150"/>
              <w:rPr>
                <w:rFonts w:ascii="宋体"/>
                <w:color w:val="000000"/>
                <w:szCs w:val="21"/>
              </w:rPr>
            </w:pPr>
            <w:r>
              <w:rPr>
                <w:rFonts w:hint="eastAsia" w:ascii="宋体" w:hAnsi="宋体"/>
                <w:color w:val="000000"/>
                <w:szCs w:val="21"/>
              </w:rPr>
              <w:t>注：现场检查和台账检查相结合。</w:t>
            </w:r>
          </w:p>
        </w:tc>
        <w:tc>
          <w:tcPr>
            <w:tcW w:w="1107" w:type="dxa"/>
            <w:noWrap w:val="0"/>
            <w:vAlign w:val="center"/>
          </w:tcPr>
          <w:p>
            <w:pPr>
              <w:jc w:val="center"/>
              <w:rPr>
                <w:rFonts w:ascii="宋体"/>
                <w:color w:val="000000"/>
                <w:szCs w:val="21"/>
              </w:rPr>
            </w:pPr>
            <w:r>
              <w:rPr>
                <w:rFonts w:hint="eastAsia" w:ascii="宋体" w:hAnsi="宋体"/>
                <w:color w:val="000000"/>
                <w:szCs w:val="21"/>
              </w:rPr>
              <w:t>规定时间内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500" w:type="dxa"/>
            <w:noWrap w:val="0"/>
            <w:vAlign w:val="center"/>
          </w:tcPr>
          <w:p>
            <w:pPr>
              <w:jc w:val="center"/>
              <w:rPr>
                <w:rFonts w:ascii="宋体"/>
                <w:color w:val="000000"/>
                <w:szCs w:val="21"/>
              </w:rPr>
            </w:pPr>
            <w:r>
              <w:rPr>
                <w:rFonts w:hint="eastAsia" w:ascii="宋体" w:hAnsi="宋体"/>
                <w:color w:val="000000"/>
                <w:szCs w:val="21"/>
              </w:rPr>
              <w:t>城市“牛皮癣”、小广告清理</w:t>
            </w:r>
          </w:p>
          <w:p>
            <w:pPr>
              <w:jc w:val="center"/>
              <w:rPr>
                <w:rFonts w:ascii="宋体"/>
                <w:color w:val="000000"/>
                <w:szCs w:val="21"/>
              </w:rPr>
            </w:pPr>
            <w:r>
              <w:rPr>
                <w:rFonts w:hint="eastAsia" w:ascii="宋体" w:hAnsi="宋体"/>
                <w:color w:val="000000"/>
                <w:szCs w:val="21"/>
              </w:rPr>
              <w:t>（6分）</w:t>
            </w:r>
          </w:p>
        </w:tc>
        <w:tc>
          <w:tcPr>
            <w:tcW w:w="5893" w:type="dxa"/>
            <w:noWrap w:val="0"/>
            <w:vAlign w:val="top"/>
          </w:tcPr>
          <w:p>
            <w:pPr>
              <w:rPr>
                <w:rFonts w:ascii="宋体"/>
                <w:color w:val="000000"/>
                <w:szCs w:val="21"/>
              </w:rPr>
            </w:pPr>
            <w:r>
              <w:rPr>
                <w:rFonts w:hint="eastAsia" w:ascii="宋体" w:hAnsi="宋体"/>
                <w:color w:val="000000"/>
                <w:szCs w:val="21"/>
              </w:rPr>
              <w:t>动态保洁时间内，实行定期清理。承包责任区域内无明显城市“牛皮癣”、小广告等现象，</w:t>
            </w:r>
            <w:r>
              <w:rPr>
                <w:rFonts w:hint="eastAsia"/>
                <w:color w:val="000000"/>
              </w:rPr>
              <w:t>标准为基本清除。不得发生二次污染现象，清理后需及时清扫（洗）散落物等。</w:t>
            </w:r>
          </w:p>
        </w:tc>
        <w:tc>
          <w:tcPr>
            <w:tcW w:w="6607" w:type="dxa"/>
            <w:noWrap w:val="0"/>
            <w:vAlign w:val="top"/>
          </w:tcPr>
          <w:p>
            <w:pPr>
              <w:numPr>
                <w:ilvl w:val="0"/>
                <w:numId w:val="11"/>
              </w:numPr>
              <w:ind w:left="315" w:hanging="315" w:hangingChars="150"/>
              <w:rPr>
                <w:rFonts w:ascii="宋体"/>
                <w:color w:val="000000"/>
                <w:szCs w:val="21"/>
              </w:rPr>
            </w:pPr>
            <w:r>
              <w:rPr>
                <w:rFonts w:hint="eastAsia" w:ascii="宋体" w:hAnsi="宋体"/>
                <w:color w:val="000000"/>
                <w:szCs w:val="21"/>
              </w:rPr>
              <w:t>保洁范围内发现未及时清理，一处扣（0.</w:t>
            </w:r>
            <w:r>
              <w:rPr>
                <w:rFonts w:ascii="宋体" w:hAnsi="宋体"/>
                <w:color w:val="000000"/>
                <w:szCs w:val="21"/>
              </w:rPr>
              <w:t>1</w:t>
            </w:r>
            <w:r>
              <w:rPr>
                <w:rFonts w:hint="eastAsia" w:ascii="宋体" w:hAnsi="宋体"/>
                <w:color w:val="000000"/>
                <w:szCs w:val="21"/>
              </w:rPr>
              <w:t>）分；</w:t>
            </w:r>
          </w:p>
          <w:p>
            <w:pPr>
              <w:numPr>
                <w:ilvl w:val="0"/>
                <w:numId w:val="11"/>
              </w:numPr>
              <w:ind w:left="315" w:hanging="315" w:hangingChars="150"/>
              <w:rPr>
                <w:rFonts w:ascii="宋体"/>
                <w:color w:val="000000"/>
                <w:szCs w:val="21"/>
              </w:rPr>
            </w:pPr>
            <w:r>
              <w:rPr>
                <w:rFonts w:hint="eastAsia" w:ascii="宋体" w:hAnsi="宋体"/>
                <w:color w:val="000000"/>
                <w:szCs w:val="21"/>
              </w:rPr>
              <w:t>人员配置未按合同要求安排清理的，一次扣（2）分；</w:t>
            </w:r>
          </w:p>
          <w:p>
            <w:pPr>
              <w:numPr>
                <w:ilvl w:val="0"/>
                <w:numId w:val="11"/>
              </w:numPr>
              <w:ind w:left="315" w:hanging="315" w:hangingChars="150"/>
              <w:rPr>
                <w:rFonts w:ascii="宋体"/>
                <w:color w:val="000000"/>
                <w:szCs w:val="21"/>
              </w:rPr>
            </w:pPr>
            <w:r>
              <w:rPr>
                <w:rFonts w:hint="eastAsia" w:ascii="宋体" w:hAnsi="宋体"/>
                <w:color w:val="000000"/>
                <w:szCs w:val="21"/>
              </w:rPr>
              <w:t>存在二次污染或清理不彻底的，一处扣（0.</w:t>
            </w:r>
            <w:r>
              <w:rPr>
                <w:rFonts w:ascii="宋体" w:hAnsi="宋体"/>
                <w:color w:val="000000"/>
                <w:szCs w:val="21"/>
              </w:rPr>
              <w:t>1</w:t>
            </w:r>
            <w:r>
              <w:rPr>
                <w:rFonts w:hint="eastAsia" w:ascii="宋体" w:hAnsi="宋体"/>
                <w:color w:val="000000"/>
                <w:szCs w:val="21"/>
              </w:rPr>
              <w:t>）分。</w:t>
            </w:r>
          </w:p>
        </w:tc>
        <w:tc>
          <w:tcPr>
            <w:tcW w:w="1107" w:type="dxa"/>
            <w:noWrap w:val="0"/>
            <w:vAlign w:val="center"/>
          </w:tcPr>
          <w:p>
            <w:pPr>
              <w:jc w:val="center"/>
              <w:rPr>
                <w:rFonts w:ascii="宋体"/>
                <w:color w:val="000000"/>
                <w:szCs w:val="21"/>
              </w:rPr>
            </w:pPr>
            <w:r>
              <w:rPr>
                <w:rFonts w:hint="eastAsia" w:ascii="宋体" w:hAnsi="宋体"/>
                <w:color w:val="000000"/>
                <w:szCs w:val="21"/>
              </w:rPr>
              <w:t>随机</w:t>
            </w:r>
          </w:p>
          <w:p>
            <w:pPr>
              <w:jc w:val="center"/>
              <w:rPr>
                <w:rFonts w:ascii="宋体"/>
                <w:color w:val="000000"/>
                <w:szCs w:val="21"/>
              </w:rPr>
            </w:pPr>
            <w:r>
              <w:rPr>
                <w:rFonts w:hint="eastAsia" w:ascii="宋体" w:hAnsi="宋体"/>
                <w:color w:val="000000"/>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noWrap w:val="0"/>
            <w:vAlign w:val="center"/>
          </w:tcPr>
          <w:p>
            <w:pPr>
              <w:jc w:val="center"/>
              <w:rPr>
                <w:rFonts w:ascii="宋体"/>
                <w:color w:val="000000"/>
                <w:szCs w:val="21"/>
              </w:rPr>
            </w:pPr>
            <w:r>
              <w:rPr>
                <w:rFonts w:hint="eastAsia" w:ascii="宋体" w:hAnsi="宋体"/>
                <w:color w:val="000000"/>
                <w:szCs w:val="21"/>
              </w:rPr>
              <w:t>公厕保洁</w:t>
            </w:r>
          </w:p>
          <w:p>
            <w:pPr>
              <w:jc w:val="center"/>
              <w:rPr>
                <w:rFonts w:ascii="宋体"/>
                <w:color w:val="000000"/>
                <w:szCs w:val="21"/>
              </w:rPr>
            </w:pPr>
            <w:r>
              <w:rPr>
                <w:rFonts w:hint="eastAsia" w:ascii="宋体" w:hAnsi="宋体"/>
                <w:color w:val="000000"/>
                <w:szCs w:val="21"/>
              </w:rPr>
              <w:t>（10分）</w:t>
            </w:r>
          </w:p>
        </w:tc>
        <w:tc>
          <w:tcPr>
            <w:tcW w:w="5893" w:type="dxa"/>
            <w:noWrap w:val="0"/>
            <w:vAlign w:val="top"/>
          </w:tcPr>
          <w:p>
            <w:pPr>
              <w:rPr>
                <w:rFonts w:ascii="宋体"/>
                <w:color w:val="000000"/>
                <w:szCs w:val="21"/>
              </w:rPr>
            </w:pPr>
            <w:r>
              <w:rPr>
                <w:rFonts w:hint="eastAsia" w:ascii="宋体" w:hAnsi="宋体"/>
                <w:color w:val="000000"/>
                <w:szCs w:val="21"/>
              </w:rPr>
              <w:t>按公厕等级要求进行保洁。公厕内地面保持整洁，粪槽、便槽（斗）和管道无破损，内外墙无剥落、整洁；有防蝇、防蚊和除臭设施或措施；有专人管理，有保洁制度；公厕内采光、照明和通风良好，无臭味；环境卫生良好，座便器、蹲位整洁，管道畅通；照明灯具、洗手器具等设施完好；公厕设有醒目标志牌，定时喷洒灭蚊蝇药物，有效控制蝇蛆孳生。</w:t>
            </w:r>
          </w:p>
        </w:tc>
        <w:tc>
          <w:tcPr>
            <w:tcW w:w="6607" w:type="dxa"/>
            <w:noWrap w:val="0"/>
            <w:vAlign w:val="top"/>
          </w:tcPr>
          <w:p>
            <w:pPr>
              <w:numPr>
                <w:ilvl w:val="0"/>
                <w:numId w:val="12"/>
              </w:numPr>
              <w:rPr>
                <w:rFonts w:ascii="宋体"/>
                <w:color w:val="000000"/>
                <w:szCs w:val="21"/>
              </w:rPr>
            </w:pPr>
            <w:r>
              <w:rPr>
                <w:rFonts w:hint="eastAsia" w:ascii="宋体" w:hAnsi="宋体"/>
                <w:color w:val="000000"/>
                <w:szCs w:val="21"/>
              </w:rPr>
              <w:t>地（墙）面、座便器、蹲位、洗手台等不整洁，一座扣（</w:t>
            </w:r>
            <w:r>
              <w:rPr>
                <w:rFonts w:ascii="宋体" w:hAnsi="宋体"/>
                <w:color w:val="000000"/>
                <w:szCs w:val="21"/>
              </w:rPr>
              <w:t>1</w:t>
            </w: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分；</w:t>
            </w:r>
          </w:p>
          <w:p>
            <w:pPr>
              <w:numPr>
                <w:ilvl w:val="0"/>
                <w:numId w:val="12"/>
              </w:numPr>
              <w:rPr>
                <w:rFonts w:ascii="宋体"/>
                <w:color w:val="000000"/>
                <w:szCs w:val="21"/>
              </w:rPr>
            </w:pPr>
            <w:r>
              <w:rPr>
                <w:rFonts w:hint="eastAsia" w:ascii="宋体" w:hAnsi="宋体"/>
                <w:color w:val="000000"/>
                <w:szCs w:val="21"/>
              </w:rPr>
              <w:t>无防蝇、防蚊和除臭设施或措施，臭味明显，一座扣（</w:t>
            </w:r>
            <w:r>
              <w:rPr>
                <w:rFonts w:ascii="宋体" w:hAnsi="宋体"/>
                <w:color w:val="000000"/>
                <w:szCs w:val="21"/>
              </w:rPr>
              <w:t>1</w:t>
            </w:r>
            <w:r>
              <w:rPr>
                <w:rFonts w:hint="eastAsia" w:ascii="宋体" w:hAnsi="宋体"/>
                <w:color w:val="000000"/>
                <w:szCs w:val="21"/>
              </w:rPr>
              <w:t>）分；</w:t>
            </w:r>
          </w:p>
          <w:p>
            <w:pPr>
              <w:numPr>
                <w:ilvl w:val="0"/>
                <w:numId w:val="12"/>
              </w:numPr>
              <w:rPr>
                <w:rFonts w:ascii="宋体"/>
                <w:color w:val="000000"/>
                <w:szCs w:val="21"/>
              </w:rPr>
            </w:pPr>
            <w:r>
              <w:rPr>
                <w:rFonts w:hint="eastAsia" w:ascii="宋体" w:hAnsi="宋体"/>
                <w:color w:val="000000"/>
                <w:szCs w:val="21"/>
              </w:rPr>
              <w:t>无专人管理（照片上墙）、标志牌、保洁制度，一座扣（</w:t>
            </w:r>
            <w:r>
              <w:rPr>
                <w:rFonts w:ascii="宋体" w:hAnsi="宋体"/>
                <w:color w:val="000000"/>
                <w:szCs w:val="21"/>
              </w:rPr>
              <w:t>1</w:t>
            </w:r>
            <w:r>
              <w:rPr>
                <w:rFonts w:hint="eastAsia" w:ascii="宋体" w:hAnsi="宋体"/>
                <w:color w:val="000000"/>
                <w:szCs w:val="21"/>
              </w:rPr>
              <w:t>）分；</w:t>
            </w:r>
          </w:p>
          <w:p>
            <w:pPr>
              <w:numPr>
                <w:ilvl w:val="0"/>
                <w:numId w:val="12"/>
              </w:numPr>
              <w:rPr>
                <w:rFonts w:ascii="宋体"/>
                <w:color w:val="000000"/>
                <w:szCs w:val="21"/>
              </w:rPr>
            </w:pPr>
            <w:r>
              <w:rPr>
                <w:rFonts w:hint="eastAsia" w:ascii="宋体" w:hAnsi="宋体"/>
                <w:color w:val="000000"/>
                <w:szCs w:val="21"/>
              </w:rPr>
              <w:t>灯具、水龙头等设施破损未及时修理、更换，一座扣（</w:t>
            </w:r>
            <w:r>
              <w:rPr>
                <w:rFonts w:ascii="宋体" w:hAnsi="宋体"/>
                <w:color w:val="000000"/>
                <w:szCs w:val="21"/>
              </w:rPr>
              <w:t>1</w:t>
            </w:r>
            <w:r>
              <w:rPr>
                <w:rFonts w:hint="eastAsia" w:ascii="宋体" w:hAnsi="宋体"/>
                <w:color w:val="000000"/>
                <w:szCs w:val="21"/>
              </w:rPr>
              <w:t>）分；</w:t>
            </w:r>
          </w:p>
          <w:p>
            <w:pPr>
              <w:numPr>
                <w:ilvl w:val="0"/>
                <w:numId w:val="12"/>
              </w:numPr>
              <w:rPr>
                <w:rFonts w:ascii="宋体"/>
                <w:color w:val="000000"/>
                <w:szCs w:val="21"/>
              </w:rPr>
            </w:pPr>
            <w:r>
              <w:rPr>
                <w:rFonts w:hint="eastAsia" w:ascii="宋体" w:hAnsi="宋体"/>
                <w:color w:val="000000"/>
                <w:szCs w:val="21"/>
              </w:rPr>
              <w:t>其它未按公厕等级管理要求进行的，一座扣（</w:t>
            </w:r>
            <w:r>
              <w:rPr>
                <w:rFonts w:ascii="宋体" w:hAnsi="宋体"/>
                <w:color w:val="000000"/>
                <w:szCs w:val="21"/>
              </w:rPr>
              <w:t>1</w:t>
            </w:r>
            <w:r>
              <w:rPr>
                <w:rFonts w:hint="eastAsia" w:ascii="宋体" w:hAnsi="宋体"/>
                <w:color w:val="000000"/>
                <w:szCs w:val="21"/>
              </w:rPr>
              <w:t>）分；</w:t>
            </w:r>
          </w:p>
          <w:p>
            <w:pPr>
              <w:jc w:val="center"/>
              <w:rPr>
                <w:rFonts w:ascii="宋体"/>
                <w:color w:val="000000"/>
                <w:szCs w:val="21"/>
              </w:rPr>
            </w:pPr>
            <w:r>
              <w:rPr>
                <w:rFonts w:ascii="宋体" w:hAnsi="宋体"/>
                <w:color w:val="000000"/>
                <w:szCs w:val="21"/>
              </w:rPr>
              <w:t xml:space="preserve">   </w:t>
            </w:r>
          </w:p>
        </w:tc>
        <w:tc>
          <w:tcPr>
            <w:tcW w:w="1107" w:type="dxa"/>
            <w:noWrap w:val="0"/>
            <w:vAlign w:val="center"/>
          </w:tcPr>
          <w:p>
            <w:pPr>
              <w:jc w:val="center"/>
              <w:rPr>
                <w:rFonts w:ascii="宋体"/>
                <w:color w:val="000000"/>
                <w:szCs w:val="21"/>
              </w:rPr>
            </w:pPr>
            <w:r>
              <w:rPr>
                <w:rFonts w:hint="eastAsia" w:ascii="宋体" w:hAnsi="宋体"/>
                <w:color w:val="000000"/>
                <w:szCs w:val="21"/>
              </w:rPr>
              <w:t>随机</w:t>
            </w:r>
          </w:p>
          <w:p>
            <w:pPr>
              <w:jc w:val="center"/>
              <w:rPr>
                <w:rFonts w:ascii="宋体"/>
                <w:color w:val="000000"/>
                <w:szCs w:val="21"/>
              </w:rPr>
            </w:pPr>
            <w:r>
              <w:rPr>
                <w:rFonts w:hint="eastAsia" w:ascii="宋体" w:hAnsi="宋体"/>
                <w:color w:val="000000"/>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noWrap w:val="0"/>
            <w:vAlign w:val="center"/>
          </w:tcPr>
          <w:p>
            <w:pPr>
              <w:jc w:val="center"/>
              <w:rPr>
                <w:rFonts w:ascii="宋体"/>
                <w:color w:val="000000"/>
                <w:szCs w:val="21"/>
              </w:rPr>
            </w:pPr>
            <w:r>
              <w:rPr>
                <w:rFonts w:hint="eastAsia" w:ascii="宋体" w:hAnsi="宋体"/>
                <w:color w:val="000000"/>
                <w:szCs w:val="21"/>
              </w:rPr>
              <w:t>环卫设施、城市家具清洗</w:t>
            </w:r>
          </w:p>
          <w:p>
            <w:pPr>
              <w:jc w:val="cente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0分）</w:t>
            </w:r>
          </w:p>
        </w:tc>
        <w:tc>
          <w:tcPr>
            <w:tcW w:w="5893" w:type="dxa"/>
            <w:noWrap w:val="0"/>
            <w:vAlign w:val="top"/>
          </w:tcPr>
          <w:p>
            <w:pPr>
              <w:rPr>
                <w:rFonts w:ascii="宋体"/>
                <w:color w:val="000000"/>
                <w:szCs w:val="21"/>
              </w:rPr>
            </w:pPr>
            <w:r>
              <w:rPr>
                <w:rFonts w:hint="eastAsia" w:ascii="宋体" w:hAnsi="宋体"/>
                <w:color w:val="000000"/>
                <w:szCs w:val="21"/>
              </w:rPr>
              <w:t>环卫设施无破损；定期清洗保持外观清洁；果壳箱、垃圾桶及不锈钢垃圾箱破损及时清理（洗)、维修、垃圾收集车辆（含机动车和非机动车）每日清洗后方可上路；垃圾容器封闭无四害孳生，周围无垃圾散落，管理规范，垃圾做到日产日清。</w:t>
            </w:r>
          </w:p>
        </w:tc>
        <w:tc>
          <w:tcPr>
            <w:tcW w:w="6607" w:type="dxa"/>
            <w:noWrap w:val="0"/>
            <w:vAlign w:val="top"/>
          </w:tcPr>
          <w:p>
            <w:pPr>
              <w:ind w:left="315" w:hanging="315" w:hangingChars="150"/>
              <w:rPr>
                <w:rFonts w:hint="eastAsia"/>
              </w:rPr>
            </w:pPr>
            <w:r>
              <w:t>l</w:t>
            </w:r>
            <w:r>
              <w:rPr>
                <w:rFonts w:hint="eastAsia"/>
              </w:rPr>
              <w:t>、果壳箱（含内胆）、垃圾桶及不锈钢垃圾箱破损未及时清理（洗）、维修、城市家具（含花箱、垃圾屋）未及时清洗的，发现一个扣（0.2）分；</w:t>
            </w:r>
          </w:p>
          <w:p>
            <w:pPr>
              <w:ind w:left="315" w:hanging="315" w:hangingChars="150"/>
            </w:pPr>
            <w:r>
              <w:rPr>
                <w:rFonts w:hint="eastAsia"/>
                <w:lang w:val="en-US" w:eastAsia="zh-CN"/>
              </w:rPr>
              <w:t>2、</w:t>
            </w:r>
            <w:r>
              <w:rPr>
                <w:rFonts w:hint="eastAsia"/>
              </w:rPr>
              <w:t>垃圾桶（箱、坞）</w:t>
            </w:r>
            <w:r>
              <w:rPr>
                <w:rFonts w:hint="eastAsia"/>
                <w:lang w:eastAsia="zh-CN"/>
              </w:rPr>
              <w:t>、</w:t>
            </w:r>
            <w:r>
              <w:rPr>
                <w:rFonts w:hint="eastAsia"/>
              </w:rPr>
              <w:t>果壳箱等</w:t>
            </w:r>
            <w:r>
              <w:rPr>
                <w:rFonts w:hint="eastAsia"/>
                <w:lang w:val="en-US" w:eastAsia="zh-CN"/>
              </w:rPr>
              <w:t>溢满，必须在15分钟内清扫完成，</w:t>
            </w:r>
            <w:r>
              <w:rPr>
                <w:rFonts w:hint="eastAsia"/>
              </w:rPr>
              <w:t>未及时清</w:t>
            </w:r>
            <w:r>
              <w:rPr>
                <w:rFonts w:hint="eastAsia"/>
                <w:lang w:val="en-US" w:eastAsia="zh-CN"/>
              </w:rPr>
              <w:t>倒</w:t>
            </w:r>
            <w:r>
              <w:rPr>
                <w:rFonts w:hint="eastAsia"/>
              </w:rPr>
              <w:t>的，发现一个扣（0.2）分；</w:t>
            </w:r>
          </w:p>
          <w:p>
            <w:pPr>
              <w:ind w:left="315" w:hanging="315" w:hangingChars="150"/>
            </w:pPr>
            <w:r>
              <w:rPr>
                <w:rFonts w:hint="eastAsia"/>
                <w:lang w:val="en-US" w:eastAsia="zh-CN"/>
              </w:rPr>
              <w:t>3</w:t>
            </w:r>
            <w:r>
              <w:rPr>
                <w:rFonts w:hint="eastAsia"/>
              </w:rPr>
              <w:t>、设施不整洁或车辆未清洗发现一处的扣（0.2）分；</w:t>
            </w:r>
          </w:p>
          <w:p>
            <w:pPr>
              <w:ind w:left="315" w:hanging="315" w:hangingChars="150"/>
            </w:pPr>
            <w:r>
              <w:rPr>
                <w:rFonts w:hint="eastAsia"/>
                <w:lang w:val="en-US" w:eastAsia="zh-CN"/>
              </w:rPr>
              <w:t>4</w:t>
            </w:r>
            <w:r>
              <w:rPr>
                <w:rFonts w:hint="eastAsia"/>
              </w:rPr>
              <w:t>、设施四害孳生的发现一次扣（0.2）分；</w:t>
            </w:r>
          </w:p>
          <w:p>
            <w:pPr>
              <w:ind w:left="315" w:hanging="315" w:hangingChars="150"/>
            </w:pPr>
            <w:r>
              <w:rPr>
                <w:rFonts w:hint="eastAsia"/>
                <w:lang w:val="en-US" w:eastAsia="zh-CN"/>
              </w:rPr>
              <w:t>5</w:t>
            </w:r>
            <w:r>
              <w:rPr>
                <w:rFonts w:hint="eastAsia"/>
              </w:rPr>
              <w:t>、因乙方原因，垃圾没有日产日清的发现一次扣（0.1）分；</w:t>
            </w:r>
          </w:p>
          <w:p>
            <w:pPr>
              <w:ind w:left="315" w:hanging="315" w:hangingChars="150"/>
              <w:rPr>
                <w:rFonts w:hint="eastAsia"/>
              </w:rPr>
            </w:pPr>
            <w:r>
              <w:rPr>
                <w:rFonts w:hint="eastAsia"/>
                <w:lang w:val="en-US" w:eastAsia="zh-CN"/>
              </w:rPr>
              <w:t>6</w:t>
            </w:r>
            <w:r>
              <w:rPr>
                <w:rFonts w:hint="eastAsia"/>
              </w:rPr>
              <w:t>、果壳箱及内胆未及时清洗加盖、关门发现一只扣（0.2）分。</w:t>
            </w:r>
          </w:p>
          <w:p>
            <w:pPr>
              <w:pStyle w:val="2"/>
              <w:ind w:left="0" w:leftChars="0" w:firstLine="0" w:firstLineChars="0"/>
              <w:rPr>
                <w:rFonts w:hint="default" w:eastAsia="宋体"/>
                <w:lang w:val="en-US" w:eastAsia="zh-CN"/>
              </w:rPr>
            </w:pPr>
            <w:r>
              <w:rPr>
                <w:rFonts w:hint="eastAsia" w:hAnsi="宋体"/>
                <w:color w:val="000000"/>
                <w:szCs w:val="21"/>
                <w:lang w:val="en-US" w:eastAsia="zh-CN"/>
              </w:rPr>
              <w:t>7、现场发现乱堆乱放发现一次扣（0.2）分。</w:t>
            </w:r>
          </w:p>
        </w:tc>
        <w:tc>
          <w:tcPr>
            <w:tcW w:w="1107" w:type="dxa"/>
            <w:noWrap w:val="0"/>
            <w:vAlign w:val="center"/>
          </w:tcPr>
          <w:p>
            <w:pPr>
              <w:jc w:val="center"/>
              <w:rPr>
                <w:rFonts w:ascii="宋体"/>
                <w:color w:val="000000"/>
                <w:szCs w:val="21"/>
              </w:rPr>
            </w:pPr>
            <w:r>
              <w:rPr>
                <w:rFonts w:hint="eastAsia" w:ascii="宋体" w:hAnsi="宋体"/>
                <w:color w:val="000000"/>
                <w:szCs w:val="21"/>
              </w:rPr>
              <w:t>随机</w:t>
            </w:r>
          </w:p>
          <w:p>
            <w:pPr>
              <w:jc w:val="center"/>
              <w:rPr>
                <w:rFonts w:ascii="宋体"/>
                <w:color w:val="000000"/>
                <w:szCs w:val="21"/>
              </w:rPr>
            </w:pPr>
            <w:r>
              <w:rPr>
                <w:rFonts w:hint="eastAsia" w:ascii="宋体" w:hAnsi="宋体"/>
                <w:color w:val="000000"/>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restart"/>
            <w:noWrap w:val="0"/>
            <w:vAlign w:val="center"/>
          </w:tcPr>
          <w:p>
            <w:pPr>
              <w:jc w:val="center"/>
              <w:rPr>
                <w:rFonts w:ascii="宋体"/>
                <w:color w:val="000000"/>
                <w:szCs w:val="21"/>
              </w:rPr>
            </w:pPr>
            <w:r>
              <w:rPr>
                <w:rFonts w:hint="eastAsia" w:ascii="宋体" w:hAnsi="宋体"/>
                <w:color w:val="000000"/>
                <w:szCs w:val="21"/>
              </w:rPr>
              <w:t>规范作业</w:t>
            </w:r>
          </w:p>
          <w:p>
            <w:pPr>
              <w:jc w:val="center"/>
              <w:rPr>
                <w:rFonts w:ascii="宋体"/>
                <w:color w:val="000000"/>
                <w:szCs w:val="21"/>
              </w:rPr>
            </w:pPr>
            <w:r>
              <w:rPr>
                <w:rFonts w:hint="eastAsia" w:ascii="宋体" w:hAnsi="宋体"/>
                <w:color w:val="000000"/>
                <w:szCs w:val="21"/>
              </w:rPr>
              <w:t>（14分）</w:t>
            </w:r>
          </w:p>
        </w:tc>
        <w:tc>
          <w:tcPr>
            <w:tcW w:w="5893" w:type="dxa"/>
            <w:noWrap w:val="0"/>
            <w:vAlign w:val="top"/>
          </w:tcPr>
          <w:p>
            <w:pPr>
              <w:rPr>
                <w:rFonts w:ascii="宋体"/>
                <w:color w:val="000000"/>
                <w:szCs w:val="21"/>
              </w:rPr>
            </w:pPr>
            <w:r>
              <w:rPr>
                <w:rFonts w:hint="eastAsia" w:ascii="宋体" w:hAnsi="宋体"/>
                <w:color w:val="000000"/>
                <w:szCs w:val="21"/>
              </w:rPr>
              <w:t>作业人员作业期内穿反光安全服：在作业时间内，不集聚闲聊，工期休息不超过</w:t>
            </w:r>
            <w:r>
              <w:rPr>
                <w:rFonts w:ascii="宋体" w:hAnsi="宋体"/>
                <w:color w:val="000000"/>
                <w:szCs w:val="21"/>
              </w:rPr>
              <w:t>10</w:t>
            </w:r>
            <w:r>
              <w:rPr>
                <w:rFonts w:hint="eastAsia" w:ascii="宋体" w:hAnsi="宋体"/>
                <w:color w:val="000000"/>
                <w:szCs w:val="21"/>
              </w:rPr>
              <w:t>分钟：作业期间不做与作业无关的事；车辆停放遵守交通法规：垃圾运输实行密闭，不得超离运输和吊挂杂物；严禁作业人员擅自向责任区内单位收取各种费用。作业期间保持智能手环正常。</w:t>
            </w:r>
          </w:p>
        </w:tc>
        <w:tc>
          <w:tcPr>
            <w:tcW w:w="6607" w:type="dxa"/>
            <w:noWrap w:val="0"/>
            <w:vAlign w:val="top"/>
          </w:tcPr>
          <w:p>
            <w:pPr>
              <w:numPr>
                <w:ilvl w:val="0"/>
                <w:numId w:val="13"/>
              </w:numPr>
              <w:ind w:left="315" w:hanging="315" w:hangingChars="150"/>
              <w:rPr>
                <w:rFonts w:hint="eastAsia"/>
                <w:color w:val="000000"/>
              </w:rPr>
            </w:pPr>
            <w:r>
              <w:rPr>
                <w:rFonts w:hint="eastAsia"/>
                <w:color w:val="000000"/>
              </w:rPr>
              <w:t>未穿反光安全服的发现一次扣（0.5）分；</w:t>
            </w:r>
          </w:p>
          <w:p>
            <w:pPr>
              <w:numPr>
                <w:ilvl w:val="0"/>
                <w:numId w:val="13"/>
              </w:numPr>
              <w:ind w:left="315" w:hanging="315" w:hangingChars="150"/>
              <w:rPr>
                <w:color w:val="000000"/>
              </w:rPr>
            </w:pPr>
            <w:r>
              <w:rPr>
                <w:rFonts w:hint="eastAsia"/>
                <w:color w:val="000000"/>
              </w:rPr>
              <w:t>集聚闲聊或坐岗超过</w:t>
            </w:r>
            <w:r>
              <w:rPr>
                <w:color w:val="000000"/>
              </w:rPr>
              <w:t>10</w:t>
            </w:r>
            <w:r>
              <w:rPr>
                <w:rFonts w:hint="eastAsia"/>
                <w:color w:val="000000"/>
              </w:rPr>
              <w:t>分钟的发现一次扣（0.5）分；</w:t>
            </w:r>
          </w:p>
          <w:p>
            <w:pPr>
              <w:numPr>
                <w:ilvl w:val="0"/>
                <w:numId w:val="13"/>
              </w:numPr>
              <w:ind w:left="315" w:hanging="315" w:hangingChars="150"/>
              <w:rPr>
                <w:rFonts w:hint="eastAsia"/>
                <w:color w:val="000000"/>
              </w:rPr>
            </w:pPr>
            <w:r>
              <w:rPr>
                <w:rFonts w:hint="eastAsia"/>
                <w:color w:val="000000"/>
              </w:rPr>
              <w:t>动态保洁时间内发现不在岗一次扣（0.5）分；</w:t>
            </w:r>
          </w:p>
          <w:p>
            <w:pPr>
              <w:numPr>
                <w:ilvl w:val="0"/>
                <w:numId w:val="13"/>
              </w:numPr>
              <w:ind w:left="315" w:hanging="315" w:hangingChars="150"/>
              <w:rPr>
                <w:color w:val="000000"/>
              </w:rPr>
            </w:pPr>
            <w:r>
              <w:rPr>
                <w:rFonts w:hint="eastAsia"/>
                <w:color w:val="000000"/>
              </w:rPr>
              <w:t>垃圾未实行密闭运输一次扣（0.5）分；</w:t>
            </w:r>
          </w:p>
          <w:p>
            <w:pPr>
              <w:numPr>
                <w:ilvl w:val="0"/>
                <w:numId w:val="13"/>
              </w:numPr>
              <w:ind w:left="315" w:hanging="315" w:hangingChars="150"/>
              <w:rPr>
                <w:rFonts w:hint="eastAsia"/>
                <w:color w:val="000000"/>
              </w:rPr>
            </w:pPr>
            <w:r>
              <w:rPr>
                <w:rFonts w:hint="eastAsia"/>
                <w:color w:val="000000"/>
              </w:rPr>
              <w:t>发现作业人员擅自收费的一次扣（</w:t>
            </w:r>
            <w:r>
              <w:rPr>
                <w:color w:val="000000"/>
              </w:rPr>
              <w:t>2</w:t>
            </w:r>
            <w:r>
              <w:rPr>
                <w:rFonts w:hint="eastAsia"/>
                <w:color w:val="000000"/>
              </w:rPr>
              <w:t>）分；</w:t>
            </w:r>
          </w:p>
          <w:p>
            <w:pPr>
              <w:pStyle w:val="512"/>
              <w:numPr>
                <w:ilvl w:val="0"/>
                <w:numId w:val="13"/>
              </w:numPr>
              <w:ind w:left="315" w:hanging="345" w:hangingChars="150"/>
            </w:pPr>
            <w:r>
              <w:rPr>
                <w:rFonts w:hint="eastAsia" w:ascii="宋体" w:hAnsi="宋体"/>
                <w:b w:val="0"/>
                <w:kern w:val="2"/>
                <w:szCs w:val="21"/>
              </w:rPr>
              <w:t>发现智能手环未正常的一次扣（0.5）分</w:t>
            </w:r>
          </w:p>
        </w:tc>
        <w:tc>
          <w:tcPr>
            <w:tcW w:w="1107" w:type="dxa"/>
            <w:noWrap w:val="0"/>
            <w:vAlign w:val="center"/>
          </w:tcPr>
          <w:p>
            <w:pPr>
              <w:jc w:val="center"/>
              <w:rPr>
                <w:rFonts w:ascii="宋体"/>
                <w:color w:val="000000"/>
                <w:szCs w:val="21"/>
              </w:rPr>
            </w:pPr>
            <w:r>
              <w:rPr>
                <w:rFonts w:hint="eastAsia" w:ascii="宋体" w:hAnsi="宋体"/>
                <w:color w:val="000000"/>
                <w:szCs w:val="21"/>
              </w:rPr>
              <w:t>随机</w:t>
            </w:r>
          </w:p>
          <w:p>
            <w:pPr>
              <w:jc w:val="center"/>
              <w:rPr>
                <w:rFonts w:ascii="宋体"/>
                <w:color w:val="000000"/>
                <w:szCs w:val="21"/>
              </w:rPr>
            </w:pPr>
            <w:r>
              <w:rPr>
                <w:rFonts w:hint="eastAsia" w:ascii="宋体" w:hAnsi="宋体"/>
                <w:color w:val="000000"/>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continue"/>
            <w:noWrap w:val="0"/>
            <w:vAlign w:val="center"/>
          </w:tcPr>
          <w:p>
            <w:pPr>
              <w:jc w:val="center"/>
              <w:rPr>
                <w:rFonts w:hint="eastAsia" w:ascii="宋体" w:hAnsi="宋体"/>
                <w:color w:val="000000"/>
                <w:szCs w:val="21"/>
              </w:rPr>
            </w:pPr>
          </w:p>
        </w:tc>
        <w:tc>
          <w:tcPr>
            <w:tcW w:w="5893" w:type="dxa"/>
            <w:noWrap w:val="0"/>
            <w:vAlign w:val="top"/>
          </w:tcPr>
          <w:p>
            <w:pPr>
              <w:rPr>
                <w:rFonts w:hint="eastAsia" w:ascii="宋体" w:hAnsi="宋体"/>
                <w:color w:val="000000"/>
                <w:szCs w:val="21"/>
              </w:rPr>
            </w:pPr>
            <w:r>
              <w:rPr>
                <w:rFonts w:hint="eastAsia" w:ascii="宋体" w:hAnsi="宋体"/>
                <w:color w:val="000000"/>
                <w:szCs w:val="21"/>
              </w:rPr>
              <w:t>在一类、两类保洁范围内道路两侧均不能设置塑料垃圾桶，实行垃圾分类收集清运。</w:t>
            </w:r>
          </w:p>
        </w:tc>
        <w:tc>
          <w:tcPr>
            <w:tcW w:w="6607" w:type="dxa"/>
            <w:noWrap w:val="0"/>
            <w:vAlign w:val="top"/>
          </w:tcPr>
          <w:p>
            <w:pPr>
              <w:numPr>
                <w:ilvl w:val="0"/>
                <w:numId w:val="14"/>
              </w:numPr>
              <w:ind w:left="315" w:hanging="315" w:hangingChars="150"/>
              <w:rPr>
                <w:rFonts w:hint="eastAsia" w:ascii="宋体" w:hAnsi="宋体"/>
                <w:color w:val="000000"/>
                <w:szCs w:val="21"/>
              </w:rPr>
            </w:pPr>
            <w:r>
              <w:rPr>
                <w:rFonts w:hint="eastAsia" w:ascii="宋体" w:hAnsi="宋体"/>
                <w:color w:val="000000"/>
                <w:szCs w:val="21"/>
              </w:rPr>
              <w:t>在一类、两类保洁范围内道路两侧均不能设置塑料垃圾桶，发现一次扣（0.5）分；</w:t>
            </w:r>
          </w:p>
          <w:p>
            <w:pPr>
              <w:numPr>
                <w:ilvl w:val="0"/>
                <w:numId w:val="14"/>
              </w:numPr>
              <w:ind w:left="315" w:hanging="315" w:hangingChars="150"/>
              <w:rPr>
                <w:rFonts w:ascii="宋体" w:hAnsi="宋体"/>
                <w:color w:val="000000"/>
                <w:szCs w:val="21"/>
              </w:rPr>
            </w:pPr>
            <w:r>
              <w:rPr>
                <w:rFonts w:hint="eastAsia" w:ascii="宋体" w:hAnsi="宋体"/>
                <w:color w:val="000000"/>
                <w:szCs w:val="21"/>
              </w:rPr>
              <w:t>在一类、两类保洁范围内乙方要对沿街商铺实行铺实行环卫人员“定时+上门”分类收集模式，所有公共区域垃圾必须实行分类运输。未做到发现一次扣（0.5）分；</w:t>
            </w:r>
          </w:p>
        </w:tc>
        <w:tc>
          <w:tcPr>
            <w:tcW w:w="1107" w:type="dxa"/>
            <w:noWrap w:val="0"/>
            <w:vAlign w:val="center"/>
          </w:tcPr>
          <w:p>
            <w:pPr>
              <w:jc w:val="center"/>
              <w:rPr>
                <w:rFonts w:ascii="宋体"/>
                <w:color w:val="000000"/>
                <w:szCs w:val="21"/>
              </w:rPr>
            </w:pPr>
            <w:r>
              <w:rPr>
                <w:rFonts w:hint="eastAsia" w:ascii="宋体" w:hAnsi="宋体"/>
                <w:color w:val="000000"/>
                <w:szCs w:val="21"/>
              </w:rPr>
              <w:t>随机</w:t>
            </w:r>
          </w:p>
          <w:p>
            <w:pPr>
              <w:jc w:val="center"/>
              <w:rPr>
                <w:rFonts w:hint="eastAsia" w:ascii="宋体" w:hAnsi="宋体"/>
                <w:color w:val="000000"/>
                <w:szCs w:val="21"/>
              </w:rPr>
            </w:pPr>
            <w:r>
              <w:rPr>
                <w:rFonts w:hint="eastAsia" w:ascii="宋体" w:hAnsi="宋体"/>
                <w:color w:val="000000"/>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500" w:type="dxa"/>
            <w:vMerge w:val="continue"/>
            <w:noWrap w:val="0"/>
            <w:vAlign w:val="center"/>
          </w:tcPr>
          <w:p>
            <w:pPr>
              <w:jc w:val="center"/>
              <w:rPr>
                <w:rFonts w:ascii="宋体"/>
                <w:color w:val="000000"/>
                <w:szCs w:val="21"/>
              </w:rPr>
            </w:pPr>
          </w:p>
        </w:tc>
        <w:tc>
          <w:tcPr>
            <w:tcW w:w="5893" w:type="dxa"/>
            <w:noWrap w:val="0"/>
            <w:vAlign w:val="top"/>
          </w:tcPr>
          <w:p>
            <w:pPr>
              <w:rPr>
                <w:rFonts w:ascii="宋体"/>
                <w:color w:val="000000"/>
                <w:szCs w:val="21"/>
              </w:rPr>
            </w:pPr>
            <w:r>
              <w:rPr>
                <w:rFonts w:hint="eastAsia" w:ascii="宋体" w:hAnsi="宋体"/>
                <w:color w:val="000000"/>
                <w:szCs w:val="21"/>
              </w:rPr>
              <w:t>清扫保洁时间内（含人工清扫、机械清扫与道路冲洗）垃圾不得扫入窨井、花坛、绿化带；清扫作业中不得漏扫、甩扫；交接班不得出现空档，责任区交界处清扫保洁各过界</w:t>
            </w:r>
            <w:r>
              <w:rPr>
                <w:rFonts w:ascii="宋体" w:hAnsi="宋体"/>
                <w:color w:val="000000"/>
                <w:szCs w:val="21"/>
              </w:rPr>
              <w:t>5</w:t>
            </w:r>
            <w:r>
              <w:rPr>
                <w:rFonts w:hint="eastAsia" w:ascii="宋体" w:hAnsi="宋体"/>
                <w:color w:val="000000"/>
                <w:szCs w:val="21"/>
              </w:rPr>
              <w:t>米；垃圾在指定地点倾倒，不得焚烧垃圾。</w:t>
            </w:r>
          </w:p>
        </w:tc>
        <w:tc>
          <w:tcPr>
            <w:tcW w:w="6607" w:type="dxa"/>
            <w:noWrap w:val="0"/>
            <w:vAlign w:val="top"/>
          </w:tcPr>
          <w:p>
            <w:pPr>
              <w:numPr>
                <w:ilvl w:val="0"/>
                <w:numId w:val="15"/>
              </w:numPr>
              <w:rPr>
                <w:rFonts w:hint="eastAsia" w:ascii="宋体"/>
                <w:color w:val="000000"/>
                <w:szCs w:val="21"/>
              </w:rPr>
            </w:pPr>
            <w:r>
              <w:rPr>
                <w:rFonts w:hint="eastAsia" w:ascii="宋体"/>
                <w:color w:val="000000"/>
                <w:szCs w:val="21"/>
              </w:rPr>
              <w:t>机械化清扫、洒水车等工作时如未开启双闪灯、控制车速、避让行人等行为，发现一次扣（1）分；</w:t>
            </w:r>
          </w:p>
          <w:p>
            <w:pPr>
              <w:ind w:left="315" w:hanging="315" w:hangingChars="150"/>
              <w:rPr>
                <w:rFonts w:ascii="宋体"/>
                <w:color w:val="000000"/>
                <w:szCs w:val="21"/>
              </w:rPr>
            </w:pPr>
            <w:r>
              <w:rPr>
                <w:rFonts w:hint="eastAsia" w:ascii="宋体"/>
                <w:color w:val="000000"/>
                <w:szCs w:val="21"/>
              </w:rPr>
              <w:t>2、机械化清扫、洒水车等工作时违反道路交通安全法规的，发现一次扣（1）分。</w:t>
            </w:r>
          </w:p>
        </w:tc>
        <w:tc>
          <w:tcPr>
            <w:tcW w:w="1107" w:type="dxa"/>
            <w:noWrap w:val="0"/>
            <w:vAlign w:val="center"/>
          </w:tcPr>
          <w:p>
            <w:pPr>
              <w:jc w:val="center"/>
              <w:rPr>
                <w:rFonts w:ascii="宋体"/>
                <w:color w:val="000000"/>
                <w:szCs w:val="21"/>
              </w:rPr>
            </w:pPr>
            <w:r>
              <w:rPr>
                <w:rFonts w:hint="eastAsia" w:ascii="宋体" w:hAnsi="宋体"/>
                <w:color w:val="000000"/>
                <w:szCs w:val="21"/>
              </w:rPr>
              <w:t>随机</w:t>
            </w:r>
          </w:p>
          <w:p>
            <w:pPr>
              <w:jc w:val="center"/>
              <w:rPr>
                <w:rFonts w:ascii="宋体"/>
                <w:color w:val="000000"/>
                <w:szCs w:val="21"/>
              </w:rPr>
            </w:pPr>
            <w:r>
              <w:rPr>
                <w:rFonts w:hint="eastAsia" w:ascii="宋体" w:hAnsi="宋体"/>
                <w:color w:val="000000"/>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500" w:type="dxa"/>
            <w:noWrap w:val="0"/>
            <w:vAlign w:val="center"/>
          </w:tcPr>
          <w:p>
            <w:pPr>
              <w:jc w:val="center"/>
              <w:rPr>
                <w:rFonts w:hint="eastAsia" w:ascii="宋体"/>
                <w:color w:val="000000"/>
                <w:szCs w:val="21"/>
              </w:rPr>
            </w:pPr>
            <w:r>
              <w:rPr>
                <w:rFonts w:hint="eastAsia" w:ascii="宋体"/>
                <w:color w:val="000000"/>
                <w:szCs w:val="21"/>
              </w:rPr>
              <w:t>公园、公共广场保洁</w:t>
            </w:r>
          </w:p>
          <w:p>
            <w:pPr>
              <w:jc w:val="center"/>
              <w:rPr>
                <w:rFonts w:hint="eastAsia" w:ascii="宋体"/>
                <w:color w:val="000000"/>
                <w:szCs w:val="21"/>
              </w:rPr>
            </w:pPr>
            <w:r>
              <w:rPr>
                <w:rFonts w:hint="eastAsia" w:ascii="宋体"/>
                <w:color w:val="000000"/>
                <w:szCs w:val="21"/>
              </w:rPr>
              <w:t>（5分）</w:t>
            </w:r>
          </w:p>
        </w:tc>
        <w:tc>
          <w:tcPr>
            <w:tcW w:w="5893" w:type="dxa"/>
            <w:noWrap w:val="0"/>
            <w:vAlign w:val="top"/>
          </w:tcPr>
          <w:p>
            <w:pPr>
              <w:rPr>
                <w:rFonts w:hint="eastAsia" w:ascii="宋体" w:hAnsi="宋体"/>
                <w:color w:val="000000"/>
                <w:szCs w:val="21"/>
              </w:rPr>
            </w:pPr>
            <w:r>
              <w:rPr>
                <w:rFonts w:hint="eastAsia" w:ascii="宋体" w:hAnsi="宋体"/>
                <w:color w:val="000000"/>
                <w:szCs w:val="21"/>
              </w:rPr>
              <w:t>承包责任区域内无垃圾废弃物（包括烟头、纸屑、瓜果皮核、包装壳、塑料袋、砖瓦、石子等各类明显废弃物）；无散、袋装垃圾滞留路面；人行道、步阶、墙跟等枯枝败叶、无明显杂草、杂物；晴天路面无积水，无蚊蝇孳生；硬质铺装地、路两旁及隔离护栏下无淤泥，路面基本见本色。</w:t>
            </w:r>
          </w:p>
        </w:tc>
        <w:tc>
          <w:tcPr>
            <w:tcW w:w="6607" w:type="dxa"/>
            <w:noWrap w:val="0"/>
            <w:vAlign w:val="top"/>
          </w:tcPr>
          <w:p>
            <w:pPr>
              <w:numPr>
                <w:ilvl w:val="0"/>
                <w:numId w:val="16"/>
              </w:numPr>
              <w:ind w:left="315" w:hanging="315" w:hangingChars="150"/>
              <w:rPr>
                <w:rFonts w:hint="eastAsia" w:ascii="宋体" w:hAnsi="宋体"/>
                <w:color w:val="000000"/>
                <w:szCs w:val="21"/>
              </w:rPr>
            </w:pPr>
            <w:r>
              <w:rPr>
                <w:rFonts w:hint="eastAsia" w:ascii="宋体" w:hAnsi="宋体"/>
                <w:color w:val="000000"/>
                <w:szCs w:val="21"/>
              </w:rPr>
              <w:t>零星垃圾散落、袋装垃圾未及时清理、人行道、步阶、墙跟等枯枝败叶、杂草（杂物）明显，发现一处扣（</w:t>
            </w:r>
            <w:r>
              <w:rPr>
                <w:rFonts w:ascii="宋体" w:hAnsi="宋体"/>
                <w:color w:val="000000"/>
                <w:szCs w:val="21"/>
              </w:rPr>
              <w:t>0.</w:t>
            </w:r>
            <w:r>
              <w:rPr>
                <w:rFonts w:hint="eastAsia" w:ascii="宋体" w:hAnsi="宋体"/>
                <w:color w:val="000000"/>
                <w:szCs w:val="21"/>
              </w:rPr>
              <w:t>2）分，半小时内清理并反馈的扣0.1分；</w:t>
            </w:r>
          </w:p>
          <w:p>
            <w:pPr>
              <w:numPr>
                <w:ilvl w:val="0"/>
                <w:numId w:val="16"/>
              </w:numPr>
              <w:ind w:left="315" w:hanging="315" w:hangingChars="150"/>
              <w:rPr>
                <w:rFonts w:hint="eastAsia" w:ascii="宋体" w:hAnsi="宋体"/>
                <w:color w:val="000000"/>
                <w:szCs w:val="21"/>
              </w:rPr>
            </w:pPr>
            <w:r>
              <w:rPr>
                <w:rFonts w:hint="eastAsia" w:ascii="宋体" w:hAnsi="宋体"/>
                <w:color w:val="000000"/>
                <w:szCs w:val="21"/>
              </w:rPr>
              <w:t>污水或蚊蝇孳生地发现一处扣（0.2）分；</w:t>
            </w:r>
          </w:p>
          <w:p>
            <w:pPr>
              <w:ind w:left="315" w:hanging="315" w:hangingChars="150"/>
              <w:rPr>
                <w:rFonts w:hint="eastAsia" w:ascii="宋体" w:hAnsi="宋体"/>
                <w:color w:val="000000"/>
                <w:szCs w:val="21"/>
              </w:rPr>
            </w:pPr>
            <w:r>
              <w:rPr>
                <w:rFonts w:hint="eastAsia" w:ascii="宋体" w:hAnsi="宋体"/>
                <w:color w:val="000000"/>
                <w:szCs w:val="21"/>
              </w:rPr>
              <w:t>3、硬质铺装地、路两旁及隔离护栏下淤泥未及时清理，发现一处扣（0.2）分；</w:t>
            </w:r>
          </w:p>
          <w:p>
            <w:pPr>
              <w:ind w:left="315" w:hanging="315" w:hangingChars="150"/>
              <w:rPr>
                <w:rFonts w:hint="eastAsia" w:ascii="宋体" w:hAnsi="宋体"/>
                <w:color w:val="000000"/>
                <w:szCs w:val="21"/>
              </w:rPr>
            </w:pPr>
            <w:r>
              <w:rPr>
                <w:rFonts w:hint="eastAsia" w:ascii="宋体" w:hAnsi="宋体"/>
                <w:color w:val="000000"/>
                <w:szCs w:val="21"/>
              </w:rPr>
              <w:t>4、垃圾扫（倒）入河道，发现一次扣（2）分。</w:t>
            </w:r>
          </w:p>
        </w:tc>
        <w:tc>
          <w:tcPr>
            <w:tcW w:w="1107" w:type="dxa"/>
            <w:noWrap w:val="0"/>
            <w:vAlign w:val="center"/>
          </w:tcPr>
          <w:p>
            <w:pPr>
              <w:jc w:val="center"/>
              <w:rPr>
                <w:rFonts w:hint="eastAsia" w:ascii="宋体" w:hAnsi="宋体"/>
                <w:color w:val="000000"/>
                <w:szCs w:val="21"/>
              </w:rPr>
            </w:pPr>
          </w:p>
        </w:tc>
      </w:tr>
    </w:tbl>
    <w:p>
      <w:pPr>
        <w:spacing w:line="360" w:lineRule="auto"/>
        <w:outlineLvl w:val="0"/>
        <w:rPr>
          <w:rFonts w:hint="eastAsia"/>
          <w:b/>
          <w:color w:val="000000"/>
          <w:sz w:val="28"/>
          <w:szCs w:val="28"/>
        </w:rPr>
      </w:pPr>
    </w:p>
    <w:p>
      <w:pPr>
        <w:jc w:val="left"/>
        <w:outlineLvl w:val="1"/>
        <w:rPr>
          <w:rFonts w:hint="eastAsia"/>
          <w:b/>
          <w:color w:val="000000"/>
          <w:sz w:val="24"/>
        </w:rPr>
        <w:sectPr>
          <w:pgSz w:w="16838" w:h="11906" w:orient="landscape"/>
          <w:pgMar w:top="1701" w:right="1418" w:bottom="1417" w:left="1418" w:header="851" w:footer="992" w:gutter="0"/>
          <w:cols w:space="720" w:num="1"/>
          <w:docGrid w:type="lines" w:linePitch="313" w:charSpace="0"/>
        </w:sectPr>
      </w:pPr>
    </w:p>
    <w:p>
      <w:pPr>
        <w:jc w:val="left"/>
        <w:outlineLvl w:val="1"/>
        <w:rPr>
          <w:rFonts w:hint="eastAsia"/>
          <w:b/>
          <w:color w:val="000000"/>
          <w:sz w:val="24"/>
        </w:rPr>
      </w:pPr>
      <w:bookmarkStart w:id="401" w:name="_Toc3579"/>
      <w:r>
        <w:rPr>
          <w:rFonts w:hint="eastAsia"/>
          <w:b/>
          <w:color w:val="000000"/>
          <w:sz w:val="24"/>
        </w:rPr>
        <w:t>附件2</w:t>
      </w:r>
      <w:bookmarkEnd w:id="401"/>
    </w:p>
    <w:p>
      <w:pPr>
        <w:jc w:val="center"/>
        <w:outlineLvl w:val="1"/>
        <w:rPr>
          <w:rFonts w:hint="eastAsia"/>
          <w:b/>
          <w:color w:val="000000"/>
          <w:sz w:val="24"/>
        </w:rPr>
      </w:pPr>
      <w:r>
        <w:rPr>
          <w:rFonts w:hint="eastAsia"/>
          <w:b/>
          <w:color w:val="000000"/>
          <w:sz w:val="24"/>
        </w:rPr>
        <w:t>永嘉岩头镇道路清扫（运）保洁管理考核办法</w:t>
      </w:r>
    </w:p>
    <w:p>
      <w:pPr>
        <w:tabs>
          <w:tab w:val="left" w:pos="4860"/>
        </w:tabs>
        <w:spacing w:line="400" w:lineRule="exact"/>
        <w:rPr>
          <w:rFonts w:hint="eastAsia" w:ascii="宋体" w:hAnsi="宋体"/>
          <w:color w:val="000000"/>
          <w:szCs w:val="21"/>
        </w:rPr>
      </w:pPr>
    </w:p>
    <w:p>
      <w:pPr>
        <w:spacing w:line="440" w:lineRule="exact"/>
        <w:rPr>
          <w:rFonts w:hint="eastAsia"/>
          <w:b/>
          <w:color w:val="000000"/>
        </w:rPr>
      </w:pPr>
      <w:r>
        <w:rPr>
          <w:rFonts w:hint="eastAsia"/>
          <w:b/>
          <w:color w:val="000000"/>
        </w:rPr>
        <w:t>一、考核分值定分计算依据及标准：</w:t>
      </w:r>
    </w:p>
    <w:p>
      <w:pPr>
        <w:spacing w:line="440" w:lineRule="exact"/>
        <w:ind w:firstLine="420" w:firstLineChars="200"/>
        <w:rPr>
          <w:rFonts w:hint="eastAsia" w:ascii="宋体" w:hAnsi="宋体"/>
          <w:color w:val="000000"/>
          <w:szCs w:val="21"/>
        </w:rPr>
      </w:pPr>
      <w:r>
        <w:rPr>
          <w:rFonts w:hint="eastAsia" w:ascii="宋体" w:hAnsi="宋体"/>
          <w:color w:val="000000"/>
          <w:szCs w:val="21"/>
        </w:rPr>
        <w:t>1、所有保洁项目考核总分值每日满分为100分（详见</w:t>
      </w:r>
      <w:r>
        <w:rPr>
          <w:rFonts w:hint="eastAsia"/>
          <w:color w:val="000000"/>
        </w:rPr>
        <w:t>《永嘉岩头镇道路清扫（运）保洁管理考核评分细则》</w:t>
      </w:r>
      <w:r>
        <w:rPr>
          <w:rFonts w:hint="eastAsia" w:ascii="宋体" w:hAnsi="宋体"/>
          <w:color w:val="000000"/>
          <w:szCs w:val="21"/>
        </w:rPr>
        <w:t>）。</w:t>
      </w:r>
    </w:p>
    <w:p>
      <w:pPr>
        <w:spacing w:line="440" w:lineRule="exact"/>
        <w:rPr>
          <w:rFonts w:hint="eastAsia" w:ascii="宋体" w:hAnsi="宋体"/>
          <w:color w:val="000000"/>
          <w:szCs w:val="21"/>
        </w:rPr>
      </w:pPr>
      <w:r>
        <w:rPr>
          <w:rFonts w:hint="eastAsia" w:ascii="宋体" w:hAnsi="宋体"/>
          <w:color w:val="000000"/>
          <w:szCs w:val="21"/>
        </w:rPr>
        <w:t xml:space="preserve">    2、检查计分根据《永嘉岩头镇道路清扫（运）保洁管理考核评分细则》逐项对照分值采取累计扣分形式实行考核，考核表上每项均有设定评分标准和相应罚款，甲方将根据日常考核问题累计</w:t>
      </w:r>
      <w:r>
        <w:rPr>
          <w:rFonts w:hint="eastAsia"/>
          <w:color w:val="000000"/>
        </w:rPr>
        <w:t>罚款和月度考核结果分档处罚（具体处罚标准按照《月度考核处罚标准》执行）相加，处罚金额在建成区保洁工作当月运行经费中直接扣除。</w:t>
      </w:r>
    </w:p>
    <w:p>
      <w:pPr>
        <w:spacing w:line="440" w:lineRule="exact"/>
        <w:rPr>
          <w:rFonts w:hint="eastAsia"/>
          <w:b/>
          <w:color w:val="000000"/>
        </w:rPr>
      </w:pPr>
      <w:r>
        <w:rPr>
          <w:rFonts w:hint="eastAsia"/>
          <w:b/>
          <w:color w:val="000000"/>
        </w:rPr>
        <w:t>二、考核检查评定方式：</w:t>
      </w:r>
    </w:p>
    <w:p>
      <w:pPr>
        <w:spacing w:line="440" w:lineRule="exact"/>
        <w:ind w:firstLine="420" w:firstLineChars="200"/>
        <w:rPr>
          <w:rFonts w:hint="eastAsia" w:ascii="宋体" w:hAnsi="宋体"/>
          <w:color w:val="000000"/>
          <w:szCs w:val="21"/>
        </w:rPr>
      </w:pPr>
      <w:r>
        <w:rPr>
          <w:rFonts w:hint="eastAsia" w:ascii="宋体" w:hAnsi="宋体"/>
          <w:color w:val="000000"/>
          <w:szCs w:val="21"/>
        </w:rPr>
        <w:t>1、日常抽查打分事宜主要由甲方组织成立考核组进行日常考评打分和月度考核打分，考核组人员包括但不限于县领导、县直部门、县执法局相关科室、属地执法中队等。</w:t>
      </w:r>
      <w:r>
        <w:rPr>
          <w:rFonts w:hint="eastAsia"/>
          <w:color w:val="000000"/>
        </w:rPr>
        <w:t>（注：合同履行首年的第一个月为过渡适应期，该月只考核，不扣分）</w:t>
      </w:r>
    </w:p>
    <w:p>
      <w:pPr>
        <w:spacing w:line="440" w:lineRule="exact"/>
        <w:ind w:firstLine="420" w:firstLineChars="200"/>
        <w:rPr>
          <w:rFonts w:hint="eastAsia" w:ascii="宋体" w:hAnsi="宋体"/>
          <w:color w:val="000000"/>
          <w:szCs w:val="21"/>
        </w:rPr>
      </w:pPr>
      <w:r>
        <w:rPr>
          <w:rFonts w:hint="eastAsia" w:ascii="宋体" w:hAnsi="宋体"/>
          <w:color w:val="000000"/>
          <w:szCs w:val="21"/>
        </w:rPr>
        <w:t>2、汇总评议统计每周一次，每月进行综合评议得分值并汇总后制成：“月度检查情况汇总表”，通报内容经确认后上报主管部门领导接受监督。</w:t>
      </w:r>
    </w:p>
    <w:p>
      <w:pPr>
        <w:spacing w:line="440" w:lineRule="exact"/>
        <w:ind w:firstLine="420" w:firstLineChars="200"/>
        <w:rPr>
          <w:rFonts w:hint="eastAsia" w:ascii="宋体" w:hAnsi="宋体"/>
          <w:color w:val="000000"/>
          <w:szCs w:val="21"/>
        </w:rPr>
      </w:pPr>
      <w:r>
        <w:rPr>
          <w:rFonts w:hint="eastAsia" w:ascii="宋体" w:hAnsi="宋体"/>
          <w:color w:val="000000"/>
          <w:szCs w:val="21"/>
        </w:rPr>
        <w:t>3、甲方建立岩头镇建成区保洁考核微信群，所有进群人员均为考核组成员之一，如发现日常保洁不到位被拍照发群后立即登记并罚款。</w:t>
      </w:r>
    </w:p>
    <w:p>
      <w:pPr>
        <w:spacing w:line="440" w:lineRule="exact"/>
        <w:ind w:firstLine="420" w:firstLineChars="200"/>
        <w:rPr>
          <w:rFonts w:hint="eastAsia" w:ascii="宋体" w:hAnsi="宋体" w:cs="宋体"/>
          <w:color w:val="000000"/>
          <w:szCs w:val="21"/>
          <w:highlight w:val="yellow"/>
        </w:rPr>
      </w:pPr>
      <w:r>
        <w:rPr>
          <w:rFonts w:hint="eastAsia" w:ascii="宋体" w:hAnsi="宋体"/>
          <w:color w:val="000000"/>
          <w:szCs w:val="21"/>
        </w:rPr>
        <w:t>罚款标准：</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hint="eastAsia" w:ascii="宋体" w:hAnsi="宋体"/>
          <w:color w:val="000000"/>
          <w:position w:val="-4"/>
          <w:sz w:val="31"/>
          <w:szCs w:val="21"/>
        </w:rPr>
        <w:instrText xml:space="preserve">○</w:instrText>
      </w:r>
      <w:r>
        <w:rPr>
          <w:rFonts w:hint="eastAsia" w:ascii="宋体" w:hAnsi="宋体"/>
          <w:color w:val="000000"/>
          <w:szCs w:val="21"/>
        </w:rPr>
        <w:instrText xml:space="preserve">,1)</w:instrText>
      </w:r>
      <w:r>
        <w:rPr>
          <w:rFonts w:ascii="宋体" w:hAnsi="宋体"/>
          <w:color w:val="000000"/>
          <w:szCs w:val="21"/>
        </w:rPr>
        <w:fldChar w:fldCharType="end"/>
      </w:r>
      <w:r>
        <w:rPr>
          <w:rFonts w:hint="eastAsia" w:ascii="宋体" w:hAnsi="宋体"/>
          <w:color w:val="000000"/>
          <w:szCs w:val="21"/>
        </w:rPr>
        <w:t>零星垃圾、垃圾桶脏等轻微保洁问题的罚款标准为20元/次，半小时内整改反馈罚款降为为10元/次。</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hint="eastAsia" w:ascii="宋体" w:hAnsi="宋体"/>
          <w:color w:val="000000"/>
          <w:position w:val="-4"/>
          <w:sz w:val="31"/>
          <w:szCs w:val="21"/>
        </w:rPr>
        <w:instrText xml:space="preserve">○</w:instrText>
      </w:r>
      <w:r>
        <w:rPr>
          <w:rFonts w:hint="eastAsia" w:ascii="宋体" w:hAnsi="宋体"/>
          <w:color w:val="000000"/>
          <w:szCs w:val="21"/>
        </w:rPr>
        <w:instrText xml:space="preserve">,2)</w:instrText>
      </w:r>
      <w:r>
        <w:rPr>
          <w:rFonts w:ascii="宋体" w:hAnsi="宋体"/>
          <w:color w:val="000000"/>
          <w:szCs w:val="21"/>
        </w:rPr>
        <w:fldChar w:fldCharType="end"/>
      </w:r>
      <w:r>
        <w:rPr>
          <w:rFonts w:ascii="宋体" w:hAnsi="宋体"/>
          <w:color w:val="000000"/>
          <w:szCs w:val="21"/>
        </w:rPr>
        <w:t>垃圾清运</w:t>
      </w:r>
      <w:r>
        <w:rPr>
          <w:rFonts w:hint="eastAsia" w:ascii="宋体" w:hAnsi="宋体"/>
          <w:color w:val="000000"/>
          <w:szCs w:val="21"/>
        </w:rPr>
        <w:t>、</w:t>
      </w:r>
      <w:r>
        <w:rPr>
          <w:rFonts w:ascii="宋体" w:hAnsi="宋体"/>
          <w:color w:val="000000"/>
          <w:szCs w:val="21"/>
        </w:rPr>
        <w:t>洒水</w:t>
      </w:r>
      <w:r>
        <w:rPr>
          <w:rFonts w:hint="eastAsia" w:ascii="宋体" w:hAnsi="宋体"/>
          <w:color w:val="000000"/>
          <w:szCs w:val="21"/>
        </w:rPr>
        <w:t>、</w:t>
      </w:r>
      <w:r>
        <w:rPr>
          <w:rFonts w:ascii="宋体" w:hAnsi="宋体"/>
          <w:color w:val="000000"/>
          <w:szCs w:val="21"/>
        </w:rPr>
        <w:t>冲洗</w:t>
      </w:r>
      <w:r>
        <w:rPr>
          <w:rFonts w:hint="eastAsia" w:ascii="宋体" w:hAnsi="宋体"/>
          <w:color w:val="000000"/>
          <w:szCs w:val="21"/>
        </w:rPr>
        <w:t>、</w:t>
      </w:r>
      <w:r>
        <w:rPr>
          <w:rFonts w:ascii="宋体" w:hAnsi="宋体"/>
          <w:color w:val="000000"/>
          <w:szCs w:val="21"/>
        </w:rPr>
        <w:t>机扫作业等一般问题不到位的</w:t>
      </w:r>
      <w:r>
        <w:rPr>
          <w:rFonts w:hint="eastAsia" w:ascii="宋体" w:hAnsi="宋体"/>
          <w:color w:val="000000"/>
          <w:szCs w:val="21"/>
        </w:rPr>
        <w:t>罚款标准为100元/次，半小时内整改反馈罚款降为为50元/次。</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hint="eastAsia" w:ascii="宋体" w:hAnsi="宋体"/>
          <w:color w:val="000000"/>
          <w:position w:val="-4"/>
          <w:sz w:val="31"/>
          <w:szCs w:val="21"/>
        </w:rPr>
        <w:instrText xml:space="preserve">○</w:instrText>
      </w:r>
      <w:r>
        <w:rPr>
          <w:rFonts w:hint="eastAsia" w:ascii="宋体" w:hAnsi="宋体"/>
          <w:color w:val="000000"/>
          <w:szCs w:val="21"/>
        </w:rPr>
        <w:instrText xml:space="preserve">,3)</w:instrText>
      </w:r>
      <w:r>
        <w:rPr>
          <w:rFonts w:ascii="宋体" w:hAnsi="宋体"/>
          <w:color w:val="000000"/>
          <w:szCs w:val="21"/>
        </w:rPr>
        <w:fldChar w:fldCharType="end"/>
      </w:r>
      <w:r>
        <w:rPr>
          <w:rFonts w:ascii="宋体" w:hAnsi="宋体"/>
          <w:color w:val="000000"/>
          <w:szCs w:val="21"/>
        </w:rPr>
        <w:t>保洁时间不到位</w:t>
      </w:r>
      <w:r>
        <w:rPr>
          <w:rFonts w:hint="eastAsia" w:ascii="宋体" w:hAnsi="宋体"/>
          <w:color w:val="000000"/>
          <w:szCs w:val="21"/>
        </w:rPr>
        <w:t>、</w:t>
      </w:r>
      <w:r>
        <w:rPr>
          <w:rFonts w:ascii="宋体" w:hAnsi="宋体"/>
          <w:color w:val="000000"/>
          <w:szCs w:val="21"/>
        </w:rPr>
        <w:t>人员不在岗等较严重问题</w:t>
      </w:r>
      <w:r>
        <w:rPr>
          <w:rFonts w:hint="eastAsia" w:ascii="宋体" w:hAnsi="宋体"/>
          <w:color w:val="000000"/>
          <w:szCs w:val="21"/>
        </w:rPr>
        <w:t>罚款标准为200元/次，半小时内整改反馈罚款降为为100元/次。</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hint="eastAsia" w:ascii="宋体" w:hAnsi="宋体"/>
          <w:color w:val="000000"/>
          <w:position w:val="-4"/>
          <w:sz w:val="31"/>
          <w:szCs w:val="21"/>
        </w:rPr>
        <w:instrText xml:space="preserve">○</w:instrText>
      </w:r>
      <w:r>
        <w:rPr>
          <w:rFonts w:hint="eastAsia" w:ascii="宋体" w:hAnsi="宋体"/>
          <w:color w:val="000000"/>
          <w:szCs w:val="21"/>
        </w:rPr>
        <w:instrText xml:space="preserve">,4)</w:instrText>
      </w:r>
      <w:r>
        <w:rPr>
          <w:rFonts w:ascii="宋体" w:hAnsi="宋体"/>
          <w:color w:val="000000"/>
          <w:szCs w:val="21"/>
        </w:rPr>
        <w:fldChar w:fldCharType="end"/>
      </w:r>
      <w:r>
        <w:rPr>
          <w:rFonts w:ascii="宋体" w:hAnsi="宋体"/>
          <w:color w:val="000000"/>
          <w:szCs w:val="21"/>
        </w:rPr>
        <w:t>其他不可预见保洁问题将视情节严重罚款</w:t>
      </w:r>
      <w:r>
        <w:rPr>
          <w:rFonts w:hint="eastAsia" w:ascii="宋体" w:hAnsi="宋体"/>
          <w:color w:val="000000"/>
          <w:szCs w:val="21"/>
        </w:rPr>
        <w:t>20-200元/次。</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hint="eastAsia" w:ascii="宋体" w:hAnsi="宋体"/>
          <w:color w:val="000000"/>
          <w:position w:val="-4"/>
          <w:sz w:val="31"/>
          <w:szCs w:val="21"/>
        </w:rPr>
        <w:instrText xml:space="preserve">○</w:instrText>
      </w:r>
      <w:r>
        <w:rPr>
          <w:rFonts w:hint="eastAsia" w:ascii="宋体" w:hAnsi="宋体"/>
          <w:color w:val="000000"/>
          <w:szCs w:val="21"/>
        </w:rPr>
        <w:instrText xml:space="preserve">,5)</w:instrText>
      </w:r>
      <w:r>
        <w:rPr>
          <w:rFonts w:ascii="宋体" w:hAnsi="宋体"/>
          <w:color w:val="000000"/>
          <w:szCs w:val="21"/>
        </w:rPr>
        <w:fldChar w:fldCharType="end"/>
      </w:r>
      <w:r>
        <w:rPr>
          <w:rFonts w:hint="eastAsia" w:ascii="宋体" w:hAnsi="宋体"/>
          <w:color w:val="000000" w:themeColor="text1"/>
          <w:szCs w:val="21"/>
          <w:highlight w:val="none"/>
          <w14:textFill>
            <w14:solidFill>
              <w14:schemeClr w14:val="tx1"/>
            </w14:solidFill>
          </w14:textFill>
        </w:rPr>
        <w:t>被居民投诉罚款100元/次，被县</w:t>
      </w:r>
      <w:r>
        <w:rPr>
          <w:rFonts w:hint="eastAsia" w:ascii="宋体" w:hAnsi="宋体"/>
          <w:color w:val="000000" w:themeColor="text1"/>
          <w:szCs w:val="21"/>
          <w:highlight w:val="none"/>
          <w:lang w:val="en-US" w:eastAsia="zh-CN"/>
          <w14:textFill>
            <w14:solidFill>
              <w14:schemeClr w14:val="tx1"/>
            </w14:solidFill>
          </w14:textFill>
        </w:rPr>
        <w:t>主管</w:t>
      </w:r>
      <w:r>
        <w:rPr>
          <w:rFonts w:hint="eastAsia" w:ascii="宋体" w:hAnsi="宋体"/>
          <w:color w:val="000000" w:themeColor="text1"/>
          <w:szCs w:val="21"/>
          <w:highlight w:val="none"/>
          <w14:textFill>
            <w14:solidFill>
              <w14:schemeClr w14:val="tx1"/>
            </w14:solidFill>
          </w14:textFill>
        </w:rPr>
        <w:t>部门投诉或批评的罚款</w:t>
      </w:r>
      <w:r>
        <w:rPr>
          <w:rFonts w:hint="eastAsia" w:ascii="宋体" w:hAnsi="宋体"/>
          <w:color w:val="000000" w:themeColor="text1"/>
          <w:szCs w:val="21"/>
          <w:highlight w:val="none"/>
          <w:lang w:val="en-US" w:eastAsia="zh-CN"/>
          <w14:textFill>
            <w14:solidFill>
              <w14:schemeClr w14:val="tx1"/>
            </w14:solidFill>
          </w14:textFill>
        </w:rPr>
        <w:t>500-</w:t>
      </w:r>
      <w:r>
        <w:rPr>
          <w:rFonts w:hint="eastAsia" w:ascii="宋体" w:hAnsi="宋体"/>
          <w:color w:val="000000" w:themeColor="text1"/>
          <w:szCs w:val="21"/>
          <w:highlight w:val="none"/>
          <w14:textFill>
            <w14:solidFill>
              <w14:schemeClr w14:val="tx1"/>
            </w14:solidFill>
          </w14:textFill>
        </w:rPr>
        <w:t>1000元/次，被县领导批评的罚款</w:t>
      </w:r>
      <w:r>
        <w:rPr>
          <w:rFonts w:hint="eastAsia" w:ascii="宋体" w:hAnsi="宋体"/>
          <w:color w:val="000000" w:themeColor="text1"/>
          <w:szCs w:val="21"/>
          <w:highlight w:val="none"/>
          <w:lang w:val="en-US" w:eastAsia="zh-CN"/>
          <w14:textFill>
            <w14:solidFill>
              <w14:schemeClr w14:val="tx1"/>
            </w14:solidFill>
          </w14:textFill>
        </w:rPr>
        <w:t>1000-</w:t>
      </w:r>
      <w:r>
        <w:rPr>
          <w:rFonts w:hint="eastAsia" w:ascii="宋体" w:hAnsi="宋体"/>
          <w:color w:val="000000" w:themeColor="text1"/>
          <w:szCs w:val="21"/>
          <w:highlight w:val="none"/>
          <w14:textFill>
            <w14:solidFill>
              <w14:schemeClr w14:val="tx1"/>
            </w14:solidFill>
          </w14:textFill>
        </w:rPr>
        <w:t>5000元/次。</w:t>
      </w:r>
    </w:p>
    <w:p>
      <w:pPr>
        <w:spacing w:line="440" w:lineRule="exact"/>
        <w:ind w:firstLine="420" w:firstLineChars="200"/>
        <w:rPr>
          <w:rFonts w:hint="eastAsia" w:ascii="宋体" w:hAnsi="宋体"/>
          <w:color w:val="000000"/>
          <w:szCs w:val="21"/>
        </w:rPr>
      </w:pPr>
      <w:r>
        <w:rPr>
          <w:rFonts w:hint="eastAsia" w:ascii="宋体" w:hAnsi="宋体"/>
          <w:color w:val="000000"/>
          <w:szCs w:val="21"/>
        </w:rPr>
        <w:t>乙方应严格按照《技术标规定内容》落实管理人员及一线生产作业人员，未经甲方同意擅自减少管理人员或清扫保洁人员的，甲方每月有权收回缺位人员工资及费用（2500元/人/月）；未经甲方同意不得擅自更换项目负责人，否则甲方有权提前终止合同。</w:t>
      </w:r>
    </w:p>
    <w:p>
      <w:pPr>
        <w:spacing w:line="440" w:lineRule="exact"/>
        <w:ind w:firstLine="420" w:firstLineChars="200"/>
        <w:rPr>
          <w:rFonts w:hint="eastAsia" w:ascii="宋体" w:hAnsi="宋体"/>
          <w:color w:val="000000"/>
          <w:szCs w:val="21"/>
        </w:rPr>
      </w:pPr>
      <w:r>
        <w:rPr>
          <w:rFonts w:hint="eastAsia" w:ascii="宋体" w:hAnsi="宋体"/>
          <w:color w:val="000000"/>
          <w:szCs w:val="21"/>
        </w:rPr>
        <w:t>4、道路清扫车清扫工作弄虚作假，一经发现，扣除道路清扫车全年清扫费用，且甲方有权单方面终止采购合同，没收履约保证金，并保留向违规供应商进一步索赔的权利。</w:t>
      </w:r>
    </w:p>
    <w:p>
      <w:pPr>
        <w:spacing w:line="440" w:lineRule="exact"/>
        <w:rPr>
          <w:rFonts w:hint="eastAsia"/>
          <w:b/>
          <w:bCs/>
          <w:color w:val="000000"/>
        </w:rPr>
      </w:pPr>
      <w:r>
        <w:rPr>
          <w:rFonts w:hint="eastAsia"/>
          <w:b/>
          <w:bCs/>
          <w:color w:val="000000"/>
        </w:rPr>
        <w:t>三、考核措施：</w:t>
      </w:r>
    </w:p>
    <w:p>
      <w:pPr>
        <w:spacing w:line="440" w:lineRule="exact"/>
        <w:ind w:firstLine="420" w:firstLineChars="200"/>
        <w:rPr>
          <w:rFonts w:hint="eastAsia"/>
          <w:color w:val="000000"/>
        </w:rPr>
      </w:pPr>
      <w:r>
        <w:rPr>
          <w:rFonts w:hint="eastAsia"/>
          <w:color w:val="000000"/>
        </w:rPr>
        <w:t>考核由甲方组织进行检查考评，检查将采取明检、暗检相结合的方式，以暗检为主，具体考核如下：</w:t>
      </w:r>
    </w:p>
    <w:p>
      <w:pPr>
        <w:spacing w:line="440" w:lineRule="exact"/>
        <w:rPr>
          <w:rFonts w:hint="eastAsia"/>
          <w:color w:val="000000"/>
        </w:rPr>
      </w:pPr>
      <w:r>
        <w:rPr>
          <w:rFonts w:hint="eastAsia"/>
          <w:color w:val="000000"/>
        </w:rPr>
        <w:t xml:space="preserve">   （一）月度考核：</w:t>
      </w:r>
    </w:p>
    <w:p>
      <w:pPr>
        <w:spacing w:line="440" w:lineRule="exact"/>
        <w:ind w:firstLine="420"/>
        <w:rPr>
          <w:rFonts w:hint="eastAsia"/>
          <w:color w:val="000000"/>
        </w:rPr>
      </w:pPr>
      <w:r>
        <w:rPr>
          <w:rFonts w:hint="eastAsia"/>
          <w:color w:val="000000"/>
        </w:rPr>
        <w:t>1、计算公式：</w:t>
      </w:r>
    </w:p>
    <w:p>
      <w:pPr>
        <w:spacing w:line="440" w:lineRule="exact"/>
        <w:ind w:firstLine="420"/>
        <w:rPr>
          <w:rFonts w:hint="eastAsia"/>
          <w:color w:val="000000"/>
        </w:rPr>
      </w:pPr>
      <w:r>
        <w:rPr>
          <w:color w:val="000000"/>
        </w:rPr>
        <w:drawing>
          <wp:anchor distT="0" distB="0" distL="114300" distR="114300" simplePos="0" relativeHeight="251662336" behindDoc="0" locked="0" layoutInCell="1" allowOverlap="1">
            <wp:simplePos x="0" y="0"/>
            <wp:positionH relativeFrom="column">
              <wp:posOffset>1101725</wp:posOffset>
            </wp:positionH>
            <wp:positionV relativeFrom="paragraph">
              <wp:posOffset>19050</wp:posOffset>
            </wp:positionV>
            <wp:extent cx="2514600" cy="438150"/>
            <wp:effectExtent l="0" t="0" r="0" b="0"/>
            <wp:wrapNone/>
            <wp:docPr id="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pic:cNvPicPr>
                      <a:picLocks noChangeAspect="1"/>
                    </pic:cNvPicPr>
                  </pic:nvPicPr>
                  <pic:blipFill>
                    <a:blip r:embed="rId23"/>
                    <a:stretch>
                      <a:fillRect/>
                    </a:stretch>
                  </pic:blipFill>
                  <pic:spPr>
                    <a:xfrm>
                      <a:off x="0" y="0"/>
                      <a:ext cx="2514600" cy="438150"/>
                    </a:xfrm>
                    <a:prstGeom prst="rect">
                      <a:avLst/>
                    </a:prstGeom>
                    <a:noFill/>
                    <a:ln>
                      <a:noFill/>
                    </a:ln>
                  </pic:spPr>
                </pic:pic>
              </a:graphicData>
            </a:graphic>
          </wp:anchor>
        </w:drawing>
      </w:r>
    </w:p>
    <w:p>
      <w:pPr>
        <w:spacing w:line="440" w:lineRule="exact"/>
        <w:rPr>
          <w:rFonts w:hint="eastAsia"/>
          <w:color w:val="000000"/>
        </w:rPr>
      </w:pPr>
    </w:p>
    <w:p>
      <w:pPr>
        <w:spacing w:line="440" w:lineRule="exact"/>
        <w:rPr>
          <w:rFonts w:hint="eastAsia"/>
          <w:b/>
          <w:color w:val="000000"/>
        </w:rPr>
      </w:pPr>
      <w:r>
        <w:rPr>
          <w:rFonts w:hint="eastAsia"/>
          <w:color w:val="000000"/>
        </w:rPr>
        <w:t xml:space="preserve">    2、月度考核：由</w:t>
      </w:r>
      <w:r>
        <w:rPr>
          <w:rFonts w:hint="eastAsia" w:ascii="宋体" w:hAnsi="宋体"/>
          <w:color w:val="000000"/>
          <w:szCs w:val="21"/>
        </w:rPr>
        <w:t>日常抽查</w:t>
      </w:r>
      <w:r>
        <w:rPr>
          <w:rFonts w:hint="eastAsia"/>
          <w:color w:val="000000"/>
        </w:rPr>
        <w:t>考核结果汇总</w:t>
      </w:r>
      <w:r>
        <w:rPr>
          <w:rFonts w:hint="eastAsia" w:ascii="宋体" w:hAnsi="宋体"/>
          <w:color w:val="000000"/>
          <w:szCs w:val="21"/>
        </w:rPr>
        <w:t>计算得出</w:t>
      </w:r>
      <w:r>
        <w:rPr>
          <w:rFonts w:hint="eastAsia"/>
          <w:color w:val="000000"/>
        </w:rPr>
        <w:t>平均分</w:t>
      </w:r>
      <w:r>
        <w:rPr>
          <w:rFonts w:hint="eastAsia" w:ascii="宋体" w:hAnsi="宋体"/>
          <w:color w:val="000000"/>
          <w:szCs w:val="21"/>
        </w:rPr>
        <w:t>。具体计算方式参照月度考核计算公式。甲方将根据</w:t>
      </w:r>
      <w:r>
        <w:rPr>
          <w:rFonts w:hint="eastAsia"/>
          <w:color w:val="000000"/>
        </w:rPr>
        <w:t>月度考核结果对乙方进行分档处罚（具体罚金先扣除日常性罚款，再根据《月度考核处罚标准》分档执行），处罚金额在建成区保洁工作当月运行经费中直接扣除。</w:t>
      </w:r>
    </w:p>
    <w:p>
      <w:pPr>
        <w:spacing w:line="400" w:lineRule="exact"/>
        <w:jc w:val="center"/>
        <w:rPr>
          <w:rFonts w:hint="eastAsia"/>
          <w:b/>
          <w:bCs/>
          <w:color w:val="000000"/>
        </w:rPr>
      </w:pPr>
      <w:r>
        <w:rPr>
          <w:rFonts w:hint="eastAsia"/>
          <w:b/>
          <w:bCs/>
          <w:color w:val="000000"/>
        </w:rPr>
        <w:t>月度考核处罚标准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699"/>
        <w:gridCol w:w="288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pPr>
              <w:spacing w:line="400" w:lineRule="exact"/>
              <w:jc w:val="center"/>
              <w:rPr>
                <w:rFonts w:hint="eastAsia"/>
                <w:b/>
                <w:color w:val="000000"/>
              </w:rPr>
            </w:pPr>
            <w:r>
              <w:rPr>
                <w:rFonts w:hint="eastAsia"/>
                <w:b/>
                <w:color w:val="000000"/>
              </w:rPr>
              <w:t>档次</w:t>
            </w:r>
          </w:p>
        </w:tc>
        <w:tc>
          <w:tcPr>
            <w:tcW w:w="2699" w:type="dxa"/>
            <w:noWrap w:val="0"/>
            <w:vAlign w:val="top"/>
          </w:tcPr>
          <w:p>
            <w:pPr>
              <w:spacing w:line="400" w:lineRule="exact"/>
              <w:jc w:val="center"/>
              <w:rPr>
                <w:rFonts w:hint="eastAsia"/>
                <w:b/>
                <w:color w:val="000000"/>
              </w:rPr>
            </w:pPr>
            <w:r>
              <w:rPr>
                <w:rFonts w:hint="eastAsia"/>
                <w:b/>
                <w:color w:val="000000"/>
              </w:rPr>
              <w:t>月度考核分数区间（分）</w:t>
            </w:r>
          </w:p>
        </w:tc>
        <w:tc>
          <w:tcPr>
            <w:tcW w:w="2881" w:type="dxa"/>
            <w:noWrap w:val="0"/>
            <w:vAlign w:val="top"/>
          </w:tcPr>
          <w:p>
            <w:pPr>
              <w:spacing w:line="400" w:lineRule="exact"/>
              <w:jc w:val="center"/>
              <w:rPr>
                <w:rFonts w:hint="eastAsia"/>
                <w:b/>
                <w:color w:val="000000"/>
              </w:rPr>
            </w:pPr>
            <w:r>
              <w:rPr>
                <w:rFonts w:hint="eastAsia"/>
                <w:b/>
                <w:color w:val="000000"/>
              </w:rPr>
              <w:t>月处奖罚金额比例</w:t>
            </w:r>
          </w:p>
        </w:tc>
        <w:tc>
          <w:tcPr>
            <w:tcW w:w="2131" w:type="dxa"/>
            <w:noWrap w:val="0"/>
            <w:vAlign w:val="top"/>
          </w:tcPr>
          <w:p>
            <w:pPr>
              <w:spacing w:line="400" w:lineRule="exact"/>
              <w:jc w:val="center"/>
              <w:rPr>
                <w:rFonts w:hint="eastAsia"/>
                <w:b/>
                <w:color w:val="000000"/>
              </w:rPr>
            </w:pPr>
            <w:r>
              <w:rPr>
                <w:rFonts w:hint="eastAsia"/>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pPr>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一档</w:t>
            </w:r>
          </w:p>
        </w:tc>
        <w:tc>
          <w:tcPr>
            <w:tcW w:w="2699" w:type="dxa"/>
            <w:noWrap w:val="0"/>
            <w:vAlign w:val="top"/>
          </w:tcPr>
          <w:p>
            <w:pPr>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95（含）-100</w:t>
            </w:r>
          </w:p>
        </w:tc>
        <w:tc>
          <w:tcPr>
            <w:tcW w:w="2881" w:type="dxa"/>
            <w:noWrap w:val="0"/>
            <w:vAlign w:val="top"/>
          </w:tcPr>
          <w:p>
            <w:pPr>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不处罚</w:t>
            </w:r>
          </w:p>
        </w:tc>
        <w:tc>
          <w:tcPr>
            <w:tcW w:w="2131" w:type="dxa"/>
            <w:noWrap w:val="0"/>
            <w:vAlign w:val="top"/>
          </w:tcPr>
          <w:p>
            <w:pPr>
              <w:spacing w:line="400" w:lineRule="exact"/>
              <w:jc w:val="center"/>
              <w:rPr>
                <w:rFonts w:hint="eastAsia" w:ascii="宋体" w:hAnsi="宋体" w:cs="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pPr>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二档</w:t>
            </w:r>
          </w:p>
        </w:tc>
        <w:tc>
          <w:tcPr>
            <w:tcW w:w="2699" w:type="dxa"/>
            <w:noWrap w:val="0"/>
            <w:vAlign w:val="top"/>
          </w:tcPr>
          <w:p>
            <w:pPr>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90（含）-95（不含）</w:t>
            </w:r>
          </w:p>
        </w:tc>
        <w:tc>
          <w:tcPr>
            <w:tcW w:w="2881" w:type="dxa"/>
            <w:noWrap w:val="0"/>
            <w:vAlign w:val="top"/>
          </w:tcPr>
          <w:p>
            <w:pPr>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扣除当月实际保洁合同价款的2%</w:t>
            </w:r>
          </w:p>
        </w:tc>
        <w:tc>
          <w:tcPr>
            <w:tcW w:w="2131" w:type="dxa"/>
            <w:noWrap w:val="0"/>
            <w:vAlign w:val="top"/>
          </w:tcPr>
          <w:p>
            <w:pPr>
              <w:spacing w:line="400" w:lineRule="exact"/>
              <w:jc w:val="center"/>
              <w:rPr>
                <w:rFonts w:hint="eastAsia" w:ascii="宋体" w:hAnsi="宋体" w:cs="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pPr>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三档</w:t>
            </w:r>
          </w:p>
        </w:tc>
        <w:tc>
          <w:tcPr>
            <w:tcW w:w="2699" w:type="dxa"/>
            <w:noWrap w:val="0"/>
            <w:vAlign w:val="top"/>
          </w:tcPr>
          <w:p>
            <w:pPr>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85（含）-90（不含）</w:t>
            </w:r>
          </w:p>
        </w:tc>
        <w:tc>
          <w:tcPr>
            <w:tcW w:w="2881" w:type="dxa"/>
            <w:noWrap w:val="0"/>
            <w:vAlign w:val="top"/>
          </w:tcPr>
          <w:p>
            <w:pPr>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扣除当月实际保洁合同价款的5%</w:t>
            </w:r>
          </w:p>
        </w:tc>
        <w:tc>
          <w:tcPr>
            <w:tcW w:w="2131" w:type="dxa"/>
            <w:noWrap w:val="0"/>
            <w:vAlign w:val="top"/>
          </w:tcPr>
          <w:p>
            <w:pPr>
              <w:spacing w:line="400" w:lineRule="exact"/>
              <w:jc w:val="center"/>
              <w:rPr>
                <w:rFonts w:hint="eastAsia" w:ascii="宋体" w:hAnsi="宋体" w:cs="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pPr>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四档</w:t>
            </w:r>
          </w:p>
        </w:tc>
        <w:tc>
          <w:tcPr>
            <w:tcW w:w="2699" w:type="dxa"/>
            <w:noWrap w:val="0"/>
            <w:vAlign w:val="top"/>
          </w:tcPr>
          <w:p>
            <w:pPr>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80（含）-85（不含）</w:t>
            </w:r>
          </w:p>
        </w:tc>
        <w:tc>
          <w:tcPr>
            <w:tcW w:w="2881" w:type="dxa"/>
            <w:noWrap w:val="0"/>
            <w:vAlign w:val="top"/>
          </w:tcPr>
          <w:p>
            <w:pPr>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扣除当月实际保洁合同价款的10%</w:t>
            </w:r>
          </w:p>
        </w:tc>
        <w:tc>
          <w:tcPr>
            <w:tcW w:w="2131" w:type="dxa"/>
            <w:noWrap w:val="0"/>
            <w:vAlign w:val="top"/>
          </w:tcPr>
          <w:p>
            <w:pPr>
              <w:spacing w:line="400" w:lineRule="exact"/>
              <w:jc w:val="center"/>
              <w:rPr>
                <w:rFonts w:hint="eastAsia" w:ascii="宋体" w:hAnsi="宋体" w:cs="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pPr>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五档</w:t>
            </w:r>
          </w:p>
        </w:tc>
        <w:tc>
          <w:tcPr>
            <w:tcW w:w="2699" w:type="dxa"/>
            <w:noWrap w:val="0"/>
            <w:vAlign w:val="top"/>
          </w:tcPr>
          <w:p>
            <w:pPr>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80以下</w:t>
            </w:r>
          </w:p>
        </w:tc>
        <w:tc>
          <w:tcPr>
            <w:tcW w:w="2881" w:type="dxa"/>
            <w:noWrap w:val="0"/>
            <w:vAlign w:val="top"/>
          </w:tcPr>
          <w:p>
            <w:pPr>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扣除当月实际保洁合同价款的30%</w:t>
            </w:r>
          </w:p>
        </w:tc>
        <w:tc>
          <w:tcPr>
            <w:tcW w:w="2131" w:type="dxa"/>
            <w:noWrap w:val="0"/>
            <w:vAlign w:val="top"/>
          </w:tcPr>
          <w:p>
            <w:pPr>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发书面通知书以示警告</w:t>
            </w:r>
          </w:p>
        </w:tc>
      </w:tr>
    </w:tbl>
    <w:p>
      <w:pPr>
        <w:keepNext w:val="0"/>
        <w:keepLines w:val="0"/>
        <w:pageBreakBefore w:val="0"/>
        <w:widowControl w:val="0"/>
        <w:kinsoku/>
        <w:wordWrap/>
        <w:overflowPunct/>
        <w:topLinePunct w:val="0"/>
        <w:bidi w:val="0"/>
        <w:snapToGrid/>
        <w:spacing w:line="340" w:lineRule="exact"/>
        <w:ind w:firstLine="420"/>
        <w:textAlignment w:val="auto"/>
        <w:rPr>
          <w:rFonts w:hint="eastAsia"/>
          <w:color w:val="000000"/>
        </w:rPr>
      </w:pPr>
      <w:r>
        <w:rPr>
          <w:rFonts w:hint="eastAsia"/>
          <w:color w:val="000000"/>
        </w:rPr>
        <w:t xml:space="preserve"> 1）日常抽查考核：甲方将根据《永嘉岩头镇道路清扫（运）保洁管理考核评分细则》进行日常考核（满分100）。每月考核次数不少于10次。日常抽查内容包括一类保洁道路1条（抽查500米左右），二类保洁道路2条（抽查500米左右），三类保洁道路2条（抽查500米左右）、城中村及无物业管理小区各1个，公厕3座，公园或公共广场1座。（注：被抽查道路全长小于500米的，查整条道路）</w:t>
      </w:r>
    </w:p>
    <w:p>
      <w:pPr>
        <w:keepNext w:val="0"/>
        <w:keepLines w:val="0"/>
        <w:pageBreakBefore w:val="0"/>
        <w:widowControl w:val="0"/>
        <w:kinsoku/>
        <w:wordWrap/>
        <w:overflowPunct/>
        <w:topLinePunct w:val="0"/>
        <w:bidi w:val="0"/>
        <w:snapToGrid/>
        <w:spacing w:line="340" w:lineRule="exact"/>
        <w:ind w:firstLine="420"/>
        <w:textAlignment w:val="auto"/>
        <w:rPr>
          <w:rFonts w:hint="eastAsia"/>
        </w:rPr>
      </w:pPr>
      <w:r>
        <w:rPr>
          <w:rFonts w:hint="eastAsia"/>
          <w:color w:val="000000"/>
        </w:rPr>
        <w:t xml:space="preserve"> 2）月度考核</w:t>
      </w:r>
      <w:r>
        <w:rPr>
          <w:rFonts w:hint="eastAsia" w:ascii="宋体" w:hAnsi="宋体"/>
          <w:color w:val="000000"/>
          <w:szCs w:val="21"/>
        </w:rPr>
        <w:t>得分低于80分的，由甲方责令其限期改正，并发书面通知书以示警告；乙方全年有三次被警告的，甲方</w:t>
      </w:r>
      <w:r>
        <w:rPr>
          <w:rFonts w:hint="eastAsia"/>
          <w:color w:val="000000"/>
        </w:rPr>
        <w:t>有权单方面终止合同；没收履约保证金，由此引起的一切损失由乙方自行承担。</w:t>
      </w:r>
    </w:p>
    <w:p>
      <w:pPr>
        <w:keepNext w:val="0"/>
        <w:keepLines w:val="0"/>
        <w:pageBreakBefore w:val="0"/>
        <w:widowControl w:val="0"/>
        <w:kinsoku/>
        <w:wordWrap/>
        <w:overflowPunct/>
        <w:topLinePunct w:val="0"/>
        <w:bidi w:val="0"/>
        <w:snapToGrid/>
        <w:spacing w:line="340" w:lineRule="exact"/>
        <w:textAlignment w:val="auto"/>
        <w:rPr>
          <w:rFonts w:hint="eastAsia"/>
          <w:color w:val="000000"/>
        </w:rPr>
      </w:pPr>
      <w:r>
        <w:rPr>
          <w:rFonts w:hint="eastAsia"/>
          <w:color w:val="000000"/>
        </w:rPr>
        <w:t xml:space="preserve">    （二）年终考核：</w:t>
      </w:r>
    </w:p>
    <w:p>
      <w:pPr>
        <w:keepNext w:val="0"/>
        <w:keepLines w:val="0"/>
        <w:pageBreakBefore w:val="0"/>
        <w:widowControl w:val="0"/>
        <w:kinsoku/>
        <w:wordWrap/>
        <w:overflowPunct/>
        <w:topLinePunct w:val="0"/>
        <w:bidi w:val="0"/>
        <w:snapToGrid/>
        <w:spacing w:line="340" w:lineRule="exact"/>
        <w:textAlignment w:val="auto"/>
        <w:rPr>
          <w:rFonts w:hint="eastAsia"/>
          <w:color w:val="000000"/>
        </w:rPr>
      </w:pPr>
      <w:r>
        <w:rPr>
          <w:rFonts w:hint="eastAsia"/>
          <w:color w:val="000000"/>
        </w:rPr>
        <w:t xml:space="preserve">     计算公式：</w:t>
      </w:r>
    </w:p>
    <w:p>
      <w:pPr>
        <w:keepNext w:val="0"/>
        <w:keepLines w:val="0"/>
        <w:pageBreakBefore w:val="0"/>
        <w:widowControl w:val="0"/>
        <w:kinsoku/>
        <w:wordWrap/>
        <w:overflowPunct/>
        <w:topLinePunct w:val="0"/>
        <w:bidi w:val="0"/>
        <w:snapToGrid/>
        <w:spacing w:line="340" w:lineRule="exact"/>
        <w:textAlignment w:val="auto"/>
        <w:rPr>
          <w:rFonts w:hint="eastAsia"/>
          <w:color w:val="000000"/>
        </w:rPr>
      </w:pPr>
      <w:r>
        <w:rPr>
          <w:color w:val="000000"/>
        </w:rPr>
        <w:drawing>
          <wp:anchor distT="0" distB="0" distL="114300" distR="114300" simplePos="0" relativeHeight="251661312" behindDoc="0" locked="0" layoutInCell="1" allowOverlap="1">
            <wp:simplePos x="0" y="0"/>
            <wp:positionH relativeFrom="column">
              <wp:posOffset>932180</wp:posOffset>
            </wp:positionH>
            <wp:positionV relativeFrom="paragraph">
              <wp:posOffset>58420</wp:posOffset>
            </wp:positionV>
            <wp:extent cx="3927475" cy="200025"/>
            <wp:effectExtent l="0" t="0" r="0" b="8890"/>
            <wp:wrapNone/>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pic:cNvPicPr>
                      <a:picLocks noChangeAspect="1"/>
                    </pic:cNvPicPr>
                  </pic:nvPicPr>
                  <pic:blipFill>
                    <a:blip r:embed="rId24"/>
                    <a:stretch>
                      <a:fillRect/>
                    </a:stretch>
                  </pic:blipFill>
                  <pic:spPr>
                    <a:xfrm>
                      <a:off x="0" y="0"/>
                      <a:ext cx="3927475" cy="200025"/>
                    </a:xfrm>
                    <a:prstGeom prst="rect">
                      <a:avLst/>
                    </a:prstGeom>
                    <a:noFill/>
                    <a:ln>
                      <a:noFill/>
                    </a:ln>
                  </pic:spPr>
                </pic:pic>
              </a:graphicData>
            </a:graphic>
          </wp:anchor>
        </w:drawing>
      </w:r>
      <w:r>
        <w:rPr>
          <w:rFonts w:hint="eastAsia"/>
          <w:color w:val="000000"/>
        </w:rPr>
        <w:t xml:space="preserve">                </w:t>
      </w:r>
    </w:p>
    <w:p>
      <w:pPr>
        <w:keepNext w:val="0"/>
        <w:keepLines w:val="0"/>
        <w:pageBreakBefore w:val="0"/>
        <w:widowControl w:val="0"/>
        <w:kinsoku/>
        <w:wordWrap/>
        <w:overflowPunct/>
        <w:topLinePunct w:val="0"/>
        <w:bidi w:val="0"/>
        <w:snapToGrid/>
        <w:spacing w:line="340" w:lineRule="exact"/>
        <w:textAlignment w:val="auto"/>
        <w:rPr>
          <w:rFonts w:hint="eastAsia"/>
          <w:color w:val="000000"/>
          <w:highlight w:val="none"/>
        </w:rPr>
      </w:pPr>
      <w:r>
        <w:rPr>
          <w:rFonts w:hint="eastAsia"/>
          <w:color w:val="000000"/>
        </w:rPr>
        <w:t>年度综合考评分（满分20分）由甲方根据承包年的保洁质量、工作管理、社会反响、重要活动应对等多方面进行综合考评给分。若年终考核得分低于80分，甲方有权单方面终止合同，没收履约保证</w:t>
      </w:r>
      <w:r>
        <w:rPr>
          <w:rFonts w:hint="eastAsia"/>
          <w:color w:val="000000"/>
          <w:highlight w:val="none"/>
        </w:rPr>
        <w:t>金，由此引起的一切损失由乙方自行承担。</w:t>
      </w:r>
    </w:p>
    <w:p>
      <w:pPr>
        <w:pStyle w:val="27"/>
        <w:keepNext w:val="0"/>
        <w:keepLines w:val="0"/>
        <w:pageBreakBefore w:val="0"/>
        <w:widowControl w:val="0"/>
        <w:kinsoku/>
        <w:wordWrap/>
        <w:overflowPunct/>
        <w:topLinePunct w:val="0"/>
        <w:bidi w:val="0"/>
        <w:snapToGrid/>
        <w:spacing w:line="340" w:lineRule="exact"/>
        <w:ind w:firstLine="422"/>
        <w:textAlignment w:val="auto"/>
        <w:rPr>
          <w:color w:val="0000FF"/>
          <w:highlight w:val="none"/>
          <w:lang w:val="en-US" w:eastAsia="zh-CN"/>
        </w:rPr>
      </w:pPr>
      <w:r>
        <w:rPr>
          <w:rFonts w:hint="eastAsia"/>
          <w:color w:val="0000FF"/>
          <w:highlight w:val="none"/>
          <w:lang w:val="en-US" w:eastAsia="zh-CN"/>
        </w:rPr>
        <w:t>县年度考核排名第一名直接定为第一档，县年度考核排名最后一名直接定为第五档，县年度考核排名倒数2、3名直接定为第四档。</w:t>
      </w:r>
    </w:p>
    <w:p>
      <w:pPr>
        <w:keepNext w:val="0"/>
        <w:keepLines w:val="0"/>
        <w:pageBreakBefore w:val="0"/>
        <w:widowControl w:val="0"/>
        <w:numPr>
          <w:ilvl w:val="0"/>
          <w:numId w:val="17"/>
        </w:numPr>
        <w:kinsoku/>
        <w:wordWrap/>
        <w:overflowPunct/>
        <w:topLinePunct w:val="0"/>
        <w:bidi w:val="0"/>
        <w:snapToGrid/>
        <w:spacing w:line="340" w:lineRule="exact"/>
        <w:textAlignment w:val="auto"/>
        <w:rPr>
          <w:rFonts w:hint="eastAsia"/>
          <w:b/>
          <w:bCs/>
          <w:color w:val="0000FF"/>
          <w:highlight w:val="none"/>
        </w:rPr>
      </w:pPr>
      <w:r>
        <w:rPr>
          <w:rFonts w:hint="eastAsia"/>
          <w:b/>
          <w:bCs/>
          <w:color w:val="0000FF"/>
          <w:highlight w:val="none"/>
        </w:rPr>
        <w:t>奖惩措施</w:t>
      </w:r>
    </w:p>
    <w:p>
      <w:pPr>
        <w:pStyle w:val="2"/>
        <w:keepNext w:val="0"/>
        <w:keepLines w:val="0"/>
        <w:pageBreakBefore w:val="0"/>
        <w:widowControl w:val="0"/>
        <w:numPr>
          <w:ilvl w:val="0"/>
          <w:numId w:val="0"/>
        </w:numPr>
        <w:kinsoku/>
        <w:wordWrap/>
        <w:overflowPunct/>
        <w:topLinePunct w:val="0"/>
        <w:bidi w:val="0"/>
        <w:snapToGrid/>
        <w:spacing w:line="340" w:lineRule="exact"/>
        <w:textAlignment w:val="auto"/>
        <w:rPr>
          <w:rFonts w:hint="default"/>
          <w:lang w:val="en-US" w:eastAsia="zh-CN"/>
        </w:rPr>
      </w:pPr>
      <w:r>
        <w:rPr>
          <w:rFonts w:hint="eastAsia"/>
          <w:lang w:val="en-US" w:eastAsia="zh-CN"/>
        </w:rPr>
        <w:t xml:space="preserve">    </w:t>
      </w:r>
      <w:r>
        <w:rPr>
          <w:rFonts w:hint="eastAsia" w:ascii="Times New Roman" w:hAnsi="Times New Roman" w:eastAsia="宋体" w:cs="Times New Roman"/>
          <w:snapToGrid/>
          <w:color w:val="0000FF"/>
          <w:kern w:val="2"/>
          <w:sz w:val="21"/>
          <w:szCs w:val="24"/>
          <w:highlight w:val="none"/>
          <w:lang w:val="en-US" w:eastAsia="zh-CN" w:bidi="ar-SA"/>
        </w:rPr>
        <w:t>考核评分年排名县第一名一次性奖励5万元。考核评分年排名县第二名一次性奖励3万元，考核评分年排名县第三名一次性奖励2万元。</w:t>
      </w:r>
    </w:p>
    <w:p>
      <w:pPr>
        <w:keepNext w:val="0"/>
        <w:keepLines w:val="0"/>
        <w:pageBreakBefore w:val="0"/>
        <w:widowControl w:val="0"/>
        <w:kinsoku/>
        <w:wordWrap/>
        <w:overflowPunct/>
        <w:topLinePunct w:val="0"/>
        <w:bidi w:val="0"/>
        <w:snapToGrid/>
        <w:spacing w:line="340" w:lineRule="exact"/>
        <w:ind w:firstLine="420" w:firstLineChars="200"/>
        <w:jc w:val="left"/>
        <w:textAlignment w:val="auto"/>
        <w:outlineLvl w:val="1"/>
        <w:rPr>
          <w:rFonts w:hint="eastAsia" w:eastAsia="宋体"/>
          <w:b/>
          <w:color w:val="0000FF"/>
          <w:sz w:val="24"/>
          <w:highlight w:val="none"/>
          <w:lang w:eastAsia="zh-CN"/>
        </w:rPr>
      </w:pPr>
      <w:bookmarkStart w:id="402" w:name="_Toc32369"/>
      <w:r>
        <w:rPr>
          <w:rFonts w:hint="eastAsia"/>
          <w:color w:val="0000FF"/>
          <w:highlight w:val="none"/>
        </w:rPr>
        <w:t>考核评分</w:t>
      </w:r>
      <w:r>
        <w:rPr>
          <w:rFonts w:hint="eastAsia"/>
          <w:color w:val="0000FF"/>
          <w:highlight w:val="none"/>
          <w:lang w:val="en-US" w:eastAsia="zh-CN"/>
        </w:rPr>
        <w:t>月</w:t>
      </w:r>
      <w:r>
        <w:rPr>
          <w:rFonts w:hint="eastAsia"/>
          <w:color w:val="0000FF"/>
          <w:highlight w:val="none"/>
        </w:rPr>
        <w:t>排名县第一名一次性奖励</w:t>
      </w:r>
      <w:r>
        <w:rPr>
          <w:rFonts w:hint="eastAsia"/>
          <w:color w:val="0000FF"/>
          <w:highlight w:val="none"/>
          <w:lang w:val="en-US" w:eastAsia="zh-CN"/>
        </w:rPr>
        <w:t>8000</w:t>
      </w:r>
      <w:r>
        <w:rPr>
          <w:rFonts w:hint="eastAsia"/>
          <w:color w:val="0000FF"/>
          <w:highlight w:val="none"/>
        </w:rPr>
        <w:t>元。考核评分</w:t>
      </w:r>
      <w:r>
        <w:rPr>
          <w:rFonts w:hint="eastAsia"/>
          <w:color w:val="0000FF"/>
          <w:highlight w:val="none"/>
          <w:lang w:val="en-US" w:eastAsia="zh-CN"/>
        </w:rPr>
        <w:t>月</w:t>
      </w:r>
      <w:r>
        <w:rPr>
          <w:rFonts w:hint="eastAsia"/>
          <w:color w:val="0000FF"/>
          <w:highlight w:val="none"/>
        </w:rPr>
        <w:t>排名县第</w:t>
      </w:r>
      <w:r>
        <w:rPr>
          <w:rFonts w:hint="eastAsia"/>
          <w:color w:val="0000FF"/>
          <w:highlight w:val="none"/>
          <w:lang w:val="en-US" w:eastAsia="zh-CN"/>
        </w:rPr>
        <w:t>二</w:t>
      </w:r>
      <w:r>
        <w:rPr>
          <w:rFonts w:hint="eastAsia"/>
          <w:color w:val="0000FF"/>
          <w:highlight w:val="none"/>
        </w:rPr>
        <w:t>名一次性奖励</w:t>
      </w:r>
      <w:r>
        <w:rPr>
          <w:rFonts w:hint="eastAsia"/>
          <w:color w:val="0000FF"/>
          <w:highlight w:val="none"/>
          <w:lang w:val="en-US" w:eastAsia="zh-CN"/>
        </w:rPr>
        <w:t>5000</w:t>
      </w:r>
      <w:r>
        <w:rPr>
          <w:rFonts w:hint="eastAsia"/>
          <w:color w:val="0000FF"/>
          <w:highlight w:val="none"/>
        </w:rPr>
        <w:t>元</w:t>
      </w:r>
      <w:r>
        <w:rPr>
          <w:rFonts w:hint="eastAsia"/>
          <w:color w:val="0000FF"/>
          <w:highlight w:val="none"/>
          <w:lang w:eastAsia="zh-CN"/>
        </w:rPr>
        <w:t>，</w:t>
      </w:r>
      <w:r>
        <w:rPr>
          <w:rFonts w:hint="eastAsia"/>
          <w:color w:val="0000FF"/>
          <w:highlight w:val="none"/>
        </w:rPr>
        <w:t>考核评分</w:t>
      </w:r>
      <w:r>
        <w:rPr>
          <w:rFonts w:hint="eastAsia"/>
          <w:color w:val="0000FF"/>
          <w:highlight w:val="none"/>
          <w:lang w:val="en-US" w:eastAsia="zh-CN"/>
        </w:rPr>
        <w:t>月</w:t>
      </w:r>
      <w:r>
        <w:rPr>
          <w:rFonts w:hint="eastAsia"/>
          <w:color w:val="0000FF"/>
          <w:highlight w:val="none"/>
        </w:rPr>
        <w:t>排名县第</w:t>
      </w:r>
      <w:r>
        <w:rPr>
          <w:rFonts w:hint="eastAsia"/>
          <w:color w:val="0000FF"/>
          <w:highlight w:val="none"/>
          <w:lang w:val="en-US" w:eastAsia="zh-CN"/>
        </w:rPr>
        <w:t>三</w:t>
      </w:r>
      <w:r>
        <w:rPr>
          <w:rFonts w:hint="eastAsia"/>
          <w:color w:val="0000FF"/>
          <w:highlight w:val="none"/>
        </w:rPr>
        <w:t>名一次性奖励</w:t>
      </w:r>
      <w:r>
        <w:rPr>
          <w:rFonts w:hint="eastAsia"/>
          <w:color w:val="0000FF"/>
          <w:highlight w:val="none"/>
          <w:lang w:val="en-US" w:eastAsia="zh-CN"/>
        </w:rPr>
        <w:t>3000</w:t>
      </w:r>
      <w:r>
        <w:rPr>
          <w:rFonts w:hint="eastAsia"/>
          <w:color w:val="0000FF"/>
          <w:highlight w:val="none"/>
        </w:rPr>
        <w:t>元</w:t>
      </w:r>
      <w:r>
        <w:rPr>
          <w:rFonts w:hint="eastAsia"/>
          <w:color w:val="0000FF"/>
          <w:highlight w:val="none"/>
          <w:lang w:eastAsia="zh-CN"/>
        </w:rPr>
        <w:t>。</w:t>
      </w:r>
    </w:p>
    <w:p>
      <w:pPr>
        <w:jc w:val="left"/>
        <w:outlineLvl w:val="1"/>
        <w:rPr>
          <w:rFonts w:hint="eastAsia"/>
          <w:b/>
          <w:color w:val="000000"/>
          <w:sz w:val="24"/>
        </w:rPr>
      </w:pPr>
    </w:p>
    <w:p>
      <w:pPr>
        <w:jc w:val="left"/>
        <w:outlineLvl w:val="1"/>
        <w:rPr>
          <w:rFonts w:hint="eastAsia"/>
          <w:b/>
          <w:color w:val="000000"/>
          <w:sz w:val="24"/>
        </w:rPr>
      </w:pPr>
      <w:r>
        <w:rPr>
          <w:rFonts w:hint="eastAsia"/>
          <w:b/>
          <w:color w:val="000000"/>
          <w:sz w:val="24"/>
        </w:rPr>
        <w:t>附件3</w:t>
      </w:r>
      <w:bookmarkEnd w:id="402"/>
    </w:p>
    <w:p>
      <w:pPr>
        <w:jc w:val="left"/>
        <w:outlineLvl w:val="1"/>
        <w:rPr>
          <w:rFonts w:hint="eastAsia" w:eastAsia="宋体"/>
          <w:b/>
          <w:color w:val="000000"/>
          <w:sz w:val="24"/>
          <w:lang w:val="en-US" w:eastAsia="zh-CN"/>
        </w:rPr>
      </w:pPr>
      <w:r>
        <w:rPr>
          <w:rFonts w:hint="eastAsia"/>
          <w:b/>
          <w:color w:val="000000"/>
          <w:sz w:val="24"/>
        </w:rPr>
        <w:t xml:space="preserve">                           </w:t>
      </w:r>
      <w:bookmarkStart w:id="403" w:name="_Toc20650"/>
      <w:r>
        <w:rPr>
          <w:rFonts w:hint="eastAsia"/>
          <w:b/>
          <w:color w:val="000000"/>
          <w:sz w:val="24"/>
        </w:rPr>
        <w:t>服务和质量要求</w:t>
      </w:r>
      <w:bookmarkEnd w:id="403"/>
    </w:p>
    <w:p>
      <w:pPr>
        <w:spacing w:line="360" w:lineRule="exact"/>
        <w:ind w:firstLine="422" w:firstLineChars="200"/>
        <w:rPr>
          <w:rFonts w:hint="eastAsia" w:ascii="宋体" w:hAnsi="宋体"/>
          <w:b/>
          <w:color w:val="000000"/>
          <w:szCs w:val="21"/>
        </w:rPr>
      </w:pPr>
      <w:r>
        <w:rPr>
          <w:rFonts w:hint="eastAsia" w:ascii="宋体" w:hAnsi="宋体"/>
          <w:b/>
          <w:color w:val="000000"/>
          <w:szCs w:val="21"/>
        </w:rPr>
        <w:t>1．道路清扫</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(1)一类保洁（精品路）：一是道路保洁实行清扫、清运分离，清扫标准为精扫</w:t>
      </w:r>
      <w:r>
        <w:rPr>
          <w:rFonts w:hint="eastAsia" w:ascii="宋体" w:hAnsi="宋体"/>
          <w:bCs/>
          <w:color w:val="000000"/>
          <w:szCs w:val="21"/>
        </w:rPr>
        <w:t>（完成时间为春冬季上午7:30一次，下午14：00一次；夏秋上午7:00一次，下午14：30一次）</w:t>
      </w:r>
      <w:r>
        <w:rPr>
          <w:rFonts w:hint="eastAsia" w:ascii="宋体" w:hAnsi="宋体" w:cs="宋体"/>
          <w:color w:val="000000"/>
          <w:szCs w:val="21"/>
        </w:rPr>
        <w:t>；二是保洁达到18小时（5:00-23:00），标准为垃圾滞留时间不超过30分钟，超过30分钟的由甲方加重处罚；三是实行道路（车行道、人行道）一周清洗一次，路面无垃圾积尘，标准为路见本色；四是公共设施（包括但不限于果壳箱、垃圾桶、不锈钢垃圾箱、花箱、垃圾屋、电线杆、交通隔离防护等设施）实行定期清洗，果壳箱、垃圾桶、不锈钢垃圾箱破损后维修；五是公厕日常管理及保洁（按实际公厕保洁标准进行，包括厕纸、垃圾桶、除臭物品、设备维护、水电费、化粪池清理、管网疏通等一切日常使用中相关内容）；六是拆建、装修垃圾清运；七是牛皮癣、小广告实行不定期清理，标准为基本消除；保洁范围内果壳箱内胆均需套分类垃圾袋并及时清运，保持干净整洁；园林保洁采用专业保洁工具。</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（2）二类保洁（其它主次道路）：一是道路保洁实行清扫、清运分离，清扫标准为普扫</w:t>
      </w:r>
      <w:r>
        <w:rPr>
          <w:rFonts w:hint="eastAsia" w:ascii="宋体" w:hAnsi="宋体"/>
          <w:bCs/>
          <w:color w:val="000000"/>
          <w:szCs w:val="21"/>
        </w:rPr>
        <w:t>（完成时间为春冬季上午7:30一次，下午14：00一次；夏秋上午7:00一次，下午14：30一次）</w:t>
      </w:r>
      <w:r>
        <w:rPr>
          <w:rFonts w:hint="eastAsia" w:ascii="宋体" w:hAnsi="宋体" w:cs="宋体"/>
          <w:color w:val="000000"/>
          <w:szCs w:val="21"/>
        </w:rPr>
        <w:t>；二是保洁达到16小时（5:00-21:00），标准为垃圾滞留时间不超过30分钟，超过30分钟的由甲方加重处罚；三是实行道路（车行道、人行道）一周清洗一次，路面无垃圾积尘，标准为路见本色；四是公共设施（包括但不限于果壳箱、垃圾桶、不锈钢垃圾箱、花箱、垃圾屋、电线杆、交通隔离防护等设施）实行定期清洗，果壳箱、垃圾桶、不锈钢垃圾箱破损后维修；五是公厕日常管理及保洁（按实际公厕保洁标准进行，包括厕纸、垃圾桶、除臭物品、设备维护、水电费、化粪池清理、管网疏通等一切日常使用中相关内容），；六是拆建、装修垃圾清运；七是牛皮癣、小广告实行不定期清理，标准为基本消除；保洁范围内果壳箱内胆均需套分类垃圾袋并及时清运，保持干净整洁；园林保洁采用专业保洁工具。</w:t>
      </w:r>
    </w:p>
    <w:p>
      <w:pPr>
        <w:spacing w:line="360" w:lineRule="exact"/>
        <w:ind w:firstLine="420"/>
        <w:rPr>
          <w:rFonts w:hint="eastAsia" w:ascii="宋体" w:hAnsi="宋体"/>
          <w:color w:val="000000"/>
          <w:szCs w:val="21"/>
        </w:rPr>
      </w:pPr>
      <w:r>
        <w:rPr>
          <w:rFonts w:hint="eastAsia" w:ascii="宋体" w:hAnsi="宋体" w:cs="宋体"/>
          <w:color w:val="000000"/>
          <w:szCs w:val="21"/>
        </w:rPr>
        <w:t>（3）三类保洁（背街小巷、各城中村内道路、无物业管理的开放式小区及上述范围内绿地、公共广场内园路等硬质铺装）：一是道路保洁实行清扫、清运分离，清扫标准为普扫</w:t>
      </w:r>
      <w:r>
        <w:rPr>
          <w:rFonts w:hint="eastAsia" w:ascii="宋体" w:hAnsi="宋体"/>
          <w:bCs/>
          <w:color w:val="000000"/>
          <w:szCs w:val="21"/>
        </w:rPr>
        <w:t>（完成时间为春冬季上午7:30一次，下午14：00一次；夏秋上午7:00一次，下午14：30一次）；二</w:t>
      </w:r>
      <w:r>
        <w:rPr>
          <w:rFonts w:hint="eastAsia" w:ascii="宋体" w:hAnsi="宋体" w:cs="宋体"/>
          <w:color w:val="000000"/>
          <w:szCs w:val="21"/>
        </w:rPr>
        <w:t>是保洁达到12小时（6:00-18:00），标准为垃圾滞留时间不超过30分钟，超过30分钟的由甲方加重处罚；三是公共设施（包括但不限于果壳箱、垃圾桶、不锈钢垃圾箱、花箱、垃圾屋、电线杆、交通隔离防护等设施）实行定期清洗，果壳箱、垃圾桶、不锈钢垃圾箱破损后维修；四是公厕日常管理及保洁（按实际公厕保洁标准进行，包括厕纸、垃圾桶、除臭物品、设备维护、水电费、化粪池清理、管网疏通等一切日常使用中相关内容）；五是拆建、装修垃圾清运；六是牛皮癣、小广告实行不定期清理，标准为基本消除；保洁范围内果壳箱内胆均需套分类垃圾袋并及时清运，保持干净整洁；</w:t>
      </w:r>
      <w:r>
        <w:rPr>
          <w:rFonts w:hint="eastAsia" w:ascii="宋体" w:hAnsi="宋体"/>
          <w:color w:val="000000"/>
          <w:szCs w:val="21"/>
        </w:rPr>
        <w:t>园林保洁采用专业保洁工具。</w:t>
      </w:r>
    </w:p>
    <w:p>
      <w:pPr>
        <w:pStyle w:val="512"/>
        <w:spacing w:line="360" w:lineRule="exact"/>
        <w:ind w:firstLine="460" w:firstLineChars="200"/>
      </w:pPr>
      <w:r>
        <w:rPr>
          <w:rFonts w:hint="eastAsia"/>
        </w:rPr>
        <w:t>（4）须提前提供下周冲洗道路名单及作业时间。</w:t>
      </w:r>
    </w:p>
    <w:p>
      <w:pPr>
        <w:spacing w:line="360" w:lineRule="exact"/>
        <w:ind w:firstLine="422" w:firstLineChars="200"/>
        <w:rPr>
          <w:rFonts w:hint="eastAsia" w:ascii="宋体" w:hAnsi="宋体"/>
          <w:b/>
          <w:color w:val="000000"/>
          <w:szCs w:val="21"/>
        </w:rPr>
      </w:pPr>
      <w:r>
        <w:rPr>
          <w:rFonts w:hint="eastAsia" w:ascii="宋体" w:hAnsi="宋体"/>
          <w:b/>
          <w:color w:val="000000"/>
          <w:szCs w:val="21"/>
        </w:rPr>
        <w:t>2．机械清扫</w:t>
      </w:r>
    </w:p>
    <w:p>
      <w:pPr>
        <w:widowControl/>
        <w:spacing w:line="360" w:lineRule="exact"/>
        <w:ind w:firstLine="420" w:firstLineChars="200"/>
        <w:rPr>
          <w:rFonts w:hint="eastAsia" w:ascii="宋体" w:hAnsi="宋体"/>
          <w:bCs/>
          <w:color w:val="000000"/>
          <w:szCs w:val="21"/>
        </w:rPr>
      </w:pPr>
      <w:r>
        <w:rPr>
          <w:rFonts w:hint="eastAsia" w:ascii="宋体" w:hAnsi="宋体"/>
          <w:color w:val="000000"/>
          <w:szCs w:val="21"/>
        </w:rPr>
        <w:t>（1）城区主干道、主车道（车行道）实行机扫，机扫到边、到位效果明显，路面无垃圾、无积泥、无沙石；清扫时间应规避上下班高峰期，每日清扫、清洗不少于2次（上下午各1次）。</w:t>
      </w:r>
      <w:r>
        <w:rPr>
          <w:rFonts w:hint="eastAsia" w:ascii="宋体" w:hAnsi="宋体"/>
          <w:bCs/>
          <w:color w:val="000000"/>
          <w:szCs w:val="21"/>
        </w:rPr>
        <w:t>要求主干道机扫率达到</w:t>
      </w:r>
      <w:r>
        <w:rPr>
          <w:rFonts w:hint="eastAsia" w:ascii="宋体" w:hAnsi="宋体"/>
          <w:bCs/>
          <w:color w:val="000000"/>
          <w:szCs w:val="21"/>
          <w:lang w:val="en-US" w:eastAsia="zh-CN"/>
        </w:rPr>
        <w:t>30</w:t>
      </w:r>
      <w:r>
        <w:rPr>
          <w:rFonts w:hint="eastAsia" w:ascii="宋体" w:hAnsi="宋体"/>
          <w:bCs/>
          <w:color w:val="000000"/>
          <w:szCs w:val="21"/>
        </w:rPr>
        <w:t>%，主次干道机扫率达到</w:t>
      </w:r>
      <w:r>
        <w:rPr>
          <w:rFonts w:hint="eastAsia" w:ascii="宋体" w:hAnsi="宋体"/>
          <w:bCs/>
          <w:color w:val="000000"/>
          <w:szCs w:val="21"/>
          <w:lang w:val="en-US" w:eastAsia="zh-CN"/>
        </w:rPr>
        <w:t>25</w:t>
      </w:r>
      <w:r>
        <w:rPr>
          <w:rFonts w:hint="eastAsia" w:ascii="宋体" w:hAnsi="宋体"/>
          <w:bCs/>
          <w:color w:val="000000"/>
          <w:szCs w:val="21"/>
        </w:rPr>
        <w:t>%以上，城市道路机械化清扫率要达到</w:t>
      </w:r>
      <w:r>
        <w:rPr>
          <w:rFonts w:hint="eastAsia" w:ascii="宋体" w:hAnsi="宋体"/>
          <w:bCs/>
          <w:color w:val="000000"/>
          <w:szCs w:val="21"/>
          <w:lang w:val="en-US" w:eastAsia="zh-CN"/>
        </w:rPr>
        <w:t>2</w:t>
      </w:r>
      <w:r>
        <w:rPr>
          <w:rFonts w:hint="eastAsia" w:ascii="宋体" w:hAnsi="宋体"/>
          <w:bCs/>
          <w:color w:val="000000"/>
          <w:szCs w:val="21"/>
        </w:rPr>
        <w:t>0%以上（同时须达到上级部门指标要求），</w:t>
      </w:r>
      <w:r>
        <w:rPr>
          <w:rFonts w:hint="eastAsia" w:ascii="宋体" w:hAnsi="宋体"/>
          <w:color w:val="000000"/>
          <w:szCs w:val="21"/>
        </w:rPr>
        <w:t>在一类、两类保洁范围内道路两侧均不能设置塑料垃圾桶</w:t>
      </w:r>
      <w:r>
        <w:rPr>
          <w:rFonts w:hint="eastAsia" w:ascii="宋体" w:hAnsi="宋体"/>
          <w:bCs/>
          <w:color w:val="000000"/>
          <w:szCs w:val="21"/>
        </w:rPr>
        <w:t>，乙方要合理安排好收集清运。</w:t>
      </w:r>
    </w:p>
    <w:p>
      <w:pPr>
        <w:widowControl/>
        <w:spacing w:line="360" w:lineRule="exact"/>
        <w:ind w:firstLine="420" w:firstLineChars="200"/>
        <w:rPr>
          <w:rFonts w:hint="eastAsia" w:ascii="宋体" w:hAnsi="宋体"/>
          <w:color w:val="000000"/>
          <w:szCs w:val="21"/>
        </w:rPr>
      </w:pPr>
      <w:r>
        <w:rPr>
          <w:rFonts w:hint="eastAsia" w:ascii="宋体" w:hAnsi="宋体"/>
          <w:color w:val="000000"/>
          <w:szCs w:val="21"/>
        </w:rPr>
        <w:t>（2)出车前要进行检查后方可上路，禁止带故障运行。作业时，</w:t>
      </w:r>
      <w:r>
        <w:rPr>
          <w:rFonts w:hint="eastAsia" w:ascii="宋体" w:hAnsi="宋体"/>
          <w:color w:val="000000"/>
          <w:szCs w:val="21"/>
          <w:lang w:val="en-US" w:eastAsia="zh-CN"/>
        </w:rPr>
        <w:t>道路清扫机械作业设备车速不应高于10km/h</w:t>
      </w:r>
      <w:r>
        <w:rPr>
          <w:rFonts w:hint="eastAsia" w:ascii="宋体" w:hAnsi="宋体"/>
          <w:color w:val="000000"/>
          <w:szCs w:val="21"/>
        </w:rPr>
        <w:t>。应喷水压尘，盘扫应下放到位清扫；作业期间基本无扬尘，清扫途中无垃圾撒落；垃圾在指定地点倾倒，不得随意倾倒、偷到、乱倒垃圾；每次倾倒垃圾时间不得超过30分钟；严格按照范围、路线、时间进行机扫作业，不得随意变更；作业时要遵守道路交通安全法规，礼让行车，注意行人的安全。作业完毕后及时清洗干净入库，做好作业车辆行车、维修保养记录。需提供城市道路机械化清扫率报表，机扫车辆作业记录台账。</w:t>
      </w:r>
    </w:p>
    <w:p>
      <w:pPr>
        <w:spacing w:line="360" w:lineRule="exact"/>
        <w:ind w:firstLine="422" w:firstLineChars="200"/>
        <w:rPr>
          <w:rFonts w:hint="eastAsia" w:ascii="宋体" w:hAnsi="宋体"/>
          <w:b/>
          <w:color w:val="000000"/>
          <w:szCs w:val="21"/>
        </w:rPr>
      </w:pPr>
      <w:r>
        <w:rPr>
          <w:rFonts w:hint="eastAsia" w:ascii="宋体" w:hAnsi="宋体"/>
          <w:b/>
          <w:color w:val="000000"/>
          <w:szCs w:val="21"/>
        </w:rPr>
        <w:t>3．道路冲洗、洒水</w:t>
      </w:r>
    </w:p>
    <w:p>
      <w:pPr>
        <w:spacing w:line="360" w:lineRule="exact"/>
        <w:ind w:firstLine="420" w:firstLineChars="200"/>
        <w:rPr>
          <w:rFonts w:hint="eastAsia" w:ascii="宋体" w:hAnsi="宋体"/>
          <w:color w:val="000000"/>
          <w:szCs w:val="21"/>
        </w:rPr>
      </w:pPr>
      <w:r>
        <w:rPr>
          <w:rFonts w:hint="eastAsia" w:ascii="宋体" w:hAnsi="宋体"/>
          <w:color w:val="000000"/>
          <w:szCs w:val="21"/>
        </w:rPr>
        <w:t>（1）道路冲洗每周不少于一次；人行道包括侧石、平石实行人工药水冲刷，彩砖地面不得使用破坏釉面的药水，冲刷时间从晚10时起至次日凌晨5时。冲洗后路面无积垢、无灰尘、无烟蒂、无果壳散落：机动车道为冲洗路段，要求水冲洗后无灰尘、无烟蒂、无果壳散落；冲洗路面见本色；机动车道为洒水路段，要求洒水后无积水、无灰尘、无烟蒂、无果壳散落；冲洗路面时如发现路面有垃圾应及时清理（每条道路春、冬季每日洒水不少于二次；夏、秋季每日洒水不少于三次）：根据甲方要求的时间段进行工作。</w:t>
      </w:r>
    </w:p>
    <w:p>
      <w:pPr>
        <w:spacing w:line="360" w:lineRule="exact"/>
        <w:ind w:firstLine="420" w:firstLineChars="200"/>
        <w:rPr>
          <w:rFonts w:hint="eastAsia" w:ascii="宋体" w:hAnsi="宋体"/>
          <w:b/>
          <w:color w:val="000000"/>
          <w:szCs w:val="21"/>
          <w:highlight w:val="none"/>
        </w:rPr>
      </w:pPr>
      <w:r>
        <w:rPr>
          <w:rFonts w:hint="eastAsia" w:ascii="宋体" w:hAnsi="宋体"/>
          <w:color w:val="000000"/>
          <w:szCs w:val="21"/>
        </w:rPr>
        <w:t>（2）出车前要进行检查后方可上路，禁止带故障运行。作业时适应当控制水压和车速，避免把水溅到路边的行人；作业时要遵守道路交通安全法规，礼让行车，注意行人的安全。作业完毕后及时清洗干净入库，做好作业车辆行车、维修保养记录。</w:t>
      </w:r>
      <w:r>
        <w:rPr>
          <w:rFonts w:hint="eastAsia" w:ascii="宋体" w:hAnsi="宋体"/>
          <w:b/>
          <w:color w:val="000000"/>
          <w:szCs w:val="21"/>
        </w:rPr>
        <w:t>洒水作业行车速</w:t>
      </w:r>
      <w:r>
        <w:rPr>
          <w:rFonts w:hint="eastAsia" w:ascii="宋体" w:hAnsi="宋体"/>
          <w:b/>
          <w:color w:val="000000"/>
          <w:szCs w:val="21"/>
          <w:lang w:val="en-US" w:eastAsia="zh-CN"/>
        </w:rPr>
        <w:t>不应高于25km/h</w:t>
      </w:r>
      <w:r>
        <w:rPr>
          <w:rFonts w:hint="eastAsia" w:ascii="宋体" w:hAnsi="宋体"/>
          <w:b/>
          <w:color w:val="000000"/>
          <w:szCs w:val="21"/>
          <w:highlight w:val="none"/>
        </w:rPr>
        <w:t>。</w:t>
      </w:r>
    </w:p>
    <w:p>
      <w:pPr>
        <w:pStyle w:val="27"/>
        <w:ind w:left="0" w:leftChars="0" w:firstLine="420" w:firstLineChars="200"/>
        <w:rPr>
          <w:rFonts w:hint="default" w:eastAsia="宋体"/>
          <w:color w:val="0000FF"/>
          <w:highlight w:val="none"/>
          <w:lang w:val="en-US" w:eastAsia="zh-CN"/>
        </w:rPr>
      </w:pPr>
      <w:r>
        <w:rPr>
          <w:rFonts w:hint="eastAsia" w:ascii="宋体" w:hAnsi="宋体"/>
          <w:b w:val="0"/>
          <w:color w:val="0000FF"/>
          <w:szCs w:val="21"/>
          <w:highlight w:val="none"/>
          <w:lang w:eastAsia="zh-CN"/>
        </w:rPr>
        <w:t>（</w:t>
      </w:r>
      <w:r>
        <w:rPr>
          <w:rFonts w:hint="eastAsia" w:ascii="宋体" w:hAnsi="宋体"/>
          <w:b w:val="0"/>
          <w:color w:val="0000FF"/>
          <w:szCs w:val="21"/>
          <w:highlight w:val="none"/>
          <w:lang w:val="en-US" w:eastAsia="zh-CN"/>
        </w:rPr>
        <w:t>3</w:t>
      </w:r>
      <w:r>
        <w:rPr>
          <w:rFonts w:hint="eastAsia" w:ascii="宋体" w:hAnsi="宋体"/>
          <w:b w:val="0"/>
          <w:color w:val="0000FF"/>
          <w:szCs w:val="21"/>
          <w:highlight w:val="none"/>
          <w:lang w:eastAsia="zh-CN"/>
        </w:rPr>
        <w:t>）</w:t>
      </w:r>
      <w:r>
        <w:rPr>
          <w:rFonts w:hint="eastAsia" w:ascii="宋体" w:hAnsi="宋体"/>
          <w:b w:val="0"/>
          <w:color w:val="0000FF"/>
          <w:szCs w:val="21"/>
          <w:highlight w:val="none"/>
          <w:lang w:val="en-US" w:eastAsia="zh-CN"/>
        </w:rPr>
        <w:t>机械清洗冲刷喷水设备水压应大于等于300kPa，机械晒水与喷雾喷水设备水压应小于等于300kPa。</w:t>
      </w:r>
    </w:p>
    <w:p>
      <w:pPr>
        <w:spacing w:line="360" w:lineRule="exact"/>
        <w:ind w:firstLine="422" w:firstLineChars="200"/>
        <w:rPr>
          <w:rFonts w:hint="default" w:ascii="宋体" w:hAnsi="宋体" w:eastAsia="宋体"/>
          <w:b/>
          <w:color w:val="0000FF"/>
          <w:szCs w:val="21"/>
          <w:highlight w:val="none"/>
          <w:lang w:val="en-US" w:eastAsia="zh-CN"/>
        </w:rPr>
      </w:pPr>
      <w:r>
        <w:rPr>
          <w:rFonts w:hint="eastAsia" w:ascii="宋体" w:hAnsi="宋体"/>
          <w:b/>
          <w:color w:val="0000FF"/>
          <w:szCs w:val="21"/>
          <w:highlight w:val="none"/>
        </w:rPr>
        <w:t>（</w:t>
      </w:r>
      <w:r>
        <w:rPr>
          <w:rFonts w:hint="eastAsia" w:ascii="宋体" w:hAnsi="宋体"/>
          <w:b/>
          <w:color w:val="0000FF"/>
          <w:szCs w:val="21"/>
          <w:highlight w:val="none"/>
          <w:lang w:val="en-US" w:eastAsia="zh-CN"/>
        </w:rPr>
        <w:t>4</w:t>
      </w:r>
      <w:r>
        <w:rPr>
          <w:rFonts w:hint="eastAsia" w:ascii="宋体" w:hAnsi="宋体"/>
          <w:b/>
          <w:color w:val="0000FF"/>
          <w:szCs w:val="21"/>
          <w:highlight w:val="none"/>
        </w:rPr>
        <w:t>）</w:t>
      </w:r>
      <w:bookmarkStart w:id="404" w:name="OLE_LINK1"/>
      <w:r>
        <w:rPr>
          <w:rFonts w:hint="eastAsia" w:ascii="宋体" w:hAnsi="宋体"/>
          <w:b/>
          <w:color w:val="0000FF"/>
          <w:szCs w:val="21"/>
          <w:highlight w:val="none"/>
        </w:rPr>
        <w:t>遇有重大活动、突发事件</w:t>
      </w:r>
      <w:r>
        <w:rPr>
          <w:rFonts w:hint="eastAsia" w:ascii="宋体" w:hAnsi="宋体"/>
          <w:b/>
          <w:color w:val="0000FF"/>
          <w:szCs w:val="21"/>
          <w:highlight w:val="none"/>
          <w:lang w:eastAsia="zh-CN"/>
        </w:rPr>
        <w:t>、</w:t>
      </w:r>
      <w:r>
        <w:rPr>
          <w:rFonts w:hint="eastAsia" w:ascii="宋体" w:hAnsi="宋体"/>
          <w:b/>
          <w:color w:val="0000FF"/>
          <w:szCs w:val="21"/>
          <w:highlight w:val="none"/>
          <w:lang w:val="en-US" w:eastAsia="zh-CN"/>
        </w:rPr>
        <w:t>国家法定</w:t>
      </w:r>
      <w:r>
        <w:rPr>
          <w:rFonts w:hint="eastAsia" w:ascii="宋体" w:hAnsi="宋体"/>
          <w:b/>
          <w:color w:val="0000FF"/>
          <w:szCs w:val="21"/>
          <w:highlight w:val="none"/>
        </w:rPr>
        <w:t>节假日或检查活动</w:t>
      </w:r>
      <w:bookmarkEnd w:id="404"/>
      <w:r>
        <w:rPr>
          <w:rFonts w:hint="eastAsia" w:ascii="宋体" w:hAnsi="宋体"/>
          <w:b/>
          <w:color w:val="0000FF"/>
          <w:szCs w:val="21"/>
          <w:highlight w:val="none"/>
        </w:rPr>
        <w:t>时甲方认为有必要再次洒水或冲洗的，乙方应无条件服从，费用包含在投标报价中。如乙方不服从甲方安排一次性罚款2000元并于扣分</w:t>
      </w:r>
      <w:r>
        <w:rPr>
          <w:rFonts w:hint="eastAsia" w:ascii="宋体" w:hAnsi="宋体"/>
          <w:b/>
          <w:color w:val="0000FF"/>
          <w:szCs w:val="21"/>
          <w:highlight w:val="none"/>
          <w:lang w:val="en-US" w:eastAsia="zh-CN"/>
        </w:rPr>
        <w:t>5-10分处理</w:t>
      </w:r>
      <w:r>
        <w:rPr>
          <w:rFonts w:hint="eastAsia" w:ascii="宋体" w:hAnsi="宋体"/>
          <w:b/>
          <w:color w:val="0000FF"/>
          <w:szCs w:val="21"/>
          <w:highlight w:val="none"/>
        </w:rPr>
        <w:t>。</w:t>
      </w:r>
      <w:r>
        <w:rPr>
          <w:rFonts w:hint="eastAsia" w:ascii="宋体" w:hAnsi="宋体"/>
          <w:b/>
          <w:color w:val="0000FF"/>
          <w:szCs w:val="21"/>
          <w:highlight w:val="none"/>
          <w:lang w:val="en-US" w:eastAsia="zh-CN"/>
        </w:rPr>
        <w:t>春节放假无条件配合甲方保洁，保持路面整洁等，如乙方不服从甲方安排一次性罚款5000-10000元并于扣分10-20分处理。</w:t>
      </w:r>
    </w:p>
    <w:p>
      <w:pPr>
        <w:pStyle w:val="512"/>
        <w:spacing w:line="360" w:lineRule="exact"/>
        <w:ind w:firstLine="460" w:firstLineChars="200"/>
      </w:pPr>
      <w:r>
        <w:rPr>
          <w:rFonts w:hint="eastAsia" w:ascii="宋体" w:hAnsi="宋体"/>
          <w:b w:val="0"/>
          <w:szCs w:val="21"/>
        </w:rPr>
        <w:t>（</w:t>
      </w:r>
      <w:r>
        <w:rPr>
          <w:rFonts w:hint="eastAsia" w:ascii="宋体" w:hAnsi="宋体"/>
          <w:b w:val="0"/>
          <w:szCs w:val="21"/>
          <w:lang w:val="en-US" w:eastAsia="zh-CN"/>
        </w:rPr>
        <w:t>5</w:t>
      </w:r>
      <w:r>
        <w:rPr>
          <w:rFonts w:hint="eastAsia" w:ascii="宋体" w:hAnsi="宋体"/>
          <w:b w:val="0"/>
          <w:szCs w:val="21"/>
        </w:rPr>
        <w:t>）须提前提供下周冲洗道路名单及作业时间。</w:t>
      </w:r>
    </w:p>
    <w:p>
      <w:pPr>
        <w:spacing w:line="360" w:lineRule="exact"/>
        <w:ind w:firstLine="422" w:firstLineChars="200"/>
        <w:rPr>
          <w:rFonts w:hint="eastAsia" w:ascii="宋体" w:hAnsi="宋体"/>
          <w:b/>
          <w:color w:val="000000"/>
          <w:szCs w:val="21"/>
        </w:rPr>
      </w:pPr>
      <w:r>
        <w:rPr>
          <w:rFonts w:hint="eastAsia" w:ascii="宋体" w:hAnsi="宋体"/>
          <w:b/>
          <w:color w:val="000000"/>
          <w:szCs w:val="21"/>
        </w:rPr>
        <w:t>4．环卫设施</w:t>
      </w:r>
    </w:p>
    <w:p>
      <w:pPr>
        <w:spacing w:line="360" w:lineRule="exact"/>
        <w:ind w:left="2" w:leftChars="1" w:firstLine="420" w:firstLineChars="200"/>
        <w:rPr>
          <w:rFonts w:hint="eastAsia" w:ascii="宋体" w:hAnsi="宋体" w:eastAsia="宋体"/>
          <w:color w:val="000000"/>
          <w:szCs w:val="21"/>
          <w:lang w:val="en-US" w:eastAsia="zh-CN"/>
        </w:rPr>
      </w:pPr>
      <w:r>
        <w:rPr>
          <w:rFonts w:hint="eastAsia" w:ascii="宋体" w:hAnsi="宋体"/>
          <w:color w:val="000000"/>
          <w:szCs w:val="21"/>
        </w:rPr>
        <w:t>（1）垃圾桶、果壳箱、不锈钢垃圾箱、清扫车等环卫设施及城市家具（包括但不限于花箱、垃圾屋）应定期清洗保持外观清洁；果壳箱应做到无敞门，无污垢；每日需清洗箱体一次，内胆日常每周清洗一次，检查发现污垢的及时清洗干净；果壳箱内胆均需套分类垃圾袋并保持干净整洁，箱内的垃圾日产日清，不过夜，</w:t>
      </w:r>
      <w:r>
        <w:rPr>
          <w:rFonts w:hint="eastAsia" w:ascii="宋体" w:hAnsi="宋体"/>
          <w:color w:val="000000"/>
          <w:szCs w:val="21"/>
          <w:lang w:val="en-US" w:eastAsia="zh-CN"/>
        </w:rPr>
        <w:t xml:space="preserve"> </w:t>
      </w:r>
      <w:r>
        <w:rPr>
          <w:rFonts w:hint="eastAsia" w:ascii="宋体" w:hAnsi="宋体"/>
          <w:color w:val="000000"/>
          <w:szCs w:val="21"/>
        </w:rPr>
        <w:t>不溢满</w:t>
      </w:r>
      <w:r>
        <w:rPr>
          <w:rFonts w:hint="eastAsia" w:ascii="宋体" w:hAnsi="宋体" w:cs="仿宋"/>
          <w:color w:val="000000"/>
          <w:szCs w:val="21"/>
          <w:lang w:eastAsia="zh-CN"/>
        </w:rPr>
        <w:t>（</w:t>
      </w:r>
      <w:r>
        <w:rPr>
          <w:rFonts w:hint="eastAsia" w:ascii="宋体" w:hAnsi="宋体" w:cs="仿宋"/>
          <w:color w:val="000000"/>
          <w:szCs w:val="21"/>
          <w:lang w:val="en-US" w:eastAsia="zh-CN"/>
        </w:rPr>
        <w:t>如</w:t>
      </w:r>
      <w:r>
        <w:rPr>
          <w:rFonts w:hint="eastAsia" w:ascii="宋体" w:hAnsi="宋体" w:cs="仿宋"/>
          <w:color w:val="000000"/>
          <w:szCs w:val="21"/>
        </w:rPr>
        <w:t>垃圾桶（箱、坞）</w:t>
      </w:r>
      <w:r>
        <w:rPr>
          <w:rFonts w:hint="eastAsia" w:ascii="宋体" w:hAnsi="宋体" w:cs="仿宋"/>
          <w:color w:val="000000"/>
          <w:szCs w:val="21"/>
          <w:lang w:eastAsia="zh-CN"/>
        </w:rPr>
        <w:t>、</w:t>
      </w:r>
      <w:r>
        <w:rPr>
          <w:rFonts w:hint="eastAsia" w:ascii="宋体" w:hAnsi="宋体" w:cs="仿宋"/>
          <w:color w:val="000000"/>
          <w:szCs w:val="21"/>
        </w:rPr>
        <w:t>果壳箱等</w:t>
      </w:r>
      <w:r>
        <w:rPr>
          <w:rFonts w:hint="eastAsia" w:ascii="宋体" w:hAnsi="宋体" w:cs="仿宋"/>
          <w:color w:val="000000"/>
          <w:szCs w:val="21"/>
          <w:lang w:val="en-US" w:eastAsia="zh-CN"/>
        </w:rPr>
        <w:t>溢满，必须在15分钟内清扫完成</w:t>
      </w:r>
      <w:r>
        <w:rPr>
          <w:rFonts w:hint="eastAsia" w:ascii="宋体" w:hAnsi="宋体" w:cs="仿宋"/>
          <w:color w:val="000000"/>
          <w:szCs w:val="21"/>
          <w:lang w:eastAsia="zh-CN"/>
        </w:rPr>
        <w:t>）</w:t>
      </w:r>
      <w:r>
        <w:rPr>
          <w:rFonts w:hint="eastAsia" w:ascii="宋体" w:hAnsi="宋体"/>
          <w:color w:val="000000"/>
          <w:szCs w:val="21"/>
        </w:rPr>
        <w:t>。（2）破损及影响城市市容的垃圾桶、果壳箱作业乙方必须及时进行维修。</w:t>
      </w:r>
      <w:r>
        <w:rPr>
          <w:rFonts w:hint="eastAsia" w:ascii="宋体" w:hAnsi="宋体"/>
          <w:color w:val="000000"/>
          <w:szCs w:val="21"/>
          <w:lang w:eastAsia="zh-CN"/>
        </w:rPr>
        <w:t>（</w:t>
      </w:r>
      <w:r>
        <w:rPr>
          <w:rFonts w:hint="eastAsia" w:ascii="宋体" w:hAnsi="宋体"/>
          <w:color w:val="000000"/>
          <w:szCs w:val="21"/>
          <w:lang w:val="en-US" w:eastAsia="zh-CN"/>
        </w:rPr>
        <w:t>3</w:t>
      </w:r>
      <w:r>
        <w:rPr>
          <w:rFonts w:hint="eastAsia" w:ascii="宋体" w:hAnsi="宋体"/>
          <w:color w:val="000000"/>
          <w:szCs w:val="21"/>
          <w:lang w:eastAsia="zh-CN"/>
        </w:rPr>
        <w:t>）</w:t>
      </w:r>
      <w:r>
        <w:rPr>
          <w:rFonts w:hint="eastAsia" w:hAnsi="宋体"/>
          <w:color w:val="000000"/>
          <w:szCs w:val="21"/>
          <w:lang w:val="en-US" w:eastAsia="zh-CN"/>
        </w:rPr>
        <w:t>现场发现乱堆乱放及时清理。</w:t>
      </w:r>
    </w:p>
    <w:p>
      <w:pPr>
        <w:spacing w:line="360" w:lineRule="exact"/>
        <w:ind w:firstLine="422" w:firstLineChars="200"/>
        <w:rPr>
          <w:rFonts w:hint="eastAsia" w:ascii="宋体" w:hAnsi="宋体"/>
          <w:b/>
          <w:color w:val="000000"/>
          <w:szCs w:val="21"/>
        </w:rPr>
      </w:pPr>
      <w:r>
        <w:rPr>
          <w:rFonts w:hint="eastAsia" w:ascii="宋体" w:hAnsi="宋体"/>
          <w:b/>
          <w:color w:val="000000"/>
          <w:szCs w:val="21"/>
        </w:rPr>
        <w:t>5．规范作业</w:t>
      </w:r>
    </w:p>
    <w:p>
      <w:pPr>
        <w:spacing w:line="360" w:lineRule="exact"/>
        <w:ind w:firstLine="420" w:firstLineChars="200"/>
        <w:rPr>
          <w:rFonts w:hint="eastAsia" w:ascii="宋体" w:hAnsi="宋体"/>
          <w:color w:val="000000"/>
          <w:szCs w:val="21"/>
        </w:rPr>
      </w:pPr>
      <w:r>
        <w:rPr>
          <w:rFonts w:hint="eastAsia" w:ascii="宋体" w:hAnsi="宋体"/>
          <w:color w:val="000000"/>
          <w:szCs w:val="21"/>
        </w:rPr>
        <w:t>（1）作业人员作业期内穿反光安全服；在作业时间内，不集聚闲聊，工期休息不超过10分钟；作业期间不做与作业无关的事：车辆停放遵守交通法规；垃圾运输实行密闭，不得超高运输和吊挂杂物；严禁作业人员擅自向责任区内单位（个人）收取各种费用；禁止环卫工人在果壳箱内翻捡废品。</w:t>
      </w:r>
    </w:p>
    <w:p>
      <w:pPr>
        <w:spacing w:line="360" w:lineRule="exact"/>
        <w:ind w:left="-109" w:leftChars="-52" w:firstLine="420" w:firstLineChars="200"/>
        <w:rPr>
          <w:rFonts w:hint="eastAsia" w:ascii="宋体" w:hAnsi="宋体"/>
          <w:color w:val="000000"/>
          <w:szCs w:val="21"/>
        </w:rPr>
      </w:pPr>
      <w:r>
        <w:rPr>
          <w:rFonts w:hint="eastAsia" w:ascii="宋体" w:hAnsi="宋体"/>
          <w:color w:val="000000"/>
          <w:szCs w:val="21"/>
        </w:rPr>
        <w:t>（2）清扫保洁时间内（含人工清扫、机械清扫与道路冲洗）垃圾不得扫入窑井、花坛、绿化带：清扫作业中不得漏扫、甩扫；交接班不得出现空档，责任区交界处清扫保洁各过界10米；垃圾在指定地点倾倒，不得焚烧垃圾。不得在责任区外翻捡废品，干私活，侵犯他人利益。</w:t>
      </w:r>
    </w:p>
    <w:p>
      <w:pPr>
        <w:spacing w:line="360" w:lineRule="exact"/>
        <w:ind w:left="-109" w:leftChars="-52" w:firstLine="420" w:firstLineChars="200"/>
        <w:rPr>
          <w:rFonts w:hint="eastAsia" w:ascii="宋体" w:hAnsi="宋体"/>
          <w:color w:val="000000"/>
          <w:szCs w:val="21"/>
        </w:rPr>
      </w:pPr>
      <w:r>
        <w:rPr>
          <w:rFonts w:hint="eastAsia" w:ascii="宋体" w:hAnsi="宋体"/>
          <w:color w:val="000000"/>
          <w:szCs w:val="21"/>
        </w:rPr>
        <w:t>（3）垃圾收集车辆（含机动车和非机动车）每日清洗后方可上路。</w:t>
      </w:r>
    </w:p>
    <w:p>
      <w:pPr>
        <w:spacing w:line="360" w:lineRule="exact"/>
        <w:ind w:left="-109" w:leftChars="-52" w:firstLine="420" w:firstLineChars="200"/>
        <w:rPr>
          <w:rFonts w:hint="eastAsia" w:ascii="宋体" w:hAnsi="宋体"/>
          <w:color w:val="000000"/>
          <w:szCs w:val="21"/>
        </w:rPr>
      </w:pPr>
      <w:r>
        <w:rPr>
          <w:rFonts w:hint="eastAsia" w:ascii="宋体" w:hAnsi="宋体"/>
          <w:color w:val="000000"/>
          <w:szCs w:val="21"/>
        </w:rPr>
        <w:t>（4）中标供应商收集运输车辆、运输线路、车辆喷涂标识等应符合垃圾分类运输的相关要求。</w:t>
      </w:r>
    </w:p>
    <w:p>
      <w:pPr>
        <w:spacing w:line="360" w:lineRule="exact"/>
        <w:ind w:left="-109" w:leftChars="-52" w:firstLine="420" w:firstLineChars="200"/>
        <w:rPr>
          <w:rFonts w:hint="eastAsia" w:ascii="宋体" w:hAnsi="宋体"/>
          <w:color w:val="000000"/>
          <w:szCs w:val="21"/>
        </w:rPr>
      </w:pPr>
      <w:r>
        <w:rPr>
          <w:rFonts w:hint="eastAsia" w:ascii="宋体" w:hAnsi="宋体"/>
          <w:color w:val="000000"/>
          <w:szCs w:val="21"/>
        </w:rPr>
        <w:t>（5）所有一线人员必须配备智能手环，管理系统必须与甲方的智慧城市管理系统兼容，作业期间必须佩戴并保持正常。</w:t>
      </w:r>
    </w:p>
    <w:p>
      <w:pPr>
        <w:pStyle w:val="27"/>
        <w:ind w:left="0" w:leftChars="0" w:firstLine="420" w:firstLineChars="200"/>
        <w:rPr>
          <w:rFonts w:hint="eastAsia" w:ascii="宋体" w:hAnsi="宋体"/>
          <w:b w:val="0"/>
          <w:bCs/>
          <w:color w:val="000000"/>
          <w:szCs w:val="21"/>
          <w:highlight w:val="none"/>
          <w:lang w:val="en-US" w:eastAsia="zh-CN"/>
        </w:rPr>
      </w:pPr>
      <w:r>
        <w:rPr>
          <w:rFonts w:hint="eastAsia" w:ascii="宋体" w:hAnsi="宋体"/>
          <w:b w:val="0"/>
          <w:bCs/>
          <w:color w:val="000000"/>
          <w:szCs w:val="21"/>
          <w:highlight w:val="none"/>
          <w:lang w:eastAsia="zh-CN"/>
        </w:rPr>
        <w:t>（</w:t>
      </w:r>
      <w:r>
        <w:rPr>
          <w:rFonts w:hint="eastAsia" w:ascii="宋体" w:hAnsi="宋体"/>
          <w:b w:val="0"/>
          <w:bCs/>
          <w:color w:val="000000"/>
          <w:szCs w:val="21"/>
          <w:highlight w:val="none"/>
          <w:lang w:val="en-US" w:eastAsia="zh-CN"/>
        </w:rPr>
        <w:t>6</w:t>
      </w:r>
      <w:r>
        <w:rPr>
          <w:rFonts w:hint="eastAsia" w:ascii="宋体" w:hAnsi="宋体"/>
          <w:b w:val="0"/>
          <w:bCs/>
          <w:color w:val="000000"/>
          <w:szCs w:val="21"/>
          <w:highlight w:val="none"/>
          <w:lang w:eastAsia="zh-CN"/>
        </w:rPr>
        <w:t>）</w:t>
      </w:r>
      <w:r>
        <w:rPr>
          <w:rFonts w:hint="eastAsia" w:ascii="宋体" w:hAnsi="宋体"/>
          <w:b w:val="0"/>
          <w:bCs/>
          <w:color w:val="000000"/>
          <w:szCs w:val="21"/>
          <w:highlight w:val="none"/>
          <w:lang w:val="en-US" w:eastAsia="zh-CN"/>
        </w:rPr>
        <w:t>道路清扫保洁科使用抑尘剂。抑尘剂使用期间应正常开展日常道路清扫作业及道路保洁作业。</w:t>
      </w:r>
    </w:p>
    <w:p>
      <w:pPr>
        <w:spacing w:line="360" w:lineRule="exact"/>
        <w:ind w:left="-109" w:leftChars="-52" w:firstLine="420" w:firstLineChars="200"/>
        <w:rPr>
          <w:rFonts w:hint="default" w:ascii="宋体" w:hAnsi="宋体"/>
          <w:color w:val="000000"/>
          <w:szCs w:val="21"/>
          <w:lang w:val="en-US" w:eastAsia="zh-CN"/>
        </w:rPr>
      </w:pPr>
      <w:r>
        <w:rPr>
          <w:rFonts w:hint="eastAsia" w:ascii="宋体" w:hAnsi="宋体"/>
          <w:b w:val="0"/>
          <w:bCs/>
          <w:color w:val="000000"/>
          <w:szCs w:val="21"/>
          <w:highlight w:val="none"/>
          <w:lang w:val="en-US" w:eastAsia="zh-CN"/>
        </w:rPr>
        <w:t>（</w:t>
      </w:r>
      <w:r>
        <w:rPr>
          <w:rFonts w:hint="eastAsia" w:ascii="宋体" w:hAnsi="宋体"/>
          <w:color w:val="000000"/>
          <w:szCs w:val="21"/>
          <w:highlight w:val="none"/>
          <w:lang w:val="en-US" w:eastAsia="zh-CN"/>
        </w:rPr>
        <w:t>7）道</w:t>
      </w:r>
      <w:r>
        <w:rPr>
          <w:rFonts w:hint="eastAsia" w:ascii="宋体" w:hAnsi="宋体"/>
          <w:color w:val="000000"/>
          <w:szCs w:val="21"/>
          <w:lang w:val="en-US" w:eastAsia="zh-CN"/>
        </w:rPr>
        <w:t>路清扫保洁作业设备应佩怡俺去警示灯具、标志。道路清扫保洁作业应优先采用再生水。</w:t>
      </w:r>
    </w:p>
    <w:p>
      <w:pPr>
        <w:spacing w:line="360" w:lineRule="exact"/>
        <w:ind w:left="-109" w:leftChars="-52" w:firstLine="420" w:firstLineChars="200"/>
        <w:rPr>
          <w:rFonts w:hint="eastAsia" w:ascii="宋体" w:hAnsi="宋体"/>
          <w:color w:val="000000"/>
          <w:szCs w:val="21"/>
        </w:rPr>
      </w:pPr>
      <w:r>
        <w:rPr>
          <w:rFonts w:hint="eastAsia" w:ascii="宋体" w:hAnsi="宋体"/>
          <w:color w:val="000000"/>
          <w:szCs w:val="21"/>
          <w:lang w:val="en-US" w:eastAsia="zh-CN"/>
        </w:rPr>
        <w:t xml:space="preserve">（8） 宜采用机械洗扫吸尘配合机械扫路的方式作业。 </w:t>
      </w:r>
    </w:p>
    <w:p>
      <w:pPr>
        <w:spacing w:line="360" w:lineRule="exact"/>
        <w:ind w:left="-109" w:leftChars="-52" w:firstLine="420" w:firstLineChars="200"/>
        <w:rPr>
          <w:rFonts w:hint="eastAsia" w:ascii="宋体" w:hAnsi="宋体"/>
          <w:color w:val="000000"/>
          <w:szCs w:val="21"/>
        </w:rPr>
      </w:pPr>
      <w:r>
        <w:rPr>
          <w:rFonts w:hint="eastAsia" w:ascii="宋体" w:hAnsi="宋体"/>
          <w:color w:val="000000"/>
          <w:szCs w:val="21"/>
          <w:lang w:val="en-US" w:eastAsia="zh-CN"/>
        </w:rPr>
        <w:t xml:space="preserve">（9） 道路清扫作业应避开人流和车流高峰，宜在凌晨或午后 集中作业。道路保洁作业应具有持续性，宜在日间不间断作业。 </w:t>
      </w:r>
    </w:p>
    <w:p>
      <w:pPr>
        <w:spacing w:line="360" w:lineRule="exact"/>
        <w:ind w:left="-109" w:leftChars="-52" w:firstLine="420" w:firstLineChars="200"/>
        <w:rPr>
          <w:rFonts w:hint="eastAsia" w:ascii="宋体" w:hAnsi="宋体"/>
          <w:color w:val="000000"/>
          <w:szCs w:val="21"/>
        </w:rPr>
      </w:pPr>
      <w:r>
        <w:rPr>
          <w:rFonts w:hint="eastAsia" w:ascii="宋体" w:hAnsi="宋体"/>
          <w:color w:val="000000"/>
          <w:szCs w:val="21"/>
          <w:lang w:val="en-US" w:eastAsia="zh-CN"/>
        </w:rPr>
        <w:t xml:space="preserve">（10）餐饮饭店、集贸市场和建筑工地等地点周边的易污染道 路应增加道路清扫保洁作业频次。建筑工地、绿化工地、道路工 地等周边的易扬尘道路，应开展机械洒水和喷雾作业，抑制道路 </w:t>
      </w:r>
    </w:p>
    <w:p>
      <w:pPr>
        <w:spacing w:line="360" w:lineRule="exact"/>
        <w:ind w:left="-109" w:leftChars="-52" w:firstLine="420" w:firstLineChars="200"/>
        <w:rPr>
          <w:rFonts w:hint="eastAsia" w:ascii="宋体" w:hAnsi="宋体"/>
          <w:color w:val="000000"/>
          <w:szCs w:val="21"/>
        </w:rPr>
      </w:pPr>
      <w:r>
        <w:rPr>
          <w:rFonts w:hint="eastAsia" w:ascii="宋体" w:hAnsi="宋体"/>
          <w:color w:val="000000"/>
          <w:szCs w:val="21"/>
          <w:lang w:val="en-US" w:eastAsia="zh-CN"/>
        </w:rPr>
        <w:t>扬尘。</w:t>
      </w:r>
    </w:p>
    <w:p>
      <w:pPr>
        <w:spacing w:line="360" w:lineRule="exact"/>
        <w:ind w:left="-109" w:leftChars="-52"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（11）道路清扫保洁作业收集的垃圾及回收的污水应在指定 场地存放，严禁扫入或倾倒入排水、市政管道内。</w:t>
      </w:r>
    </w:p>
    <w:p>
      <w:pPr>
        <w:spacing w:line="360" w:lineRule="exact"/>
        <w:ind w:left="-109" w:leftChars="-52" w:firstLine="420" w:firstLineChars="200"/>
        <w:rPr>
          <w:rFonts w:hint="eastAsia" w:ascii="宋体" w:hAnsi="宋体"/>
          <w:color w:val="000000"/>
          <w:szCs w:val="21"/>
        </w:rPr>
      </w:pPr>
      <w:r>
        <w:rPr>
          <w:rFonts w:hint="eastAsia" w:ascii="宋体" w:hAnsi="宋体"/>
          <w:color w:val="000000"/>
          <w:szCs w:val="21"/>
          <w:lang w:val="en-US" w:eastAsia="zh-CN"/>
        </w:rPr>
        <w:t>（12）雨后应及时进行路面积水清除作业，宜及时开展机械洗扫作业。</w:t>
      </w:r>
    </w:p>
    <w:p>
      <w:pPr>
        <w:spacing w:line="360" w:lineRule="exact"/>
        <w:ind w:left="-109" w:leftChars="-52" w:firstLine="420" w:firstLineChars="200"/>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13</w:t>
      </w:r>
      <w:r>
        <w:rPr>
          <w:rFonts w:hint="eastAsia" w:ascii="宋体" w:hAnsi="宋体"/>
          <w:color w:val="000000"/>
          <w:szCs w:val="21"/>
        </w:rPr>
        <w:t>）须提前提供下周冲洗道路名单及作业时间。</w:t>
      </w:r>
    </w:p>
    <w:p>
      <w:pPr>
        <w:pStyle w:val="3"/>
      </w:pPr>
    </w:p>
    <w:p>
      <w:pPr>
        <w:spacing w:line="360" w:lineRule="exact"/>
        <w:ind w:left="-109" w:leftChars="-52" w:firstLine="420" w:firstLineChars="200"/>
        <w:rPr>
          <w:rFonts w:hint="eastAsia" w:ascii="宋体" w:hAnsi="宋体"/>
          <w:color w:val="000000"/>
          <w:szCs w:val="21"/>
        </w:rPr>
      </w:pPr>
      <w:r>
        <w:rPr>
          <w:rFonts w:hint="eastAsia" w:ascii="宋体" w:hAnsi="宋体"/>
          <w:color w:val="000000"/>
          <w:szCs w:val="21"/>
        </w:rPr>
        <w:t>6、其他要求</w:t>
      </w:r>
    </w:p>
    <w:p>
      <w:pPr>
        <w:spacing w:line="360" w:lineRule="exact"/>
        <w:ind w:firstLine="420" w:firstLineChars="200"/>
        <w:rPr>
          <w:rFonts w:hint="eastAsia" w:ascii="宋体" w:hAnsi="宋体"/>
          <w:bCs/>
          <w:color w:val="000000"/>
          <w:szCs w:val="21"/>
        </w:rPr>
      </w:pPr>
      <w:r>
        <w:rPr>
          <w:rFonts w:hint="eastAsia" w:ascii="宋体" w:hAnsi="宋体"/>
          <w:bCs/>
          <w:color w:val="000000"/>
          <w:szCs w:val="21"/>
        </w:rPr>
        <w:t>（1）遇有重大活动、突发事件</w:t>
      </w:r>
      <w:r>
        <w:rPr>
          <w:rFonts w:hint="eastAsia" w:ascii="宋体" w:hAnsi="宋体"/>
          <w:bCs/>
          <w:color w:val="000000"/>
          <w:szCs w:val="21"/>
          <w:lang w:eastAsia="zh-CN"/>
        </w:rPr>
        <w:t>、</w:t>
      </w:r>
      <w:r>
        <w:rPr>
          <w:rFonts w:hint="eastAsia" w:ascii="宋体" w:hAnsi="宋体"/>
          <w:bCs/>
          <w:color w:val="000000"/>
          <w:szCs w:val="21"/>
          <w:lang w:val="en-US" w:eastAsia="zh-CN"/>
        </w:rPr>
        <w:t>国家法定</w:t>
      </w:r>
      <w:r>
        <w:rPr>
          <w:rFonts w:hint="eastAsia" w:ascii="宋体" w:hAnsi="宋体"/>
          <w:bCs/>
          <w:color w:val="000000"/>
          <w:szCs w:val="21"/>
        </w:rPr>
        <w:t>节假日或检查活动，乙方必须服从甲方统一指挥，及时组织力量做好清扫保洁等保障工作。</w:t>
      </w:r>
    </w:p>
    <w:p>
      <w:pPr>
        <w:spacing w:line="360" w:lineRule="exact"/>
        <w:ind w:firstLine="420" w:firstLineChars="200"/>
        <w:rPr>
          <w:rFonts w:hint="eastAsia" w:ascii="宋体" w:hAnsi="宋体"/>
          <w:bCs/>
          <w:color w:val="000000"/>
          <w:szCs w:val="21"/>
          <w:u w:val="single"/>
        </w:rPr>
      </w:pPr>
      <w:r>
        <w:rPr>
          <w:rFonts w:hint="eastAsia" w:ascii="宋体" w:hAnsi="宋体"/>
          <w:bCs/>
          <w:color w:val="000000"/>
          <w:szCs w:val="21"/>
        </w:rPr>
        <w:t>（2）</w:t>
      </w:r>
      <w:r>
        <w:rPr>
          <w:rFonts w:hint="eastAsia" w:ascii="宋体" w:hAnsi="宋体"/>
          <w:bCs/>
          <w:color w:val="000000"/>
          <w:szCs w:val="21"/>
          <w:u w:val="single"/>
        </w:rPr>
        <w:t>▲非本地企业中标后，必须在永嘉县设立分公司并开立银行账户。在中标通知书发出之日（以中标通知书上落款日期为准时间）起三十个工作日内在永嘉县范围内设立分公司（以工商主管部门登记为准），若中标后不能在规定日期内设立分公司的，取消其中标资格。</w:t>
      </w:r>
    </w:p>
    <w:p>
      <w:pPr>
        <w:spacing w:line="360" w:lineRule="exact"/>
        <w:ind w:firstLine="420" w:firstLineChars="200"/>
        <w:rPr>
          <w:rFonts w:hint="eastAsia" w:ascii="宋体" w:hAnsi="宋体"/>
          <w:bCs/>
          <w:color w:val="000000"/>
          <w:szCs w:val="21"/>
        </w:rPr>
      </w:pPr>
      <w:r>
        <w:rPr>
          <w:rFonts w:hint="eastAsia" w:ascii="宋体" w:hAnsi="宋体"/>
          <w:bCs/>
          <w:color w:val="000000"/>
          <w:szCs w:val="21"/>
        </w:rPr>
        <w:t>（3）乙方必须服从甲方关于有利于管理的细节工作安排，应建立监管平台，并由专人负责收集信息，在接到甲方检查保洁未到位通知（可以是照片、信息或书面等形式）后，应在及时处理完毕，并将处理结果拍照传至甲方。</w:t>
      </w:r>
    </w:p>
    <w:p>
      <w:pPr>
        <w:spacing w:line="360" w:lineRule="exact"/>
        <w:ind w:firstLine="420" w:firstLineChars="200"/>
        <w:rPr>
          <w:rFonts w:hint="eastAsia" w:ascii="宋体" w:hAnsi="宋体"/>
          <w:bCs/>
          <w:color w:val="000000"/>
          <w:szCs w:val="21"/>
        </w:rPr>
      </w:pPr>
      <w:r>
        <w:rPr>
          <w:rFonts w:hint="eastAsia" w:ascii="宋体" w:hAnsi="宋体"/>
          <w:bCs/>
          <w:color w:val="000000"/>
          <w:szCs w:val="21"/>
        </w:rPr>
        <w:t>（4）乙方应派1人参加甲方组织的道路卫生巡查工作，交通工具及产生费用由乙方负责提供。</w:t>
      </w:r>
    </w:p>
    <w:p>
      <w:pPr>
        <w:spacing w:line="360" w:lineRule="exact"/>
        <w:ind w:firstLine="420" w:firstLineChars="200"/>
        <w:rPr>
          <w:rFonts w:hint="eastAsia" w:ascii="宋体" w:hAnsi="宋体"/>
          <w:bCs/>
          <w:color w:val="000000"/>
          <w:szCs w:val="21"/>
        </w:rPr>
      </w:pPr>
      <w:r>
        <w:rPr>
          <w:rFonts w:hint="eastAsia" w:ascii="宋体" w:hAnsi="宋体"/>
          <w:bCs/>
          <w:color w:val="000000"/>
          <w:szCs w:val="21"/>
        </w:rPr>
        <w:t>（5）遇有不可抗力因素，且超出乙方工作能力范围的，乙方应无条件配合甲方做好保洁工作，所发生的额外费用由双方协商解决。</w:t>
      </w:r>
    </w:p>
    <w:p>
      <w:pPr>
        <w:spacing w:line="360" w:lineRule="exact"/>
        <w:ind w:firstLine="420" w:firstLineChars="200"/>
        <w:rPr>
          <w:rFonts w:hint="eastAsia" w:ascii="宋体" w:hAnsi="宋体"/>
          <w:bCs/>
          <w:color w:val="000000"/>
          <w:szCs w:val="21"/>
        </w:rPr>
      </w:pPr>
      <w:r>
        <w:rPr>
          <w:rFonts w:hint="eastAsia" w:ascii="宋体" w:hAnsi="宋体"/>
          <w:bCs/>
          <w:color w:val="000000"/>
          <w:szCs w:val="21"/>
        </w:rPr>
        <w:t>（6）在合同期内，因市政建设需要征用、临时占用需要调整乙方清扫保洁面积时，招标人根据占用的时间和面积数，扣除相应的清扫保洁费，乙方应无条件服从。</w:t>
      </w:r>
    </w:p>
    <w:p>
      <w:pPr>
        <w:spacing w:line="360" w:lineRule="exact"/>
        <w:ind w:firstLine="426" w:firstLineChars="203"/>
        <w:rPr>
          <w:rFonts w:hint="eastAsia" w:ascii="宋体" w:hAnsi="宋体"/>
          <w:bCs/>
          <w:color w:val="000000"/>
          <w:szCs w:val="21"/>
        </w:rPr>
      </w:pPr>
      <w:r>
        <w:rPr>
          <w:rFonts w:hint="eastAsia" w:ascii="宋体" w:hAnsi="宋体"/>
          <w:bCs/>
          <w:color w:val="000000"/>
          <w:szCs w:val="21"/>
        </w:rPr>
        <w:t>（7）在合同期内，出现新增（减）道路，新增（减）社区或因改造、改建  新增（减）清扫保洁面积时，甲方将根据实际情况做出调整，同量调整相应的清扫保洁费用，乙方应无条件服从。</w:t>
      </w:r>
    </w:p>
    <w:p>
      <w:pPr>
        <w:spacing w:line="360" w:lineRule="exact"/>
        <w:ind w:firstLine="426" w:firstLineChars="203"/>
        <w:rPr>
          <w:rFonts w:hint="eastAsia" w:ascii="宋体" w:hAnsi="宋体"/>
          <w:bCs/>
          <w:color w:val="000000"/>
          <w:szCs w:val="21"/>
        </w:rPr>
      </w:pPr>
      <w:r>
        <w:rPr>
          <w:rFonts w:hint="eastAsia" w:ascii="宋体" w:hAnsi="宋体"/>
          <w:bCs/>
          <w:color w:val="000000"/>
          <w:szCs w:val="21"/>
        </w:rPr>
        <w:t>（8）本清扫保洁作业除在招投标文件中列明并经甲方同意外，乙方不得将本项目分包与转包，一经发现立即取消承包资格，作违约处理，并承担由此引起的法律责任及一切经济损失。</w:t>
      </w:r>
    </w:p>
    <w:p>
      <w:pPr>
        <w:spacing w:line="360" w:lineRule="exact"/>
        <w:ind w:firstLine="426" w:firstLineChars="203"/>
        <w:rPr>
          <w:rFonts w:hint="eastAsia" w:ascii="宋体" w:hAnsi="宋体"/>
          <w:bCs/>
          <w:color w:val="000000"/>
          <w:szCs w:val="21"/>
        </w:rPr>
      </w:pPr>
      <w:r>
        <w:rPr>
          <w:rFonts w:hint="eastAsia" w:ascii="宋体" w:hAnsi="宋体"/>
          <w:bCs/>
          <w:color w:val="000000"/>
          <w:szCs w:val="21"/>
        </w:rPr>
        <w:t>（9）乙方必须在中标后十五天内，根据国家建设部［2007］157令第十八条、十九条内容规定向永嘉县岩头镇人民政府申请办理《城市生活垃圾经营性清扫、收集服务许可证》，逾期或条件不具备将作取消中标资格处理。</w:t>
      </w:r>
    </w:p>
    <w:p>
      <w:pPr>
        <w:spacing w:line="360" w:lineRule="exact"/>
        <w:ind w:firstLine="420" w:firstLineChars="200"/>
        <w:rPr>
          <w:rFonts w:hint="eastAsia" w:ascii="宋体" w:hAnsi="宋体"/>
          <w:bCs/>
          <w:color w:val="000000"/>
          <w:szCs w:val="21"/>
        </w:rPr>
      </w:pPr>
      <w:r>
        <w:rPr>
          <w:rFonts w:hint="eastAsia" w:ascii="宋体" w:hAnsi="宋体"/>
          <w:bCs/>
          <w:color w:val="000000"/>
          <w:szCs w:val="21"/>
        </w:rPr>
        <w:t>7、人员要求：</w:t>
      </w:r>
    </w:p>
    <w:p>
      <w:pPr>
        <w:spacing w:line="360" w:lineRule="exact"/>
        <w:ind w:firstLine="420" w:firstLineChars="200"/>
        <w:rPr>
          <w:rFonts w:hint="eastAsia" w:ascii="宋体" w:hAnsi="宋体"/>
          <w:bCs/>
          <w:color w:val="000000"/>
          <w:szCs w:val="21"/>
        </w:rPr>
      </w:pPr>
      <w:r>
        <w:rPr>
          <w:rFonts w:hint="eastAsia" w:ascii="宋体" w:hAnsi="宋体"/>
          <w:bCs/>
          <w:color w:val="000000"/>
          <w:szCs w:val="21"/>
        </w:rPr>
        <w:t>（1）</w:t>
      </w:r>
      <w:r>
        <w:rPr>
          <w:rFonts w:ascii="宋体" w:hAnsi="宋体"/>
          <w:bCs/>
          <w:color w:val="000000"/>
          <w:szCs w:val="21"/>
        </w:rPr>
        <w:t>▲</w:t>
      </w:r>
      <w:r>
        <w:rPr>
          <w:rFonts w:hint="eastAsia" w:ascii="宋体" w:hAnsi="宋体"/>
          <w:bCs/>
          <w:color w:val="000000"/>
          <w:szCs w:val="21"/>
        </w:rPr>
        <w:t>服务人员分配：运作岗位</w:t>
      </w:r>
      <w:r>
        <w:rPr>
          <w:rFonts w:hint="eastAsia" w:ascii="宋体" w:hAnsi="宋体"/>
          <w:bCs/>
          <w:color w:val="000000"/>
          <w:szCs w:val="21"/>
          <w:u w:val="single"/>
        </w:rPr>
        <w:t xml:space="preserve"> </w:t>
      </w:r>
      <w:r>
        <w:rPr>
          <w:rFonts w:hint="eastAsia" w:ascii="宋体" w:hAnsi="宋体"/>
          <w:bCs/>
          <w:color w:val="000000"/>
          <w:szCs w:val="21"/>
          <w:u w:val="single"/>
          <w:lang w:val="en-US" w:eastAsia="zh-CN"/>
        </w:rPr>
        <w:t>50</w:t>
      </w:r>
      <w:r>
        <w:rPr>
          <w:rFonts w:hint="eastAsia" w:ascii="宋体" w:hAnsi="宋体"/>
          <w:bCs/>
          <w:color w:val="000000"/>
          <w:szCs w:val="21"/>
          <w:u w:val="single"/>
        </w:rPr>
        <w:t xml:space="preserve">  </w:t>
      </w:r>
      <w:r>
        <w:rPr>
          <w:rFonts w:hint="eastAsia" w:ascii="宋体" w:hAnsi="宋体"/>
          <w:bCs/>
          <w:color w:val="000000"/>
          <w:szCs w:val="21"/>
        </w:rPr>
        <w:t>个人，管理人员为</w:t>
      </w:r>
      <w:r>
        <w:rPr>
          <w:rFonts w:hint="eastAsia" w:ascii="宋体" w:hAnsi="宋体"/>
          <w:bCs/>
          <w:color w:val="000000"/>
          <w:szCs w:val="21"/>
          <w:u w:val="single"/>
        </w:rPr>
        <w:t xml:space="preserve">  </w:t>
      </w:r>
      <w:r>
        <w:rPr>
          <w:rFonts w:hint="eastAsia" w:ascii="宋体" w:hAnsi="宋体"/>
          <w:bCs/>
          <w:color w:val="000000"/>
          <w:szCs w:val="21"/>
          <w:u w:val="single"/>
          <w:lang w:val="en-US" w:eastAsia="zh-CN"/>
        </w:rPr>
        <w:t>2</w:t>
      </w:r>
      <w:r>
        <w:rPr>
          <w:rFonts w:hint="eastAsia" w:ascii="宋体" w:hAnsi="宋体"/>
          <w:bCs/>
          <w:color w:val="000000"/>
          <w:szCs w:val="21"/>
          <w:u w:val="single"/>
        </w:rPr>
        <w:t xml:space="preserve">  </w:t>
      </w:r>
      <w:r>
        <w:rPr>
          <w:rFonts w:hint="eastAsia" w:ascii="宋体" w:hAnsi="宋体"/>
          <w:bCs/>
          <w:color w:val="000000"/>
          <w:szCs w:val="21"/>
        </w:rPr>
        <w:t>人。</w:t>
      </w:r>
    </w:p>
    <w:p>
      <w:pPr>
        <w:spacing w:line="360" w:lineRule="exact"/>
        <w:ind w:firstLine="420" w:firstLineChars="200"/>
        <w:rPr>
          <w:rFonts w:hint="eastAsia" w:ascii="宋体" w:hAnsi="宋体"/>
          <w:bCs/>
          <w:color w:val="000000"/>
          <w:szCs w:val="21"/>
        </w:rPr>
      </w:pPr>
      <w:r>
        <w:rPr>
          <w:rFonts w:ascii="宋体" w:hAnsi="宋体"/>
          <w:bCs/>
          <w:color w:val="000000"/>
          <w:szCs w:val="21"/>
        </w:rPr>
        <w:t>（2）▲享受按国家有关规定的员工社会保险。</w:t>
      </w:r>
    </w:p>
    <w:p>
      <w:pPr>
        <w:spacing w:line="360" w:lineRule="exact"/>
        <w:ind w:firstLine="420" w:firstLineChars="200"/>
        <w:rPr>
          <w:rFonts w:hint="eastAsia" w:ascii="宋体" w:hAnsi="宋体"/>
          <w:color w:val="000000"/>
          <w:szCs w:val="21"/>
        </w:rPr>
      </w:pPr>
      <w:r>
        <w:rPr>
          <w:rFonts w:hint="eastAsia" w:ascii="宋体" w:hAnsi="宋体"/>
          <w:color w:val="000000"/>
          <w:szCs w:val="21"/>
        </w:rPr>
        <w:t>（3）</w:t>
      </w:r>
      <w:r>
        <w:rPr>
          <w:rFonts w:ascii="宋体" w:hAnsi="宋体"/>
          <w:color w:val="000000"/>
          <w:szCs w:val="21"/>
        </w:rPr>
        <w:t>执行《劳动法》、《劳动合同法》有关员工保障的其他规定，由劳动部门查实的，根据查实情况处罚。</w:t>
      </w:r>
    </w:p>
    <w:p>
      <w:pPr>
        <w:spacing w:line="360" w:lineRule="exact"/>
        <w:ind w:firstLine="420" w:firstLineChars="200"/>
        <w:rPr>
          <w:rFonts w:hint="eastAsia" w:ascii="宋体" w:hAnsi="宋体"/>
          <w:color w:val="000000"/>
          <w:szCs w:val="21"/>
        </w:rPr>
      </w:pPr>
      <w:r>
        <w:rPr>
          <w:rFonts w:hint="eastAsia" w:ascii="宋体" w:hAnsi="宋体"/>
          <w:color w:val="000000"/>
          <w:szCs w:val="21"/>
        </w:rPr>
        <w:t>（4）</w:t>
      </w:r>
      <w:r>
        <w:rPr>
          <w:rFonts w:ascii="宋体" w:hAnsi="宋体"/>
          <w:color w:val="000000"/>
          <w:szCs w:val="21"/>
        </w:rPr>
        <w:t>必须与员工签订书面劳动合同，招收人员在主管部门备案。承诺投入本项目的人员社会保险和工资册，</w:t>
      </w:r>
      <w:r>
        <w:rPr>
          <w:rFonts w:hint="eastAsia" w:ascii="宋体" w:hAnsi="宋体"/>
          <w:color w:val="000000"/>
          <w:szCs w:val="21"/>
        </w:rPr>
        <w:t>甲方</w:t>
      </w:r>
      <w:r>
        <w:rPr>
          <w:rFonts w:ascii="宋体" w:hAnsi="宋体"/>
          <w:color w:val="000000"/>
          <w:szCs w:val="21"/>
        </w:rPr>
        <w:t>随时进行核实。</w:t>
      </w:r>
    </w:p>
    <w:p>
      <w:pPr>
        <w:spacing w:line="360" w:lineRule="exact"/>
        <w:ind w:firstLine="420" w:firstLineChars="200"/>
        <w:rPr>
          <w:rFonts w:hint="eastAsia" w:ascii="宋体" w:hAnsi="宋体"/>
          <w:color w:val="000000"/>
          <w:szCs w:val="21"/>
        </w:rPr>
      </w:pPr>
      <w:r>
        <w:rPr>
          <w:rFonts w:hint="eastAsia" w:ascii="宋体" w:hAnsi="宋体"/>
          <w:color w:val="000000"/>
          <w:szCs w:val="21"/>
        </w:rPr>
        <w:t>（5）必须按有关法律规定为员工购买各类保险。</w:t>
      </w:r>
    </w:p>
    <w:p>
      <w:pPr>
        <w:spacing w:line="360" w:lineRule="exact"/>
        <w:ind w:firstLine="420" w:firstLineChars="200"/>
        <w:rPr>
          <w:rFonts w:hint="eastAsia" w:ascii="宋体" w:hAnsi="宋体"/>
          <w:color w:val="000000"/>
          <w:szCs w:val="21"/>
        </w:rPr>
      </w:pPr>
      <w:r>
        <w:rPr>
          <w:rFonts w:hint="eastAsia" w:ascii="宋体" w:hAnsi="宋体"/>
          <w:color w:val="000000"/>
          <w:szCs w:val="21"/>
        </w:rPr>
        <w:t>（6）乙方的报价应包括为完成本项目服务可能发生的全部费用及乙方的利润和应交纳的税金等。乙方对合同内容的费用、质量、安全、文明服务等实行全面承包。</w:t>
      </w:r>
    </w:p>
    <w:p>
      <w:pPr>
        <w:spacing w:line="360" w:lineRule="exact"/>
        <w:ind w:firstLine="422" w:firstLineChars="200"/>
        <w:rPr>
          <w:rFonts w:hint="eastAsia" w:ascii="宋体" w:hAnsi="宋体"/>
          <w:b/>
          <w:color w:val="000000"/>
          <w:szCs w:val="21"/>
        </w:rPr>
      </w:pPr>
      <w:r>
        <w:rPr>
          <w:rFonts w:hint="eastAsia" w:ascii="宋体" w:hAnsi="宋体"/>
          <w:b/>
          <w:color w:val="000000"/>
          <w:szCs w:val="21"/>
        </w:rPr>
        <w:t>8、设备要求</w:t>
      </w:r>
    </w:p>
    <w:p>
      <w:pPr>
        <w:spacing w:line="360" w:lineRule="exact"/>
        <w:ind w:firstLine="420" w:firstLineChars="200"/>
        <w:rPr>
          <w:rFonts w:hint="eastAsia" w:ascii="宋体" w:hAnsi="宋体"/>
          <w:color w:val="000000"/>
          <w:szCs w:val="21"/>
          <w:u w:val="single"/>
        </w:rPr>
      </w:pPr>
      <w:r>
        <w:rPr>
          <w:rFonts w:hint="eastAsia" w:ascii="宋体" w:hAnsi="宋体"/>
          <w:color w:val="000000"/>
          <w:szCs w:val="21"/>
          <w:u w:val="single"/>
          <w:lang w:val="en-US" w:eastAsia="zh-CN"/>
        </w:rPr>
        <w:t>中</w:t>
      </w:r>
      <w:r>
        <w:rPr>
          <w:rFonts w:hint="eastAsia" w:ascii="宋体" w:hAnsi="宋体"/>
          <w:color w:val="000000"/>
          <w:szCs w:val="21"/>
          <w:u w:val="single"/>
          <w:lang w:eastAsia="zh-CN"/>
        </w:rPr>
        <w:t>标单位须提供核定载</w:t>
      </w:r>
      <w:r>
        <w:rPr>
          <w:rFonts w:hint="eastAsia" w:ascii="宋体" w:hAnsi="宋体"/>
          <w:color w:val="000000"/>
          <w:szCs w:val="21"/>
          <w:u w:val="single"/>
          <w:lang w:val="en-US" w:eastAsia="zh-CN"/>
        </w:rPr>
        <w:t>总</w:t>
      </w:r>
      <w:r>
        <w:rPr>
          <w:rFonts w:hint="eastAsia" w:ascii="宋体" w:hAnsi="宋体"/>
          <w:color w:val="000000"/>
          <w:szCs w:val="21"/>
          <w:u w:val="single"/>
          <w:lang w:eastAsia="zh-CN"/>
        </w:rPr>
        <w:t>质量≥8500Kg及以上</w:t>
      </w:r>
      <w:r>
        <w:rPr>
          <w:rFonts w:hint="eastAsia" w:ascii="宋体" w:hAnsi="宋体"/>
          <w:color w:val="000000"/>
          <w:szCs w:val="21"/>
          <w:u w:val="single"/>
          <w:lang w:val="en-US" w:eastAsia="zh-CN"/>
        </w:rPr>
        <w:t>封闭式压缩垃圾清运车</w:t>
      </w:r>
      <w:r>
        <w:rPr>
          <w:rFonts w:hint="eastAsia" w:ascii="宋体" w:hAnsi="宋体"/>
          <w:color w:val="000000"/>
          <w:szCs w:val="21"/>
          <w:u w:val="single"/>
          <w:lang w:eastAsia="zh-CN"/>
        </w:rPr>
        <w:t>1辆，垃圾分类收集</w:t>
      </w:r>
      <w:r>
        <w:rPr>
          <w:rFonts w:hint="eastAsia" w:ascii="宋体" w:hAnsi="宋体"/>
          <w:color w:val="000000"/>
          <w:szCs w:val="21"/>
          <w:u w:val="single"/>
          <w:lang w:val="en-US" w:eastAsia="zh-CN"/>
        </w:rPr>
        <w:t>侧装</w:t>
      </w:r>
      <w:r>
        <w:rPr>
          <w:rFonts w:hint="eastAsia" w:ascii="宋体" w:hAnsi="宋体"/>
          <w:color w:val="000000"/>
          <w:szCs w:val="21"/>
          <w:u w:val="single"/>
          <w:lang w:eastAsia="zh-CN"/>
        </w:rPr>
        <w:t>车4辆，小型冲洗车2辆，总质量≥8500Kg</w:t>
      </w:r>
      <w:r>
        <w:rPr>
          <w:rFonts w:hint="eastAsia" w:ascii="宋体" w:hAnsi="宋体"/>
          <w:color w:val="000000"/>
          <w:szCs w:val="21"/>
          <w:u w:val="single"/>
          <w:lang w:val="en-US" w:eastAsia="zh-CN"/>
        </w:rPr>
        <w:t>清扫车</w:t>
      </w:r>
      <w:r>
        <w:rPr>
          <w:rFonts w:hint="eastAsia" w:ascii="宋体" w:hAnsi="宋体"/>
          <w:color w:val="000000"/>
          <w:szCs w:val="21"/>
          <w:u w:val="single"/>
          <w:lang w:eastAsia="zh-CN"/>
        </w:rPr>
        <w:t>1辆，总质量≥8500Kg的</w:t>
      </w:r>
      <w:r>
        <w:rPr>
          <w:rFonts w:hint="eastAsia" w:ascii="宋体" w:hAnsi="宋体"/>
          <w:color w:val="000000"/>
          <w:szCs w:val="21"/>
          <w:u w:val="single"/>
          <w:lang w:val="en-US" w:eastAsia="zh-CN"/>
        </w:rPr>
        <w:t>洒水车</w:t>
      </w:r>
      <w:r>
        <w:rPr>
          <w:rFonts w:hint="eastAsia" w:ascii="宋体" w:hAnsi="宋体"/>
          <w:color w:val="000000"/>
          <w:szCs w:val="21"/>
          <w:u w:val="single"/>
          <w:lang w:eastAsia="zh-CN"/>
        </w:rPr>
        <w:t>1辆，总质量≥8500Kg的</w:t>
      </w:r>
      <w:r>
        <w:rPr>
          <w:rFonts w:hint="eastAsia" w:ascii="宋体" w:hAnsi="宋体"/>
          <w:color w:val="000000"/>
          <w:szCs w:val="21"/>
          <w:u w:val="single"/>
          <w:lang w:val="en-US" w:eastAsia="zh-CN"/>
        </w:rPr>
        <w:t>冲洗车1</w:t>
      </w:r>
      <w:r>
        <w:rPr>
          <w:rFonts w:hint="eastAsia" w:ascii="宋体" w:hAnsi="宋体"/>
          <w:color w:val="000000"/>
          <w:szCs w:val="21"/>
          <w:u w:val="single"/>
          <w:lang w:eastAsia="zh-CN"/>
        </w:rPr>
        <w:t>辆，小型快速保洁车10辆及其他完成本项目所必须的车辆等设备。（</w:t>
      </w:r>
      <w:r>
        <w:rPr>
          <w:rFonts w:hint="eastAsia" w:ascii="宋体" w:hAnsi="宋体"/>
          <w:color w:val="000000"/>
          <w:szCs w:val="21"/>
          <w:u w:val="single"/>
          <w:lang w:val="en-US" w:eastAsia="zh-CN"/>
        </w:rPr>
        <w:t>注：不得与其他保洁项目混用）。</w:t>
      </w:r>
    </w:p>
    <w:p>
      <w:pPr>
        <w:spacing w:line="360" w:lineRule="exact"/>
        <w:ind w:firstLine="420" w:firstLineChars="200"/>
        <w:rPr>
          <w:rFonts w:hint="eastAsia" w:ascii="宋体" w:hAnsi="宋体"/>
          <w:color w:val="000000"/>
          <w:szCs w:val="21"/>
          <w:u w:val="single"/>
        </w:rPr>
      </w:pPr>
      <w:r>
        <w:rPr>
          <w:rFonts w:hint="eastAsia" w:ascii="宋体" w:hAnsi="宋体"/>
          <w:color w:val="000000"/>
          <w:szCs w:val="21"/>
          <w:u w:val="single"/>
        </w:rPr>
        <w:t>▲如上述任一车辆不到位，不满足本次项目作业需求的，其投标无效，且承担本次项目所有的损失。</w:t>
      </w:r>
    </w:p>
    <w:p>
      <w:pPr>
        <w:spacing w:line="360" w:lineRule="auto"/>
        <w:ind w:left="-420" w:leftChars="-200" w:right="-420" w:rightChars="-200" w:firstLine="480" w:firstLineChars="200"/>
        <w:rPr>
          <w:rFonts w:ascii="仿宋" w:hAnsi="仿宋" w:eastAsia="仿宋"/>
          <w:sz w:val="24"/>
        </w:rPr>
      </w:pPr>
    </w:p>
    <w:p>
      <w:pPr>
        <w:pStyle w:val="27"/>
        <w:rPr>
          <w:rFonts w:ascii="仿宋" w:hAnsi="仿宋" w:eastAsia="仿宋"/>
          <w:sz w:val="24"/>
        </w:rPr>
      </w:pPr>
    </w:p>
    <w:p>
      <w:pPr>
        <w:pStyle w:val="27"/>
        <w:rPr>
          <w:rFonts w:ascii="仿宋" w:hAnsi="仿宋" w:eastAsia="仿宋"/>
          <w:sz w:val="24"/>
        </w:rPr>
      </w:pPr>
    </w:p>
    <w:p>
      <w:pPr>
        <w:pStyle w:val="27"/>
        <w:rPr>
          <w:rFonts w:ascii="仿宋" w:hAnsi="仿宋" w:eastAsia="仿宋"/>
          <w:sz w:val="24"/>
        </w:rPr>
      </w:pPr>
    </w:p>
    <w:p>
      <w:pPr>
        <w:pStyle w:val="27"/>
        <w:rPr>
          <w:rFonts w:ascii="仿宋" w:hAnsi="仿宋" w:eastAsia="仿宋"/>
          <w:sz w:val="24"/>
        </w:rPr>
      </w:pPr>
    </w:p>
    <w:p>
      <w:pPr>
        <w:pStyle w:val="27"/>
        <w:rPr>
          <w:rFonts w:ascii="仿宋" w:hAnsi="仿宋" w:eastAsia="仿宋"/>
          <w:sz w:val="24"/>
        </w:rPr>
      </w:pPr>
    </w:p>
    <w:p>
      <w:pPr>
        <w:pStyle w:val="27"/>
        <w:rPr>
          <w:rFonts w:ascii="仿宋" w:hAnsi="仿宋" w:eastAsia="仿宋"/>
          <w:sz w:val="24"/>
        </w:rPr>
      </w:pPr>
    </w:p>
    <w:p>
      <w:pPr>
        <w:pStyle w:val="27"/>
        <w:rPr>
          <w:rFonts w:ascii="仿宋" w:hAnsi="仿宋" w:eastAsia="仿宋"/>
          <w:sz w:val="24"/>
        </w:rPr>
      </w:pPr>
    </w:p>
    <w:p>
      <w:pPr>
        <w:pStyle w:val="27"/>
        <w:rPr>
          <w:rFonts w:ascii="仿宋" w:hAnsi="仿宋" w:eastAsia="仿宋"/>
          <w:sz w:val="24"/>
        </w:rPr>
      </w:pPr>
    </w:p>
    <w:p>
      <w:pPr>
        <w:pStyle w:val="27"/>
        <w:rPr>
          <w:rFonts w:ascii="仿宋" w:hAnsi="仿宋" w:eastAsia="仿宋"/>
          <w:sz w:val="24"/>
        </w:rPr>
      </w:pPr>
    </w:p>
    <w:p>
      <w:pPr>
        <w:pStyle w:val="27"/>
        <w:rPr>
          <w:rFonts w:ascii="仿宋" w:hAnsi="仿宋" w:eastAsia="仿宋"/>
          <w:sz w:val="24"/>
        </w:rPr>
      </w:pPr>
    </w:p>
    <w:p>
      <w:pPr>
        <w:pStyle w:val="27"/>
        <w:rPr>
          <w:rFonts w:ascii="仿宋" w:hAnsi="仿宋" w:eastAsia="仿宋"/>
          <w:sz w:val="24"/>
        </w:rPr>
      </w:pPr>
    </w:p>
    <w:p>
      <w:pPr>
        <w:pStyle w:val="27"/>
        <w:rPr>
          <w:rFonts w:ascii="仿宋" w:hAnsi="仿宋" w:eastAsia="仿宋"/>
          <w:sz w:val="24"/>
        </w:rPr>
      </w:pPr>
    </w:p>
    <w:p>
      <w:pPr>
        <w:pStyle w:val="27"/>
        <w:ind w:left="0" w:leftChars="0" w:firstLine="0" w:firstLineChars="0"/>
        <w:rPr>
          <w:rFonts w:ascii="仿宋" w:hAnsi="仿宋" w:eastAsia="仿宋"/>
          <w:sz w:val="24"/>
        </w:rPr>
      </w:pPr>
    </w:p>
    <w:p>
      <w:pPr>
        <w:pStyle w:val="27"/>
        <w:ind w:left="0" w:leftChars="0" w:firstLine="0" w:firstLineChars="0"/>
        <w:rPr>
          <w:rFonts w:ascii="仿宋" w:hAnsi="仿宋" w:eastAsia="仿宋"/>
          <w:sz w:val="24"/>
        </w:rPr>
      </w:pPr>
    </w:p>
    <w:p>
      <w:pPr>
        <w:pStyle w:val="27"/>
        <w:ind w:left="0" w:leftChars="0" w:firstLine="0" w:firstLineChars="0"/>
        <w:rPr>
          <w:rFonts w:ascii="仿宋" w:hAnsi="仿宋" w:eastAsia="仿宋"/>
          <w:sz w:val="24"/>
        </w:rPr>
      </w:pPr>
    </w:p>
    <w:p>
      <w:pPr>
        <w:pStyle w:val="27"/>
        <w:ind w:left="0" w:leftChars="0" w:firstLine="0" w:firstLineChars="0"/>
        <w:rPr>
          <w:rFonts w:ascii="仿宋" w:hAnsi="仿宋" w:eastAsia="仿宋"/>
          <w:sz w:val="24"/>
        </w:rPr>
      </w:pPr>
    </w:p>
    <w:p>
      <w:pPr>
        <w:pStyle w:val="27"/>
        <w:ind w:left="0" w:leftChars="0" w:firstLine="0" w:firstLineChars="0"/>
        <w:rPr>
          <w:rFonts w:ascii="仿宋" w:hAnsi="仿宋" w:eastAsia="仿宋"/>
          <w:sz w:val="24"/>
        </w:rPr>
      </w:pPr>
    </w:p>
    <w:p>
      <w:pPr>
        <w:pStyle w:val="27"/>
        <w:rPr>
          <w:rFonts w:ascii="仿宋" w:hAnsi="仿宋" w:eastAsia="仿宋"/>
          <w:color w:val="0000FF"/>
          <w:sz w:val="24"/>
          <w:highlight w:val="none"/>
        </w:rPr>
      </w:pPr>
    </w:p>
    <w:p>
      <w:pPr>
        <w:pStyle w:val="27"/>
        <w:ind w:left="0" w:leftChars="0" w:firstLine="0" w:firstLineChars="0"/>
        <w:rPr>
          <w:rFonts w:hint="eastAsia" w:ascii="仿宋" w:hAnsi="仿宋" w:eastAsia="仿宋"/>
          <w:color w:val="0000FF"/>
          <w:sz w:val="24"/>
          <w:highlight w:val="none"/>
          <w:lang w:val="en-US" w:eastAsia="zh-CN"/>
        </w:rPr>
      </w:pPr>
    </w:p>
    <w:p>
      <w:pPr>
        <w:pStyle w:val="27"/>
        <w:ind w:left="0" w:leftChars="0" w:firstLine="0" w:firstLineChars="0"/>
        <w:rPr>
          <w:rFonts w:hint="default" w:ascii="仿宋" w:hAnsi="仿宋" w:eastAsia="仿宋"/>
          <w:color w:val="0000FF"/>
          <w:sz w:val="24"/>
          <w:highlight w:val="none"/>
          <w:lang w:val="en-US" w:eastAsia="zh-CN"/>
        </w:rPr>
      </w:pPr>
      <w:r>
        <w:rPr>
          <w:rFonts w:hint="eastAsia" w:ascii="仿宋" w:hAnsi="仿宋" w:eastAsia="仿宋"/>
          <w:color w:val="0000FF"/>
          <w:sz w:val="24"/>
          <w:highlight w:val="none"/>
          <w:lang w:val="en-US" w:eastAsia="zh-CN"/>
        </w:rPr>
        <w:t>附件4</w:t>
      </w:r>
    </w:p>
    <w:p>
      <w:pPr>
        <w:pStyle w:val="27"/>
        <w:rPr>
          <w:rFonts w:ascii="仿宋" w:hAnsi="仿宋" w:eastAsia="仿宋"/>
          <w:color w:val="0000FF"/>
          <w:sz w:val="24"/>
          <w:highlight w:val="none"/>
        </w:rPr>
      </w:pPr>
    </w:p>
    <w:p>
      <w:pPr>
        <w:jc w:val="center"/>
        <w:rPr>
          <w:color w:val="0000FF"/>
          <w:sz w:val="44"/>
          <w:szCs w:val="44"/>
          <w:highlight w:val="none"/>
        </w:rPr>
      </w:pPr>
      <w:r>
        <w:rPr>
          <w:color w:val="0000FF"/>
          <w:sz w:val="44"/>
          <w:szCs w:val="44"/>
          <w:highlight w:val="none"/>
        </w:rPr>
        <w:t>行政处罚告知书</w:t>
      </w:r>
    </w:p>
    <w:p>
      <w:pPr>
        <w:jc w:val="center"/>
        <w:rPr>
          <w:sz w:val="30"/>
          <w:szCs w:val="30"/>
        </w:rPr>
      </w:pPr>
      <w:r>
        <w:rPr>
          <w:sz w:val="24"/>
          <w:szCs w:val="24"/>
        </w:rPr>
        <w:t>罚告〔〕号</w:t>
      </w:r>
    </w:p>
    <w:p>
      <w:pPr>
        <w:jc w:val="both"/>
        <w:rPr>
          <w:rFonts w:hint="eastAsia" w:eastAsiaTheme="minorEastAsia"/>
          <w:sz w:val="30"/>
          <w:szCs w:val="30"/>
          <w:u w:val="single"/>
          <w:lang w:val="en-US" w:eastAsia="zh-CN"/>
        </w:rPr>
      </w:pPr>
      <w:r>
        <w:rPr>
          <w:sz w:val="30"/>
          <w:szCs w:val="30"/>
          <w:u w:val="single"/>
        </w:rPr>
        <w:t>            </w:t>
      </w:r>
      <w:r>
        <w:rPr>
          <w:rFonts w:hint="eastAsia"/>
          <w:sz w:val="30"/>
          <w:szCs w:val="30"/>
          <w:u w:val="single"/>
          <w:lang w:val="en-US" w:eastAsia="zh-CN"/>
        </w:rPr>
        <w:t xml:space="preserve">       </w:t>
      </w:r>
      <w:r>
        <w:rPr>
          <w:sz w:val="30"/>
          <w:szCs w:val="30"/>
          <w:u w:val="single"/>
        </w:rPr>
        <w:t>   </w:t>
      </w:r>
      <w:r>
        <w:rPr>
          <w:rFonts w:hint="eastAsia"/>
          <w:sz w:val="30"/>
          <w:szCs w:val="30"/>
          <w:u w:val="single"/>
          <w:lang w:val="en-US" w:eastAsia="zh-CN"/>
        </w:rPr>
        <w:t xml:space="preserve">  </w:t>
      </w:r>
      <w:r>
        <w:rPr>
          <w:sz w:val="30"/>
          <w:szCs w:val="30"/>
          <w:u w:val="single"/>
        </w:rPr>
        <w:t>   </w:t>
      </w:r>
      <w:r>
        <w:rPr>
          <w:rFonts w:hint="eastAsia"/>
          <w:sz w:val="30"/>
          <w:szCs w:val="30"/>
          <w:u w:val="single"/>
          <w:lang w:val="en-US" w:eastAsia="zh-CN"/>
        </w:rPr>
        <w:t>:</w:t>
      </w:r>
    </w:p>
    <w:p>
      <w:pPr>
        <w:ind w:firstLine="600" w:firstLineChars="200"/>
        <w:jc w:val="both"/>
        <w:rPr>
          <w:rFonts w:hint="eastAsia"/>
          <w:sz w:val="30"/>
          <w:szCs w:val="30"/>
          <w:u w:val="single"/>
          <w:lang w:val="en-US" w:eastAsia="zh-CN"/>
        </w:rPr>
      </w:pPr>
      <w:r>
        <w:rPr>
          <w:sz w:val="30"/>
          <w:szCs w:val="30"/>
        </w:rPr>
        <w:t>经查，你（单位）有</w:t>
      </w:r>
      <w:r>
        <w:rPr>
          <w:rFonts w:hint="eastAsia"/>
          <w:sz w:val="30"/>
          <w:szCs w:val="30"/>
          <w:u w:val="single"/>
          <w:lang w:val="en-US" w:eastAsia="zh-CN"/>
        </w:rPr>
        <w:t xml:space="preserve">                                 </w:t>
      </w:r>
    </w:p>
    <w:p>
      <w:pPr>
        <w:jc w:val="both"/>
        <w:rPr>
          <w:rFonts w:hint="eastAsia"/>
          <w:sz w:val="30"/>
          <w:szCs w:val="30"/>
          <w:u w:val="single"/>
          <w:lang w:val="en-US" w:eastAsia="zh-CN"/>
        </w:rPr>
      </w:pPr>
      <w:r>
        <w:rPr>
          <w:rFonts w:hint="eastAsia"/>
          <w:sz w:val="30"/>
          <w:szCs w:val="30"/>
          <w:u w:val="single"/>
          <w:lang w:val="en-US" w:eastAsia="zh-CN"/>
        </w:rPr>
        <w:t xml:space="preserve">                                                       </w:t>
      </w:r>
    </w:p>
    <w:p>
      <w:pPr>
        <w:jc w:val="both"/>
        <w:rPr>
          <w:rFonts w:hint="eastAsia"/>
          <w:sz w:val="30"/>
          <w:szCs w:val="30"/>
          <w:u w:val="single"/>
          <w:lang w:val="en-US" w:eastAsia="zh-CN"/>
        </w:rPr>
      </w:pPr>
      <w:r>
        <w:rPr>
          <w:rFonts w:hint="eastAsia"/>
          <w:sz w:val="30"/>
          <w:szCs w:val="30"/>
          <w:u w:val="single"/>
          <w:lang w:val="en-US" w:eastAsia="zh-CN"/>
        </w:rPr>
        <w:t xml:space="preserve">                                                        </w:t>
      </w:r>
    </w:p>
    <w:p>
      <w:pPr>
        <w:jc w:val="both"/>
        <w:rPr>
          <w:rFonts w:hint="eastAsia"/>
          <w:sz w:val="30"/>
          <w:szCs w:val="30"/>
          <w:u w:val="single"/>
          <w:lang w:val="en-US" w:eastAsia="zh-CN"/>
        </w:rPr>
      </w:pPr>
      <w:r>
        <w:rPr>
          <w:rFonts w:hint="eastAsia"/>
          <w:sz w:val="30"/>
          <w:szCs w:val="30"/>
          <w:u w:val="single"/>
          <w:lang w:val="en-US" w:eastAsia="zh-CN"/>
        </w:rPr>
        <w:t xml:space="preserve">                                                        </w:t>
      </w:r>
    </w:p>
    <w:p>
      <w:pPr>
        <w:jc w:val="both"/>
        <w:rPr>
          <w:rFonts w:hint="eastAsia"/>
          <w:sz w:val="30"/>
          <w:szCs w:val="30"/>
          <w:u w:val="single"/>
          <w:lang w:val="en-US" w:eastAsia="zh-CN"/>
        </w:rPr>
      </w:pPr>
      <w:r>
        <w:rPr>
          <w:rFonts w:hint="eastAsia"/>
          <w:sz w:val="30"/>
          <w:szCs w:val="30"/>
          <w:u w:val="single"/>
          <w:lang w:val="en-US" w:eastAsia="zh-CN"/>
        </w:rPr>
        <w:t xml:space="preserve">                                                       </w:t>
      </w:r>
    </w:p>
    <w:p>
      <w:pPr>
        <w:jc w:val="both"/>
        <w:rPr>
          <w:rFonts w:hint="eastAsia"/>
          <w:sz w:val="30"/>
          <w:szCs w:val="30"/>
          <w:u w:val="none"/>
          <w:lang w:val="en-US" w:eastAsia="zh-CN"/>
        </w:rPr>
      </w:pPr>
      <w:r>
        <w:rPr>
          <w:rFonts w:hint="eastAsia"/>
          <w:sz w:val="30"/>
          <w:szCs w:val="30"/>
          <w:u w:val="single"/>
          <w:lang w:val="en-US" w:eastAsia="zh-CN"/>
        </w:rPr>
        <w:t xml:space="preserve">                                               </w:t>
      </w:r>
      <w:r>
        <w:rPr>
          <w:rFonts w:hint="eastAsia"/>
          <w:sz w:val="30"/>
          <w:szCs w:val="30"/>
          <w:u w:val="none"/>
          <w:lang w:val="en-US" w:eastAsia="zh-CN"/>
        </w:rPr>
        <w:t>的行为。</w:t>
      </w:r>
    </w:p>
    <w:p>
      <w:pPr>
        <w:ind w:firstLine="600" w:firstLineChars="200"/>
        <w:jc w:val="both"/>
        <w:rPr>
          <w:rFonts w:hint="eastAsia"/>
          <w:sz w:val="30"/>
          <w:szCs w:val="30"/>
          <w:u w:val="single"/>
          <w:lang w:val="en-US" w:eastAsia="zh-CN"/>
        </w:rPr>
      </w:pPr>
      <w:r>
        <w:rPr>
          <w:rFonts w:hint="eastAsia"/>
          <w:sz w:val="30"/>
          <w:szCs w:val="30"/>
          <w:u w:val="none"/>
          <w:lang w:val="en-US" w:eastAsia="zh-CN"/>
        </w:rPr>
        <w:t>以上行为违反了</w:t>
      </w:r>
      <w:r>
        <w:rPr>
          <w:rFonts w:hint="eastAsia"/>
          <w:sz w:val="30"/>
          <w:szCs w:val="30"/>
          <w:u w:val="single"/>
          <w:lang w:val="en-US" w:eastAsia="zh-CN"/>
        </w:rPr>
        <w:t xml:space="preserve">                                     </w:t>
      </w:r>
    </w:p>
    <w:p>
      <w:pPr>
        <w:ind w:firstLine="600" w:firstLineChars="200"/>
        <w:jc w:val="both"/>
        <w:rPr>
          <w:rFonts w:hint="eastAsia"/>
          <w:sz w:val="30"/>
          <w:szCs w:val="30"/>
          <w:u w:val="single"/>
          <w:lang w:val="en-US" w:eastAsia="zh-CN"/>
        </w:rPr>
      </w:pPr>
      <w:r>
        <w:rPr>
          <w:rFonts w:hint="eastAsia"/>
          <w:sz w:val="30"/>
          <w:szCs w:val="30"/>
          <w:u w:val="single"/>
          <w:lang w:val="en-US" w:eastAsia="zh-CN"/>
        </w:rPr>
        <w:t xml:space="preserve">                                                   </w:t>
      </w:r>
    </w:p>
    <w:p>
      <w:pPr>
        <w:ind w:firstLine="600" w:firstLineChars="200"/>
        <w:jc w:val="both"/>
        <w:rPr>
          <w:rFonts w:hint="eastAsia"/>
          <w:sz w:val="30"/>
          <w:szCs w:val="30"/>
          <w:u w:val="single"/>
          <w:lang w:val="en-US" w:eastAsia="zh-CN"/>
        </w:rPr>
      </w:pPr>
      <w:r>
        <w:rPr>
          <w:rFonts w:hint="eastAsia"/>
          <w:sz w:val="30"/>
          <w:szCs w:val="30"/>
          <w:u w:val="single"/>
          <w:lang w:val="en-US" w:eastAsia="zh-CN"/>
        </w:rPr>
        <w:t xml:space="preserve">                                                    </w:t>
      </w:r>
    </w:p>
    <w:p>
      <w:pPr>
        <w:ind w:firstLine="600" w:firstLineChars="200"/>
        <w:jc w:val="both"/>
        <w:rPr>
          <w:rFonts w:hint="eastAsia"/>
          <w:sz w:val="30"/>
          <w:szCs w:val="30"/>
          <w:u w:val="single"/>
          <w:lang w:val="en-US" w:eastAsia="zh-CN"/>
        </w:rPr>
      </w:pPr>
      <w:r>
        <w:rPr>
          <w:rFonts w:hint="eastAsia"/>
          <w:sz w:val="30"/>
          <w:szCs w:val="30"/>
          <w:u w:val="single"/>
          <w:lang w:val="en-US" w:eastAsia="zh-CN"/>
        </w:rPr>
        <w:t xml:space="preserve">                                                   </w:t>
      </w:r>
    </w:p>
    <w:p>
      <w:pPr>
        <w:ind w:firstLine="600" w:firstLineChars="200"/>
        <w:jc w:val="both"/>
        <w:rPr>
          <w:rFonts w:hint="eastAsia"/>
          <w:sz w:val="30"/>
          <w:szCs w:val="30"/>
          <w:u w:val="single"/>
          <w:lang w:val="en-US" w:eastAsia="zh-CN"/>
        </w:rPr>
      </w:pPr>
      <w:r>
        <w:rPr>
          <w:rFonts w:hint="eastAsia"/>
          <w:sz w:val="30"/>
          <w:szCs w:val="30"/>
          <w:u w:val="none"/>
          <w:lang w:val="en-US" w:eastAsia="zh-CN"/>
        </w:rPr>
        <w:t>的规定，依据</w:t>
      </w:r>
      <w:r>
        <w:rPr>
          <w:rFonts w:hint="eastAsia"/>
          <w:sz w:val="30"/>
          <w:szCs w:val="30"/>
          <w:u w:val="single"/>
          <w:lang w:val="en-US" w:eastAsia="zh-CN"/>
        </w:rPr>
        <w:t>                                                                      ，</w:t>
      </w:r>
    </w:p>
    <w:p>
      <w:pPr>
        <w:ind w:firstLine="600" w:firstLineChars="200"/>
        <w:jc w:val="both"/>
        <w:rPr>
          <w:rFonts w:hint="eastAsia"/>
          <w:sz w:val="30"/>
          <w:szCs w:val="30"/>
          <w:u w:val="single"/>
          <w:lang w:val="en-US" w:eastAsia="zh-CN"/>
        </w:rPr>
      </w:pPr>
      <w:r>
        <w:rPr>
          <w:rFonts w:hint="eastAsia"/>
          <w:sz w:val="30"/>
          <w:szCs w:val="30"/>
          <w:u w:val="single"/>
          <w:lang w:val="en-US" w:eastAsia="zh-CN"/>
        </w:rPr>
        <w:t>拟对你（单位）作出                                                     的行政处罚。</w:t>
      </w:r>
    </w:p>
    <w:p>
      <w:pPr>
        <w:jc w:val="both"/>
        <w:rPr>
          <w:rFonts w:hint="eastAsia"/>
          <w:sz w:val="30"/>
          <w:szCs w:val="30"/>
          <w:u w:val="none"/>
          <w:lang w:val="en-US" w:eastAsia="zh-CN"/>
        </w:rPr>
      </w:pPr>
    </w:p>
    <w:p>
      <w:pPr>
        <w:ind w:firstLine="600" w:firstLineChars="200"/>
        <w:jc w:val="both"/>
        <w:rPr>
          <w:rFonts w:hint="default" w:eastAsiaTheme="minorEastAsia"/>
          <w:sz w:val="30"/>
          <w:szCs w:val="30"/>
          <w:u w:val="none"/>
          <w:lang w:val="en-US" w:eastAsia="zh-CN"/>
        </w:rPr>
      </w:pPr>
      <w:r>
        <w:rPr>
          <w:rFonts w:hint="default" w:eastAsiaTheme="minorEastAsia"/>
          <w:sz w:val="30"/>
          <w:szCs w:val="30"/>
          <w:u w:val="none"/>
          <w:lang w:val="en-US" w:eastAsia="zh-CN"/>
        </w:rPr>
        <w:t>你（单位）有权向</w:t>
      </w:r>
      <w:r>
        <w:rPr>
          <w:rFonts w:hint="eastAsia"/>
          <w:sz w:val="30"/>
          <w:szCs w:val="30"/>
          <w:u w:val="none"/>
          <w:lang w:val="en-US" w:eastAsia="zh-CN"/>
        </w:rPr>
        <w:t>上级主管部门提出</w:t>
      </w:r>
      <w:r>
        <w:rPr>
          <w:rFonts w:hint="default" w:eastAsiaTheme="minorEastAsia"/>
          <w:sz w:val="30"/>
          <w:szCs w:val="30"/>
          <w:u w:val="none"/>
          <w:lang w:val="en-US" w:eastAsia="zh-CN"/>
        </w:rPr>
        <w:t>陈述和申辩。</w:t>
      </w:r>
    </w:p>
    <w:p>
      <w:pPr>
        <w:ind w:firstLine="600" w:firstLineChars="200"/>
        <w:jc w:val="both"/>
        <w:rPr>
          <w:rFonts w:hint="default" w:eastAsiaTheme="minorEastAsia"/>
          <w:sz w:val="30"/>
          <w:szCs w:val="30"/>
          <w:u w:val="none"/>
          <w:lang w:val="en-US" w:eastAsia="zh-CN"/>
        </w:rPr>
      </w:pPr>
    </w:p>
    <w:p>
      <w:pPr>
        <w:ind w:firstLine="600" w:firstLineChars="200"/>
        <w:jc w:val="both"/>
        <w:rPr>
          <w:rFonts w:hint="default" w:eastAsiaTheme="minorEastAsia"/>
          <w:sz w:val="30"/>
          <w:szCs w:val="30"/>
          <w:u w:val="none"/>
          <w:lang w:val="en-US" w:eastAsia="zh-CN"/>
        </w:rPr>
      </w:pPr>
    </w:p>
    <w:p>
      <w:pPr>
        <w:ind w:firstLine="600" w:firstLineChars="200"/>
        <w:jc w:val="both"/>
        <w:rPr>
          <w:rFonts w:hint="default" w:eastAsiaTheme="minorEastAsia"/>
          <w:sz w:val="30"/>
          <w:szCs w:val="30"/>
          <w:u w:val="none"/>
          <w:lang w:val="en-US" w:eastAsia="zh-CN"/>
        </w:rPr>
      </w:pPr>
      <w:r>
        <w:rPr>
          <w:rFonts w:hint="default" w:eastAsiaTheme="minorEastAsia"/>
          <w:sz w:val="30"/>
          <w:szCs w:val="30"/>
          <w:u w:val="none"/>
          <w:lang w:val="en-US" w:eastAsia="zh-CN"/>
        </w:rPr>
        <w:t>本文书一式两份：一份由</w:t>
      </w:r>
      <w:r>
        <w:rPr>
          <w:rFonts w:hint="eastAsia"/>
          <w:sz w:val="30"/>
          <w:szCs w:val="30"/>
          <w:u w:val="none"/>
          <w:lang w:val="en-US" w:eastAsia="zh-CN"/>
        </w:rPr>
        <w:t>处罚单位</w:t>
      </w:r>
      <w:r>
        <w:rPr>
          <w:rFonts w:hint="default" w:eastAsiaTheme="minorEastAsia"/>
          <w:sz w:val="30"/>
          <w:szCs w:val="30"/>
          <w:u w:val="none"/>
          <w:lang w:val="en-US" w:eastAsia="zh-CN"/>
        </w:rPr>
        <w:t>，一份交拟处罚当事人。</w:t>
      </w:r>
    </w:p>
    <w:p>
      <w:pPr>
        <w:jc w:val="both"/>
        <w:rPr>
          <w:rFonts w:hint="default" w:eastAsiaTheme="minorEastAsia"/>
          <w:sz w:val="30"/>
          <w:szCs w:val="30"/>
          <w:u w:val="single"/>
          <w:lang w:val="en-US" w:eastAsia="zh-CN"/>
        </w:rPr>
      </w:pPr>
    </w:p>
    <w:p>
      <w:pPr>
        <w:ind w:firstLine="600" w:firstLineChars="200"/>
        <w:jc w:val="right"/>
        <w:rPr>
          <w:rFonts w:hint="default" w:eastAsiaTheme="minorEastAsia"/>
          <w:sz w:val="30"/>
          <w:szCs w:val="30"/>
          <w:u w:val="none"/>
          <w:lang w:val="en-US" w:eastAsia="zh-CN"/>
        </w:rPr>
      </w:pPr>
      <w:r>
        <w:rPr>
          <w:rFonts w:hint="eastAsia" w:eastAsiaTheme="minorEastAsia"/>
          <w:sz w:val="30"/>
          <w:szCs w:val="30"/>
          <w:u w:val="none"/>
          <w:lang w:val="en-US" w:eastAsia="zh-CN"/>
        </w:rPr>
        <w:t>年  月   日</w:t>
      </w:r>
    </w:p>
    <w:p>
      <w:pPr>
        <w:pStyle w:val="27"/>
        <w:rPr>
          <w:rFonts w:ascii="仿宋" w:hAnsi="仿宋" w:eastAsia="仿宋"/>
          <w:sz w:val="24"/>
        </w:rPr>
      </w:pPr>
    </w:p>
    <w:p>
      <w:pPr>
        <w:pStyle w:val="27"/>
        <w:rPr>
          <w:rFonts w:ascii="仿宋" w:hAnsi="仿宋" w:eastAsia="仿宋"/>
          <w:sz w:val="24"/>
        </w:rPr>
      </w:pPr>
    </w:p>
    <w:p>
      <w:pPr>
        <w:pStyle w:val="27"/>
        <w:rPr>
          <w:rFonts w:ascii="仿宋" w:hAnsi="仿宋" w:eastAsia="仿宋"/>
          <w:sz w:val="24"/>
        </w:rPr>
      </w:pPr>
    </w:p>
    <w:p>
      <w:pPr>
        <w:pStyle w:val="27"/>
        <w:rPr>
          <w:rFonts w:ascii="仿宋" w:hAnsi="仿宋" w:eastAsia="仿宋"/>
          <w:sz w:val="24"/>
        </w:rPr>
      </w:pPr>
    </w:p>
    <w:p>
      <w:pPr>
        <w:pStyle w:val="27"/>
        <w:rPr>
          <w:rFonts w:ascii="仿宋" w:hAnsi="仿宋" w:eastAsia="仿宋"/>
          <w:sz w:val="24"/>
        </w:rPr>
      </w:pPr>
    </w:p>
    <w:p>
      <w:pPr>
        <w:pStyle w:val="27"/>
        <w:rPr>
          <w:rFonts w:ascii="仿宋" w:hAnsi="仿宋" w:eastAsia="仿宋"/>
          <w:sz w:val="24"/>
        </w:rPr>
      </w:pPr>
    </w:p>
    <w:p>
      <w:pPr>
        <w:pStyle w:val="27"/>
        <w:rPr>
          <w:rFonts w:ascii="仿宋" w:hAnsi="仿宋" w:eastAsia="仿宋"/>
          <w:sz w:val="24"/>
        </w:rPr>
      </w:pPr>
    </w:p>
    <w:p>
      <w:pPr>
        <w:pStyle w:val="27"/>
        <w:rPr>
          <w:rFonts w:ascii="仿宋" w:hAnsi="仿宋" w:eastAsia="仿宋"/>
          <w:sz w:val="24"/>
        </w:rPr>
      </w:pPr>
    </w:p>
    <w:p>
      <w:pPr>
        <w:pStyle w:val="27"/>
        <w:rPr>
          <w:rFonts w:ascii="仿宋" w:hAnsi="仿宋" w:eastAsia="仿宋"/>
          <w:sz w:val="24"/>
        </w:rPr>
      </w:pPr>
    </w:p>
    <w:p>
      <w:pPr>
        <w:pStyle w:val="27"/>
        <w:rPr>
          <w:rFonts w:ascii="仿宋" w:hAnsi="仿宋" w:eastAsia="仿宋"/>
          <w:sz w:val="24"/>
        </w:rPr>
      </w:pPr>
    </w:p>
    <w:p>
      <w:pPr>
        <w:pStyle w:val="27"/>
        <w:rPr>
          <w:rFonts w:ascii="仿宋" w:hAnsi="仿宋" w:eastAsia="仿宋"/>
          <w:sz w:val="24"/>
        </w:rPr>
      </w:pPr>
    </w:p>
    <w:p>
      <w:pPr>
        <w:spacing w:line="360" w:lineRule="auto"/>
        <w:ind w:right="-420" w:rightChars="-200"/>
        <w:jc w:val="both"/>
        <w:outlineLvl w:val="0"/>
        <w:rPr>
          <w:rFonts w:ascii="仿宋" w:hAnsi="仿宋" w:eastAsia="仿宋"/>
          <w:sz w:val="24"/>
        </w:rPr>
      </w:pP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3）本项目的特定资格要求……</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hint="eastAsia"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（4）</w:t>
      </w:r>
      <w:r>
        <w:rPr>
          <w:rFonts w:hint="eastAsia" w:ascii="仿宋_GB2312" w:hAnsi="仿宋" w:eastAsia="仿宋_GB2312" w:cs="仿宋_GB2312"/>
          <w:color w:val="000000" w:themeColor="text1"/>
          <w:sz w:val="24"/>
          <w14:textFill>
            <w14:solidFill>
              <w14:schemeClr w14:val="tx1"/>
            </w14:solidFill>
          </w14:textFill>
        </w:rPr>
        <w:t>营业执照、税务登记证（如为多证合一仅需提供营业执照</w:t>
      </w:r>
      <w:r>
        <w:rPr>
          <w:rFonts w:hint="eastAsia" w:ascii="仿宋_GB2312" w:hAnsi="仿宋" w:eastAsia="仿宋_GB2312" w:cs="仿宋_GB2312"/>
          <w:color w:val="000000" w:themeColor="text1"/>
          <w:sz w:val="24"/>
          <w:lang w:eastAsia="zh-CN"/>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pStyle w:val="27"/>
        <w:rPr>
          <w:rFonts w:ascii="仿宋_GB2312" w:hAnsi="仿宋" w:eastAsia="仿宋_GB2312" w:cs="仿宋_GB2312"/>
          <w:b/>
          <w:kern w:val="0"/>
          <w:sz w:val="32"/>
          <w:szCs w:val="32"/>
        </w:rPr>
      </w:pPr>
    </w:p>
    <w:p>
      <w:pPr>
        <w:pStyle w:val="27"/>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ind w:left="150"/>
        <w:jc w:val="center"/>
        <w:rPr>
          <w:rFonts w:ascii="仿宋_GB2312" w:hAnsi="仿宋" w:eastAsia="仿宋_GB2312" w:cs="仿宋_GB2312"/>
          <w:b/>
          <w:kern w:val="0"/>
          <w:sz w:val="32"/>
          <w:szCs w:val="32"/>
        </w:rPr>
      </w:pPr>
    </w:p>
    <w:p>
      <w:pPr>
        <w:pStyle w:val="27"/>
        <w:rPr>
          <w:rFonts w:ascii="仿宋_GB2312" w:hAnsi="仿宋" w:eastAsia="仿宋_GB2312" w:cs="仿宋_GB2312"/>
          <w:b/>
          <w:kern w:val="0"/>
          <w:sz w:val="32"/>
          <w:szCs w:val="32"/>
        </w:rPr>
      </w:pPr>
    </w:p>
    <w:p>
      <w:pPr>
        <w:pStyle w:val="27"/>
        <w:rPr>
          <w:rFonts w:ascii="仿宋_GB2312" w:hAnsi="仿宋" w:eastAsia="仿宋_GB2312" w:cs="仿宋_GB2312"/>
          <w:b/>
          <w:kern w:val="0"/>
          <w:sz w:val="32"/>
          <w:szCs w:val="32"/>
        </w:rPr>
      </w:pPr>
    </w:p>
    <w:p>
      <w:pPr>
        <w:pStyle w:val="27"/>
        <w:rPr>
          <w:rFonts w:ascii="仿宋_GB2312" w:hAnsi="仿宋" w:eastAsia="仿宋_GB2312" w:cs="仿宋_GB2312"/>
          <w:b/>
          <w:kern w:val="0"/>
          <w:sz w:val="32"/>
          <w:szCs w:val="32"/>
        </w:rPr>
      </w:pPr>
    </w:p>
    <w:p>
      <w:pPr>
        <w:pStyle w:val="27"/>
        <w:rPr>
          <w:rFonts w:ascii="仿宋_GB2312" w:hAnsi="仿宋" w:eastAsia="仿宋_GB2312" w:cs="仿宋_GB2312"/>
          <w:b/>
          <w:kern w:val="0"/>
          <w:sz w:val="32"/>
          <w:szCs w:val="32"/>
        </w:rPr>
      </w:pPr>
    </w:p>
    <w:p>
      <w:pPr>
        <w:pStyle w:val="27"/>
        <w:rPr>
          <w:rFonts w:ascii="仿宋_GB2312" w:hAnsi="仿宋" w:eastAsia="仿宋_GB2312" w:cs="仿宋_GB2312"/>
          <w:b/>
          <w:kern w:val="0"/>
          <w:sz w:val="32"/>
          <w:szCs w:val="32"/>
        </w:rPr>
      </w:pPr>
    </w:p>
    <w:p>
      <w:pPr>
        <w:pStyle w:val="27"/>
        <w:rPr>
          <w:rFonts w:ascii="仿宋_GB2312" w:hAnsi="仿宋" w:eastAsia="仿宋_GB2312" w:cs="仿宋_GB2312"/>
          <w:b/>
          <w:kern w:val="0"/>
          <w:sz w:val="32"/>
          <w:szCs w:val="32"/>
        </w:rPr>
      </w:pPr>
    </w:p>
    <w:p>
      <w:pPr>
        <w:pStyle w:val="27"/>
        <w:rPr>
          <w:rFonts w:ascii="仿宋_GB2312" w:hAnsi="仿宋" w:eastAsia="仿宋_GB2312" w:cs="仿宋_GB2312"/>
          <w:b/>
          <w:kern w:val="0"/>
          <w:sz w:val="32"/>
          <w:szCs w:val="32"/>
        </w:rPr>
      </w:pPr>
    </w:p>
    <w:p>
      <w:pPr>
        <w:pStyle w:val="27"/>
        <w:rPr>
          <w:rFonts w:ascii="仿宋_GB2312" w:hAnsi="仿宋" w:eastAsia="仿宋_GB2312" w:cs="仿宋_GB2312"/>
          <w:b/>
          <w:kern w:val="0"/>
          <w:sz w:val="32"/>
          <w:szCs w:val="32"/>
        </w:rPr>
      </w:pPr>
    </w:p>
    <w:p>
      <w:pPr>
        <w:pStyle w:val="27"/>
        <w:rPr>
          <w:rFonts w:ascii="仿宋_GB2312" w:hAnsi="仿宋" w:eastAsia="仿宋_GB2312" w:cs="仿宋_GB2312"/>
          <w:b/>
          <w:kern w:val="0"/>
          <w:sz w:val="32"/>
          <w:szCs w:val="32"/>
        </w:rPr>
      </w:pPr>
    </w:p>
    <w:p>
      <w:pPr>
        <w:pStyle w:val="27"/>
        <w:rPr>
          <w:rFonts w:ascii="仿宋_GB2312" w:hAnsi="仿宋" w:eastAsia="仿宋_GB2312" w:cs="仿宋_GB2312"/>
          <w:b/>
          <w:kern w:val="0"/>
          <w:sz w:val="32"/>
          <w:szCs w:val="32"/>
        </w:rPr>
      </w:pPr>
    </w:p>
    <w:p>
      <w:pPr>
        <w:pStyle w:val="27"/>
        <w:rPr>
          <w:rFonts w:ascii="仿宋_GB2312" w:hAnsi="仿宋" w:eastAsia="仿宋_GB2312" w:cs="仿宋_GB2312"/>
          <w:b/>
          <w:kern w:val="0"/>
          <w:sz w:val="32"/>
          <w:szCs w:val="32"/>
        </w:rPr>
      </w:pPr>
    </w:p>
    <w:p>
      <w:pPr>
        <w:pStyle w:val="27"/>
        <w:rPr>
          <w:rFonts w:ascii="仿宋_GB2312" w:hAnsi="仿宋" w:eastAsia="仿宋_GB2312" w:cs="仿宋_GB2312"/>
          <w:b/>
          <w:kern w:val="0"/>
          <w:sz w:val="32"/>
          <w:szCs w:val="32"/>
        </w:rPr>
      </w:pPr>
    </w:p>
    <w:p>
      <w:pPr>
        <w:pStyle w:val="27"/>
        <w:rPr>
          <w:rFonts w:ascii="仿宋_GB2312" w:hAnsi="仿宋" w:eastAsia="仿宋_GB2312" w:cs="仿宋_GB2312"/>
          <w:b/>
          <w:kern w:val="0"/>
          <w:sz w:val="32"/>
          <w:szCs w:val="32"/>
        </w:rPr>
      </w:pPr>
    </w:p>
    <w:p>
      <w:pPr>
        <w:pStyle w:val="27"/>
        <w:rPr>
          <w:rFonts w:ascii="仿宋_GB2312" w:hAnsi="仿宋" w:eastAsia="仿宋_GB2312" w:cs="仿宋_GB2312"/>
          <w:b/>
          <w:kern w:val="0"/>
          <w:sz w:val="32"/>
          <w:szCs w:val="32"/>
        </w:rPr>
      </w:pPr>
    </w:p>
    <w:p>
      <w:pPr>
        <w:widowControl/>
        <w:spacing w:line="360" w:lineRule="auto"/>
        <w:ind w:left="150"/>
        <w:jc w:val="center"/>
        <w:rPr>
          <w:rFonts w:hint="eastAsia" w:ascii="仿宋_GB2312" w:hAnsi="仿宋" w:eastAsia="仿宋_GB2312" w:cs="仿宋_GB2312"/>
          <w:b/>
          <w:kern w:val="0"/>
          <w:sz w:val="32"/>
          <w:szCs w:val="32"/>
        </w:rPr>
      </w:pPr>
    </w:p>
    <w:p>
      <w:pPr>
        <w:widowControl/>
        <w:spacing w:line="360" w:lineRule="auto"/>
        <w:ind w:left="150"/>
        <w:jc w:val="center"/>
        <w:rPr>
          <w:rFonts w:hint="eastAsia"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（根据招标公告本项目的特定资格要求</w:t>
      </w:r>
      <w:r>
        <w:rPr>
          <w:rFonts w:hint="eastAsia" w:ascii="仿宋_GB2312" w:hAnsi="仿宋" w:eastAsia="仿宋_GB2312"/>
          <w:color w:val="000000" w:themeColor="text1"/>
          <w:sz w:val="24"/>
          <w14:textFill>
            <w14:solidFill>
              <w14:schemeClr w14:val="tx1"/>
            </w14:solidFill>
          </w14:textFill>
        </w:rPr>
        <w:t>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widowControl/>
        <w:spacing w:line="360" w:lineRule="auto"/>
        <w:ind w:left="150"/>
        <w:jc w:val="center"/>
        <w:rPr>
          <w:rFonts w:hint="eastAsia"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lang w:eastAsia="zh-CN"/>
          <w14:textFill>
            <w14:solidFill>
              <w14:schemeClr w14:val="tx1"/>
            </w14:solidFill>
          </w14:textFill>
        </w:rPr>
        <w:t>四、</w:t>
      </w:r>
      <w:r>
        <w:rPr>
          <w:rFonts w:hint="eastAsia" w:ascii="仿宋_GB2312" w:hAnsi="仿宋" w:eastAsia="仿宋_GB2312" w:cs="仿宋_GB2312"/>
          <w:b/>
          <w:color w:val="000000" w:themeColor="text1"/>
          <w:kern w:val="0"/>
          <w:sz w:val="32"/>
          <w:szCs w:val="32"/>
          <w14:textFill>
            <w14:solidFill>
              <w14:schemeClr w14:val="tx1"/>
            </w14:solidFill>
          </w14:textFill>
        </w:rPr>
        <w:t>营业执照、税务登记证（如为多证合一仅需提供营业执照</w:t>
      </w:r>
      <w:r>
        <w:rPr>
          <w:rFonts w:hint="eastAsia" w:ascii="仿宋_GB2312" w:hAnsi="仿宋" w:eastAsia="仿宋_GB2312" w:cs="仿宋_GB2312"/>
          <w:b/>
          <w:color w:val="000000" w:themeColor="text1"/>
          <w:kern w:val="0"/>
          <w:sz w:val="32"/>
          <w:szCs w:val="32"/>
          <w:lang w:eastAsia="zh-CN"/>
          <w14:textFill>
            <w14:solidFill>
              <w14:schemeClr w14:val="tx1"/>
            </w14:solidFill>
          </w14:textFill>
        </w:rPr>
        <w:t>）</w:t>
      </w:r>
    </w:p>
    <w:p>
      <w:pPr>
        <w:snapToGrid w:val="0"/>
        <w:spacing w:line="360" w:lineRule="auto"/>
        <w:ind w:right="480"/>
        <w:jc w:val="both"/>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FF0000"/>
          <w:kern w:val="0"/>
          <w:sz w:val="32"/>
          <w:szCs w:val="32"/>
        </w:rPr>
      </w:pPr>
    </w:p>
    <w:p>
      <w:pPr>
        <w:spacing w:line="360" w:lineRule="auto"/>
        <w:jc w:val="center"/>
        <w:outlineLvl w:val="0"/>
        <w:rPr>
          <w:rFonts w:ascii="仿宋_GB2312" w:hAnsi="仿宋" w:eastAsia="仿宋_GB2312" w:cs="仿宋_GB2312"/>
          <w:b/>
          <w:color w:val="FF0000"/>
          <w:kern w:val="0"/>
          <w:sz w:val="36"/>
          <w:szCs w:val="36"/>
        </w:rPr>
      </w:pPr>
    </w:p>
    <w:p>
      <w:pPr>
        <w:spacing w:line="360" w:lineRule="auto"/>
        <w:jc w:val="center"/>
        <w:outlineLvl w:val="0"/>
        <w:rPr>
          <w:rFonts w:ascii="仿宋_GB2312" w:hAnsi="仿宋" w:eastAsia="仿宋_GB2312" w:cs="仿宋_GB2312"/>
          <w:b/>
          <w:kern w:val="0"/>
          <w:sz w:val="36"/>
          <w:szCs w:val="36"/>
        </w:rPr>
      </w:pPr>
    </w:p>
    <w:p>
      <w:pPr>
        <w:pStyle w:val="3"/>
        <w:rPr>
          <w:rFonts w:ascii="仿宋_GB2312" w:hAnsi="仿宋" w:eastAsia="仿宋_GB2312" w:cs="仿宋_GB2312"/>
          <w:b/>
          <w:kern w:val="0"/>
          <w:sz w:val="36"/>
          <w:szCs w:val="36"/>
        </w:rPr>
      </w:pPr>
    </w:p>
    <w:p>
      <w:pPr>
        <w:pStyle w:val="2"/>
      </w:pPr>
    </w:p>
    <w:p>
      <w:pPr>
        <w:snapToGrid w:val="0"/>
        <w:spacing w:line="360" w:lineRule="auto"/>
        <w:ind w:right="480"/>
        <w:jc w:val="center"/>
        <w:rPr>
          <w:rFonts w:ascii="仿宋_GB2312" w:hAnsi="仿宋" w:eastAsia="仿宋_GB2312" w:cs="仿宋_GB2312"/>
          <w:b/>
          <w:kern w:val="0"/>
          <w:sz w:val="32"/>
          <w:szCs w:val="32"/>
        </w:rPr>
      </w:pPr>
    </w:p>
    <w:p>
      <w:pPr>
        <w:pStyle w:val="3"/>
      </w:pPr>
    </w:p>
    <w:p>
      <w:pPr>
        <w:pStyle w:val="2"/>
      </w:pPr>
    </w:p>
    <w:p>
      <w:pPr>
        <w:pStyle w:val="4"/>
      </w:pPr>
    </w:p>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（3）联合协议</w:t>
      </w:r>
      <w:r>
        <w:rPr>
          <w:rFonts w:hint="eastAsia" w:ascii="宋体" w:hAnsi="宋体" w:eastAsia="宋体" w:cs="宋体"/>
        </w:rPr>
        <w:t>………………………………………………………………………………（页码）</w:t>
      </w:r>
    </w:p>
    <w:p>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）符合性审查资料</w:t>
      </w:r>
      <w:r>
        <w:rPr>
          <w:rFonts w:hint="eastAsia" w:ascii="宋体" w:hAnsi="宋体" w:eastAsia="宋体" w:cs="宋体"/>
          <w:color w:val="000000" w:themeColor="text1"/>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）评标标准相应的商务技术资料</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）商务技术偏离表</w:t>
      </w:r>
      <w:r>
        <w:rPr>
          <w:rFonts w:hint="eastAsia" w:ascii="宋体" w:hAnsi="宋体" w:eastAsia="宋体" w:cs="宋体"/>
          <w:color w:val="000000" w:themeColor="text1"/>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lang w:val="zh-CN"/>
          <w14:textFill>
            <w14:solidFill>
              <w14:schemeClr w14:val="tx1"/>
            </w14:solidFill>
          </w14:textFill>
        </w:rPr>
        <w:t>）政府采购供应商廉洁自律承诺书</w:t>
      </w:r>
      <w:r>
        <w:rPr>
          <w:rFonts w:hint="eastAsia" w:ascii="宋体" w:hAnsi="宋体" w:eastAsia="宋体" w:cs="宋体"/>
          <w:color w:val="000000" w:themeColor="text1"/>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lang w:val="zh-CN"/>
          <w14:textFill>
            <w14:solidFill>
              <w14:schemeClr w14:val="tx1"/>
            </w14:solidFill>
          </w14:textFill>
        </w:rPr>
        <w:t>实施方案</w:t>
      </w:r>
      <w:r>
        <w:rPr>
          <w:rFonts w:hint="eastAsia" w:ascii="宋体" w:hAnsi="宋体" w:eastAsia="宋体" w:cs="宋体"/>
          <w:color w:val="000000" w:themeColor="text1"/>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lang w:val="zh-CN"/>
          <w14:textFill>
            <w14:solidFill>
              <w14:schemeClr w14:val="tx1"/>
            </w14:solidFill>
          </w14:textFill>
        </w:rPr>
        <w:t>进场车辆、机具、设备</w:t>
      </w:r>
      <w:r>
        <w:rPr>
          <w:rFonts w:hint="eastAsia" w:ascii="宋体" w:hAnsi="宋体" w:eastAsia="宋体" w:cs="宋体"/>
          <w:color w:val="000000" w:themeColor="text1"/>
          <w:sz w:val="24"/>
          <w:lang w:val="zh-CN" w:eastAsia="zh-CN"/>
          <w14:textFill>
            <w14:solidFill>
              <w14:schemeClr w14:val="tx1"/>
            </w14:solidFill>
          </w14:textFill>
        </w:rPr>
        <w:t>明细表</w:t>
      </w:r>
      <w:r>
        <w:rPr>
          <w:rFonts w:hint="eastAsia" w:ascii="宋体" w:hAnsi="宋体" w:eastAsia="宋体" w:cs="宋体"/>
          <w:color w:val="000000" w:themeColor="text1"/>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（10）</w:t>
      </w:r>
      <w:r>
        <w:rPr>
          <w:rFonts w:hint="eastAsia" w:ascii="宋体" w:hAnsi="宋体" w:eastAsia="宋体" w:cs="宋体"/>
          <w:color w:val="000000" w:themeColor="text1"/>
          <w:sz w:val="24"/>
          <w:lang w:val="zh-CN"/>
          <w14:textFill>
            <w14:solidFill>
              <w14:schemeClr w14:val="tx1"/>
            </w14:solidFill>
          </w14:textFill>
        </w:rPr>
        <w:t>耗材配置表</w:t>
      </w:r>
      <w:r>
        <w:rPr>
          <w:rFonts w:hint="eastAsia" w:ascii="宋体" w:hAnsi="宋体" w:eastAsia="宋体" w:cs="宋体"/>
          <w:color w:val="000000" w:themeColor="text1"/>
          <w:sz w:val="24"/>
          <w:lang w:val="zh-CN" w:eastAsia="zh-CN"/>
          <w14:textFill>
            <w14:solidFill>
              <w14:schemeClr w14:val="tx1"/>
            </w14:solidFill>
          </w14:textFill>
        </w:rPr>
        <w:t>明细表</w:t>
      </w:r>
      <w:r>
        <w:rPr>
          <w:rFonts w:hint="eastAsia" w:ascii="宋体" w:hAnsi="宋体" w:eastAsia="宋体" w:cs="宋体"/>
          <w:color w:val="000000" w:themeColor="text1"/>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（11）</w:t>
      </w:r>
      <w:r>
        <w:rPr>
          <w:rFonts w:hint="eastAsia" w:ascii="宋体" w:hAnsi="宋体" w:eastAsia="宋体" w:cs="宋体"/>
          <w:color w:val="000000" w:themeColor="text1"/>
          <w:sz w:val="24"/>
          <w:lang w:val="zh-CN"/>
          <w14:textFill>
            <w14:solidFill>
              <w14:schemeClr w14:val="tx1"/>
            </w14:solidFill>
          </w14:textFill>
        </w:rPr>
        <w:t>拟派项目部组成成员投入</w:t>
      </w:r>
      <w:r>
        <w:rPr>
          <w:rFonts w:hint="eastAsia" w:ascii="宋体" w:hAnsi="宋体" w:eastAsia="宋体" w:cs="宋体"/>
          <w:color w:val="000000" w:themeColor="text1"/>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（12）对投标人合同履行效果的评价</w:t>
      </w:r>
      <w:r>
        <w:rPr>
          <w:rFonts w:hint="eastAsia" w:ascii="宋体" w:hAnsi="宋体" w:eastAsia="宋体" w:cs="宋体"/>
          <w:color w:val="000000" w:themeColor="text1"/>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（13）同类项目业绩………………………………………………………………（页码）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（14）购买</w:t>
      </w:r>
      <w:r>
        <w:rPr>
          <w:rFonts w:hint="eastAsia" w:ascii="宋体" w:hAnsi="宋体" w:eastAsia="宋体" w:cs="宋体"/>
          <w:color w:val="000000" w:themeColor="text1"/>
          <w:lang w:eastAsia="zh-CN"/>
          <w14:textFill>
            <w14:solidFill>
              <w14:schemeClr w14:val="tx1"/>
            </w14:solidFill>
          </w14:textFill>
        </w:rPr>
        <w:t>新车承诺书</w:t>
      </w:r>
      <w:r>
        <w:rPr>
          <w:rFonts w:hint="eastAsia" w:ascii="宋体" w:hAnsi="宋体" w:eastAsia="宋体" w:cs="宋体"/>
          <w:color w:val="000000" w:themeColor="text1"/>
          <w14:textFill>
            <w14:solidFill>
              <w14:schemeClr w14:val="tx1"/>
            </w14:solidFill>
          </w14:textFill>
        </w:rPr>
        <w:t>………………………………………………………………………（页码）</w:t>
      </w:r>
    </w:p>
    <w:p>
      <w:pPr>
        <w:snapToGrid w:val="0"/>
        <w:spacing w:line="360" w:lineRule="auto"/>
        <w:ind w:left="479" w:leftChars="228"/>
        <w:rPr>
          <w:rFonts w:hint="eastAsia" w:ascii="仿宋_GB2312" w:hAnsi="仿宋" w:eastAsia="宋体" w:cs="仿宋_GB2312"/>
          <w:b w:val="0"/>
          <w:bCs w:val="0"/>
          <w:color w:val="000000" w:themeColor="text1"/>
          <w:sz w:val="24"/>
          <w:lang w:val="en-US" w:eastAsia="zh-CN"/>
          <w14:textFill>
            <w14:solidFill>
              <w14:schemeClr w14:val="tx1"/>
            </w14:solidFill>
          </w14:textFill>
        </w:rPr>
      </w:pPr>
    </w:p>
    <w:p>
      <w:pPr>
        <w:pStyle w:val="2"/>
        <w:rPr>
          <w:rFonts w:hint="eastAsia" w:eastAsia="宋体"/>
          <w:lang w:eastAsia="zh-CN"/>
        </w:rPr>
      </w:pPr>
    </w:p>
    <w:p>
      <w:pPr>
        <w:snapToGrid w:val="0"/>
        <w:spacing w:line="360" w:lineRule="auto"/>
        <w:ind w:left="479" w:leftChars="228"/>
        <w:rPr>
          <w:rFonts w:hint="eastAsia" w:ascii="仿宋_GB2312" w:hAnsi="仿宋" w:eastAsia="宋体" w:cs="仿宋_GB2312"/>
          <w:b w:val="0"/>
          <w:bCs w:val="0"/>
          <w:color w:val="000000" w:themeColor="text1"/>
          <w:sz w:val="24"/>
          <w:lang w:val="en-US" w:eastAsia="zh-CN"/>
          <w14:textFill>
            <w14:solidFill>
              <w14:schemeClr w14:val="tx1"/>
            </w14:solidFill>
          </w14:textFill>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both"/>
        <w:outlineLvl w:val="0"/>
        <w:rPr>
          <w:rFonts w:ascii="仿宋_GB2312" w:hAnsi="仿宋" w:eastAsia="仿宋_GB2312" w:cs="仿宋_GB2312"/>
          <w:b/>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仿宋_GB2312" w:hAnsi="仿宋" w:eastAsia="仿宋_GB2312" w:cs="仿宋_GB2312"/>
          <w:sz w:val="24"/>
        </w:rPr>
      </w:pPr>
      <w:r>
        <w:rPr>
          <w:rFonts w:hint="eastAsia" w:ascii="仿宋_GB2312" w:hAnsi="仿宋" w:eastAsia="仿宋_GB2312" w:cs="仿宋_GB2312"/>
          <w:sz w:val="24"/>
        </w:rPr>
        <w:t>（采购人）、（采购代理机构）：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_GB2312" w:hAnsi="仿宋" w:eastAsia="仿宋_GB2312" w:cs="仿宋_GB2312"/>
          <w:sz w:val="24"/>
        </w:rPr>
      </w:pPr>
      <w:r>
        <w:rPr>
          <w:rFonts w:ascii="仿宋_GB2312" w:hAnsi="仿宋" w:eastAsia="仿宋_GB2312" w:cs="仿宋_GB2312"/>
          <w:sz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2.1资格文件：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lang w:val="en-US" w:eastAsia="zh-CN"/>
        </w:rPr>
        <w:t>3</w:t>
      </w:r>
      <w:r>
        <w:rPr>
          <w:rFonts w:ascii="仿宋_GB2312" w:hAnsi="仿宋" w:eastAsia="仿宋_GB2312" w:cs="仿宋_GB2312"/>
          <w:sz w:val="24"/>
        </w:rPr>
        <w:t>符合性审查资料；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lang w:val="en-US" w:eastAsia="zh-CN"/>
        </w:rPr>
        <w:t>4</w:t>
      </w:r>
      <w:r>
        <w:rPr>
          <w:rFonts w:ascii="仿宋_GB2312" w:hAnsi="仿宋" w:eastAsia="仿宋_GB2312" w:cs="仿宋_GB2312"/>
          <w:sz w:val="24"/>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lang w:val="en-US" w:eastAsia="zh-CN"/>
        </w:rPr>
        <w:t>5</w:t>
      </w:r>
      <w:r>
        <w:rPr>
          <w:rFonts w:ascii="仿宋_GB2312" w:hAnsi="仿宋" w:eastAsia="仿宋_GB2312" w:cs="仿宋_GB2312"/>
          <w:sz w:val="24"/>
        </w:rPr>
        <w:t>商务技术偏离表；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6</w:t>
      </w:r>
      <w:r>
        <w:rPr>
          <w:rFonts w:hint="eastAsia" w:ascii="仿宋_GB2312" w:hAnsi="仿宋" w:eastAsia="仿宋_GB2312" w:cs="仿宋_GB2312"/>
          <w:sz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lang w:val="en-US" w:eastAsia="zh-CN"/>
        </w:rPr>
      </w:pPr>
      <w:r>
        <w:rPr>
          <w:rFonts w:hint="eastAsia" w:ascii="仿宋_GB2312" w:hAnsi="仿宋" w:eastAsia="仿宋_GB2312" w:cs="仿宋_GB2312"/>
          <w:sz w:val="24"/>
          <w:lang w:val="en-US" w:eastAsia="zh-CN"/>
        </w:rPr>
        <w:t>2.3.2投标分项报价表；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lang w:val="en-US" w:eastAsia="zh-CN"/>
        </w:rPr>
        <w:t>3</w:t>
      </w:r>
      <w:r>
        <w:rPr>
          <w:rFonts w:ascii="仿宋_GB2312" w:hAnsi="仿宋" w:eastAsia="仿宋_GB2312" w:cs="仿宋_GB2312"/>
          <w:sz w:val="24"/>
        </w:rPr>
        <w:t>中小企业声明函</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_GB2312" w:hAnsi="仿宋" w:eastAsia="仿宋_GB2312" w:cs="仿宋_GB2312"/>
          <w:sz w:val="24"/>
        </w:rPr>
      </w:pPr>
      <w:r>
        <w:rPr>
          <w:rFonts w:ascii="仿宋_GB2312" w:hAnsi="仿宋" w:eastAsia="仿宋_GB2312" w:cs="仿宋_GB2312"/>
          <w:sz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jc w:val="both"/>
        <w:rPr>
          <w:rFonts w:ascii="仿宋_GB2312" w:hAnsi="仿宋" w:eastAsia="仿宋_GB2312" w:cs="仿宋_GB2312"/>
          <w:b/>
          <w:kern w:val="0"/>
          <w:sz w:val="32"/>
          <w:szCs w:val="32"/>
          <w:lang w:val="zh-CN"/>
        </w:rPr>
      </w:pPr>
    </w:p>
    <w:p>
      <w:pPr>
        <w:jc w:val="both"/>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pStyle w:val="27"/>
        <w:rPr>
          <w:rFonts w:ascii="仿宋_GB2312" w:hAnsi="仿宋" w:eastAsia="仿宋_GB2312" w:cs="仿宋_GB2312"/>
          <w:sz w:val="24"/>
        </w:rPr>
      </w:pPr>
    </w:p>
    <w:p>
      <w:pPr>
        <w:pStyle w:val="27"/>
        <w:rPr>
          <w:rFonts w:ascii="仿宋_GB2312" w:hAnsi="仿宋" w:eastAsia="仿宋_GB2312" w:cs="仿宋_GB2312"/>
          <w:sz w:val="24"/>
        </w:rPr>
      </w:pPr>
    </w:p>
    <w:p>
      <w:pPr>
        <w:pStyle w:val="27"/>
        <w:rPr>
          <w:rFonts w:ascii="仿宋_GB2312" w:hAnsi="仿宋" w:eastAsia="仿宋_GB2312" w:cs="仿宋_GB2312"/>
          <w:sz w:val="24"/>
        </w:rPr>
      </w:pPr>
    </w:p>
    <w:p>
      <w:pPr>
        <w:pStyle w:val="27"/>
        <w:rPr>
          <w:rFonts w:ascii="仿宋_GB2312" w:hAnsi="仿宋" w:eastAsia="仿宋_GB2312" w:cs="仿宋_GB2312"/>
          <w:sz w:val="24"/>
        </w:rPr>
      </w:pPr>
    </w:p>
    <w:p>
      <w:pPr>
        <w:pStyle w:val="27"/>
        <w:rPr>
          <w:rFonts w:ascii="仿宋_GB2312" w:hAnsi="仿宋" w:eastAsia="仿宋_GB2312" w:cs="仿宋_GB2312"/>
          <w:sz w:val="24"/>
        </w:rPr>
      </w:pPr>
    </w:p>
    <w:p>
      <w:pPr>
        <w:pStyle w:val="27"/>
        <w:rPr>
          <w:rFonts w:ascii="仿宋_GB2312" w:hAnsi="仿宋" w:eastAsia="仿宋_GB2312" w:cs="仿宋_GB2312"/>
          <w:sz w:val="24"/>
        </w:rPr>
      </w:pPr>
    </w:p>
    <w:p>
      <w:pPr>
        <w:pStyle w:val="27"/>
        <w:rPr>
          <w:rFonts w:ascii="仿宋_GB2312" w:hAnsi="仿宋" w:eastAsia="仿宋_GB2312" w:cs="仿宋_GB2312"/>
          <w:sz w:val="24"/>
        </w:rPr>
      </w:pPr>
    </w:p>
    <w:p>
      <w:pPr>
        <w:pStyle w:val="27"/>
        <w:rPr>
          <w:rFonts w:ascii="仿宋_GB2312" w:hAnsi="仿宋" w:eastAsia="仿宋_GB2312" w:cs="仿宋_GB2312"/>
          <w:sz w:val="24"/>
        </w:rPr>
      </w:pPr>
    </w:p>
    <w:p>
      <w:pPr>
        <w:pStyle w:val="27"/>
        <w:rPr>
          <w:rFonts w:ascii="仿宋_GB2312" w:hAnsi="仿宋" w:eastAsia="仿宋_GB2312" w:cs="仿宋_GB2312"/>
          <w:sz w:val="24"/>
        </w:rPr>
      </w:pPr>
    </w:p>
    <w:p>
      <w:pPr>
        <w:pStyle w:val="27"/>
        <w:rPr>
          <w:rFonts w:ascii="仿宋_GB2312" w:hAnsi="仿宋" w:eastAsia="仿宋_GB2312" w:cs="仿宋_GB2312"/>
          <w:sz w:val="24"/>
        </w:rPr>
      </w:pPr>
    </w:p>
    <w:p>
      <w:pPr>
        <w:pStyle w:val="27"/>
        <w:rPr>
          <w:rFonts w:ascii="仿宋_GB2312" w:hAnsi="仿宋" w:eastAsia="仿宋_GB2312" w:cs="仿宋_GB2312"/>
          <w:sz w:val="24"/>
        </w:rPr>
      </w:pPr>
    </w:p>
    <w:p>
      <w:pPr>
        <w:pStyle w:val="27"/>
        <w:rPr>
          <w:rFonts w:ascii="仿宋_GB2312" w:hAnsi="仿宋" w:eastAsia="仿宋_GB2312" w:cs="仿宋_GB2312"/>
          <w:sz w:val="24"/>
        </w:rPr>
      </w:pPr>
    </w:p>
    <w:p>
      <w:pPr>
        <w:pStyle w:val="27"/>
        <w:rPr>
          <w:rFonts w:ascii="仿宋_GB2312" w:hAnsi="仿宋" w:eastAsia="仿宋_GB2312" w:cs="仿宋_GB2312"/>
          <w:sz w:val="24"/>
        </w:rPr>
      </w:pPr>
    </w:p>
    <w:p>
      <w:pPr>
        <w:pStyle w:val="27"/>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b/>
          <w:kern w:val="0"/>
          <w:sz w:val="32"/>
          <w:szCs w:val="32"/>
          <w:lang w:val="zh-CN"/>
        </w:rPr>
        <w:t xml:space="preserve">     </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hint="eastAsia" w:ascii="仿宋" w:hAnsi="仿宋" w:eastAsia="仿宋" w:cs="仿宋"/>
          <w:b/>
          <w:bCs/>
          <w:color w:val="auto"/>
          <w:kern w:val="0"/>
          <w:sz w:val="32"/>
          <w:szCs w:val="32"/>
          <w:lang w:val="zh-CN"/>
        </w:rPr>
      </w:pPr>
      <w:r>
        <w:rPr>
          <w:rFonts w:hint="eastAsia" w:ascii="仿宋" w:hAnsi="仿宋" w:eastAsia="仿宋" w:cs="仿宋"/>
          <w:b/>
          <w:bCs/>
          <w:color w:val="auto"/>
          <w:kern w:val="0"/>
          <w:sz w:val="32"/>
          <w:szCs w:val="32"/>
        </w:rPr>
        <w:t>三、</w:t>
      </w:r>
      <w:r>
        <w:rPr>
          <w:rFonts w:hint="eastAsia" w:ascii="仿宋" w:hAnsi="仿宋" w:eastAsia="仿宋" w:cs="仿宋"/>
          <w:b/>
          <w:bCs/>
          <w:color w:val="auto"/>
          <w:kern w:val="0"/>
          <w:sz w:val="32"/>
          <w:szCs w:val="32"/>
          <w:lang w:val="zh-CN"/>
        </w:rPr>
        <w:t>联合协议</w:t>
      </w:r>
    </w:p>
    <w:p>
      <w:pPr>
        <w:widowControl/>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 xml:space="preserve">投标。 </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b/>
          <w:bCs/>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rPr>
        <w:t>提供的全部货物由小微企业</w:t>
      </w:r>
      <w:r>
        <w:rPr>
          <w:rFonts w:hint="eastAsia" w:ascii="仿宋" w:hAnsi="仿宋" w:eastAsia="仿宋" w:cs="仿宋"/>
          <w:color w:val="auto"/>
          <w:kern w:val="0"/>
          <w:sz w:val="24"/>
          <w:szCs w:val="24"/>
          <w:lang w:val="en-US" w:eastAsia="zh-CN"/>
        </w:rPr>
        <w:t>供应</w:t>
      </w:r>
      <w:r>
        <w:rPr>
          <w:rFonts w:hint="eastAsia" w:ascii="仿宋" w:hAnsi="仿宋" w:eastAsia="仿宋" w:cs="仿宋"/>
          <w:color w:val="auto"/>
          <w:kern w:val="0"/>
          <w:sz w:val="24"/>
          <w:szCs w:val="24"/>
        </w:rPr>
        <w:t>，其合同份额占到合同总金额</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%以上；</w:t>
      </w:r>
      <w:r>
        <w:rPr>
          <w:rFonts w:hint="eastAsia" w:ascii="仿宋" w:hAnsi="仿宋" w:eastAsia="仿宋" w:cs="仿宋"/>
          <w:color w:val="auto"/>
          <w:kern w:val="0"/>
          <w:sz w:val="24"/>
          <w:szCs w:val="24"/>
          <w:lang w:val="zh-CN"/>
        </w:rPr>
        <w:t>……。</w:t>
      </w:r>
      <w:r>
        <w:rPr>
          <w:rFonts w:hint="eastAsia" w:ascii="仿宋" w:hAnsi="仿宋" w:eastAsia="仿宋" w:cs="仿宋"/>
          <w:b/>
          <w:bCs/>
          <w:color w:val="auto"/>
          <w:kern w:val="0"/>
          <w:sz w:val="24"/>
          <w:szCs w:val="24"/>
          <w:lang w:val="zh-CN"/>
        </w:rPr>
        <w:t>（未预留份额专门面向中小企业采购的的采购项目，以及预留份额中的非预留部分采购包，接受联合体投标的，联合体其中一方提供的货物全部由小微企业</w:t>
      </w:r>
      <w:r>
        <w:rPr>
          <w:rFonts w:hint="eastAsia" w:ascii="仿宋" w:hAnsi="仿宋" w:eastAsia="仿宋" w:cs="仿宋"/>
          <w:b/>
          <w:bCs/>
          <w:color w:val="auto"/>
          <w:kern w:val="0"/>
          <w:sz w:val="24"/>
          <w:szCs w:val="24"/>
          <w:lang w:val="en-US" w:eastAsia="zh-CN"/>
        </w:rPr>
        <w:t>供应</w:t>
      </w:r>
      <w:r>
        <w:rPr>
          <w:rFonts w:hint="eastAsia" w:ascii="仿宋" w:hAnsi="仿宋" w:eastAsia="仿宋" w:cs="仿宋"/>
          <w:b/>
          <w:bCs/>
          <w:color w:val="auto"/>
          <w:kern w:val="0"/>
          <w:sz w:val="24"/>
          <w:szCs w:val="24"/>
          <w:lang w:val="zh-CN"/>
        </w:rPr>
        <w:t>，且其合同份额占到合同总金额 30%以上，对联合体报价给予</w:t>
      </w:r>
      <w:r>
        <w:rPr>
          <w:rFonts w:hint="eastAsia" w:ascii="仿宋" w:hAnsi="仿宋" w:eastAsia="仿宋" w:cs="仿宋"/>
          <w:b/>
          <w:bCs/>
          <w:color w:val="auto"/>
          <w:kern w:val="0"/>
          <w:sz w:val="24"/>
          <w:szCs w:val="24"/>
          <w:lang w:val="en-US" w:eastAsia="zh-CN"/>
        </w:rPr>
        <w:t>6</w:t>
      </w:r>
      <w:r>
        <w:rPr>
          <w:rFonts w:hint="eastAsia" w:ascii="仿宋" w:hAnsi="仿宋" w:eastAsia="仿宋" w:cs="仿宋"/>
          <w:b/>
          <w:bCs/>
          <w:color w:val="auto"/>
          <w:kern w:val="0"/>
          <w:sz w:val="24"/>
          <w:szCs w:val="24"/>
          <w:lang w:val="zh-CN"/>
        </w:rPr>
        <w:t>%的扣除）</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3、本协议提交采购人、采购机构后，联合体各方不得以任何形式对上述内容进行修改或撤销。</w:t>
      </w:r>
    </w:p>
    <w:p>
      <w:pPr>
        <w:snapToGrid w:val="0"/>
        <w:spacing w:line="360" w:lineRule="auto"/>
        <w:ind w:firstLine="576"/>
        <w:jc w:val="center"/>
        <w:rPr>
          <w:rFonts w:ascii="仿宋" w:hAnsi="仿宋" w:eastAsia="仿宋" w:cs="仿宋_GB2312"/>
          <w:kern w:val="0"/>
          <w:sz w:val="24"/>
          <w:lang w:val="zh-CN"/>
        </w:rPr>
      </w:pPr>
    </w:p>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w:t>
      </w:r>
      <w:r>
        <w:rPr>
          <w:rFonts w:hint="eastAsia" w:ascii="仿宋" w:hAnsi="仿宋" w:eastAsia="仿宋" w:cs="仿宋"/>
          <w:color w:val="auto"/>
          <w:kern w:val="0"/>
          <w:sz w:val="24"/>
          <w:szCs w:val="24"/>
          <w:lang w:val="zh-CN"/>
        </w:rPr>
        <w:t>联合体成员名称</w:t>
      </w:r>
      <w:r>
        <w:rPr>
          <w:rFonts w:ascii="仿宋" w:hAnsi="仿宋" w:eastAsia="仿宋" w:cs="仿宋_GB2312"/>
          <w:kern w:val="0"/>
          <w:sz w:val="24"/>
          <w:lang w:val="zh-CN"/>
        </w:rPr>
        <w:t xml:space="preserve">(电子签名)：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四</w:t>
      </w:r>
      <w:r>
        <w:rPr>
          <w:rFonts w:hint="eastAsia" w:ascii="仿宋_GB2312" w:hAnsi="仿宋" w:eastAsia="仿宋_GB2312" w:cs="仿宋_GB2312"/>
          <w:b/>
          <w:kern w:val="0"/>
          <w:sz w:val="32"/>
          <w:szCs w:val="32"/>
        </w:rPr>
        <w:t>、符合性审查资料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2</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3"/>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lang w:val="en-US" w:eastAsia="zh-CN"/>
        </w:rPr>
        <w:t>五</w:t>
      </w:r>
      <w:r>
        <w:rPr>
          <w:rFonts w:hint="eastAsia" w:ascii="仿宋_GB2312" w:hAnsi="仿宋" w:eastAsia="仿宋_GB2312" w:cs="仿宋_GB2312"/>
          <w:b/>
          <w:kern w:val="0"/>
          <w:sz w:val="32"/>
          <w:szCs w:val="32"/>
        </w:rPr>
        <w:t>、评标标准相应的商务技术资料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六</w:t>
      </w:r>
      <w:r>
        <w:rPr>
          <w:rFonts w:hint="eastAsia" w:ascii="仿宋_GB2312" w:hAnsi="仿宋" w:eastAsia="仿宋_GB2312" w:cs="仿宋_GB2312"/>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七</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pPr>
    </w:p>
    <w:p>
      <w:pPr>
        <w:pStyle w:val="3"/>
        <w:rPr>
          <w:rFonts w:ascii="仿宋_GB2312" w:hAnsi="仿宋" w:eastAsia="仿宋_GB2312" w:cs="仿宋_GB2312"/>
          <w:b/>
          <w:bCs/>
          <w:sz w:val="24"/>
        </w:rPr>
      </w:pPr>
    </w:p>
    <w:p>
      <w:pPr>
        <w:pStyle w:val="2"/>
        <w:rPr>
          <w:rFonts w:ascii="仿宋_GB2312" w:hAnsi="仿宋" w:eastAsia="仿宋_GB2312" w:cs="仿宋_GB2312"/>
          <w:b/>
          <w:bCs/>
          <w:sz w:val="24"/>
        </w:rPr>
      </w:pPr>
    </w:p>
    <w:p>
      <w:pPr>
        <w:pStyle w:val="4"/>
        <w:rPr>
          <w:rFonts w:ascii="仿宋_GB2312" w:hAnsi="仿宋" w:eastAsia="仿宋_GB2312" w:cs="仿宋_GB2312"/>
          <w:b/>
          <w:bCs/>
          <w:sz w:val="24"/>
        </w:rPr>
      </w:pPr>
    </w:p>
    <w:p>
      <w:pPr>
        <w:rPr>
          <w:rFonts w:ascii="仿宋_GB2312" w:hAnsi="仿宋" w:eastAsia="仿宋_GB2312" w:cs="仿宋_GB2312"/>
          <w:b/>
          <w:bCs/>
          <w:sz w:val="24"/>
        </w:rPr>
      </w:pPr>
    </w:p>
    <w:p>
      <w:pPr>
        <w:pStyle w:val="2"/>
        <w:ind w:left="0" w:leftChars="0" w:firstLine="0" w:firstLineChars="0"/>
        <w:rPr>
          <w:rFonts w:ascii="仿宋_GB2312" w:hAnsi="仿宋" w:eastAsia="仿宋_GB2312" w:cs="仿宋_GB2312"/>
          <w:b/>
          <w:bCs/>
          <w:sz w:val="24"/>
        </w:rPr>
      </w:pPr>
    </w:p>
    <w:p>
      <w:pPr>
        <w:pStyle w:val="60"/>
        <w:jc w:val="center"/>
        <w:rPr>
          <w:rFonts w:hint="eastAsia" w:ascii="仿宋_GB2312" w:hAnsi="仿宋" w:eastAsia="仿宋_GB2312" w:cs="仿宋_GB2312"/>
          <w:b/>
          <w:kern w:val="0"/>
          <w:sz w:val="32"/>
          <w:szCs w:val="32"/>
          <w:lang w:val="zh-CN" w:eastAsia="zh-CN" w:bidi="ar-SA"/>
        </w:rPr>
      </w:pPr>
      <w:r>
        <w:rPr>
          <w:rFonts w:hint="eastAsia" w:ascii="仿宋_GB2312" w:hAnsi="仿宋" w:eastAsia="仿宋_GB2312" w:cs="仿宋_GB2312"/>
          <w:b/>
          <w:kern w:val="0"/>
          <w:sz w:val="32"/>
          <w:szCs w:val="32"/>
          <w:lang w:val="en-US" w:eastAsia="zh-CN" w:bidi="ar-SA"/>
        </w:rPr>
        <w:t>八、</w:t>
      </w:r>
      <w:bookmarkStart w:id="405" w:name="_Toc527636158"/>
      <w:r>
        <w:rPr>
          <w:rFonts w:hint="eastAsia" w:ascii="仿宋_GB2312" w:hAnsi="仿宋" w:eastAsia="仿宋_GB2312" w:cs="仿宋_GB2312"/>
          <w:b/>
          <w:kern w:val="0"/>
          <w:sz w:val="32"/>
          <w:szCs w:val="32"/>
          <w:lang w:val="zh-CN" w:eastAsia="zh-CN" w:bidi="ar-SA"/>
        </w:rPr>
        <w:t>实施方案</w:t>
      </w:r>
      <w:bookmarkEnd w:id="405"/>
    </w:p>
    <w:p>
      <w:pPr>
        <w:pStyle w:val="4"/>
        <w:jc w:val="left"/>
        <w:rPr>
          <w:rFonts w:hint="eastAsia" w:ascii="仿宋_GB2312" w:hAnsi="仿宋" w:eastAsia="仿宋_GB2312" w:cs="仿宋_GB2312"/>
          <w:b/>
          <w:color w:val="FF0000"/>
          <w:kern w:val="0"/>
          <w:sz w:val="32"/>
          <w:szCs w:val="32"/>
          <w:lang w:val="en-US" w:eastAsia="zh-CN" w:bidi="ar-SA"/>
        </w:rPr>
      </w:pPr>
    </w:p>
    <w:p>
      <w:pPr>
        <w:spacing w:line="380" w:lineRule="exact"/>
        <w:ind w:firstLine="315" w:firstLineChars="150"/>
        <w:rPr>
          <w:rFonts w:ascii="宋体" w:hAnsi="宋体" w:cs="Arial"/>
          <w:color w:val="000000"/>
          <w:szCs w:val="21"/>
        </w:rPr>
      </w:pPr>
      <w:r>
        <w:rPr>
          <w:rFonts w:ascii="宋体" w:hAnsi="宋体" w:cs="Arial"/>
          <w:color w:val="000000"/>
          <w:szCs w:val="21"/>
        </w:rPr>
        <w:t>投标人应按照招标要求提交以下投标技术方案（包括但不限于以下各项）</w:t>
      </w:r>
    </w:p>
    <w:p>
      <w:pPr>
        <w:numPr>
          <w:ilvl w:val="0"/>
          <w:numId w:val="18"/>
        </w:numPr>
        <w:tabs>
          <w:tab w:val="left" w:pos="630"/>
        </w:tabs>
        <w:spacing w:line="380" w:lineRule="exact"/>
        <w:rPr>
          <w:rFonts w:hint="eastAsia" w:ascii="宋体" w:hAnsi="宋体"/>
          <w:b/>
          <w:color w:val="000000"/>
          <w:szCs w:val="21"/>
        </w:rPr>
      </w:pPr>
      <w:r>
        <w:rPr>
          <w:rFonts w:hint="eastAsia" w:ascii="宋体" w:hAnsi="宋体"/>
          <w:b/>
          <w:color w:val="000000"/>
          <w:szCs w:val="21"/>
        </w:rPr>
        <w:t>对本项目保洁工作的现状调查与问题剖析</w:t>
      </w:r>
    </w:p>
    <w:p>
      <w:pPr>
        <w:spacing w:line="380" w:lineRule="exact"/>
        <w:ind w:left="439" w:leftChars="209"/>
        <w:rPr>
          <w:rFonts w:hint="eastAsia" w:ascii="宋体" w:hAnsi="宋体"/>
          <w:color w:val="000000"/>
          <w:szCs w:val="21"/>
        </w:rPr>
      </w:pPr>
      <w:r>
        <w:rPr>
          <w:rFonts w:hint="eastAsia" w:ascii="宋体" w:hAnsi="宋体"/>
          <w:color w:val="000000"/>
          <w:szCs w:val="21"/>
        </w:rPr>
        <w:t>根据投标人对项目范围内道路的现状、保洁情况、存在的问题和本项目清扫保洁的重点、难点等问题进行调查剖析，并针对性的提出合理化的设想和建议。</w:t>
      </w:r>
    </w:p>
    <w:p>
      <w:pPr>
        <w:numPr>
          <w:ilvl w:val="0"/>
          <w:numId w:val="18"/>
        </w:numPr>
        <w:tabs>
          <w:tab w:val="left" w:pos="630"/>
        </w:tabs>
        <w:spacing w:line="380" w:lineRule="exact"/>
        <w:rPr>
          <w:rFonts w:hint="eastAsia" w:ascii="宋体" w:hAnsi="宋体"/>
          <w:b/>
          <w:color w:val="000000"/>
          <w:szCs w:val="21"/>
        </w:rPr>
      </w:pPr>
      <w:r>
        <w:rPr>
          <w:rFonts w:hint="eastAsia" w:ascii="宋体" w:hAnsi="宋体"/>
          <w:b/>
          <w:color w:val="000000"/>
          <w:szCs w:val="21"/>
        </w:rPr>
        <w:t>项目管理服务机构设置方案、运作流程、管理方式及计划</w:t>
      </w:r>
    </w:p>
    <w:p>
      <w:pPr>
        <w:spacing w:line="380" w:lineRule="exact"/>
        <w:ind w:left="439" w:leftChars="209"/>
        <w:rPr>
          <w:rFonts w:hint="eastAsia" w:ascii="宋体" w:hAnsi="宋体"/>
          <w:b/>
          <w:color w:val="000000"/>
          <w:szCs w:val="21"/>
        </w:rPr>
      </w:pPr>
      <w:r>
        <w:rPr>
          <w:rFonts w:hint="eastAsia" w:ascii="宋体" w:hAnsi="宋体"/>
          <w:color w:val="000000"/>
          <w:szCs w:val="21"/>
        </w:rPr>
        <w:t>包括（但不限于）拟为本项目设立的组织机构设置（附组织机构图）、运作流程（附运作流程图）、激励机制、监督机制自我约束机制和信息反馈渠道及处理机制。</w:t>
      </w:r>
    </w:p>
    <w:p>
      <w:pPr>
        <w:spacing w:line="380" w:lineRule="exact"/>
        <w:rPr>
          <w:rFonts w:hint="eastAsia" w:ascii="宋体" w:hAnsi="宋体"/>
          <w:b/>
          <w:color w:val="000000"/>
          <w:szCs w:val="21"/>
        </w:rPr>
      </w:pPr>
      <w:r>
        <w:rPr>
          <w:rFonts w:hint="eastAsia" w:ascii="宋体" w:hAnsi="宋体"/>
          <w:b/>
          <w:color w:val="000000"/>
          <w:szCs w:val="21"/>
        </w:rPr>
        <w:t>3、清扫保洁具体实施计划和方案</w:t>
      </w:r>
    </w:p>
    <w:p>
      <w:pPr>
        <w:spacing w:line="380" w:lineRule="exact"/>
        <w:ind w:left="439" w:leftChars="209"/>
        <w:rPr>
          <w:rFonts w:hint="eastAsia" w:ascii="宋体" w:hAnsi="宋体"/>
          <w:color w:val="000000"/>
          <w:szCs w:val="21"/>
        </w:rPr>
      </w:pPr>
      <w:r>
        <w:rPr>
          <w:rFonts w:hint="eastAsia" w:ascii="宋体" w:hAnsi="宋体"/>
          <w:color w:val="000000"/>
          <w:szCs w:val="21"/>
        </w:rPr>
        <w:t>1）道路、公园、公共广场清扫保洁技术措施</w:t>
      </w:r>
    </w:p>
    <w:p>
      <w:pPr>
        <w:spacing w:line="380" w:lineRule="exact"/>
        <w:ind w:left="439" w:leftChars="209"/>
        <w:rPr>
          <w:rFonts w:hint="eastAsia" w:ascii="宋体" w:hAnsi="宋体"/>
          <w:color w:val="000000"/>
          <w:szCs w:val="21"/>
        </w:rPr>
      </w:pPr>
      <w:r>
        <w:rPr>
          <w:rFonts w:hint="eastAsia" w:ascii="宋体" w:hAnsi="宋体"/>
          <w:color w:val="000000"/>
          <w:szCs w:val="21"/>
        </w:rPr>
        <w:t>2）公厕维护、管理技术措施</w:t>
      </w:r>
    </w:p>
    <w:p>
      <w:pPr>
        <w:spacing w:line="380" w:lineRule="exact"/>
        <w:ind w:left="439" w:leftChars="209"/>
        <w:rPr>
          <w:rFonts w:hint="eastAsia" w:ascii="宋体" w:hAnsi="宋体"/>
          <w:color w:val="000000"/>
          <w:szCs w:val="21"/>
        </w:rPr>
      </w:pPr>
      <w:r>
        <w:rPr>
          <w:rFonts w:hint="eastAsia" w:ascii="宋体" w:hAnsi="宋体"/>
          <w:color w:val="000000"/>
          <w:szCs w:val="21"/>
        </w:rPr>
        <w:t>3）果壳箱、树穴、花坛、绿化带、长时间停车地带保洁技术措施；</w:t>
      </w:r>
    </w:p>
    <w:p>
      <w:pPr>
        <w:spacing w:line="380" w:lineRule="exact"/>
        <w:ind w:left="439" w:leftChars="209"/>
        <w:rPr>
          <w:rFonts w:hint="eastAsia" w:ascii="宋体" w:hAnsi="宋体"/>
          <w:color w:val="000000"/>
          <w:szCs w:val="21"/>
        </w:rPr>
      </w:pPr>
      <w:r>
        <w:rPr>
          <w:rFonts w:hint="eastAsia" w:ascii="宋体" w:hAnsi="宋体"/>
          <w:color w:val="000000"/>
          <w:szCs w:val="21"/>
        </w:rPr>
        <w:t>4）道路清扫保洁安全生产和技术措施（清扫工和机械设备）</w:t>
      </w:r>
    </w:p>
    <w:p>
      <w:pPr>
        <w:spacing w:line="380" w:lineRule="exact"/>
        <w:ind w:left="754" w:leftChars="209" w:hanging="315" w:hangingChars="150"/>
        <w:rPr>
          <w:rFonts w:hint="eastAsia" w:ascii="宋体" w:hAnsi="宋体"/>
          <w:color w:val="000000"/>
          <w:szCs w:val="21"/>
        </w:rPr>
      </w:pPr>
      <w:r>
        <w:rPr>
          <w:rFonts w:hint="eastAsia" w:ascii="宋体" w:hAnsi="宋体"/>
          <w:color w:val="000000"/>
          <w:szCs w:val="21"/>
        </w:rPr>
        <w:t>5）道路清扫保洁的人员、工作排班、时间安排和分工计划，拟投入的管理、作业人员、作业车辆、耗材等所投入的数量、概况及力度。</w:t>
      </w:r>
    </w:p>
    <w:p>
      <w:pPr>
        <w:spacing w:line="380" w:lineRule="exact"/>
        <w:ind w:left="754" w:leftChars="209" w:hanging="315" w:hangingChars="150"/>
        <w:rPr>
          <w:rFonts w:hint="eastAsia" w:ascii="宋体" w:hAnsi="宋体"/>
          <w:color w:val="000000"/>
          <w:szCs w:val="21"/>
        </w:rPr>
      </w:pPr>
      <w:r>
        <w:rPr>
          <w:rFonts w:hint="eastAsia" w:ascii="宋体" w:hAnsi="宋体"/>
          <w:color w:val="000000"/>
          <w:szCs w:val="21"/>
        </w:rPr>
        <w:t>6）提供每条道路的清扫保洁人员、巡回保洁人员、绿化带保洁人员、果壳箱清洗人员配置清单。</w:t>
      </w:r>
    </w:p>
    <w:p>
      <w:pPr>
        <w:spacing w:line="380" w:lineRule="exact"/>
        <w:ind w:left="439" w:leftChars="209"/>
        <w:rPr>
          <w:rFonts w:hint="eastAsia" w:ascii="宋体" w:hAnsi="宋体"/>
          <w:color w:val="000000"/>
          <w:szCs w:val="21"/>
        </w:rPr>
      </w:pPr>
      <w:r>
        <w:rPr>
          <w:rFonts w:hint="eastAsia" w:ascii="宋体" w:hAnsi="宋体"/>
          <w:color w:val="000000"/>
          <w:szCs w:val="21"/>
        </w:rPr>
        <w:t>7）清扫（运）保洁质量控制手段和保证措施。</w:t>
      </w:r>
    </w:p>
    <w:p>
      <w:pPr>
        <w:spacing w:line="380" w:lineRule="exact"/>
        <w:ind w:left="439" w:leftChars="209"/>
        <w:rPr>
          <w:rFonts w:hint="eastAsia" w:ascii="宋体" w:hAnsi="宋体"/>
          <w:color w:val="000000"/>
          <w:szCs w:val="21"/>
        </w:rPr>
      </w:pPr>
      <w:r>
        <w:rPr>
          <w:rFonts w:hint="eastAsia" w:ascii="宋体" w:hAnsi="宋体"/>
          <w:b/>
          <w:color w:val="000000"/>
          <w:szCs w:val="21"/>
        </w:rPr>
        <w:t>8）不可抗力、重大活动或突发事件应急预案及相应措施。</w:t>
      </w:r>
    </w:p>
    <w:p>
      <w:pPr>
        <w:spacing w:line="380" w:lineRule="exact"/>
        <w:rPr>
          <w:rFonts w:hint="eastAsia" w:ascii="新宋体" w:hAnsi="新宋体" w:eastAsia="新宋体"/>
          <w:b/>
          <w:color w:val="000000"/>
          <w:szCs w:val="21"/>
        </w:rPr>
      </w:pPr>
      <w:r>
        <w:rPr>
          <w:rFonts w:hint="eastAsia" w:ascii="新宋体" w:hAnsi="新宋体" w:eastAsia="新宋体"/>
          <w:b/>
          <w:color w:val="000000"/>
          <w:szCs w:val="21"/>
        </w:rPr>
        <w:t>4、内部管理制度</w:t>
      </w:r>
    </w:p>
    <w:p>
      <w:pPr>
        <w:numPr>
          <w:ilvl w:val="0"/>
          <w:numId w:val="19"/>
        </w:numPr>
        <w:tabs>
          <w:tab w:val="left" w:pos="525"/>
          <w:tab w:val="left" w:pos="720"/>
        </w:tabs>
        <w:spacing w:line="380" w:lineRule="exact"/>
        <w:rPr>
          <w:rFonts w:hint="eastAsia" w:ascii="新宋体" w:hAnsi="新宋体" w:eastAsia="新宋体"/>
          <w:color w:val="000000"/>
          <w:szCs w:val="21"/>
        </w:rPr>
      </w:pPr>
      <w:r>
        <w:rPr>
          <w:rFonts w:hint="eastAsia" w:ascii="新宋体" w:hAnsi="新宋体" w:eastAsia="新宋体"/>
          <w:color w:val="000000"/>
          <w:szCs w:val="21"/>
        </w:rPr>
        <w:t>各项规章制度、内部岗位责任制度、考核制度包括（但不限于）：</w:t>
      </w:r>
    </w:p>
    <w:p>
      <w:pPr>
        <w:numPr>
          <w:ilvl w:val="0"/>
          <w:numId w:val="19"/>
        </w:numPr>
        <w:tabs>
          <w:tab w:val="left" w:pos="525"/>
          <w:tab w:val="left" w:pos="720"/>
        </w:tabs>
        <w:spacing w:line="380" w:lineRule="exact"/>
        <w:rPr>
          <w:rFonts w:hint="eastAsia" w:ascii="新宋体" w:hAnsi="新宋体" w:eastAsia="新宋体"/>
          <w:color w:val="000000"/>
          <w:szCs w:val="21"/>
        </w:rPr>
      </w:pPr>
      <w:r>
        <w:rPr>
          <w:rFonts w:hint="eastAsia" w:ascii="新宋体" w:hAnsi="新宋体" w:eastAsia="新宋体"/>
          <w:color w:val="000000"/>
          <w:szCs w:val="21"/>
        </w:rPr>
        <w:t>各项公众制度、内部岗位责任制度、管理运作制度、管理人员考核制度及标准，要求符合规范，体现高标准、高档次、科学合理、详细完备；</w:t>
      </w:r>
    </w:p>
    <w:p>
      <w:pPr>
        <w:widowControl/>
        <w:numPr>
          <w:ilvl w:val="0"/>
          <w:numId w:val="19"/>
        </w:numPr>
        <w:spacing w:line="380" w:lineRule="exact"/>
        <w:jc w:val="left"/>
        <w:rPr>
          <w:rFonts w:ascii="Arial" w:hAnsi="Arial" w:eastAsia="新宋体" w:cs="Arial"/>
          <w:color w:val="000000"/>
          <w:szCs w:val="21"/>
        </w:rPr>
      </w:pPr>
      <w:r>
        <w:rPr>
          <w:rFonts w:hint="eastAsia" w:ascii="新宋体" w:hAnsi="新宋体" w:eastAsia="新宋体"/>
          <w:color w:val="000000"/>
          <w:szCs w:val="21"/>
        </w:rPr>
        <w:t>人员、设施、设备管理服务、采购单位方反馈资料、行政文件资料等档案的建立与管理。</w:t>
      </w:r>
    </w:p>
    <w:p>
      <w:pPr>
        <w:rPr>
          <w:rFonts w:hint="eastAsia"/>
          <w:color w:val="000000" w:themeColor="text1"/>
          <w:lang w:val="en-US" w:eastAsia="zh-CN"/>
          <w14:textFill>
            <w14:solidFill>
              <w14:schemeClr w14:val="tx1"/>
            </w14:solidFill>
          </w14:textFill>
        </w:rPr>
      </w:pPr>
    </w:p>
    <w:p>
      <w:pPr>
        <w:pStyle w:val="3"/>
        <w:rPr>
          <w:rFonts w:hint="eastAsia"/>
          <w:color w:val="FF0000"/>
          <w:lang w:val="en-US" w:eastAsia="zh-CN"/>
        </w:rPr>
      </w:pPr>
    </w:p>
    <w:p>
      <w:pPr>
        <w:pStyle w:val="2"/>
        <w:rPr>
          <w:rFonts w:hint="eastAsia"/>
          <w:color w:val="FF0000"/>
          <w:lang w:val="en-US" w:eastAsia="zh-CN"/>
        </w:rPr>
      </w:pPr>
    </w:p>
    <w:p>
      <w:pPr>
        <w:pStyle w:val="4"/>
        <w:rPr>
          <w:rFonts w:hint="eastAsia"/>
          <w:color w:val="FF0000"/>
          <w:lang w:val="en-US" w:eastAsia="zh-CN"/>
        </w:rPr>
      </w:pPr>
    </w:p>
    <w:p>
      <w:pPr>
        <w:rPr>
          <w:rFonts w:hint="eastAsia"/>
          <w:color w:val="FF0000"/>
          <w:lang w:val="en-US" w:eastAsia="zh-CN"/>
        </w:rPr>
      </w:pPr>
    </w:p>
    <w:p>
      <w:pPr>
        <w:pStyle w:val="3"/>
        <w:rPr>
          <w:rFonts w:hint="eastAsia"/>
          <w:color w:val="FF0000"/>
          <w:lang w:val="en-US" w:eastAsia="zh-CN"/>
        </w:rPr>
      </w:pPr>
    </w:p>
    <w:p>
      <w:pPr>
        <w:pStyle w:val="2"/>
        <w:rPr>
          <w:rFonts w:hint="eastAsia"/>
          <w:color w:val="FF0000"/>
          <w:lang w:val="en-US" w:eastAsia="zh-CN"/>
        </w:rPr>
      </w:pPr>
    </w:p>
    <w:p>
      <w:pPr>
        <w:pStyle w:val="4"/>
        <w:rPr>
          <w:rFonts w:hint="eastAsia"/>
          <w:color w:val="FF0000"/>
          <w:lang w:val="en-US" w:eastAsia="zh-CN"/>
        </w:rPr>
      </w:pPr>
    </w:p>
    <w:p>
      <w:pPr>
        <w:rPr>
          <w:rFonts w:hint="eastAsia"/>
          <w:color w:val="FF0000"/>
          <w:lang w:val="en-US" w:eastAsia="zh-CN"/>
        </w:rPr>
      </w:pPr>
    </w:p>
    <w:p>
      <w:pPr>
        <w:pStyle w:val="3"/>
        <w:rPr>
          <w:rFonts w:hint="eastAsia"/>
          <w:color w:val="FF0000"/>
          <w:lang w:val="en-US" w:eastAsia="zh-CN"/>
        </w:rPr>
      </w:pPr>
    </w:p>
    <w:p>
      <w:pPr>
        <w:pStyle w:val="2"/>
        <w:rPr>
          <w:rFonts w:hint="eastAsia"/>
          <w:color w:val="FF0000"/>
          <w:lang w:val="en-US" w:eastAsia="zh-CN"/>
        </w:rPr>
      </w:pPr>
    </w:p>
    <w:p>
      <w:pPr>
        <w:pStyle w:val="4"/>
        <w:rPr>
          <w:rFonts w:hint="eastAsia"/>
          <w:color w:val="FF0000"/>
          <w:lang w:val="en-US" w:eastAsia="zh-CN"/>
        </w:rPr>
      </w:pPr>
    </w:p>
    <w:p>
      <w:pPr>
        <w:pStyle w:val="3"/>
        <w:rPr>
          <w:rFonts w:hint="eastAsia"/>
          <w:color w:val="FF0000"/>
          <w:lang w:val="en-US" w:eastAsia="zh-CN"/>
        </w:rPr>
      </w:pPr>
    </w:p>
    <w:p>
      <w:pPr>
        <w:pStyle w:val="2"/>
        <w:rPr>
          <w:rFonts w:hint="eastAsia"/>
          <w:color w:val="FF0000"/>
          <w:lang w:val="en-US" w:eastAsia="zh-CN"/>
        </w:rPr>
      </w:pPr>
    </w:p>
    <w:p>
      <w:pPr>
        <w:pStyle w:val="4"/>
        <w:rPr>
          <w:rFonts w:hint="eastAsia"/>
          <w:color w:val="FF0000"/>
          <w:lang w:val="en-US" w:eastAsia="zh-CN"/>
        </w:rPr>
      </w:pPr>
    </w:p>
    <w:p>
      <w:pPr>
        <w:snapToGrid w:val="0"/>
        <w:spacing w:line="360" w:lineRule="auto"/>
        <w:ind w:firstLine="1928" w:firstLineChars="600"/>
        <w:jc w:val="both"/>
        <w:rPr>
          <w:rFonts w:hint="eastAsia" w:ascii="仿宋_GB2312" w:hAnsi="仿宋" w:eastAsia="仿宋_GB2312" w:cs="仿宋_GB2312"/>
          <w:b/>
          <w:color w:val="000000" w:themeColor="text1"/>
          <w:kern w:val="0"/>
          <w:sz w:val="32"/>
          <w:szCs w:val="32"/>
          <w:lang w:val="zh-CN" w:eastAsia="zh-CN"/>
          <w14:textFill>
            <w14:solidFill>
              <w14:schemeClr w14:val="tx1"/>
            </w14:solidFill>
          </w14:textFill>
        </w:rPr>
      </w:pPr>
      <w:r>
        <w:rPr>
          <w:rFonts w:hint="eastAsia" w:ascii="仿宋_GB2312" w:hAnsi="仿宋" w:eastAsia="仿宋_GB2312" w:cs="仿宋_GB2312"/>
          <w:b/>
          <w:color w:val="000000" w:themeColor="text1"/>
          <w:kern w:val="0"/>
          <w:sz w:val="32"/>
          <w:szCs w:val="32"/>
          <w:lang w:val="en-US" w:eastAsia="zh-CN"/>
          <w14:textFill>
            <w14:solidFill>
              <w14:schemeClr w14:val="tx1"/>
            </w14:solidFill>
          </w14:textFill>
        </w:rPr>
        <w:t>九</w:t>
      </w:r>
      <w:r>
        <w:rPr>
          <w:rFonts w:hint="eastAsia" w:ascii="仿宋_GB2312" w:hAnsi="仿宋" w:eastAsia="仿宋_GB2312" w:cs="仿宋_GB2312"/>
          <w:b/>
          <w:color w:val="000000" w:themeColor="text1"/>
          <w:kern w:val="0"/>
          <w:sz w:val="32"/>
          <w:szCs w:val="32"/>
          <w:lang w:val="zh-CN"/>
          <w14:textFill>
            <w14:solidFill>
              <w14:schemeClr w14:val="tx1"/>
            </w14:solidFill>
          </w14:textFill>
        </w:rPr>
        <w:t>、进场车辆、机具、设备</w:t>
      </w:r>
      <w:r>
        <w:rPr>
          <w:rFonts w:hint="eastAsia" w:ascii="仿宋_GB2312" w:hAnsi="仿宋" w:eastAsia="仿宋_GB2312" w:cs="仿宋_GB2312"/>
          <w:b/>
          <w:color w:val="000000" w:themeColor="text1"/>
          <w:kern w:val="0"/>
          <w:sz w:val="32"/>
          <w:szCs w:val="32"/>
          <w:lang w:val="zh-CN" w:eastAsia="zh-CN"/>
          <w14:textFill>
            <w14:solidFill>
              <w14:schemeClr w14:val="tx1"/>
            </w14:solidFill>
          </w14:textFill>
        </w:rPr>
        <w:t>明细表</w:t>
      </w:r>
    </w:p>
    <w:p>
      <w:pPr>
        <w:spacing w:line="400" w:lineRule="exact"/>
        <w:rPr>
          <w:rFonts w:hint="eastAsia" w:ascii="宋体" w:eastAsia="宋体"/>
          <w:b w:val="0"/>
          <w:color w:val="000000" w:themeColor="text1"/>
          <w:sz w:val="22"/>
          <w:szCs w:val="22"/>
          <w14:textFill>
            <w14:solidFill>
              <w14:schemeClr w14:val="tx1"/>
            </w14:solidFill>
          </w14:textFill>
        </w:rPr>
      </w:pPr>
    </w:p>
    <w:p>
      <w:pPr>
        <w:spacing w:line="400" w:lineRule="exact"/>
        <w:rPr>
          <w:rFonts w:hint="eastAsia" w:ascii="宋体" w:eastAsia="宋体"/>
          <w:b w:val="0"/>
          <w:color w:val="000000" w:themeColor="text1"/>
          <w:sz w:val="22"/>
          <w:szCs w:val="22"/>
          <w14:textFill>
            <w14:solidFill>
              <w14:schemeClr w14:val="tx1"/>
            </w14:solidFill>
          </w14:textFill>
        </w:rPr>
      </w:pPr>
    </w:p>
    <w:p>
      <w:pPr>
        <w:spacing w:line="400" w:lineRule="exact"/>
        <w:rPr>
          <w:rFonts w:hint="eastAsia" w:hAns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 xml:space="preserve">项目名称：                                          </w:t>
      </w:r>
      <w:r>
        <w:rPr>
          <w:rFonts w:hint="eastAsia" w:ascii="宋体" w:eastAsia="宋体"/>
          <w:b w:val="0"/>
          <w:color w:val="000000" w:themeColor="text1"/>
          <w:sz w:val="22"/>
          <w:szCs w:val="22"/>
          <w:lang w:eastAsia="zh-CN"/>
          <w14:textFill>
            <w14:solidFill>
              <w14:schemeClr w14:val="tx1"/>
            </w14:solidFill>
          </w14:textFill>
        </w:rPr>
        <w:t>采购编号</w:t>
      </w:r>
      <w:r>
        <w:rPr>
          <w:rFonts w:hint="eastAsia" w:ascii="宋体" w:eastAsia="宋体"/>
          <w:b w:val="0"/>
          <w:color w:val="000000" w:themeColor="text1"/>
          <w:sz w:val="22"/>
          <w:szCs w:val="22"/>
          <w14:textFill>
            <w14:solidFill>
              <w14:schemeClr w14:val="tx1"/>
            </w14:solidFill>
          </w14:textFill>
        </w:rPr>
        <w:t>：</w:t>
      </w:r>
    </w:p>
    <w:tbl>
      <w:tblPr>
        <w:tblStyle w:val="62"/>
        <w:tblpPr w:leftFromText="180" w:rightFromText="180" w:vertAnchor="text" w:horzAnchor="margin" w:tblpX="108" w:tblpY="53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183"/>
        <w:gridCol w:w="1260"/>
        <w:gridCol w:w="1455"/>
        <w:gridCol w:w="1247"/>
        <w:gridCol w:w="1247"/>
        <w:gridCol w:w="831"/>
        <w:gridCol w:w="12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noWrap w:val="0"/>
            <w:vAlign w:val="center"/>
          </w:tcPr>
          <w:p>
            <w:pPr>
              <w:jc w:val="center"/>
              <w:rPr>
                <w:rFonts w:hint="eastAsia"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序号</w:t>
            </w:r>
          </w:p>
        </w:tc>
        <w:tc>
          <w:tcPr>
            <w:tcW w:w="1183" w:type="dxa"/>
            <w:noWrap w:val="0"/>
            <w:vAlign w:val="center"/>
          </w:tcPr>
          <w:p>
            <w:pPr>
              <w:spacing w:line="280" w:lineRule="exact"/>
              <w:jc w:val="center"/>
              <w:rPr>
                <w:rFonts w:hint="eastAsia"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设备名称</w:t>
            </w:r>
          </w:p>
        </w:tc>
        <w:tc>
          <w:tcPr>
            <w:tcW w:w="1260" w:type="dxa"/>
            <w:noWrap w:val="0"/>
            <w:vAlign w:val="center"/>
          </w:tcPr>
          <w:p>
            <w:pPr>
              <w:spacing w:line="280" w:lineRule="exact"/>
              <w:jc w:val="center"/>
              <w:rPr>
                <w:rFonts w:hint="eastAsia"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规格型号</w:t>
            </w:r>
          </w:p>
        </w:tc>
        <w:tc>
          <w:tcPr>
            <w:tcW w:w="1455" w:type="dxa"/>
            <w:noWrap w:val="0"/>
            <w:vAlign w:val="center"/>
          </w:tcPr>
          <w:p>
            <w:pPr>
              <w:spacing w:line="280" w:lineRule="exact"/>
              <w:jc w:val="center"/>
              <w:rPr>
                <w:rFonts w:hint="eastAsia"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品牌/产地</w:t>
            </w:r>
          </w:p>
        </w:tc>
        <w:tc>
          <w:tcPr>
            <w:tcW w:w="1247" w:type="dxa"/>
            <w:noWrap w:val="0"/>
            <w:vAlign w:val="center"/>
          </w:tcPr>
          <w:p>
            <w:pPr>
              <w:spacing w:line="280" w:lineRule="exact"/>
              <w:jc w:val="center"/>
              <w:rPr>
                <w:rFonts w:hint="eastAsia"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已使用</w:t>
            </w:r>
          </w:p>
          <w:p>
            <w:pPr>
              <w:spacing w:line="280" w:lineRule="exact"/>
              <w:jc w:val="center"/>
              <w:rPr>
                <w:rFonts w:hint="eastAsia"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年限</w:t>
            </w:r>
          </w:p>
        </w:tc>
        <w:tc>
          <w:tcPr>
            <w:tcW w:w="1247" w:type="dxa"/>
            <w:noWrap w:val="0"/>
            <w:vAlign w:val="top"/>
          </w:tcPr>
          <w:p>
            <w:pPr>
              <w:spacing w:line="280" w:lineRule="exact"/>
              <w:jc w:val="center"/>
              <w:rPr>
                <w:rFonts w:hint="eastAsia"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lang w:val="en-US" w:eastAsia="zh-CN"/>
                <w14:textFill>
                  <w14:solidFill>
                    <w14:schemeClr w14:val="tx1"/>
                  </w14:solidFill>
                </w14:textFill>
              </w:rPr>
              <w:t>总质量</w:t>
            </w:r>
            <w:r>
              <w:rPr>
                <w:rFonts w:hint="eastAsia" w:ascii="宋体" w:eastAsia="宋体"/>
                <w:b w:val="0"/>
                <w:color w:val="000000" w:themeColor="text1"/>
                <w:sz w:val="22"/>
                <w:szCs w:val="22"/>
                <w14:textFill>
                  <w14:solidFill>
                    <w14:schemeClr w14:val="tx1"/>
                  </w14:solidFill>
                </w14:textFill>
              </w:rPr>
              <w:t>（kg）</w:t>
            </w:r>
          </w:p>
        </w:tc>
        <w:tc>
          <w:tcPr>
            <w:tcW w:w="831" w:type="dxa"/>
            <w:noWrap w:val="0"/>
            <w:vAlign w:val="center"/>
          </w:tcPr>
          <w:p>
            <w:pPr>
              <w:spacing w:line="280" w:lineRule="exact"/>
              <w:jc w:val="center"/>
              <w:rPr>
                <w:rFonts w:hint="eastAsia"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数量（台）</w:t>
            </w:r>
          </w:p>
        </w:tc>
        <w:tc>
          <w:tcPr>
            <w:tcW w:w="1200" w:type="dxa"/>
            <w:noWrap w:val="0"/>
            <w:vAlign w:val="center"/>
          </w:tcPr>
          <w:p>
            <w:pPr>
              <w:spacing w:line="280" w:lineRule="exact"/>
              <w:jc w:val="center"/>
              <w:rPr>
                <w:rFonts w:hint="eastAsia"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 xml:space="preserve"> 价格(元)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noWrap w:val="0"/>
            <w:vAlign w:val="center"/>
          </w:tcPr>
          <w:p>
            <w:pPr>
              <w:spacing w:line="360" w:lineRule="auto"/>
              <w:jc w:val="center"/>
              <w:rPr>
                <w:rFonts w:hint="eastAsia" w:ascii="宋体" w:eastAsia="宋体"/>
                <w:color w:val="000000" w:themeColor="text1"/>
                <w:sz w:val="22"/>
                <w:szCs w:val="22"/>
                <w14:textFill>
                  <w14:solidFill>
                    <w14:schemeClr w14:val="tx1"/>
                  </w14:solidFill>
                </w14:textFill>
              </w:rPr>
            </w:pPr>
          </w:p>
        </w:tc>
        <w:tc>
          <w:tcPr>
            <w:tcW w:w="1183" w:type="dxa"/>
            <w:noWrap w:val="0"/>
            <w:vAlign w:val="center"/>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260" w:type="dxa"/>
            <w:noWrap w:val="0"/>
            <w:vAlign w:val="top"/>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455" w:type="dxa"/>
            <w:noWrap w:val="0"/>
            <w:vAlign w:val="center"/>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247" w:type="dxa"/>
            <w:noWrap w:val="0"/>
            <w:vAlign w:val="center"/>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247" w:type="dxa"/>
            <w:noWrap w:val="0"/>
            <w:vAlign w:val="top"/>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831" w:type="dxa"/>
            <w:noWrap w:val="0"/>
            <w:vAlign w:val="top"/>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200" w:type="dxa"/>
            <w:noWrap w:val="0"/>
            <w:vAlign w:val="center"/>
          </w:tcPr>
          <w:p>
            <w:pPr>
              <w:spacing w:line="360" w:lineRule="auto"/>
              <w:jc w:val="center"/>
              <w:rPr>
                <w:rFonts w:hint="eastAsia" w:ascii="宋体" w:eastAsia="宋体"/>
                <w:b w:val="0"/>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noWrap w:val="0"/>
            <w:vAlign w:val="center"/>
          </w:tcPr>
          <w:p>
            <w:pPr>
              <w:spacing w:line="360" w:lineRule="auto"/>
              <w:jc w:val="center"/>
              <w:rPr>
                <w:rFonts w:hint="eastAsia" w:ascii="宋体" w:eastAsia="宋体"/>
                <w:color w:val="000000" w:themeColor="text1"/>
                <w:sz w:val="22"/>
                <w:szCs w:val="22"/>
                <w14:textFill>
                  <w14:solidFill>
                    <w14:schemeClr w14:val="tx1"/>
                  </w14:solidFill>
                </w14:textFill>
              </w:rPr>
            </w:pPr>
          </w:p>
        </w:tc>
        <w:tc>
          <w:tcPr>
            <w:tcW w:w="1183" w:type="dxa"/>
            <w:noWrap w:val="0"/>
            <w:vAlign w:val="center"/>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260" w:type="dxa"/>
            <w:noWrap w:val="0"/>
            <w:vAlign w:val="top"/>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455" w:type="dxa"/>
            <w:noWrap w:val="0"/>
            <w:vAlign w:val="center"/>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247" w:type="dxa"/>
            <w:noWrap w:val="0"/>
            <w:vAlign w:val="center"/>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247" w:type="dxa"/>
            <w:noWrap w:val="0"/>
            <w:vAlign w:val="top"/>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831" w:type="dxa"/>
            <w:noWrap w:val="0"/>
            <w:vAlign w:val="top"/>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200" w:type="dxa"/>
            <w:noWrap w:val="0"/>
            <w:vAlign w:val="center"/>
          </w:tcPr>
          <w:p>
            <w:pPr>
              <w:spacing w:line="360" w:lineRule="auto"/>
              <w:jc w:val="center"/>
              <w:rPr>
                <w:rFonts w:hint="eastAsia" w:ascii="宋体" w:eastAsia="宋体"/>
                <w:b w:val="0"/>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noWrap w:val="0"/>
            <w:vAlign w:val="center"/>
          </w:tcPr>
          <w:p>
            <w:pPr>
              <w:spacing w:line="360" w:lineRule="auto"/>
              <w:jc w:val="center"/>
              <w:rPr>
                <w:rFonts w:hint="eastAsia" w:ascii="宋体" w:eastAsia="宋体"/>
                <w:color w:val="000000" w:themeColor="text1"/>
                <w:sz w:val="22"/>
                <w:szCs w:val="22"/>
                <w14:textFill>
                  <w14:solidFill>
                    <w14:schemeClr w14:val="tx1"/>
                  </w14:solidFill>
                </w14:textFill>
              </w:rPr>
            </w:pPr>
          </w:p>
        </w:tc>
        <w:tc>
          <w:tcPr>
            <w:tcW w:w="1183" w:type="dxa"/>
            <w:noWrap w:val="0"/>
            <w:vAlign w:val="center"/>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260" w:type="dxa"/>
            <w:noWrap w:val="0"/>
            <w:vAlign w:val="top"/>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455" w:type="dxa"/>
            <w:noWrap w:val="0"/>
            <w:vAlign w:val="center"/>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247" w:type="dxa"/>
            <w:noWrap w:val="0"/>
            <w:vAlign w:val="center"/>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247" w:type="dxa"/>
            <w:noWrap w:val="0"/>
            <w:vAlign w:val="top"/>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831" w:type="dxa"/>
            <w:noWrap w:val="0"/>
            <w:vAlign w:val="top"/>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200" w:type="dxa"/>
            <w:noWrap w:val="0"/>
            <w:vAlign w:val="center"/>
          </w:tcPr>
          <w:p>
            <w:pPr>
              <w:spacing w:line="360" w:lineRule="auto"/>
              <w:jc w:val="center"/>
              <w:rPr>
                <w:rFonts w:hint="eastAsia" w:ascii="宋体" w:eastAsia="宋体"/>
                <w:b w:val="0"/>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noWrap w:val="0"/>
            <w:vAlign w:val="center"/>
          </w:tcPr>
          <w:p>
            <w:pPr>
              <w:spacing w:line="360" w:lineRule="auto"/>
              <w:jc w:val="center"/>
              <w:rPr>
                <w:rFonts w:hint="eastAsia" w:ascii="宋体" w:eastAsia="宋体"/>
                <w:color w:val="000000" w:themeColor="text1"/>
                <w:sz w:val="22"/>
                <w:szCs w:val="22"/>
                <w14:textFill>
                  <w14:solidFill>
                    <w14:schemeClr w14:val="tx1"/>
                  </w14:solidFill>
                </w14:textFill>
              </w:rPr>
            </w:pPr>
          </w:p>
        </w:tc>
        <w:tc>
          <w:tcPr>
            <w:tcW w:w="1183" w:type="dxa"/>
            <w:noWrap w:val="0"/>
            <w:vAlign w:val="center"/>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260" w:type="dxa"/>
            <w:noWrap w:val="0"/>
            <w:vAlign w:val="top"/>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455" w:type="dxa"/>
            <w:noWrap w:val="0"/>
            <w:vAlign w:val="center"/>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247" w:type="dxa"/>
            <w:noWrap w:val="0"/>
            <w:vAlign w:val="center"/>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247" w:type="dxa"/>
            <w:noWrap w:val="0"/>
            <w:vAlign w:val="top"/>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831" w:type="dxa"/>
            <w:noWrap w:val="0"/>
            <w:vAlign w:val="top"/>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200" w:type="dxa"/>
            <w:noWrap w:val="0"/>
            <w:vAlign w:val="center"/>
          </w:tcPr>
          <w:p>
            <w:pPr>
              <w:spacing w:line="360" w:lineRule="auto"/>
              <w:jc w:val="center"/>
              <w:rPr>
                <w:rFonts w:hint="eastAsia" w:ascii="宋体" w:eastAsia="宋体"/>
                <w:b w:val="0"/>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noWrap w:val="0"/>
            <w:vAlign w:val="center"/>
          </w:tcPr>
          <w:p>
            <w:pPr>
              <w:spacing w:line="360" w:lineRule="auto"/>
              <w:jc w:val="center"/>
              <w:rPr>
                <w:rFonts w:hint="eastAsia" w:ascii="宋体" w:eastAsia="宋体"/>
                <w:color w:val="000000" w:themeColor="text1"/>
                <w:sz w:val="22"/>
                <w:szCs w:val="22"/>
                <w14:textFill>
                  <w14:solidFill>
                    <w14:schemeClr w14:val="tx1"/>
                  </w14:solidFill>
                </w14:textFill>
              </w:rPr>
            </w:pPr>
          </w:p>
        </w:tc>
        <w:tc>
          <w:tcPr>
            <w:tcW w:w="1183" w:type="dxa"/>
            <w:noWrap w:val="0"/>
            <w:vAlign w:val="center"/>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260" w:type="dxa"/>
            <w:noWrap w:val="0"/>
            <w:vAlign w:val="top"/>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455" w:type="dxa"/>
            <w:noWrap w:val="0"/>
            <w:vAlign w:val="center"/>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247" w:type="dxa"/>
            <w:noWrap w:val="0"/>
            <w:vAlign w:val="center"/>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247" w:type="dxa"/>
            <w:noWrap w:val="0"/>
            <w:vAlign w:val="top"/>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831" w:type="dxa"/>
            <w:noWrap w:val="0"/>
            <w:vAlign w:val="top"/>
          </w:tcPr>
          <w:p>
            <w:pPr>
              <w:spacing w:line="360" w:lineRule="auto"/>
              <w:jc w:val="center"/>
              <w:rPr>
                <w:rFonts w:hint="eastAsia" w:ascii="宋体" w:eastAsia="宋体"/>
                <w:b w:val="0"/>
                <w:color w:val="000000" w:themeColor="text1"/>
                <w:sz w:val="22"/>
                <w:szCs w:val="22"/>
                <w14:textFill>
                  <w14:solidFill>
                    <w14:schemeClr w14:val="tx1"/>
                  </w14:solidFill>
                </w14:textFill>
              </w:rPr>
            </w:pPr>
          </w:p>
        </w:tc>
        <w:tc>
          <w:tcPr>
            <w:tcW w:w="1200" w:type="dxa"/>
            <w:noWrap w:val="0"/>
            <w:vAlign w:val="center"/>
          </w:tcPr>
          <w:p>
            <w:pPr>
              <w:spacing w:line="360" w:lineRule="auto"/>
              <w:jc w:val="center"/>
              <w:rPr>
                <w:rFonts w:hint="eastAsia" w:ascii="宋体" w:eastAsia="宋体"/>
                <w:b w:val="0"/>
                <w:color w:val="000000" w:themeColor="text1"/>
                <w:sz w:val="22"/>
                <w:szCs w:val="22"/>
                <w14:textFill>
                  <w14:solidFill>
                    <w14:schemeClr w14:val="tx1"/>
                  </w14:solidFill>
                </w14:textFill>
              </w:rPr>
            </w:pPr>
          </w:p>
        </w:tc>
      </w:tr>
    </w:tbl>
    <w:p>
      <w:pPr>
        <w:pStyle w:val="35"/>
        <w:spacing w:line="440" w:lineRule="exact"/>
        <w:rPr>
          <w:rFonts w:hint="eastAsia" w:hAnsi="宋体" w:eastAsia="宋体"/>
          <w:b w:val="0"/>
          <w:color w:val="000000" w:themeColor="text1"/>
          <w:sz w:val="22"/>
          <w:szCs w:val="22"/>
          <w14:textFill>
            <w14:solidFill>
              <w14:schemeClr w14:val="tx1"/>
            </w14:solidFill>
          </w14:textFill>
        </w:rPr>
      </w:pPr>
    </w:p>
    <w:p>
      <w:pPr>
        <w:pStyle w:val="35"/>
        <w:spacing w:line="440" w:lineRule="exact"/>
        <w:rPr>
          <w:rFonts w:hint="eastAsia" w:hAnsi="宋体" w:eastAsia="宋体"/>
          <w:b w:val="0"/>
          <w:color w:val="000000" w:themeColor="text1"/>
          <w:sz w:val="22"/>
          <w:szCs w:val="22"/>
          <w14:textFill>
            <w14:solidFill>
              <w14:schemeClr w14:val="tx1"/>
            </w14:solidFill>
          </w14:textFill>
        </w:rPr>
      </w:pPr>
      <w:r>
        <w:rPr>
          <w:rFonts w:hint="eastAsia" w:hAnsi="宋体" w:eastAsia="宋体"/>
          <w:b w:val="0"/>
          <w:color w:val="000000" w:themeColor="text1"/>
          <w:sz w:val="22"/>
          <w:szCs w:val="22"/>
          <w14:textFill>
            <w14:solidFill>
              <w14:schemeClr w14:val="tx1"/>
            </w14:solidFill>
          </w14:textFill>
        </w:rPr>
        <w:t>注：1、本表所列为供应商拟投入的作业机具、设备清单。</w:t>
      </w:r>
    </w:p>
    <w:p>
      <w:pPr>
        <w:pStyle w:val="35"/>
        <w:spacing w:line="440" w:lineRule="exact"/>
        <w:ind w:left="437" w:leftChars="208"/>
        <w:rPr>
          <w:rFonts w:hint="eastAsia" w:hAnsi="宋体" w:eastAsia="宋体"/>
          <w:b w:val="0"/>
          <w:color w:val="000000" w:themeColor="text1"/>
          <w:sz w:val="22"/>
          <w:szCs w:val="22"/>
          <w14:textFill>
            <w14:solidFill>
              <w14:schemeClr w14:val="tx1"/>
            </w14:solidFill>
          </w14:textFill>
        </w:rPr>
      </w:pPr>
      <w:r>
        <w:rPr>
          <w:rFonts w:hint="eastAsia" w:hAnsi="宋体" w:eastAsia="宋体"/>
          <w:b w:val="0"/>
          <w:color w:val="000000" w:themeColor="text1"/>
          <w:sz w:val="22"/>
          <w:szCs w:val="22"/>
          <w14:textFill>
            <w14:solidFill>
              <w14:schemeClr w14:val="tx1"/>
            </w14:solidFill>
          </w14:textFill>
        </w:rPr>
        <w:t>2、本表所列设备价格不计入投标总价，但应在投标价格中考虑机具、设备的损耗、折旧及有关费用。</w:t>
      </w:r>
    </w:p>
    <w:p>
      <w:pPr>
        <w:pStyle w:val="35"/>
        <w:spacing w:line="440" w:lineRule="exact"/>
        <w:ind w:firstLine="440" w:firstLineChars="200"/>
        <w:rPr>
          <w:rFonts w:hint="eastAsia" w:hAnsi="宋体" w:eastAsia="宋体"/>
          <w:b w:val="0"/>
          <w:color w:val="000000" w:themeColor="text1"/>
          <w:sz w:val="22"/>
          <w:szCs w:val="22"/>
          <w14:textFill>
            <w14:solidFill>
              <w14:schemeClr w14:val="tx1"/>
            </w14:solidFill>
          </w14:textFill>
        </w:rPr>
      </w:pPr>
      <w:r>
        <w:rPr>
          <w:rFonts w:hint="eastAsia" w:hAnsi="宋体" w:eastAsia="宋体"/>
          <w:b w:val="0"/>
          <w:color w:val="000000" w:themeColor="text1"/>
          <w:sz w:val="22"/>
          <w:szCs w:val="22"/>
          <w14:textFill>
            <w14:solidFill>
              <w14:schemeClr w14:val="tx1"/>
            </w14:solidFill>
          </w14:textFill>
        </w:rPr>
        <w:t>3、此表仅提供了表格形式，供应商可按此表格编制。</w:t>
      </w:r>
    </w:p>
    <w:p>
      <w:pPr>
        <w:pStyle w:val="35"/>
        <w:spacing w:line="440" w:lineRule="exact"/>
        <w:ind w:left="657" w:leftChars="313"/>
        <w:rPr>
          <w:rFonts w:hint="eastAsia" w:hAnsi="宋体" w:eastAsia="宋体"/>
          <w:b w:val="0"/>
          <w:color w:val="000000" w:themeColor="text1"/>
          <w:sz w:val="22"/>
          <w:szCs w:val="22"/>
          <w14:textFill>
            <w14:solidFill>
              <w14:schemeClr w14:val="tx1"/>
            </w14:solidFill>
          </w14:textFill>
        </w:rPr>
      </w:pPr>
    </w:p>
    <w:p>
      <w:pPr>
        <w:pStyle w:val="35"/>
        <w:spacing w:line="440" w:lineRule="exact"/>
        <w:ind w:firstLine="440" w:firstLineChars="200"/>
        <w:jc w:val="left"/>
        <w:rPr>
          <w:rFonts w:hint="eastAsia" w:hAnsi="宋体" w:eastAsia="宋体"/>
          <w:b w:val="0"/>
          <w:color w:val="000000" w:themeColor="text1"/>
          <w:sz w:val="22"/>
          <w:szCs w:val="22"/>
          <w14:textFill>
            <w14:solidFill>
              <w14:schemeClr w14:val="tx1"/>
            </w14:solidFill>
          </w14:textFill>
        </w:rPr>
      </w:pPr>
      <w:r>
        <w:rPr>
          <w:rFonts w:hint="eastAsia" w:hAnsi="宋体" w:eastAsia="宋体"/>
          <w:b w:val="0"/>
          <w:color w:val="000000" w:themeColor="text1"/>
          <w:sz w:val="22"/>
          <w:szCs w:val="22"/>
          <w14:textFill>
            <w14:solidFill>
              <w14:schemeClr w14:val="tx1"/>
            </w14:solidFill>
          </w14:textFill>
        </w:rPr>
        <w:t>供应商名称（</w:t>
      </w:r>
      <w:r>
        <w:rPr>
          <w:rFonts w:hint="eastAsia" w:eastAsia="宋体"/>
          <w:b w:val="0"/>
          <w:color w:val="000000" w:themeColor="text1"/>
          <w:sz w:val="22"/>
          <w:szCs w:val="22"/>
          <w14:textFill>
            <w14:solidFill>
              <w14:schemeClr w14:val="tx1"/>
            </w14:solidFill>
          </w14:textFill>
        </w:rPr>
        <w:t>电子</w:t>
      </w:r>
      <w:r>
        <w:rPr>
          <w:rFonts w:hint="eastAsia" w:hAnsi="宋体" w:eastAsia="宋体"/>
          <w:b w:val="0"/>
          <w:color w:val="000000" w:themeColor="text1"/>
          <w:sz w:val="22"/>
          <w:szCs w:val="22"/>
          <w14:textFill>
            <w14:solidFill>
              <w14:schemeClr w14:val="tx1"/>
            </w14:solidFill>
          </w14:textFill>
        </w:rPr>
        <w:t>盖章）：</w:t>
      </w:r>
    </w:p>
    <w:p>
      <w:pPr>
        <w:pStyle w:val="35"/>
        <w:spacing w:line="440" w:lineRule="exact"/>
        <w:ind w:firstLine="440" w:firstLineChars="200"/>
        <w:jc w:val="left"/>
        <w:rPr>
          <w:rFonts w:hint="eastAsia" w:hAnsi="宋体" w:eastAsia="宋体"/>
          <w:b w:val="0"/>
          <w:color w:val="000000" w:themeColor="text1"/>
          <w:sz w:val="22"/>
          <w:szCs w:val="22"/>
          <w14:textFill>
            <w14:solidFill>
              <w14:schemeClr w14:val="tx1"/>
            </w14:solidFill>
          </w14:textFill>
        </w:rPr>
      </w:pPr>
      <w:r>
        <w:rPr>
          <w:rFonts w:hint="eastAsia" w:hAnsi="宋体" w:eastAsia="宋体"/>
          <w:b w:val="0"/>
          <w:color w:val="000000" w:themeColor="text1"/>
          <w:sz w:val="22"/>
          <w:szCs w:val="22"/>
          <w14:textFill>
            <w14:solidFill>
              <w14:schemeClr w14:val="tx1"/>
            </w14:solidFill>
          </w14:textFill>
        </w:rPr>
        <w:t>授权代表（签字）：</w:t>
      </w:r>
    </w:p>
    <w:p>
      <w:pPr>
        <w:pStyle w:val="35"/>
        <w:spacing w:line="440" w:lineRule="exact"/>
        <w:ind w:firstLine="440" w:firstLineChars="200"/>
        <w:jc w:val="left"/>
        <w:rPr>
          <w:rFonts w:hint="eastAsia" w:hAnsi="宋体" w:eastAsia="宋体"/>
          <w:b w:val="0"/>
          <w:color w:val="000000" w:themeColor="text1"/>
          <w:sz w:val="22"/>
          <w:szCs w:val="22"/>
          <w14:textFill>
            <w14:solidFill>
              <w14:schemeClr w14:val="tx1"/>
            </w14:solidFill>
          </w14:textFill>
        </w:rPr>
      </w:pPr>
      <w:r>
        <w:rPr>
          <w:rFonts w:hint="eastAsia" w:hAnsi="宋体" w:eastAsia="宋体"/>
          <w:b w:val="0"/>
          <w:color w:val="000000" w:themeColor="text1"/>
          <w:sz w:val="22"/>
          <w:szCs w:val="22"/>
          <w14:textFill>
            <w14:solidFill>
              <w14:schemeClr w14:val="tx1"/>
            </w14:solidFill>
          </w14:textFill>
        </w:rPr>
        <w:t xml:space="preserve">日    期：   </w:t>
      </w:r>
    </w:p>
    <w:p>
      <w:pPr>
        <w:pStyle w:val="3"/>
        <w:widowControl w:val="0"/>
        <w:numPr>
          <w:ilvl w:val="0"/>
          <w:numId w:val="0"/>
        </w:numPr>
        <w:autoSpaceDE w:val="0"/>
        <w:autoSpaceDN w:val="0"/>
        <w:adjustRightInd w:val="0"/>
        <w:spacing w:line="360" w:lineRule="auto"/>
        <w:jc w:val="both"/>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4"/>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4"/>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pStyle w:val="4"/>
        <w:ind w:left="0" w:leftChars="0" w:firstLine="0" w:firstLineChars="0"/>
        <w:rPr>
          <w:rFonts w:hint="eastAsia"/>
          <w:color w:val="000000" w:themeColor="text1"/>
          <w:lang w:val="en-US" w:eastAsia="zh-CN"/>
          <w14:textFill>
            <w14:solidFill>
              <w14:schemeClr w14:val="tx1"/>
            </w14:solidFill>
          </w14:textFill>
        </w:rPr>
      </w:pPr>
    </w:p>
    <w:p>
      <w:pPr>
        <w:pStyle w:val="60"/>
        <w:jc w:val="center"/>
        <w:rPr>
          <w:rFonts w:hint="eastAsia" w:ascii="仿宋_GB2312" w:hAnsi="仿宋" w:eastAsia="仿宋_GB2312" w:cs="仿宋_GB2312"/>
          <w:b/>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仿宋_GB2312"/>
          <w:b/>
          <w:color w:val="000000" w:themeColor="text1"/>
          <w:kern w:val="0"/>
          <w:sz w:val="32"/>
          <w:szCs w:val="32"/>
          <w:lang w:val="en-US" w:eastAsia="zh-CN" w:bidi="ar-SA"/>
          <w14:textFill>
            <w14:solidFill>
              <w14:schemeClr w14:val="tx1"/>
            </w14:solidFill>
          </w14:textFill>
        </w:rPr>
        <w:t>十、耗材配备明细表</w:t>
      </w:r>
      <w:bookmarkStart w:id="406" w:name="_Toc527636161"/>
      <w:bookmarkStart w:id="407" w:name="_Toc525396860"/>
      <w:r>
        <w:rPr>
          <w:rFonts w:hint="eastAsia" w:ascii="仿宋_GB2312" w:hAnsi="仿宋" w:eastAsia="仿宋_GB2312" w:cs="仿宋_GB2312"/>
          <w:b/>
          <w:color w:val="000000" w:themeColor="text1"/>
          <w:kern w:val="0"/>
          <w:sz w:val="32"/>
          <w:szCs w:val="32"/>
          <w:lang w:val="en-US" w:eastAsia="zh-CN" w:bidi="ar-SA"/>
          <w14:textFill>
            <w14:solidFill>
              <w14:schemeClr w14:val="tx1"/>
            </w14:solidFill>
          </w14:textFill>
        </w:rPr>
        <w:t>耗材配备明细表</w:t>
      </w:r>
      <w:bookmarkEnd w:id="406"/>
      <w:bookmarkEnd w:id="407"/>
    </w:p>
    <w:p>
      <w:pPr>
        <w:numPr>
          <w:ilvl w:val="0"/>
          <w:numId w:val="0"/>
        </w:numPr>
        <w:ind w:leftChars="0"/>
        <w:rPr>
          <w:rFonts w:hint="eastAsia"/>
          <w:color w:val="000000" w:themeColor="text1"/>
          <w14:textFill>
            <w14:solidFill>
              <w14:schemeClr w14:val="tx1"/>
            </w14:solidFill>
          </w14:textFill>
        </w:rPr>
      </w:pPr>
    </w:p>
    <w:tbl>
      <w:tblPr>
        <w:tblStyle w:val="62"/>
        <w:tblpPr w:leftFromText="180" w:rightFromText="180" w:vertAnchor="text" w:horzAnchor="margin" w:tblpXSpec="center" w:tblpY="53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0"/>
        <w:gridCol w:w="1502"/>
        <w:gridCol w:w="1680"/>
        <w:gridCol w:w="1892"/>
        <w:gridCol w:w="1050"/>
        <w:gridCol w:w="1293"/>
        <w:gridCol w:w="16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trPr>
        <w:tc>
          <w:tcPr>
            <w:tcW w:w="820" w:type="dxa"/>
            <w:noWrap w:val="0"/>
            <w:vAlign w:val="center"/>
          </w:tcPr>
          <w:p>
            <w:pPr>
              <w:jc w:val="center"/>
              <w:rPr>
                <w:rFonts w:hint="eastAsia" w:ascii="宋体" w:eastAsia="宋体"/>
                <w:b w:val="0"/>
                <w:color w:val="000000" w:themeColor="text1"/>
                <w:sz w:val="22"/>
                <w14:textFill>
                  <w14:solidFill>
                    <w14:schemeClr w14:val="tx1"/>
                  </w14:solidFill>
                </w14:textFill>
              </w:rPr>
            </w:pPr>
            <w:r>
              <w:rPr>
                <w:rFonts w:hint="eastAsia" w:ascii="宋体" w:eastAsia="宋体"/>
                <w:b w:val="0"/>
                <w:color w:val="000000" w:themeColor="text1"/>
                <w:sz w:val="22"/>
                <w14:textFill>
                  <w14:solidFill>
                    <w14:schemeClr w14:val="tx1"/>
                  </w14:solidFill>
                </w14:textFill>
              </w:rPr>
              <w:t>序号</w:t>
            </w:r>
          </w:p>
        </w:tc>
        <w:tc>
          <w:tcPr>
            <w:tcW w:w="1502" w:type="dxa"/>
            <w:noWrap w:val="0"/>
            <w:vAlign w:val="center"/>
          </w:tcPr>
          <w:p>
            <w:pPr>
              <w:jc w:val="center"/>
              <w:rPr>
                <w:rFonts w:hint="eastAsia" w:ascii="宋体" w:eastAsia="宋体"/>
                <w:b w:val="0"/>
                <w:color w:val="000000" w:themeColor="text1"/>
                <w:sz w:val="22"/>
                <w14:textFill>
                  <w14:solidFill>
                    <w14:schemeClr w14:val="tx1"/>
                  </w14:solidFill>
                </w14:textFill>
              </w:rPr>
            </w:pPr>
            <w:r>
              <w:rPr>
                <w:rFonts w:hint="eastAsia" w:ascii="宋体" w:eastAsia="宋体"/>
                <w:b w:val="0"/>
                <w:color w:val="000000" w:themeColor="text1"/>
                <w:sz w:val="22"/>
                <w14:textFill>
                  <w14:solidFill>
                    <w14:schemeClr w14:val="tx1"/>
                  </w14:solidFill>
                </w14:textFill>
              </w:rPr>
              <w:t>耗材名称</w:t>
            </w:r>
          </w:p>
        </w:tc>
        <w:tc>
          <w:tcPr>
            <w:tcW w:w="1680" w:type="dxa"/>
            <w:noWrap w:val="0"/>
            <w:vAlign w:val="center"/>
          </w:tcPr>
          <w:p>
            <w:pPr>
              <w:jc w:val="center"/>
              <w:rPr>
                <w:rFonts w:hint="eastAsia" w:ascii="宋体" w:eastAsia="宋体"/>
                <w:b w:val="0"/>
                <w:color w:val="000000" w:themeColor="text1"/>
                <w:sz w:val="22"/>
                <w14:textFill>
                  <w14:solidFill>
                    <w14:schemeClr w14:val="tx1"/>
                  </w14:solidFill>
                </w14:textFill>
              </w:rPr>
            </w:pPr>
            <w:r>
              <w:rPr>
                <w:rFonts w:hint="eastAsia" w:ascii="宋体" w:eastAsia="宋体"/>
                <w:b w:val="0"/>
                <w:color w:val="000000" w:themeColor="text1"/>
                <w:sz w:val="22"/>
                <w14:textFill>
                  <w14:solidFill>
                    <w14:schemeClr w14:val="tx1"/>
                  </w14:solidFill>
                </w14:textFill>
              </w:rPr>
              <w:t>规格型号</w:t>
            </w:r>
          </w:p>
        </w:tc>
        <w:tc>
          <w:tcPr>
            <w:tcW w:w="1892" w:type="dxa"/>
            <w:noWrap w:val="0"/>
            <w:vAlign w:val="center"/>
          </w:tcPr>
          <w:p>
            <w:pPr>
              <w:jc w:val="center"/>
              <w:rPr>
                <w:rFonts w:hint="eastAsia" w:ascii="宋体" w:eastAsia="宋体"/>
                <w:b w:val="0"/>
                <w:color w:val="000000" w:themeColor="text1"/>
                <w:sz w:val="22"/>
                <w14:textFill>
                  <w14:solidFill>
                    <w14:schemeClr w14:val="tx1"/>
                  </w14:solidFill>
                </w14:textFill>
              </w:rPr>
            </w:pPr>
            <w:r>
              <w:rPr>
                <w:rFonts w:hint="eastAsia" w:ascii="宋体" w:eastAsia="宋体"/>
                <w:b w:val="0"/>
                <w:color w:val="000000" w:themeColor="text1"/>
                <w:sz w:val="22"/>
                <w14:textFill>
                  <w14:solidFill>
                    <w14:schemeClr w14:val="tx1"/>
                  </w14:solidFill>
                </w14:textFill>
              </w:rPr>
              <w:t>品牌/产地</w:t>
            </w:r>
          </w:p>
        </w:tc>
        <w:tc>
          <w:tcPr>
            <w:tcW w:w="1050" w:type="dxa"/>
            <w:noWrap w:val="0"/>
            <w:vAlign w:val="center"/>
          </w:tcPr>
          <w:p>
            <w:pPr>
              <w:spacing w:line="280" w:lineRule="exact"/>
              <w:jc w:val="center"/>
              <w:rPr>
                <w:rFonts w:hint="eastAsia" w:ascii="宋体" w:eastAsia="宋体"/>
                <w:b w:val="0"/>
                <w:color w:val="000000" w:themeColor="text1"/>
                <w:sz w:val="22"/>
                <w14:textFill>
                  <w14:solidFill>
                    <w14:schemeClr w14:val="tx1"/>
                  </w14:solidFill>
                </w14:textFill>
              </w:rPr>
            </w:pPr>
            <w:r>
              <w:rPr>
                <w:rFonts w:hint="eastAsia" w:ascii="宋体" w:eastAsia="宋体"/>
                <w:b w:val="0"/>
                <w:color w:val="000000" w:themeColor="text1"/>
                <w:sz w:val="22"/>
                <w14:textFill>
                  <w14:solidFill>
                    <w14:schemeClr w14:val="tx1"/>
                  </w14:solidFill>
                </w14:textFill>
              </w:rPr>
              <w:t>数量</w:t>
            </w:r>
          </w:p>
        </w:tc>
        <w:tc>
          <w:tcPr>
            <w:tcW w:w="1293" w:type="dxa"/>
            <w:noWrap w:val="0"/>
            <w:vAlign w:val="center"/>
          </w:tcPr>
          <w:p>
            <w:pPr>
              <w:spacing w:line="280" w:lineRule="exact"/>
              <w:jc w:val="center"/>
              <w:rPr>
                <w:rFonts w:hint="eastAsia" w:ascii="宋体" w:eastAsia="宋体"/>
                <w:b w:val="0"/>
                <w:color w:val="000000" w:themeColor="text1"/>
                <w:sz w:val="22"/>
                <w14:textFill>
                  <w14:solidFill>
                    <w14:schemeClr w14:val="tx1"/>
                  </w14:solidFill>
                </w14:textFill>
              </w:rPr>
            </w:pPr>
            <w:r>
              <w:rPr>
                <w:rFonts w:hint="eastAsia" w:ascii="宋体" w:eastAsia="宋体"/>
                <w:b w:val="0"/>
                <w:color w:val="000000" w:themeColor="text1"/>
                <w:sz w:val="22"/>
                <w14:textFill>
                  <w14:solidFill>
                    <w14:schemeClr w14:val="tx1"/>
                  </w14:solidFill>
                </w14:textFill>
              </w:rPr>
              <w:t xml:space="preserve"> 价格(元)</w:t>
            </w:r>
          </w:p>
        </w:tc>
        <w:tc>
          <w:tcPr>
            <w:tcW w:w="1603" w:type="dxa"/>
            <w:noWrap w:val="0"/>
            <w:vAlign w:val="center"/>
          </w:tcPr>
          <w:p>
            <w:pPr>
              <w:jc w:val="center"/>
              <w:rPr>
                <w:rFonts w:hint="eastAsia" w:ascii="宋体" w:eastAsia="宋体"/>
                <w:b w:val="0"/>
                <w:color w:val="000000" w:themeColor="text1"/>
                <w:sz w:val="22"/>
                <w14:textFill>
                  <w14:solidFill>
                    <w14:schemeClr w14:val="tx1"/>
                  </w14:solidFill>
                </w14:textFill>
              </w:rPr>
            </w:pPr>
            <w:r>
              <w:rPr>
                <w:rFonts w:hint="eastAsia" w:ascii="宋体" w:eastAsia="宋体"/>
                <w:b w:val="0"/>
                <w:color w:val="000000" w:themeColor="text1"/>
                <w:sz w:val="22"/>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pacing w:line="360" w:lineRule="auto"/>
              <w:jc w:val="center"/>
              <w:rPr>
                <w:rFonts w:hint="eastAsia" w:ascii="宋体" w:eastAsia="宋体"/>
                <w:color w:val="000000" w:themeColor="text1"/>
                <w:sz w:val="22"/>
                <w14:textFill>
                  <w14:solidFill>
                    <w14:schemeClr w14:val="tx1"/>
                  </w14:solidFill>
                </w14:textFill>
              </w:rPr>
            </w:pPr>
          </w:p>
        </w:tc>
        <w:tc>
          <w:tcPr>
            <w:tcW w:w="1502" w:type="dxa"/>
            <w:noWrap w:val="0"/>
            <w:vAlign w:val="center"/>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680" w:type="dxa"/>
            <w:noWrap w:val="0"/>
            <w:vAlign w:val="top"/>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892" w:type="dxa"/>
            <w:noWrap w:val="0"/>
            <w:vAlign w:val="center"/>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050" w:type="dxa"/>
            <w:noWrap w:val="0"/>
            <w:vAlign w:val="top"/>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293" w:type="dxa"/>
            <w:noWrap w:val="0"/>
            <w:vAlign w:val="center"/>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603" w:type="dxa"/>
            <w:noWrap w:val="0"/>
            <w:vAlign w:val="top"/>
          </w:tcPr>
          <w:p>
            <w:pPr>
              <w:rPr>
                <w:rFonts w:hint="eastAsia" w:ascii="宋体" w:eastAsia="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pacing w:line="360" w:lineRule="auto"/>
              <w:jc w:val="center"/>
              <w:rPr>
                <w:rFonts w:hint="eastAsia" w:ascii="宋体" w:eastAsia="宋体"/>
                <w:color w:val="000000" w:themeColor="text1"/>
                <w:sz w:val="22"/>
                <w14:textFill>
                  <w14:solidFill>
                    <w14:schemeClr w14:val="tx1"/>
                  </w14:solidFill>
                </w14:textFill>
              </w:rPr>
            </w:pPr>
          </w:p>
        </w:tc>
        <w:tc>
          <w:tcPr>
            <w:tcW w:w="1502" w:type="dxa"/>
            <w:noWrap w:val="0"/>
            <w:vAlign w:val="center"/>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680" w:type="dxa"/>
            <w:noWrap w:val="0"/>
            <w:vAlign w:val="top"/>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892" w:type="dxa"/>
            <w:noWrap w:val="0"/>
            <w:vAlign w:val="center"/>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050" w:type="dxa"/>
            <w:noWrap w:val="0"/>
            <w:vAlign w:val="top"/>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293" w:type="dxa"/>
            <w:noWrap w:val="0"/>
            <w:vAlign w:val="center"/>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603" w:type="dxa"/>
            <w:noWrap w:val="0"/>
            <w:vAlign w:val="top"/>
          </w:tcPr>
          <w:p>
            <w:pPr>
              <w:rPr>
                <w:rFonts w:hint="eastAsia" w:ascii="宋体" w:eastAsia="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pacing w:line="360" w:lineRule="auto"/>
              <w:jc w:val="center"/>
              <w:rPr>
                <w:rFonts w:hint="eastAsia" w:ascii="宋体" w:eastAsia="宋体"/>
                <w:color w:val="000000" w:themeColor="text1"/>
                <w:sz w:val="22"/>
                <w14:textFill>
                  <w14:solidFill>
                    <w14:schemeClr w14:val="tx1"/>
                  </w14:solidFill>
                </w14:textFill>
              </w:rPr>
            </w:pPr>
          </w:p>
        </w:tc>
        <w:tc>
          <w:tcPr>
            <w:tcW w:w="1502" w:type="dxa"/>
            <w:noWrap w:val="0"/>
            <w:vAlign w:val="center"/>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680" w:type="dxa"/>
            <w:noWrap w:val="0"/>
            <w:vAlign w:val="top"/>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892" w:type="dxa"/>
            <w:noWrap w:val="0"/>
            <w:vAlign w:val="center"/>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050" w:type="dxa"/>
            <w:noWrap w:val="0"/>
            <w:vAlign w:val="top"/>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293" w:type="dxa"/>
            <w:noWrap w:val="0"/>
            <w:vAlign w:val="center"/>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603" w:type="dxa"/>
            <w:noWrap w:val="0"/>
            <w:vAlign w:val="top"/>
          </w:tcPr>
          <w:p>
            <w:pPr>
              <w:rPr>
                <w:rFonts w:hint="eastAsia" w:ascii="宋体" w:eastAsia="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pacing w:line="360" w:lineRule="auto"/>
              <w:jc w:val="center"/>
              <w:rPr>
                <w:rFonts w:hint="eastAsia" w:ascii="宋体" w:eastAsia="宋体"/>
                <w:color w:val="000000" w:themeColor="text1"/>
                <w:sz w:val="22"/>
                <w14:textFill>
                  <w14:solidFill>
                    <w14:schemeClr w14:val="tx1"/>
                  </w14:solidFill>
                </w14:textFill>
              </w:rPr>
            </w:pPr>
          </w:p>
        </w:tc>
        <w:tc>
          <w:tcPr>
            <w:tcW w:w="1502" w:type="dxa"/>
            <w:noWrap w:val="0"/>
            <w:vAlign w:val="center"/>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680" w:type="dxa"/>
            <w:noWrap w:val="0"/>
            <w:vAlign w:val="top"/>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892" w:type="dxa"/>
            <w:noWrap w:val="0"/>
            <w:vAlign w:val="center"/>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050" w:type="dxa"/>
            <w:noWrap w:val="0"/>
            <w:vAlign w:val="top"/>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293" w:type="dxa"/>
            <w:noWrap w:val="0"/>
            <w:vAlign w:val="center"/>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603" w:type="dxa"/>
            <w:noWrap w:val="0"/>
            <w:vAlign w:val="top"/>
          </w:tcPr>
          <w:p>
            <w:pPr>
              <w:rPr>
                <w:rFonts w:hint="eastAsia" w:ascii="宋体" w:eastAsia="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pacing w:line="360" w:lineRule="auto"/>
              <w:jc w:val="center"/>
              <w:rPr>
                <w:rFonts w:hint="eastAsia" w:ascii="宋体" w:eastAsia="宋体"/>
                <w:color w:val="000000" w:themeColor="text1"/>
                <w:sz w:val="22"/>
                <w14:textFill>
                  <w14:solidFill>
                    <w14:schemeClr w14:val="tx1"/>
                  </w14:solidFill>
                </w14:textFill>
              </w:rPr>
            </w:pPr>
          </w:p>
        </w:tc>
        <w:tc>
          <w:tcPr>
            <w:tcW w:w="1502" w:type="dxa"/>
            <w:noWrap w:val="0"/>
            <w:vAlign w:val="center"/>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680" w:type="dxa"/>
            <w:noWrap w:val="0"/>
            <w:vAlign w:val="top"/>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892" w:type="dxa"/>
            <w:noWrap w:val="0"/>
            <w:vAlign w:val="center"/>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050" w:type="dxa"/>
            <w:noWrap w:val="0"/>
            <w:vAlign w:val="top"/>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293" w:type="dxa"/>
            <w:noWrap w:val="0"/>
            <w:vAlign w:val="center"/>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603" w:type="dxa"/>
            <w:noWrap w:val="0"/>
            <w:vAlign w:val="top"/>
          </w:tcPr>
          <w:p>
            <w:pPr>
              <w:rPr>
                <w:rFonts w:hint="eastAsia" w:ascii="宋体" w:eastAsia="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pacing w:line="360" w:lineRule="auto"/>
              <w:jc w:val="center"/>
              <w:rPr>
                <w:rFonts w:hint="eastAsia" w:ascii="宋体" w:eastAsia="宋体"/>
                <w:color w:val="000000" w:themeColor="text1"/>
                <w:sz w:val="22"/>
                <w14:textFill>
                  <w14:solidFill>
                    <w14:schemeClr w14:val="tx1"/>
                  </w14:solidFill>
                </w14:textFill>
              </w:rPr>
            </w:pPr>
          </w:p>
        </w:tc>
        <w:tc>
          <w:tcPr>
            <w:tcW w:w="1502" w:type="dxa"/>
            <w:noWrap w:val="0"/>
            <w:vAlign w:val="center"/>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680" w:type="dxa"/>
            <w:noWrap w:val="0"/>
            <w:vAlign w:val="top"/>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892" w:type="dxa"/>
            <w:noWrap w:val="0"/>
            <w:vAlign w:val="center"/>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050" w:type="dxa"/>
            <w:noWrap w:val="0"/>
            <w:vAlign w:val="top"/>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293" w:type="dxa"/>
            <w:noWrap w:val="0"/>
            <w:vAlign w:val="center"/>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603" w:type="dxa"/>
            <w:noWrap w:val="0"/>
            <w:vAlign w:val="top"/>
          </w:tcPr>
          <w:p>
            <w:pPr>
              <w:rPr>
                <w:rFonts w:hint="eastAsia" w:ascii="宋体" w:eastAsia="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pacing w:line="360" w:lineRule="auto"/>
              <w:jc w:val="center"/>
              <w:rPr>
                <w:rFonts w:hint="eastAsia" w:ascii="宋体" w:eastAsia="宋体"/>
                <w:color w:val="000000" w:themeColor="text1"/>
                <w:sz w:val="22"/>
                <w14:textFill>
                  <w14:solidFill>
                    <w14:schemeClr w14:val="tx1"/>
                  </w14:solidFill>
                </w14:textFill>
              </w:rPr>
            </w:pPr>
          </w:p>
        </w:tc>
        <w:tc>
          <w:tcPr>
            <w:tcW w:w="1502" w:type="dxa"/>
            <w:noWrap w:val="0"/>
            <w:vAlign w:val="center"/>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680" w:type="dxa"/>
            <w:noWrap w:val="0"/>
            <w:vAlign w:val="top"/>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892" w:type="dxa"/>
            <w:noWrap w:val="0"/>
            <w:vAlign w:val="center"/>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050" w:type="dxa"/>
            <w:noWrap w:val="0"/>
            <w:vAlign w:val="top"/>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293" w:type="dxa"/>
            <w:noWrap w:val="0"/>
            <w:vAlign w:val="center"/>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603" w:type="dxa"/>
            <w:noWrap w:val="0"/>
            <w:vAlign w:val="top"/>
          </w:tcPr>
          <w:p>
            <w:pPr>
              <w:rPr>
                <w:rFonts w:hint="eastAsia" w:ascii="宋体" w:eastAsia="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pacing w:line="360" w:lineRule="auto"/>
              <w:jc w:val="center"/>
              <w:rPr>
                <w:rFonts w:hint="eastAsia" w:ascii="宋体" w:eastAsia="宋体"/>
                <w:color w:val="000000" w:themeColor="text1"/>
                <w:sz w:val="22"/>
                <w14:textFill>
                  <w14:solidFill>
                    <w14:schemeClr w14:val="tx1"/>
                  </w14:solidFill>
                </w14:textFill>
              </w:rPr>
            </w:pPr>
          </w:p>
        </w:tc>
        <w:tc>
          <w:tcPr>
            <w:tcW w:w="1502" w:type="dxa"/>
            <w:noWrap w:val="0"/>
            <w:vAlign w:val="center"/>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680" w:type="dxa"/>
            <w:noWrap w:val="0"/>
            <w:vAlign w:val="top"/>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892" w:type="dxa"/>
            <w:noWrap w:val="0"/>
            <w:vAlign w:val="center"/>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050" w:type="dxa"/>
            <w:noWrap w:val="0"/>
            <w:vAlign w:val="top"/>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293" w:type="dxa"/>
            <w:noWrap w:val="0"/>
            <w:vAlign w:val="center"/>
          </w:tcPr>
          <w:p>
            <w:pPr>
              <w:spacing w:line="360" w:lineRule="auto"/>
              <w:jc w:val="center"/>
              <w:rPr>
                <w:rFonts w:hint="eastAsia" w:ascii="宋体" w:eastAsia="宋体"/>
                <w:b w:val="0"/>
                <w:color w:val="000000" w:themeColor="text1"/>
                <w:sz w:val="22"/>
                <w14:textFill>
                  <w14:solidFill>
                    <w14:schemeClr w14:val="tx1"/>
                  </w14:solidFill>
                </w14:textFill>
              </w:rPr>
            </w:pPr>
          </w:p>
        </w:tc>
        <w:tc>
          <w:tcPr>
            <w:tcW w:w="1603" w:type="dxa"/>
            <w:noWrap w:val="0"/>
            <w:vAlign w:val="top"/>
          </w:tcPr>
          <w:p>
            <w:pPr>
              <w:rPr>
                <w:rFonts w:hint="eastAsia" w:ascii="宋体" w:eastAsia="宋体"/>
                <w:color w:val="000000" w:themeColor="text1"/>
                <w:sz w:val="22"/>
                <w14:textFill>
                  <w14:solidFill>
                    <w14:schemeClr w14:val="tx1"/>
                  </w14:solidFill>
                </w14:textFill>
              </w:rPr>
            </w:pPr>
          </w:p>
        </w:tc>
      </w:tr>
    </w:tbl>
    <w:p>
      <w:pPr>
        <w:spacing w:line="400" w:lineRule="exact"/>
        <w:rPr>
          <w:rFonts w:hint="eastAsia"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 xml:space="preserve">项目名称：                                          </w:t>
      </w:r>
      <w:r>
        <w:rPr>
          <w:rFonts w:hint="eastAsia" w:ascii="宋体" w:eastAsia="宋体"/>
          <w:b w:val="0"/>
          <w:color w:val="000000" w:themeColor="text1"/>
          <w:sz w:val="22"/>
          <w:szCs w:val="22"/>
          <w:lang w:eastAsia="zh-CN"/>
          <w14:textFill>
            <w14:solidFill>
              <w14:schemeClr w14:val="tx1"/>
            </w14:solidFill>
          </w14:textFill>
        </w:rPr>
        <w:t>采购编号</w:t>
      </w:r>
      <w:r>
        <w:rPr>
          <w:rFonts w:hint="eastAsia" w:ascii="宋体" w:eastAsia="宋体"/>
          <w:b w:val="0"/>
          <w:color w:val="000000" w:themeColor="text1"/>
          <w:sz w:val="22"/>
          <w:szCs w:val="22"/>
          <w14:textFill>
            <w14:solidFill>
              <w14:schemeClr w14:val="tx1"/>
            </w14:solidFill>
          </w14:textFill>
        </w:rPr>
        <w:t>：</w:t>
      </w:r>
    </w:p>
    <w:p>
      <w:pPr>
        <w:pStyle w:val="35"/>
        <w:spacing w:line="320" w:lineRule="exact"/>
        <w:ind w:left="658" w:leftChars="104" w:hanging="440" w:hangingChars="200"/>
        <w:rPr>
          <w:rFonts w:hint="eastAsia" w:hAnsi="宋体" w:eastAsia="宋体"/>
          <w:b w:val="0"/>
          <w:color w:val="000000" w:themeColor="text1"/>
          <w:sz w:val="22"/>
          <w14:textFill>
            <w14:solidFill>
              <w14:schemeClr w14:val="tx1"/>
            </w14:solidFill>
          </w14:textFill>
        </w:rPr>
      </w:pPr>
      <w:r>
        <w:rPr>
          <w:rFonts w:hint="eastAsia" w:hAnsi="宋体" w:eastAsia="宋体"/>
          <w:b w:val="0"/>
          <w:color w:val="000000" w:themeColor="text1"/>
          <w:sz w:val="22"/>
          <w14:textFill>
            <w14:solidFill>
              <w14:schemeClr w14:val="tx1"/>
            </w14:solidFill>
          </w14:textFill>
        </w:rPr>
        <w:t>注：1、本表所列为投标供应商拟投入的消耗材料清单。</w:t>
      </w:r>
    </w:p>
    <w:p>
      <w:pPr>
        <w:pStyle w:val="35"/>
        <w:spacing w:line="320" w:lineRule="exact"/>
        <w:ind w:left="987" w:leftChars="313" w:hanging="330" w:hangingChars="150"/>
        <w:rPr>
          <w:rFonts w:hint="eastAsia" w:hAnsi="宋体" w:eastAsia="宋体"/>
          <w:b w:val="0"/>
          <w:color w:val="000000" w:themeColor="text1"/>
          <w:sz w:val="22"/>
          <w14:textFill>
            <w14:solidFill>
              <w14:schemeClr w14:val="tx1"/>
            </w14:solidFill>
          </w14:textFill>
        </w:rPr>
      </w:pPr>
      <w:r>
        <w:rPr>
          <w:rFonts w:hint="eastAsia" w:hAnsi="宋体" w:eastAsia="宋体"/>
          <w:b w:val="0"/>
          <w:color w:val="000000" w:themeColor="text1"/>
          <w:sz w:val="22"/>
          <w14:textFill>
            <w14:solidFill>
              <w14:schemeClr w14:val="tx1"/>
            </w14:solidFill>
          </w14:textFill>
        </w:rPr>
        <w:t>2、本表所列耗材价格应计入投标总价。</w:t>
      </w:r>
    </w:p>
    <w:p>
      <w:pPr>
        <w:pStyle w:val="35"/>
        <w:spacing w:line="320" w:lineRule="exact"/>
        <w:ind w:left="657" w:leftChars="313"/>
        <w:rPr>
          <w:rFonts w:hint="eastAsia" w:hAnsi="宋体" w:eastAsia="宋体"/>
          <w:b w:val="0"/>
          <w:color w:val="000000" w:themeColor="text1"/>
          <w:sz w:val="22"/>
          <w14:textFill>
            <w14:solidFill>
              <w14:schemeClr w14:val="tx1"/>
            </w14:solidFill>
          </w14:textFill>
        </w:rPr>
      </w:pPr>
      <w:r>
        <w:rPr>
          <w:rFonts w:hint="eastAsia" w:hAnsi="宋体" w:eastAsia="宋体"/>
          <w:b w:val="0"/>
          <w:color w:val="000000" w:themeColor="text1"/>
          <w:sz w:val="22"/>
          <w14:textFill>
            <w14:solidFill>
              <w14:schemeClr w14:val="tx1"/>
            </w14:solidFill>
          </w14:textFill>
        </w:rPr>
        <w:t>3、此表仅提供了表格形式，供应商可按此表格编制。</w:t>
      </w:r>
    </w:p>
    <w:p>
      <w:pPr>
        <w:pStyle w:val="35"/>
        <w:spacing w:line="320" w:lineRule="exact"/>
        <w:ind w:left="657" w:leftChars="313"/>
        <w:rPr>
          <w:rFonts w:hint="eastAsia" w:hAnsi="宋体" w:eastAsia="宋体"/>
          <w:b w:val="0"/>
          <w:color w:val="000000" w:themeColor="text1"/>
          <w:sz w:val="22"/>
          <w14:textFill>
            <w14:solidFill>
              <w14:schemeClr w14:val="tx1"/>
            </w14:solidFill>
          </w14:textFill>
        </w:rPr>
      </w:pPr>
    </w:p>
    <w:p>
      <w:pPr>
        <w:pStyle w:val="35"/>
        <w:spacing w:line="360" w:lineRule="exact"/>
        <w:ind w:left="655" w:leftChars="312"/>
        <w:rPr>
          <w:rFonts w:hint="eastAsia" w:hAnsi="宋体" w:eastAsia="宋体"/>
          <w:b w:val="0"/>
          <w:color w:val="000000" w:themeColor="text1"/>
          <w:sz w:val="22"/>
          <w14:textFill>
            <w14:solidFill>
              <w14:schemeClr w14:val="tx1"/>
            </w14:solidFill>
          </w14:textFill>
        </w:rPr>
      </w:pPr>
      <w:r>
        <w:rPr>
          <w:rFonts w:hint="eastAsia" w:hAnsi="宋体" w:eastAsia="宋体"/>
          <w:b w:val="0"/>
          <w:color w:val="000000" w:themeColor="text1"/>
          <w:sz w:val="22"/>
          <w14:textFill>
            <w14:solidFill>
              <w14:schemeClr w14:val="tx1"/>
            </w14:solidFill>
          </w14:textFill>
        </w:rPr>
        <w:t>供应商名称（</w:t>
      </w:r>
      <w:r>
        <w:rPr>
          <w:rFonts w:hint="eastAsia" w:eastAsia="宋体"/>
          <w:b w:val="0"/>
          <w:color w:val="000000" w:themeColor="text1"/>
          <w:sz w:val="22"/>
          <w:szCs w:val="22"/>
          <w14:textFill>
            <w14:solidFill>
              <w14:schemeClr w14:val="tx1"/>
            </w14:solidFill>
          </w14:textFill>
        </w:rPr>
        <w:t>电子</w:t>
      </w:r>
      <w:r>
        <w:rPr>
          <w:rFonts w:hint="eastAsia" w:hAnsi="宋体" w:eastAsia="宋体"/>
          <w:b w:val="0"/>
          <w:color w:val="000000" w:themeColor="text1"/>
          <w:sz w:val="22"/>
          <w14:textFill>
            <w14:solidFill>
              <w14:schemeClr w14:val="tx1"/>
            </w14:solidFill>
          </w14:textFill>
        </w:rPr>
        <w:t>盖章）：</w:t>
      </w:r>
    </w:p>
    <w:p>
      <w:pPr>
        <w:pStyle w:val="35"/>
        <w:spacing w:line="360" w:lineRule="exact"/>
        <w:ind w:left="655" w:leftChars="312"/>
        <w:rPr>
          <w:rFonts w:hint="eastAsia" w:hAnsi="宋体" w:eastAsia="宋体"/>
          <w:b w:val="0"/>
          <w:color w:val="000000" w:themeColor="text1"/>
          <w:sz w:val="22"/>
          <w14:textFill>
            <w14:solidFill>
              <w14:schemeClr w14:val="tx1"/>
            </w14:solidFill>
          </w14:textFill>
        </w:rPr>
      </w:pPr>
      <w:r>
        <w:rPr>
          <w:rFonts w:hint="eastAsia" w:hAnsi="宋体" w:eastAsia="宋体"/>
          <w:b w:val="0"/>
          <w:color w:val="000000" w:themeColor="text1"/>
          <w:sz w:val="22"/>
          <w14:textFill>
            <w14:solidFill>
              <w14:schemeClr w14:val="tx1"/>
            </w14:solidFill>
          </w14:textFill>
        </w:rPr>
        <w:t>授权代表（签字）：</w:t>
      </w:r>
    </w:p>
    <w:p>
      <w:pPr>
        <w:pStyle w:val="35"/>
        <w:spacing w:line="360" w:lineRule="exact"/>
        <w:ind w:left="660" w:hanging="660" w:hangingChars="300"/>
        <w:rPr>
          <w:rFonts w:hint="eastAsia" w:hAnsi="宋体" w:eastAsia="宋体"/>
          <w:b w:val="0"/>
          <w:color w:val="000000" w:themeColor="text1"/>
          <w:sz w:val="22"/>
          <w14:textFill>
            <w14:solidFill>
              <w14:schemeClr w14:val="tx1"/>
            </w14:solidFill>
          </w14:textFill>
        </w:rPr>
      </w:pPr>
      <w:r>
        <w:rPr>
          <w:rFonts w:hint="eastAsia" w:eastAsia="宋体"/>
          <w:b w:val="0"/>
          <w:color w:val="000000" w:themeColor="text1"/>
          <w:sz w:val="22"/>
          <w14:textFill>
            <w14:solidFill>
              <w14:schemeClr w14:val="tx1"/>
            </w14:solidFill>
          </w14:textFill>
        </w:rPr>
        <w:t xml:space="preserve">      </w:t>
      </w:r>
      <w:r>
        <w:rPr>
          <w:rFonts w:hint="eastAsia" w:hAnsi="宋体" w:eastAsia="宋体"/>
          <w:b w:val="0"/>
          <w:color w:val="000000" w:themeColor="text1"/>
          <w:sz w:val="22"/>
          <w14:textFill>
            <w14:solidFill>
              <w14:schemeClr w14:val="tx1"/>
            </w14:solidFill>
          </w14:textFill>
        </w:rPr>
        <w:t xml:space="preserve">日    期：    </w:t>
      </w:r>
    </w:p>
    <w:p>
      <w:pPr>
        <w:jc w:val="center"/>
        <w:rPr>
          <w:rFonts w:hint="eastAsia" w:ascii="宋体" w:eastAsia="宋体"/>
          <w:b w:val="0"/>
          <w:color w:val="000000" w:themeColor="text1"/>
          <w:sz w:val="36"/>
          <w:szCs w:val="36"/>
          <w14:textFill>
            <w14:solidFill>
              <w14:schemeClr w14:val="tx1"/>
            </w14:solidFill>
          </w14:textFill>
        </w:rPr>
      </w:pPr>
    </w:p>
    <w:p>
      <w:pPr>
        <w:jc w:val="center"/>
        <w:rPr>
          <w:rFonts w:hint="eastAsia" w:ascii="宋体" w:eastAsia="宋体"/>
          <w:b w:val="0"/>
          <w:color w:val="000000" w:themeColor="text1"/>
          <w:sz w:val="36"/>
          <w:szCs w:val="36"/>
          <w14:textFill>
            <w14:solidFill>
              <w14:schemeClr w14:val="tx1"/>
            </w14:solidFill>
          </w14:textFill>
        </w:rPr>
      </w:pPr>
    </w:p>
    <w:p>
      <w:pPr>
        <w:pStyle w:val="3"/>
        <w:rPr>
          <w:rFonts w:hint="eastAsia" w:ascii="宋体" w:eastAsia="宋体"/>
          <w:b w:val="0"/>
          <w:color w:val="000000" w:themeColor="text1"/>
          <w:sz w:val="36"/>
          <w:szCs w:val="36"/>
          <w14:textFill>
            <w14:solidFill>
              <w14:schemeClr w14:val="tx1"/>
            </w14:solidFill>
          </w14:textFill>
        </w:rPr>
      </w:pPr>
    </w:p>
    <w:p>
      <w:pPr>
        <w:pStyle w:val="2"/>
        <w:rPr>
          <w:rFonts w:hint="eastAsia" w:ascii="宋体" w:eastAsia="宋体"/>
          <w:b w:val="0"/>
          <w:color w:val="000000" w:themeColor="text1"/>
          <w:sz w:val="36"/>
          <w:szCs w:val="36"/>
          <w14:textFill>
            <w14:solidFill>
              <w14:schemeClr w14:val="tx1"/>
            </w14:solidFill>
          </w14:textFill>
        </w:rPr>
      </w:pPr>
    </w:p>
    <w:p>
      <w:pPr>
        <w:pStyle w:val="4"/>
        <w:rPr>
          <w:rFonts w:hint="eastAsia" w:ascii="宋体" w:eastAsia="宋体"/>
          <w:b w:val="0"/>
          <w:color w:val="000000" w:themeColor="text1"/>
          <w:sz w:val="36"/>
          <w:szCs w:val="36"/>
          <w14:textFill>
            <w14:solidFill>
              <w14:schemeClr w14:val="tx1"/>
            </w14:solidFill>
          </w14:textFill>
        </w:rPr>
      </w:pPr>
    </w:p>
    <w:p>
      <w:pPr>
        <w:pStyle w:val="3"/>
        <w:jc w:val="both"/>
        <w:rPr>
          <w:rFonts w:hint="eastAsia" w:ascii="仿宋_GB2312" w:hAnsi="仿宋" w:eastAsia="仿宋_GB2312" w:cs="仿宋_GB2312"/>
          <w:b/>
          <w:snapToGrid/>
          <w:color w:val="000000" w:themeColor="text1"/>
          <w:kern w:val="0"/>
          <w:sz w:val="32"/>
          <w:szCs w:val="32"/>
          <w:lang w:val="en-US" w:eastAsia="zh-CN" w:bidi="ar-SA"/>
          <w14:textFill>
            <w14:solidFill>
              <w14:schemeClr w14:val="tx1"/>
            </w14:solidFill>
          </w14:textFill>
        </w:rPr>
      </w:pPr>
    </w:p>
    <w:p>
      <w:pPr>
        <w:pStyle w:val="3"/>
        <w:jc w:val="center"/>
        <w:rPr>
          <w:rFonts w:hint="eastAsia" w:ascii="仿宋_GB2312" w:hAnsi="仿宋" w:eastAsia="仿宋_GB2312" w:cs="仿宋_GB2312"/>
          <w:b/>
          <w:snapToGrid/>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仿宋_GB2312"/>
          <w:b/>
          <w:snapToGrid/>
          <w:color w:val="000000" w:themeColor="text1"/>
          <w:kern w:val="0"/>
          <w:sz w:val="32"/>
          <w:szCs w:val="32"/>
          <w:lang w:val="en-US" w:eastAsia="zh-CN" w:bidi="ar-SA"/>
          <w14:textFill>
            <w14:solidFill>
              <w14:schemeClr w14:val="tx1"/>
            </w14:solidFill>
          </w14:textFill>
        </w:rPr>
        <w:t>十一、</w:t>
      </w:r>
      <w:r>
        <w:rPr>
          <w:rFonts w:hint="eastAsia" w:ascii="仿宋_GB2312" w:hAnsi="仿宋" w:eastAsia="仿宋_GB2312" w:cs="仿宋_GB2312"/>
          <w:b/>
          <w:snapToGrid/>
          <w:color w:val="000000" w:themeColor="text1"/>
          <w:kern w:val="0"/>
          <w:sz w:val="32"/>
          <w:szCs w:val="32"/>
          <w:lang w:val="zh-CN" w:eastAsia="zh-CN" w:bidi="ar-SA"/>
          <w14:textFill>
            <w14:solidFill>
              <w14:schemeClr w14:val="tx1"/>
            </w14:solidFill>
          </w14:textFill>
        </w:rPr>
        <w:t>拟派项目部组成成员</w:t>
      </w:r>
    </w:p>
    <w:p>
      <w:pPr>
        <w:pStyle w:val="2"/>
        <w:rPr>
          <w:rFonts w:hint="eastAsia"/>
          <w:color w:val="000000" w:themeColor="text1"/>
          <w:lang w:val="en-US" w:eastAsia="zh-CN"/>
          <w14:textFill>
            <w14:solidFill>
              <w14:schemeClr w14:val="tx1"/>
            </w14:solidFill>
          </w14:textFill>
        </w:rPr>
      </w:pPr>
    </w:p>
    <w:p>
      <w:pPr>
        <w:autoSpaceDE w:val="0"/>
        <w:autoSpaceDN w:val="0"/>
        <w:adjustRightInd w:val="0"/>
        <w:spacing w:line="440" w:lineRule="atLeast"/>
        <w:jc w:val="center"/>
        <w:rPr>
          <w:rFonts w:hint="eastAsia" w:ascii="宋体" w:eastAsia="宋体" w:cs="仿宋_GB2312"/>
          <w:color w:val="000000" w:themeColor="text1"/>
          <w:sz w:val="32"/>
          <w:szCs w:val="32"/>
          <w:lang w:val="zh-CN"/>
          <w14:textFill>
            <w14:solidFill>
              <w14:schemeClr w14:val="tx1"/>
            </w14:solidFill>
          </w14:textFill>
        </w:rPr>
      </w:pPr>
      <w:r>
        <w:rPr>
          <w:rFonts w:hint="eastAsia" w:ascii="宋体" w:eastAsia="宋体" w:cs="仿宋_GB2312"/>
          <w:color w:val="000000" w:themeColor="text1"/>
          <w:sz w:val="32"/>
          <w:szCs w:val="32"/>
          <w:lang w:val="zh-CN"/>
          <w14:textFill>
            <w14:solidFill>
              <w14:schemeClr w14:val="tx1"/>
            </w14:solidFill>
          </w14:textFill>
        </w:rPr>
        <w:t>拟派项目部组成成员</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126"/>
        <w:gridCol w:w="690"/>
        <w:gridCol w:w="690"/>
        <w:gridCol w:w="750"/>
        <w:gridCol w:w="810"/>
        <w:gridCol w:w="870"/>
        <w:gridCol w:w="1304"/>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40" w:type="dxa"/>
            <w:tcBorders>
              <w:top w:val="single" w:color="auto" w:sz="12" w:space="0"/>
              <w:left w:val="single" w:color="auto" w:sz="12" w:space="0"/>
              <w:bottom w:val="single" w:color="auto" w:sz="12" w:space="0"/>
            </w:tcBorders>
            <w:noWrap w:val="0"/>
            <w:vAlign w:val="center"/>
          </w:tcPr>
          <w:p>
            <w:pPr>
              <w:jc w:val="center"/>
              <w:rPr>
                <w:rFonts w:hint="eastAsia" w:ascii="宋体" w:eastAsia="宋体"/>
                <w:bCs w:val="0"/>
                <w:color w:val="000000" w:themeColor="text1"/>
                <w:sz w:val="22"/>
                <w:szCs w:val="22"/>
                <w14:textFill>
                  <w14:solidFill>
                    <w14:schemeClr w14:val="tx1"/>
                  </w14:solidFill>
                </w14:textFill>
              </w:rPr>
            </w:pPr>
            <w:r>
              <w:rPr>
                <w:rFonts w:hint="eastAsia" w:ascii="宋体" w:eastAsia="宋体"/>
                <w:bCs w:val="0"/>
                <w:color w:val="000000" w:themeColor="text1"/>
                <w:sz w:val="22"/>
                <w:szCs w:val="22"/>
                <w14:textFill>
                  <w14:solidFill>
                    <w14:schemeClr w14:val="tx1"/>
                  </w14:solidFill>
                </w14:textFill>
              </w:rPr>
              <w:t>姓名</w:t>
            </w:r>
          </w:p>
        </w:tc>
        <w:tc>
          <w:tcPr>
            <w:tcW w:w="1126" w:type="dxa"/>
            <w:tcBorders>
              <w:top w:val="single" w:color="auto" w:sz="12" w:space="0"/>
              <w:bottom w:val="single" w:color="auto" w:sz="12" w:space="0"/>
            </w:tcBorders>
            <w:noWrap w:val="0"/>
            <w:vAlign w:val="center"/>
          </w:tcPr>
          <w:p>
            <w:pPr>
              <w:jc w:val="center"/>
              <w:rPr>
                <w:rFonts w:hint="eastAsia" w:ascii="宋体" w:eastAsia="宋体"/>
                <w:bCs w:val="0"/>
                <w:color w:val="000000" w:themeColor="text1"/>
                <w:sz w:val="22"/>
                <w:szCs w:val="22"/>
                <w14:textFill>
                  <w14:solidFill>
                    <w14:schemeClr w14:val="tx1"/>
                  </w14:solidFill>
                </w14:textFill>
              </w:rPr>
            </w:pPr>
            <w:r>
              <w:rPr>
                <w:rFonts w:hint="eastAsia" w:ascii="宋体" w:eastAsia="宋体"/>
                <w:bCs w:val="0"/>
                <w:color w:val="000000" w:themeColor="text1"/>
                <w:sz w:val="22"/>
                <w:szCs w:val="22"/>
                <w14:textFill>
                  <w14:solidFill>
                    <w14:schemeClr w14:val="tx1"/>
                  </w14:solidFill>
                </w14:textFill>
              </w:rPr>
              <w:t>本项目主要工作</w:t>
            </w:r>
          </w:p>
        </w:tc>
        <w:tc>
          <w:tcPr>
            <w:tcW w:w="690" w:type="dxa"/>
            <w:tcBorders>
              <w:top w:val="single" w:color="auto" w:sz="12" w:space="0"/>
              <w:bottom w:val="single" w:color="auto" w:sz="12" w:space="0"/>
            </w:tcBorders>
            <w:noWrap w:val="0"/>
            <w:vAlign w:val="center"/>
          </w:tcPr>
          <w:p>
            <w:pPr>
              <w:jc w:val="center"/>
              <w:rPr>
                <w:rFonts w:hint="eastAsia" w:ascii="宋体" w:eastAsia="宋体"/>
                <w:bCs w:val="0"/>
                <w:color w:val="000000" w:themeColor="text1"/>
                <w:sz w:val="22"/>
                <w:szCs w:val="22"/>
                <w14:textFill>
                  <w14:solidFill>
                    <w14:schemeClr w14:val="tx1"/>
                  </w14:solidFill>
                </w14:textFill>
              </w:rPr>
            </w:pPr>
            <w:r>
              <w:rPr>
                <w:rFonts w:hint="eastAsia" w:ascii="宋体" w:eastAsia="宋体"/>
                <w:bCs w:val="0"/>
                <w:color w:val="000000" w:themeColor="text1"/>
                <w:sz w:val="22"/>
                <w:szCs w:val="22"/>
                <w14:textFill>
                  <w14:solidFill>
                    <w14:schemeClr w14:val="tx1"/>
                  </w14:solidFill>
                </w14:textFill>
              </w:rPr>
              <w:t>年龄</w:t>
            </w:r>
          </w:p>
        </w:tc>
        <w:tc>
          <w:tcPr>
            <w:tcW w:w="690" w:type="dxa"/>
            <w:tcBorders>
              <w:top w:val="single" w:color="auto" w:sz="12" w:space="0"/>
              <w:bottom w:val="single" w:color="auto" w:sz="12" w:space="0"/>
            </w:tcBorders>
            <w:noWrap w:val="0"/>
            <w:vAlign w:val="center"/>
          </w:tcPr>
          <w:p>
            <w:pPr>
              <w:jc w:val="center"/>
              <w:rPr>
                <w:rFonts w:hint="eastAsia" w:ascii="宋体" w:eastAsia="宋体"/>
                <w:bCs w:val="0"/>
                <w:color w:val="000000" w:themeColor="text1"/>
                <w:sz w:val="22"/>
                <w:szCs w:val="22"/>
                <w14:textFill>
                  <w14:solidFill>
                    <w14:schemeClr w14:val="tx1"/>
                  </w14:solidFill>
                </w14:textFill>
              </w:rPr>
            </w:pPr>
            <w:r>
              <w:rPr>
                <w:rFonts w:hint="eastAsia" w:ascii="宋体" w:eastAsia="宋体"/>
                <w:bCs w:val="0"/>
                <w:color w:val="000000" w:themeColor="text1"/>
                <w:sz w:val="22"/>
                <w:szCs w:val="22"/>
                <w14:textFill>
                  <w14:solidFill>
                    <w14:schemeClr w14:val="tx1"/>
                  </w14:solidFill>
                </w14:textFill>
              </w:rPr>
              <w:t>性别</w:t>
            </w:r>
          </w:p>
        </w:tc>
        <w:tc>
          <w:tcPr>
            <w:tcW w:w="750" w:type="dxa"/>
            <w:tcBorders>
              <w:top w:val="single" w:color="auto" w:sz="12" w:space="0"/>
              <w:bottom w:val="single" w:color="auto" w:sz="12" w:space="0"/>
              <w:right w:val="single" w:color="auto" w:sz="4" w:space="0"/>
            </w:tcBorders>
            <w:noWrap w:val="0"/>
            <w:vAlign w:val="center"/>
          </w:tcPr>
          <w:p>
            <w:pPr>
              <w:jc w:val="center"/>
              <w:rPr>
                <w:rFonts w:hint="eastAsia" w:ascii="宋体" w:eastAsia="宋体"/>
                <w:bCs w:val="0"/>
                <w:color w:val="000000" w:themeColor="text1"/>
                <w:sz w:val="22"/>
                <w:szCs w:val="22"/>
                <w14:textFill>
                  <w14:solidFill>
                    <w14:schemeClr w14:val="tx1"/>
                  </w14:solidFill>
                </w14:textFill>
              </w:rPr>
            </w:pPr>
            <w:r>
              <w:rPr>
                <w:rFonts w:hint="eastAsia" w:ascii="宋体" w:eastAsia="宋体"/>
                <w:bCs w:val="0"/>
                <w:color w:val="000000" w:themeColor="text1"/>
                <w:sz w:val="22"/>
                <w:szCs w:val="22"/>
                <w14:textFill>
                  <w14:solidFill>
                    <w14:schemeClr w14:val="tx1"/>
                  </w14:solidFill>
                </w14:textFill>
              </w:rPr>
              <w:t>职称/职务</w:t>
            </w:r>
          </w:p>
        </w:tc>
        <w:tc>
          <w:tcPr>
            <w:tcW w:w="810" w:type="dxa"/>
            <w:tcBorders>
              <w:top w:val="single" w:color="auto" w:sz="12" w:space="0"/>
              <w:left w:val="single" w:color="auto" w:sz="4" w:space="0"/>
              <w:bottom w:val="single" w:color="auto" w:sz="12" w:space="0"/>
            </w:tcBorders>
            <w:noWrap w:val="0"/>
            <w:vAlign w:val="center"/>
          </w:tcPr>
          <w:p>
            <w:pPr>
              <w:jc w:val="center"/>
              <w:rPr>
                <w:rFonts w:hint="eastAsia" w:ascii="宋体" w:eastAsia="宋体"/>
                <w:bCs w:val="0"/>
                <w:color w:val="000000" w:themeColor="text1"/>
                <w:sz w:val="22"/>
                <w:szCs w:val="22"/>
                <w14:textFill>
                  <w14:solidFill>
                    <w14:schemeClr w14:val="tx1"/>
                  </w14:solidFill>
                </w14:textFill>
              </w:rPr>
            </w:pPr>
            <w:r>
              <w:rPr>
                <w:rFonts w:hint="eastAsia" w:ascii="宋体" w:eastAsia="宋体"/>
                <w:bCs w:val="0"/>
                <w:color w:val="000000" w:themeColor="text1"/>
                <w:sz w:val="22"/>
                <w:szCs w:val="22"/>
                <w14:textFill>
                  <w14:solidFill>
                    <w14:schemeClr w14:val="tx1"/>
                  </w14:solidFill>
                </w14:textFill>
              </w:rPr>
              <w:t>专业/</w:t>
            </w:r>
          </w:p>
          <w:p>
            <w:pPr>
              <w:jc w:val="center"/>
              <w:rPr>
                <w:rFonts w:hint="eastAsia" w:ascii="宋体" w:eastAsia="宋体"/>
                <w:bCs w:val="0"/>
                <w:color w:val="000000" w:themeColor="text1"/>
                <w:sz w:val="22"/>
                <w:szCs w:val="22"/>
                <w14:textFill>
                  <w14:solidFill>
                    <w14:schemeClr w14:val="tx1"/>
                  </w14:solidFill>
                </w14:textFill>
              </w:rPr>
            </w:pPr>
            <w:r>
              <w:rPr>
                <w:rFonts w:hint="eastAsia" w:ascii="宋体" w:eastAsia="宋体"/>
                <w:bCs w:val="0"/>
                <w:color w:val="000000" w:themeColor="text1"/>
                <w:sz w:val="22"/>
                <w:szCs w:val="22"/>
                <w14:textFill>
                  <w14:solidFill>
                    <w14:schemeClr w14:val="tx1"/>
                  </w14:solidFill>
                </w14:textFill>
              </w:rPr>
              <w:t>年限</w:t>
            </w:r>
          </w:p>
        </w:tc>
        <w:tc>
          <w:tcPr>
            <w:tcW w:w="870" w:type="dxa"/>
            <w:tcBorders>
              <w:top w:val="single" w:color="auto" w:sz="12" w:space="0"/>
              <w:bottom w:val="single" w:color="auto" w:sz="12" w:space="0"/>
            </w:tcBorders>
            <w:noWrap w:val="0"/>
            <w:vAlign w:val="center"/>
          </w:tcPr>
          <w:p>
            <w:pPr>
              <w:jc w:val="center"/>
              <w:rPr>
                <w:rFonts w:hint="eastAsia" w:ascii="宋体" w:eastAsia="宋体"/>
                <w:bCs w:val="0"/>
                <w:color w:val="000000" w:themeColor="text1"/>
                <w:sz w:val="22"/>
                <w:szCs w:val="22"/>
                <w14:textFill>
                  <w14:solidFill>
                    <w14:schemeClr w14:val="tx1"/>
                  </w14:solidFill>
                </w14:textFill>
              </w:rPr>
            </w:pPr>
            <w:r>
              <w:rPr>
                <w:rFonts w:hint="eastAsia" w:ascii="宋体" w:eastAsia="宋体"/>
                <w:bCs w:val="0"/>
                <w:color w:val="000000" w:themeColor="text1"/>
                <w:sz w:val="22"/>
                <w:szCs w:val="22"/>
                <w14:textFill>
                  <w14:solidFill>
                    <w14:schemeClr w14:val="tx1"/>
                  </w14:solidFill>
                </w14:textFill>
              </w:rPr>
              <w:t>承诺</w:t>
            </w:r>
          </w:p>
          <w:p>
            <w:pPr>
              <w:jc w:val="center"/>
              <w:rPr>
                <w:rFonts w:hint="eastAsia" w:ascii="宋体" w:eastAsia="宋体"/>
                <w:bCs w:val="0"/>
                <w:color w:val="000000" w:themeColor="text1"/>
                <w:sz w:val="22"/>
                <w:szCs w:val="22"/>
                <w14:textFill>
                  <w14:solidFill>
                    <w14:schemeClr w14:val="tx1"/>
                  </w14:solidFill>
                </w14:textFill>
              </w:rPr>
            </w:pPr>
            <w:r>
              <w:rPr>
                <w:rFonts w:hint="eastAsia" w:ascii="宋体" w:eastAsia="宋体"/>
                <w:bCs w:val="0"/>
                <w:color w:val="000000" w:themeColor="text1"/>
                <w:sz w:val="22"/>
                <w:szCs w:val="22"/>
                <w14:textFill>
                  <w14:solidFill>
                    <w14:schemeClr w14:val="tx1"/>
                  </w14:solidFill>
                </w14:textFill>
              </w:rPr>
              <w:t>到位率</w:t>
            </w:r>
          </w:p>
        </w:tc>
        <w:tc>
          <w:tcPr>
            <w:tcW w:w="1304" w:type="dxa"/>
            <w:tcBorders>
              <w:top w:val="single" w:color="auto" w:sz="12" w:space="0"/>
              <w:bottom w:val="single" w:color="auto" w:sz="12" w:space="0"/>
            </w:tcBorders>
            <w:noWrap w:val="0"/>
            <w:vAlign w:val="center"/>
          </w:tcPr>
          <w:p>
            <w:pPr>
              <w:jc w:val="center"/>
              <w:rPr>
                <w:rFonts w:hint="eastAsia" w:ascii="宋体" w:eastAsia="宋体"/>
                <w:bCs w:val="0"/>
                <w:color w:val="000000" w:themeColor="text1"/>
                <w:sz w:val="22"/>
                <w:szCs w:val="22"/>
                <w14:textFill>
                  <w14:solidFill>
                    <w14:schemeClr w14:val="tx1"/>
                  </w14:solidFill>
                </w14:textFill>
              </w:rPr>
            </w:pPr>
            <w:r>
              <w:rPr>
                <w:rFonts w:hint="eastAsia" w:ascii="宋体" w:eastAsia="宋体"/>
                <w:bCs w:val="0"/>
                <w:color w:val="000000" w:themeColor="text1"/>
                <w:sz w:val="22"/>
                <w:szCs w:val="22"/>
                <w14:textFill>
                  <w14:solidFill>
                    <w14:schemeClr w14:val="tx1"/>
                  </w14:solidFill>
                </w14:textFill>
              </w:rPr>
              <w:t>到现场服务起止时间</w:t>
            </w:r>
          </w:p>
        </w:tc>
        <w:tc>
          <w:tcPr>
            <w:tcW w:w="1904" w:type="dxa"/>
            <w:tcBorders>
              <w:top w:val="single" w:color="auto" w:sz="12" w:space="0"/>
              <w:bottom w:val="single" w:color="auto" w:sz="12" w:space="0"/>
              <w:right w:val="single" w:color="auto" w:sz="12" w:space="0"/>
            </w:tcBorders>
            <w:noWrap w:val="0"/>
            <w:vAlign w:val="center"/>
          </w:tcPr>
          <w:p>
            <w:pPr>
              <w:jc w:val="center"/>
              <w:rPr>
                <w:rFonts w:hint="eastAsia" w:ascii="宋体" w:eastAsia="宋体"/>
                <w:bCs w:val="0"/>
                <w:color w:val="000000" w:themeColor="text1"/>
                <w:sz w:val="22"/>
                <w:szCs w:val="22"/>
                <w14:textFill>
                  <w14:solidFill>
                    <w14:schemeClr w14:val="tx1"/>
                  </w14:solidFill>
                </w14:textFill>
              </w:rPr>
            </w:pPr>
            <w:r>
              <w:rPr>
                <w:rFonts w:hint="eastAsia" w:ascii="宋体" w:eastAsia="宋体"/>
                <w:bCs w:val="0"/>
                <w:color w:val="000000" w:themeColor="text1"/>
                <w:sz w:val="22"/>
                <w:szCs w:val="22"/>
                <w14:textFill>
                  <w14:solidFill>
                    <w14:schemeClr w14:val="tx1"/>
                  </w14:solidFill>
                </w14:textFill>
              </w:rPr>
              <w:t>类似服务的经历、业绩、是否有上岗证等介绍（或另附简历）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40" w:type="dxa"/>
            <w:tcBorders>
              <w:top w:val="single" w:color="auto" w:sz="12" w:space="0"/>
              <w:lef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126" w:type="dxa"/>
            <w:tcBorders>
              <w:top w:val="single" w:color="auto" w:sz="12" w:space="0"/>
            </w:tcBorders>
            <w:noWrap w:val="0"/>
            <w:vAlign w:val="center"/>
          </w:tcPr>
          <w:p>
            <w:pPr>
              <w:pStyle w:val="503"/>
              <w:widowControl w:val="0"/>
              <w:pBdr>
                <w:left w:val="none" w:color="auto" w:sz="0" w:space="0"/>
                <w:bottom w:val="none" w:color="auto" w:sz="0" w:space="0"/>
                <w:right w:val="none" w:color="auto" w:sz="0" w:space="0"/>
              </w:pBdr>
              <w:spacing w:before="0" w:beforeAutospacing="0" w:after="0" w:afterAutospacing="0" w:line="360" w:lineRule="auto"/>
              <w:jc w:val="both"/>
              <w:rPr>
                <w:rFonts w:hint="eastAsia" w:ascii="宋体" w:hAnsi="宋体"/>
                <w:color w:val="000000" w:themeColor="text1"/>
                <w:kern w:val="2"/>
                <w:sz w:val="22"/>
                <w:szCs w:val="22"/>
                <w14:textFill>
                  <w14:solidFill>
                    <w14:schemeClr w14:val="tx1"/>
                  </w14:solidFill>
                </w14:textFill>
              </w:rPr>
            </w:pPr>
          </w:p>
        </w:tc>
        <w:tc>
          <w:tcPr>
            <w:tcW w:w="690" w:type="dxa"/>
            <w:tcBorders>
              <w:top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tcBorders>
              <w:top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750" w:type="dxa"/>
            <w:tcBorders>
              <w:top w:val="single" w:color="auto" w:sz="12" w:space="0"/>
              <w:right w:val="single" w:color="auto" w:sz="4"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10" w:type="dxa"/>
            <w:tcBorders>
              <w:top w:val="single" w:color="auto" w:sz="12" w:space="0"/>
              <w:left w:val="single" w:color="auto" w:sz="4"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70" w:type="dxa"/>
            <w:tcBorders>
              <w:top w:val="single" w:color="auto" w:sz="12" w:space="0"/>
              <w:right w:val="single" w:color="auto" w:sz="4"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304" w:type="dxa"/>
            <w:tcBorders>
              <w:top w:val="single" w:color="auto" w:sz="12" w:space="0"/>
              <w:left w:val="single" w:color="auto" w:sz="4" w:space="0"/>
              <w:right w:val="single" w:color="auto" w:sz="4"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904" w:type="dxa"/>
            <w:tcBorders>
              <w:top w:val="single" w:color="auto" w:sz="12" w:space="0"/>
              <w:left w:val="single" w:color="auto" w:sz="4" w:space="0"/>
              <w:righ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40" w:type="dxa"/>
            <w:tcBorders>
              <w:lef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126"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750" w:type="dxa"/>
            <w:tcBorders>
              <w:right w:val="single" w:color="auto" w:sz="4"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10" w:type="dxa"/>
            <w:tcBorders>
              <w:left w:val="single" w:color="auto" w:sz="4"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7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304"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904" w:type="dxa"/>
            <w:tcBorders>
              <w:right w:val="single" w:color="auto" w:sz="12" w:space="0"/>
            </w:tcBorders>
            <w:noWrap w:val="0"/>
            <w:vAlign w:val="center"/>
          </w:tcPr>
          <w:p>
            <w:pPr>
              <w:pStyle w:val="38"/>
              <w:spacing w:line="360" w:lineRule="auto"/>
              <w:ind w:left="5271"/>
              <w:rPr>
                <w:rFonts w:hint="eastAsia" w:ascii="宋体" w:eastAsia="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40" w:type="dxa"/>
            <w:tcBorders>
              <w:lef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126"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750" w:type="dxa"/>
            <w:tcBorders>
              <w:right w:val="single" w:color="auto" w:sz="4"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10" w:type="dxa"/>
            <w:tcBorders>
              <w:left w:val="single" w:color="auto" w:sz="4"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7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304"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904" w:type="dxa"/>
            <w:tcBorders>
              <w:righ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40" w:type="dxa"/>
            <w:tcBorders>
              <w:lef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126"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750" w:type="dxa"/>
            <w:tcBorders>
              <w:right w:val="single" w:color="auto" w:sz="4"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10" w:type="dxa"/>
            <w:tcBorders>
              <w:left w:val="single" w:color="auto" w:sz="4"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7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304"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904" w:type="dxa"/>
            <w:tcBorders>
              <w:righ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40" w:type="dxa"/>
            <w:tcBorders>
              <w:lef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126"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750" w:type="dxa"/>
            <w:tcBorders>
              <w:right w:val="single" w:color="auto" w:sz="4"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10" w:type="dxa"/>
            <w:tcBorders>
              <w:left w:val="single" w:color="auto" w:sz="4"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7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304"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904" w:type="dxa"/>
            <w:tcBorders>
              <w:righ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40" w:type="dxa"/>
            <w:tcBorders>
              <w:lef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126"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750" w:type="dxa"/>
            <w:tcBorders>
              <w:right w:val="single" w:color="auto" w:sz="4"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10" w:type="dxa"/>
            <w:tcBorders>
              <w:left w:val="single" w:color="auto" w:sz="4"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7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304"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904" w:type="dxa"/>
            <w:tcBorders>
              <w:righ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40" w:type="dxa"/>
            <w:tcBorders>
              <w:lef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126"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75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1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7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304"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904" w:type="dxa"/>
            <w:tcBorders>
              <w:righ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40" w:type="dxa"/>
            <w:tcBorders>
              <w:lef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126"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75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1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7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304"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904" w:type="dxa"/>
            <w:tcBorders>
              <w:righ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40" w:type="dxa"/>
            <w:tcBorders>
              <w:lef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126"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75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1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7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304"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904" w:type="dxa"/>
            <w:tcBorders>
              <w:righ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40" w:type="dxa"/>
            <w:tcBorders>
              <w:lef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126"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75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1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7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304"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904" w:type="dxa"/>
            <w:tcBorders>
              <w:righ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40" w:type="dxa"/>
            <w:tcBorders>
              <w:lef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126"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75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1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7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304"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904" w:type="dxa"/>
            <w:tcBorders>
              <w:righ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40" w:type="dxa"/>
            <w:tcBorders>
              <w:lef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126"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75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1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7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304"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904" w:type="dxa"/>
            <w:tcBorders>
              <w:righ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40" w:type="dxa"/>
            <w:tcBorders>
              <w:lef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126"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75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1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7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304"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904" w:type="dxa"/>
            <w:tcBorders>
              <w:righ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40" w:type="dxa"/>
            <w:tcBorders>
              <w:lef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126"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69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75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1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870"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304" w:type="dxa"/>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c>
          <w:tcPr>
            <w:tcW w:w="1904" w:type="dxa"/>
            <w:tcBorders>
              <w:right w:val="single" w:color="auto" w:sz="12" w:space="0"/>
            </w:tcBorders>
            <w:noWrap w:val="0"/>
            <w:vAlign w:val="center"/>
          </w:tcPr>
          <w:p>
            <w:pPr>
              <w:spacing w:line="360" w:lineRule="auto"/>
              <w:rPr>
                <w:rFonts w:hint="eastAsia" w:ascii="宋体" w:eastAsia="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9284" w:type="dxa"/>
            <w:gridSpan w:val="9"/>
            <w:tcBorders>
              <w:left w:val="single" w:color="auto" w:sz="12" w:space="0"/>
              <w:bottom w:val="single" w:color="auto" w:sz="12" w:space="0"/>
              <w:right w:val="single" w:color="auto" w:sz="12" w:space="0"/>
            </w:tcBorders>
            <w:noWrap w:val="0"/>
            <w:vAlign w:val="center"/>
          </w:tcPr>
          <w:p>
            <w:pPr>
              <w:rPr>
                <w:rFonts w:hint="eastAsia" w:ascii="宋体" w:eastAsia="宋体"/>
                <w:color w:val="000000" w:themeColor="text1"/>
                <w:sz w:val="22"/>
                <w:szCs w:val="22"/>
                <w14:textFill>
                  <w14:solidFill>
                    <w14:schemeClr w14:val="tx1"/>
                  </w14:solidFill>
                </w14:textFill>
              </w:rPr>
            </w:pPr>
            <w:r>
              <w:rPr>
                <w:rFonts w:hint="eastAsia" w:ascii="宋体" w:eastAsia="宋体"/>
                <w:color w:val="000000" w:themeColor="text1"/>
                <w:sz w:val="22"/>
                <w:szCs w:val="22"/>
                <w14:textFill>
                  <w14:solidFill>
                    <w14:schemeClr w14:val="tx1"/>
                  </w14:solidFill>
                </w14:textFill>
              </w:rPr>
              <w:t>一旦我单位中标，将实行项目经理（负责人）负责制，我方保证并配备上述项目管理机构。上述填报内容真实，若不真实，愿按有关规定接受处理。</w:t>
            </w:r>
          </w:p>
        </w:tc>
      </w:tr>
    </w:tbl>
    <w:p>
      <w:pPr>
        <w:spacing w:line="360" w:lineRule="exact"/>
        <w:ind w:left="718" w:leftChars="321" w:hanging="44" w:hangingChars="20"/>
        <w:rPr>
          <w:rFonts w:hint="eastAsia" w:ascii="宋体" w:eastAsia="宋体" w:cs="Arial"/>
          <w:b w:val="0"/>
          <w:color w:val="000000" w:themeColor="text1"/>
          <w:sz w:val="22"/>
          <w:szCs w:val="22"/>
          <w14:textFill>
            <w14:solidFill>
              <w14:schemeClr w14:val="tx1"/>
            </w14:solidFill>
          </w14:textFill>
        </w:rPr>
      </w:pPr>
      <w:r>
        <w:rPr>
          <w:rFonts w:hint="eastAsia" w:ascii="宋体" w:eastAsia="宋体" w:cs="Arial"/>
          <w:b w:val="0"/>
          <w:color w:val="000000" w:themeColor="text1"/>
          <w:sz w:val="22"/>
          <w:szCs w:val="22"/>
          <w14:textFill>
            <w14:solidFill>
              <w14:schemeClr w14:val="tx1"/>
            </w14:solidFill>
          </w14:textFill>
        </w:rPr>
        <w:t>注：1、本表人员有资格证书的应随表提交职称、资格证书复印件（加盖公章）。</w:t>
      </w:r>
    </w:p>
    <w:p>
      <w:pPr>
        <w:spacing w:line="360" w:lineRule="exact"/>
        <w:ind w:left="718" w:leftChars="321" w:hanging="44" w:hangingChars="20"/>
        <w:rPr>
          <w:rFonts w:ascii="宋体" w:eastAsia="宋体" w:cs="Arial"/>
          <w:b w:val="0"/>
          <w:color w:val="000000" w:themeColor="text1"/>
          <w:sz w:val="22"/>
          <w:szCs w:val="22"/>
          <w14:textFill>
            <w14:solidFill>
              <w14:schemeClr w14:val="tx1"/>
            </w14:solidFill>
          </w14:textFill>
        </w:rPr>
      </w:pPr>
      <w:r>
        <w:rPr>
          <w:rFonts w:hint="eastAsia" w:ascii="宋体" w:eastAsia="宋体" w:cs="Arial"/>
          <w:b w:val="0"/>
          <w:color w:val="000000" w:themeColor="text1"/>
          <w:sz w:val="22"/>
          <w:szCs w:val="22"/>
          <w14:textFill>
            <w14:solidFill>
              <w14:schemeClr w14:val="tx1"/>
            </w14:solidFill>
          </w14:textFill>
        </w:rPr>
        <w:t>2</w:t>
      </w:r>
      <w:r>
        <w:rPr>
          <w:rFonts w:ascii="宋体" w:eastAsia="宋体" w:cs="Arial"/>
          <w:b w:val="0"/>
          <w:color w:val="000000" w:themeColor="text1"/>
          <w:sz w:val="22"/>
          <w:szCs w:val="22"/>
          <w14:textFill>
            <w14:solidFill>
              <w14:schemeClr w14:val="tx1"/>
            </w14:solidFill>
          </w14:textFill>
        </w:rPr>
        <w:t>、</w:t>
      </w:r>
      <w:r>
        <w:rPr>
          <w:rFonts w:hint="eastAsia" w:ascii="宋体" w:eastAsia="宋体" w:cs="Arial"/>
          <w:b w:val="0"/>
          <w:color w:val="000000" w:themeColor="text1"/>
          <w:sz w:val="22"/>
          <w:szCs w:val="22"/>
          <w14:textFill>
            <w14:solidFill>
              <w14:schemeClr w14:val="tx1"/>
            </w14:solidFill>
          </w14:textFill>
        </w:rPr>
        <w:t>列入本表人员如要更换，需经采购单位同意擅自更换或不到位属违约行为。</w:t>
      </w:r>
    </w:p>
    <w:p>
      <w:pPr>
        <w:spacing w:line="360" w:lineRule="exact"/>
        <w:ind w:left="718" w:leftChars="321" w:hanging="44" w:hangingChars="20"/>
        <w:rPr>
          <w:rFonts w:hint="eastAsia" w:ascii="宋体" w:eastAsia="宋体" w:cs="Arial"/>
          <w:b w:val="0"/>
          <w:color w:val="000000" w:themeColor="text1"/>
          <w:sz w:val="22"/>
          <w:szCs w:val="22"/>
          <w14:textFill>
            <w14:solidFill>
              <w14:schemeClr w14:val="tx1"/>
            </w14:solidFill>
          </w14:textFill>
        </w:rPr>
      </w:pPr>
    </w:p>
    <w:p>
      <w:pPr>
        <w:spacing w:line="360" w:lineRule="exact"/>
        <w:ind w:left="718" w:leftChars="321" w:hanging="44" w:hangingChars="20"/>
        <w:rPr>
          <w:rFonts w:hint="eastAsia" w:ascii="宋体" w:eastAsia="宋体" w:cs="Arial"/>
          <w:b w:val="0"/>
          <w:color w:val="000000" w:themeColor="text1"/>
          <w:sz w:val="22"/>
          <w:szCs w:val="22"/>
          <w14:textFill>
            <w14:solidFill>
              <w14:schemeClr w14:val="tx1"/>
            </w14:solidFill>
          </w14:textFill>
        </w:rPr>
      </w:pPr>
      <w:r>
        <w:rPr>
          <w:rFonts w:hint="eastAsia" w:ascii="宋体" w:eastAsia="宋体" w:cs="Arial"/>
          <w:b w:val="0"/>
          <w:color w:val="000000" w:themeColor="text1"/>
          <w:sz w:val="22"/>
          <w:szCs w:val="22"/>
          <w14:textFill>
            <w14:solidFill>
              <w14:schemeClr w14:val="tx1"/>
            </w14:solidFill>
          </w14:textFill>
        </w:rPr>
        <w:t>投标供应商全称（</w:t>
      </w:r>
      <w:r>
        <w:rPr>
          <w:rFonts w:hint="eastAsia" w:ascii="宋体" w:eastAsia="宋体"/>
          <w:b w:val="0"/>
          <w:color w:val="000000" w:themeColor="text1"/>
          <w:sz w:val="22"/>
          <w:szCs w:val="22"/>
          <w14:textFill>
            <w14:solidFill>
              <w14:schemeClr w14:val="tx1"/>
            </w14:solidFill>
          </w14:textFill>
        </w:rPr>
        <w:t>电子</w:t>
      </w:r>
      <w:r>
        <w:rPr>
          <w:rFonts w:hint="eastAsia" w:ascii="宋体" w:eastAsia="宋体" w:cs="Arial"/>
          <w:b w:val="0"/>
          <w:color w:val="000000" w:themeColor="text1"/>
          <w:sz w:val="22"/>
          <w:szCs w:val="22"/>
          <w14:textFill>
            <w14:solidFill>
              <w14:schemeClr w14:val="tx1"/>
            </w14:solidFill>
          </w14:textFill>
        </w:rPr>
        <w:t>公章）：</w:t>
      </w:r>
    </w:p>
    <w:p>
      <w:pPr>
        <w:spacing w:line="360" w:lineRule="exact"/>
        <w:ind w:left="718" w:leftChars="321" w:hanging="44" w:hangingChars="20"/>
        <w:rPr>
          <w:rFonts w:hint="eastAsia" w:ascii="宋体" w:eastAsia="宋体" w:cs="Arial"/>
          <w:b w:val="0"/>
          <w:color w:val="000000" w:themeColor="text1"/>
          <w:sz w:val="22"/>
          <w:szCs w:val="22"/>
          <w14:textFill>
            <w14:solidFill>
              <w14:schemeClr w14:val="tx1"/>
            </w14:solidFill>
          </w14:textFill>
        </w:rPr>
      </w:pPr>
      <w:r>
        <w:rPr>
          <w:rFonts w:hint="eastAsia" w:ascii="宋体" w:eastAsia="宋体" w:cs="Arial"/>
          <w:b w:val="0"/>
          <w:color w:val="000000" w:themeColor="text1"/>
          <w:sz w:val="22"/>
          <w:szCs w:val="22"/>
          <w14:textFill>
            <w14:solidFill>
              <w14:schemeClr w14:val="tx1"/>
            </w14:solidFill>
          </w14:textFill>
        </w:rPr>
        <w:t>法定代表人或授权代表（签字或</w:t>
      </w:r>
      <w:r>
        <w:rPr>
          <w:rFonts w:hint="eastAsia" w:ascii="宋体" w:eastAsia="宋体"/>
          <w:b w:val="0"/>
          <w:color w:val="000000" w:themeColor="text1"/>
          <w:sz w:val="22"/>
          <w:szCs w:val="22"/>
          <w14:textFill>
            <w14:solidFill>
              <w14:schemeClr w14:val="tx1"/>
            </w14:solidFill>
          </w14:textFill>
        </w:rPr>
        <w:t>电子</w:t>
      </w:r>
      <w:r>
        <w:rPr>
          <w:rFonts w:hint="eastAsia" w:ascii="宋体" w:eastAsia="宋体" w:cs="Arial"/>
          <w:b w:val="0"/>
          <w:color w:val="000000" w:themeColor="text1"/>
          <w:sz w:val="22"/>
          <w:szCs w:val="22"/>
          <w14:textFill>
            <w14:solidFill>
              <w14:schemeClr w14:val="tx1"/>
            </w14:solidFill>
          </w14:textFill>
        </w:rPr>
        <w:t>盖章）：</w:t>
      </w:r>
    </w:p>
    <w:p>
      <w:pPr>
        <w:spacing w:line="360" w:lineRule="exact"/>
        <w:ind w:left="718" w:leftChars="321" w:hanging="44" w:hangingChars="20"/>
        <w:rPr>
          <w:rFonts w:hint="eastAsia" w:ascii="宋体" w:eastAsia="宋体" w:cs="Arial"/>
          <w:b w:val="0"/>
          <w:color w:val="000000" w:themeColor="text1"/>
          <w:sz w:val="22"/>
          <w:szCs w:val="22"/>
          <w14:textFill>
            <w14:solidFill>
              <w14:schemeClr w14:val="tx1"/>
            </w14:solidFill>
          </w14:textFill>
        </w:rPr>
      </w:pPr>
      <w:r>
        <w:rPr>
          <w:rFonts w:hint="eastAsia" w:ascii="宋体" w:eastAsia="宋体" w:cs="Arial"/>
          <w:b w:val="0"/>
          <w:color w:val="000000" w:themeColor="text1"/>
          <w:sz w:val="22"/>
          <w:szCs w:val="22"/>
          <w14:textFill>
            <w14:solidFill>
              <w14:schemeClr w14:val="tx1"/>
            </w14:solidFill>
          </w14:textFill>
        </w:rPr>
        <w:t>日期：  年  月  日</w:t>
      </w:r>
    </w:p>
    <w:p>
      <w:pPr>
        <w:pStyle w:val="27"/>
        <w:ind w:left="0" w:leftChars="0" w:firstLine="0" w:firstLineChars="0"/>
        <w:rPr>
          <w:rFonts w:hint="eastAsia"/>
          <w:color w:val="000000" w:themeColor="text1"/>
          <w:lang w:val="en-US" w:eastAsia="zh-CN"/>
          <w14:textFill>
            <w14:solidFill>
              <w14:schemeClr w14:val="tx1"/>
            </w14:solidFill>
          </w14:textFill>
        </w:rPr>
      </w:pPr>
    </w:p>
    <w:p>
      <w:pPr>
        <w:pStyle w:val="3"/>
        <w:jc w:val="center"/>
        <w:rPr>
          <w:rFonts w:hint="default" w:ascii="仿宋_GB2312" w:hAnsi="仿宋" w:eastAsia="仿宋_GB2312" w:cs="仿宋_GB2312"/>
          <w:b/>
          <w:snapToGrid/>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仿宋_GB2312"/>
          <w:b/>
          <w:snapToGrid/>
          <w:color w:val="000000" w:themeColor="text1"/>
          <w:kern w:val="0"/>
          <w:sz w:val="32"/>
          <w:szCs w:val="32"/>
          <w:lang w:val="en-US" w:eastAsia="zh-CN" w:bidi="ar-SA"/>
          <w14:textFill>
            <w14:solidFill>
              <w14:schemeClr w14:val="tx1"/>
            </w14:solidFill>
          </w14:textFill>
        </w:rPr>
        <w:t>十二、对投标人合同履行效果的评价</w:t>
      </w:r>
    </w:p>
    <w:p>
      <w:pPr>
        <w:pStyle w:val="27"/>
        <w:rPr>
          <w:rFonts w:hint="eastAsia"/>
          <w:color w:val="000000" w:themeColor="text1"/>
          <w:lang w:val="en-US" w:eastAsia="zh-CN"/>
          <w14:textFill>
            <w14:solidFill>
              <w14:schemeClr w14:val="tx1"/>
            </w14:solidFill>
          </w14:textFill>
        </w:rPr>
      </w:pPr>
    </w:p>
    <w:p>
      <w:pPr>
        <w:spacing w:before="120" w:beforeLines="50" w:after="120" w:afterLines="50"/>
        <w:ind w:firstLine="3514" w:firstLineChars="1250"/>
        <w:rPr>
          <w:rFonts w:hint="eastAsia" w:ascii="宋体" w:hAnsi="宋体"/>
          <w:color w:val="000000"/>
          <w:sz w:val="28"/>
          <w:szCs w:val="28"/>
        </w:rPr>
      </w:pPr>
      <w:r>
        <w:rPr>
          <w:rFonts w:hint="eastAsia" w:ascii="宋体" w:hAnsi="宋体"/>
          <w:b/>
          <w:color w:val="000000"/>
          <w:sz w:val="28"/>
          <w:szCs w:val="28"/>
        </w:rPr>
        <w:t>合同履行评价表</w:t>
      </w:r>
    </w:p>
    <w:p>
      <w:pPr>
        <w:ind w:left="315" w:hanging="315" w:hangingChars="150"/>
        <w:rPr>
          <w:rFonts w:hint="eastAsia"/>
          <w:color w:val="000000"/>
          <w:szCs w:val="21"/>
        </w:rPr>
      </w:pPr>
      <w:r>
        <w:rPr>
          <w:rFonts w:hint="eastAsia"/>
          <w:color w:val="000000"/>
          <w:szCs w:val="21"/>
        </w:rPr>
        <w:t>项目名称：                                            采购编号：</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3510"/>
        <w:gridCol w:w="1335"/>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00" w:type="dxa"/>
            <w:noWrap w:val="0"/>
            <w:vAlign w:val="center"/>
          </w:tcPr>
          <w:p>
            <w:pPr>
              <w:jc w:val="center"/>
              <w:rPr>
                <w:rFonts w:hint="eastAsia"/>
                <w:color w:val="000000"/>
                <w:szCs w:val="21"/>
              </w:rPr>
            </w:pPr>
            <w:r>
              <w:rPr>
                <w:rFonts w:hint="eastAsia"/>
                <w:color w:val="000000"/>
                <w:szCs w:val="21"/>
              </w:rPr>
              <w:t>项目名称</w:t>
            </w:r>
          </w:p>
        </w:tc>
        <w:tc>
          <w:tcPr>
            <w:tcW w:w="7503" w:type="dxa"/>
            <w:gridSpan w:val="3"/>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00" w:type="dxa"/>
            <w:noWrap w:val="0"/>
            <w:vAlign w:val="center"/>
          </w:tcPr>
          <w:p>
            <w:pPr>
              <w:jc w:val="center"/>
              <w:rPr>
                <w:rFonts w:hint="eastAsia"/>
                <w:color w:val="000000"/>
                <w:szCs w:val="21"/>
              </w:rPr>
            </w:pPr>
            <w:r>
              <w:rPr>
                <w:rFonts w:hint="eastAsia"/>
                <w:color w:val="000000"/>
                <w:szCs w:val="21"/>
              </w:rPr>
              <w:t>项目地址</w:t>
            </w:r>
          </w:p>
        </w:tc>
        <w:tc>
          <w:tcPr>
            <w:tcW w:w="7503" w:type="dxa"/>
            <w:gridSpan w:val="3"/>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00" w:type="dxa"/>
            <w:noWrap w:val="0"/>
            <w:vAlign w:val="center"/>
          </w:tcPr>
          <w:p>
            <w:pPr>
              <w:jc w:val="center"/>
              <w:rPr>
                <w:rFonts w:hint="eastAsia"/>
                <w:color w:val="000000"/>
                <w:szCs w:val="21"/>
              </w:rPr>
            </w:pPr>
            <w:r>
              <w:rPr>
                <w:rFonts w:hint="eastAsia"/>
                <w:color w:val="000000"/>
                <w:szCs w:val="21"/>
              </w:rPr>
              <w:t>合同内容</w:t>
            </w:r>
          </w:p>
        </w:tc>
        <w:tc>
          <w:tcPr>
            <w:tcW w:w="7503" w:type="dxa"/>
            <w:gridSpan w:val="3"/>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00" w:type="dxa"/>
            <w:noWrap w:val="0"/>
            <w:vAlign w:val="center"/>
          </w:tcPr>
          <w:p>
            <w:pPr>
              <w:jc w:val="center"/>
              <w:rPr>
                <w:rFonts w:hint="eastAsia"/>
                <w:color w:val="000000"/>
                <w:szCs w:val="21"/>
              </w:rPr>
            </w:pPr>
            <w:r>
              <w:rPr>
                <w:rFonts w:hint="eastAsia"/>
                <w:color w:val="000000"/>
                <w:szCs w:val="21"/>
              </w:rPr>
              <w:t>合同执行时间</w:t>
            </w:r>
          </w:p>
        </w:tc>
        <w:tc>
          <w:tcPr>
            <w:tcW w:w="7503" w:type="dxa"/>
            <w:gridSpan w:val="3"/>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0" w:type="dxa"/>
            <w:noWrap w:val="0"/>
            <w:vAlign w:val="center"/>
          </w:tcPr>
          <w:p>
            <w:pPr>
              <w:jc w:val="center"/>
              <w:rPr>
                <w:rFonts w:hint="eastAsia"/>
                <w:color w:val="000000"/>
                <w:szCs w:val="21"/>
              </w:rPr>
            </w:pPr>
            <w:r>
              <w:rPr>
                <w:rFonts w:hint="eastAsia"/>
                <w:color w:val="000000"/>
                <w:szCs w:val="21"/>
              </w:rPr>
              <w:t>采购单位</w:t>
            </w:r>
          </w:p>
        </w:tc>
        <w:tc>
          <w:tcPr>
            <w:tcW w:w="3510" w:type="dxa"/>
            <w:noWrap w:val="0"/>
            <w:vAlign w:val="center"/>
          </w:tcPr>
          <w:p>
            <w:pPr>
              <w:jc w:val="center"/>
              <w:rPr>
                <w:rFonts w:hint="eastAsia"/>
                <w:color w:val="000000"/>
                <w:szCs w:val="21"/>
              </w:rPr>
            </w:pPr>
          </w:p>
        </w:tc>
        <w:tc>
          <w:tcPr>
            <w:tcW w:w="1335" w:type="dxa"/>
            <w:noWrap w:val="0"/>
            <w:vAlign w:val="center"/>
          </w:tcPr>
          <w:p>
            <w:pPr>
              <w:jc w:val="center"/>
              <w:rPr>
                <w:rFonts w:hint="eastAsia"/>
                <w:color w:val="000000"/>
                <w:szCs w:val="21"/>
              </w:rPr>
            </w:pPr>
            <w:r>
              <w:rPr>
                <w:rFonts w:hint="eastAsia"/>
                <w:color w:val="000000"/>
                <w:szCs w:val="21"/>
              </w:rPr>
              <w:t>联系电话</w:t>
            </w:r>
          </w:p>
        </w:tc>
        <w:tc>
          <w:tcPr>
            <w:tcW w:w="265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3" w:type="dxa"/>
            <w:gridSpan w:val="4"/>
            <w:noWrap w:val="0"/>
            <w:vAlign w:val="center"/>
          </w:tcPr>
          <w:p>
            <w:pPr>
              <w:ind w:firstLine="210" w:firstLineChars="100"/>
              <w:rPr>
                <w:rFonts w:hint="eastAsia"/>
                <w:color w:val="000000"/>
                <w:szCs w:val="21"/>
              </w:rPr>
            </w:pPr>
            <w:r>
              <w:rPr>
                <w:rFonts w:hint="eastAsia"/>
                <w:color w:val="000000"/>
                <w:szCs w:val="21"/>
              </w:rPr>
              <w:t>评定结论</w:t>
            </w:r>
          </w:p>
        </w:tc>
      </w:tr>
    </w:tbl>
    <w:p>
      <w:pPr>
        <w:pStyle w:val="35"/>
        <w:spacing w:line="400" w:lineRule="atLeast"/>
        <w:jc w:val="center"/>
        <w:rPr>
          <w:rFonts w:hint="eastAsia" w:hAnsi="宋体"/>
          <w:color w:val="000000"/>
          <w:sz w:val="22"/>
          <w:szCs w:val="22"/>
        </w:rPr>
      </w:pPr>
    </w:p>
    <w:p>
      <w:pPr>
        <w:pStyle w:val="35"/>
        <w:spacing w:line="400" w:lineRule="atLeast"/>
        <w:jc w:val="center"/>
        <w:rPr>
          <w:rFonts w:hint="eastAsia" w:hAnsi="宋体"/>
          <w:color w:val="000000"/>
          <w:sz w:val="22"/>
          <w:szCs w:val="22"/>
        </w:rPr>
      </w:pPr>
    </w:p>
    <w:p>
      <w:pPr>
        <w:pStyle w:val="35"/>
        <w:spacing w:line="400" w:lineRule="atLeast"/>
        <w:jc w:val="center"/>
        <w:rPr>
          <w:rFonts w:hint="eastAsia" w:hAnsi="宋体"/>
          <w:color w:val="000000"/>
          <w:sz w:val="22"/>
          <w:szCs w:val="22"/>
        </w:rPr>
      </w:pPr>
    </w:p>
    <w:p>
      <w:pPr>
        <w:pStyle w:val="35"/>
        <w:spacing w:line="400" w:lineRule="atLeast"/>
        <w:jc w:val="center"/>
        <w:rPr>
          <w:rFonts w:hint="eastAsia" w:hAnsi="宋体"/>
          <w:color w:val="000000"/>
          <w:sz w:val="22"/>
          <w:szCs w:val="22"/>
        </w:rPr>
      </w:pPr>
    </w:p>
    <w:p>
      <w:pPr>
        <w:pStyle w:val="35"/>
        <w:spacing w:line="400" w:lineRule="atLeast"/>
        <w:rPr>
          <w:rFonts w:hint="eastAsia" w:hAnsi="宋体"/>
          <w:color w:val="000000"/>
          <w:sz w:val="22"/>
          <w:szCs w:val="22"/>
        </w:rPr>
      </w:pPr>
      <w:r>
        <w:rPr>
          <w:rFonts w:hint="eastAsia" w:hAnsi="宋体"/>
          <w:color w:val="000000"/>
          <w:sz w:val="22"/>
          <w:szCs w:val="22"/>
        </w:rPr>
        <w:t>投标供应商全称（公章）：</w:t>
      </w:r>
    </w:p>
    <w:p>
      <w:pPr>
        <w:pStyle w:val="35"/>
        <w:spacing w:line="400" w:lineRule="atLeast"/>
        <w:rPr>
          <w:rFonts w:hint="eastAsia" w:hAnsi="宋体"/>
          <w:color w:val="000000"/>
          <w:sz w:val="22"/>
          <w:szCs w:val="22"/>
        </w:rPr>
      </w:pPr>
      <w:r>
        <w:rPr>
          <w:rFonts w:hint="eastAsia" w:hAnsi="宋体"/>
          <w:color w:val="000000"/>
          <w:sz w:val="22"/>
          <w:szCs w:val="22"/>
        </w:rPr>
        <w:t>法定代表人或授权代表（签字或盖章）：</w:t>
      </w:r>
    </w:p>
    <w:p>
      <w:pPr>
        <w:pStyle w:val="35"/>
        <w:spacing w:line="400" w:lineRule="atLeast"/>
        <w:rPr>
          <w:rFonts w:hint="eastAsia" w:eastAsia="宋体"/>
          <w:color w:val="000000" w:themeColor="text1"/>
          <w:lang w:val="en-US" w:eastAsia="zh-CN"/>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r>
        <w:rPr>
          <w:rFonts w:hint="eastAsia" w:hAnsi="宋体"/>
          <w:color w:val="000000"/>
          <w:sz w:val="22"/>
          <w:szCs w:val="22"/>
        </w:rPr>
        <w:t>日期</w:t>
      </w:r>
      <w:r>
        <w:rPr>
          <w:rFonts w:hint="eastAsia" w:hAnsi="宋体"/>
          <w:color w:val="000000"/>
          <w:sz w:val="22"/>
          <w:szCs w:val="22"/>
          <w:lang w:eastAsia="zh-CN"/>
        </w:rPr>
        <w:t>：</w:t>
      </w:r>
      <w:r>
        <w:rPr>
          <w:rFonts w:hint="eastAsia" w:ascii="宋体" w:eastAsia="宋体" w:cs="Arial"/>
          <w:b w:val="0"/>
          <w:color w:val="000000" w:themeColor="text1"/>
          <w:sz w:val="22"/>
          <w:szCs w:val="22"/>
          <w14:textFill>
            <w14:solidFill>
              <w14:schemeClr w14:val="tx1"/>
            </w14:solidFill>
          </w14:textFill>
        </w:rPr>
        <w:t xml:space="preserve">  年  月  日</w:t>
      </w:r>
    </w:p>
    <w:p>
      <w:pPr>
        <w:numPr>
          <w:ilvl w:val="0"/>
          <w:numId w:val="0"/>
        </w:numPr>
        <w:spacing w:line="460" w:lineRule="exact"/>
        <w:jc w:val="center"/>
        <w:rPr>
          <w:rFonts w:hint="eastAsia" w:ascii="仿宋_GB2312" w:hAnsi="仿宋" w:eastAsia="仿宋_GB2312" w:cs="仿宋_GB2312"/>
          <w:b/>
          <w:snapToGrid/>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仿宋_GB2312"/>
          <w:b/>
          <w:snapToGrid/>
          <w:color w:val="000000" w:themeColor="text1"/>
          <w:kern w:val="0"/>
          <w:sz w:val="32"/>
          <w:szCs w:val="32"/>
          <w:lang w:val="en-US" w:eastAsia="zh-CN" w:bidi="ar-SA"/>
          <w14:textFill>
            <w14:solidFill>
              <w14:schemeClr w14:val="tx1"/>
            </w14:solidFill>
          </w14:textFill>
        </w:rPr>
        <w:t>十三、同类项目业绩</w:t>
      </w:r>
    </w:p>
    <w:p>
      <w:pPr>
        <w:pStyle w:val="27"/>
        <w:numPr>
          <w:ilvl w:val="0"/>
          <w:numId w:val="0"/>
        </w:numPr>
        <w:rPr>
          <w:rFonts w:hint="default"/>
          <w:lang w:val="en-US"/>
        </w:rPr>
      </w:pPr>
    </w:p>
    <w:p>
      <w:pPr>
        <w:spacing w:line="460" w:lineRule="exact"/>
        <w:jc w:val="center"/>
        <w:rPr>
          <w:rFonts w:hint="eastAsia" w:ascii="新宋体" w:hAnsi="新宋体" w:eastAsia="新宋体"/>
          <w:b/>
          <w:bCs/>
          <w:color w:val="000000"/>
          <w:sz w:val="28"/>
          <w:szCs w:val="28"/>
        </w:rPr>
      </w:pPr>
      <w:r>
        <w:rPr>
          <w:rFonts w:hint="eastAsia" w:ascii="新宋体" w:hAnsi="新宋体" w:eastAsia="新宋体"/>
          <w:b/>
          <w:bCs/>
          <w:color w:val="000000"/>
          <w:sz w:val="28"/>
          <w:szCs w:val="28"/>
        </w:rPr>
        <w:t>2017年1月以来清扫保洁服务业绩</w:t>
      </w:r>
    </w:p>
    <w:p>
      <w:pPr>
        <w:spacing w:line="460" w:lineRule="exact"/>
        <w:rPr>
          <w:rFonts w:hint="eastAsia" w:ascii="新宋体" w:hAnsi="新宋体" w:eastAsia="新宋体"/>
          <w:b/>
          <w:bCs/>
          <w:color w:val="000000"/>
          <w:sz w:val="28"/>
          <w:szCs w:val="28"/>
        </w:rPr>
      </w:pPr>
      <w:r>
        <w:rPr>
          <w:rFonts w:hint="eastAsia" w:ascii="新宋体" w:hAnsi="新宋体" w:eastAsia="新宋体"/>
          <w:b/>
          <w:bCs/>
          <w:color w:val="000000"/>
          <w:sz w:val="22"/>
          <w:szCs w:val="22"/>
        </w:rPr>
        <w:t>项目名称：                                              采购编号：</w:t>
      </w:r>
    </w:p>
    <w:tbl>
      <w:tblPr>
        <w:tblStyle w:val="62"/>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432"/>
        <w:gridCol w:w="2162"/>
        <w:gridCol w:w="1441"/>
        <w:gridCol w:w="1261"/>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1"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序号</w:t>
            </w:r>
          </w:p>
        </w:tc>
        <w:tc>
          <w:tcPr>
            <w:tcW w:w="2432"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项目名称</w:t>
            </w:r>
          </w:p>
        </w:tc>
        <w:tc>
          <w:tcPr>
            <w:tcW w:w="2162"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用户单位</w:t>
            </w:r>
          </w:p>
        </w:tc>
        <w:tc>
          <w:tcPr>
            <w:tcW w:w="1441"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合同金额</w:t>
            </w:r>
          </w:p>
        </w:tc>
        <w:tc>
          <w:tcPr>
            <w:tcW w:w="1261"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合同日期</w:t>
            </w:r>
          </w:p>
        </w:tc>
        <w:tc>
          <w:tcPr>
            <w:tcW w:w="1321"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1" w:type="dxa"/>
            <w:noWrap w:val="0"/>
            <w:vAlign w:val="center"/>
          </w:tcPr>
          <w:p>
            <w:pPr>
              <w:spacing w:line="380" w:lineRule="exact"/>
              <w:jc w:val="center"/>
              <w:rPr>
                <w:rFonts w:hint="eastAsia" w:ascii="新宋体" w:hAnsi="新宋体" w:eastAsia="新宋体"/>
                <w:b/>
                <w:bCs/>
                <w:color w:val="000000"/>
                <w:sz w:val="22"/>
                <w:szCs w:val="22"/>
              </w:rPr>
            </w:pPr>
          </w:p>
        </w:tc>
        <w:tc>
          <w:tcPr>
            <w:tcW w:w="2432" w:type="dxa"/>
            <w:noWrap w:val="0"/>
            <w:vAlign w:val="center"/>
          </w:tcPr>
          <w:p>
            <w:pPr>
              <w:spacing w:line="380" w:lineRule="exact"/>
              <w:jc w:val="center"/>
              <w:rPr>
                <w:rFonts w:hint="eastAsia" w:ascii="新宋体" w:hAnsi="新宋体" w:eastAsia="新宋体"/>
                <w:b/>
                <w:bCs/>
                <w:color w:val="000000"/>
                <w:sz w:val="22"/>
                <w:szCs w:val="22"/>
              </w:rPr>
            </w:pPr>
          </w:p>
        </w:tc>
        <w:tc>
          <w:tcPr>
            <w:tcW w:w="2162" w:type="dxa"/>
            <w:noWrap w:val="0"/>
            <w:vAlign w:val="center"/>
          </w:tcPr>
          <w:p>
            <w:pPr>
              <w:spacing w:line="380" w:lineRule="exact"/>
              <w:jc w:val="center"/>
              <w:rPr>
                <w:rFonts w:hint="eastAsia" w:ascii="新宋体" w:hAnsi="新宋体" w:eastAsia="新宋体"/>
                <w:b/>
                <w:bCs/>
                <w:color w:val="000000"/>
                <w:sz w:val="22"/>
                <w:szCs w:val="22"/>
              </w:rPr>
            </w:pPr>
          </w:p>
        </w:tc>
        <w:tc>
          <w:tcPr>
            <w:tcW w:w="1441" w:type="dxa"/>
            <w:noWrap w:val="0"/>
            <w:vAlign w:val="center"/>
          </w:tcPr>
          <w:p>
            <w:pPr>
              <w:spacing w:line="380" w:lineRule="exact"/>
              <w:jc w:val="center"/>
              <w:rPr>
                <w:rFonts w:hint="eastAsia" w:ascii="新宋体" w:hAnsi="新宋体" w:eastAsia="新宋体"/>
                <w:b/>
                <w:bCs/>
                <w:color w:val="000000"/>
                <w:sz w:val="22"/>
                <w:szCs w:val="22"/>
              </w:rPr>
            </w:pPr>
          </w:p>
        </w:tc>
        <w:tc>
          <w:tcPr>
            <w:tcW w:w="1261" w:type="dxa"/>
            <w:noWrap w:val="0"/>
            <w:vAlign w:val="center"/>
          </w:tcPr>
          <w:p>
            <w:pPr>
              <w:spacing w:line="380" w:lineRule="exact"/>
              <w:jc w:val="center"/>
              <w:rPr>
                <w:rFonts w:hint="eastAsia" w:ascii="新宋体" w:hAnsi="新宋体" w:eastAsia="新宋体"/>
                <w:b/>
                <w:bCs/>
                <w:color w:val="000000"/>
                <w:sz w:val="22"/>
                <w:szCs w:val="22"/>
              </w:rPr>
            </w:pPr>
          </w:p>
        </w:tc>
        <w:tc>
          <w:tcPr>
            <w:tcW w:w="1321"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1" w:type="dxa"/>
            <w:noWrap w:val="0"/>
            <w:vAlign w:val="center"/>
          </w:tcPr>
          <w:p>
            <w:pPr>
              <w:spacing w:line="380" w:lineRule="exact"/>
              <w:jc w:val="center"/>
              <w:rPr>
                <w:rFonts w:hint="eastAsia" w:ascii="新宋体" w:hAnsi="新宋体" w:eastAsia="新宋体"/>
                <w:b/>
                <w:bCs/>
                <w:color w:val="000000"/>
                <w:sz w:val="22"/>
                <w:szCs w:val="22"/>
              </w:rPr>
            </w:pPr>
          </w:p>
        </w:tc>
        <w:tc>
          <w:tcPr>
            <w:tcW w:w="2432" w:type="dxa"/>
            <w:noWrap w:val="0"/>
            <w:vAlign w:val="center"/>
          </w:tcPr>
          <w:p>
            <w:pPr>
              <w:spacing w:line="380" w:lineRule="exact"/>
              <w:jc w:val="center"/>
              <w:rPr>
                <w:rFonts w:hint="eastAsia" w:ascii="新宋体" w:hAnsi="新宋体" w:eastAsia="新宋体"/>
                <w:b/>
                <w:bCs/>
                <w:color w:val="000000"/>
                <w:sz w:val="22"/>
                <w:szCs w:val="22"/>
              </w:rPr>
            </w:pPr>
          </w:p>
        </w:tc>
        <w:tc>
          <w:tcPr>
            <w:tcW w:w="2162" w:type="dxa"/>
            <w:noWrap w:val="0"/>
            <w:vAlign w:val="center"/>
          </w:tcPr>
          <w:p>
            <w:pPr>
              <w:spacing w:line="380" w:lineRule="exact"/>
              <w:jc w:val="center"/>
              <w:rPr>
                <w:rFonts w:hint="eastAsia" w:ascii="新宋体" w:hAnsi="新宋体" w:eastAsia="新宋体"/>
                <w:b/>
                <w:bCs/>
                <w:color w:val="000000"/>
                <w:sz w:val="22"/>
                <w:szCs w:val="22"/>
              </w:rPr>
            </w:pPr>
          </w:p>
        </w:tc>
        <w:tc>
          <w:tcPr>
            <w:tcW w:w="1441" w:type="dxa"/>
            <w:noWrap w:val="0"/>
            <w:vAlign w:val="center"/>
          </w:tcPr>
          <w:p>
            <w:pPr>
              <w:spacing w:line="380" w:lineRule="exact"/>
              <w:jc w:val="center"/>
              <w:rPr>
                <w:rFonts w:hint="eastAsia" w:ascii="新宋体" w:hAnsi="新宋体" w:eastAsia="新宋体"/>
                <w:b/>
                <w:bCs/>
                <w:color w:val="000000"/>
                <w:sz w:val="22"/>
                <w:szCs w:val="22"/>
              </w:rPr>
            </w:pPr>
          </w:p>
        </w:tc>
        <w:tc>
          <w:tcPr>
            <w:tcW w:w="1261" w:type="dxa"/>
            <w:noWrap w:val="0"/>
            <w:vAlign w:val="center"/>
          </w:tcPr>
          <w:p>
            <w:pPr>
              <w:spacing w:line="380" w:lineRule="exact"/>
              <w:jc w:val="center"/>
              <w:rPr>
                <w:rFonts w:hint="eastAsia" w:ascii="新宋体" w:hAnsi="新宋体" w:eastAsia="新宋体"/>
                <w:b/>
                <w:bCs/>
                <w:color w:val="000000"/>
                <w:sz w:val="22"/>
                <w:szCs w:val="22"/>
              </w:rPr>
            </w:pPr>
          </w:p>
        </w:tc>
        <w:tc>
          <w:tcPr>
            <w:tcW w:w="1321"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1" w:type="dxa"/>
            <w:noWrap w:val="0"/>
            <w:vAlign w:val="center"/>
          </w:tcPr>
          <w:p>
            <w:pPr>
              <w:spacing w:line="380" w:lineRule="exact"/>
              <w:jc w:val="center"/>
              <w:rPr>
                <w:rFonts w:hint="eastAsia" w:ascii="新宋体" w:hAnsi="新宋体" w:eastAsia="新宋体"/>
                <w:b/>
                <w:bCs/>
                <w:color w:val="000000"/>
                <w:sz w:val="22"/>
                <w:szCs w:val="22"/>
              </w:rPr>
            </w:pPr>
          </w:p>
        </w:tc>
        <w:tc>
          <w:tcPr>
            <w:tcW w:w="2432" w:type="dxa"/>
            <w:noWrap w:val="0"/>
            <w:vAlign w:val="center"/>
          </w:tcPr>
          <w:p>
            <w:pPr>
              <w:spacing w:line="380" w:lineRule="exact"/>
              <w:jc w:val="center"/>
              <w:rPr>
                <w:rFonts w:hint="eastAsia" w:ascii="新宋体" w:hAnsi="新宋体" w:eastAsia="新宋体"/>
                <w:b/>
                <w:bCs/>
                <w:color w:val="000000"/>
                <w:sz w:val="22"/>
                <w:szCs w:val="22"/>
              </w:rPr>
            </w:pPr>
          </w:p>
        </w:tc>
        <w:tc>
          <w:tcPr>
            <w:tcW w:w="2162" w:type="dxa"/>
            <w:noWrap w:val="0"/>
            <w:vAlign w:val="center"/>
          </w:tcPr>
          <w:p>
            <w:pPr>
              <w:spacing w:line="380" w:lineRule="exact"/>
              <w:jc w:val="center"/>
              <w:rPr>
                <w:rFonts w:hint="eastAsia" w:ascii="新宋体" w:hAnsi="新宋体" w:eastAsia="新宋体"/>
                <w:b/>
                <w:bCs/>
                <w:color w:val="000000"/>
                <w:sz w:val="22"/>
                <w:szCs w:val="22"/>
              </w:rPr>
            </w:pPr>
          </w:p>
        </w:tc>
        <w:tc>
          <w:tcPr>
            <w:tcW w:w="1441" w:type="dxa"/>
            <w:noWrap w:val="0"/>
            <w:vAlign w:val="center"/>
          </w:tcPr>
          <w:p>
            <w:pPr>
              <w:spacing w:line="380" w:lineRule="exact"/>
              <w:jc w:val="center"/>
              <w:rPr>
                <w:rFonts w:hint="eastAsia" w:ascii="新宋体" w:hAnsi="新宋体" w:eastAsia="新宋体"/>
                <w:b/>
                <w:bCs/>
                <w:color w:val="000000"/>
                <w:sz w:val="22"/>
                <w:szCs w:val="22"/>
              </w:rPr>
            </w:pPr>
          </w:p>
        </w:tc>
        <w:tc>
          <w:tcPr>
            <w:tcW w:w="1261" w:type="dxa"/>
            <w:noWrap w:val="0"/>
            <w:vAlign w:val="center"/>
          </w:tcPr>
          <w:p>
            <w:pPr>
              <w:spacing w:line="380" w:lineRule="exact"/>
              <w:jc w:val="center"/>
              <w:rPr>
                <w:rFonts w:hint="eastAsia" w:ascii="新宋体" w:hAnsi="新宋体" w:eastAsia="新宋体"/>
                <w:b/>
                <w:bCs/>
                <w:color w:val="000000"/>
                <w:sz w:val="22"/>
                <w:szCs w:val="22"/>
              </w:rPr>
            </w:pPr>
          </w:p>
        </w:tc>
        <w:tc>
          <w:tcPr>
            <w:tcW w:w="1321"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1" w:type="dxa"/>
            <w:noWrap w:val="0"/>
            <w:vAlign w:val="center"/>
          </w:tcPr>
          <w:p>
            <w:pPr>
              <w:spacing w:line="380" w:lineRule="exact"/>
              <w:jc w:val="center"/>
              <w:rPr>
                <w:rFonts w:hint="eastAsia" w:ascii="新宋体" w:hAnsi="新宋体" w:eastAsia="新宋体"/>
                <w:b/>
                <w:bCs/>
                <w:color w:val="000000"/>
                <w:sz w:val="22"/>
                <w:szCs w:val="22"/>
              </w:rPr>
            </w:pPr>
          </w:p>
        </w:tc>
        <w:tc>
          <w:tcPr>
            <w:tcW w:w="2432" w:type="dxa"/>
            <w:noWrap w:val="0"/>
            <w:vAlign w:val="center"/>
          </w:tcPr>
          <w:p>
            <w:pPr>
              <w:spacing w:line="380" w:lineRule="exact"/>
              <w:jc w:val="center"/>
              <w:rPr>
                <w:rFonts w:hint="eastAsia" w:ascii="新宋体" w:hAnsi="新宋体" w:eastAsia="新宋体"/>
                <w:b/>
                <w:bCs/>
                <w:color w:val="000000"/>
                <w:sz w:val="22"/>
                <w:szCs w:val="22"/>
              </w:rPr>
            </w:pPr>
          </w:p>
        </w:tc>
        <w:tc>
          <w:tcPr>
            <w:tcW w:w="2162" w:type="dxa"/>
            <w:noWrap w:val="0"/>
            <w:vAlign w:val="center"/>
          </w:tcPr>
          <w:p>
            <w:pPr>
              <w:spacing w:line="380" w:lineRule="exact"/>
              <w:jc w:val="center"/>
              <w:rPr>
                <w:rFonts w:hint="eastAsia" w:ascii="新宋体" w:hAnsi="新宋体" w:eastAsia="新宋体"/>
                <w:b/>
                <w:bCs/>
                <w:color w:val="000000"/>
                <w:sz w:val="22"/>
                <w:szCs w:val="22"/>
              </w:rPr>
            </w:pPr>
          </w:p>
        </w:tc>
        <w:tc>
          <w:tcPr>
            <w:tcW w:w="1441" w:type="dxa"/>
            <w:noWrap w:val="0"/>
            <w:vAlign w:val="center"/>
          </w:tcPr>
          <w:p>
            <w:pPr>
              <w:spacing w:line="380" w:lineRule="exact"/>
              <w:jc w:val="center"/>
              <w:rPr>
                <w:rFonts w:hint="eastAsia" w:ascii="新宋体" w:hAnsi="新宋体" w:eastAsia="新宋体"/>
                <w:b/>
                <w:bCs/>
                <w:color w:val="000000"/>
                <w:sz w:val="22"/>
                <w:szCs w:val="22"/>
              </w:rPr>
            </w:pPr>
          </w:p>
        </w:tc>
        <w:tc>
          <w:tcPr>
            <w:tcW w:w="1261" w:type="dxa"/>
            <w:noWrap w:val="0"/>
            <w:vAlign w:val="center"/>
          </w:tcPr>
          <w:p>
            <w:pPr>
              <w:spacing w:line="380" w:lineRule="exact"/>
              <w:jc w:val="center"/>
              <w:rPr>
                <w:rFonts w:hint="eastAsia" w:ascii="新宋体" w:hAnsi="新宋体" w:eastAsia="新宋体"/>
                <w:b/>
                <w:bCs/>
                <w:color w:val="000000"/>
                <w:sz w:val="22"/>
                <w:szCs w:val="22"/>
              </w:rPr>
            </w:pPr>
          </w:p>
        </w:tc>
        <w:tc>
          <w:tcPr>
            <w:tcW w:w="1321"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1" w:type="dxa"/>
            <w:noWrap w:val="0"/>
            <w:vAlign w:val="center"/>
          </w:tcPr>
          <w:p>
            <w:pPr>
              <w:spacing w:line="380" w:lineRule="exact"/>
              <w:jc w:val="center"/>
              <w:rPr>
                <w:rFonts w:hint="eastAsia" w:ascii="新宋体" w:hAnsi="新宋体" w:eastAsia="新宋体"/>
                <w:b/>
                <w:bCs/>
                <w:color w:val="000000"/>
                <w:sz w:val="22"/>
                <w:szCs w:val="22"/>
              </w:rPr>
            </w:pPr>
          </w:p>
        </w:tc>
        <w:tc>
          <w:tcPr>
            <w:tcW w:w="2432" w:type="dxa"/>
            <w:noWrap w:val="0"/>
            <w:vAlign w:val="center"/>
          </w:tcPr>
          <w:p>
            <w:pPr>
              <w:spacing w:line="380" w:lineRule="exact"/>
              <w:jc w:val="center"/>
              <w:rPr>
                <w:rFonts w:hint="eastAsia" w:ascii="新宋体" w:hAnsi="新宋体" w:eastAsia="新宋体"/>
                <w:b/>
                <w:bCs/>
                <w:color w:val="000000"/>
                <w:sz w:val="22"/>
                <w:szCs w:val="22"/>
              </w:rPr>
            </w:pPr>
          </w:p>
        </w:tc>
        <w:tc>
          <w:tcPr>
            <w:tcW w:w="2162" w:type="dxa"/>
            <w:noWrap w:val="0"/>
            <w:vAlign w:val="center"/>
          </w:tcPr>
          <w:p>
            <w:pPr>
              <w:spacing w:line="380" w:lineRule="exact"/>
              <w:jc w:val="center"/>
              <w:rPr>
                <w:rFonts w:hint="eastAsia" w:ascii="新宋体" w:hAnsi="新宋体" w:eastAsia="新宋体"/>
                <w:b/>
                <w:bCs/>
                <w:color w:val="000000"/>
                <w:sz w:val="22"/>
                <w:szCs w:val="22"/>
              </w:rPr>
            </w:pPr>
          </w:p>
        </w:tc>
        <w:tc>
          <w:tcPr>
            <w:tcW w:w="1441" w:type="dxa"/>
            <w:noWrap w:val="0"/>
            <w:vAlign w:val="center"/>
          </w:tcPr>
          <w:p>
            <w:pPr>
              <w:spacing w:line="380" w:lineRule="exact"/>
              <w:jc w:val="center"/>
              <w:rPr>
                <w:rFonts w:hint="eastAsia" w:ascii="新宋体" w:hAnsi="新宋体" w:eastAsia="新宋体"/>
                <w:b/>
                <w:bCs/>
                <w:color w:val="000000"/>
                <w:sz w:val="22"/>
                <w:szCs w:val="22"/>
              </w:rPr>
            </w:pPr>
          </w:p>
        </w:tc>
        <w:tc>
          <w:tcPr>
            <w:tcW w:w="1261" w:type="dxa"/>
            <w:noWrap w:val="0"/>
            <w:vAlign w:val="center"/>
          </w:tcPr>
          <w:p>
            <w:pPr>
              <w:spacing w:line="380" w:lineRule="exact"/>
              <w:jc w:val="center"/>
              <w:rPr>
                <w:rFonts w:hint="eastAsia" w:ascii="新宋体" w:hAnsi="新宋体" w:eastAsia="新宋体"/>
                <w:b/>
                <w:bCs/>
                <w:color w:val="000000"/>
                <w:sz w:val="22"/>
                <w:szCs w:val="22"/>
              </w:rPr>
            </w:pPr>
          </w:p>
        </w:tc>
        <w:tc>
          <w:tcPr>
            <w:tcW w:w="1321"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1" w:type="dxa"/>
            <w:noWrap w:val="0"/>
            <w:vAlign w:val="center"/>
          </w:tcPr>
          <w:p>
            <w:pPr>
              <w:spacing w:line="380" w:lineRule="exact"/>
              <w:jc w:val="center"/>
              <w:rPr>
                <w:rFonts w:hint="eastAsia" w:ascii="新宋体" w:hAnsi="新宋体" w:eastAsia="新宋体"/>
                <w:b/>
                <w:bCs/>
                <w:color w:val="000000"/>
                <w:sz w:val="22"/>
                <w:szCs w:val="22"/>
              </w:rPr>
            </w:pPr>
          </w:p>
        </w:tc>
        <w:tc>
          <w:tcPr>
            <w:tcW w:w="2432" w:type="dxa"/>
            <w:noWrap w:val="0"/>
            <w:vAlign w:val="center"/>
          </w:tcPr>
          <w:p>
            <w:pPr>
              <w:spacing w:line="380" w:lineRule="exact"/>
              <w:jc w:val="center"/>
              <w:rPr>
                <w:rFonts w:hint="eastAsia" w:ascii="新宋体" w:hAnsi="新宋体" w:eastAsia="新宋体"/>
                <w:b/>
                <w:bCs/>
                <w:color w:val="000000"/>
                <w:sz w:val="22"/>
                <w:szCs w:val="22"/>
              </w:rPr>
            </w:pPr>
          </w:p>
        </w:tc>
        <w:tc>
          <w:tcPr>
            <w:tcW w:w="2162" w:type="dxa"/>
            <w:noWrap w:val="0"/>
            <w:vAlign w:val="center"/>
          </w:tcPr>
          <w:p>
            <w:pPr>
              <w:spacing w:line="380" w:lineRule="exact"/>
              <w:jc w:val="center"/>
              <w:rPr>
                <w:rFonts w:hint="eastAsia" w:ascii="新宋体" w:hAnsi="新宋体" w:eastAsia="新宋体"/>
                <w:b/>
                <w:bCs/>
                <w:color w:val="000000"/>
                <w:sz w:val="22"/>
                <w:szCs w:val="22"/>
              </w:rPr>
            </w:pPr>
          </w:p>
        </w:tc>
        <w:tc>
          <w:tcPr>
            <w:tcW w:w="1441" w:type="dxa"/>
            <w:noWrap w:val="0"/>
            <w:vAlign w:val="center"/>
          </w:tcPr>
          <w:p>
            <w:pPr>
              <w:spacing w:line="380" w:lineRule="exact"/>
              <w:jc w:val="center"/>
              <w:rPr>
                <w:rFonts w:hint="eastAsia" w:ascii="新宋体" w:hAnsi="新宋体" w:eastAsia="新宋体"/>
                <w:b/>
                <w:bCs/>
                <w:color w:val="000000"/>
                <w:sz w:val="22"/>
                <w:szCs w:val="22"/>
              </w:rPr>
            </w:pPr>
          </w:p>
        </w:tc>
        <w:tc>
          <w:tcPr>
            <w:tcW w:w="1261" w:type="dxa"/>
            <w:noWrap w:val="0"/>
            <w:vAlign w:val="center"/>
          </w:tcPr>
          <w:p>
            <w:pPr>
              <w:spacing w:line="380" w:lineRule="exact"/>
              <w:jc w:val="center"/>
              <w:rPr>
                <w:rFonts w:hint="eastAsia" w:ascii="新宋体" w:hAnsi="新宋体" w:eastAsia="新宋体"/>
                <w:b/>
                <w:bCs/>
                <w:color w:val="000000"/>
                <w:sz w:val="22"/>
                <w:szCs w:val="22"/>
              </w:rPr>
            </w:pPr>
          </w:p>
        </w:tc>
        <w:tc>
          <w:tcPr>
            <w:tcW w:w="1321"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1" w:type="dxa"/>
            <w:noWrap w:val="0"/>
            <w:vAlign w:val="center"/>
          </w:tcPr>
          <w:p>
            <w:pPr>
              <w:spacing w:line="380" w:lineRule="exact"/>
              <w:jc w:val="center"/>
              <w:rPr>
                <w:rFonts w:hint="eastAsia" w:ascii="新宋体" w:hAnsi="新宋体" w:eastAsia="新宋体"/>
                <w:b/>
                <w:bCs/>
                <w:color w:val="000000"/>
                <w:sz w:val="22"/>
                <w:szCs w:val="22"/>
              </w:rPr>
            </w:pPr>
          </w:p>
        </w:tc>
        <w:tc>
          <w:tcPr>
            <w:tcW w:w="2432" w:type="dxa"/>
            <w:noWrap w:val="0"/>
            <w:vAlign w:val="center"/>
          </w:tcPr>
          <w:p>
            <w:pPr>
              <w:spacing w:line="380" w:lineRule="exact"/>
              <w:jc w:val="center"/>
              <w:rPr>
                <w:rFonts w:hint="eastAsia" w:ascii="新宋体" w:hAnsi="新宋体" w:eastAsia="新宋体"/>
                <w:b/>
                <w:bCs/>
                <w:color w:val="000000"/>
                <w:sz w:val="22"/>
                <w:szCs w:val="22"/>
              </w:rPr>
            </w:pPr>
          </w:p>
        </w:tc>
        <w:tc>
          <w:tcPr>
            <w:tcW w:w="2162" w:type="dxa"/>
            <w:noWrap w:val="0"/>
            <w:vAlign w:val="center"/>
          </w:tcPr>
          <w:p>
            <w:pPr>
              <w:spacing w:line="380" w:lineRule="exact"/>
              <w:jc w:val="center"/>
              <w:rPr>
                <w:rFonts w:hint="eastAsia" w:ascii="新宋体" w:hAnsi="新宋体" w:eastAsia="新宋体"/>
                <w:b/>
                <w:bCs/>
                <w:color w:val="000000"/>
                <w:sz w:val="22"/>
                <w:szCs w:val="22"/>
              </w:rPr>
            </w:pPr>
          </w:p>
        </w:tc>
        <w:tc>
          <w:tcPr>
            <w:tcW w:w="1441" w:type="dxa"/>
            <w:noWrap w:val="0"/>
            <w:vAlign w:val="center"/>
          </w:tcPr>
          <w:p>
            <w:pPr>
              <w:spacing w:line="380" w:lineRule="exact"/>
              <w:jc w:val="center"/>
              <w:rPr>
                <w:rFonts w:hint="eastAsia" w:ascii="新宋体" w:hAnsi="新宋体" w:eastAsia="新宋体"/>
                <w:b/>
                <w:bCs/>
                <w:color w:val="000000"/>
                <w:sz w:val="22"/>
                <w:szCs w:val="22"/>
              </w:rPr>
            </w:pPr>
          </w:p>
        </w:tc>
        <w:tc>
          <w:tcPr>
            <w:tcW w:w="1261" w:type="dxa"/>
            <w:noWrap w:val="0"/>
            <w:vAlign w:val="center"/>
          </w:tcPr>
          <w:p>
            <w:pPr>
              <w:spacing w:line="380" w:lineRule="exact"/>
              <w:jc w:val="center"/>
              <w:rPr>
                <w:rFonts w:hint="eastAsia" w:ascii="新宋体" w:hAnsi="新宋体" w:eastAsia="新宋体"/>
                <w:b/>
                <w:bCs/>
                <w:color w:val="000000"/>
                <w:sz w:val="22"/>
                <w:szCs w:val="22"/>
              </w:rPr>
            </w:pPr>
          </w:p>
        </w:tc>
        <w:tc>
          <w:tcPr>
            <w:tcW w:w="1321"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1" w:type="dxa"/>
            <w:noWrap w:val="0"/>
            <w:vAlign w:val="center"/>
          </w:tcPr>
          <w:p>
            <w:pPr>
              <w:spacing w:line="380" w:lineRule="exact"/>
              <w:jc w:val="center"/>
              <w:rPr>
                <w:rFonts w:hint="eastAsia" w:ascii="新宋体" w:hAnsi="新宋体" w:eastAsia="新宋体"/>
                <w:b/>
                <w:bCs/>
                <w:color w:val="000000"/>
                <w:sz w:val="22"/>
                <w:szCs w:val="22"/>
              </w:rPr>
            </w:pPr>
          </w:p>
        </w:tc>
        <w:tc>
          <w:tcPr>
            <w:tcW w:w="2432" w:type="dxa"/>
            <w:noWrap w:val="0"/>
            <w:vAlign w:val="center"/>
          </w:tcPr>
          <w:p>
            <w:pPr>
              <w:spacing w:line="380" w:lineRule="exact"/>
              <w:jc w:val="center"/>
              <w:rPr>
                <w:rFonts w:hint="eastAsia" w:ascii="新宋体" w:hAnsi="新宋体" w:eastAsia="新宋体"/>
                <w:b/>
                <w:bCs/>
                <w:color w:val="000000"/>
                <w:sz w:val="22"/>
                <w:szCs w:val="22"/>
              </w:rPr>
            </w:pPr>
          </w:p>
        </w:tc>
        <w:tc>
          <w:tcPr>
            <w:tcW w:w="2162" w:type="dxa"/>
            <w:noWrap w:val="0"/>
            <w:vAlign w:val="center"/>
          </w:tcPr>
          <w:p>
            <w:pPr>
              <w:spacing w:line="380" w:lineRule="exact"/>
              <w:jc w:val="center"/>
              <w:rPr>
                <w:rFonts w:hint="eastAsia" w:ascii="新宋体" w:hAnsi="新宋体" w:eastAsia="新宋体"/>
                <w:b/>
                <w:bCs/>
                <w:color w:val="000000"/>
                <w:sz w:val="22"/>
                <w:szCs w:val="22"/>
              </w:rPr>
            </w:pPr>
          </w:p>
        </w:tc>
        <w:tc>
          <w:tcPr>
            <w:tcW w:w="1441" w:type="dxa"/>
            <w:noWrap w:val="0"/>
            <w:vAlign w:val="center"/>
          </w:tcPr>
          <w:p>
            <w:pPr>
              <w:spacing w:line="380" w:lineRule="exact"/>
              <w:jc w:val="center"/>
              <w:rPr>
                <w:rFonts w:hint="eastAsia" w:ascii="新宋体" w:hAnsi="新宋体" w:eastAsia="新宋体"/>
                <w:b/>
                <w:bCs/>
                <w:color w:val="000000"/>
                <w:sz w:val="22"/>
                <w:szCs w:val="22"/>
              </w:rPr>
            </w:pPr>
          </w:p>
        </w:tc>
        <w:tc>
          <w:tcPr>
            <w:tcW w:w="1261" w:type="dxa"/>
            <w:noWrap w:val="0"/>
            <w:vAlign w:val="center"/>
          </w:tcPr>
          <w:p>
            <w:pPr>
              <w:spacing w:line="380" w:lineRule="exact"/>
              <w:jc w:val="center"/>
              <w:rPr>
                <w:rFonts w:hint="eastAsia" w:ascii="新宋体" w:hAnsi="新宋体" w:eastAsia="新宋体"/>
                <w:b/>
                <w:bCs/>
                <w:color w:val="000000"/>
                <w:sz w:val="22"/>
                <w:szCs w:val="22"/>
              </w:rPr>
            </w:pPr>
          </w:p>
        </w:tc>
        <w:tc>
          <w:tcPr>
            <w:tcW w:w="1321"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1" w:type="dxa"/>
            <w:noWrap w:val="0"/>
            <w:vAlign w:val="center"/>
          </w:tcPr>
          <w:p>
            <w:pPr>
              <w:spacing w:line="380" w:lineRule="exact"/>
              <w:jc w:val="center"/>
              <w:rPr>
                <w:rFonts w:hint="eastAsia" w:ascii="新宋体" w:hAnsi="新宋体" w:eastAsia="新宋体"/>
                <w:b/>
                <w:bCs/>
                <w:color w:val="000000"/>
                <w:sz w:val="22"/>
                <w:szCs w:val="22"/>
              </w:rPr>
            </w:pPr>
          </w:p>
        </w:tc>
        <w:tc>
          <w:tcPr>
            <w:tcW w:w="2432" w:type="dxa"/>
            <w:noWrap w:val="0"/>
            <w:vAlign w:val="center"/>
          </w:tcPr>
          <w:p>
            <w:pPr>
              <w:spacing w:line="380" w:lineRule="exact"/>
              <w:jc w:val="center"/>
              <w:rPr>
                <w:rFonts w:hint="eastAsia" w:ascii="新宋体" w:hAnsi="新宋体" w:eastAsia="新宋体"/>
                <w:b/>
                <w:bCs/>
                <w:color w:val="000000"/>
                <w:sz w:val="22"/>
                <w:szCs w:val="22"/>
              </w:rPr>
            </w:pPr>
          </w:p>
        </w:tc>
        <w:tc>
          <w:tcPr>
            <w:tcW w:w="2162" w:type="dxa"/>
            <w:noWrap w:val="0"/>
            <w:vAlign w:val="center"/>
          </w:tcPr>
          <w:p>
            <w:pPr>
              <w:spacing w:line="380" w:lineRule="exact"/>
              <w:jc w:val="center"/>
              <w:rPr>
                <w:rFonts w:hint="eastAsia" w:ascii="新宋体" w:hAnsi="新宋体" w:eastAsia="新宋体"/>
                <w:b/>
                <w:bCs/>
                <w:color w:val="000000"/>
                <w:sz w:val="22"/>
                <w:szCs w:val="22"/>
              </w:rPr>
            </w:pPr>
          </w:p>
        </w:tc>
        <w:tc>
          <w:tcPr>
            <w:tcW w:w="1441" w:type="dxa"/>
            <w:noWrap w:val="0"/>
            <w:vAlign w:val="center"/>
          </w:tcPr>
          <w:p>
            <w:pPr>
              <w:spacing w:line="380" w:lineRule="exact"/>
              <w:jc w:val="center"/>
              <w:rPr>
                <w:rFonts w:hint="eastAsia" w:ascii="新宋体" w:hAnsi="新宋体" w:eastAsia="新宋体"/>
                <w:b/>
                <w:bCs/>
                <w:color w:val="000000"/>
                <w:sz w:val="22"/>
                <w:szCs w:val="22"/>
              </w:rPr>
            </w:pPr>
          </w:p>
        </w:tc>
        <w:tc>
          <w:tcPr>
            <w:tcW w:w="1261" w:type="dxa"/>
            <w:noWrap w:val="0"/>
            <w:vAlign w:val="center"/>
          </w:tcPr>
          <w:p>
            <w:pPr>
              <w:spacing w:line="380" w:lineRule="exact"/>
              <w:jc w:val="center"/>
              <w:rPr>
                <w:rFonts w:hint="eastAsia" w:ascii="新宋体" w:hAnsi="新宋体" w:eastAsia="新宋体"/>
                <w:b/>
                <w:bCs/>
                <w:color w:val="000000"/>
                <w:sz w:val="22"/>
                <w:szCs w:val="22"/>
              </w:rPr>
            </w:pPr>
          </w:p>
        </w:tc>
        <w:tc>
          <w:tcPr>
            <w:tcW w:w="1321"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1" w:type="dxa"/>
            <w:noWrap w:val="0"/>
            <w:vAlign w:val="center"/>
          </w:tcPr>
          <w:p>
            <w:pPr>
              <w:spacing w:line="380" w:lineRule="exact"/>
              <w:jc w:val="center"/>
              <w:rPr>
                <w:rFonts w:hint="eastAsia" w:ascii="新宋体" w:hAnsi="新宋体" w:eastAsia="新宋体"/>
                <w:b/>
                <w:bCs/>
                <w:color w:val="000000"/>
                <w:sz w:val="22"/>
                <w:szCs w:val="22"/>
              </w:rPr>
            </w:pPr>
          </w:p>
        </w:tc>
        <w:tc>
          <w:tcPr>
            <w:tcW w:w="2432" w:type="dxa"/>
            <w:noWrap w:val="0"/>
            <w:vAlign w:val="center"/>
          </w:tcPr>
          <w:p>
            <w:pPr>
              <w:spacing w:line="380" w:lineRule="exact"/>
              <w:jc w:val="center"/>
              <w:rPr>
                <w:rFonts w:hint="eastAsia" w:ascii="新宋体" w:hAnsi="新宋体" w:eastAsia="新宋体"/>
                <w:b/>
                <w:bCs/>
                <w:color w:val="000000"/>
                <w:sz w:val="22"/>
                <w:szCs w:val="22"/>
              </w:rPr>
            </w:pPr>
          </w:p>
        </w:tc>
        <w:tc>
          <w:tcPr>
            <w:tcW w:w="2162" w:type="dxa"/>
            <w:noWrap w:val="0"/>
            <w:vAlign w:val="center"/>
          </w:tcPr>
          <w:p>
            <w:pPr>
              <w:spacing w:line="380" w:lineRule="exact"/>
              <w:jc w:val="center"/>
              <w:rPr>
                <w:rFonts w:hint="eastAsia" w:ascii="新宋体" w:hAnsi="新宋体" w:eastAsia="新宋体"/>
                <w:b/>
                <w:bCs/>
                <w:color w:val="000000"/>
                <w:sz w:val="22"/>
                <w:szCs w:val="22"/>
              </w:rPr>
            </w:pPr>
          </w:p>
        </w:tc>
        <w:tc>
          <w:tcPr>
            <w:tcW w:w="1441" w:type="dxa"/>
            <w:noWrap w:val="0"/>
            <w:vAlign w:val="center"/>
          </w:tcPr>
          <w:p>
            <w:pPr>
              <w:spacing w:line="380" w:lineRule="exact"/>
              <w:jc w:val="center"/>
              <w:rPr>
                <w:rFonts w:hint="eastAsia" w:ascii="新宋体" w:hAnsi="新宋体" w:eastAsia="新宋体"/>
                <w:b/>
                <w:bCs/>
                <w:color w:val="000000"/>
                <w:sz w:val="22"/>
                <w:szCs w:val="22"/>
              </w:rPr>
            </w:pPr>
          </w:p>
        </w:tc>
        <w:tc>
          <w:tcPr>
            <w:tcW w:w="1261" w:type="dxa"/>
            <w:noWrap w:val="0"/>
            <w:vAlign w:val="center"/>
          </w:tcPr>
          <w:p>
            <w:pPr>
              <w:spacing w:line="380" w:lineRule="exact"/>
              <w:jc w:val="center"/>
              <w:rPr>
                <w:rFonts w:hint="eastAsia" w:ascii="新宋体" w:hAnsi="新宋体" w:eastAsia="新宋体"/>
                <w:b/>
                <w:bCs/>
                <w:color w:val="000000"/>
                <w:sz w:val="22"/>
                <w:szCs w:val="22"/>
              </w:rPr>
            </w:pPr>
          </w:p>
        </w:tc>
        <w:tc>
          <w:tcPr>
            <w:tcW w:w="1321"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1" w:type="dxa"/>
            <w:noWrap w:val="0"/>
            <w:vAlign w:val="center"/>
          </w:tcPr>
          <w:p>
            <w:pPr>
              <w:spacing w:line="380" w:lineRule="exact"/>
              <w:jc w:val="center"/>
              <w:rPr>
                <w:rFonts w:hint="eastAsia" w:ascii="新宋体" w:hAnsi="新宋体" w:eastAsia="新宋体"/>
                <w:b/>
                <w:bCs/>
                <w:color w:val="000000"/>
                <w:sz w:val="22"/>
                <w:szCs w:val="22"/>
              </w:rPr>
            </w:pPr>
          </w:p>
        </w:tc>
        <w:tc>
          <w:tcPr>
            <w:tcW w:w="2432" w:type="dxa"/>
            <w:noWrap w:val="0"/>
            <w:vAlign w:val="center"/>
          </w:tcPr>
          <w:p>
            <w:pPr>
              <w:spacing w:line="380" w:lineRule="exact"/>
              <w:jc w:val="center"/>
              <w:rPr>
                <w:rFonts w:hint="eastAsia" w:ascii="新宋体" w:hAnsi="新宋体" w:eastAsia="新宋体"/>
                <w:b/>
                <w:bCs/>
                <w:color w:val="000000"/>
                <w:sz w:val="22"/>
                <w:szCs w:val="22"/>
              </w:rPr>
            </w:pPr>
          </w:p>
        </w:tc>
        <w:tc>
          <w:tcPr>
            <w:tcW w:w="2162" w:type="dxa"/>
            <w:noWrap w:val="0"/>
            <w:vAlign w:val="center"/>
          </w:tcPr>
          <w:p>
            <w:pPr>
              <w:spacing w:line="380" w:lineRule="exact"/>
              <w:jc w:val="center"/>
              <w:rPr>
                <w:rFonts w:hint="eastAsia" w:ascii="新宋体" w:hAnsi="新宋体" w:eastAsia="新宋体"/>
                <w:b/>
                <w:bCs/>
                <w:color w:val="000000"/>
                <w:sz w:val="22"/>
                <w:szCs w:val="22"/>
              </w:rPr>
            </w:pPr>
          </w:p>
        </w:tc>
        <w:tc>
          <w:tcPr>
            <w:tcW w:w="1441" w:type="dxa"/>
            <w:noWrap w:val="0"/>
            <w:vAlign w:val="center"/>
          </w:tcPr>
          <w:p>
            <w:pPr>
              <w:spacing w:line="380" w:lineRule="exact"/>
              <w:jc w:val="center"/>
              <w:rPr>
                <w:rFonts w:hint="eastAsia" w:ascii="新宋体" w:hAnsi="新宋体" w:eastAsia="新宋体"/>
                <w:b/>
                <w:bCs/>
                <w:color w:val="000000"/>
                <w:sz w:val="22"/>
                <w:szCs w:val="22"/>
              </w:rPr>
            </w:pPr>
          </w:p>
        </w:tc>
        <w:tc>
          <w:tcPr>
            <w:tcW w:w="1261" w:type="dxa"/>
            <w:noWrap w:val="0"/>
            <w:vAlign w:val="center"/>
          </w:tcPr>
          <w:p>
            <w:pPr>
              <w:spacing w:line="380" w:lineRule="exact"/>
              <w:jc w:val="center"/>
              <w:rPr>
                <w:rFonts w:hint="eastAsia" w:ascii="新宋体" w:hAnsi="新宋体" w:eastAsia="新宋体"/>
                <w:b/>
                <w:bCs/>
                <w:color w:val="000000"/>
                <w:sz w:val="22"/>
                <w:szCs w:val="22"/>
              </w:rPr>
            </w:pPr>
          </w:p>
        </w:tc>
        <w:tc>
          <w:tcPr>
            <w:tcW w:w="1321"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1" w:type="dxa"/>
            <w:noWrap w:val="0"/>
            <w:vAlign w:val="center"/>
          </w:tcPr>
          <w:p>
            <w:pPr>
              <w:spacing w:line="380" w:lineRule="exact"/>
              <w:jc w:val="center"/>
              <w:rPr>
                <w:rFonts w:hint="eastAsia" w:ascii="新宋体" w:hAnsi="新宋体" w:eastAsia="新宋体"/>
                <w:b/>
                <w:bCs/>
                <w:color w:val="000000"/>
                <w:sz w:val="22"/>
                <w:szCs w:val="22"/>
              </w:rPr>
            </w:pPr>
          </w:p>
        </w:tc>
        <w:tc>
          <w:tcPr>
            <w:tcW w:w="2432" w:type="dxa"/>
            <w:noWrap w:val="0"/>
            <w:vAlign w:val="center"/>
          </w:tcPr>
          <w:p>
            <w:pPr>
              <w:spacing w:line="380" w:lineRule="exact"/>
              <w:jc w:val="center"/>
              <w:rPr>
                <w:rFonts w:hint="eastAsia" w:ascii="新宋体" w:hAnsi="新宋体" w:eastAsia="新宋体"/>
                <w:b/>
                <w:bCs/>
                <w:color w:val="000000"/>
                <w:sz w:val="22"/>
                <w:szCs w:val="22"/>
              </w:rPr>
            </w:pPr>
          </w:p>
        </w:tc>
        <w:tc>
          <w:tcPr>
            <w:tcW w:w="2162" w:type="dxa"/>
            <w:noWrap w:val="0"/>
            <w:vAlign w:val="center"/>
          </w:tcPr>
          <w:p>
            <w:pPr>
              <w:spacing w:line="380" w:lineRule="exact"/>
              <w:jc w:val="center"/>
              <w:rPr>
                <w:rFonts w:hint="eastAsia" w:ascii="新宋体" w:hAnsi="新宋体" w:eastAsia="新宋体"/>
                <w:b/>
                <w:bCs/>
                <w:color w:val="000000"/>
                <w:sz w:val="22"/>
                <w:szCs w:val="22"/>
              </w:rPr>
            </w:pPr>
          </w:p>
        </w:tc>
        <w:tc>
          <w:tcPr>
            <w:tcW w:w="1441" w:type="dxa"/>
            <w:noWrap w:val="0"/>
            <w:vAlign w:val="center"/>
          </w:tcPr>
          <w:p>
            <w:pPr>
              <w:spacing w:line="380" w:lineRule="exact"/>
              <w:jc w:val="center"/>
              <w:rPr>
                <w:rFonts w:hint="eastAsia" w:ascii="新宋体" w:hAnsi="新宋体" w:eastAsia="新宋体"/>
                <w:b/>
                <w:bCs/>
                <w:color w:val="000000"/>
                <w:sz w:val="22"/>
                <w:szCs w:val="22"/>
              </w:rPr>
            </w:pPr>
          </w:p>
        </w:tc>
        <w:tc>
          <w:tcPr>
            <w:tcW w:w="1261" w:type="dxa"/>
            <w:noWrap w:val="0"/>
            <w:vAlign w:val="center"/>
          </w:tcPr>
          <w:p>
            <w:pPr>
              <w:spacing w:line="380" w:lineRule="exact"/>
              <w:jc w:val="center"/>
              <w:rPr>
                <w:rFonts w:hint="eastAsia" w:ascii="新宋体" w:hAnsi="新宋体" w:eastAsia="新宋体"/>
                <w:b/>
                <w:bCs/>
                <w:color w:val="000000"/>
                <w:sz w:val="22"/>
                <w:szCs w:val="22"/>
              </w:rPr>
            </w:pPr>
          </w:p>
        </w:tc>
        <w:tc>
          <w:tcPr>
            <w:tcW w:w="1321" w:type="dxa"/>
            <w:noWrap w:val="0"/>
            <w:vAlign w:val="center"/>
          </w:tcPr>
          <w:p>
            <w:pPr>
              <w:spacing w:line="380" w:lineRule="exact"/>
              <w:jc w:val="center"/>
              <w:rPr>
                <w:rFonts w:hint="eastAsia" w:ascii="新宋体" w:hAnsi="新宋体" w:eastAsia="新宋体"/>
                <w:b/>
                <w:bCs/>
                <w:color w:val="000000"/>
                <w:sz w:val="22"/>
                <w:szCs w:val="22"/>
              </w:rPr>
            </w:pPr>
          </w:p>
        </w:tc>
      </w:tr>
    </w:tbl>
    <w:p>
      <w:pPr>
        <w:spacing w:line="380" w:lineRule="exact"/>
        <w:ind w:left="770" w:hanging="770" w:hangingChars="350"/>
        <w:rPr>
          <w:rFonts w:hint="eastAsia" w:ascii="宋体" w:hAnsi="宋体"/>
          <w:color w:val="000000"/>
          <w:sz w:val="22"/>
          <w:szCs w:val="22"/>
        </w:rPr>
      </w:pPr>
      <w:r>
        <w:rPr>
          <w:rFonts w:hint="eastAsia" w:ascii="宋体" w:hAnsi="宋体"/>
          <w:bCs/>
          <w:color w:val="000000"/>
          <w:sz w:val="22"/>
          <w:szCs w:val="22"/>
        </w:rPr>
        <w:t>注：</w:t>
      </w:r>
      <w:r>
        <w:rPr>
          <w:rFonts w:hint="eastAsia" w:ascii="宋体" w:hAnsi="宋体"/>
          <w:color w:val="000000"/>
          <w:sz w:val="22"/>
          <w:szCs w:val="22"/>
        </w:rPr>
        <w:t>1、同类项目业绩（具体见评标细则，提供合同及中标通知书复印件，加盖投标供应商单位公章）。</w:t>
      </w:r>
    </w:p>
    <w:p>
      <w:pPr>
        <w:spacing w:line="380" w:lineRule="exact"/>
        <w:ind w:right="315" w:firstLine="431" w:firstLineChars="196"/>
        <w:rPr>
          <w:rFonts w:hint="eastAsia" w:ascii="宋体" w:hAnsi="宋体"/>
          <w:color w:val="000000"/>
          <w:sz w:val="22"/>
          <w:szCs w:val="22"/>
        </w:rPr>
      </w:pPr>
      <w:r>
        <w:rPr>
          <w:rFonts w:hint="eastAsia" w:ascii="宋体" w:hAnsi="宋体"/>
          <w:color w:val="000000"/>
          <w:sz w:val="22"/>
          <w:szCs w:val="22"/>
        </w:rPr>
        <w:t>2、投标供应商可按此表格式复制。</w:t>
      </w:r>
    </w:p>
    <w:p>
      <w:pPr>
        <w:spacing w:line="380" w:lineRule="exact"/>
        <w:ind w:right="315" w:firstLine="4400" w:firstLineChars="2000"/>
        <w:rPr>
          <w:rFonts w:hint="eastAsia" w:ascii="宋体" w:hAnsi="宋体"/>
          <w:color w:val="000000"/>
          <w:sz w:val="22"/>
          <w:szCs w:val="22"/>
        </w:rPr>
      </w:pPr>
    </w:p>
    <w:p>
      <w:pPr>
        <w:pStyle w:val="35"/>
        <w:spacing w:line="400" w:lineRule="atLeast"/>
        <w:rPr>
          <w:rFonts w:hint="eastAsia" w:hAnsi="宋体"/>
          <w:color w:val="000000"/>
          <w:sz w:val="22"/>
          <w:szCs w:val="22"/>
        </w:rPr>
      </w:pPr>
      <w:r>
        <w:rPr>
          <w:rFonts w:hint="eastAsia" w:hAnsi="宋体"/>
          <w:color w:val="000000"/>
          <w:sz w:val="22"/>
          <w:szCs w:val="22"/>
        </w:rPr>
        <w:t>投标供应商全称（公章）：</w:t>
      </w:r>
    </w:p>
    <w:p>
      <w:pPr>
        <w:pStyle w:val="35"/>
        <w:spacing w:line="400" w:lineRule="atLeast"/>
        <w:rPr>
          <w:rFonts w:hint="eastAsia" w:hAnsi="宋体"/>
          <w:color w:val="000000"/>
          <w:sz w:val="22"/>
          <w:szCs w:val="22"/>
        </w:rPr>
      </w:pPr>
      <w:r>
        <w:rPr>
          <w:rFonts w:hint="eastAsia" w:hAnsi="宋体"/>
          <w:color w:val="000000"/>
          <w:sz w:val="22"/>
          <w:szCs w:val="22"/>
        </w:rPr>
        <w:t>法定代表人或授权代表（签字或盖章）：</w:t>
      </w:r>
    </w:p>
    <w:p>
      <w:pPr>
        <w:pStyle w:val="35"/>
        <w:spacing w:line="400" w:lineRule="atLeast"/>
        <w:rPr>
          <w:rFonts w:hint="eastAsia" w:ascii="宋体" w:eastAsia="宋体" w:cs="Arial"/>
          <w:b w:val="0"/>
          <w:color w:val="000000" w:themeColor="text1"/>
          <w:sz w:val="22"/>
          <w:szCs w:val="22"/>
          <w14:textFill>
            <w14:solidFill>
              <w14:schemeClr w14:val="tx1"/>
            </w14:solidFill>
          </w14:textFill>
        </w:rPr>
      </w:pPr>
      <w:r>
        <w:rPr>
          <w:rFonts w:hint="eastAsia" w:hAnsi="宋体"/>
          <w:color w:val="000000"/>
          <w:sz w:val="22"/>
          <w:szCs w:val="22"/>
        </w:rPr>
        <w:t>日</w:t>
      </w:r>
      <w:r>
        <w:rPr>
          <w:rFonts w:hint="eastAsia" w:hAnsi="宋体"/>
          <w:color w:val="000000"/>
          <w:sz w:val="22"/>
          <w:szCs w:val="22"/>
          <w:lang w:val="en-US" w:eastAsia="zh-CN"/>
        </w:rPr>
        <w:t>期：</w:t>
      </w:r>
      <w:r>
        <w:rPr>
          <w:rFonts w:hint="eastAsia" w:ascii="宋体" w:eastAsia="宋体" w:cs="Arial"/>
          <w:b w:val="0"/>
          <w:color w:val="000000" w:themeColor="text1"/>
          <w:sz w:val="22"/>
          <w:szCs w:val="22"/>
          <w14:textFill>
            <w14:solidFill>
              <w14:schemeClr w14:val="tx1"/>
            </w14:solidFill>
          </w14:textFill>
        </w:rPr>
        <w:t xml:space="preserve">  年  月  日</w:t>
      </w:r>
    </w:p>
    <w:p>
      <w:pPr>
        <w:pStyle w:val="35"/>
        <w:spacing w:line="400" w:lineRule="atLeast"/>
        <w:rPr>
          <w:rFonts w:hint="eastAsia" w:ascii="宋体" w:eastAsia="宋体" w:cs="Arial"/>
          <w:b w:val="0"/>
          <w:color w:val="000000" w:themeColor="text1"/>
          <w:sz w:val="22"/>
          <w:szCs w:val="22"/>
          <w14:textFill>
            <w14:solidFill>
              <w14:schemeClr w14:val="tx1"/>
            </w14:solidFill>
          </w14:textFill>
        </w:rPr>
      </w:pPr>
    </w:p>
    <w:p>
      <w:pPr>
        <w:pStyle w:val="35"/>
        <w:spacing w:line="400" w:lineRule="atLeast"/>
        <w:rPr>
          <w:rFonts w:hint="eastAsia" w:ascii="宋体" w:eastAsia="宋体" w:cs="Arial"/>
          <w:b w:val="0"/>
          <w:color w:val="000000" w:themeColor="text1"/>
          <w:sz w:val="22"/>
          <w:szCs w:val="22"/>
          <w14:textFill>
            <w14:solidFill>
              <w14:schemeClr w14:val="tx1"/>
            </w14:solidFill>
          </w14:textFill>
        </w:rPr>
      </w:pPr>
    </w:p>
    <w:p>
      <w:pPr>
        <w:pStyle w:val="35"/>
        <w:spacing w:line="400" w:lineRule="atLeast"/>
        <w:rPr>
          <w:rFonts w:hint="eastAsia" w:ascii="宋体" w:eastAsia="宋体" w:cs="Arial"/>
          <w:b w:val="0"/>
          <w:color w:val="000000" w:themeColor="text1"/>
          <w:sz w:val="22"/>
          <w:szCs w:val="22"/>
          <w14:textFill>
            <w14:solidFill>
              <w14:schemeClr w14:val="tx1"/>
            </w14:solidFill>
          </w14:textFill>
        </w:rPr>
      </w:pPr>
    </w:p>
    <w:p>
      <w:pPr>
        <w:pStyle w:val="35"/>
        <w:spacing w:line="400" w:lineRule="atLeast"/>
        <w:rPr>
          <w:rFonts w:hint="eastAsia" w:ascii="宋体" w:eastAsia="宋体" w:cs="Arial"/>
          <w:b w:val="0"/>
          <w:color w:val="000000" w:themeColor="text1"/>
          <w:sz w:val="22"/>
          <w:szCs w:val="22"/>
          <w14:textFill>
            <w14:solidFill>
              <w14:schemeClr w14:val="tx1"/>
            </w14:solidFill>
          </w14:textFill>
        </w:rPr>
      </w:pPr>
    </w:p>
    <w:p>
      <w:pPr>
        <w:jc w:val="center"/>
        <w:rPr>
          <w:rFonts w:ascii="宋体" w:cs="仿宋_GB2312"/>
          <w:color w:val="000000" w:themeColor="text1"/>
          <w:sz w:val="32"/>
          <w:szCs w:val="32"/>
          <w14:textFill>
            <w14:solidFill>
              <w14:schemeClr w14:val="tx1"/>
            </w14:solidFill>
          </w14:textFill>
        </w:rPr>
      </w:pPr>
      <w:r>
        <w:rPr>
          <w:rFonts w:hint="eastAsia" w:ascii="宋体" w:cs="仿宋_GB2312"/>
          <w:color w:val="000000" w:themeColor="text1"/>
          <w:sz w:val="32"/>
          <w:szCs w:val="32"/>
          <w:lang w:val="en-US" w:eastAsia="zh-CN"/>
          <w14:textFill>
            <w14:solidFill>
              <w14:schemeClr w14:val="tx1"/>
            </w14:solidFill>
          </w14:textFill>
        </w:rPr>
        <w:t>十四、</w:t>
      </w:r>
      <w:r>
        <w:rPr>
          <w:rFonts w:hint="eastAsia" w:ascii="宋体" w:cs="仿宋_GB2312"/>
          <w:color w:val="000000" w:themeColor="text1"/>
          <w:sz w:val="32"/>
          <w:szCs w:val="32"/>
          <w14:textFill>
            <w14:solidFill>
              <w14:schemeClr w14:val="tx1"/>
            </w14:solidFill>
          </w14:textFill>
        </w:rPr>
        <w:t>购买新车承诺书</w:t>
      </w:r>
    </w:p>
    <w:p>
      <w:pPr>
        <w:pStyle w:val="27"/>
        <w:ind w:left="840" w:leftChars="400" w:firstLine="0" w:firstLineChars="0"/>
      </w:pPr>
    </w:p>
    <w:p>
      <w:pPr>
        <w:autoSpaceDE w:val="0"/>
        <w:autoSpaceDN w:val="0"/>
        <w:rPr>
          <w:rFonts w:ascii="宋体" w:hAnsi="宋体" w:cs="宋体"/>
          <w:sz w:val="24"/>
        </w:rPr>
      </w:pPr>
      <w:r>
        <w:rPr>
          <w:rFonts w:hint="eastAsia" w:ascii="宋体" w:hAnsi="宋体" w:cs="宋体"/>
          <w:sz w:val="24"/>
        </w:rPr>
        <w:t>项目名称：                                          招标编号：</w:t>
      </w:r>
    </w:p>
    <w:p>
      <w:pPr>
        <w:spacing w:line="600" w:lineRule="exact"/>
        <w:ind w:left="108" w:hanging="107" w:hangingChars="49"/>
        <w:rPr>
          <w:rFonts w:ascii="宋体" w:hAnsi="宋体"/>
          <w:color w:val="000000" w:themeColor="text1"/>
          <w:sz w:val="22"/>
          <w14:textFill>
            <w14:solidFill>
              <w14:schemeClr w14:val="tx1"/>
            </w14:solidFill>
          </w14:textFill>
        </w:rPr>
      </w:pPr>
    </w:p>
    <w:p>
      <w:pPr>
        <w:spacing w:line="600" w:lineRule="exact"/>
        <w:ind w:left="108" w:hanging="107" w:hangingChars="49"/>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永嘉县岩头镇人民政府</w:t>
      </w:r>
      <w:r>
        <w:rPr>
          <w:rFonts w:ascii="宋体" w:hAnsi="宋体"/>
          <w:color w:val="000000" w:themeColor="text1"/>
          <w:sz w:val="22"/>
          <w14:textFill>
            <w14:solidFill>
              <w14:schemeClr w14:val="tx1"/>
            </w14:solidFill>
          </w14:textFill>
        </w:rPr>
        <w:t>：</w:t>
      </w:r>
    </w:p>
    <w:p>
      <w:pPr>
        <w:spacing w:line="600" w:lineRule="exact"/>
        <w:ind w:left="107" w:leftChars="51" w:firstLine="440" w:firstLineChars="200"/>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我公司就</w:t>
      </w:r>
      <w:r>
        <w:rPr>
          <w:rFonts w:hint="eastAsia" w:ascii="宋体" w:hAnsi="宋体"/>
          <w:color w:val="000000" w:themeColor="text1"/>
          <w:sz w:val="22"/>
          <w:lang w:eastAsia="zh-CN"/>
          <w14:textFill>
            <w14:solidFill>
              <w14:schemeClr w14:val="tx1"/>
            </w14:solidFill>
          </w14:textFill>
        </w:rPr>
        <w:t>2022-2024年岩头镇城区保洁</w:t>
      </w:r>
      <w:r>
        <w:rPr>
          <w:rFonts w:ascii="宋体" w:hAnsi="宋体"/>
          <w:color w:val="000000" w:themeColor="text1"/>
          <w:sz w:val="22"/>
          <w14:textFill>
            <w14:solidFill>
              <w14:schemeClr w14:val="tx1"/>
            </w14:solidFill>
          </w14:textFill>
        </w:rPr>
        <w:t>（项目编号：       ）的投标</w:t>
      </w:r>
      <w:r>
        <w:rPr>
          <w:rFonts w:hint="eastAsia" w:ascii="宋体" w:hAnsi="宋体"/>
          <w:color w:val="000000" w:themeColor="text1"/>
          <w:sz w:val="22"/>
          <w14:textFill>
            <w14:solidFill>
              <w14:schemeClr w14:val="tx1"/>
            </w14:solidFill>
          </w14:textFill>
        </w:rPr>
        <w:t>购买新车</w:t>
      </w:r>
      <w:r>
        <w:rPr>
          <w:rFonts w:ascii="宋体" w:hAnsi="宋体"/>
          <w:color w:val="000000" w:themeColor="text1"/>
          <w:sz w:val="22"/>
          <w14:textFill>
            <w14:solidFill>
              <w14:schemeClr w14:val="tx1"/>
            </w14:solidFill>
          </w14:textFill>
        </w:rPr>
        <w:t>作如下承诺：若我公司在本项目中标，将按照</w:t>
      </w:r>
      <w:r>
        <w:rPr>
          <w:rFonts w:hint="eastAsia" w:ascii="宋体" w:hAnsi="宋体"/>
          <w:color w:val="000000" w:themeColor="text1"/>
          <w:sz w:val="22"/>
          <w14:textFill>
            <w14:solidFill>
              <w14:schemeClr w14:val="tx1"/>
            </w14:solidFill>
          </w14:textFill>
        </w:rPr>
        <w:t>招标</w:t>
      </w:r>
      <w:r>
        <w:rPr>
          <w:rFonts w:ascii="宋体" w:hAnsi="宋体"/>
          <w:color w:val="000000" w:themeColor="text1"/>
          <w:sz w:val="22"/>
          <w14:textFill>
            <w14:solidFill>
              <w14:schemeClr w14:val="tx1"/>
            </w14:solidFill>
          </w14:textFill>
        </w:rPr>
        <w:t>文件</w:t>
      </w:r>
      <w:r>
        <w:rPr>
          <w:rFonts w:hint="eastAsia" w:ascii="宋体" w:hAnsi="宋体"/>
          <w:color w:val="000000" w:themeColor="text1"/>
          <w:sz w:val="22"/>
          <w14:textFill>
            <w14:solidFill>
              <w14:schemeClr w14:val="tx1"/>
            </w14:solidFill>
          </w14:textFill>
        </w:rPr>
        <w:t>规定</w:t>
      </w:r>
      <w:r>
        <w:rPr>
          <w:rFonts w:hint="eastAsia" w:ascii="宋体" w:hAnsi="宋体"/>
          <w:color w:val="000000" w:themeColor="text1"/>
          <w:spacing w:val="6"/>
          <w:sz w:val="22"/>
          <w:szCs w:val="22"/>
          <w14:textFill>
            <w14:solidFill>
              <w14:schemeClr w14:val="tx1"/>
            </w14:solidFill>
          </w14:textFill>
        </w:rPr>
        <w:t>在中标通知书发出之日起（以中标通知书落款日期为准）30个工作日内按要求时间（</w:t>
      </w:r>
      <w:r>
        <w:rPr>
          <w:rFonts w:hint="eastAsia" w:ascii="宋体" w:hAnsi="宋体"/>
          <w:color w:val="000000" w:themeColor="text1"/>
          <w:spacing w:val="6"/>
          <w:sz w:val="22"/>
          <w:szCs w:val="22"/>
          <w:u w:val="single"/>
          <w14:textFill>
            <w14:solidFill>
              <w14:schemeClr w14:val="tx1"/>
            </w14:solidFill>
          </w14:textFill>
        </w:rPr>
        <w:t xml:space="preserve">采购的新车   </w:t>
      </w:r>
      <w:r>
        <w:rPr>
          <w:rFonts w:hint="eastAsia" w:ascii="宋体" w:hAnsi="宋体"/>
          <w:color w:val="000000" w:themeColor="text1"/>
          <w:spacing w:val="6"/>
          <w:sz w:val="22"/>
          <w:szCs w:val="22"/>
          <w14:textFill>
            <w14:solidFill>
              <w14:schemeClr w14:val="tx1"/>
            </w14:solidFill>
          </w14:textFill>
        </w:rPr>
        <w:t>）到位投入清扫工作</w:t>
      </w:r>
      <w:r>
        <w:rPr>
          <w:rFonts w:ascii="宋体" w:hAnsi="宋体"/>
          <w:color w:val="000000" w:themeColor="text1"/>
          <w:sz w:val="22"/>
          <w14:textFill>
            <w14:solidFill>
              <w14:schemeClr w14:val="tx1"/>
            </w14:solidFill>
          </w14:textFill>
        </w:rPr>
        <w:t>，如不能履行上述承诺，视为我公司自动放弃中标资格</w:t>
      </w:r>
      <w:r>
        <w:rPr>
          <w:rFonts w:hint="eastAsia" w:ascii="宋体" w:hAnsi="宋体"/>
          <w:color w:val="000000" w:themeColor="text1"/>
          <w:sz w:val="22"/>
          <w14:textFill>
            <w14:solidFill>
              <w14:schemeClr w14:val="tx1"/>
            </w14:solidFill>
          </w14:textFill>
        </w:rPr>
        <w:t>，</w:t>
      </w:r>
      <w:r>
        <w:rPr>
          <w:rFonts w:hint="eastAsia" w:ascii="宋体" w:hAnsi="宋体"/>
          <w:color w:val="000000" w:themeColor="text1"/>
          <w:spacing w:val="6"/>
          <w:sz w:val="22"/>
          <w:szCs w:val="22"/>
          <w14:textFill>
            <w14:solidFill>
              <w14:schemeClr w14:val="tx1"/>
            </w14:solidFill>
          </w14:textFill>
        </w:rPr>
        <w:t>且有权取消其中标资格。</w:t>
      </w:r>
    </w:p>
    <w:p>
      <w:pPr>
        <w:spacing w:line="600" w:lineRule="exact"/>
        <w:ind w:left="107" w:leftChars="51" w:firstLine="464" w:firstLineChars="200"/>
        <w:rPr>
          <w:rFonts w:ascii="宋体" w:hAnsi="宋体"/>
          <w:color w:val="000000" w:themeColor="text1"/>
          <w:spacing w:val="6"/>
          <w:sz w:val="22"/>
          <w:szCs w:val="22"/>
          <w14:textFill>
            <w14:solidFill>
              <w14:schemeClr w14:val="tx1"/>
            </w14:solidFill>
          </w14:textFill>
        </w:rPr>
      </w:pPr>
    </w:p>
    <w:p>
      <w:pPr>
        <w:spacing w:line="600" w:lineRule="exact"/>
        <w:ind w:left="107" w:leftChars="51" w:firstLine="464" w:firstLineChars="200"/>
        <w:rPr>
          <w:rFonts w:ascii="宋体" w:hAnsi="宋体"/>
          <w:color w:val="000000" w:themeColor="text1"/>
          <w:spacing w:val="6"/>
          <w:sz w:val="22"/>
          <w:szCs w:val="22"/>
          <w14:textFill>
            <w14:solidFill>
              <w14:schemeClr w14:val="tx1"/>
            </w14:solidFill>
          </w14:textFill>
        </w:rPr>
      </w:pPr>
    </w:p>
    <w:p>
      <w:pPr>
        <w:spacing w:line="600" w:lineRule="exact"/>
        <w:ind w:left="107" w:leftChars="51" w:firstLine="330" w:firstLineChars="150"/>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特此承诺！</w:t>
      </w:r>
    </w:p>
    <w:p>
      <w:pPr>
        <w:spacing w:line="600" w:lineRule="exact"/>
        <w:ind w:left="108" w:hanging="107" w:hangingChars="49"/>
        <w:rPr>
          <w:rFonts w:ascii="宋体" w:hAnsi="宋体"/>
          <w:color w:val="000000" w:themeColor="text1"/>
          <w:sz w:val="22"/>
          <w14:textFill>
            <w14:solidFill>
              <w14:schemeClr w14:val="tx1"/>
            </w14:solidFill>
          </w14:textFill>
        </w:rPr>
      </w:pPr>
    </w:p>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pStyle w:val="35"/>
        <w:spacing w:line="400" w:lineRule="atLeast"/>
        <w:rPr>
          <w:rFonts w:hint="eastAsia" w:ascii="宋体" w:eastAsia="宋体" w:cs="Arial"/>
          <w:b w:val="0"/>
          <w:color w:val="000000" w:themeColor="text1"/>
          <w:sz w:val="22"/>
          <w:szCs w:val="22"/>
          <w:lang w:val="en-US" w:eastAsia="zh-CN"/>
          <w14:textFill>
            <w14:solidFill>
              <w14:schemeClr w14:val="tx1"/>
            </w14:solidFill>
          </w14:textFill>
        </w:rPr>
        <w:sectPr>
          <w:footerReference r:id="rId12" w:type="default"/>
          <w:pgSz w:w="11906" w:h="16838"/>
          <w:pgMar w:top="1440" w:right="1622" w:bottom="1440" w:left="1287" w:header="851" w:footer="992" w:gutter="0"/>
          <w:cols w:space="720" w:num="1"/>
          <w:docGrid w:linePitch="312" w:charSpace="0"/>
        </w:sect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报价文件部分</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numPr>
          <w:ilvl w:val="0"/>
          <w:numId w:val="20"/>
        </w:numPr>
        <w:snapToGrid w:val="0"/>
        <w:spacing w:line="360" w:lineRule="auto"/>
        <w:rPr>
          <w:rFonts w:hint="eastAsia"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开标一览表（报价表）……</w:t>
      </w:r>
      <w:r>
        <w:rPr>
          <w:rFonts w:hint="eastAsia" w:ascii="仿宋_GB2312" w:hAnsi="仿宋" w:eastAsia="仿宋_GB2312" w:cs="仿宋_GB2312"/>
          <w:color w:val="000000" w:themeColor="text1"/>
          <w:sz w:val="24"/>
          <w14:textFill>
            <w14:solidFill>
              <w14:schemeClr w14:val="tx1"/>
            </w14:solidFill>
          </w14:textFill>
        </w:rPr>
        <w:t>…………………………………………………（页码）</w:t>
      </w:r>
    </w:p>
    <w:p>
      <w:pPr>
        <w:numPr>
          <w:ilvl w:val="0"/>
          <w:numId w:val="0"/>
        </w:num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lang w:val="en-US" w:eastAsia="zh-CN"/>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投标分项报价表</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lang w:val="en-US" w:eastAsia="zh-CN"/>
          <w14:textFill>
            <w14:solidFill>
              <w14:schemeClr w14:val="tx1"/>
            </w14:solidFill>
          </w14:textFill>
        </w:rPr>
        <w:t>3</w:t>
      </w:r>
      <w:r>
        <w:rPr>
          <w:rFonts w:ascii="仿宋_GB2312" w:hAnsi="仿宋" w:eastAsia="仿宋_GB2312" w:cs="仿宋_GB2312"/>
          <w:color w:val="000000" w:themeColor="text1"/>
          <w:sz w:val="24"/>
          <w14:textFill>
            <w14:solidFill>
              <w14:schemeClr w14:val="tx1"/>
            </w14:solidFill>
          </w14:textFill>
        </w:rPr>
        <w:t>）中小企业声明函……</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14:textFill>
            <w14:solidFill>
              <w14:schemeClr w14:val="tx1"/>
            </w14:solidFill>
          </w14:textFill>
        </w:rPr>
        <w:t>一、开标一览表（报价表）</w:t>
      </w:r>
    </w:p>
    <w:p>
      <w:pPr>
        <w:pStyle w:val="6"/>
        <w:numPr>
          <w:ilvl w:val="1"/>
          <w:numId w:val="0"/>
        </w:numPr>
        <w:tabs>
          <w:tab w:val="left" w:pos="840"/>
          <w:tab w:val="clear" w:pos="432"/>
        </w:tabs>
        <w:spacing w:before="0" w:after="120" w:afterLines="50" w:line="400" w:lineRule="exact"/>
        <w:jc w:val="center"/>
        <w:rPr>
          <w:rFonts w:hint="eastAsia" w:hAnsi="宋体"/>
          <w:b/>
          <w:bCs w:val="0"/>
          <w:color w:val="000000"/>
          <w:sz w:val="28"/>
          <w:szCs w:val="36"/>
        </w:rPr>
      </w:pPr>
      <w:r>
        <w:rPr>
          <w:rFonts w:hint="eastAsia" w:hAnsi="宋体"/>
          <w:b/>
          <w:bCs w:val="0"/>
          <w:color w:val="000000"/>
          <w:sz w:val="28"/>
          <w:szCs w:val="36"/>
        </w:rPr>
        <w:t>开标一览表</w:t>
      </w:r>
    </w:p>
    <w:p>
      <w:pPr>
        <w:pStyle w:val="8"/>
        <w:spacing w:line="400" w:lineRule="exact"/>
        <w:ind w:firstLine="0"/>
        <w:rPr>
          <w:rFonts w:hint="eastAsia"/>
          <w:color w:val="000000"/>
          <w:sz w:val="21"/>
          <w:szCs w:val="21"/>
        </w:rPr>
      </w:pPr>
      <w:r>
        <w:rPr>
          <w:rFonts w:hint="eastAsia"/>
          <w:color w:val="000000"/>
          <w:sz w:val="21"/>
          <w:szCs w:val="21"/>
        </w:rPr>
        <w:t xml:space="preserve">采购编号：                            </w:t>
      </w:r>
      <w:r>
        <w:rPr>
          <w:color w:val="000000"/>
          <w:sz w:val="21"/>
          <w:szCs w:val="21"/>
        </w:rPr>
        <w:t xml:space="preserve">    </w:t>
      </w:r>
      <w:r>
        <w:rPr>
          <w:rFonts w:hint="eastAsia"/>
          <w:color w:val="000000"/>
          <w:sz w:val="21"/>
          <w:szCs w:val="21"/>
          <w:lang w:val="en-US" w:eastAsia="zh-CN"/>
        </w:rPr>
        <w:t xml:space="preserve">                       </w:t>
      </w:r>
      <w:r>
        <w:rPr>
          <w:color w:val="000000"/>
          <w:sz w:val="21"/>
          <w:szCs w:val="21"/>
        </w:rPr>
        <w:t xml:space="preserve"> </w:t>
      </w:r>
      <w:r>
        <w:rPr>
          <w:rFonts w:hint="eastAsia"/>
          <w:color w:val="000000"/>
          <w:sz w:val="21"/>
          <w:szCs w:val="21"/>
        </w:rPr>
        <w:t xml:space="preserve"> （</w:t>
      </w:r>
      <w:r>
        <w:rPr>
          <w:color w:val="000000"/>
          <w:sz w:val="21"/>
          <w:szCs w:val="21"/>
        </w:rPr>
        <w:t>价格单位：人民币元）</w:t>
      </w:r>
    </w:p>
    <w:tbl>
      <w:tblPr>
        <w:tblStyle w:val="62"/>
        <w:tblpPr w:leftFromText="180" w:rightFromText="180" w:vertAnchor="text" w:horzAnchor="page" w:tblpX="1098" w:tblpY="279"/>
        <w:tblOverlap w:val="never"/>
        <w:tblW w:w="10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162"/>
        <w:gridCol w:w="3764"/>
        <w:gridCol w:w="991"/>
        <w:gridCol w:w="1125"/>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66" w:type="dxa"/>
            <w:noWrap w:val="0"/>
            <w:vAlign w:val="center"/>
          </w:tcPr>
          <w:p>
            <w:pPr>
              <w:jc w:val="center"/>
              <w:rPr>
                <w:rFonts w:hint="eastAsia"/>
                <w:color w:val="000000"/>
                <w:szCs w:val="21"/>
              </w:rPr>
            </w:pPr>
            <w:r>
              <w:rPr>
                <w:rFonts w:hint="eastAsia"/>
                <w:color w:val="000000"/>
                <w:szCs w:val="21"/>
              </w:rPr>
              <w:t>序号</w:t>
            </w:r>
          </w:p>
        </w:tc>
        <w:tc>
          <w:tcPr>
            <w:tcW w:w="1162" w:type="dxa"/>
            <w:noWrap w:val="0"/>
            <w:vAlign w:val="center"/>
          </w:tcPr>
          <w:p>
            <w:pPr>
              <w:jc w:val="center"/>
              <w:rPr>
                <w:rFonts w:hint="eastAsia"/>
                <w:color w:val="000000"/>
                <w:szCs w:val="21"/>
              </w:rPr>
            </w:pPr>
            <w:r>
              <w:rPr>
                <w:rFonts w:hint="eastAsia"/>
                <w:color w:val="000000"/>
                <w:szCs w:val="21"/>
              </w:rPr>
              <w:t>名  称</w:t>
            </w:r>
          </w:p>
        </w:tc>
        <w:tc>
          <w:tcPr>
            <w:tcW w:w="3764" w:type="dxa"/>
            <w:noWrap w:val="0"/>
            <w:vAlign w:val="center"/>
          </w:tcPr>
          <w:p>
            <w:pPr>
              <w:jc w:val="center"/>
              <w:rPr>
                <w:rFonts w:hint="eastAsia"/>
                <w:color w:val="000000"/>
                <w:szCs w:val="21"/>
              </w:rPr>
            </w:pPr>
            <w:r>
              <w:rPr>
                <w:rFonts w:hint="eastAsia"/>
                <w:color w:val="000000"/>
                <w:szCs w:val="21"/>
              </w:rPr>
              <w:t>承包固定综合单价</w:t>
            </w:r>
          </w:p>
        </w:tc>
        <w:tc>
          <w:tcPr>
            <w:tcW w:w="991" w:type="dxa"/>
            <w:noWrap w:val="0"/>
            <w:vAlign w:val="center"/>
          </w:tcPr>
          <w:p>
            <w:pPr>
              <w:jc w:val="center"/>
              <w:rPr>
                <w:rFonts w:hint="eastAsia"/>
                <w:color w:val="000000"/>
                <w:szCs w:val="21"/>
              </w:rPr>
            </w:pPr>
            <w:r>
              <w:rPr>
                <w:rFonts w:hint="eastAsia"/>
                <w:color w:val="000000"/>
                <w:szCs w:val="21"/>
              </w:rPr>
              <w:t>数量</w:t>
            </w:r>
          </w:p>
        </w:tc>
        <w:tc>
          <w:tcPr>
            <w:tcW w:w="1125" w:type="dxa"/>
            <w:noWrap w:val="0"/>
            <w:vAlign w:val="center"/>
          </w:tcPr>
          <w:p>
            <w:pPr>
              <w:jc w:val="center"/>
              <w:rPr>
                <w:rFonts w:hint="eastAsia"/>
                <w:color w:val="000000"/>
                <w:szCs w:val="21"/>
              </w:rPr>
            </w:pPr>
            <w:r>
              <w:rPr>
                <w:rFonts w:hint="eastAsia"/>
                <w:color w:val="000000"/>
                <w:szCs w:val="21"/>
              </w:rPr>
              <w:t>金额小计（元）</w:t>
            </w:r>
          </w:p>
        </w:tc>
        <w:tc>
          <w:tcPr>
            <w:tcW w:w="2650" w:type="dxa"/>
            <w:noWrap w:val="0"/>
            <w:vAlign w:val="center"/>
          </w:tcPr>
          <w:p>
            <w:pPr>
              <w:jc w:val="center"/>
              <w:rPr>
                <w:rFonts w:hint="eastAsia"/>
                <w:color w:val="000000"/>
                <w:szCs w:val="21"/>
              </w:rPr>
            </w:pPr>
            <w:r>
              <w:rPr>
                <w:rFonts w:hint="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6" w:type="dxa"/>
            <w:vMerge w:val="restart"/>
            <w:noWrap w:val="0"/>
            <w:vAlign w:val="center"/>
          </w:tcPr>
          <w:p>
            <w:pPr>
              <w:jc w:val="center"/>
              <w:rPr>
                <w:rFonts w:hint="eastAsia"/>
                <w:color w:val="000000"/>
                <w:szCs w:val="21"/>
              </w:rPr>
            </w:pPr>
          </w:p>
          <w:p>
            <w:pPr>
              <w:jc w:val="center"/>
              <w:rPr>
                <w:rFonts w:hint="eastAsia"/>
                <w:color w:val="000000"/>
                <w:szCs w:val="21"/>
              </w:rPr>
            </w:pPr>
          </w:p>
          <w:p>
            <w:pPr>
              <w:jc w:val="center"/>
              <w:rPr>
                <w:rFonts w:hint="eastAsia"/>
                <w:color w:val="000000"/>
                <w:szCs w:val="21"/>
              </w:rPr>
            </w:pPr>
          </w:p>
        </w:tc>
        <w:tc>
          <w:tcPr>
            <w:tcW w:w="1162" w:type="dxa"/>
            <w:vMerge w:val="restart"/>
            <w:noWrap w:val="0"/>
            <w:vAlign w:val="center"/>
          </w:tcPr>
          <w:p>
            <w:pPr>
              <w:ind w:left="252" w:leftChars="120"/>
              <w:jc w:val="center"/>
              <w:rPr>
                <w:rFonts w:hint="eastAsia"/>
                <w:color w:val="000000"/>
                <w:szCs w:val="21"/>
              </w:rPr>
            </w:pPr>
          </w:p>
        </w:tc>
        <w:tc>
          <w:tcPr>
            <w:tcW w:w="3764" w:type="dxa"/>
            <w:noWrap w:val="0"/>
            <w:vAlign w:val="center"/>
          </w:tcPr>
          <w:p>
            <w:pPr>
              <w:rPr>
                <w:rFonts w:hint="eastAsia"/>
                <w:color w:val="000000"/>
                <w:szCs w:val="21"/>
              </w:rPr>
            </w:pPr>
            <w:r>
              <w:rPr>
                <w:rFonts w:hint="eastAsia"/>
                <w:color w:val="000000"/>
                <w:szCs w:val="21"/>
              </w:rPr>
              <w:t>一类保洁单价：           元/平方米</w:t>
            </w:r>
          </w:p>
        </w:tc>
        <w:tc>
          <w:tcPr>
            <w:tcW w:w="991" w:type="dxa"/>
            <w:noWrap w:val="0"/>
            <w:vAlign w:val="center"/>
          </w:tcPr>
          <w:p>
            <w:pPr>
              <w:jc w:val="center"/>
              <w:rPr>
                <w:rFonts w:hint="eastAsia"/>
                <w:color w:val="000000"/>
                <w:szCs w:val="21"/>
              </w:rPr>
            </w:pPr>
          </w:p>
        </w:tc>
        <w:tc>
          <w:tcPr>
            <w:tcW w:w="1125" w:type="dxa"/>
            <w:noWrap w:val="0"/>
            <w:vAlign w:val="top"/>
          </w:tcPr>
          <w:p>
            <w:pPr>
              <w:rPr>
                <w:rFonts w:hint="eastAsia"/>
                <w:color w:val="000000"/>
                <w:szCs w:val="21"/>
              </w:rPr>
            </w:pPr>
          </w:p>
        </w:tc>
        <w:tc>
          <w:tcPr>
            <w:tcW w:w="2650" w:type="dxa"/>
            <w:noWrap w:val="0"/>
            <w:vAlign w:val="top"/>
          </w:tcPr>
          <w:p>
            <w:pP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66" w:type="dxa"/>
            <w:vMerge w:val="continue"/>
            <w:noWrap w:val="0"/>
            <w:vAlign w:val="center"/>
          </w:tcPr>
          <w:p>
            <w:pPr>
              <w:jc w:val="center"/>
              <w:rPr>
                <w:rFonts w:hint="eastAsia"/>
                <w:color w:val="000000"/>
                <w:szCs w:val="21"/>
              </w:rPr>
            </w:pPr>
          </w:p>
        </w:tc>
        <w:tc>
          <w:tcPr>
            <w:tcW w:w="1162" w:type="dxa"/>
            <w:vMerge w:val="continue"/>
            <w:noWrap w:val="0"/>
            <w:vAlign w:val="center"/>
          </w:tcPr>
          <w:p>
            <w:pPr>
              <w:ind w:left="252" w:leftChars="120"/>
              <w:jc w:val="center"/>
              <w:rPr>
                <w:rFonts w:hint="eastAsia"/>
                <w:color w:val="000000"/>
                <w:szCs w:val="21"/>
              </w:rPr>
            </w:pPr>
          </w:p>
        </w:tc>
        <w:tc>
          <w:tcPr>
            <w:tcW w:w="3764" w:type="dxa"/>
            <w:noWrap w:val="0"/>
            <w:vAlign w:val="center"/>
          </w:tcPr>
          <w:p>
            <w:pPr>
              <w:rPr>
                <w:rFonts w:hint="eastAsia"/>
                <w:color w:val="000000"/>
                <w:szCs w:val="21"/>
              </w:rPr>
            </w:pPr>
            <w:r>
              <w:rPr>
                <w:rFonts w:hint="eastAsia"/>
                <w:color w:val="000000"/>
                <w:szCs w:val="21"/>
              </w:rPr>
              <w:t xml:space="preserve">二类保洁单价：           元/平方米 </w:t>
            </w:r>
          </w:p>
        </w:tc>
        <w:tc>
          <w:tcPr>
            <w:tcW w:w="991" w:type="dxa"/>
            <w:noWrap w:val="0"/>
            <w:vAlign w:val="center"/>
          </w:tcPr>
          <w:p>
            <w:pPr>
              <w:jc w:val="center"/>
              <w:rPr>
                <w:rFonts w:hint="eastAsia"/>
                <w:color w:val="000000"/>
                <w:szCs w:val="21"/>
              </w:rPr>
            </w:pPr>
          </w:p>
        </w:tc>
        <w:tc>
          <w:tcPr>
            <w:tcW w:w="1125" w:type="dxa"/>
            <w:noWrap w:val="0"/>
            <w:vAlign w:val="top"/>
          </w:tcPr>
          <w:p>
            <w:pPr>
              <w:jc w:val="left"/>
              <w:rPr>
                <w:rFonts w:hint="eastAsia"/>
                <w:color w:val="000000"/>
                <w:szCs w:val="21"/>
              </w:rPr>
            </w:pPr>
          </w:p>
        </w:tc>
        <w:tc>
          <w:tcPr>
            <w:tcW w:w="2650" w:type="dxa"/>
            <w:noWrap w:val="0"/>
            <w:vAlign w:val="top"/>
          </w:tcPr>
          <w:p>
            <w:pPr>
              <w:jc w:val="left"/>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66" w:type="dxa"/>
            <w:vMerge w:val="continue"/>
            <w:noWrap w:val="0"/>
            <w:vAlign w:val="center"/>
          </w:tcPr>
          <w:p>
            <w:pPr>
              <w:jc w:val="center"/>
              <w:rPr>
                <w:rFonts w:hint="eastAsia"/>
                <w:color w:val="000000"/>
                <w:szCs w:val="21"/>
              </w:rPr>
            </w:pPr>
          </w:p>
        </w:tc>
        <w:tc>
          <w:tcPr>
            <w:tcW w:w="1162" w:type="dxa"/>
            <w:vMerge w:val="continue"/>
            <w:noWrap w:val="0"/>
            <w:vAlign w:val="center"/>
          </w:tcPr>
          <w:p>
            <w:pPr>
              <w:ind w:left="252" w:leftChars="120"/>
              <w:jc w:val="center"/>
              <w:rPr>
                <w:rFonts w:hint="eastAsia"/>
                <w:color w:val="000000"/>
                <w:szCs w:val="21"/>
              </w:rPr>
            </w:pPr>
          </w:p>
        </w:tc>
        <w:tc>
          <w:tcPr>
            <w:tcW w:w="3764" w:type="dxa"/>
            <w:noWrap w:val="0"/>
            <w:vAlign w:val="center"/>
          </w:tcPr>
          <w:p>
            <w:pPr>
              <w:rPr>
                <w:rFonts w:hint="eastAsia"/>
                <w:color w:val="000000"/>
                <w:szCs w:val="21"/>
              </w:rPr>
            </w:pPr>
            <w:r>
              <w:rPr>
                <w:rFonts w:hint="eastAsia"/>
                <w:color w:val="000000"/>
                <w:szCs w:val="21"/>
              </w:rPr>
              <w:t xml:space="preserve">三类保洁单价：           元/平方米 </w:t>
            </w:r>
          </w:p>
        </w:tc>
        <w:tc>
          <w:tcPr>
            <w:tcW w:w="991" w:type="dxa"/>
            <w:noWrap w:val="0"/>
            <w:vAlign w:val="center"/>
          </w:tcPr>
          <w:p>
            <w:pPr>
              <w:jc w:val="center"/>
              <w:rPr>
                <w:rFonts w:hint="eastAsia"/>
                <w:color w:val="000000"/>
                <w:szCs w:val="21"/>
              </w:rPr>
            </w:pPr>
          </w:p>
        </w:tc>
        <w:tc>
          <w:tcPr>
            <w:tcW w:w="1125" w:type="dxa"/>
            <w:noWrap w:val="0"/>
            <w:vAlign w:val="top"/>
          </w:tcPr>
          <w:p>
            <w:pPr>
              <w:jc w:val="left"/>
              <w:rPr>
                <w:rFonts w:hint="eastAsia"/>
                <w:color w:val="000000"/>
                <w:szCs w:val="21"/>
              </w:rPr>
            </w:pPr>
          </w:p>
        </w:tc>
        <w:tc>
          <w:tcPr>
            <w:tcW w:w="2650" w:type="dxa"/>
            <w:noWrap w:val="0"/>
            <w:vAlign w:val="top"/>
          </w:tcPr>
          <w:p>
            <w:pPr>
              <w:jc w:val="left"/>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66" w:type="dxa"/>
            <w:vMerge w:val="continue"/>
            <w:noWrap w:val="0"/>
            <w:vAlign w:val="center"/>
          </w:tcPr>
          <w:p>
            <w:pPr>
              <w:jc w:val="center"/>
              <w:rPr>
                <w:rFonts w:hint="eastAsia"/>
                <w:color w:val="000000"/>
                <w:szCs w:val="21"/>
              </w:rPr>
            </w:pPr>
          </w:p>
        </w:tc>
        <w:tc>
          <w:tcPr>
            <w:tcW w:w="1162" w:type="dxa"/>
            <w:vMerge w:val="continue"/>
            <w:noWrap w:val="0"/>
            <w:vAlign w:val="center"/>
          </w:tcPr>
          <w:p>
            <w:pPr>
              <w:ind w:left="252" w:leftChars="120"/>
              <w:jc w:val="center"/>
              <w:rPr>
                <w:rFonts w:hint="eastAsia"/>
                <w:color w:val="000000"/>
                <w:szCs w:val="21"/>
              </w:rPr>
            </w:pPr>
          </w:p>
        </w:tc>
        <w:tc>
          <w:tcPr>
            <w:tcW w:w="3764" w:type="dxa"/>
            <w:noWrap w:val="0"/>
            <w:vAlign w:val="center"/>
          </w:tcPr>
          <w:p>
            <w:pPr>
              <w:rPr>
                <w:rFonts w:hint="eastAsia"/>
                <w:color w:val="000000"/>
                <w:szCs w:val="21"/>
              </w:rPr>
            </w:pPr>
            <w:r>
              <w:rPr>
                <w:rFonts w:hint="eastAsia"/>
                <w:color w:val="000000"/>
                <w:szCs w:val="21"/>
              </w:rPr>
              <w:t>公厕单价：                元/</w:t>
            </w:r>
            <w:r>
              <w:rPr>
                <w:rFonts w:hint="eastAsia" w:ascii="宋体"/>
                <w:bCs/>
                <w:color w:val="000000"/>
                <w:sz w:val="22"/>
                <w:szCs w:val="22"/>
              </w:rPr>
              <w:t>座·年</w:t>
            </w:r>
          </w:p>
        </w:tc>
        <w:tc>
          <w:tcPr>
            <w:tcW w:w="991" w:type="dxa"/>
            <w:noWrap w:val="0"/>
            <w:vAlign w:val="center"/>
          </w:tcPr>
          <w:p>
            <w:pPr>
              <w:jc w:val="center"/>
              <w:rPr>
                <w:rFonts w:hint="eastAsia"/>
                <w:color w:val="000000"/>
                <w:szCs w:val="21"/>
              </w:rPr>
            </w:pPr>
          </w:p>
        </w:tc>
        <w:tc>
          <w:tcPr>
            <w:tcW w:w="1125" w:type="dxa"/>
            <w:noWrap w:val="0"/>
            <w:vAlign w:val="top"/>
          </w:tcPr>
          <w:p>
            <w:pPr>
              <w:jc w:val="left"/>
              <w:rPr>
                <w:rFonts w:hint="eastAsia"/>
                <w:color w:val="000000"/>
                <w:szCs w:val="21"/>
              </w:rPr>
            </w:pPr>
          </w:p>
        </w:tc>
        <w:tc>
          <w:tcPr>
            <w:tcW w:w="2650" w:type="dxa"/>
            <w:noWrap w:val="0"/>
            <w:vAlign w:val="top"/>
          </w:tcPr>
          <w:p>
            <w:pPr>
              <w:jc w:val="left"/>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28" w:type="dxa"/>
            <w:gridSpan w:val="2"/>
            <w:vMerge w:val="restart"/>
            <w:noWrap w:val="0"/>
            <w:vAlign w:val="center"/>
          </w:tcPr>
          <w:p>
            <w:pPr>
              <w:jc w:val="center"/>
              <w:rPr>
                <w:rFonts w:hint="eastAsia"/>
                <w:color w:val="000000"/>
                <w:szCs w:val="21"/>
              </w:rPr>
            </w:pPr>
            <w:r>
              <w:rPr>
                <w:rFonts w:hint="eastAsia"/>
                <w:color w:val="000000"/>
                <w:szCs w:val="21"/>
              </w:rPr>
              <w:t>投标总价（壹年）合计</w:t>
            </w:r>
          </w:p>
        </w:tc>
        <w:tc>
          <w:tcPr>
            <w:tcW w:w="8530" w:type="dxa"/>
            <w:gridSpan w:val="4"/>
            <w:noWrap w:val="0"/>
            <w:vAlign w:val="center"/>
          </w:tcPr>
          <w:p>
            <w:pPr>
              <w:rPr>
                <w:rFonts w:hint="eastAsia"/>
                <w:color w:val="000000"/>
                <w:szCs w:val="21"/>
              </w:rPr>
            </w:pPr>
            <w:r>
              <w:rPr>
                <w:rFonts w:hint="eastAsia"/>
                <w:color w:val="000000"/>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28" w:type="dxa"/>
            <w:gridSpan w:val="2"/>
            <w:vMerge w:val="continue"/>
            <w:noWrap w:val="0"/>
            <w:vAlign w:val="center"/>
          </w:tcPr>
          <w:p>
            <w:pPr>
              <w:jc w:val="center"/>
              <w:rPr>
                <w:rFonts w:hint="eastAsia"/>
                <w:color w:val="000000"/>
                <w:szCs w:val="21"/>
              </w:rPr>
            </w:pPr>
          </w:p>
        </w:tc>
        <w:tc>
          <w:tcPr>
            <w:tcW w:w="8530" w:type="dxa"/>
            <w:gridSpan w:val="4"/>
            <w:noWrap w:val="0"/>
            <w:vAlign w:val="center"/>
          </w:tcPr>
          <w:p>
            <w:pPr>
              <w:rPr>
                <w:rFonts w:hint="eastAsia"/>
                <w:color w:val="000000"/>
                <w:szCs w:val="21"/>
              </w:rPr>
            </w:pPr>
            <w:r>
              <w:rPr>
                <w:rFonts w:hint="eastAsia"/>
                <w:color w:val="000000"/>
                <w:szCs w:val="21"/>
              </w:rPr>
              <w:t>大写：</w:t>
            </w:r>
          </w:p>
        </w:tc>
      </w:tr>
    </w:tbl>
    <w:p>
      <w:pPr>
        <w:spacing w:line="320" w:lineRule="exact"/>
        <w:rPr>
          <w:rFonts w:hint="eastAsia" w:ascii="Times New Roman" w:hAnsi="Times New Roman" w:eastAsia="宋体" w:cs="Times New Roman"/>
          <w:b w:val="0"/>
          <w:bCs w:val="0"/>
          <w:color w:val="000000" w:themeColor="text1"/>
          <w:kern w:val="2"/>
          <w:szCs w:val="21"/>
          <w:lang w:val="zh-CN"/>
          <w14:textFill>
            <w14:solidFill>
              <w14:schemeClr w14:val="tx1"/>
            </w14:solidFill>
          </w14:textFill>
        </w:rPr>
      </w:pPr>
      <w:r>
        <w:rPr>
          <w:rFonts w:hint="eastAsia" w:ascii="Times New Roman" w:hAnsi="Times New Roman" w:eastAsia="宋体" w:cs="Times New Roman"/>
          <w:b w:val="0"/>
          <w:bCs w:val="0"/>
          <w:color w:val="000000" w:themeColor="text1"/>
          <w:kern w:val="2"/>
          <w:szCs w:val="21"/>
          <w14:textFill>
            <w14:solidFill>
              <w14:schemeClr w14:val="tx1"/>
            </w14:solidFill>
          </w14:textFill>
        </w:rPr>
        <w:t>注：</w:t>
      </w:r>
      <w:r>
        <w:rPr>
          <w:rFonts w:hint="eastAsia" w:ascii="Times New Roman" w:hAnsi="Times New Roman" w:eastAsia="宋体" w:cs="Times New Roman"/>
          <w:b w:val="0"/>
          <w:bCs w:val="0"/>
          <w:color w:val="000000" w:themeColor="text1"/>
          <w:kern w:val="2"/>
          <w:szCs w:val="21"/>
          <w:lang w:val="en-US" w:eastAsia="zh-CN"/>
          <w14:textFill>
            <w14:solidFill>
              <w14:schemeClr w14:val="tx1"/>
            </w14:solidFill>
          </w14:textFill>
        </w:rPr>
        <w:t>1.</w:t>
      </w:r>
      <w:r>
        <w:rPr>
          <w:rFonts w:hint="eastAsia" w:ascii="Times New Roman" w:hAnsi="Times New Roman" w:eastAsia="宋体" w:cs="Times New Roman"/>
          <w:b w:val="0"/>
          <w:bCs w:val="0"/>
          <w:color w:val="000000" w:themeColor="text1"/>
          <w:kern w:val="2"/>
          <w:szCs w:val="21"/>
          <w14:textFill>
            <w14:solidFill>
              <w14:schemeClr w14:val="tx1"/>
            </w14:solidFill>
          </w14:textFill>
        </w:rPr>
        <w:t>本项目投标报价采用固定</w:t>
      </w:r>
      <w:r>
        <w:rPr>
          <w:rFonts w:hint="eastAsia" w:ascii="Times New Roman" w:hAnsi="Times New Roman" w:eastAsia="宋体" w:cs="Times New Roman"/>
          <w:b w:val="0"/>
          <w:bCs w:val="0"/>
          <w:color w:val="000000" w:themeColor="text1"/>
          <w:kern w:val="2"/>
          <w:szCs w:val="21"/>
          <w:lang w:eastAsia="zh-CN"/>
          <w14:textFill>
            <w14:solidFill>
              <w14:schemeClr w14:val="tx1"/>
            </w14:solidFill>
          </w14:textFill>
        </w:rPr>
        <w:t>单价</w:t>
      </w:r>
      <w:r>
        <w:rPr>
          <w:rFonts w:hint="eastAsia" w:ascii="Times New Roman" w:hAnsi="Times New Roman" w:eastAsia="宋体" w:cs="Times New Roman"/>
          <w:b w:val="0"/>
          <w:bCs w:val="0"/>
          <w:color w:val="000000" w:themeColor="text1"/>
          <w:kern w:val="2"/>
          <w:szCs w:val="21"/>
          <w14:textFill>
            <w14:solidFill>
              <w14:schemeClr w14:val="tx1"/>
            </w14:solidFill>
          </w14:textFill>
        </w:rPr>
        <w:t>承包。承包总价必须包括在承包区域内提供服务所需的人工费（包括工人工资、奖金、房补、劳保福利、社保、意外保险、工伤费、教育培训费、暂住费及处理一切伤亡事故等费用）、机械台班费、水电费、工</w:t>
      </w:r>
      <w:r>
        <w:rPr>
          <w:rFonts w:hint="eastAsia" w:ascii="Times New Roman" w:hAnsi="Times New Roman" w:eastAsia="宋体" w:cs="Times New Roman"/>
          <w:b w:val="0"/>
          <w:bCs w:val="0"/>
          <w:color w:val="000000" w:themeColor="text1"/>
          <w:kern w:val="2"/>
          <w:szCs w:val="21"/>
          <w:lang w:val="zh-CN"/>
          <w14:textFill>
            <w14:solidFill>
              <w14:schemeClr w14:val="tx1"/>
            </w14:solidFill>
          </w14:textFill>
        </w:rPr>
        <w:t>具材料费、安全文明生产装备费（包括工人冬、夏装工作服、反光衣等）、企业应缴税金和应得利润、应急等完成合同所需的一切本身和不可或缺的所有工作开支、政策性文件规定计合同包含的所有风险、责任等各项全部费用并承担一切风险责任。投标供应商认为完成本招标文件规定的项目承包内容所发生的直接成本、间接成本、利润、税金、政策性文件规定的费用、设备进出场费等一切费用均应计入投标报价，凡未列入的将被认为均已包含在投标总价中，今后不得以任何理由追加或调整。</w:t>
      </w:r>
    </w:p>
    <w:p>
      <w:pPr>
        <w:spacing w:line="320" w:lineRule="exact"/>
        <w:rPr>
          <w:rFonts w:hint="eastAsia" w:ascii="Times New Roman" w:hAnsi="Times New Roman" w:eastAsia="宋体" w:cs="Times New Roman"/>
          <w:b w:val="0"/>
          <w:bCs w:val="0"/>
          <w:color w:val="000000" w:themeColor="text1"/>
          <w:kern w:val="2"/>
          <w:szCs w:val="21"/>
          <w14:textFill>
            <w14:solidFill>
              <w14:schemeClr w14:val="tx1"/>
            </w14:solidFill>
          </w14:textFill>
        </w:rPr>
      </w:pPr>
      <w:r>
        <w:rPr>
          <w:rFonts w:hint="eastAsia" w:ascii="Times New Roman" w:hAnsi="Times New Roman" w:eastAsia="宋体" w:cs="Times New Roman"/>
          <w:b w:val="0"/>
          <w:bCs w:val="0"/>
          <w:color w:val="000000" w:themeColor="text1"/>
          <w:kern w:val="2"/>
          <w:szCs w:val="21"/>
          <w14:textFill>
            <w14:solidFill>
              <w14:schemeClr w14:val="tx1"/>
            </w14:solidFill>
          </w14:textFill>
        </w:rPr>
        <w:t>2．如果投标人提出优惠条款，请在备注栏内注明。</w:t>
      </w:r>
    </w:p>
    <w:p>
      <w:pPr>
        <w:spacing w:line="320" w:lineRule="exact"/>
        <w:rPr>
          <w:rFonts w:hint="eastAsia" w:ascii="Times New Roman" w:hAnsi="Times New Roman" w:eastAsia="宋体" w:cs="Times New Roman"/>
          <w:b w:val="0"/>
          <w:bCs w:val="0"/>
          <w:color w:val="000000" w:themeColor="text1"/>
          <w:kern w:val="2"/>
          <w:szCs w:val="21"/>
          <w14:textFill>
            <w14:solidFill>
              <w14:schemeClr w14:val="tx1"/>
            </w14:solidFill>
          </w14:textFill>
        </w:rPr>
      </w:pPr>
      <w:r>
        <w:rPr>
          <w:rFonts w:hint="eastAsia" w:ascii="Times New Roman" w:hAnsi="Times New Roman" w:eastAsia="宋体" w:cs="Times New Roman"/>
          <w:b w:val="0"/>
          <w:bCs w:val="0"/>
          <w:color w:val="000000" w:themeColor="text1"/>
          <w:kern w:val="2"/>
          <w:szCs w:val="21"/>
          <w14:textFill>
            <w14:solidFill>
              <w14:schemeClr w14:val="tx1"/>
            </w14:solidFill>
          </w14:textFill>
        </w:rPr>
        <w:t>3．此投标报价表中投标报价应与</w:t>
      </w:r>
      <w:r>
        <w:rPr>
          <w:rFonts w:hint="eastAsia" w:ascii="Times New Roman" w:hAnsi="Times New Roman" w:eastAsia="宋体" w:cs="Times New Roman"/>
          <w:b w:val="0"/>
          <w:bCs w:val="0"/>
          <w:color w:val="000000" w:themeColor="text1"/>
          <w:kern w:val="2"/>
          <w:szCs w:val="21"/>
          <w:lang w:eastAsia="zh-CN"/>
          <w14:textFill>
            <w14:solidFill>
              <w14:schemeClr w14:val="tx1"/>
            </w14:solidFill>
          </w14:textFill>
        </w:rPr>
        <w:t>投标分项报价表</w:t>
      </w:r>
      <w:r>
        <w:rPr>
          <w:rFonts w:hint="eastAsia" w:ascii="Times New Roman" w:hAnsi="Times New Roman" w:eastAsia="宋体" w:cs="Times New Roman"/>
          <w:b w:val="0"/>
          <w:bCs w:val="0"/>
          <w:color w:val="000000" w:themeColor="text1"/>
          <w:kern w:val="2"/>
          <w:szCs w:val="21"/>
          <w14:textFill>
            <w14:solidFill>
              <w14:schemeClr w14:val="tx1"/>
            </w14:solidFill>
          </w14:textFill>
        </w:rPr>
        <w:t>相对应一致。</w:t>
      </w:r>
    </w:p>
    <w:p>
      <w:pPr>
        <w:spacing w:line="320" w:lineRule="exact"/>
        <w:rPr>
          <w:rFonts w:hint="eastAsia" w:ascii="Times New Roman" w:hAnsi="Times New Roman" w:eastAsia="宋体" w:cs="Times New Roman"/>
          <w:b w:val="0"/>
          <w:bCs w:val="0"/>
          <w:color w:val="000000" w:themeColor="text1"/>
          <w:kern w:val="2"/>
          <w:szCs w:val="21"/>
          <w14:textFill>
            <w14:solidFill>
              <w14:schemeClr w14:val="tx1"/>
            </w14:solidFill>
          </w14:textFill>
        </w:rPr>
      </w:pPr>
      <w:r>
        <w:rPr>
          <w:rFonts w:hint="eastAsia" w:ascii="Times New Roman" w:hAnsi="Times New Roman" w:eastAsia="宋体" w:cs="Times New Roman"/>
          <w:b w:val="0"/>
          <w:bCs w:val="0"/>
          <w:color w:val="000000" w:themeColor="text1"/>
          <w:kern w:val="2"/>
          <w:szCs w:val="21"/>
          <w14:textFill>
            <w14:solidFill>
              <w14:schemeClr w14:val="tx1"/>
            </w14:solidFill>
          </w14:textFill>
        </w:rPr>
        <w:t>4．此表不得自行增减内容，不提供此表格将被视为没有实质性响应招标文件，其投标文件将被否决★。</w:t>
      </w:r>
    </w:p>
    <w:p>
      <w:pPr>
        <w:spacing w:line="320" w:lineRule="exact"/>
        <w:rPr>
          <w:rFonts w:hint="eastAsia" w:ascii="Times New Roman" w:hAnsi="Times New Roman" w:eastAsia="宋体" w:cs="Times New Roman"/>
          <w:b w:val="0"/>
          <w:bCs w:val="0"/>
          <w:color w:val="000000" w:themeColor="text1"/>
          <w:kern w:val="2"/>
          <w:szCs w:val="21"/>
          <w14:textFill>
            <w14:solidFill>
              <w14:schemeClr w14:val="tx1"/>
            </w14:solidFill>
          </w14:textFill>
        </w:rPr>
      </w:pPr>
    </w:p>
    <w:p>
      <w:pPr>
        <w:spacing w:line="320" w:lineRule="exact"/>
        <w:ind w:left="315" w:hanging="360" w:hangingChars="150"/>
        <w:jc w:val="center"/>
        <w:rPr>
          <w:rFonts w:hint="eastAsia" w:ascii="新宋体" w:hAnsi="新宋体" w:eastAsia="新宋体" w:cs="新宋体"/>
          <w:b w:val="0"/>
          <w:bCs w:val="0"/>
          <w:color w:val="000000" w:themeColor="text1"/>
          <w:sz w:val="24"/>
          <w:szCs w:val="24"/>
          <w14:textFill>
            <w14:solidFill>
              <w14:schemeClr w14:val="tx1"/>
            </w14:solidFill>
          </w14:textFill>
        </w:rPr>
      </w:pPr>
      <w:r>
        <w:rPr>
          <w:rFonts w:hint="eastAsia" w:ascii="新宋体" w:hAnsi="新宋体" w:eastAsia="新宋体" w:cs="新宋体"/>
          <w:b w:val="0"/>
          <w:bCs w:val="0"/>
          <w:color w:val="000000" w:themeColor="text1"/>
          <w:sz w:val="24"/>
          <w:szCs w:val="24"/>
          <w:lang w:val="en-US" w:eastAsia="zh-CN"/>
          <w14:textFill>
            <w14:solidFill>
              <w14:schemeClr w14:val="tx1"/>
            </w14:solidFill>
          </w14:textFill>
        </w:rPr>
        <w:t xml:space="preserve">                                                 </w:t>
      </w:r>
      <w:r>
        <w:rPr>
          <w:rFonts w:hint="eastAsia" w:ascii="新宋体" w:hAnsi="新宋体" w:eastAsia="新宋体" w:cs="新宋体"/>
          <w:b w:val="0"/>
          <w:bCs w:val="0"/>
          <w:color w:val="000000" w:themeColor="text1"/>
          <w:sz w:val="24"/>
          <w:szCs w:val="24"/>
          <w14:textFill>
            <w14:solidFill>
              <w14:schemeClr w14:val="tx1"/>
            </w14:solidFill>
          </w14:textFill>
        </w:rPr>
        <w:t>授权代表（签字）：</w:t>
      </w:r>
    </w:p>
    <w:p>
      <w:pPr>
        <w:spacing w:line="500" w:lineRule="exact"/>
        <w:ind w:firstLine="6480" w:firstLineChars="2700"/>
        <w:jc w:val="both"/>
        <w:rPr>
          <w:rFonts w:hint="eastAsia" w:ascii="新宋体" w:hAnsi="新宋体" w:eastAsia="新宋体" w:cs="新宋体"/>
          <w:b w:val="0"/>
          <w:bCs w:val="0"/>
          <w:color w:val="000000" w:themeColor="text1"/>
          <w:sz w:val="24"/>
          <w:szCs w:val="24"/>
          <w14:textFill>
            <w14:solidFill>
              <w14:schemeClr w14:val="tx1"/>
            </w14:solidFill>
          </w14:textFill>
        </w:rPr>
      </w:pPr>
      <w:r>
        <w:rPr>
          <w:rFonts w:hint="eastAsia" w:ascii="新宋体" w:hAnsi="新宋体" w:eastAsia="新宋体" w:cs="新宋体"/>
          <w:b w:val="0"/>
          <w:bCs w:val="0"/>
          <w:color w:val="000000" w:themeColor="text1"/>
          <w:sz w:val="24"/>
          <w:szCs w:val="24"/>
          <w14:textFill>
            <w14:solidFill>
              <w14:schemeClr w14:val="tx1"/>
            </w14:solidFill>
          </w14:textFill>
        </w:rPr>
        <w:t>投标人全称（盖章）</w:t>
      </w:r>
    </w:p>
    <w:p>
      <w:pPr>
        <w:spacing w:line="500" w:lineRule="exact"/>
        <w:ind w:firstLine="6480" w:firstLineChars="2700"/>
        <w:jc w:val="both"/>
        <w:rPr>
          <w:rFonts w:hint="eastAsia"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b w:val="0"/>
          <w:bCs w:val="0"/>
          <w:color w:val="000000" w:themeColor="text1"/>
          <w:sz w:val="24"/>
          <w:szCs w:val="24"/>
          <w14:textFill>
            <w14:solidFill>
              <w14:schemeClr w14:val="tx1"/>
            </w14:solidFill>
          </w14:textFill>
        </w:rPr>
        <w:t>日    期：</w:t>
      </w:r>
      <w:r>
        <w:rPr>
          <w:rFonts w:hint="eastAsia" w:ascii="新宋体" w:hAnsi="新宋体" w:eastAsia="新宋体" w:cs="新宋体"/>
          <w:b w:val="0"/>
          <w:bCs w:val="0"/>
          <w:color w:val="000000" w:themeColor="text1"/>
          <w:szCs w:val="21"/>
          <w14:textFill>
            <w14:solidFill>
              <w14:schemeClr w14:val="tx1"/>
            </w14:solidFill>
          </w14:textFill>
        </w:rPr>
        <w:t xml:space="preserve"> </w:t>
      </w: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lang w:eastAsia="zh-CN"/>
          <w14:textFill>
            <w14:solidFill>
              <w14:schemeClr w14:val="tx1"/>
            </w14:solidFill>
          </w14:textFill>
        </w:rPr>
      </w:pPr>
      <w:r>
        <w:rPr>
          <w:rFonts w:hint="eastAsia" w:ascii="仿宋_GB2312" w:hAnsi="仿宋" w:eastAsia="仿宋_GB2312" w:cs="仿宋_GB2312"/>
          <w:color w:val="000000" w:themeColor="text1"/>
          <w:kern w:val="2"/>
          <w:sz w:val="32"/>
          <w:szCs w:val="32"/>
          <w:lang w:eastAsia="zh-CN"/>
          <w14:textFill>
            <w14:solidFill>
              <w14:schemeClr w14:val="tx1"/>
            </w14:solidFill>
          </w14:textFill>
        </w:rPr>
        <w:t>二、</w:t>
      </w:r>
      <w:r>
        <w:rPr>
          <w:rFonts w:hint="eastAsia" w:ascii="仿宋_GB2312" w:hAnsi="仿宋" w:eastAsia="仿宋_GB2312" w:cs="仿宋_GB2312"/>
          <w:color w:val="000000" w:themeColor="text1"/>
          <w:kern w:val="2"/>
          <w:sz w:val="32"/>
          <w:szCs w:val="32"/>
          <w:lang w:val="zh-CN"/>
          <w14:textFill>
            <w14:solidFill>
              <w14:schemeClr w14:val="tx1"/>
            </w14:solidFill>
          </w14:textFill>
        </w:rPr>
        <w:t>投标分项报价表</w:t>
      </w:r>
    </w:p>
    <w:p>
      <w:pPr>
        <w:rPr>
          <w:rFonts w:hint="eastAsia"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项目名称：                        采购编号：           （价格单位：元）</w:t>
      </w:r>
    </w:p>
    <w:tbl>
      <w:tblPr>
        <w:tblStyle w:val="62"/>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52"/>
        <w:gridCol w:w="1103"/>
        <w:gridCol w:w="2665"/>
        <w:gridCol w:w="1577"/>
        <w:gridCol w:w="1577"/>
        <w:gridCol w:w="19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2" w:hRule="atLeast"/>
        </w:trPr>
        <w:tc>
          <w:tcPr>
            <w:tcW w:w="552" w:type="dxa"/>
            <w:noWrap w:val="0"/>
            <w:vAlign w:val="center"/>
          </w:tcPr>
          <w:p>
            <w:pPr>
              <w:jc w:val="center"/>
              <w:rPr>
                <w:rFonts w:hint="eastAsia" w:ascii="新宋体" w:hAnsi="新宋体" w:eastAsia="新宋体"/>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序号</w:t>
            </w:r>
          </w:p>
        </w:tc>
        <w:tc>
          <w:tcPr>
            <w:tcW w:w="3768" w:type="dxa"/>
            <w:gridSpan w:val="2"/>
            <w:noWrap w:val="0"/>
            <w:vAlign w:val="center"/>
          </w:tcPr>
          <w:p>
            <w:pPr>
              <w:jc w:val="center"/>
              <w:rPr>
                <w:rFonts w:ascii="新宋体" w:hAnsi="新宋体" w:eastAsia="新宋体"/>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项</w:t>
            </w:r>
            <w:r>
              <w:rPr>
                <w:rFonts w:ascii="新宋体" w:hAnsi="新宋体" w:eastAsia="新宋体"/>
                <w:color w:val="000000" w:themeColor="text1"/>
                <w:sz w:val="22"/>
                <w:szCs w:val="22"/>
                <w14:textFill>
                  <w14:solidFill>
                    <w14:schemeClr w14:val="tx1"/>
                  </w14:solidFill>
                </w14:textFill>
              </w:rPr>
              <w:t xml:space="preserve">     </w:t>
            </w:r>
            <w:r>
              <w:rPr>
                <w:rFonts w:hint="eastAsia" w:ascii="新宋体" w:hAnsi="新宋体" w:eastAsia="新宋体"/>
                <w:color w:val="000000" w:themeColor="text1"/>
                <w:sz w:val="22"/>
                <w:szCs w:val="22"/>
                <w14:textFill>
                  <w14:solidFill>
                    <w14:schemeClr w14:val="tx1"/>
                  </w14:solidFill>
                </w14:textFill>
              </w:rPr>
              <w:t>目</w:t>
            </w:r>
          </w:p>
        </w:tc>
        <w:tc>
          <w:tcPr>
            <w:tcW w:w="1577" w:type="dxa"/>
            <w:noWrap w:val="0"/>
            <w:vAlign w:val="center"/>
          </w:tcPr>
          <w:p>
            <w:pPr>
              <w:jc w:val="center"/>
              <w:rPr>
                <w:rFonts w:ascii="新宋体" w:hAnsi="新宋体" w:eastAsia="新宋体"/>
                <w:color w:val="000000" w:themeColor="text1"/>
                <w:spacing w:val="-20"/>
                <w:sz w:val="22"/>
                <w:szCs w:val="22"/>
                <w14:textFill>
                  <w14:solidFill>
                    <w14:schemeClr w14:val="tx1"/>
                  </w14:solidFill>
                </w14:textFill>
              </w:rPr>
            </w:pPr>
            <w:r>
              <w:rPr>
                <w:rFonts w:hint="eastAsia" w:ascii="新宋体" w:hAnsi="新宋体" w:eastAsia="新宋体"/>
                <w:color w:val="000000" w:themeColor="text1"/>
                <w:spacing w:val="-20"/>
                <w:sz w:val="22"/>
                <w:szCs w:val="22"/>
                <w14:textFill>
                  <w14:solidFill>
                    <w14:schemeClr w14:val="tx1"/>
                  </w14:solidFill>
                </w14:textFill>
              </w:rPr>
              <w:t>月支出</w:t>
            </w:r>
          </w:p>
        </w:tc>
        <w:tc>
          <w:tcPr>
            <w:tcW w:w="1577" w:type="dxa"/>
            <w:noWrap w:val="0"/>
            <w:vAlign w:val="center"/>
          </w:tcPr>
          <w:p>
            <w:pPr>
              <w:jc w:val="center"/>
              <w:rPr>
                <w:rFonts w:ascii="新宋体" w:hAnsi="新宋体" w:eastAsia="新宋体"/>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年支出</w:t>
            </w:r>
          </w:p>
        </w:tc>
        <w:tc>
          <w:tcPr>
            <w:tcW w:w="1947" w:type="dxa"/>
            <w:noWrap w:val="0"/>
            <w:vAlign w:val="center"/>
          </w:tcPr>
          <w:p>
            <w:pPr>
              <w:jc w:val="center"/>
              <w:rPr>
                <w:rFonts w:ascii="新宋体" w:hAnsi="新宋体" w:eastAsia="新宋体"/>
                <w:color w:val="000000" w:themeColor="text1"/>
                <w:sz w:val="22"/>
                <w:szCs w:val="22"/>
                <w14:textFill>
                  <w14:solidFill>
                    <w14:schemeClr w14:val="tx1"/>
                  </w14:solidFill>
                </w14:textFill>
              </w:rPr>
            </w:pPr>
            <w:r>
              <w:rPr>
                <w:rFonts w:hint="eastAsia" w:ascii="新宋体" w:hAnsi="新宋体" w:eastAsia="新宋体"/>
                <w:color w:val="000000" w:themeColor="text1"/>
                <w:sz w:val="22"/>
                <w:szCs w:val="22"/>
                <w14:textFill>
                  <w14:solidFill>
                    <w14:schemeClr w14:val="tx1"/>
                  </w14:solidFill>
                </w14:textFill>
              </w:rPr>
              <w:t>说</w:t>
            </w:r>
            <w:r>
              <w:rPr>
                <w:rFonts w:ascii="新宋体" w:hAnsi="新宋体" w:eastAsia="新宋体"/>
                <w:color w:val="000000" w:themeColor="text1"/>
                <w:sz w:val="22"/>
                <w:szCs w:val="22"/>
                <w14:textFill>
                  <w14:solidFill>
                    <w14:schemeClr w14:val="tx1"/>
                  </w14:solidFill>
                </w14:textFill>
              </w:rPr>
              <w:t xml:space="preserve">  </w:t>
            </w:r>
            <w:r>
              <w:rPr>
                <w:rFonts w:hint="eastAsia" w:ascii="新宋体" w:hAnsi="新宋体" w:eastAsia="新宋体"/>
                <w:color w:val="000000" w:themeColor="text1"/>
                <w:sz w:val="22"/>
                <w:szCs w:val="22"/>
                <w14:textFill>
                  <w14:solidFill>
                    <w14:schemeClr w14:val="tx1"/>
                  </w14:solidFill>
                </w14:textFill>
              </w:rPr>
              <w:t>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5" w:hRule="atLeast"/>
        </w:trPr>
        <w:tc>
          <w:tcPr>
            <w:tcW w:w="552" w:type="dxa"/>
            <w:vMerge w:val="restart"/>
            <w:noWrap w:val="0"/>
            <w:vAlign w:val="center"/>
          </w:tcPr>
          <w:p>
            <w:pPr>
              <w:spacing w:line="360" w:lineRule="auto"/>
              <w:jc w:val="center"/>
              <w:rPr>
                <w:rFonts w:hint="eastAsia" w:ascii="新宋体" w:hAnsi="新宋体" w:eastAsia="新宋体"/>
                <w:b w:val="0"/>
                <w:bCs w:val="0"/>
                <w:color w:val="000000" w:themeColor="text1"/>
                <w:sz w:val="22"/>
                <w:szCs w:val="22"/>
                <w14:textFill>
                  <w14:solidFill>
                    <w14:schemeClr w14:val="tx1"/>
                  </w14:solidFill>
                </w14:textFill>
              </w:rPr>
            </w:pPr>
            <w:r>
              <w:rPr>
                <w:rFonts w:hint="eastAsia" w:ascii="新宋体" w:hAnsi="新宋体" w:eastAsia="新宋体"/>
                <w:b w:val="0"/>
                <w:bCs w:val="0"/>
                <w:color w:val="000000" w:themeColor="text1"/>
                <w:sz w:val="22"/>
                <w:szCs w:val="22"/>
                <w14:textFill>
                  <w14:solidFill>
                    <w14:schemeClr w14:val="tx1"/>
                  </w14:solidFill>
                </w14:textFill>
              </w:rPr>
              <w:t>1</w:t>
            </w:r>
          </w:p>
        </w:tc>
        <w:tc>
          <w:tcPr>
            <w:tcW w:w="1103" w:type="dxa"/>
            <w:vMerge w:val="restart"/>
            <w:noWrap w:val="0"/>
            <w:vAlign w:val="center"/>
          </w:tcPr>
          <w:p>
            <w:pPr>
              <w:spacing w:line="360" w:lineRule="auto"/>
              <w:jc w:val="center"/>
              <w:rPr>
                <w:rFonts w:ascii="新宋体" w:hAnsi="新宋体" w:eastAsia="新宋体"/>
                <w:b w:val="0"/>
                <w:bCs w:val="0"/>
                <w:color w:val="000000" w:themeColor="text1"/>
                <w:sz w:val="22"/>
                <w:szCs w:val="22"/>
                <w14:textFill>
                  <w14:solidFill>
                    <w14:schemeClr w14:val="tx1"/>
                  </w14:solidFill>
                </w14:textFill>
              </w:rPr>
            </w:pPr>
            <w:r>
              <w:rPr>
                <w:rFonts w:hint="eastAsia" w:ascii="新宋体" w:hAnsi="新宋体" w:eastAsia="新宋体"/>
                <w:b w:val="0"/>
                <w:bCs w:val="0"/>
                <w:color w:val="000000" w:themeColor="text1"/>
                <w:sz w:val="22"/>
                <w:szCs w:val="22"/>
                <w14:textFill>
                  <w14:solidFill>
                    <w14:schemeClr w14:val="tx1"/>
                  </w14:solidFill>
                </w14:textFill>
              </w:rPr>
              <w:t>固定资产折旧（）</w:t>
            </w:r>
          </w:p>
        </w:tc>
        <w:tc>
          <w:tcPr>
            <w:tcW w:w="2665" w:type="dxa"/>
            <w:noWrap w:val="0"/>
            <w:vAlign w:val="center"/>
          </w:tcPr>
          <w:p>
            <w:pPr>
              <w:spacing w:line="360" w:lineRule="auto"/>
              <w:rPr>
                <w:rFonts w:hint="eastAsia" w:ascii="新宋体" w:hAnsi="新宋体" w:eastAsia="新宋体"/>
                <w:b w:val="0"/>
                <w:color w:val="000000" w:themeColor="text1"/>
                <w:sz w:val="22"/>
                <w:szCs w:val="22"/>
                <w14:textFill>
                  <w14:solidFill>
                    <w14:schemeClr w14:val="tx1"/>
                  </w14:solidFill>
                </w14:textFill>
              </w:rPr>
            </w:pPr>
            <w:r>
              <w:rPr>
                <w:rFonts w:hint="eastAsia" w:ascii="新宋体" w:hAnsi="新宋体" w:eastAsia="新宋体"/>
                <w:b w:val="0"/>
                <w:color w:val="000000" w:themeColor="text1"/>
                <w:sz w:val="22"/>
                <w:szCs w:val="22"/>
                <w14:textFill>
                  <w14:solidFill>
                    <w14:schemeClr w14:val="tx1"/>
                  </w14:solidFill>
                </w14:textFill>
              </w:rPr>
              <w:t>1、机械折旧</w:t>
            </w:r>
          </w:p>
        </w:tc>
        <w:tc>
          <w:tcPr>
            <w:tcW w:w="1577" w:type="dxa"/>
            <w:noWrap w:val="0"/>
            <w:vAlign w:val="center"/>
          </w:tcPr>
          <w:p>
            <w:pPr>
              <w:spacing w:line="360" w:lineRule="auto"/>
              <w:jc w:val="center"/>
              <w:rPr>
                <w:rFonts w:ascii="新宋体" w:hAnsi="新宋体" w:eastAsia="新宋体"/>
                <w:b w:val="0"/>
                <w:bCs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94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20" w:hRule="atLeast"/>
        </w:trPr>
        <w:tc>
          <w:tcPr>
            <w:tcW w:w="552" w:type="dxa"/>
            <w:vMerge w:val="continue"/>
            <w:noWrap w:val="0"/>
            <w:vAlign w:val="center"/>
          </w:tcPr>
          <w:p>
            <w:pPr>
              <w:spacing w:line="360" w:lineRule="auto"/>
              <w:jc w:val="center"/>
              <w:rPr>
                <w:rFonts w:hint="eastAsia" w:ascii="新宋体" w:hAnsi="新宋体" w:eastAsia="新宋体"/>
                <w:b w:val="0"/>
                <w:bCs w:val="0"/>
                <w:color w:val="000000" w:themeColor="text1"/>
                <w:sz w:val="22"/>
                <w:szCs w:val="22"/>
                <w14:textFill>
                  <w14:solidFill>
                    <w14:schemeClr w14:val="tx1"/>
                  </w14:solidFill>
                </w14:textFill>
              </w:rPr>
            </w:pPr>
          </w:p>
        </w:tc>
        <w:tc>
          <w:tcPr>
            <w:tcW w:w="1103" w:type="dxa"/>
            <w:vMerge w:val="continue"/>
            <w:noWrap w:val="0"/>
            <w:vAlign w:val="center"/>
          </w:tcPr>
          <w:p>
            <w:pPr>
              <w:spacing w:line="360" w:lineRule="auto"/>
              <w:jc w:val="center"/>
              <w:rPr>
                <w:rFonts w:hint="eastAsia" w:ascii="新宋体" w:hAnsi="新宋体" w:eastAsia="新宋体"/>
                <w:b w:val="0"/>
                <w:bCs w:val="0"/>
                <w:color w:val="000000" w:themeColor="text1"/>
                <w:sz w:val="22"/>
                <w:szCs w:val="22"/>
                <w14:textFill>
                  <w14:solidFill>
                    <w14:schemeClr w14:val="tx1"/>
                  </w14:solidFill>
                </w14:textFill>
              </w:rPr>
            </w:pPr>
          </w:p>
        </w:tc>
        <w:tc>
          <w:tcPr>
            <w:tcW w:w="2665" w:type="dxa"/>
            <w:noWrap w:val="0"/>
            <w:vAlign w:val="center"/>
          </w:tcPr>
          <w:p>
            <w:pPr>
              <w:spacing w:line="360" w:lineRule="auto"/>
              <w:rPr>
                <w:rFonts w:ascii="新宋体" w:hAnsi="新宋体" w:eastAsia="新宋体"/>
                <w:b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bCs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947" w:type="dxa"/>
            <w:noWrap w:val="0"/>
            <w:vAlign w:val="center"/>
          </w:tcPr>
          <w:p>
            <w:pPr>
              <w:spacing w:line="360" w:lineRule="auto"/>
              <w:jc w:val="center"/>
              <w:rPr>
                <w:rFonts w:hint="eastAsia" w:ascii="新宋体" w:hAnsi="新宋体" w:eastAsia="新宋体"/>
                <w:b w:val="0"/>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31" w:hRule="atLeast"/>
        </w:trPr>
        <w:tc>
          <w:tcPr>
            <w:tcW w:w="552" w:type="dxa"/>
            <w:vMerge w:val="restart"/>
            <w:noWrap w:val="0"/>
            <w:vAlign w:val="center"/>
          </w:tcPr>
          <w:p>
            <w:pPr>
              <w:spacing w:line="360" w:lineRule="auto"/>
              <w:jc w:val="center"/>
              <w:rPr>
                <w:rFonts w:hint="eastAsia" w:ascii="新宋体" w:hAnsi="新宋体" w:eastAsia="新宋体"/>
                <w:b w:val="0"/>
                <w:bCs w:val="0"/>
                <w:color w:val="000000" w:themeColor="text1"/>
                <w:sz w:val="22"/>
                <w:szCs w:val="22"/>
                <w14:textFill>
                  <w14:solidFill>
                    <w14:schemeClr w14:val="tx1"/>
                  </w14:solidFill>
                </w14:textFill>
              </w:rPr>
            </w:pPr>
            <w:r>
              <w:rPr>
                <w:rFonts w:hint="eastAsia" w:ascii="新宋体" w:hAnsi="新宋体" w:eastAsia="新宋体"/>
                <w:b w:val="0"/>
                <w:bCs w:val="0"/>
                <w:color w:val="000000" w:themeColor="text1"/>
                <w:sz w:val="22"/>
                <w:szCs w:val="22"/>
                <w14:textFill>
                  <w14:solidFill>
                    <w14:schemeClr w14:val="tx1"/>
                  </w14:solidFill>
                </w14:textFill>
              </w:rPr>
              <w:t xml:space="preserve">2         </w:t>
            </w:r>
          </w:p>
        </w:tc>
        <w:tc>
          <w:tcPr>
            <w:tcW w:w="1103" w:type="dxa"/>
            <w:vMerge w:val="restart"/>
            <w:noWrap w:val="0"/>
            <w:vAlign w:val="center"/>
          </w:tcPr>
          <w:p>
            <w:pPr>
              <w:rPr>
                <w:rFonts w:ascii="新宋体" w:hAnsi="新宋体" w:eastAsia="新宋体"/>
                <w:b w:val="0"/>
                <w:bCs w:val="0"/>
                <w:color w:val="000000" w:themeColor="text1"/>
                <w:sz w:val="22"/>
                <w:szCs w:val="22"/>
                <w14:textFill>
                  <w14:solidFill>
                    <w14:schemeClr w14:val="tx1"/>
                  </w14:solidFill>
                </w14:textFill>
              </w:rPr>
            </w:pPr>
            <w:r>
              <w:rPr>
                <w:rFonts w:hint="eastAsia" w:ascii="新宋体" w:hAnsi="新宋体" w:eastAsia="新宋体"/>
                <w:b w:val="0"/>
                <w:color w:val="000000" w:themeColor="text1"/>
                <w:sz w:val="22"/>
                <w:szCs w:val="22"/>
                <w14:textFill>
                  <w14:solidFill>
                    <w14:schemeClr w14:val="tx1"/>
                  </w14:solidFill>
                </w14:textFill>
              </w:rPr>
              <w:t>营业费用</w:t>
            </w:r>
          </w:p>
        </w:tc>
        <w:tc>
          <w:tcPr>
            <w:tcW w:w="2665" w:type="dxa"/>
            <w:noWrap w:val="0"/>
            <w:vAlign w:val="center"/>
          </w:tcPr>
          <w:p>
            <w:pPr>
              <w:rPr>
                <w:rFonts w:ascii="新宋体" w:hAnsi="新宋体" w:eastAsia="新宋体"/>
                <w:b w:val="0"/>
                <w:color w:val="000000" w:themeColor="text1"/>
                <w:sz w:val="22"/>
                <w:szCs w:val="22"/>
                <w14:textFill>
                  <w14:solidFill>
                    <w14:schemeClr w14:val="tx1"/>
                  </w14:solidFill>
                </w14:textFill>
              </w:rPr>
            </w:pPr>
            <w:r>
              <w:rPr>
                <w:rFonts w:hint="eastAsia" w:ascii="新宋体" w:hAnsi="新宋体" w:eastAsia="新宋体"/>
                <w:b w:val="0"/>
                <w:color w:val="000000" w:themeColor="text1"/>
                <w:sz w:val="22"/>
                <w:szCs w:val="22"/>
                <w14:textFill>
                  <w14:solidFill>
                    <w14:schemeClr w14:val="tx1"/>
                  </w14:solidFill>
                </w14:textFill>
              </w:rPr>
              <w:t>2、人员工资</w:t>
            </w:r>
          </w:p>
        </w:tc>
        <w:tc>
          <w:tcPr>
            <w:tcW w:w="1577" w:type="dxa"/>
            <w:noWrap w:val="0"/>
            <w:vAlign w:val="center"/>
          </w:tcPr>
          <w:p>
            <w:pPr>
              <w:spacing w:line="360" w:lineRule="auto"/>
              <w:jc w:val="center"/>
              <w:rPr>
                <w:rFonts w:ascii="新宋体" w:hAnsi="新宋体" w:eastAsia="新宋体"/>
                <w:b w:val="0"/>
                <w:bCs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c>
          <w:tcPr>
            <w:tcW w:w="194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8" w:hRule="atLeast"/>
        </w:trPr>
        <w:tc>
          <w:tcPr>
            <w:tcW w:w="552"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103"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2665" w:type="dxa"/>
            <w:noWrap w:val="0"/>
            <w:vAlign w:val="center"/>
          </w:tcPr>
          <w:p>
            <w:pPr>
              <w:rPr>
                <w:rFonts w:ascii="新宋体" w:hAnsi="新宋体" w:eastAsia="新宋体"/>
                <w:b w:val="0"/>
                <w:color w:val="000000" w:themeColor="text1"/>
                <w:sz w:val="22"/>
                <w:szCs w:val="22"/>
                <w14:textFill>
                  <w14:solidFill>
                    <w14:schemeClr w14:val="tx1"/>
                  </w14:solidFill>
                </w14:textFill>
              </w:rPr>
            </w:pPr>
            <w:r>
              <w:rPr>
                <w:rFonts w:ascii="新宋体" w:hAnsi="新宋体" w:eastAsia="新宋体"/>
                <w:b w:val="0"/>
                <w:color w:val="000000" w:themeColor="text1"/>
                <w:sz w:val="22"/>
                <w:szCs w:val="22"/>
                <w14:textFill>
                  <w14:solidFill>
                    <w14:schemeClr w14:val="tx1"/>
                  </w14:solidFill>
                </w14:textFill>
              </w:rPr>
              <w:t>(1)</w:t>
            </w:r>
            <w:r>
              <w:rPr>
                <w:rFonts w:hint="eastAsia" w:ascii="新宋体" w:hAnsi="新宋体" w:eastAsia="新宋体"/>
                <w:b w:val="0"/>
                <w:color w:val="000000" w:themeColor="text1"/>
                <w:sz w:val="22"/>
                <w:szCs w:val="22"/>
                <w14:textFill>
                  <w14:solidFill>
                    <w14:schemeClr w14:val="tx1"/>
                  </w14:solidFill>
                </w14:textFill>
              </w:rPr>
              <w:t>管理员</w:t>
            </w: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c>
          <w:tcPr>
            <w:tcW w:w="194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r>
              <w:rPr>
                <w:rFonts w:ascii="新宋体" w:hAnsi="新宋体" w:eastAsia="新宋体"/>
                <w:b w:val="0"/>
                <w:color w:val="000000" w:themeColor="text1"/>
                <w:sz w:val="22"/>
                <w:szCs w:val="22"/>
                <w14:textFill>
                  <w14:solidFill>
                    <w14:schemeClr w14:val="tx1"/>
                  </w14:solidFill>
                </w14:textFill>
              </w:rPr>
              <w:t>(</w:t>
            </w:r>
            <w:r>
              <w:rPr>
                <w:rFonts w:hint="eastAsia" w:ascii="新宋体" w:hAnsi="新宋体" w:eastAsia="新宋体"/>
                <w:b w:val="0"/>
                <w:color w:val="000000" w:themeColor="text1"/>
                <w:sz w:val="22"/>
                <w:szCs w:val="22"/>
                <w14:textFill>
                  <w14:solidFill>
                    <w14:schemeClr w14:val="tx1"/>
                  </w14:solidFill>
                </w14:textFill>
              </w:rPr>
              <w:t>人数</w:t>
            </w:r>
            <w:r>
              <w:rPr>
                <w:rFonts w:ascii="新宋体" w:hAnsi="新宋体" w:eastAsia="新宋体"/>
                <w:b w:val="0"/>
                <w:color w:val="000000" w:themeColor="text1"/>
                <w:sz w:val="22"/>
                <w:szCs w:val="22"/>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8" w:hRule="atLeast"/>
        </w:trPr>
        <w:tc>
          <w:tcPr>
            <w:tcW w:w="552"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103"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2665" w:type="dxa"/>
            <w:noWrap w:val="0"/>
            <w:vAlign w:val="center"/>
          </w:tcPr>
          <w:p>
            <w:pPr>
              <w:rPr>
                <w:rFonts w:ascii="新宋体" w:hAnsi="新宋体" w:eastAsia="新宋体"/>
                <w:b w:val="0"/>
                <w:color w:val="000000" w:themeColor="text1"/>
                <w:sz w:val="22"/>
                <w:szCs w:val="22"/>
                <w14:textFill>
                  <w14:solidFill>
                    <w14:schemeClr w14:val="tx1"/>
                  </w14:solidFill>
                </w14:textFill>
              </w:rPr>
            </w:pPr>
            <w:r>
              <w:rPr>
                <w:rFonts w:ascii="新宋体" w:hAnsi="新宋体" w:eastAsia="新宋体"/>
                <w:b w:val="0"/>
                <w:color w:val="000000" w:themeColor="text1"/>
                <w:sz w:val="22"/>
                <w:szCs w:val="22"/>
                <w14:textFill>
                  <w14:solidFill>
                    <w14:schemeClr w14:val="tx1"/>
                  </w14:solidFill>
                </w14:textFill>
              </w:rPr>
              <w:t>(2)</w:t>
            </w:r>
            <w:r>
              <w:rPr>
                <w:rFonts w:hint="eastAsia" w:ascii="新宋体" w:hAnsi="新宋体" w:eastAsia="新宋体"/>
                <w:b w:val="0"/>
                <w:color w:val="000000" w:themeColor="text1"/>
                <w:sz w:val="22"/>
                <w:szCs w:val="22"/>
                <w14:textFill>
                  <w14:solidFill>
                    <w14:schemeClr w14:val="tx1"/>
                  </w14:solidFill>
                </w14:textFill>
              </w:rPr>
              <w:t>驾驶员</w:t>
            </w: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c>
          <w:tcPr>
            <w:tcW w:w="194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r>
              <w:rPr>
                <w:rFonts w:ascii="新宋体" w:hAnsi="新宋体" w:eastAsia="新宋体"/>
                <w:b w:val="0"/>
                <w:color w:val="000000" w:themeColor="text1"/>
                <w:sz w:val="22"/>
                <w:szCs w:val="22"/>
                <w14:textFill>
                  <w14:solidFill>
                    <w14:schemeClr w14:val="tx1"/>
                  </w14:solidFill>
                </w14:textFill>
              </w:rPr>
              <w:t>(</w:t>
            </w:r>
            <w:r>
              <w:rPr>
                <w:rFonts w:hint="eastAsia" w:ascii="新宋体" w:hAnsi="新宋体" w:eastAsia="新宋体"/>
                <w:b w:val="0"/>
                <w:color w:val="000000" w:themeColor="text1"/>
                <w:sz w:val="22"/>
                <w:szCs w:val="22"/>
                <w14:textFill>
                  <w14:solidFill>
                    <w14:schemeClr w14:val="tx1"/>
                  </w14:solidFill>
                </w14:textFill>
              </w:rPr>
              <w:t>人数</w:t>
            </w:r>
            <w:r>
              <w:rPr>
                <w:rFonts w:ascii="新宋体" w:hAnsi="新宋体" w:eastAsia="新宋体"/>
                <w:b w:val="0"/>
                <w:color w:val="000000" w:themeColor="text1"/>
                <w:sz w:val="22"/>
                <w:szCs w:val="22"/>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8" w:hRule="atLeast"/>
        </w:trPr>
        <w:tc>
          <w:tcPr>
            <w:tcW w:w="552"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103"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2665" w:type="dxa"/>
            <w:noWrap w:val="0"/>
            <w:vAlign w:val="center"/>
          </w:tcPr>
          <w:p>
            <w:pPr>
              <w:rPr>
                <w:rFonts w:ascii="新宋体" w:hAnsi="新宋体" w:eastAsia="新宋体"/>
                <w:b w:val="0"/>
                <w:color w:val="000000" w:themeColor="text1"/>
                <w:sz w:val="22"/>
                <w:szCs w:val="22"/>
                <w14:textFill>
                  <w14:solidFill>
                    <w14:schemeClr w14:val="tx1"/>
                  </w14:solidFill>
                </w14:textFill>
              </w:rPr>
            </w:pPr>
            <w:r>
              <w:rPr>
                <w:rFonts w:ascii="新宋体" w:hAnsi="新宋体" w:eastAsia="新宋体"/>
                <w:b w:val="0"/>
                <w:color w:val="000000" w:themeColor="text1"/>
                <w:sz w:val="22"/>
                <w:szCs w:val="22"/>
                <w14:textFill>
                  <w14:solidFill>
                    <w14:schemeClr w14:val="tx1"/>
                  </w14:solidFill>
                </w14:textFill>
              </w:rPr>
              <w:t>(</w:t>
            </w:r>
            <w:r>
              <w:rPr>
                <w:rFonts w:hint="eastAsia" w:ascii="新宋体" w:hAnsi="新宋体" w:eastAsia="新宋体"/>
                <w:b w:val="0"/>
                <w:color w:val="000000" w:themeColor="text1"/>
                <w:sz w:val="22"/>
                <w:szCs w:val="22"/>
                <w14:textFill>
                  <w14:solidFill>
                    <w14:schemeClr w14:val="tx1"/>
                  </w14:solidFill>
                </w14:textFill>
              </w:rPr>
              <w:t>3</w:t>
            </w:r>
            <w:r>
              <w:rPr>
                <w:rFonts w:ascii="新宋体" w:hAnsi="新宋体" w:eastAsia="新宋体"/>
                <w:b w:val="0"/>
                <w:color w:val="000000" w:themeColor="text1"/>
                <w:sz w:val="22"/>
                <w:szCs w:val="22"/>
                <w14:textFill>
                  <w14:solidFill>
                    <w14:schemeClr w14:val="tx1"/>
                  </w14:solidFill>
                </w14:textFill>
              </w:rPr>
              <w:t>)</w:t>
            </w:r>
            <w:r>
              <w:rPr>
                <w:rFonts w:hint="eastAsia" w:ascii="新宋体" w:hAnsi="新宋体" w:eastAsia="新宋体"/>
                <w:b w:val="0"/>
                <w:color w:val="000000" w:themeColor="text1"/>
                <w:sz w:val="22"/>
                <w:szCs w:val="22"/>
                <w:lang w:val="en-US" w:eastAsia="zh-CN"/>
                <w14:textFill>
                  <w14:solidFill>
                    <w14:schemeClr w14:val="tx1"/>
                  </w14:solidFill>
                </w14:textFill>
              </w:rPr>
              <w:t>保洁</w:t>
            </w:r>
            <w:r>
              <w:rPr>
                <w:rFonts w:hint="eastAsia" w:ascii="新宋体" w:hAnsi="新宋体" w:eastAsia="新宋体"/>
                <w:b w:val="0"/>
                <w:color w:val="000000" w:themeColor="text1"/>
                <w:sz w:val="22"/>
                <w:szCs w:val="22"/>
                <w14:textFill>
                  <w14:solidFill>
                    <w14:schemeClr w14:val="tx1"/>
                  </w14:solidFill>
                </w14:textFill>
              </w:rPr>
              <w:t>人员</w:t>
            </w: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c>
          <w:tcPr>
            <w:tcW w:w="194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r>
              <w:rPr>
                <w:rFonts w:ascii="新宋体" w:hAnsi="新宋体" w:eastAsia="新宋体"/>
                <w:b w:val="0"/>
                <w:color w:val="000000" w:themeColor="text1"/>
                <w:sz w:val="22"/>
                <w:szCs w:val="22"/>
                <w14:textFill>
                  <w14:solidFill>
                    <w14:schemeClr w14:val="tx1"/>
                  </w14:solidFill>
                </w14:textFill>
              </w:rPr>
              <w:t>(</w:t>
            </w:r>
            <w:r>
              <w:rPr>
                <w:rFonts w:hint="eastAsia" w:ascii="新宋体" w:hAnsi="新宋体" w:eastAsia="新宋体"/>
                <w:b w:val="0"/>
                <w:color w:val="000000" w:themeColor="text1"/>
                <w:sz w:val="22"/>
                <w:szCs w:val="22"/>
                <w14:textFill>
                  <w14:solidFill>
                    <w14:schemeClr w14:val="tx1"/>
                  </w14:solidFill>
                </w14:textFill>
              </w:rPr>
              <w:t>人数</w:t>
            </w:r>
            <w:r>
              <w:rPr>
                <w:rFonts w:ascii="新宋体" w:hAnsi="新宋体" w:eastAsia="新宋体"/>
                <w:b w:val="0"/>
                <w:color w:val="000000" w:themeColor="text1"/>
                <w:sz w:val="22"/>
                <w:szCs w:val="22"/>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01" w:hRule="atLeast"/>
        </w:trPr>
        <w:tc>
          <w:tcPr>
            <w:tcW w:w="552"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103"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2665" w:type="dxa"/>
            <w:noWrap w:val="0"/>
            <w:vAlign w:val="center"/>
          </w:tcPr>
          <w:p>
            <w:pPr>
              <w:rPr>
                <w:rFonts w:ascii="新宋体" w:hAnsi="新宋体" w:eastAsia="新宋体"/>
                <w:b w:val="0"/>
                <w:color w:val="000000" w:themeColor="text1"/>
                <w:sz w:val="22"/>
                <w:szCs w:val="22"/>
                <w14:textFill>
                  <w14:solidFill>
                    <w14:schemeClr w14:val="tx1"/>
                  </w14:solidFill>
                </w14:textFill>
              </w:rPr>
            </w:pPr>
            <w:r>
              <w:rPr>
                <w:rFonts w:ascii="新宋体" w:hAnsi="新宋体" w:eastAsia="新宋体"/>
                <w:b w:val="0"/>
                <w:color w:val="000000" w:themeColor="text1"/>
                <w:sz w:val="22"/>
                <w:szCs w:val="22"/>
                <w14:textFill>
                  <w14:solidFill>
                    <w14:schemeClr w14:val="tx1"/>
                  </w14:solidFill>
                </w14:textFill>
              </w:rPr>
              <w:t>(</w:t>
            </w:r>
            <w:r>
              <w:rPr>
                <w:rFonts w:hint="eastAsia" w:ascii="新宋体" w:hAnsi="新宋体" w:eastAsia="新宋体"/>
                <w:b w:val="0"/>
                <w:color w:val="000000" w:themeColor="text1"/>
                <w:sz w:val="22"/>
                <w:szCs w:val="22"/>
                <w14:textFill>
                  <w14:solidFill>
                    <w14:schemeClr w14:val="tx1"/>
                  </w14:solidFill>
                </w14:textFill>
              </w:rPr>
              <w:t>4</w:t>
            </w:r>
            <w:r>
              <w:rPr>
                <w:rFonts w:ascii="新宋体" w:hAnsi="新宋体" w:eastAsia="新宋体"/>
                <w:b w:val="0"/>
                <w:color w:val="000000" w:themeColor="text1"/>
                <w:sz w:val="22"/>
                <w:szCs w:val="22"/>
                <w14:textFill>
                  <w14:solidFill>
                    <w14:schemeClr w14:val="tx1"/>
                  </w14:solidFill>
                </w14:textFill>
              </w:rPr>
              <w:t>)</w:t>
            </w:r>
            <w:r>
              <w:rPr>
                <w:rFonts w:hint="eastAsia" w:ascii="新宋体" w:hAnsi="新宋体" w:eastAsia="新宋体"/>
                <w:b w:val="0"/>
                <w:color w:val="000000" w:themeColor="text1"/>
                <w:sz w:val="22"/>
                <w:szCs w:val="22"/>
                <w14:textFill>
                  <w14:solidFill>
                    <w14:schemeClr w14:val="tx1"/>
                  </w14:solidFill>
                </w14:textFill>
              </w:rPr>
              <w:t>机动人员</w:t>
            </w: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c>
          <w:tcPr>
            <w:tcW w:w="194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r>
              <w:rPr>
                <w:rFonts w:ascii="新宋体" w:hAnsi="新宋体" w:eastAsia="新宋体"/>
                <w:b w:val="0"/>
                <w:color w:val="000000" w:themeColor="text1"/>
                <w:sz w:val="22"/>
                <w:szCs w:val="22"/>
                <w14:textFill>
                  <w14:solidFill>
                    <w14:schemeClr w14:val="tx1"/>
                  </w14:solidFill>
                </w14:textFill>
              </w:rPr>
              <w:t>(</w:t>
            </w:r>
            <w:r>
              <w:rPr>
                <w:rFonts w:hint="eastAsia" w:ascii="新宋体" w:hAnsi="新宋体" w:eastAsia="新宋体"/>
                <w:b w:val="0"/>
                <w:color w:val="000000" w:themeColor="text1"/>
                <w:sz w:val="22"/>
                <w:szCs w:val="22"/>
                <w14:textFill>
                  <w14:solidFill>
                    <w14:schemeClr w14:val="tx1"/>
                  </w14:solidFill>
                </w14:textFill>
              </w:rPr>
              <w:t>人数</w:t>
            </w:r>
            <w:r>
              <w:rPr>
                <w:rFonts w:ascii="新宋体" w:hAnsi="新宋体" w:eastAsia="新宋体"/>
                <w:b w:val="0"/>
                <w:color w:val="000000" w:themeColor="text1"/>
                <w:sz w:val="22"/>
                <w:szCs w:val="22"/>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8" w:hRule="atLeast"/>
        </w:trPr>
        <w:tc>
          <w:tcPr>
            <w:tcW w:w="552"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103"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2665" w:type="dxa"/>
            <w:noWrap w:val="0"/>
            <w:vAlign w:val="top"/>
          </w:tcPr>
          <w:p>
            <w:pPr>
              <w:rPr>
                <w:rFonts w:hint="eastAsia" w:ascii="新宋体" w:hAnsi="新宋体" w:eastAsia="新宋体"/>
                <w:b w:val="0"/>
                <w:color w:val="000000" w:themeColor="text1"/>
                <w:sz w:val="22"/>
                <w:szCs w:val="22"/>
                <w14:textFill>
                  <w14:solidFill>
                    <w14:schemeClr w14:val="tx1"/>
                  </w14:solidFill>
                </w14:textFill>
              </w:rPr>
            </w:pPr>
            <w:r>
              <w:rPr>
                <w:rFonts w:hint="eastAsia" w:ascii="新宋体" w:hAnsi="新宋体" w:eastAsia="新宋体"/>
                <w:b w:val="0"/>
                <w:color w:val="000000" w:themeColor="text1"/>
                <w:sz w:val="22"/>
                <w:szCs w:val="22"/>
                <w14:textFill>
                  <w14:solidFill>
                    <w14:schemeClr w14:val="tx1"/>
                  </w14:solidFill>
                </w14:textFill>
              </w:rPr>
              <w:t>（5）社保费（5险）</w:t>
            </w: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c>
          <w:tcPr>
            <w:tcW w:w="194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r>
              <w:rPr>
                <w:rFonts w:ascii="新宋体" w:hAnsi="新宋体" w:eastAsia="新宋体"/>
                <w:b w:val="0"/>
                <w:color w:val="000000" w:themeColor="text1"/>
                <w:sz w:val="22"/>
                <w:szCs w:val="22"/>
                <w14:textFill>
                  <w14:solidFill>
                    <w14:schemeClr w14:val="tx1"/>
                  </w14:solidFill>
                </w14:textFill>
              </w:rPr>
              <w:t>(</w:t>
            </w:r>
            <w:r>
              <w:rPr>
                <w:rFonts w:hint="eastAsia" w:ascii="新宋体" w:hAnsi="新宋体" w:eastAsia="新宋体"/>
                <w:b w:val="0"/>
                <w:color w:val="000000" w:themeColor="text1"/>
                <w:sz w:val="22"/>
                <w:szCs w:val="22"/>
                <w14:textFill>
                  <w14:solidFill>
                    <w14:schemeClr w14:val="tx1"/>
                  </w14:solidFill>
                </w14:textFill>
              </w:rPr>
              <w:t>人数</w:t>
            </w:r>
            <w:r>
              <w:rPr>
                <w:rFonts w:ascii="新宋体" w:hAnsi="新宋体" w:eastAsia="新宋体"/>
                <w:b w:val="0"/>
                <w:color w:val="000000" w:themeColor="text1"/>
                <w:sz w:val="22"/>
                <w:szCs w:val="22"/>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8" w:hRule="atLeast"/>
        </w:trPr>
        <w:tc>
          <w:tcPr>
            <w:tcW w:w="552"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103"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2665" w:type="dxa"/>
            <w:noWrap w:val="0"/>
            <w:vAlign w:val="top"/>
          </w:tcPr>
          <w:p>
            <w:pPr>
              <w:rPr>
                <w:rFonts w:ascii="新宋体" w:hAnsi="新宋体" w:eastAsia="新宋体"/>
                <w:b w:val="0"/>
                <w:color w:val="000000" w:themeColor="text1"/>
                <w:sz w:val="22"/>
                <w:szCs w:val="22"/>
                <w14:textFill>
                  <w14:solidFill>
                    <w14:schemeClr w14:val="tx1"/>
                  </w14:solidFill>
                </w14:textFill>
              </w:rPr>
            </w:pPr>
            <w:r>
              <w:rPr>
                <w:rFonts w:ascii="新宋体" w:hAnsi="新宋体" w:eastAsia="新宋体"/>
                <w:b w:val="0"/>
                <w:color w:val="000000" w:themeColor="text1"/>
                <w:sz w:val="22"/>
                <w:szCs w:val="22"/>
                <w14:textFill>
                  <w14:solidFill>
                    <w14:schemeClr w14:val="tx1"/>
                  </w14:solidFill>
                </w14:textFill>
              </w:rPr>
              <w:t>……</w:t>
            </w: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c>
          <w:tcPr>
            <w:tcW w:w="194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8" w:hRule="atLeast"/>
        </w:trPr>
        <w:tc>
          <w:tcPr>
            <w:tcW w:w="552"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103"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2665" w:type="dxa"/>
            <w:noWrap w:val="0"/>
            <w:vAlign w:val="center"/>
          </w:tcPr>
          <w:p>
            <w:pPr>
              <w:rPr>
                <w:rFonts w:hint="eastAsia" w:ascii="新宋体" w:hAnsi="新宋体" w:eastAsia="新宋体"/>
                <w:b w:val="0"/>
                <w:color w:val="000000" w:themeColor="text1"/>
                <w:sz w:val="22"/>
                <w:szCs w:val="22"/>
                <w14:textFill>
                  <w14:solidFill>
                    <w14:schemeClr w14:val="tx1"/>
                  </w14:solidFill>
                </w14:textFill>
              </w:rPr>
            </w:pPr>
            <w:r>
              <w:rPr>
                <w:rFonts w:hint="eastAsia" w:ascii="新宋体" w:hAnsi="新宋体" w:eastAsia="新宋体"/>
                <w:b w:val="0"/>
                <w:color w:val="000000" w:themeColor="text1"/>
                <w:sz w:val="22"/>
                <w:szCs w:val="22"/>
                <w14:textFill>
                  <w14:solidFill>
                    <w14:schemeClr w14:val="tx1"/>
                  </w14:solidFill>
                </w14:textFill>
              </w:rPr>
              <w:t>3、出勤补贴（按每人每天10元计取）</w:t>
            </w: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c>
          <w:tcPr>
            <w:tcW w:w="1947" w:type="dxa"/>
            <w:noWrap w:val="0"/>
            <w:vAlign w:val="top"/>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8" w:hRule="atLeast"/>
        </w:trPr>
        <w:tc>
          <w:tcPr>
            <w:tcW w:w="552"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103"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2665" w:type="dxa"/>
            <w:noWrap w:val="0"/>
            <w:vAlign w:val="center"/>
          </w:tcPr>
          <w:p>
            <w:pPr>
              <w:rPr>
                <w:rFonts w:ascii="新宋体" w:hAnsi="新宋体" w:eastAsia="新宋体"/>
                <w:b w:val="0"/>
                <w:color w:val="000000" w:themeColor="text1"/>
                <w:sz w:val="22"/>
                <w:szCs w:val="22"/>
                <w14:textFill>
                  <w14:solidFill>
                    <w14:schemeClr w14:val="tx1"/>
                  </w14:solidFill>
                </w14:textFill>
              </w:rPr>
            </w:pPr>
            <w:r>
              <w:rPr>
                <w:rFonts w:hint="eastAsia" w:ascii="新宋体" w:hAnsi="新宋体" w:eastAsia="新宋体"/>
                <w:b w:val="0"/>
                <w:color w:val="000000" w:themeColor="text1"/>
                <w:sz w:val="22"/>
                <w:szCs w:val="22"/>
                <w14:textFill>
                  <w14:solidFill>
                    <w14:schemeClr w14:val="tx1"/>
                  </w14:solidFill>
                </w14:textFill>
              </w:rPr>
              <w:t>4、福利费用（春节、环卫节、其它重要节日等，最少按11天计取）</w:t>
            </w: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c>
          <w:tcPr>
            <w:tcW w:w="1947" w:type="dxa"/>
            <w:noWrap w:val="0"/>
            <w:vAlign w:val="top"/>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8" w:hRule="atLeast"/>
        </w:trPr>
        <w:tc>
          <w:tcPr>
            <w:tcW w:w="552"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103"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2665" w:type="dxa"/>
            <w:noWrap w:val="0"/>
            <w:vAlign w:val="center"/>
          </w:tcPr>
          <w:p>
            <w:pPr>
              <w:rPr>
                <w:rFonts w:hint="eastAsia" w:ascii="新宋体" w:hAnsi="新宋体" w:eastAsia="新宋体"/>
                <w:b w:val="0"/>
                <w:color w:val="000000" w:themeColor="text1"/>
                <w:sz w:val="22"/>
                <w:szCs w:val="22"/>
                <w14:textFill>
                  <w14:solidFill>
                    <w14:schemeClr w14:val="tx1"/>
                  </w14:solidFill>
                </w14:textFill>
              </w:rPr>
            </w:pPr>
            <w:r>
              <w:rPr>
                <w:rFonts w:hint="eastAsia" w:ascii="新宋体" w:hAnsi="新宋体" w:eastAsia="新宋体"/>
                <w:b w:val="0"/>
                <w:color w:val="000000" w:themeColor="text1"/>
                <w:sz w:val="22"/>
                <w:szCs w:val="22"/>
                <w14:textFill>
                  <w14:solidFill>
                    <w14:schemeClr w14:val="tx1"/>
                  </w14:solidFill>
                </w14:textFill>
              </w:rPr>
              <w:t>5、待遇费用（高温补贴等其它补贴，其中高温补贴按一线工人每人每年不少于</w:t>
            </w:r>
            <w:r>
              <w:rPr>
                <w:rFonts w:hint="eastAsia" w:ascii="新宋体" w:hAnsi="新宋体" w:eastAsia="新宋体"/>
                <w:b w:val="0"/>
                <w:color w:val="000000" w:themeColor="text1"/>
                <w:sz w:val="22"/>
                <w:szCs w:val="22"/>
                <w:lang w:val="en-US" w:eastAsia="zh-CN"/>
                <w14:textFill>
                  <w14:solidFill>
                    <w14:schemeClr w14:val="tx1"/>
                  </w14:solidFill>
                </w14:textFill>
              </w:rPr>
              <w:t>1200</w:t>
            </w:r>
            <w:r>
              <w:rPr>
                <w:rFonts w:hint="eastAsia" w:ascii="新宋体" w:hAnsi="新宋体" w:eastAsia="新宋体"/>
                <w:b w:val="0"/>
                <w:color w:val="000000" w:themeColor="text1"/>
                <w:sz w:val="22"/>
                <w:szCs w:val="22"/>
                <w14:textFill>
                  <w14:solidFill>
                    <w14:schemeClr w14:val="tx1"/>
                  </w14:solidFill>
                </w14:textFill>
              </w:rPr>
              <w:t>元计取）</w:t>
            </w: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c>
          <w:tcPr>
            <w:tcW w:w="1947" w:type="dxa"/>
            <w:noWrap w:val="0"/>
            <w:vAlign w:val="top"/>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8" w:hRule="atLeast"/>
        </w:trPr>
        <w:tc>
          <w:tcPr>
            <w:tcW w:w="552"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103"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2665" w:type="dxa"/>
            <w:noWrap w:val="0"/>
            <w:vAlign w:val="center"/>
          </w:tcPr>
          <w:p>
            <w:pPr>
              <w:rPr>
                <w:rFonts w:hint="eastAsia" w:ascii="新宋体" w:hAnsi="新宋体" w:eastAsia="新宋体"/>
                <w:b w:val="0"/>
                <w:color w:val="000000" w:themeColor="text1"/>
                <w:sz w:val="22"/>
                <w:szCs w:val="22"/>
                <w14:textFill>
                  <w14:solidFill>
                    <w14:schemeClr w14:val="tx1"/>
                  </w14:solidFill>
                </w14:textFill>
              </w:rPr>
            </w:pPr>
            <w:r>
              <w:rPr>
                <w:rFonts w:hint="eastAsia" w:ascii="新宋体" w:hAnsi="新宋体" w:eastAsia="新宋体"/>
                <w:b w:val="0"/>
                <w:color w:val="000000" w:themeColor="text1"/>
                <w:sz w:val="22"/>
                <w:szCs w:val="22"/>
                <w14:textFill>
                  <w14:solidFill>
                    <w14:schemeClr w14:val="tx1"/>
                  </w14:solidFill>
                </w14:textFill>
              </w:rPr>
              <w:t>6、养护用品费</w:t>
            </w:r>
          </w:p>
        </w:tc>
        <w:tc>
          <w:tcPr>
            <w:tcW w:w="1577" w:type="dxa"/>
            <w:noWrap w:val="0"/>
            <w:vAlign w:val="center"/>
          </w:tcPr>
          <w:p>
            <w:pPr>
              <w:spacing w:line="360" w:lineRule="auto"/>
              <w:jc w:val="center"/>
              <w:rPr>
                <w:rFonts w:ascii="新宋体" w:hAnsi="新宋体" w:eastAsia="新宋体"/>
                <w:b w:val="0"/>
                <w:bCs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c>
          <w:tcPr>
            <w:tcW w:w="1947" w:type="dxa"/>
            <w:noWrap w:val="0"/>
            <w:vAlign w:val="center"/>
          </w:tcPr>
          <w:p>
            <w:pPr>
              <w:spacing w:line="360" w:lineRule="auto"/>
              <w:jc w:val="center"/>
              <w:rPr>
                <w:rFonts w:hint="eastAsia" w:ascii="新宋体" w:hAnsi="新宋体" w:eastAsia="新宋体"/>
                <w:b w:val="0"/>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8" w:hRule="atLeast"/>
        </w:trPr>
        <w:tc>
          <w:tcPr>
            <w:tcW w:w="552"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103"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2665" w:type="dxa"/>
            <w:noWrap w:val="0"/>
            <w:vAlign w:val="center"/>
          </w:tcPr>
          <w:p>
            <w:pPr>
              <w:rPr>
                <w:rFonts w:ascii="新宋体" w:hAnsi="新宋体" w:eastAsia="新宋体"/>
                <w:b w:val="0"/>
                <w:color w:val="000000" w:themeColor="text1"/>
                <w:sz w:val="22"/>
                <w:szCs w:val="22"/>
                <w14:textFill>
                  <w14:solidFill>
                    <w14:schemeClr w14:val="tx1"/>
                  </w14:solidFill>
                </w14:textFill>
              </w:rPr>
            </w:pPr>
            <w:r>
              <w:rPr>
                <w:rFonts w:hint="eastAsia" w:ascii="新宋体" w:hAnsi="新宋体" w:eastAsia="新宋体"/>
                <w:b w:val="0"/>
                <w:color w:val="000000" w:themeColor="text1"/>
                <w:sz w:val="22"/>
                <w:szCs w:val="22"/>
                <w14:textFill>
                  <w14:solidFill>
                    <w14:schemeClr w14:val="tx1"/>
                  </w14:solidFill>
                </w14:textFill>
              </w:rPr>
              <w:t>7、作业机械车辆费</w:t>
            </w:r>
          </w:p>
        </w:tc>
        <w:tc>
          <w:tcPr>
            <w:tcW w:w="1577" w:type="dxa"/>
            <w:noWrap w:val="0"/>
            <w:vAlign w:val="center"/>
          </w:tcPr>
          <w:p>
            <w:pPr>
              <w:spacing w:line="360" w:lineRule="auto"/>
              <w:jc w:val="center"/>
              <w:rPr>
                <w:rFonts w:ascii="新宋体" w:hAnsi="新宋体" w:eastAsia="新宋体"/>
                <w:b w:val="0"/>
                <w:bCs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c>
          <w:tcPr>
            <w:tcW w:w="194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8" w:hRule="atLeast"/>
        </w:trPr>
        <w:tc>
          <w:tcPr>
            <w:tcW w:w="552"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103"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2665" w:type="dxa"/>
            <w:noWrap w:val="0"/>
            <w:vAlign w:val="center"/>
          </w:tcPr>
          <w:p>
            <w:pPr>
              <w:rPr>
                <w:rFonts w:ascii="新宋体" w:hAnsi="新宋体" w:eastAsia="新宋体"/>
                <w:b w:val="0"/>
                <w:color w:val="000000" w:themeColor="text1"/>
                <w:sz w:val="22"/>
                <w:szCs w:val="22"/>
                <w14:textFill>
                  <w14:solidFill>
                    <w14:schemeClr w14:val="tx1"/>
                  </w14:solidFill>
                </w14:textFill>
              </w:rPr>
            </w:pPr>
            <w:r>
              <w:rPr>
                <w:rFonts w:hint="eastAsia" w:ascii="新宋体" w:hAnsi="新宋体" w:eastAsia="新宋体"/>
                <w:b w:val="0"/>
                <w:color w:val="000000" w:themeColor="text1"/>
                <w:sz w:val="22"/>
                <w:szCs w:val="22"/>
                <w14:textFill>
                  <w14:solidFill>
                    <w14:schemeClr w14:val="tx1"/>
                  </w14:solidFill>
                </w14:textFill>
              </w:rPr>
              <w:t>8、工具</w:t>
            </w:r>
            <w:r>
              <w:rPr>
                <w:rFonts w:hint="eastAsia" w:ascii="新宋体" w:hAnsi="新宋体" w:eastAsia="新宋体"/>
                <w:b w:val="0"/>
                <w:color w:val="000000" w:themeColor="text1"/>
                <w:spacing w:val="-20"/>
                <w:sz w:val="22"/>
                <w:szCs w:val="22"/>
                <w14:textFill>
                  <w14:solidFill>
                    <w14:schemeClr w14:val="tx1"/>
                  </w14:solidFill>
                </w14:textFill>
              </w:rPr>
              <w:t>用品</w:t>
            </w: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c>
          <w:tcPr>
            <w:tcW w:w="194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8" w:hRule="atLeast"/>
        </w:trPr>
        <w:tc>
          <w:tcPr>
            <w:tcW w:w="552"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103"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2665" w:type="dxa"/>
            <w:noWrap w:val="0"/>
            <w:vAlign w:val="center"/>
          </w:tcPr>
          <w:p>
            <w:pPr>
              <w:rPr>
                <w:rFonts w:hint="eastAsia" w:ascii="新宋体" w:hAnsi="新宋体" w:eastAsia="新宋体"/>
                <w:b w:val="0"/>
                <w:color w:val="000000" w:themeColor="text1"/>
                <w:sz w:val="22"/>
                <w:szCs w:val="22"/>
                <w14:textFill>
                  <w14:solidFill>
                    <w14:schemeClr w14:val="tx1"/>
                  </w14:solidFill>
                </w14:textFill>
              </w:rPr>
            </w:pPr>
            <w:r>
              <w:rPr>
                <w:rFonts w:hint="eastAsia" w:ascii="宋体" w:eastAsia="宋体" w:cs="仿宋_GB2312"/>
                <w:b w:val="0"/>
                <w:color w:val="000000" w:themeColor="text1"/>
                <w:sz w:val="22"/>
                <w:szCs w:val="22"/>
                <w:lang w:val="zh-CN"/>
                <w14:textFill>
                  <w14:solidFill>
                    <w14:schemeClr w14:val="tx1"/>
                  </w14:solidFill>
                </w14:textFill>
              </w:rPr>
              <w:t>9、其他费用</w:t>
            </w: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c>
          <w:tcPr>
            <w:tcW w:w="194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8" w:hRule="atLeast"/>
        </w:trPr>
        <w:tc>
          <w:tcPr>
            <w:tcW w:w="552"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103"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2665" w:type="dxa"/>
            <w:noWrap w:val="0"/>
            <w:vAlign w:val="center"/>
          </w:tcPr>
          <w:p>
            <w:pPr>
              <w:rPr>
                <w:rFonts w:ascii="新宋体" w:hAnsi="新宋体" w:eastAsia="新宋体"/>
                <w:b w:val="0"/>
                <w:color w:val="000000" w:themeColor="text1"/>
                <w:spacing w:val="-20"/>
                <w:sz w:val="22"/>
                <w:szCs w:val="22"/>
                <w14:textFill>
                  <w14:solidFill>
                    <w14:schemeClr w14:val="tx1"/>
                  </w14:solidFill>
                </w14:textFill>
              </w:rPr>
            </w:pPr>
            <w:r>
              <w:rPr>
                <w:rFonts w:ascii="新宋体" w:hAnsi="新宋体" w:eastAsia="新宋体"/>
                <w:b w:val="0"/>
                <w:color w:val="000000" w:themeColor="text1"/>
                <w:sz w:val="22"/>
                <w:szCs w:val="22"/>
                <w14:textFill>
                  <w14:solidFill>
                    <w14:schemeClr w14:val="tx1"/>
                  </w14:solidFill>
                </w14:textFill>
              </w:rPr>
              <w:t>………</w:t>
            </w: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c>
          <w:tcPr>
            <w:tcW w:w="194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8" w:hRule="atLeast"/>
        </w:trPr>
        <w:tc>
          <w:tcPr>
            <w:tcW w:w="552" w:type="dxa"/>
            <w:vMerge w:val="restart"/>
            <w:noWrap w:val="0"/>
            <w:vAlign w:val="center"/>
          </w:tcPr>
          <w:p>
            <w:pPr>
              <w:spacing w:line="360" w:lineRule="auto"/>
              <w:jc w:val="center"/>
              <w:rPr>
                <w:rFonts w:hint="eastAsia" w:ascii="新宋体" w:hAnsi="新宋体" w:eastAsia="新宋体"/>
                <w:b w:val="0"/>
                <w:color w:val="000000" w:themeColor="text1"/>
                <w:sz w:val="22"/>
                <w:szCs w:val="22"/>
                <w14:textFill>
                  <w14:solidFill>
                    <w14:schemeClr w14:val="tx1"/>
                  </w14:solidFill>
                </w14:textFill>
              </w:rPr>
            </w:pPr>
            <w:r>
              <w:rPr>
                <w:rFonts w:hint="eastAsia" w:ascii="新宋体" w:hAnsi="新宋体" w:eastAsia="新宋体"/>
                <w:b w:val="0"/>
                <w:color w:val="000000" w:themeColor="text1"/>
                <w:sz w:val="22"/>
                <w:szCs w:val="22"/>
                <w14:textFill>
                  <w14:solidFill>
                    <w14:schemeClr w14:val="tx1"/>
                  </w14:solidFill>
                </w14:textFill>
              </w:rPr>
              <w:t>3</w:t>
            </w:r>
          </w:p>
        </w:tc>
        <w:tc>
          <w:tcPr>
            <w:tcW w:w="1103" w:type="dxa"/>
            <w:vMerge w:val="restart"/>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r>
              <w:rPr>
                <w:rFonts w:hint="eastAsia" w:ascii="新宋体" w:hAnsi="新宋体" w:eastAsia="新宋体"/>
                <w:b w:val="0"/>
                <w:bCs w:val="0"/>
                <w:color w:val="000000" w:themeColor="text1"/>
                <w:sz w:val="22"/>
                <w:szCs w:val="22"/>
                <w14:textFill>
                  <w14:solidFill>
                    <w14:schemeClr w14:val="tx1"/>
                  </w14:solidFill>
                </w14:textFill>
              </w:rPr>
              <w:t>办公费用</w:t>
            </w:r>
          </w:p>
        </w:tc>
        <w:tc>
          <w:tcPr>
            <w:tcW w:w="2665" w:type="dxa"/>
            <w:noWrap w:val="0"/>
            <w:vAlign w:val="center"/>
          </w:tcPr>
          <w:p>
            <w:pPr>
              <w:spacing w:line="360" w:lineRule="auto"/>
              <w:rPr>
                <w:rFonts w:ascii="新宋体" w:hAnsi="新宋体" w:eastAsia="新宋体"/>
                <w:b w:val="0"/>
                <w:color w:val="000000" w:themeColor="text1"/>
                <w:sz w:val="22"/>
                <w:szCs w:val="22"/>
                <w14:textFill>
                  <w14:solidFill>
                    <w14:schemeClr w14:val="tx1"/>
                  </w14:solidFill>
                </w14:textFill>
              </w:rPr>
            </w:pPr>
            <w:r>
              <w:rPr>
                <w:rFonts w:ascii="新宋体" w:hAnsi="新宋体" w:eastAsia="新宋体"/>
                <w:b w:val="0"/>
                <w:color w:val="000000" w:themeColor="text1"/>
                <w:sz w:val="22"/>
                <w:szCs w:val="22"/>
                <w14:textFill>
                  <w14:solidFill>
                    <w14:schemeClr w14:val="tx1"/>
                  </w14:solidFill>
                </w14:textFill>
              </w:rPr>
              <w:t>1</w:t>
            </w:r>
            <w:r>
              <w:rPr>
                <w:rFonts w:hint="eastAsia" w:ascii="新宋体" w:hAnsi="新宋体" w:eastAsia="新宋体"/>
                <w:b w:val="0"/>
                <w:color w:val="000000" w:themeColor="text1"/>
                <w:sz w:val="22"/>
                <w:szCs w:val="22"/>
                <w14:textFill>
                  <w14:solidFill>
                    <w14:schemeClr w14:val="tx1"/>
                  </w14:solidFill>
                </w14:textFill>
              </w:rPr>
              <w:t>、水电费</w:t>
            </w: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94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8" w:hRule="atLeast"/>
        </w:trPr>
        <w:tc>
          <w:tcPr>
            <w:tcW w:w="552"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103"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2665" w:type="dxa"/>
            <w:noWrap w:val="0"/>
            <w:vAlign w:val="center"/>
          </w:tcPr>
          <w:p>
            <w:pPr>
              <w:spacing w:line="360" w:lineRule="auto"/>
              <w:rPr>
                <w:rFonts w:ascii="新宋体" w:hAnsi="新宋体" w:eastAsia="新宋体"/>
                <w:b w:val="0"/>
                <w:color w:val="000000" w:themeColor="text1"/>
                <w:sz w:val="22"/>
                <w:szCs w:val="22"/>
                <w14:textFill>
                  <w14:solidFill>
                    <w14:schemeClr w14:val="tx1"/>
                  </w14:solidFill>
                </w14:textFill>
              </w:rPr>
            </w:pPr>
            <w:r>
              <w:rPr>
                <w:rFonts w:ascii="新宋体" w:hAnsi="新宋体" w:eastAsia="新宋体"/>
                <w:b w:val="0"/>
                <w:color w:val="000000" w:themeColor="text1"/>
                <w:sz w:val="22"/>
                <w:szCs w:val="22"/>
                <w14:textFill>
                  <w14:solidFill>
                    <w14:schemeClr w14:val="tx1"/>
                  </w14:solidFill>
                </w14:textFill>
              </w:rPr>
              <w:t>2</w:t>
            </w:r>
            <w:r>
              <w:rPr>
                <w:rFonts w:hint="eastAsia" w:ascii="新宋体" w:hAnsi="新宋体" w:eastAsia="新宋体"/>
                <w:b w:val="0"/>
                <w:color w:val="000000" w:themeColor="text1"/>
                <w:sz w:val="22"/>
                <w:szCs w:val="22"/>
                <w14:textFill>
                  <w14:solidFill>
                    <w14:schemeClr w14:val="tx1"/>
                  </w14:solidFill>
                </w14:textFill>
              </w:rPr>
              <w:t>、电话费</w:t>
            </w:r>
          </w:p>
        </w:tc>
        <w:tc>
          <w:tcPr>
            <w:tcW w:w="1577" w:type="dxa"/>
            <w:noWrap w:val="0"/>
            <w:vAlign w:val="center"/>
          </w:tcPr>
          <w:p>
            <w:pPr>
              <w:spacing w:line="360" w:lineRule="auto"/>
              <w:jc w:val="center"/>
              <w:rPr>
                <w:rFonts w:ascii="新宋体" w:hAnsi="新宋体" w:eastAsia="新宋体"/>
                <w:b w:val="0"/>
                <w:bCs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bCs w:val="0"/>
                <w:color w:val="000000" w:themeColor="text1"/>
                <w:sz w:val="22"/>
                <w:szCs w:val="22"/>
                <w14:textFill>
                  <w14:solidFill>
                    <w14:schemeClr w14:val="tx1"/>
                  </w14:solidFill>
                </w14:textFill>
              </w:rPr>
            </w:pPr>
          </w:p>
        </w:tc>
        <w:tc>
          <w:tcPr>
            <w:tcW w:w="1947" w:type="dxa"/>
            <w:noWrap w:val="0"/>
            <w:vAlign w:val="center"/>
          </w:tcPr>
          <w:p>
            <w:pPr>
              <w:spacing w:line="360" w:lineRule="auto"/>
              <w:jc w:val="center"/>
              <w:rPr>
                <w:rFonts w:ascii="新宋体" w:hAnsi="新宋体" w:eastAsia="新宋体"/>
                <w:b w:val="0"/>
                <w:bCs w:val="0"/>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8" w:hRule="atLeast"/>
        </w:trPr>
        <w:tc>
          <w:tcPr>
            <w:tcW w:w="552"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103"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2665" w:type="dxa"/>
            <w:noWrap w:val="0"/>
            <w:vAlign w:val="center"/>
          </w:tcPr>
          <w:p>
            <w:pPr>
              <w:spacing w:line="360" w:lineRule="auto"/>
              <w:rPr>
                <w:rFonts w:ascii="新宋体" w:hAnsi="新宋体" w:eastAsia="新宋体"/>
                <w:b w:val="0"/>
                <w:color w:val="000000" w:themeColor="text1"/>
                <w:sz w:val="22"/>
                <w:szCs w:val="22"/>
                <w14:textFill>
                  <w14:solidFill>
                    <w14:schemeClr w14:val="tx1"/>
                  </w14:solidFill>
                </w14:textFill>
              </w:rPr>
            </w:pPr>
            <w:r>
              <w:rPr>
                <w:rFonts w:ascii="新宋体" w:hAnsi="新宋体" w:eastAsia="新宋体"/>
                <w:b w:val="0"/>
                <w:color w:val="000000" w:themeColor="text1"/>
                <w:sz w:val="22"/>
                <w:szCs w:val="22"/>
                <w14:textFill>
                  <w14:solidFill>
                    <w14:schemeClr w14:val="tx1"/>
                  </w14:solidFill>
                </w14:textFill>
              </w:rPr>
              <w:t>3</w:t>
            </w:r>
            <w:r>
              <w:rPr>
                <w:rFonts w:hint="eastAsia" w:ascii="新宋体" w:hAnsi="新宋体" w:eastAsia="新宋体"/>
                <w:b w:val="0"/>
                <w:color w:val="000000" w:themeColor="text1"/>
                <w:sz w:val="22"/>
                <w:szCs w:val="22"/>
                <w14:textFill>
                  <w14:solidFill>
                    <w14:schemeClr w14:val="tx1"/>
                  </w14:solidFill>
                </w14:textFill>
              </w:rPr>
              <w:t>、办公用品</w:t>
            </w: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94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8" w:hRule="atLeast"/>
        </w:trPr>
        <w:tc>
          <w:tcPr>
            <w:tcW w:w="552"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103"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2665" w:type="dxa"/>
            <w:noWrap w:val="0"/>
            <w:vAlign w:val="center"/>
          </w:tcPr>
          <w:p>
            <w:pPr>
              <w:spacing w:line="360" w:lineRule="auto"/>
              <w:rPr>
                <w:rFonts w:ascii="新宋体" w:hAnsi="新宋体" w:eastAsia="新宋体"/>
                <w:b w:val="0"/>
                <w:color w:val="000000" w:themeColor="text1"/>
                <w:sz w:val="22"/>
                <w:szCs w:val="22"/>
                <w14:textFill>
                  <w14:solidFill>
                    <w14:schemeClr w14:val="tx1"/>
                  </w14:solidFill>
                </w14:textFill>
              </w:rPr>
            </w:pPr>
            <w:r>
              <w:rPr>
                <w:rFonts w:ascii="新宋体" w:hAnsi="新宋体" w:eastAsia="新宋体"/>
                <w:b w:val="0"/>
                <w:color w:val="000000" w:themeColor="text1"/>
                <w:sz w:val="22"/>
                <w:szCs w:val="22"/>
                <w14:textFill>
                  <w14:solidFill>
                    <w14:schemeClr w14:val="tx1"/>
                  </w14:solidFill>
                </w14:textFill>
              </w:rPr>
              <w:t>4</w:t>
            </w:r>
            <w:r>
              <w:rPr>
                <w:rFonts w:hint="eastAsia" w:ascii="新宋体" w:hAnsi="新宋体" w:eastAsia="新宋体"/>
                <w:b w:val="0"/>
                <w:color w:val="000000" w:themeColor="text1"/>
                <w:sz w:val="22"/>
                <w:szCs w:val="22"/>
                <w14:textFill>
                  <w14:solidFill>
                    <w14:schemeClr w14:val="tx1"/>
                  </w14:solidFill>
                </w14:textFill>
              </w:rPr>
              <w:t>、业务开支</w:t>
            </w: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94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8" w:hRule="atLeast"/>
        </w:trPr>
        <w:tc>
          <w:tcPr>
            <w:tcW w:w="552"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103"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2665" w:type="dxa"/>
            <w:noWrap w:val="0"/>
            <w:vAlign w:val="center"/>
          </w:tcPr>
          <w:p>
            <w:pPr>
              <w:spacing w:line="360" w:lineRule="auto"/>
              <w:rPr>
                <w:rFonts w:ascii="新宋体" w:hAnsi="新宋体" w:eastAsia="新宋体"/>
                <w:b w:val="0"/>
                <w:color w:val="000000" w:themeColor="text1"/>
                <w:sz w:val="22"/>
                <w:szCs w:val="22"/>
                <w14:textFill>
                  <w14:solidFill>
                    <w14:schemeClr w14:val="tx1"/>
                  </w14:solidFill>
                </w14:textFill>
              </w:rPr>
            </w:pPr>
            <w:r>
              <w:rPr>
                <w:rFonts w:ascii="新宋体" w:hAnsi="新宋体" w:eastAsia="新宋体"/>
                <w:b w:val="0"/>
                <w:color w:val="000000" w:themeColor="text1"/>
                <w:sz w:val="22"/>
                <w:szCs w:val="22"/>
                <w14:textFill>
                  <w14:solidFill>
                    <w14:schemeClr w14:val="tx1"/>
                  </w14:solidFill>
                </w14:textFill>
              </w:rPr>
              <w:t>5</w:t>
            </w:r>
            <w:r>
              <w:rPr>
                <w:rFonts w:hint="eastAsia" w:ascii="新宋体" w:hAnsi="新宋体" w:eastAsia="新宋体"/>
                <w:b w:val="0"/>
                <w:color w:val="000000" w:themeColor="text1"/>
                <w:sz w:val="22"/>
                <w:szCs w:val="22"/>
                <w14:textFill>
                  <w14:solidFill>
                    <w14:schemeClr w14:val="tx1"/>
                  </w14:solidFill>
                </w14:textFill>
              </w:rPr>
              <w:t>、租赁费</w:t>
            </w: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94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8" w:hRule="atLeast"/>
        </w:trPr>
        <w:tc>
          <w:tcPr>
            <w:tcW w:w="552" w:type="dxa"/>
            <w:vMerge w:val="restart"/>
            <w:noWrap w:val="0"/>
            <w:vAlign w:val="center"/>
          </w:tcPr>
          <w:p>
            <w:pPr>
              <w:spacing w:line="360" w:lineRule="auto"/>
              <w:jc w:val="center"/>
              <w:rPr>
                <w:rFonts w:hint="eastAsia" w:ascii="新宋体" w:hAnsi="新宋体" w:eastAsia="新宋体"/>
                <w:b w:val="0"/>
                <w:color w:val="000000" w:themeColor="text1"/>
                <w:sz w:val="22"/>
                <w:szCs w:val="22"/>
                <w14:textFill>
                  <w14:solidFill>
                    <w14:schemeClr w14:val="tx1"/>
                  </w14:solidFill>
                </w14:textFill>
              </w:rPr>
            </w:pPr>
            <w:r>
              <w:rPr>
                <w:rFonts w:hint="eastAsia" w:ascii="新宋体" w:hAnsi="新宋体" w:eastAsia="新宋体"/>
                <w:b w:val="0"/>
                <w:color w:val="000000" w:themeColor="text1"/>
                <w:sz w:val="22"/>
                <w:szCs w:val="22"/>
                <w14:textFill>
                  <w14:solidFill>
                    <w14:schemeClr w14:val="tx1"/>
                  </w14:solidFill>
                </w14:textFill>
              </w:rPr>
              <w:t>4</w:t>
            </w:r>
          </w:p>
        </w:tc>
        <w:tc>
          <w:tcPr>
            <w:tcW w:w="1103" w:type="dxa"/>
            <w:vMerge w:val="restart"/>
            <w:noWrap w:val="0"/>
            <w:vAlign w:val="center"/>
          </w:tcPr>
          <w:p>
            <w:pPr>
              <w:jc w:val="center"/>
              <w:rPr>
                <w:rFonts w:hint="eastAsia" w:ascii="新宋体" w:hAnsi="新宋体" w:eastAsia="新宋体"/>
                <w:b w:val="0"/>
                <w:color w:val="000000" w:themeColor="text1"/>
                <w:sz w:val="22"/>
                <w:szCs w:val="22"/>
                <w14:textFill>
                  <w14:solidFill>
                    <w14:schemeClr w14:val="tx1"/>
                  </w14:solidFill>
                </w14:textFill>
              </w:rPr>
            </w:pPr>
            <w:r>
              <w:rPr>
                <w:rFonts w:hint="eastAsia" w:ascii="新宋体" w:hAnsi="新宋体" w:eastAsia="新宋体"/>
                <w:b w:val="0"/>
                <w:color w:val="000000" w:themeColor="text1"/>
                <w:sz w:val="22"/>
                <w:szCs w:val="22"/>
                <w14:textFill>
                  <w14:solidFill>
                    <w14:schemeClr w14:val="tx1"/>
                  </w14:solidFill>
                </w14:textFill>
              </w:rPr>
              <w:t>不可预见费</w:t>
            </w:r>
          </w:p>
        </w:tc>
        <w:tc>
          <w:tcPr>
            <w:tcW w:w="2665" w:type="dxa"/>
            <w:noWrap w:val="0"/>
            <w:vAlign w:val="center"/>
          </w:tcPr>
          <w:p>
            <w:pPr>
              <w:spacing w:line="360" w:lineRule="auto"/>
              <w:rPr>
                <w:rFonts w:hint="eastAsia" w:ascii="新宋体" w:hAnsi="新宋体" w:eastAsia="新宋体"/>
                <w:b w:val="0"/>
                <w:color w:val="000000" w:themeColor="text1"/>
                <w:sz w:val="22"/>
                <w:szCs w:val="22"/>
                <w14:textFill>
                  <w14:solidFill>
                    <w14:schemeClr w14:val="tx1"/>
                  </w14:solidFill>
                </w14:textFill>
              </w:rPr>
            </w:pPr>
            <w:r>
              <w:rPr>
                <w:rFonts w:hint="eastAsia" w:ascii="新宋体" w:hAnsi="新宋体" w:eastAsia="新宋体"/>
                <w:b w:val="0"/>
                <w:color w:val="000000" w:themeColor="text1"/>
                <w:spacing w:val="-20"/>
                <w:sz w:val="22"/>
                <w:szCs w:val="22"/>
                <w14:textFill>
                  <w14:solidFill>
                    <w14:schemeClr w14:val="tx1"/>
                  </w14:solidFill>
                </w14:textFill>
              </w:rPr>
              <w:t>意外事件处理费</w:t>
            </w: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c>
          <w:tcPr>
            <w:tcW w:w="194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8" w:hRule="atLeast"/>
        </w:trPr>
        <w:tc>
          <w:tcPr>
            <w:tcW w:w="552" w:type="dxa"/>
            <w:vMerge w:val="continue"/>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103" w:type="dxa"/>
            <w:vMerge w:val="continue"/>
            <w:noWrap w:val="0"/>
            <w:vAlign w:val="center"/>
          </w:tcPr>
          <w:p>
            <w:pPr>
              <w:spacing w:line="360" w:lineRule="auto"/>
              <w:rPr>
                <w:rFonts w:ascii="新宋体" w:hAnsi="新宋体" w:eastAsia="新宋体"/>
                <w:b w:val="0"/>
                <w:color w:val="000000" w:themeColor="text1"/>
                <w:sz w:val="22"/>
                <w:szCs w:val="22"/>
                <w14:textFill>
                  <w14:solidFill>
                    <w14:schemeClr w14:val="tx1"/>
                  </w14:solidFill>
                </w14:textFill>
              </w:rPr>
            </w:pPr>
          </w:p>
        </w:tc>
        <w:tc>
          <w:tcPr>
            <w:tcW w:w="2665" w:type="dxa"/>
            <w:noWrap w:val="0"/>
            <w:vAlign w:val="center"/>
          </w:tcPr>
          <w:p>
            <w:pPr>
              <w:spacing w:line="360" w:lineRule="auto"/>
              <w:rPr>
                <w:rFonts w:hint="eastAsia" w:ascii="新宋体" w:hAnsi="新宋体" w:eastAsia="新宋体"/>
                <w:b w:val="0"/>
                <w:color w:val="000000" w:themeColor="text1"/>
                <w:sz w:val="22"/>
                <w:szCs w:val="22"/>
                <w14:textFill>
                  <w14:solidFill>
                    <w14:schemeClr w14:val="tx1"/>
                  </w14:solidFill>
                </w14:textFill>
              </w:rPr>
            </w:pPr>
            <w:r>
              <w:rPr>
                <w:rFonts w:ascii="新宋体" w:hAnsi="新宋体" w:eastAsia="新宋体"/>
                <w:b w:val="0"/>
                <w:color w:val="000000" w:themeColor="text1"/>
                <w:sz w:val="22"/>
                <w:szCs w:val="22"/>
                <w14:textFill>
                  <w14:solidFill>
                    <w14:schemeClr w14:val="tx1"/>
                  </w14:solidFill>
                </w14:textFill>
              </w:rPr>
              <w:t>………</w:t>
            </w: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c>
          <w:tcPr>
            <w:tcW w:w="194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552" w:type="dxa"/>
            <w:noWrap w:val="0"/>
            <w:vAlign w:val="center"/>
          </w:tcPr>
          <w:p>
            <w:pPr>
              <w:spacing w:line="360" w:lineRule="auto"/>
              <w:jc w:val="center"/>
              <w:rPr>
                <w:rFonts w:hint="eastAsia" w:ascii="新宋体" w:hAnsi="新宋体" w:eastAsia="新宋体"/>
                <w:b w:val="0"/>
                <w:bCs w:val="0"/>
                <w:color w:val="000000" w:themeColor="text1"/>
                <w:sz w:val="22"/>
                <w:szCs w:val="22"/>
                <w14:textFill>
                  <w14:solidFill>
                    <w14:schemeClr w14:val="tx1"/>
                  </w14:solidFill>
                </w14:textFill>
              </w:rPr>
            </w:pPr>
            <w:r>
              <w:rPr>
                <w:rFonts w:hint="eastAsia" w:ascii="新宋体" w:hAnsi="新宋体" w:eastAsia="新宋体"/>
                <w:b w:val="0"/>
                <w:bCs w:val="0"/>
                <w:color w:val="000000" w:themeColor="text1"/>
                <w:sz w:val="22"/>
                <w:szCs w:val="22"/>
                <w14:textFill>
                  <w14:solidFill>
                    <w14:schemeClr w14:val="tx1"/>
                  </w14:solidFill>
                </w14:textFill>
              </w:rPr>
              <w:t>5</w:t>
            </w:r>
          </w:p>
        </w:tc>
        <w:tc>
          <w:tcPr>
            <w:tcW w:w="3768" w:type="dxa"/>
            <w:gridSpan w:val="2"/>
            <w:noWrap w:val="0"/>
            <w:vAlign w:val="center"/>
          </w:tcPr>
          <w:p>
            <w:pPr>
              <w:spacing w:line="360" w:lineRule="auto"/>
              <w:jc w:val="center"/>
              <w:rPr>
                <w:rFonts w:ascii="新宋体" w:hAnsi="新宋体" w:eastAsia="新宋体"/>
                <w:b w:val="0"/>
                <w:bCs w:val="0"/>
                <w:color w:val="000000" w:themeColor="text1"/>
                <w:sz w:val="22"/>
                <w:szCs w:val="22"/>
                <w14:textFill>
                  <w14:solidFill>
                    <w14:schemeClr w14:val="tx1"/>
                  </w14:solidFill>
                </w14:textFill>
              </w:rPr>
            </w:pPr>
            <w:r>
              <w:rPr>
                <w:rFonts w:hint="eastAsia" w:ascii="新宋体" w:hAnsi="新宋体" w:eastAsia="新宋体"/>
                <w:b w:val="0"/>
                <w:bCs w:val="0"/>
                <w:color w:val="000000" w:themeColor="text1"/>
                <w:sz w:val="22"/>
                <w:szCs w:val="22"/>
                <w14:textFill>
                  <w14:solidFill>
                    <w14:schemeClr w14:val="tx1"/>
                  </w14:solidFill>
                </w14:textFill>
              </w:rPr>
              <w:t>经营管理费</w:t>
            </w:r>
          </w:p>
        </w:tc>
        <w:tc>
          <w:tcPr>
            <w:tcW w:w="1577" w:type="dxa"/>
            <w:noWrap w:val="0"/>
            <w:vAlign w:val="center"/>
          </w:tcPr>
          <w:p>
            <w:pPr>
              <w:spacing w:line="360" w:lineRule="auto"/>
              <w:jc w:val="center"/>
              <w:rPr>
                <w:rFonts w:ascii="新宋体" w:hAnsi="新宋体" w:eastAsia="新宋体"/>
                <w:b w:val="0"/>
                <w:bCs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c>
          <w:tcPr>
            <w:tcW w:w="194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552" w:type="dxa"/>
            <w:noWrap w:val="0"/>
            <w:vAlign w:val="center"/>
          </w:tcPr>
          <w:p>
            <w:pPr>
              <w:spacing w:line="360" w:lineRule="auto"/>
              <w:jc w:val="center"/>
              <w:rPr>
                <w:rFonts w:hint="eastAsia" w:ascii="新宋体" w:hAnsi="新宋体" w:eastAsia="新宋体"/>
                <w:b w:val="0"/>
                <w:bCs w:val="0"/>
                <w:color w:val="000000" w:themeColor="text1"/>
                <w:sz w:val="22"/>
                <w:szCs w:val="22"/>
                <w14:textFill>
                  <w14:solidFill>
                    <w14:schemeClr w14:val="tx1"/>
                  </w14:solidFill>
                </w14:textFill>
              </w:rPr>
            </w:pPr>
            <w:r>
              <w:rPr>
                <w:rFonts w:hint="eastAsia" w:ascii="新宋体" w:hAnsi="新宋体" w:eastAsia="新宋体"/>
                <w:b w:val="0"/>
                <w:bCs w:val="0"/>
                <w:color w:val="000000" w:themeColor="text1"/>
                <w:sz w:val="22"/>
                <w:szCs w:val="22"/>
                <w14:textFill>
                  <w14:solidFill>
                    <w14:schemeClr w14:val="tx1"/>
                  </w14:solidFill>
                </w14:textFill>
              </w:rPr>
              <w:t>6</w:t>
            </w:r>
          </w:p>
        </w:tc>
        <w:tc>
          <w:tcPr>
            <w:tcW w:w="3768" w:type="dxa"/>
            <w:gridSpan w:val="2"/>
            <w:noWrap w:val="0"/>
            <w:vAlign w:val="center"/>
          </w:tcPr>
          <w:p>
            <w:pPr>
              <w:spacing w:line="360" w:lineRule="auto"/>
              <w:jc w:val="center"/>
              <w:rPr>
                <w:rFonts w:ascii="新宋体" w:hAnsi="新宋体" w:eastAsia="新宋体"/>
                <w:b w:val="0"/>
                <w:bCs w:val="0"/>
                <w:color w:val="000000" w:themeColor="text1"/>
                <w:sz w:val="22"/>
                <w:szCs w:val="22"/>
                <w14:textFill>
                  <w14:solidFill>
                    <w14:schemeClr w14:val="tx1"/>
                  </w14:solidFill>
                </w14:textFill>
              </w:rPr>
            </w:pPr>
            <w:r>
              <w:rPr>
                <w:rFonts w:hint="eastAsia" w:ascii="新宋体" w:hAnsi="新宋体" w:eastAsia="新宋体"/>
                <w:b w:val="0"/>
                <w:bCs w:val="0"/>
                <w:color w:val="000000" w:themeColor="text1"/>
                <w:sz w:val="22"/>
                <w:szCs w:val="22"/>
                <w14:textFill>
                  <w14:solidFill>
                    <w14:schemeClr w14:val="tx1"/>
                  </w14:solidFill>
                </w14:textFill>
              </w:rPr>
              <w:t>利润</w:t>
            </w:r>
          </w:p>
        </w:tc>
        <w:tc>
          <w:tcPr>
            <w:tcW w:w="1577" w:type="dxa"/>
            <w:noWrap w:val="0"/>
            <w:vAlign w:val="center"/>
          </w:tcPr>
          <w:p>
            <w:pPr>
              <w:spacing w:line="360" w:lineRule="auto"/>
              <w:jc w:val="center"/>
              <w:rPr>
                <w:rFonts w:ascii="新宋体" w:hAnsi="新宋体" w:eastAsia="新宋体"/>
                <w:b w:val="0"/>
                <w:bCs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c>
          <w:tcPr>
            <w:tcW w:w="194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31" w:hRule="atLeast"/>
        </w:trPr>
        <w:tc>
          <w:tcPr>
            <w:tcW w:w="552" w:type="dxa"/>
            <w:noWrap w:val="0"/>
            <w:vAlign w:val="center"/>
          </w:tcPr>
          <w:p>
            <w:pPr>
              <w:spacing w:line="360" w:lineRule="auto"/>
              <w:jc w:val="center"/>
              <w:rPr>
                <w:rFonts w:hint="eastAsia" w:ascii="新宋体" w:hAnsi="新宋体" w:eastAsia="新宋体"/>
                <w:b w:val="0"/>
                <w:color w:val="000000" w:themeColor="text1"/>
                <w:sz w:val="22"/>
                <w:szCs w:val="22"/>
                <w14:textFill>
                  <w14:solidFill>
                    <w14:schemeClr w14:val="tx1"/>
                  </w14:solidFill>
                </w14:textFill>
              </w:rPr>
            </w:pPr>
            <w:r>
              <w:rPr>
                <w:rFonts w:hint="eastAsia" w:ascii="新宋体" w:hAnsi="新宋体" w:eastAsia="新宋体"/>
                <w:b w:val="0"/>
                <w:color w:val="000000" w:themeColor="text1"/>
                <w:sz w:val="22"/>
                <w:szCs w:val="22"/>
                <w14:textFill>
                  <w14:solidFill>
                    <w14:schemeClr w14:val="tx1"/>
                  </w14:solidFill>
                </w14:textFill>
              </w:rPr>
              <w:t>7</w:t>
            </w:r>
          </w:p>
        </w:tc>
        <w:tc>
          <w:tcPr>
            <w:tcW w:w="3768" w:type="dxa"/>
            <w:gridSpan w:val="2"/>
            <w:noWrap w:val="0"/>
            <w:vAlign w:val="center"/>
          </w:tcPr>
          <w:p>
            <w:pPr>
              <w:spacing w:line="360" w:lineRule="auto"/>
              <w:jc w:val="center"/>
              <w:rPr>
                <w:rFonts w:hint="eastAsia" w:ascii="新宋体" w:hAnsi="新宋体" w:eastAsia="新宋体"/>
                <w:b w:val="0"/>
                <w:color w:val="000000" w:themeColor="text1"/>
                <w:sz w:val="22"/>
                <w:szCs w:val="22"/>
                <w14:textFill>
                  <w14:solidFill>
                    <w14:schemeClr w14:val="tx1"/>
                  </w14:solidFill>
                </w14:textFill>
              </w:rPr>
            </w:pPr>
            <w:r>
              <w:rPr>
                <w:rFonts w:hint="eastAsia" w:ascii="新宋体" w:hAnsi="新宋体" w:eastAsia="新宋体"/>
                <w:b w:val="0"/>
                <w:bCs w:val="0"/>
                <w:color w:val="000000" w:themeColor="text1"/>
                <w:sz w:val="22"/>
                <w:szCs w:val="22"/>
                <w14:textFill>
                  <w14:solidFill>
                    <w14:schemeClr w14:val="tx1"/>
                  </w14:solidFill>
                </w14:textFill>
              </w:rPr>
              <w:t>税金</w:t>
            </w: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c>
          <w:tcPr>
            <w:tcW w:w="194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552" w:type="dxa"/>
            <w:noWrap w:val="0"/>
            <w:vAlign w:val="center"/>
          </w:tcPr>
          <w:p>
            <w:pPr>
              <w:spacing w:line="360" w:lineRule="auto"/>
              <w:jc w:val="center"/>
              <w:rPr>
                <w:rFonts w:hint="eastAsia" w:ascii="新宋体" w:hAnsi="新宋体" w:eastAsia="新宋体"/>
                <w:b w:val="0"/>
                <w:color w:val="000000" w:themeColor="text1"/>
                <w:sz w:val="22"/>
                <w:szCs w:val="22"/>
                <w14:textFill>
                  <w14:solidFill>
                    <w14:schemeClr w14:val="tx1"/>
                  </w14:solidFill>
                </w14:textFill>
              </w:rPr>
            </w:pPr>
            <w:r>
              <w:rPr>
                <w:rFonts w:hint="eastAsia" w:ascii="新宋体" w:hAnsi="新宋体" w:eastAsia="新宋体"/>
                <w:b w:val="0"/>
                <w:color w:val="000000" w:themeColor="text1"/>
                <w:sz w:val="22"/>
                <w:szCs w:val="22"/>
                <w14:textFill>
                  <w14:solidFill>
                    <w14:schemeClr w14:val="tx1"/>
                  </w14:solidFill>
                </w14:textFill>
              </w:rPr>
              <w:t>8</w:t>
            </w:r>
          </w:p>
        </w:tc>
        <w:tc>
          <w:tcPr>
            <w:tcW w:w="3768" w:type="dxa"/>
            <w:gridSpan w:val="2"/>
            <w:noWrap w:val="0"/>
            <w:vAlign w:val="center"/>
          </w:tcPr>
          <w:p>
            <w:pPr>
              <w:spacing w:line="360" w:lineRule="auto"/>
              <w:ind w:firstLine="1562" w:firstLineChars="710"/>
              <w:rPr>
                <w:rFonts w:ascii="新宋体" w:hAnsi="新宋体" w:eastAsia="新宋体"/>
                <w:b w:val="0"/>
                <w:color w:val="000000" w:themeColor="text1"/>
                <w:sz w:val="22"/>
                <w:szCs w:val="22"/>
                <w14:textFill>
                  <w14:solidFill>
                    <w14:schemeClr w14:val="tx1"/>
                  </w14:solidFill>
                </w14:textFill>
              </w:rPr>
            </w:pPr>
            <w:r>
              <w:rPr>
                <w:rFonts w:hint="eastAsia" w:ascii="新宋体" w:hAnsi="新宋体" w:eastAsia="新宋体"/>
                <w:b w:val="0"/>
                <w:bCs w:val="0"/>
                <w:color w:val="000000" w:themeColor="text1"/>
                <w:sz w:val="22"/>
                <w:szCs w:val="22"/>
                <w14:textFill>
                  <w14:solidFill>
                    <w14:schemeClr w14:val="tx1"/>
                  </w14:solidFill>
                </w14:textFill>
              </w:rPr>
              <w:t>其他</w:t>
            </w: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c>
          <w:tcPr>
            <w:tcW w:w="194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4320" w:type="dxa"/>
            <w:gridSpan w:val="3"/>
            <w:noWrap w:val="0"/>
            <w:vAlign w:val="center"/>
          </w:tcPr>
          <w:p>
            <w:pPr>
              <w:spacing w:line="360" w:lineRule="auto"/>
              <w:ind w:firstLine="979" w:firstLineChars="445"/>
              <w:jc w:val="center"/>
              <w:rPr>
                <w:rFonts w:hint="eastAsia" w:ascii="新宋体" w:hAnsi="新宋体" w:eastAsia="新宋体"/>
                <w:b w:val="0"/>
                <w:bCs w:val="0"/>
                <w:color w:val="000000" w:themeColor="text1"/>
                <w:sz w:val="22"/>
                <w:szCs w:val="22"/>
                <w14:textFill>
                  <w14:solidFill>
                    <w14:schemeClr w14:val="tx1"/>
                  </w14:solidFill>
                </w14:textFill>
              </w:rPr>
            </w:pPr>
            <w:r>
              <w:rPr>
                <w:rFonts w:hint="eastAsia" w:ascii="新宋体" w:hAnsi="新宋体" w:eastAsia="新宋体"/>
                <w:b w:val="0"/>
                <w:bCs w:val="0"/>
                <w:color w:val="000000" w:themeColor="text1"/>
                <w:sz w:val="22"/>
                <w:szCs w:val="22"/>
                <w14:textFill>
                  <w14:solidFill>
                    <w14:schemeClr w14:val="tx1"/>
                  </w14:solidFill>
                </w14:textFill>
              </w:rPr>
              <w:t>合   计</w:t>
            </w:r>
          </w:p>
        </w:tc>
        <w:tc>
          <w:tcPr>
            <w:tcW w:w="157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c>
          <w:tcPr>
            <w:tcW w:w="1577" w:type="dxa"/>
            <w:noWrap w:val="0"/>
            <w:vAlign w:val="center"/>
          </w:tcPr>
          <w:p>
            <w:pPr>
              <w:spacing w:line="360" w:lineRule="auto"/>
              <w:jc w:val="center"/>
              <w:rPr>
                <w:rFonts w:ascii="新宋体" w:hAnsi="新宋体" w:eastAsia="新宋体"/>
                <w:b w:val="0"/>
                <w:color w:val="000000" w:themeColor="text1"/>
                <w:spacing w:val="-20"/>
                <w:sz w:val="22"/>
                <w:szCs w:val="22"/>
                <w14:textFill>
                  <w14:solidFill>
                    <w14:schemeClr w14:val="tx1"/>
                  </w14:solidFill>
                </w14:textFill>
              </w:rPr>
            </w:pPr>
          </w:p>
        </w:tc>
        <w:tc>
          <w:tcPr>
            <w:tcW w:w="1947" w:type="dxa"/>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4320" w:type="dxa"/>
            <w:gridSpan w:val="3"/>
            <w:noWrap w:val="0"/>
            <w:vAlign w:val="center"/>
          </w:tcPr>
          <w:p>
            <w:pPr>
              <w:spacing w:line="360" w:lineRule="auto"/>
              <w:ind w:firstLine="979" w:firstLineChars="445"/>
              <w:jc w:val="center"/>
              <w:rPr>
                <w:rFonts w:hint="eastAsia" w:ascii="新宋体" w:hAnsi="新宋体" w:eastAsia="新宋体"/>
                <w:b w:val="0"/>
                <w:bCs w:val="0"/>
                <w:color w:val="000000" w:themeColor="text1"/>
                <w:sz w:val="22"/>
                <w:szCs w:val="22"/>
                <w14:textFill>
                  <w14:solidFill>
                    <w14:schemeClr w14:val="tx1"/>
                  </w14:solidFill>
                </w14:textFill>
              </w:rPr>
            </w:pPr>
            <w:r>
              <w:rPr>
                <w:rFonts w:hint="eastAsia" w:ascii="新宋体" w:hAnsi="新宋体" w:eastAsia="新宋体"/>
                <w:b w:val="0"/>
                <w:color w:val="000000" w:themeColor="text1"/>
                <w:sz w:val="22"/>
                <w:szCs w:val="22"/>
                <w14:textFill>
                  <w14:solidFill>
                    <w14:schemeClr w14:val="tx1"/>
                  </w14:solidFill>
                </w14:textFill>
              </w:rPr>
              <w:t>总计价（1年）</w:t>
            </w:r>
          </w:p>
        </w:tc>
        <w:tc>
          <w:tcPr>
            <w:tcW w:w="5101" w:type="dxa"/>
            <w:gridSpan w:val="3"/>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r>
              <w:rPr>
                <w:rFonts w:hint="eastAsia" w:ascii="新宋体" w:hAnsi="新宋体" w:eastAsia="新宋体"/>
                <w:b w:val="0"/>
                <w:bCs w:val="0"/>
                <w:color w:val="000000" w:themeColor="text1"/>
                <w:sz w:val="22"/>
                <w:szCs w:val="22"/>
                <w14:textFill>
                  <w14:solidFill>
                    <w14:schemeClr w14:val="tx1"/>
                  </w14:solidFill>
                </w14:textFill>
              </w:rPr>
              <w:t>佰  拾  万  仟  佰  拾  元  角  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4320" w:type="dxa"/>
            <w:gridSpan w:val="3"/>
            <w:noWrap w:val="0"/>
            <w:vAlign w:val="center"/>
          </w:tcPr>
          <w:p>
            <w:pPr>
              <w:spacing w:line="360" w:lineRule="auto"/>
              <w:ind w:firstLine="979" w:firstLineChars="445"/>
              <w:jc w:val="center"/>
              <w:rPr>
                <w:rFonts w:hint="eastAsia" w:ascii="新宋体" w:hAnsi="新宋体" w:eastAsia="新宋体"/>
                <w:b w:val="0"/>
                <w:bCs w:val="0"/>
                <w:color w:val="000000" w:themeColor="text1"/>
                <w:sz w:val="22"/>
                <w:szCs w:val="22"/>
                <w14:textFill>
                  <w14:solidFill>
                    <w14:schemeClr w14:val="tx1"/>
                  </w14:solidFill>
                </w14:textFill>
              </w:rPr>
            </w:pPr>
            <w:r>
              <w:rPr>
                <w:rFonts w:hint="eastAsia" w:ascii="新宋体" w:hAnsi="新宋体" w:eastAsia="新宋体"/>
                <w:b w:val="0"/>
                <w:color w:val="000000" w:themeColor="text1"/>
                <w:sz w:val="22"/>
                <w:szCs w:val="22"/>
                <w14:textFill>
                  <w14:solidFill>
                    <w14:schemeClr w14:val="tx1"/>
                  </w14:solidFill>
                </w14:textFill>
              </w:rPr>
              <w:t>总计价（3年）</w:t>
            </w:r>
          </w:p>
        </w:tc>
        <w:tc>
          <w:tcPr>
            <w:tcW w:w="5101" w:type="dxa"/>
            <w:gridSpan w:val="3"/>
            <w:noWrap w:val="0"/>
            <w:vAlign w:val="center"/>
          </w:tcPr>
          <w:p>
            <w:pPr>
              <w:spacing w:line="360" w:lineRule="auto"/>
              <w:jc w:val="center"/>
              <w:rPr>
                <w:rFonts w:ascii="新宋体" w:hAnsi="新宋体" w:eastAsia="新宋体"/>
                <w:b w:val="0"/>
                <w:color w:val="000000" w:themeColor="text1"/>
                <w:sz w:val="22"/>
                <w:szCs w:val="22"/>
                <w14:textFill>
                  <w14:solidFill>
                    <w14:schemeClr w14:val="tx1"/>
                  </w14:solidFill>
                </w14:textFill>
              </w:rPr>
            </w:pPr>
            <w:r>
              <w:rPr>
                <w:rFonts w:hint="eastAsia" w:ascii="新宋体" w:hAnsi="新宋体" w:eastAsia="新宋体"/>
                <w:b w:val="0"/>
                <w:bCs w:val="0"/>
                <w:color w:val="000000" w:themeColor="text1"/>
                <w:sz w:val="22"/>
                <w:szCs w:val="22"/>
                <w14:textFill>
                  <w14:solidFill>
                    <w14:schemeClr w14:val="tx1"/>
                  </w14:solidFill>
                </w14:textFill>
              </w:rPr>
              <w:t>佰  拾  万  仟  佰  拾  元  角  分</w:t>
            </w:r>
          </w:p>
        </w:tc>
      </w:tr>
    </w:tbl>
    <w:p>
      <w:pPr>
        <w:snapToGrid w:val="0"/>
        <w:spacing w:line="440" w:lineRule="atLeast"/>
        <w:ind w:firstLine="330" w:firstLineChars="150"/>
        <w:rPr>
          <w:rFonts w:hint="eastAsia"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14:textFill>
            <w14:solidFill>
              <w14:schemeClr w14:val="tx1"/>
            </w14:solidFill>
          </w14:textFill>
        </w:rPr>
        <w:t>注：1、</w:t>
      </w:r>
      <w:r>
        <w:rPr>
          <w:rFonts w:hint="eastAsia" w:ascii="宋体" w:eastAsia="宋体"/>
          <w:b w:val="0"/>
          <w:color w:val="000000" w:themeColor="text1"/>
          <w:sz w:val="22"/>
          <w:szCs w:val="22"/>
          <w14:textFill>
            <w14:solidFill>
              <w14:schemeClr w14:val="tx1"/>
            </w14:solidFill>
          </w14:textFill>
        </w:rPr>
        <w:t>以上核算需符合相关法律、法规及招标文件规定。</w:t>
      </w:r>
    </w:p>
    <w:p>
      <w:pPr>
        <w:spacing w:line="360" w:lineRule="exact"/>
        <w:ind w:firstLine="759" w:firstLineChars="345"/>
        <w:rPr>
          <w:rFonts w:hint="eastAsia" w:ascii="宋体" w:eastAsia="宋体"/>
          <w:b w:val="0"/>
          <w:color w:val="000000"/>
          <w:sz w:val="22"/>
        </w:rPr>
      </w:pPr>
      <w:r>
        <w:rPr>
          <w:rFonts w:hint="eastAsia" w:ascii="宋体" w:eastAsia="宋体"/>
          <w:b w:val="0"/>
          <w:color w:val="000000"/>
          <w:sz w:val="22"/>
        </w:rPr>
        <w:t>2、总计价应与“开标一览表”中投标价相一致。</w:t>
      </w:r>
    </w:p>
    <w:p>
      <w:pPr>
        <w:spacing w:line="360" w:lineRule="exact"/>
        <w:ind w:firstLine="759" w:firstLineChars="345"/>
        <w:rPr>
          <w:rFonts w:hint="eastAsia" w:ascii="宋体" w:eastAsia="宋体"/>
          <w:b w:val="0"/>
          <w:color w:val="000000"/>
          <w:sz w:val="22"/>
        </w:rPr>
      </w:pPr>
      <w:r>
        <w:rPr>
          <w:rFonts w:hint="eastAsia" w:ascii="宋体" w:eastAsia="宋体"/>
          <w:b w:val="0"/>
          <w:color w:val="000000"/>
          <w:sz w:val="22"/>
        </w:rPr>
        <w:t>3、本表所列费用为本项目的全部费用，未列费用均为综合考虑。</w:t>
      </w:r>
    </w:p>
    <w:p>
      <w:pPr>
        <w:spacing w:line="360" w:lineRule="exact"/>
        <w:ind w:firstLine="759" w:firstLineChars="345"/>
        <w:rPr>
          <w:rFonts w:hint="eastAsia" w:ascii="宋体" w:eastAsia="宋体"/>
          <w:b w:val="0"/>
          <w:color w:val="000000"/>
          <w:sz w:val="22"/>
        </w:rPr>
      </w:pPr>
      <w:r>
        <w:rPr>
          <w:rFonts w:hint="eastAsia" w:ascii="宋体" w:eastAsia="宋体"/>
          <w:b w:val="0"/>
          <w:color w:val="000000"/>
          <w:sz w:val="22"/>
        </w:rPr>
        <w:t>4、供应商须另外提供详细清单。</w:t>
      </w:r>
    </w:p>
    <w:p>
      <w:pPr>
        <w:spacing w:line="360" w:lineRule="exact"/>
        <w:ind w:firstLine="759" w:firstLineChars="345"/>
        <w:rPr>
          <w:rFonts w:hint="eastAsia" w:ascii="宋体" w:eastAsia="宋体"/>
          <w:b w:val="0"/>
          <w:color w:val="000000"/>
          <w:sz w:val="22"/>
        </w:rPr>
      </w:pPr>
      <w:r>
        <w:rPr>
          <w:rFonts w:hint="eastAsia" w:ascii="宋体" w:eastAsia="宋体"/>
          <w:b w:val="0"/>
          <w:color w:val="000000"/>
          <w:sz w:val="22"/>
        </w:rPr>
        <w:t>5、不提供详细分项报价将视为没有实质性响应招标文件。</w:t>
      </w:r>
    </w:p>
    <w:p>
      <w:pPr>
        <w:spacing w:line="360" w:lineRule="exact"/>
        <w:ind w:left="743" w:leftChars="354"/>
        <w:rPr>
          <w:rFonts w:hint="eastAsia" w:ascii="宋体" w:eastAsia="宋体"/>
          <w:b w:val="0"/>
          <w:color w:val="000000"/>
          <w:sz w:val="22"/>
        </w:rPr>
      </w:pPr>
      <w:r>
        <w:rPr>
          <w:rFonts w:hint="eastAsia" w:ascii="宋体" w:eastAsia="宋体"/>
          <w:b w:val="0"/>
          <w:color w:val="000000"/>
          <w:sz w:val="22"/>
        </w:rPr>
        <w:t xml:space="preserve">6、本表可在不改变格式的情况下根据具体需要自行增减。 </w:t>
      </w:r>
    </w:p>
    <w:p>
      <w:pPr>
        <w:spacing w:line="360" w:lineRule="exact"/>
        <w:rPr>
          <w:rFonts w:hint="eastAsia" w:ascii="宋体" w:eastAsia="宋体"/>
          <w:b w:val="0"/>
          <w:color w:val="000000"/>
          <w:sz w:val="22"/>
          <w:szCs w:val="22"/>
        </w:rPr>
      </w:pPr>
      <w:r>
        <w:rPr>
          <w:rFonts w:hint="eastAsia" w:ascii="宋体" w:eastAsia="宋体"/>
          <w:b w:val="0"/>
          <w:color w:val="000000"/>
          <w:sz w:val="22"/>
          <w:szCs w:val="22"/>
        </w:rPr>
        <w:t xml:space="preserve">       </w:t>
      </w: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1906" w:h="16838"/>
          <w:pgMar w:top="1247" w:right="1418" w:bottom="1276" w:left="1418" w:header="851" w:footer="992" w:gutter="0"/>
          <w:cols w:space="720" w:num="1"/>
          <w:titlePg/>
          <w:docGrid w:linePitch="312" w:charSpace="0"/>
        </w:sectPr>
      </w:pPr>
      <w:r>
        <w:rPr>
          <w:rFonts w:hint="eastAsia" w:ascii="宋体" w:eastAsia="宋体"/>
          <w:b w:val="0"/>
          <w:color w:val="000000"/>
          <w:sz w:val="22"/>
          <w:szCs w:val="22"/>
        </w:rPr>
        <w:t>供应商</w:t>
      </w:r>
      <w:r>
        <w:rPr>
          <w:rFonts w:hint="eastAsia" w:ascii="宋体" w:eastAsia="宋体"/>
          <w:b w:val="0"/>
          <w:color w:val="000000"/>
          <w:sz w:val="22"/>
        </w:rPr>
        <w:t>全称</w:t>
      </w:r>
      <w:r>
        <w:rPr>
          <w:rFonts w:hint="eastAsia" w:ascii="宋体" w:eastAsia="宋体"/>
          <w:b w:val="0"/>
          <w:color w:val="000000"/>
          <w:sz w:val="22"/>
          <w:szCs w:val="22"/>
        </w:rPr>
        <w:t xml:space="preserve">（电子盖章）：           </w:t>
      </w:r>
      <w:r>
        <w:rPr>
          <w:rFonts w:hint="eastAsia" w:ascii="宋体" w:eastAsia="宋体"/>
          <w:b w:val="0"/>
          <w:color w:val="000000"/>
          <w:sz w:val="22"/>
        </w:rPr>
        <w:t>供应商</w:t>
      </w:r>
      <w:r>
        <w:rPr>
          <w:rFonts w:hint="eastAsia" w:ascii="宋体" w:eastAsia="宋体"/>
          <w:b w:val="0"/>
          <w:color w:val="000000"/>
          <w:sz w:val="22"/>
          <w:szCs w:val="22"/>
        </w:rPr>
        <w:t>授权代表（签字）：          日期：</w:t>
      </w:r>
    </w:p>
    <w:p>
      <w:pPr>
        <w:pStyle w:val="690"/>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lang w:eastAsia="zh-CN"/>
        </w:rPr>
        <w:t>三</w:t>
      </w:r>
      <w:r>
        <w:rPr>
          <w:rFonts w:hint="eastAsia" w:ascii="仿宋_GB2312" w:hAnsi="仿宋" w:eastAsia="仿宋_GB2312" w:cs="仿宋_GB2312"/>
          <w:kern w:val="2"/>
          <w:sz w:val="32"/>
          <w:szCs w:val="32"/>
        </w:rPr>
        <w:t>、</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0"/>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pStyle w:val="5"/>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08" w:name="_Toc465665161"/>
      <w:r>
        <w:rPr>
          <w:rFonts w:hint="eastAsia" w:ascii="仿宋_GB2312" w:hAnsi="仿宋" w:eastAsia="仿宋_GB2312"/>
        </w:rPr>
        <w:t>附件</w:t>
      </w:r>
      <w:bookmarkEnd w:id="408"/>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9" w:name="OLE_LINK13"/>
      <w:bookmarkStart w:id="410" w:name="OLE_LINK14"/>
      <w:r>
        <w:rPr>
          <w:rFonts w:hint="eastAsia" w:ascii="仿宋_GB2312" w:hAnsi="仿宋" w:eastAsia="仿宋_GB2312"/>
          <w:b/>
          <w:spacing w:val="6"/>
          <w:sz w:val="32"/>
          <w:szCs w:val="32"/>
        </w:rPr>
        <w:t>残疾人福利性单位声明函</w:t>
      </w:r>
    </w:p>
    <w:bookmarkEnd w:id="409"/>
    <w:bookmarkEnd w:id="410"/>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lang w:val="en-US"/>
        </w:rPr>
      </w:pPr>
    </w:p>
    <w:p>
      <w:pPr>
        <w:spacing w:line="360" w:lineRule="auto"/>
        <w:ind w:right="420"/>
      </w:pPr>
    </w:p>
    <w:p>
      <w:pPr>
        <w:spacing w:line="360" w:lineRule="auto"/>
        <w:rPr>
          <w:rFonts w:ascii="仿宋" w:hAnsi="仿宋" w:eastAsia="仿宋"/>
          <w:bCs/>
          <w:sz w:val="24"/>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11" w:name="_Toc164085800"/>
    <w:bookmarkStart w:id="412" w:name="_Toc91899912"/>
    <w:bookmarkStart w:id="413" w:name="_Toc36110187"/>
    <w:bookmarkStart w:id="414" w:name="_Toc131845147"/>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ascii="宋体"/>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rPr>
                              <w:rFonts w:hint="eastAsia"/>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zcH6zSAQAAowMAAA4AAABkcnMvZTJvRG9jLnhtbK1TS27bMBDd B+gdCO5rKQZSC4LloIWRokDRBkh6AJoiLQL8gUNb8gXaG3TVTfY9l8/RISU5RbrJohtqhjN8M+/N aH07GE2OIoBytqHXi5ISYblrld039Nvj3duKEojMtkw7Kxp6EkBvN2+u1r2vxdJ1TrciEASxUPe+ oV2Mvi4K4J0wDBbOC4tB6YJhEd2wL9rAekQ3uliW5buid6H1wXEBgLfbMUgnxPAaQCel4mLr+MEI G0fUIDSLSAk65YFucrdSCh6/SgkiEt1QZBrziUXQ3qWz2KxZvQ/Md4pPLbDXtPCCk2HKYtEL1JZF Rg5B/QNlFA8OnIwL7kwxEsmKIIvr8oU2Dx3zInNBqcFfRIf/B8u/HO8DUW1DV5RYZnDg558/zr9+ n5++k1WSp/dQY9aDx7w4fHADLs18D3iZWA8ymPRFPgTjKO7pIq4YIuHpUbWsqhJDHGOzg/jF83Mf IH4UzpBkNDTg9LKo7PgZ4pg6p6Rq1t0prfMEtSU9ot5Uq5v84hJCdG2xSGIxdpusOOyGidrOtSdk 1uMKNNTixlOiP1lUOG3LbITZ2M3GwQe17/I6pVbAvz9EbCd3mSqMsFNhnF3mOe1ZWo6//Zz1/G9t /gB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HNwfrNIBAACjAwAADgAAAAAAAAABACAAAAAi AQAAZHJzL2Uyb0RvYy54bWxQSwUGAAAAAAYABgBZAQAAZgUAAAAA ">
              <v:fill on="f" focussize="0,0"/>
              <v:stroke on="f" weight="1.25pt"/>
              <v:imagedata o:title=""/>
              <o:lock v:ext="edit" aspectratio="f"/>
              <v:textbox inset="0mm,0mm,0mm,0mm" style="mso-fit-shape-to-text:t;">
                <w:txbxContent>
                  <w:p>
                    <w:pPr>
                      <w:pStyle w:val="42"/>
                      <w:rPr>
                        <w:rFonts w:hint="eastAsia"/>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JvRhB/RAQAAowMAAA4AAABkcnMvZTJvRG9jLnhtbK1TS27bMBDd F+gdCO5rKQbSCILlIIWRokCRFkhzAJoiLQL8gUNb8gXaG3TVTfc9l8/RISU5QbLJIhtqhjN8M+/N aHU9GE0OIoBytqEXi5ISYblrld019OHH7YeKEojMtkw7Kxp6FECv1+/frXpfi6XrnG5FIAhioe59 Q7sYfV0UwDthGCycFxaD0gXDIrphV7SB9YhudLEsy49F70Lrg+MCAG83Y5BOiOE1gE5KxcXG8b0R No6oQWgWkRJ0ygNd526lFDx+kxJEJLqhyDTmE4ugvU1nsV6xeheY7xSfWmCvaeEZJ8OUxaJnqA2L jOyDegFlFA8OnIwL7kwxEsmKIIuL8pk29x3zInNBqcGfRYe3g+V3h++BqLahOHbLDA789PvX6c+/ 09+fpEry9B5qzLr3mBeHT27ApZnvAS8T60EGk77Ih2AcxT2exRVDJDw9qpZVVWKIY2x2EL94fO4D xM/CGZKMhgacXhaVHb5CHFPnlFTNululdZ6gtqRH1Mvq6jK/OIcQXVsskliM3SYrDtthorZ17RGZ 9bgCDbW48ZToLxYVTtsyG2E2trOx90HturxOqRXwN/uI7eQuU4URdiqMs8s8pz1Ly/HUz1mP/9b6 P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Cb0YQf0QEAAKMDAAAOAAAAAAAAAAEAIAAAACIB AABkcnMvZTJvRG9jLnhtbFBLBQYAAAAABgAGAFkBAABlBQAAAAA= ">
              <v:fill on="f" focussize="0,0"/>
              <v:stroke on="f" weight="1.25pt"/>
              <v:imagedata o:title=""/>
              <o:lock v:ext="edit" aspectratio="f"/>
              <v:textbox inset="0mm,0mm,0mm,0mm" style="mso-fit-shape-to-text:t;">
                <w:txbxContent>
                  <w:p>
                    <w:pPr>
                      <w:pStyle w:val="42"/>
                      <w:rPr>
                        <w:rFonts w:hint="eastAsia"/>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E7hRpHSAQAAowMAAA4AAABkcnMvZTJvRG9jLnhtbK1TS27bMBDd F+gdCO5rKQaSKoLloIWRoEDRFkhyAJoiLQL8gUNb8gXaG3TVTfc9l8/RISU5QbrJohtqhjN8M+/N aHUzGE0OIoBytqEXi5ISYblrld019PHh9l1FCURmW6adFQ09CqA367dvVr2vxdJ1TrciEASxUPe+ oV2Mvi4K4J0wDBbOC4tB6YJhEd2wK9rAekQ3uliW5VXRu9D64LgAwNvNGKQTYngNoJNScbFxfG+E jSNqEJpFpASd8kDXuVspBY9fpQQRiW4oMo35xCJob9NZrFes3gXmO8WnFthrWnjByTBlsegZasMi I/ug/oEyigcHTsYFd6YYiWRFkMVF+UKb+455kbmg1ODPosP/g+VfDt8CUW1DrymxzODATz9/nH79 Of3+Tq6TPL2HGrPuPebF4aMbcGnme8DLxHqQwaQv8iEYR3GPZ3HFEAlPj6plVZUY4hibHcQvnp77 APFOOEOS0dCA08uissNniGPqnJKqWXertM4T1Jb0iHpZvb/ML84hRNcWiyQWY7fJisN2mKhtXXtE Zj2uQEMtbjwl+pNFhdO2zEaYje1s7H1Quy6vU2oF/Id9xHZyl6nCCDsVxtllntOepeV47uesp39r /R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TuFGkdIBAACjAwAADgAAAAAAAAABACAAAAAi AQAAZHJzL2Uyb0RvYy54bWxQSwUGAAAAAAYABgBZAQAAZgUAAAAA ">
              <v:fill on="f" focussize="0,0"/>
              <v:stroke on="f" weight="1.25pt"/>
              <v:imagedata o:title=""/>
              <o:lock v:ext="edit" aspectratio="f"/>
              <v:textbox inset="0mm,0mm,0mm,0mm" style="mso-fit-shape-to-text:t;">
                <w:txbxContent>
                  <w:p>
                    <w:pPr>
                      <w:rPr>
                        <w:rFonts w:hint="eastAsia"/>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rPr>
        <w:rFonts w:ascii="仿宋_GB2312" w:eastAsia="仿宋_GB2312"/>
        <w:b w:val="0"/>
        <w:i/>
        <w:sz w:val="18"/>
        <w:u w:val="single"/>
        <w:lang w:val="en-US"/>
      </w:rPr>
    </w:pPr>
    <w:r>
      <w:t></w:t>
    </w:r>
    <w:r>
      <w:rPr>
        <w:rFonts w:hint="eastAsia"/>
      </w:rPr>
      <w:t xml:space="preserve">             </w:t>
    </w:r>
    <w:r>
      <w:rPr>
        <w:rFonts w:hint="eastAsia"/>
        <w:lang w:eastAsia="zh-CN"/>
      </w:rPr>
      <w:t>永嘉县</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永嘉县</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rPr>
        <w:rFonts w:hint="eastAsia"/>
        <w:lang w:eastAsia="zh-CN"/>
      </w:rPr>
      <w:t>永嘉县</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rPr>
        <w:rFonts w:hint="eastAsia"/>
        <w:lang w:eastAsia="zh-CN"/>
      </w:rPr>
      <w:t>永嘉县</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rPr>
        <w:rFonts w:hint="eastAsia"/>
        <w:lang w:eastAsia="zh-CN"/>
      </w:rPr>
      <w:t>永嘉县</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rPr>
        <w:rFonts w:hint="eastAsia"/>
        <w:lang w:eastAsia="zh-CN"/>
      </w:rPr>
      <w:t>永嘉县</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r>
      <w:rPr>
        <w:rFonts w:hint="eastAsia"/>
        <w:lang w:eastAsia="zh-CN"/>
      </w:rPr>
      <w:t>永嘉县</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rPr>
        <w:rFonts w:hint="eastAsia"/>
        <w:lang w:eastAsia="zh-CN"/>
      </w:rPr>
      <w:t>永嘉县</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B8DF8"/>
    <w:multiLevelType w:val="singleLevel"/>
    <w:tmpl w:val="832B8DF8"/>
    <w:lvl w:ilvl="0" w:tentative="0">
      <w:start w:val="1"/>
      <w:numFmt w:val="decimal"/>
      <w:suff w:val="nothing"/>
      <w:lvlText w:val="%1、"/>
      <w:lvlJc w:val="left"/>
    </w:lvl>
  </w:abstractNum>
  <w:abstractNum w:abstractNumId="1">
    <w:nsid w:val="87432506"/>
    <w:multiLevelType w:val="singleLevel"/>
    <w:tmpl w:val="87432506"/>
    <w:lvl w:ilvl="0" w:tentative="0">
      <w:start w:val="5"/>
      <w:numFmt w:val="chineseCounting"/>
      <w:suff w:val="nothing"/>
      <w:lvlText w:val="%1、"/>
      <w:lvlJc w:val="left"/>
      <w:rPr>
        <w:rFonts w:hint="eastAsia"/>
      </w:rPr>
    </w:lvl>
  </w:abstractNum>
  <w:abstractNum w:abstractNumId="2">
    <w:nsid w:val="ABF7A496"/>
    <w:multiLevelType w:val="singleLevel"/>
    <w:tmpl w:val="ABF7A496"/>
    <w:lvl w:ilvl="0" w:tentative="0">
      <w:start w:val="1"/>
      <w:numFmt w:val="decimal"/>
      <w:suff w:val="nothing"/>
      <w:lvlText w:val="（%1）"/>
      <w:lvlJc w:val="left"/>
    </w:lvl>
  </w:abstractNum>
  <w:abstractNum w:abstractNumId="3">
    <w:nsid w:val="BBEBEF3D"/>
    <w:multiLevelType w:val="singleLevel"/>
    <w:tmpl w:val="BBEBEF3D"/>
    <w:lvl w:ilvl="0" w:tentative="0">
      <w:start w:val="1"/>
      <w:numFmt w:val="decimal"/>
      <w:suff w:val="nothing"/>
      <w:lvlText w:val="%1、"/>
      <w:lvlJc w:val="left"/>
    </w:lvl>
  </w:abstractNum>
  <w:abstractNum w:abstractNumId="4">
    <w:nsid w:val="BD31F3A1"/>
    <w:multiLevelType w:val="singleLevel"/>
    <w:tmpl w:val="BD31F3A1"/>
    <w:lvl w:ilvl="0" w:tentative="0">
      <w:start w:val="1"/>
      <w:numFmt w:val="decimal"/>
      <w:suff w:val="nothing"/>
      <w:lvlText w:val="（%1）"/>
      <w:lvlJc w:val="left"/>
    </w:lvl>
  </w:abstractNum>
  <w:abstractNum w:abstractNumId="5">
    <w:nsid w:val="C81A8D85"/>
    <w:multiLevelType w:val="singleLevel"/>
    <w:tmpl w:val="C81A8D85"/>
    <w:lvl w:ilvl="0" w:tentative="0">
      <w:start w:val="26"/>
      <w:numFmt w:val="decimal"/>
      <w:suff w:val="space"/>
      <w:lvlText w:val="%1."/>
      <w:lvlJc w:val="left"/>
    </w:lvl>
  </w:abstractNum>
  <w:abstractNum w:abstractNumId="6">
    <w:nsid w:val="CDA0D899"/>
    <w:multiLevelType w:val="singleLevel"/>
    <w:tmpl w:val="CDA0D899"/>
    <w:lvl w:ilvl="0" w:tentative="0">
      <w:start w:val="1"/>
      <w:numFmt w:val="decimal"/>
      <w:suff w:val="nothing"/>
      <w:lvlText w:val="（%1）"/>
      <w:lvlJc w:val="left"/>
    </w:lvl>
  </w:abstractNum>
  <w:abstractNum w:abstractNumId="7">
    <w:nsid w:val="EA32EB5F"/>
    <w:multiLevelType w:val="singleLevel"/>
    <w:tmpl w:val="EA32EB5F"/>
    <w:lvl w:ilvl="0" w:tentative="0">
      <w:start w:val="2"/>
      <w:numFmt w:val="decimal"/>
      <w:suff w:val="nothing"/>
      <w:lvlText w:val="%1、"/>
      <w:lvlJc w:val="left"/>
    </w:lvl>
  </w:abstractNum>
  <w:abstractNum w:abstractNumId="8">
    <w:nsid w:val="F343D8D6"/>
    <w:multiLevelType w:val="singleLevel"/>
    <w:tmpl w:val="F343D8D6"/>
    <w:lvl w:ilvl="0" w:tentative="0">
      <w:start w:val="1"/>
      <w:numFmt w:val="decimal"/>
      <w:suff w:val="nothing"/>
      <w:lvlText w:val="%1、"/>
      <w:lvlJc w:val="left"/>
    </w:lvl>
  </w:abstractNum>
  <w:abstractNum w:abstractNumId="9">
    <w:nsid w:val="0F50622A"/>
    <w:multiLevelType w:val="singleLevel"/>
    <w:tmpl w:val="0F50622A"/>
    <w:lvl w:ilvl="0" w:tentative="0">
      <w:start w:val="4"/>
      <w:numFmt w:val="chineseCounting"/>
      <w:suff w:val="nothing"/>
      <w:lvlText w:val="%1、"/>
      <w:lvlJc w:val="left"/>
      <w:rPr>
        <w:rFonts w:hint="eastAsia"/>
      </w:rPr>
    </w:lvl>
  </w:abstractNum>
  <w:abstractNum w:abstractNumId="10">
    <w:nsid w:val="275E6CDD"/>
    <w:multiLevelType w:val="multilevel"/>
    <w:tmpl w:val="275E6CDD"/>
    <w:lvl w:ilvl="0" w:tentative="0">
      <w:start w:val="1"/>
      <w:numFmt w:val="decimal"/>
      <w:lvlText w:val="%1、"/>
      <w:lvlJc w:val="left"/>
      <w:pPr>
        <w:tabs>
          <w:tab w:val="left" w:pos="362"/>
        </w:tabs>
        <w:ind w:left="362" w:hanging="360"/>
      </w:pPr>
      <w:rPr>
        <w:rFonts w:hint="default"/>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11">
    <w:nsid w:val="370E5FA0"/>
    <w:multiLevelType w:val="multilevel"/>
    <w:tmpl w:val="370E5FA0"/>
    <w:lvl w:ilvl="0" w:tentative="0">
      <w:start w:val="1"/>
      <w:numFmt w:val="decimal"/>
      <w:lvlText w:val="%1、"/>
      <w:lvlJc w:val="left"/>
      <w:pPr>
        <w:tabs>
          <w:tab w:val="left" w:pos="786"/>
        </w:tabs>
        <w:ind w:left="786" w:hanging="360"/>
      </w:pPr>
      <w:rPr>
        <w:rFonts w:ascii="新宋体" w:hAnsi="新宋体" w:eastAsia="新宋体" w:cs="Times New Roman"/>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12">
    <w:nsid w:val="42795CDA"/>
    <w:multiLevelType w:val="multilevel"/>
    <w:tmpl w:val="42795CD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7D7526C"/>
    <w:multiLevelType w:val="singleLevel"/>
    <w:tmpl w:val="57D7526C"/>
    <w:lvl w:ilvl="0" w:tentative="0">
      <w:start w:val="1"/>
      <w:numFmt w:val="decimal"/>
      <w:suff w:val="nothing"/>
      <w:lvlText w:val="%1、"/>
      <w:lvlJc w:val="left"/>
      <w:rPr>
        <w:rFonts w:cs="Times New Roman"/>
      </w:rPr>
    </w:lvl>
  </w:abstractNum>
  <w:abstractNum w:abstractNumId="14">
    <w:nsid w:val="57D75640"/>
    <w:multiLevelType w:val="singleLevel"/>
    <w:tmpl w:val="57D75640"/>
    <w:lvl w:ilvl="0" w:tentative="0">
      <w:start w:val="1"/>
      <w:numFmt w:val="decimal"/>
      <w:suff w:val="nothing"/>
      <w:lvlText w:val="%1、"/>
      <w:lvlJc w:val="left"/>
      <w:rPr>
        <w:rFonts w:cs="Times New Roman"/>
      </w:rPr>
    </w:lvl>
  </w:abstractNum>
  <w:abstractNum w:abstractNumId="15">
    <w:nsid w:val="57DFD373"/>
    <w:multiLevelType w:val="singleLevel"/>
    <w:tmpl w:val="57DFD373"/>
    <w:lvl w:ilvl="0" w:tentative="0">
      <w:start w:val="2"/>
      <w:numFmt w:val="chineseCounting"/>
      <w:suff w:val="space"/>
      <w:lvlText w:val="第%1条"/>
      <w:lvlJc w:val="left"/>
    </w:lvl>
  </w:abstractNum>
  <w:abstractNum w:abstractNumId="16">
    <w:nsid w:val="5A750358"/>
    <w:multiLevelType w:val="multilevel"/>
    <w:tmpl w:val="5A7503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1A6A10A"/>
    <w:multiLevelType w:val="singleLevel"/>
    <w:tmpl w:val="71A6A10A"/>
    <w:lvl w:ilvl="0" w:tentative="0">
      <w:start w:val="1"/>
      <w:numFmt w:val="decimal"/>
      <w:suff w:val="nothing"/>
      <w:lvlText w:val="%1、"/>
      <w:lvlJc w:val="left"/>
    </w:lvl>
  </w:abstractNum>
  <w:abstractNum w:abstractNumId="18">
    <w:nsid w:val="7285EBB0"/>
    <w:multiLevelType w:val="singleLevel"/>
    <w:tmpl w:val="7285EBB0"/>
    <w:lvl w:ilvl="0" w:tentative="0">
      <w:start w:val="4"/>
      <w:numFmt w:val="decimal"/>
      <w:suff w:val="nothing"/>
      <w:lvlText w:val="%1、"/>
      <w:lvlJc w:val="left"/>
    </w:lvl>
  </w:abstractNum>
  <w:abstractNum w:abstractNumId="19">
    <w:nsid w:val="76584A75"/>
    <w:multiLevelType w:val="singleLevel"/>
    <w:tmpl w:val="76584A75"/>
    <w:lvl w:ilvl="0" w:tentative="0">
      <w:start w:val="1"/>
      <w:numFmt w:val="chineseCounting"/>
      <w:suff w:val="space"/>
      <w:lvlText w:val="第%1部分"/>
      <w:lvlJc w:val="left"/>
      <w:rPr>
        <w:rFonts w:hint="eastAsia"/>
      </w:rPr>
    </w:lvl>
  </w:abstractNum>
  <w:num w:numId="1">
    <w:abstractNumId w:val="19"/>
  </w:num>
  <w:num w:numId="2">
    <w:abstractNumId w:val="1"/>
  </w:num>
  <w:num w:numId="3">
    <w:abstractNumId w:val="5"/>
  </w:num>
  <w:num w:numId="4">
    <w:abstractNumId w:val="2"/>
  </w:num>
  <w:num w:numId="5">
    <w:abstractNumId w:val="4"/>
  </w:num>
  <w:num w:numId="6">
    <w:abstractNumId w:val="17"/>
  </w:num>
  <w:num w:numId="7">
    <w:abstractNumId w:val="15"/>
  </w:num>
  <w:num w:numId="8">
    <w:abstractNumId w:val="18"/>
  </w:num>
  <w:num w:numId="9">
    <w:abstractNumId w:val="7"/>
  </w:num>
  <w:num w:numId="10">
    <w:abstractNumId w:val="12"/>
  </w:num>
  <w:num w:numId="11">
    <w:abstractNumId w:val="13"/>
  </w:num>
  <w:num w:numId="12">
    <w:abstractNumId w:val="14"/>
  </w:num>
  <w:num w:numId="13">
    <w:abstractNumId w:val="0"/>
  </w:num>
  <w:num w:numId="14">
    <w:abstractNumId w:val="3"/>
  </w:num>
  <w:num w:numId="15">
    <w:abstractNumId w:val="16"/>
  </w:num>
  <w:num w:numId="16">
    <w:abstractNumId w:val="8"/>
  </w:num>
  <w:num w:numId="17">
    <w:abstractNumId w:val="9"/>
  </w:num>
  <w:num w:numId="18">
    <w:abstractNumId w:val="10"/>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yMjNjYmI1MWUzZWI3MzFiNGM4OWY5MDcyNDVmNz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77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EBE"/>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77B"/>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B0D98"/>
    <w:rsid w:val="026B2E25"/>
    <w:rsid w:val="02824D4D"/>
    <w:rsid w:val="02DC4B10"/>
    <w:rsid w:val="02DD76CE"/>
    <w:rsid w:val="02F36323"/>
    <w:rsid w:val="02F5619C"/>
    <w:rsid w:val="0326446A"/>
    <w:rsid w:val="032D5555"/>
    <w:rsid w:val="03477A3F"/>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307513"/>
    <w:rsid w:val="0779354C"/>
    <w:rsid w:val="07E377B8"/>
    <w:rsid w:val="08061376"/>
    <w:rsid w:val="08452D77"/>
    <w:rsid w:val="086401F8"/>
    <w:rsid w:val="08751CAA"/>
    <w:rsid w:val="087E4C40"/>
    <w:rsid w:val="08D66AD6"/>
    <w:rsid w:val="08DA33A3"/>
    <w:rsid w:val="08E80F13"/>
    <w:rsid w:val="09203990"/>
    <w:rsid w:val="09335624"/>
    <w:rsid w:val="0944690F"/>
    <w:rsid w:val="09535675"/>
    <w:rsid w:val="095F057D"/>
    <w:rsid w:val="09642282"/>
    <w:rsid w:val="09733572"/>
    <w:rsid w:val="09772C16"/>
    <w:rsid w:val="098353B5"/>
    <w:rsid w:val="09A92330"/>
    <w:rsid w:val="09B06B87"/>
    <w:rsid w:val="09C13146"/>
    <w:rsid w:val="09E04166"/>
    <w:rsid w:val="09F45229"/>
    <w:rsid w:val="0A1C0718"/>
    <w:rsid w:val="0A3E7710"/>
    <w:rsid w:val="0A5B7E63"/>
    <w:rsid w:val="0AA374A5"/>
    <w:rsid w:val="0AAB7649"/>
    <w:rsid w:val="0ABC5606"/>
    <w:rsid w:val="0AD51080"/>
    <w:rsid w:val="0B30404E"/>
    <w:rsid w:val="0B4C6C14"/>
    <w:rsid w:val="0B631A88"/>
    <w:rsid w:val="0B683D45"/>
    <w:rsid w:val="0B6A0B0D"/>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39217F"/>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547AD"/>
    <w:rsid w:val="0F596BA8"/>
    <w:rsid w:val="0F6248D2"/>
    <w:rsid w:val="0F693536"/>
    <w:rsid w:val="0F7B0511"/>
    <w:rsid w:val="0F7B76D9"/>
    <w:rsid w:val="0F816ACD"/>
    <w:rsid w:val="0F9832DB"/>
    <w:rsid w:val="0FBF3FD2"/>
    <w:rsid w:val="0FBF7FF3"/>
    <w:rsid w:val="0FDA2A51"/>
    <w:rsid w:val="102D4B1A"/>
    <w:rsid w:val="10646583"/>
    <w:rsid w:val="107D4B15"/>
    <w:rsid w:val="108A3C80"/>
    <w:rsid w:val="10AD61E8"/>
    <w:rsid w:val="10C26171"/>
    <w:rsid w:val="10F33360"/>
    <w:rsid w:val="10FC16EA"/>
    <w:rsid w:val="110F1D40"/>
    <w:rsid w:val="11266F33"/>
    <w:rsid w:val="112D6D48"/>
    <w:rsid w:val="11462859"/>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33F75"/>
    <w:rsid w:val="146D271E"/>
    <w:rsid w:val="147605FE"/>
    <w:rsid w:val="1477159B"/>
    <w:rsid w:val="14982588"/>
    <w:rsid w:val="149A5AD9"/>
    <w:rsid w:val="14A7619D"/>
    <w:rsid w:val="14F71FF8"/>
    <w:rsid w:val="150536C3"/>
    <w:rsid w:val="150C1963"/>
    <w:rsid w:val="151447A0"/>
    <w:rsid w:val="154A6454"/>
    <w:rsid w:val="15762120"/>
    <w:rsid w:val="15A73A58"/>
    <w:rsid w:val="16A8729C"/>
    <w:rsid w:val="16B33777"/>
    <w:rsid w:val="16BC70A7"/>
    <w:rsid w:val="16C6339E"/>
    <w:rsid w:val="172F2D79"/>
    <w:rsid w:val="173E5900"/>
    <w:rsid w:val="17557BEF"/>
    <w:rsid w:val="176127D3"/>
    <w:rsid w:val="17CA26DD"/>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E95C3B"/>
    <w:rsid w:val="1AF06CFB"/>
    <w:rsid w:val="1AF11B8D"/>
    <w:rsid w:val="1B11359C"/>
    <w:rsid w:val="1B2A271F"/>
    <w:rsid w:val="1B441928"/>
    <w:rsid w:val="1B4A1D06"/>
    <w:rsid w:val="1B530544"/>
    <w:rsid w:val="1B713184"/>
    <w:rsid w:val="1BA209CF"/>
    <w:rsid w:val="1BB4777D"/>
    <w:rsid w:val="1BD75AB8"/>
    <w:rsid w:val="1C0459C2"/>
    <w:rsid w:val="1C1B3B4A"/>
    <w:rsid w:val="1C88086E"/>
    <w:rsid w:val="1C9704D9"/>
    <w:rsid w:val="1D266CE1"/>
    <w:rsid w:val="1D3963AF"/>
    <w:rsid w:val="1D6A673C"/>
    <w:rsid w:val="1D7C7BDA"/>
    <w:rsid w:val="1D9247AE"/>
    <w:rsid w:val="1DB567EC"/>
    <w:rsid w:val="1DC55C68"/>
    <w:rsid w:val="1DF51A98"/>
    <w:rsid w:val="1E3D060F"/>
    <w:rsid w:val="1E3F7D2E"/>
    <w:rsid w:val="1E4134E4"/>
    <w:rsid w:val="1E4838F9"/>
    <w:rsid w:val="1E5062B3"/>
    <w:rsid w:val="1E523514"/>
    <w:rsid w:val="1E714A66"/>
    <w:rsid w:val="1E802593"/>
    <w:rsid w:val="1E8B4B42"/>
    <w:rsid w:val="1EA703CC"/>
    <w:rsid w:val="1EB7330C"/>
    <w:rsid w:val="1F0A0FF3"/>
    <w:rsid w:val="1F287393"/>
    <w:rsid w:val="1F2C4A74"/>
    <w:rsid w:val="1F334A54"/>
    <w:rsid w:val="1F5771FF"/>
    <w:rsid w:val="1FE868A9"/>
    <w:rsid w:val="20034907"/>
    <w:rsid w:val="20156EF5"/>
    <w:rsid w:val="20173E4B"/>
    <w:rsid w:val="204E48BC"/>
    <w:rsid w:val="206E2C55"/>
    <w:rsid w:val="208921B3"/>
    <w:rsid w:val="20973DEB"/>
    <w:rsid w:val="20B26522"/>
    <w:rsid w:val="20B44310"/>
    <w:rsid w:val="211116EB"/>
    <w:rsid w:val="216133FC"/>
    <w:rsid w:val="21714EB3"/>
    <w:rsid w:val="21D56769"/>
    <w:rsid w:val="21E52EF3"/>
    <w:rsid w:val="21FB5D7B"/>
    <w:rsid w:val="220B1C3D"/>
    <w:rsid w:val="221D1D20"/>
    <w:rsid w:val="22334A87"/>
    <w:rsid w:val="22BE6801"/>
    <w:rsid w:val="22DB2B34"/>
    <w:rsid w:val="22E97C13"/>
    <w:rsid w:val="233500BF"/>
    <w:rsid w:val="23377FF7"/>
    <w:rsid w:val="236B425F"/>
    <w:rsid w:val="23836192"/>
    <w:rsid w:val="23901F29"/>
    <w:rsid w:val="239C0061"/>
    <w:rsid w:val="23B50391"/>
    <w:rsid w:val="23B73344"/>
    <w:rsid w:val="23B908A4"/>
    <w:rsid w:val="23E95BEF"/>
    <w:rsid w:val="23FD0064"/>
    <w:rsid w:val="24232372"/>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0E60AC"/>
    <w:rsid w:val="271D34C8"/>
    <w:rsid w:val="273132DA"/>
    <w:rsid w:val="27467B46"/>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37F99"/>
    <w:rsid w:val="29BA3EF0"/>
    <w:rsid w:val="29EE749A"/>
    <w:rsid w:val="29F26D24"/>
    <w:rsid w:val="2A15033F"/>
    <w:rsid w:val="2A1662C1"/>
    <w:rsid w:val="2A1C7367"/>
    <w:rsid w:val="2A2815FA"/>
    <w:rsid w:val="2A6D6092"/>
    <w:rsid w:val="2A713360"/>
    <w:rsid w:val="2A7D76B4"/>
    <w:rsid w:val="2A9314F2"/>
    <w:rsid w:val="2AC846C0"/>
    <w:rsid w:val="2B437463"/>
    <w:rsid w:val="2B6A0F7C"/>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579F9"/>
    <w:rsid w:val="2E5D4E86"/>
    <w:rsid w:val="2E5D790B"/>
    <w:rsid w:val="2E9A3C18"/>
    <w:rsid w:val="2EBB0FEE"/>
    <w:rsid w:val="2EC63002"/>
    <w:rsid w:val="2F0A6B38"/>
    <w:rsid w:val="2F2B7695"/>
    <w:rsid w:val="2F946CCB"/>
    <w:rsid w:val="2FD25781"/>
    <w:rsid w:val="2FFD7934"/>
    <w:rsid w:val="30506AD9"/>
    <w:rsid w:val="30733ACD"/>
    <w:rsid w:val="308C3862"/>
    <w:rsid w:val="309379D8"/>
    <w:rsid w:val="30A270F7"/>
    <w:rsid w:val="30DF1478"/>
    <w:rsid w:val="30EC586F"/>
    <w:rsid w:val="31725D8D"/>
    <w:rsid w:val="319C6071"/>
    <w:rsid w:val="31AC537E"/>
    <w:rsid w:val="31E3679B"/>
    <w:rsid w:val="31E732FD"/>
    <w:rsid w:val="3225235E"/>
    <w:rsid w:val="32517576"/>
    <w:rsid w:val="32BE5C2C"/>
    <w:rsid w:val="32FB6478"/>
    <w:rsid w:val="33263B3F"/>
    <w:rsid w:val="336963EB"/>
    <w:rsid w:val="33816EEB"/>
    <w:rsid w:val="33852C33"/>
    <w:rsid w:val="33EB55CD"/>
    <w:rsid w:val="33EC4C02"/>
    <w:rsid w:val="340D2360"/>
    <w:rsid w:val="3410665D"/>
    <w:rsid w:val="34211214"/>
    <w:rsid w:val="342E63AB"/>
    <w:rsid w:val="34950E68"/>
    <w:rsid w:val="34986E94"/>
    <w:rsid w:val="34AF62C9"/>
    <w:rsid w:val="34CB4388"/>
    <w:rsid w:val="34FA6E12"/>
    <w:rsid w:val="358D5588"/>
    <w:rsid w:val="360F36CE"/>
    <w:rsid w:val="363A3B40"/>
    <w:rsid w:val="365302AE"/>
    <w:rsid w:val="36607A0A"/>
    <w:rsid w:val="366E227C"/>
    <w:rsid w:val="366F2E0D"/>
    <w:rsid w:val="367B6A5C"/>
    <w:rsid w:val="36A74ADA"/>
    <w:rsid w:val="36AD60D5"/>
    <w:rsid w:val="36AF7979"/>
    <w:rsid w:val="36B224F9"/>
    <w:rsid w:val="36EB52F8"/>
    <w:rsid w:val="36EC0CC9"/>
    <w:rsid w:val="36F64312"/>
    <w:rsid w:val="373F410B"/>
    <w:rsid w:val="37EE7094"/>
    <w:rsid w:val="38296C89"/>
    <w:rsid w:val="383002EB"/>
    <w:rsid w:val="38586797"/>
    <w:rsid w:val="38707A07"/>
    <w:rsid w:val="38BC0149"/>
    <w:rsid w:val="38D87D1C"/>
    <w:rsid w:val="39636459"/>
    <w:rsid w:val="396B7F6C"/>
    <w:rsid w:val="39B417A9"/>
    <w:rsid w:val="39FC5695"/>
    <w:rsid w:val="3A006D8E"/>
    <w:rsid w:val="3A0D0C2B"/>
    <w:rsid w:val="3A3651E5"/>
    <w:rsid w:val="3A744481"/>
    <w:rsid w:val="3A8C7BEF"/>
    <w:rsid w:val="3A906246"/>
    <w:rsid w:val="3B2349B7"/>
    <w:rsid w:val="3B616CFF"/>
    <w:rsid w:val="3B6259F6"/>
    <w:rsid w:val="3B83648F"/>
    <w:rsid w:val="3B976654"/>
    <w:rsid w:val="3BC01EFC"/>
    <w:rsid w:val="3BCA786A"/>
    <w:rsid w:val="3BD31E2F"/>
    <w:rsid w:val="3BF15831"/>
    <w:rsid w:val="3C105946"/>
    <w:rsid w:val="3C471448"/>
    <w:rsid w:val="3C5F759A"/>
    <w:rsid w:val="3C6C525A"/>
    <w:rsid w:val="3CCE23CB"/>
    <w:rsid w:val="3CD17D17"/>
    <w:rsid w:val="3CE420C4"/>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14DCA"/>
    <w:rsid w:val="3F060E16"/>
    <w:rsid w:val="3F1D1096"/>
    <w:rsid w:val="3F2F0234"/>
    <w:rsid w:val="3F496EB2"/>
    <w:rsid w:val="3F6363FE"/>
    <w:rsid w:val="3F756B8F"/>
    <w:rsid w:val="3F95482B"/>
    <w:rsid w:val="4019356B"/>
    <w:rsid w:val="40592157"/>
    <w:rsid w:val="406E1CAE"/>
    <w:rsid w:val="40A0133A"/>
    <w:rsid w:val="40C31A53"/>
    <w:rsid w:val="40FF545D"/>
    <w:rsid w:val="410067C8"/>
    <w:rsid w:val="411D16CB"/>
    <w:rsid w:val="41302FAD"/>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71056"/>
    <w:rsid w:val="44163968"/>
    <w:rsid w:val="449101DD"/>
    <w:rsid w:val="44DE1391"/>
    <w:rsid w:val="451B225C"/>
    <w:rsid w:val="452410C9"/>
    <w:rsid w:val="45317DFB"/>
    <w:rsid w:val="456D3CE4"/>
    <w:rsid w:val="4579042C"/>
    <w:rsid w:val="457F0571"/>
    <w:rsid w:val="45851176"/>
    <w:rsid w:val="45961EAB"/>
    <w:rsid w:val="45C63B94"/>
    <w:rsid w:val="460E7DA5"/>
    <w:rsid w:val="46422483"/>
    <w:rsid w:val="4659254A"/>
    <w:rsid w:val="465B0637"/>
    <w:rsid w:val="465E3F0D"/>
    <w:rsid w:val="466A16E6"/>
    <w:rsid w:val="467836EC"/>
    <w:rsid w:val="46893F2B"/>
    <w:rsid w:val="46C4686E"/>
    <w:rsid w:val="46DE0B39"/>
    <w:rsid w:val="46F4775A"/>
    <w:rsid w:val="470D0127"/>
    <w:rsid w:val="476A10AC"/>
    <w:rsid w:val="477B778F"/>
    <w:rsid w:val="478203EC"/>
    <w:rsid w:val="47B025FA"/>
    <w:rsid w:val="4809698F"/>
    <w:rsid w:val="4811697D"/>
    <w:rsid w:val="48643082"/>
    <w:rsid w:val="487A3E25"/>
    <w:rsid w:val="488B5503"/>
    <w:rsid w:val="48937E21"/>
    <w:rsid w:val="489A0361"/>
    <w:rsid w:val="48B94FF3"/>
    <w:rsid w:val="48E37AAB"/>
    <w:rsid w:val="48FD4B4C"/>
    <w:rsid w:val="490A68E0"/>
    <w:rsid w:val="491055FE"/>
    <w:rsid w:val="495F5B3E"/>
    <w:rsid w:val="496F77D7"/>
    <w:rsid w:val="497654FD"/>
    <w:rsid w:val="497743A2"/>
    <w:rsid w:val="49B64211"/>
    <w:rsid w:val="49F6167F"/>
    <w:rsid w:val="4A064FA0"/>
    <w:rsid w:val="4A16615C"/>
    <w:rsid w:val="4A4424D7"/>
    <w:rsid w:val="4A8C08A7"/>
    <w:rsid w:val="4AB75F76"/>
    <w:rsid w:val="4AB82D0F"/>
    <w:rsid w:val="4AEB7664"/>
    <w:rsid w:val="4AFD7C19"/>
    <w:rsid w:val="4B0567D1"/>
    <w:rsid w:val="4B236AAE"/>
    <w:rsid w:val="4B707271"/>
    <w:rsid w:val="4B9739F7"/>
    <w:rsid w:val="4BEE2503"/>
    <w:rsid w:val="4C245A30"/>
    <w:rsid w:val="4C43682F"/>
    <w:rsid w:val="4CB6685F"/>
    <w:rsid w:val="4CC367FE"/>
    <w:rsid w:val="4CC82898"/>
    <w:rsid w:val="4D077F3C"/>
    <w:rsid w:val="4D123355"/>
    <w:rsid w:val="4D2A3B31"/>
    <w:rsid w:val="4D312C52"/>
    <w:rsid w:val="4D905305"/>
    <w:rsid w:val="4D964A72"/>
    <w:rsid w:val="4D9C1254"/>
    <w:rsid w:val="4DFF754E"/>
    <w:rsid w:val="4E793892"/>
    <w:rsid w:val="4E800872"/>
    <w:rsid w:val="4EC569ED"/>
    <w:rsid w:val="4ED50EA1"/>
    <w:rsid w:val="4EEC050C"/>
    <w:rsid w:val="4F104EC3"/>
    <w:rsid w:val="4F47354A"/>
    <w:rsid w:val="4F911C54"/>
    <w:rsid w:val="4FE625E0"/>
    <w:rsid w:val="5021480F"/>
    <w:rsid w:val="50412BC6"/>
    <w:rsid w:val="508E79A3"/>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8360A8"/>
    <w:rsid w:val="5397158E"/>
    <w:rsid w:val="54013861"/>
    <w:rsid w:val="54487265"/>
    <w:rsid w:val="544D6070"/>
    <w:rsid w:val="54605E1E"/>
    <w:rsid w:val="547E06E1"/>
    <w:rsid w:val="54B3506A"/>
    <w:rsid w:val="54CA0D16"/>
    <w:rsid w:val="54D371B5"/>
    <w:rsid w:val="54DD4057"/>
    <w:rsid w:val="54E7490F"/>
    <w:rsid w:val="550764A4"/>
    <w:rsid w:val="550B2BF6"/>
    <w:rsid w:val="55214EB5"/>
    <w:rsid w:val="55281A3E"/>
    <w:rsid w:val="55364EFD"/>
    <w:rsid w:val="55480B1A"/>
    <w:rsid w:val="555D4828"/>
    <w:rsid w:val="557A4C8B"/>
    <w:rsid w:val="558931E1"/>
    <w:rsid w:val="55923347"/>
    <w:rsid w:val="55925180"/>
    <w:rsid w:val="55983B1B"/>
    <w:rsid w:val="55A8376B"/>
    <w:rsid w:val="55DC29B6"/>
    <w:rsid w:val="55DD4241"/>
    <w:rsid w:val="56605522"/>
    <w:rsid w:val="566B6D1E"/>
    <w:rsid w:val="56FA4E35"/>
    <w:rsid w:val="57032A2C"/>
    <w:rsid w:val="57036A09"/>
    <w:rsid w:val="570F5219"/>
    <w:rsid w:val="575D12B5"/>
    <w:rsid w:val="57610A87"/>
    <w:rsid w:val="577B1140"/>
    <w:rsid w:val="577B7F21"/>
    <w:rsid w:val="577F181B"/>
    <w:rsid w:val="57921984"/>
    <w:rsid w:val="579737F0"/>
    <w:rsid w:val="57AB7B30"/>
    <w:rsid w:val="57AF5251"/>
    <w:rsid w:val="57B26373"/>
    <w:rsid w:val="57B62B73"/>
    <w:rsid w:val="57B63F04"/>
    <w:rsid w:val="57CD20C2"/>
    <w:rsid w:val="57D675AB"/>
    <w:rsid w:val="57D95FDD"/>
    <w:rsid w:val="57FF139C"/>
    <w:rsid w:val="58917D2F"/>
    <w:rsid w:val="5894085C"/>
    <w:rsid w:val="58AE4F0C"/>
    <w:rsid w:val="58B85899"/>
    <w:rsid w:val="58E363A9"/>
    <w:rsid w:val="595E1678"/>
    <w:rsid w:val="596D5BD4"/>
    <w:rsid w:val="597E3DD8"/>
    <w:rsid w:val="59F80043"/>
    <w:rsid w:val="5A09252F"/>
    <w:rsid w:val="5A0B2778"/>
    <w:rsid w:val="5A2A7C7B"/>
    <w:rsid w:val="5A3E2560"/>
    <w:rsid w:val="5A5D3B6E"/>
    <w:rsid w:val="5A5D60C5"/>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B2E11"/>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6D1FD9"/>
    <w:rsid w:val="5EB81AB2"/>
    <w:rsid w:val="5ED46B96"/>
    <w:rsid w:val="5EFC7377"/>
    <w:rsid w:val="5F06174D"/>
    <w:rsid w:val="5F393330"/>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2001BF"/>
    <w:rsid w:val="61421856"/>
    <w:rsid w:val="615227C4"/>
    <w:rsid w:val="61654E3F"/>
    <w:rsid w:val="6182292A"/>
    <w:rsid w:val="619F7F92"/>
    <w:rsid w:val="61F94C26"/>
    <w:rsid w:val="62000E56"/>
    <w:rsid w:val="622948E9"/>
    <w:rsid w:val="624F3E49"/>
    <w:rsid w:val="62632286"/>
    <w:rsid w:val="62885958"/>
    <w:rsid w:val="62C14036"/>
    <w:rsid w:val="62CB4988"/>
    <w:rsid w:val="62F40B65"/>
    <w:rsid w:val="62FC2CFE"/>
    <w:rsid w:val="63024505"/>
    <w:rsid w:val="635B1DB5"/>
    <w:rsid w:val="63711FED"/>
    <w:rsid w:val="63880DDC"/>
    <w:rsid w:val="638D750D"/>
    <w:rsid w:val="63AC6CC0"/>
    <w:rsid w:val="64055776"/>
    <w:rsid w:val="64240056"/>
    <w:rsid w:val="643E143A"/>
    <w:rsid w:val="648B6EEF"/>
    <w:rsid w:val="64A15589"/>
    <w:rsid w:val="64C158BF"/>
    <w:rsid w:val="64CE2EAA"/>
    <w:rsid w:val="653C3090"/>
    <w:rsid w:val="65854376"/>
    <w:rsid w:val="658767BE"/>
    <w:rsid w:val="65892531"/>
    <w:rsid w:val="65EE3D02"/>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A41CC"/>
    <w:rsid w:val="689F444F"/>
    <w:rsid w:val="68B96DBB"/>
    <w:rsid w:val="68CA2805"/>
    <w:rsid w:val="68E937A3"/>
    <w:rsid w:val="693E15D3"/>
    <w:rsid w:val="69627681"/>
    <w:rsid w:val="6977531D"/>
    <w:rsid w:val="697C3EC8"/>
    <w:rsid w:val="69CC2BFF"/>
    <w:rsid w:val="69FD55B8"/>
    <w:rsid w:val="6A0B1C62"/>
    <w:rsid w:val="6A2406C8"/>
    <w:rsid w:val="6A742ED1"/>
    <w:rsid w:val="6A903B6C"/>
    <w:rsid w:val="6ADE0BD1"/>
    <w:rsid w:val="6AE96859"/>
    <w:rsid w:val="6B147746"/>
    <w:rsid w:val="6B192AC9"/>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674ABD"/>
    <w:rsid w:val="6E8335BD"/>
    <w:rsid w:val="6E8E12EF"/>
    <w:rsid w:val="6E972936"/>
    <w:rsid w:val="6ED446C5"/>
    <w:rsid w:val="6F2A7D94"/>
    <w:rsid w:val="6F8331F1"/>
    <w:rsid w:val="6FAE1A09"/>
    <w:rsid w:val="6FD75BF8"/>
    <w:rsid w:val="707723D0"/>
    <w:rsid w:val="70F5661B"/>
    <w:rsid w:val="71360107"/>
    <w:rsid w:val="713B688E"/>
    <w:rsid w:val="71D43752"/>
    <w:rsid w:val="71F1796A"/>
    <w:rsid w:val="72083FD5"/>
    <w:rsid w:val="72154626"/>
    <w:rsid w:val="72262B5D"/>
    <w:rsid w:val="72283FF7"/>
    <w:rsid w:val="722E7212"/>
    <w:rsid w:val="723A0474"/>
    <w:rsid w:val="725923E4"/>
    <w:rsid w:val="72864BF7"/>
    <w:rsid w:val="729023FC"/>
    <w:rsid w:val="72CE20C3"/>
    <w:rsid w:val="73C0646E"/>
    <w:rsid w:val="742222F5"/>
    <w:rsid w:val="74476126"/>
    <w:rsid w:val="74706664"/>
    <w:rsid w:val="747F3682"/>
    <w:rsid w:val="749C4185"/>
    <w:rsid w:val="74CD0A59"/>
    <w:rsid w:val="74E052CF"/>
    <w:rsid w:val="75067759"/>
    <w:rsid w:val="752E6DCD"/>
    <w:rsid w:val="7551380D"/>
    <w:rsid w:val="75600BE5"/>
    <w:rsid w:val="7564475C"/>
    <w:rsid w:val="7583797F"/>
    <w:rsid w:val="75D20F1D"/>
    <w:rsid w:val="75D53C7D"/>
    <w:rsid w:val="75DA2C18"/>
    <w:rsid w:val="75F54412"/>
    <w:rsid w:val="761D08E0"/>
    <w:rsid w:val="76473955"/>
    <w:rsid w:val="765D347C"/>
    <w:rsid w:val="765E4A84"/>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B1056B"/>
    <w:rsid w:val="79BF7BF6"/>
    <w:rsid w:val="79E27E8B"/>
    <w:rsid w:val="79F850CE"/>
    <w:rsid w:val="79FD443C"/>
    <w:rsid w:val="7A1D1975"/>
    <w:rsid w:val="7A3E5150"/>
    <w:rsid w:val="7A4670D6"/>
    <w:rsid w:val="7A534B63"/>
    <w:rsid w:val="7A615382"/>
    <w:rsid w:val="7A67303B"/>
    <w:rsid w:val="7AAB1D04"/>
    <w:rsid w:val="7ABA4368"/>
    <w:rsid w:val="7AD05746"/>
    <w:rsid w:val="7B257FFD"/>
    <w:rsid w:val="7B34094E"/>
    <w:rsid w:val="7B343476"/>
    <w:rsid w:val="7B5A2978"/>
    <w:rsid w:val="7B5A7E4C"/>
    <w:rsid w:val="7B667AF9"/>
    <w:rsid w:val="7B7468F8"/>
    <w:rsid w:val="7BEE0103"/>
    <w:rsid w:val="7C0A0FE4"/>
    <w:rsid w:val="7C254906"/>
    <w:rsid w:val="7C590818"/>
    <w:rsid w:val="7C736D92"/>
    <w:rsid w:val="7C7C10F6"/>
    <w:rsid w:val="7C853BEA"/>
    <w:rsid w:val="7C881368"/>
    <w:rsid w:val="7C995B35"/>
    <w:rsid w:val="7CE27788"/>
    <w:rsid w:val="7CEA7CC8"/>
    <w:rsid w:val="7D0C32F1"/>
    <w:rsid w:val="7D0F408D"/>
    <w:rsid w:val="7D491C6C"/>
    <w:rsid w:val="7D5429C0"/>
    <w:rsid w:val="7D6E6D43"/>
    <w:rsid w:val="7D993EDE"/>
    <w:rsid w:val="7DB57A34"/>
    <w:rsid w:val="7DE60973"/>
    <w:rsid w:val="7DEF0916"/>
    <w:rsid w:val="7E1E5218"/>
    <w:rsid w:val="7E245FEC"/>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18"/>
    <w:qFormat/>
    <w:uiPriority w:val="0"/>
    <w:pPr>
      <w:ind w:firstLine="420"/>
    </w:pPr>
    <w:rPr>
      <w:rFonts w:hAnsi="Calibri" w:cs="Times New Roman"/>
      <w:snapToGrid/>
      <w:szCs w:val="20"/>
    </w:rPr>
  </w:style>
  <w:style w:type="paragraph" w:styleId="3">
    <w:name w:val="Body Text"/>
    <w:basedOn w:val="1"/>
    <w:next w:val="2"/>
    <w:link w:val="427"/>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2"/>
    <w:qFormat/>
    <w:uiPriority w:val="0"/>
    <w:pPr>
      <w:spacing w:line="480" w:lineRule="exact"/>
      <w:ind w:firstLine="480" w:firstLineChars="200"/>
    </w:pPr>
    <w:rPr>
      <w:rFonts w:ascii="宋体" w:hAnsi="宋体"/>
      <w:sz w:val="24"/>
    </w:rPr>
  </w:style>
  <w:style w:type="paragraph" w:styleId="27">
    <w:name w:val="Body Text First Indent 2"/>
    <w:basedOn w:val="26"/>
    <w:link w:val="118"/>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8"/>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7"/>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9"/>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1"/>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6"/>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8"/>
    <w:qFormat/>
    <w:uiPriority w:val="0"/>
    <w:rPr>
      <w:rFonts w:ascii="宋体"/>
      <w:kern w:val="2"/>
      <w:sz w:val="24"/>
      <w:szCs w:val="21"/>
      <w:lang w:val="zh-CN"/>
    </w:rPr>
  </w:style>
  <w:style w:type="character" w:customStyle="1" w:styleId="179">
    <w:name w:val="标题 9 Char"/>
    <w:link w:val="14"/>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8"/>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9"/>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10"/>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9"/>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2"/>
    <w:qFormat/>
    <w:uiPriority w:val="0"/>
    <w:rPr>
      <w:b/>
      <w:bCs/>
      <w:kern w:val="2"/>
      <w:sz w:val="24"/>
      <w:szCs w:val="24"/>
    </w:rPr>
  </w:style>
  <w:style w:type="character" w:customStyle="1" w:styleId="305">
    <w:name w:val="正文文本缩进 2 Char"/>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9"/>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qFormat/>
    <w:uiPriority w:val="0"/>
    <w:rPr>
      <w:kern w:val="2"/>
      <w:sz w:val="21"/>
      <w:szCs w:val="24"/>
    </w:rPr>
  </w:style>
  <w:style w:type="character" w:customStyle="1" w:styleId="342">
    <w:name w:val="签名 Char"/>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3"/>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8"/>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9"/>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0"/>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3"/>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9"/>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9"/>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header5.xml" Type="http://schemas.openxmlformats.org/officeDocument/2006/relationships/header"/><Relationship Id="rId14" Target="header6.xml" Type="http://schemas.openxmlformats.org/officeDocument/2006/relationships/header"/><Relationship Id="rId15" Target="footer7.xml" Type="http://schemas.openxmlformats.org/officeDocument/2006/relationships/footer"/><Relationship Id="rId16" Target="footer8.xml" Type="http://schemas.openxmlformats.org/officeDocument/2006/relationships/footer"/><Relationship Id="rId17" Target="header7.xml" Type="http://schemas.openxmlformats.org/officeDocument/2006/relationships/header"/><Relationship Id="rId18" Target="header8.xml" Type="http://schemas.openxmlformats.org/officeDocument/2006/relationships/header"/><Relationship Id="rId19" Target="footer9.xml" Type="http://schemas.openxmlformats.org/officeDocument/2006/relationships/footer"/><Relationship Id="rId2" Target="settings.xml" Type="http://schemas.openxmlformats.org/officeDocument/2006/relationships/settings"/><Relationship Id="rId20" Target="footer10.xml" Type="http://schemas.openxmlformats.org/officeDocument/2006/relationships/footer"/><Relationship Id="rId21" Target="footer11.xml" Type="http://schemas.openxmlformats.org/officeDocument/2006/relationships/footer"/><Relationship Id="rId22" Target="theme/theme1.xml" Type="http://schemas.openxmlformats.org/officeDocument/2006/relationships/theme"/><Relationship Id="rId23" Target="media/image1.wmf" Type="http://schemas.openxmlformats.org/officeDocument/2006/relationships/image"/><Relationship Id="rId24" Target="media/image2.wmf" Type="http://schemas.openxmlformats.org/officeDocument/2006/relationships/image"/><Relationship Id="rId25" Target="../customXml/item1.xml" Type="http://schemas.openxmlformats.org/officeDocument/2006/relationships/customXml"/><Relationship Id="rId26" Target="numbering.xml" Type="http://schemas.openxmlformats.org/officeDocument/2006/relationships/numbering"/><Relationship Id="rId27" Target="../customXml/item2.xml" Type="http://schemas.openxmlformats.org/officeDocument/2006/relationships/customXml"/><Relationship Id="rId28"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永嘉县财政局</Company>
  <Pages>89</Pages>
  <Words>50403</Words>
  <Characters>53668</Characters>
  <Lines>287</Lines>
  <Paragraphs>81</Paragraphs>
  <TotalTime>129</TotalTime>
  <ScaleCrop>false</ScaleCrop>
  <LinksUpToDate>false</LinksUpToDate>
  <CharactersWithSpaces>59961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Administrator</dc:creator>
  <cp:lastModifiedBy>dai</cp:lastModifiedBy>
  <cp:lastPrinted>2022-10-08T08:03:00Z</cp:lastPrinted>
  <dcterms:modified xsi:type="dcterms:W3CDTF">2022-10-09T07:34:53Z</dcterms:modified>
  <cp:revision>198</cp:revision>
  <dc:title>永嘉县财政局采监科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80420C351EB24EA1961ED94231B393F8</vt:lpwstr>
  </property>
</Properties>
</file>