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1189">
      <w:pPr>
        <w:shd w:val="clear"/>
        <w:spacing w:line="360" w:lineRule="auto"/>
        <w:jc w:val="center"/>
        <w:textAlignment w:val="bottom"/>
        <w:rPr>
          <w:rFonts w:hint="eastAsia" w:ascii="宋体" w:hAnsi="宋体" w:cs="宋体"/>
          <w:b/>
          <w:color w:val="auto"/>
          <w:kern w:val="0"/>
          <w:sz w:val="52"/>
          <w:szCs w:val="52"/>
          <w:highlight w:val="none"/>
        </w:rPr>
      </w:pPr>
      <w:bookmarkStart w:id="12" w:name="_GoBack"/>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12769C40">
      <w:pPr>
        <w:pStyle w:val="10"/>
        <w:shd w:val="clear"/>
        <w:rPr>
          <w:rFonts w:hint="eastAsia" w:ascii="宋体" w:hAnsi="宋体" w:cs="宋体"/>
          <w:color w:val="auto"/>
          <w:highlight w:val="none"/>
        </w:rPr>
      </w:pPr>
    </w:p>
    <w:p w14:paraId="6B54F0CE">
      <w:pPr>
        <w:shd w:val="clear"/>
        <w:jc w:val="center"/>
        <w:rPr>
          <w:rFonts w:hint="eastAsia" w:ascii="宋体" w:hAnsi="宋体" w:cs="宋体"/>
          <w:color w:val="auto"/>
          <w:sz w:val="36"/>
          <w:szCs w:val="36"/>
          <w:highlight w:val="none"/>
        </w:rPr>
      </w:pPr>
    </w:p>
    <w:p w14:paraId="34A6F976">
      <w:pPr>
        <w:shd w:val="clear"/>
        <w:jc w:val="center"/>
        <w:rPr>
          <w:rFonts w:hint="eastAsia" w:ascii="宋体" w:hAnsi="宋体" w:cs="宋体"/>
          <w:color w:val="auto"/>
          <w:sz w:val="52"/>
          <w:szCs w:val="52"/>
          <w:highlight w:val="none"/>
        </w:rPr>
      </w:pPr>
    </w:p>
    <w:p w14:paraId="04BCE9A1">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5E5B7D15">
      <w:pPr>
        <w:shd w:val="clear"/>
        <w:jc w:val="center"/>
        <w:rPr>
          <w:rFonts w:hint="eastAsia" w:ascii="宋体" w:hAnsi="宋体" w:cs="宋体"/>
          <w:color w:val="auto"/>
          <w:sz w:val="36"/>
          <w:szCs w:val="36"/>
          <w:highlight w:val="none"/>
        </w:rPr>
      </w:pPr>
    </w:p>
    <w:p w14:paraId="76DA8649">
      <w:pPr>
        <w:shd w:val="clear"/>
        <w:spacing w:line="360" w:lineRule="auto"/>
        <w:textAlignment w:val="bottom"/>
        <w:rPr>
          <w:rFonts w:hint="eastAsia" w:ascii="宋体" w:hAnsi="宋体" w:cs="宋体"/>
          <w:color w:val="auto"/>
          <w:kern w:val="0"/>
          <w:sz w:val="28"/>
          <w:highlight w:val="none"/>
        </w:rPr>
      </w:pPr>
    </w:p>
    <w:p w14:paraId="385EA1CB">
      <w:pPr>
        <w:shd w:val="clear"/>
        <w:jc w:val="center"/>
        <w:rPr>
          <w:rFonts w:hint="eastAsia" w:ascii="宋体" w:hAnsi="宋体" w:cs="宋体"/>
          <w:b/>
          <w:color w:val="auto"/>
          <w:sz w:val="72"/>
          <w:szCs w:val="72"/>
          <w:highlight w:val="none"/>
        </w:rPr>
      </w:pPr>
    </w:p>
    <w:p w14:paraId="2171CB94">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259BB6A6">
      <w:pPr>
        <w:shd w:val="clear"/>
        <w:spacing w:line="360" w:lineRule="auto"/>
        <w:jc w:val="center"/>
        <w:textAlignment w:val="bottom"/>
        <w:rPr>
          <w:rFonts w:hint="eastAsia" w:ascii="宋体" w:hAnsi="宋体" w:cs="宋体"/>
          <w:color w:val="auto"/>
          <w:sz w:val="28"/>
          <w:szCs w:val="28"/>
          <w:highlight w:val="none"/>
        </w:rPr>
      </w:pPr>
    </w:p>
    <w:p w14:paraId="61BAB586">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ZJWS2025-JJ210</w:t>
      </w:r>
    </w:p>
    <w:p w14:paraId="52D2D0DC">
      <w:pPr>
        <w:shd w:val="clear"/>
        <w:spacing w:line="360" w:lineRule="auto"/>
        <w:textAlignment w:val="bottom"/>
        <w:rPr>
          <w:rFonts w:hint="eastAsia" w:ascii="宋体" w:hAnsi="宋体" w:cs="宋体"/>
          <w:color w:val="auto"/>
          <w:kern w:val="0"/>
          <w:sz w:val="28"/>
          <w:highlight w:val="none"/>
        </w:rPr>
      </w:pPr>
    </w:p>
    <w:p w14:paraId="7CA3796F">
      <w:pPr>
        <w:shd w:val="clear"/>
        <w:spacing w:line="360" w:lineRule="auto"/>
        <w:textAlignment w:val="bottom"/>
        <w:rPr>
          <w:rFonts w:hint="eastAsia" w:ascii="宋体" w:hAnsi="宋体" w:cs="宋体"/>
          <w:color w:val="auto"/>
          <w:kern w:val="0"/>
          <w:sz w:val="28"/>
          <w:highlight w:val="none"/>
        </w:rPr>
      </w:pPr>
    </w:p>
    <w:p w14:paraId="26769EA6">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台州医院服务器及网络安全设备采购项目</w:t>
      </w:r>
    </w:p>
    <w:p w14:paraId="2FB0FB94">
      <w:pPr>
        <w:shd w:val="clear"/>
        <w:autoSpaceDE w:val="0"/>
        <w:autoSpaceDN w:val="0"/>
        <w:adjustRightInd w:val="0"/>
        <w:spacing w:line="360" w:lineRule="auto"/>
        <w:ind w:firstLine="1680" w:firstLineChars="600"/>
        <w:rPr>
          <w:rFonts w:hint="eastAsia" w:ascii="宋体" w:hAnsi="宋体" w:cs="宋体"/>
          <w:color w:val="auto"/>
          <w:kern w:val="0"/>
          <w:sz w:val="28"/>
          <w:highlight w:val="none"/>
        </w:rPr>
      </w:pPr>
      <w:r>
        <w:rPr>
          <w:rFonts w:hint="eastAsia" w:ascii="宋体" w:hAnsi="宋体" w:cs="宋体"/>
          <w:color w:val="auto"/>
          <w:kern w:val="0"/>
          <w:sz w:val="28"/>
          <w:highlight w:val="none"/>
        </w:rPr>
        <w:t>采购单位：台州恩泽医疗中心（集团）</w:t>
      </w:r>
    </w:p>
    <w:p w14:paraId="33B03C3A">
      <w:pPr>
        <w:shd w:val="clear"/>
        <w:spacing w:line="360" w:lineRule="auto"/>
        <w:rPr>
          <w:rFonts w:hint="eastAsia" w:ascii="宋体" w:hAnsi="宋体" w:cs="宋体"/>
          <w:color w:val="auto"/>
          <w:sz w:val="24"/>
          <w:szCs w:val="32"/>
          <w:highlight w:val="none"/>
        </w:rPr>
      </w:pPr>
    </w:p>
    <w:p w14:paraId="0B034049">
      <w:pPr>
        <w:shd w:val="clear"/>
        <w:spacing w:line="360" w:lineRule="auto"/>
        <w:rPr>
          <w:rFonts w:hint="eastAsia" w:ascii="宋体" w:hAnsi="宋体" w:cs="宋体"/>
          <w:color w:val="auto"/>
          <w:sz w:val="24"/>
          <w:szCs w:val="32"/>
          <w:highlight w:val="none"/>
        </w:rPr>
      </w:pPr>
    </w:p>
    <w:p w14:paraId="16C5E160">
      <w:pPr>
        <w:shd w:val="clear"/>
        <w:spacing w:line="360" w:lineRule="auto"/>
        <w:jc w:val="center"/>
        <w:rPr>
          <w:rStyle w:val="76"/>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4063E3D6">
      <w:pPr>
        <w:shd w:val="clear"/>
        <w:autoSpaceDE w:val="0"/>
        <w:autoSpaceDN w:val="0"/>
        <w:adjustRightInd w:val="0"/>
        <w:spacing w:line="360" w:lineRule="auto"/>
        <w:jc w:val="center"/>
        <w:rPr>
          <w:rFonts w:hint="eastAsia" w:ascii="宋体" w:hAnsi="宋体" w:cs="宋体"/>
          <w:color w:val="auto"/>
          <w:kern w:val="0"/>
          <w:sz w:val="28"/>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7</w:t>
      </w:r>
      <w:r>
        <w:rPr>
          <w:rFonts w:hint="eastAsia" w:ascii="宋体" w:hAnsi="宋体" w:cs="宋体"/>
          <w:color w:val="auto"/>
          <w:kern w:val="0"/>
          <w:sz w:val="28"/>
          <w:highlight w:val="none"/>
        </w:rPr>
        <w:t>月</w:t>
      </w:r>
    </w:p>
    <w:p w14:paraId="532858EA">
      <w:pPr>
        <w:shd w:val="clear"/>
        <w:spacing w:line="360" w:lineRule="auto"/>
        <w:rPr>
          <w:rFonts w:hint="eastAsia" w:ascii="宋体" w:hAnsi="宋体" w:cs="宋体"/>
          <w:color w:val="auto"/>
          <w:sz w:val="24"/>
          <w:szCs w:val="32"/>
          <w:highlight w:val="none"/>
        </w:rPr>
      </w:pPr>
    </w:p>
    <w:p w14:paraId="4DE7F07C">
      <w:pPr>
        <w:shd w:val="clear"/>
        <w:spacing w:line="360" w:lineRule="auto"/>
        <w:rPr>
          <w:rFonts w:hint="eastAsia" w:ascii="宋体" w:hAnsi="宋体" w:cs="宋体"/>
          <w:color w:val="auto"/>
          <w:sz w:val="24"/>
          <w:szCs w:val="32"/>
          <w:highlight w:val="none"/>
        </w:rPr>
      </w:pPr>
    </w:p>
    <w:p w14:paraId="560198F7">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656265B">
      <w:pPr>
        <w:shd w:val="clear"/>
        <w:spacing w:line="360" w:lineRule="auto"/>
        <w:rPr>
          <w:rFonts w:hint="eastAsia" w:ascii="宋体" w:hAnsi="宋体" w:cs="宋体"/>
          <w:color w:val="auto"/>
          <w:sz w:val="24"/>
          <w:szCs w:val="32"/>
          <w:highlight w:val="none"/>
        </w:rPr>
      </w:pPr>
    </w:p>
    <w:p w14:paraId="020A36BF">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5CE2EE04">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08D1E4E1">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7746328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5B0E2882">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4934E29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CE65D48">
      <w:pPr>
        <w:shd w:val="clear"/>
        <w:spacing w:line="360" w:lineRule="auto"/>
        <w:rPr>
          <w:rFonts w:hint="eastAsia" w:ascii="宋体" w:hAnsi="宋体" w:cs="宋体"/>
          <w:color w:val="auto"/>
          <w:sz w:val="24"/>
          <w:szCs w:val="32"/>
          <w:highlight w:val="none"/>
        </w:rPr>
      </w:pPr>
    </w:p>
    <w:p w14:paraId="7C954821">
      <w:pPr>
        <w:shd w:val="clear"/>
        <w:spacing w:line="360" w:lineRule="auto"/>
        <w:rPr>
          <w:rFonts w:hint="eastAsia" w:ascii="宋体" w:hAnsi="宋体" w:cs="宋体"/>
          <w:color w:val="auto"/>
          <w:sz w:val="24"/>
          <w:szCs w:val="32"/>
          <w:highlight w:val="none"/>
        </w:rPr>
      </w:pPr>
    </w:p>
    <w:p w14:paraId="05FD03F1">
      <w:pPr>
        <w:shd w:val="clear"/>
        <w:spacing w:line="360" w:lineRule="auto"/>
        <w:rPr>
          <w:rFonts w:hint="eastAsia" w:ascii="宋体" w:hAnsi="宋体" w:cs="宋体"/>
          <w:color w:val="auto"/>
          <w:sz w:val="24"/>
          <w:szCs w:val="32"/>
          <w:highlight w:val="none"/>
        </w:rPr>
      </w:pPr>
    </w:p>
    <w:p w14:paraId="568CE208">
      <w:pPr>
        <w:shd w:val="clear"/>
        <w:spacing w:line="360" w:lineRule="auto"/>
        <w:rPr>
          <w:rFonts w:hint="eastAsia" w:ascii="宋体" w:hAnsi="宋体" w:cs="宋体"/>
          <w:color w:val="auto"/>
          <w:sz w:val="24"/>
          <w:szCs w:val="32"/>
          <w:highlight w:val="none"/>
        </w:rPr>
      </w:pPr>
    </w:p>
    <w:p w14:paraId="75C8308F">
      <w:pPr>
        <w:shd w:val="clear"/>
        <w:spacing w:line="360" w:lineRule="auto"/>
        <w:rPr>
          <w:rFonts w:hint="eastAsia" w:ascii="宋体" w:hAnsi="宋体" w:cs="宋体"/>
          <w:color w:val="auto"/>
          <w:sz w:val="24"/>
          <w:szCs w:val="32"/>
          <w:highlight w:val="none"/>
        </w:rPr>
      </w:pPr>
    </w:p>
    <w:p w14:paraId="1BFBCE1F">
      <w:pPr>
        <w:shd w:val="clear"/>
        <w:spacing w:line="360" w:lineRule="auto"/>
        <w:rPr>
          <w:rFonts w:hint="eastAsia" w:ascii="宋体" w:hAnsi="宋体" w:cs="宋体"/>
          <w:color w:val="auto"/>
          <w:sz w:val="24"/>
          <w:szCs w:val="32"/>
          <w:highlight w:val="none"/>
        </w:rPr>
      </w:pPr>
    </w:p>
    <w:p w14:paraId="261F2B98">
      <w:pPr>
        <w:shd w:val="clear"/>
        <w:spacing w:line="360" w:lineRule="auto"/>
        <w:rPr>
          <w:rFonts w:hint="eastAsia" w:ascii="宋体" w:hAnsi="宋体" w:cs="宋体"/>
          <w:color w:val="auto"/>
          <w:sz w:val="24"/>
          <w:szCs w:val="32"/>
          <w:highlight w:val="none"/>
        </w:rPr>
      </w:pPr>
    </w:p>
    <w:p w14:paraId="14D81FC4">
      <w:pPr>
        <w:shd w:val="clear"/>
        <w:spacing w:line="360" w:lineRule="auto"/>
        <w:rPr>
          <w:rFonts w:hint="eastAsia" w:ascii="宋体" w:hAnsi="宋体" w:cs="宋体"/>
          <w:color w:val="auto"/>
          <w:sz w:val="24"/>
          <w:szCs w:val="32"/>
          <w:highlight w:val="none"/>
        </w:rPr>
      </w:pPr>
    </w:p>
    <w:p w14:paraId="424768DC">
      <w:pPr>
        <w:shd w:val="clear"/>
        <w:spacing w:line="360" w:lineRule="auto"/>
        <w:rPr>
          <w:rFonts w:hint="eastAsia" w:ascii="宋体" w:hAnsi="宋体" w:cs="宋体"/>
          <w:color w:val="auto"/>
          <w:sz w:val="24"/>
          <w:szCs w:val="32"/>
          <w:highlight w:val="none"/>
        </w:rPr>
      </w:pPr>
    </w:p>
    <w:p w14:paraId="488EA4C6">
      <w:pPr>
        <w:shd w:val="clear"/>
        <w:spacing w:line="360" w:lineRule="auto"/>
        <w:rPr>
          <w:rFonts w:hint="eastAsia" w:ascii="宋体" w:hAnsi="宋体" w:cs="宋体"/>
          <w:color w:val="auto"/>
          <w:sz w:val="24"/>
          <w:szCs w:val="32"/>
          <w:highlight w:val="none"/>
        </w:rPr>
      </w:pPr>
    </w:p>
    <w:p w14:paraId="23542C81">
      <w:pPr>
        <w:shd w:val="clear"/>
        <w:spacing w:line="360" w:lineRule="auto"/>
        <w:rPr>
          <w:rFonts w:hint="eastAsia" w:ascii="宋体" w:hAnsi="宋体" w:cs="宋体"/>
          <w:color w:val="auto"/>
          <w:sz w:val="24"/>
          <w:szCs w:val="32"/>
          <w:highlight w:val="none"/>
        </w:rPr>
      </w:pPr>
    </w:p>
    <w:p w14:paraId="6F3C0BE7">
      <w:pPr>
        <w:shd w:val="clear"/>
        <w:spacing w:line="360" w:lineRule="auto"/>
        <w:rPr>
          <w:rFonts w:hint="eastAsia" w:ascii="宋体" w:hAnsi="宋体" w:cs="宋体"/>
          <w:color w:val="auto"/>
          <w:sz w:val="24"/>
          <w:szCs w:val="32"/>
          <w:highlight w:val="none"/>
        </w:rPr>
      </w:pPr>
    </w:p>
    <w:p w14:paraId="6DA1A237">
      <w:pPr>
        <w:shd w:val="clear"/>
        <w:spacing w:line="360" w:lineRule="auto"/>
        <w:rPr>
          <w:rFonts w:hint="eastAsia" w:ascii="宋体" w:hAnsi="宋体" w:cs="宋体"/>
          <w:color w:val="auto"/>
          <w:sz w:val="24"/>
          <w:szCs w:val="32"/>
          <w:highlight w:val="none"/>
        </w:rPr>
      </w:pPr>
    </w:p>
    <w:p w14:paraId="6CD8F736">
      <w:pPr>
        <w:shd w:val="clear"/>
        <w:spacing w:line="360" w:lineRule="auto"/>
        <w:rPr>
          <w:rFonts w:hint="eastAsia" w:ascii="宋体" w:hAnsi="宋体" w:cs="宋体"/>
          <w:color w:val="auto"/>
          <w:sz w:val="24"/>
          <w:szCs w:val="32"/>
          <w:highlight w:val="none"/>
        </w:rPr>
      </w:pPr>
    </w:p>
    <w:p w14:paraId="5A90CDB9">
      <w:pPr>
        <w:shd w:val="clear"/>
        <w:spacing w:line="360" w:lineRule="auto"/>
        <w:rPr>
          <w:rFonts w:hint="eastAsia" w:ascii="宋体" w:hAnsi="宋体" w:cs="宋体"/>
          <w:color w:val="auto"/>
          <w:sz w:val="24"/>
          <w:szCs w:val="32"/>
          <w:highlight w:val="none"/>
        </w:rPr>
      </w:pPr>
    </w:p>
    <w:p w14:paraId="00311CD6">
      <w:pPr>
        <w:shd w:val="clear"/>
        <w:spacing w:line="360" w:lineRule="auto"/>
        <w:rPr>
          <w:rFonts w:hint="eastAsia" w:ascii="宋体" w:hAnsi="宋体" w:cs="宋体"/>
          <w:color w:val="auto"/>
          <w:sz w:val="24"/>
          <w:szCs w:val="32"/>
          <w:highlight w:val="none"/>
        </w:rPr>
      </w:pPr>
    </w:p>
    <w:p w14:paraId="772BDD0F">
      <w:pPr>
        <w:shd w:val="clear"/>
        <w:spacing w:line="360" w:lineRule="auto"/>
        <w:rPr>
          <w:rFonts w:hint="eastAsia" w:ascii="宋体" w:hAnsi="宋体" w:cs="宋体"/>
          <w:color w:val="auto"/>
          <w:sz w:val="24"/>
          <w:szCs w:val="32"/>
          <w:highlight w:val="none"/>
        </w:rPr>
      </w:pPr>
    </w:p>
    <w:p w14:paraId="68CC85CE">
      <w:pPr>
        <w:shd w:val="clear"/>
        <w:spacing w:line="360" w:lineRule="auto"/>
        <w:rPr>
          <w:rFonts w:hint="eastAsia" w:ascii="宋体" w:hAnsi="宋体" w:cs="宋体"/>
          <w:color w:val="auto"/>
          <w:sz w:val="24"/>
          <w:szCs w:val="32"/>
          <w:highlight w:val="none"/>
        </w:rPr>
      </w:pPr>
    </w:p>
    <w:p w14:paraId="093613B8">
      <w:pPr>
        <w:shd w:val="clear"/>
        <w:spacing w:line="360" w:lineRule="auto"/>
        <w:rPr>
          <w:rFonts w:hint="eastAsia" w:ascii="宋体" w:hAnsi="宋体" w:cs="宋体"/>
          <w:color w:val="auto"/>
          <w:sz w:val="24"/>
          <w:szCs w:val="32"/>
          <w:highlight w:val="none"/>
        </w:rPr>
      </w:pPr>
    </w:p>
    <w:p w14:paraId="7A9F323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48554C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台州恩泽医疗中心（集团）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台州医院服务器及网络安全设备采购项目</w:t>
      </w:r>
      <w:r>
        <w:rPr>
          <w:rFonts w:hint="eastAsia" w:ascii="宋体" w:hAnsi="宋体" w:cs="宋体"/>
          <w:color w:val="auto"/>
          <w:sz w:val="24"/>
          <w:szCs w:val="32"/>
          <w:highlight w:val="none"/>
        </w:rPr>
        <w:t>进行公开招标采购，欢迎合格供应商前来投标。</w:t>
      </w:r>
    </w:p>
    <w:p w14:paraId="0B538F3A">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ZJWS2025-JJ210</w:t>
      </w:r>
    </w:p>
    <w:p w14:paraId="1FAA6B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8"/>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tblGrid>
      <w:tr w14:paraId="28A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67E16584">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color w:val="auto"/>
                <w:sz w:val="24"/>
                <w:highlight w:val="none"/>
              </w:rPr>
              <w:t>标段</w:t>
            </w:r>
          </w:p>
        </w:tc>
        <w:tc>
          <w:tcPr>
            <w:tcW w:w="3142" w:type="dxa"/>
            <w:vAlign w:val="center"/>
          </w:tcPr>
          <w:p w14:paraId="4D006F0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1045" w:type="dxa"/>
            <w:vAlign w:val="center"/>
          </w:tcPr>
          <w:p w14:paraId="24B0B6A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97" w:type="dxa"/>
            <w:vAlign w:val="center"/>
          </w:tcPr>
          <w:p w14:paraId="2A5C5E0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预算</w:t>
            </w:r>
          </w:p>
        </w:tc>
        <w:tc>
          <w:tcPr>
            <w:tcW w:w="1725" w:type="dxa"/>
            <w:vAlign w:val="center"/>
          </w:tcPr>
          <w:p w14:paraId="34908E02">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简要技术要求</w:t>
            </w:r>
          </w:p>
        </w:tc>
      </w:tr>
      <w:tr w14:paraId="2EC8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530836AA">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42" w:type="dxa"/>
            <w:vAlign w:val="center"/>
          </w:tcPr>
          <w:p w14:paraId="7D26084C">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台州医院服务器及网络安全设备采购项目</w:t>
            </w:r>
          </w:p>
        </w:tc>
        <w:tc>
          <w:tcPr>
            <w:tcW w:w="1045" w:type="dxa"/>
            <w:vAlign w:val="center"/>
          </w:tcPr>
          <w:p w14:paraId="37194512">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一</w:t>
            </w:r>
            <w:r>
              <w:rPr>
                <w:rFonts w:hint="eastAsia" w:ascii="宋体" w:hAnsi="宋体" w:cs="宋体"/>
                <w:color w:val="auto"/>
                <w:sz w:val="24"/>
                <w:highlight w:val="none"/>
                <w:lang w:val="en-US" w:eastAsia="zh-CN"/>
              </w:rPr>
              <w:t>项</w:t>
            </w:r>
          </w:p>
        </w:tc>
        <w:tc>
          <w:tcPr>
            <w:tcW w:w="1597" w:type="dxa"/>
            <w:vAlign w:val="center"/>
          </w:tcPr>
          <w:p w14:paraId="5F7B87F2">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130万元</w:t>
            </w:r>
          </w:p>
        </w:tc>
        <w:tc>
          <w:tcPr>
            <w:tcW w:w="1725" w:type="dxa"/>
            <w:vAlign w:val="center"/>
          </w:tcPr>
          <w:p w14:paraId="211B48E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详见招标文件</w:t>
            </w:r>
          </w:p>
        </w:tc>
      </w:tr>
      <w:bookmarkEnd w:id="0"/>
    </w:tbl>
    <w:p w14:paraId="5A3C7C8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是否允许进口：否</w:t>
      </w:r>
    </w:p>
    <w:p w14:paraId="5D8136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410F24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7CFA8A8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②本项目不接受联合体投标。</w:t>
      </w:r>
    </w:p>
    <w:p w14:paraId="32A1D5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582DC6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84E1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36814E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19B2FD0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2A22E1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2CF10C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7CC4909E">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BECEFD1">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BB8E67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2F6F20C7">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55494457">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76CF9378">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145968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451BB34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52B885F3">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BF7A4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65F57B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02B4819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61DB3DBD">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32DC5FFE">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4B5B661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highlight w:val="none"/>
          <w:lang w:eastAsia="zh-CN"/>
        </w:rPr>
        <w:t>2025年07月25日上午09:00</w:t>
      </w:r>
      <w:r>
        <w:rPr>
          <w:rFonts w:hint="eastAsia" w:ascii="宋体" w:hAnsi="宋体" w:cs="宋体"/>
          <w:color w:val="auto"/>
          <w:sz w:val="24"/>
          <w:highlight w:val="none"/>
        </w:rPr>
        <w:t>整</w:t>
      </w:r>
    </w:p>
    <w:p w14:paraId="0C678F5E">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rPr>
        <w:t>“政府采购云平台”线上开标/椒江区椒江区市府大道777号民泰大楼3楼一号开标室A场地</w:t>
      </w:r>
    </w:p>
    <w:p w14:paraId="7BF3BFEB">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5116921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69EFF9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365073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4767855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697335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03D52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23A244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233C647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5EE6ED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5C34A05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69F7896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585E70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项目负责人：徐名峰、高琳；联系电话：15088711407；</w:t>
      </w:r>
    </w:p>
    <w:p w14:paraId="3A189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5D120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16F788AD">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台州恩泽医疗中心（集团）；</w:t>
      </w:r>
    </w:p>
    <w:p w14:paraId="31431EF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项目联系人：任洁；联系电话：0576-85190165；</w:t>
      </w:r>
    </w:p>
    <w:p w14:paraId="770742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质疑接受人：泮凡；联系电话：0576-85190165；</w:t>
      </w:r>
    </w:p>
    <w:p w14:paraId="6C9948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地址：浙江省台州市临海市西门街150号。</w:t>
      </w:r>
    </w:p>
    <w:p w14:paraId="4F6CDA8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1E0870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44DDD55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0D4EB11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33C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EEC9F91">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76B239D7">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2E61E7D7">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7D07EAF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273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7638B4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40E2CB68">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7A219A4">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00BE7FA6">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7E3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659A3F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37F2D3B1">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9AFF08C">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6DAC18B4">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221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55F950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6EE584F6">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62AB398">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5F38D384">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566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31F5C1B">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151D5B6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2247CE3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37BFDBDE">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1951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1D76F65">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60D944E4">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0A34B87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2394AA2F">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4C91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8867E54">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0AA95933">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DCFB699">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449CC07B">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01F9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45F7E92">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0E87A2C0">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047B4F09">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0993B0FD">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00C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DB7A060">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68907A63">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09B40DF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5B87B88E">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7F4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32EF578">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1B8BF3A9">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630F4B05">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5CBDFA99">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3BF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FC9114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3FA7A2E3">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1D20A1C1">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07EA20F0">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3A11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5D7818">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47D4EE4F">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4EC73260">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4AE4795F">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77D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B044C55">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2EF137AA">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76F145FA">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21168421">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777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212525">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3D9AB337">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72DA165A">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33985E93">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46D2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6ED5EA9">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1B554F57">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32D17D32">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29BCB0AC">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5DEE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24EA77F">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6E7C7C6A">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38BDE113">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67706566">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3D21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2687A25">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6D229E54">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6420E1E4">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5C86DEE3">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15CA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D782C7E">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164FCB06">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0E2C5237">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555AC1D3">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37AB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9234572">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792BEE1E">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255AEE95">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2C7FA35F">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30B5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DEF1378">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17CAADD3">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57B3937">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734ECA58">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5EFD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3F84C171">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62FDD4E1">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3EDCAADB">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32937BB6">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46FCC114">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29"/>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087CA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7" w:hRule="atLeast"/>
          <w:jc w:val="center"/>
        </w:trPr>
        <w:tc>
          <w:tcPr>
            <w:tcW w:w="3883" w:type="dxa"/>
            <w:vAlign w:val="center"/>
          </w:tcPr>
          <w:p w14:paraId="6987E552">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1D755874">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39CF0F91">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5794F4B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39B79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0D614F6">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1FEEDE4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29D263D9">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074D40B2">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2BA8D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541CFB89">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76EA8F2F">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1F83E4CE">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21ED6783">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77FF0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7D98FF1">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4073BE68">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335C7BEA">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7E0A9B91">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0A63C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DF710D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5A4CD972">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513EDB1B">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73687BD7">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67150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13866DD">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5BCF060C">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3027EB6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067F921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12BB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2D2E57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65DDDDB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0B8FE13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29BFE11C">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5EDE8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55B85D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6329D4F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56DB84A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3E7D1013">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6BA82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1A643806">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1C60357">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747AED2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2AE9EFFA">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2C729BCF">
      <w:pPr>
        <w:shd w:val="clear"/>
        <w:spacing w:line="360" w:lineRule="auto"/>
        <w:jc w:val="center"/>
        <w:rPr>
          <w:rFonts w:hint="eastAsia" w:ascii="宋体" w:hAnsi="宋体" w:cs="宋体"/>
          <w:color w:val="auto"/>
          <w:sz w:val="24"/>
          <w:szCs w:val="32"/>
          <w:highlight w:val="none"/>
        </w:rPr>
      </w:pPr>
    </w:p>
    <w:p w14:paraId="43D02559">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29"/>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0D5B9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2335964F">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59D41968">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38DF9A46">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52E540E">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0EA70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0E5A95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44246EE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44BEDBF2">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6908B8D0">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6E5A8F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387645CE">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2C60D40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19B271A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6DBFB39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3DA7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2351A902">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0ECD871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7DC3931B">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52EF5D48">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2E3AFCCF">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280161C0">
      <w:pPr>
        <w:shd w:val="clear"/>
        <w:spacing w:line="360" w:lineRule="auto"/>
        <w:ind w:firstLine="6240" w:firstLineChars="2600"/>
        <w:rPr>
          <w:rFonts w:hint="eastAsia"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月</w:t>
      </w:r>
    </w:p>
    <w:p w14:paraId="580FC057">
      <w:pPr>
        <w:shd w:val="clear"/>
        <w:spacing w:line="360" w:lineRule="auto"/>
        <w:rPr>
          <w:rFonts w:hint="eastAsia" w:ascii="宋体" w:hAnsi="宋体" w:cs="宋体"/>
          <w:color w:val="auto"/>
          <w:sz w:val="24"/>
          <w:szCs w:val="32"/>
          <w:highlight w:val="none"/>
        </w:rPr>
      </w:pPr>
    </w:p>
    <w:p w14:paraId="6F52AF48">
      <w:pPr>
        <w:shd w:val="clear"/>
        <w:spacing w:line="360" w:lineRule="auto"/>
        <w:rPr>
          <w:rFonts w:hint="eastAsia" w:ascii="宋体" w:hAnsi="宋体" w:cs="宋体"/>
          <w:color w:val="auto"/>
          <w:sz w:val="24"/>
          <w:szCs w:val="32"/>
          <w:highlight w:val="none"/>
        </w:rPr>
      </w:pPr>
    </w:p>
    <w:p w14:paraId="521B49A7">
      <w:pPr>
        <w:shd w:val="clear"/>
        <w:spacing w:line="360" w:lineRule="auto"/>
        <w:rPr>
          <w:rFonts w:hint="eastAsia" w:ascii="宋体" w:hAnsi="宋体" w:cs="宋体"/>
          <w:color w:val="auto"/>
          <w:sz w:val="24"/>
          <w:szCs w:val="32"/>
          <w:highlight w:val="none"/>
        </w:rPr>
      </w:pPr>
    </w:p>
    <w:p w14:paraId="7BE5661A">
      <w:pPr>
        <w:shd w:val="clear"/>
        <w:spacing w:line="360" w:lineRule="auto"/>
        <w:rPr>
          <w:rFonts w:hint="eastAsia" w:ascii="宋体" w:hAnsi="宋体" w:cs="宋体"/>
          <w:color w:val="auto"/>
          <w:sz w:val="24"/>
          <w:szCs w:val="32"/>
          <w:highlight w:val="none"/>
        </w:rPr>
      </w:pPr>
    </w:p>
    <w:p w14:paraId="2A8AFCDE">
      <w:pPr>
        <w:shd w:val="clear"/>
        <w:spacing w:line="360" w:lineRule="auto"/>
        <w:rPr>
          <w:rFonts w:hint="eastAsia" w:ascii="宋体" w:hAnsi="宋体" w:cs="宋体"/>
          <w:color w:val="auto"/>
          <w:sz w:val="24"/>
          <w:szCs w:val="32"/>
          <w:highlight w:val="none"/>
        </w:rPr>
      </w:pPr>
    </w:p>
    <w:p w14:paraId="31138938">
      <w:pPr>
        <w:shd w:val="clear"/>
        <w:spacing w:line="360" w:lineRule="auto"/>
        <w:rPr>
          <w:rFonts w:hint="eastAsia" w:ascii="宋体" w:hAnsi="宋体" w:cs="宋体"/>
          <w:color w:val="auto"/>
          <w:sz w:val="24"/>
          <w:szCs w:val="32"/>
          <w:highlight w:val="none"/>
        </w:rPr>
      </w:pPr>
    </w:p>
    <w:p w14:paraId="55840880">
      <w:pPr>
        <w:shd w:val="clear"/>
        <w:spacing w:line="360" w:lineRule="auto"/>
        <w:rPr>
          <w:rFonts w:hint="eastAsia" w:ascii="宋体" w:hAnsi="宋体" w:cs="宋体"/>
          <w:color w:val="auto"/>
          <w:sz w:val="24"/>
          <w:szCs w:val="32"/>
          <w:highlight w:val="none"/>
        </w:rPr>
      </w:pPr>
    </w:p>
    <w:p w14:paraId="45470A90">
      <w:pPr>
        <w:shd w:val="clear"/>
        <w:spacing w:line="360" w:lineRule="auto"/>
        <w:rPr>
          <w:rFonts w:hint="eastAsia" w:ascii="宋体" w:hAnsi="宋体" w:cs="宋体"/>
          <w:color w:val="auto"/>
          <w:sz w:val="24"/>
          <w:szCs w:val="32"/>
          <w:highlight w:val="none"/>
        </w:rPr>
      </w:pPr>
    </w:p>
    <w:p w14:paraId="516D1E03">
      <w:pPr>
        <w:shd w:val="clear"/>
        <w:spacing w:line="360" w:lineRule="auto"/>
        <w:rPr>
          <w:rFonts w:hint="eastAsia" w:ascii="宋体" w:hAnsi="宋体" w:cs="宋体"/>
          <w:color w:val="auto"/>
          <w:sz w:val="24"/>
          <w:szCs w:val="32"/>
          <w:highlight w:val="none"/>
        </w:rPr>
      </w:pPr>
    </w:p>
    <w:p w14:paraId="622541EA">
      <w:pPr>
        <w:shd w:val="clear"/>
        <w:spacing w:line="360" w:lineRule="auto"/>
        <w:rPr>
          <w:rFonts w:hint="eastAsia" w:ascii="宋体" w:hAnsi="宋体" w:cs="宋体"/>
          <w:color w:val="auto"/>
          <w:sz w:val="24"/>
          <w:szCs w:val="32"/>
          <w:highlight w:val="none"/>
        </w:rPr>
      </w:pPr>
    </w:p>
    <w:p w14:paraId="4A5E8C44">
      <w:pPr>
        <w:pStyle w:val="10"/>
        <w:shd w:val="clear"/>
        <w:rPr>
          <w:rFonts w:hint="eastAsia" w:ascii="宋体" w:hAnsi="宋体" w:cs="宋体"/>
          <w:color w:val="auto"/>
          <w:szCs w:val="32"/>
          <w:highlight w:val="none"/>
        </w:rPr>
      </w:pPr>
    </w:p>
    <w:p w14:paraId="2837F9E0">
      <w:pPr>
        <w:pStyle w:val="26"/>
        <w:shd w:val="clear"/>
        <w:rPr>
          <w:rFonts w:hint="eastAsia" w:ascii="宋体" w:hAnsi="宋体" w:cs="宋体"/>
          <w:color w:val="auto"/>
          <w:highlight w:val="none"/>
        </w:rPr>
      </w:pPr>
    </w:p>
    <w:p w14:paraId="0679D2CE">
      <w:pPr>
        <w:shd w:val="clear"/>
        <w:spacing w:line="360" w:lineRule="auto"/>
        <w:rPr>
          <w:rFonts w:hint="eastAsia" w:ascii="宋体" w:hAnsi="宋体" w:cs="宋体"/>
          <w:color w:val="auto"/>
          <w:sz w:val="24"/>
          <w:szCs w:val="32"/>
          <w:highlight w:val="none"/>
        </w:rPr>
      </w:pPr>
    </w:p>
    <w:p w14:paraId="0A98E6CE">
      <w:pPr>
        <w:shd w:val="clear"/>
        <w:spacing w:line="360" w:lineRule="auto"/>
        <w:rPr>
          <w:rFonts w:hint="eastAsia" w:ascii="宋体" w:hAnsi="宋体" w:cs="宋体"/>
          <w:color w:val="auto"/>
          <w:sz w:val="24"/>
          <w:szCs w:val="32"/>
          <w:highlight w:val="none"/>
        </w:rPr>
      </w:pPr>
    </w:p>
    <w:p w14:paraId="26DB28A1">
      <w:pPr>
        <w:shd w:val="clear"/>
        <w:spacing w:line="360" w:lineRule="auto"/>
        <w:rPr>
          <w:rFonts w:hint="eastAsia" w:ascii="宋体" w:hAnsi="宋体" w:cs="宋体"/>
          <w:color w:val="auto"/>
          <w:sz w:val="24"/>
          <w:szCs w:val="32"/>
          <w:highlight w:val="none"/>
        </w:rPr>
      </w:pPr>
    </w:p>
    <w:p w14:paraId="40B28061">
      <w:pPr>
        <w:shd w:val="clear"/>
        <w:spacing w:line="360" w:lineRule="auto"/>
        <w:rPr>
          <w:rFonts w:hint="eastAsia" w:ascii="宋体" w:hAnsi="宋体" w:cs="宋体"/>
          <w:color w:val="auto"/>
          <w:sz w:val="24"/>
          <w:szCs w:val="32"/>
          <w:highlight w:val="none"/>
        </w:rPr>
      </w:pPr>
    </w:p>
    <w:p w14:paraId="1AF3E58D">
      <w:pPr>
        <w:shd w:val="clear"/>
        <w:spacing w:line="360" w:lineRule="auto"/>
        <w:rPr>
          <w:rFonts w:hint="eastAsia" w:ascii="宋体" w:hAnsi="宋体" w:cs="宋体"/>
          <w:b/>
          <w:bCs/>
          <w:color w:val="auto"/>
          <w:sz w:val="36"/>
          <w:szCs w:val="44"/>
          <w:highlight w:val="none"/>
        </w:rPr>
      </w:pPr>
    </w:p>
    <w:p w14:paraId="14F741F9">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6CAAA1AE">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3E0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9098133">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vAlign w:val="center"/>
          </w:tcPr>
          <w:p w14:paraId="2CAE7E6F">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vAlign w:val="center"/>
          </w:tcPr>
          <w:p w14:paraId="3D353A4C">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14D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AF31355">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vAlign w:val="center"/>
          </w:tcPr>
          <w:p w14:paraId="4A397121">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vAlign w:val="center"/>
          </w:tcPr>
          <w:p w14:paraId="18B5E33F">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4C8F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817CE21">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vAlign w:val="center"/>
          </w:tcPr>
          <w:p w14:paraId="544BA3ED">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vAlign w:val="center"/>
          </w:tcPr>
          <w:p w14:paraId="74DC9010">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4F4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4029CA7E">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vAlign w:val="center"/>
          </w:tcPr>
          <w:p w14:paraId="1E4A26F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vAlign w:val="center"/>
          </w:tcPr>
          <w:p w14:paraId="1DC6318B">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57676A7A">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356CA103">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369D000">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2D5D56A9">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70D24FE2">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3F3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9510F8">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vAlign w:val="center"/>
          </w:tcPr>
          <w:p w14:paraId="6CB8B9A1">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vAlign w:val="center"/>
          </w:tcPr>
          <w:p w14:paraId="05B656E5">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AE8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B9FFF8">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vAlign w:val="center"/>
          </w:tcPr>
          <w:p w14:paraId="759D9D30">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vAlign w:val="center"/>
          </w:tcPr>
          <w:p w14:paraId="3AA4414F">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eastAsia="zh-CN"/>
              </w:rPr>
              <w:t>2025年07月25日上午09:00</w:t>
            </w:r>
            <w:r>
              <w:rPr>
                <w:rFonts w:hint="eastAsia" w:ascii="宋体" w:hAnsi="宋体" w:cs="宋体"/>
                <w:color w:val="auto"/>
                <w:sz w:val="24"/>
                <w:highlight w:val="none"/>
              </w:rPr>
              <w:t>整</w:t>
            </w:r>
          </w:p>
          <w:p w14:paraId="4A6A4BBD">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778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73E662D9">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vAlign w:val="center"/>
          </w:tcPr>
          <w:p w14:paraId="686B0A80">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vAlign w:val="center"/>
          </w:tcPr>
          <w:p w14:paraId="6D7ED173">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2025年07月25日上午09:00</w:t>
            </w:r>
            <w:r>
              <w:rPr>
                <w:rFonts w:hint="eastAsia" w:ascii="宋体" w:hAnsi="宋体" w:cs="宋体"/>
                <w:color w:val="auto"/>
                <w:sz w:val="24"/>
                <w:highlight w:val="none"/>
              </w:rPr>
              <w:t>整</w:t>
            </w:r>
          </w:p>
          <w:p w14:paraId="353619C5">
            <w:pPr>
              <w:shd w:val="clear"/>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“政府采购云平台”线上开标/椒江区椒江区市府大道777号民泰大楼3楼一号开标室A场地</w:t>
            </w:r>
          </w:p>
        </w:tc>
      </w:tr>
      <w:tr w14:paraId="6FA7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20B1125">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vAlign w:val="center"/>
          </w:tcPr>
          <w:p w14:paraId="1D9D877E">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vAlign w:val="center"/>
          </w:tcPr>
          <w:p w14:paraId="3F63B874">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3ACC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AF439D0">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vAlign w:val="center"/>
          </w:tcPr>
          <w:p w14:paraId="265A8E58">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vAlign w:val="center"/>
          </w:tcPr>
          <w:p w14:paraId="7B139F21">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D4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B302075">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14:paraId="605A20B0">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7CA4E743">
            <w:pPr>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r w14:paraId="4CA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006E997">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14:paraId="343C18BA">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008D6D5E">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2078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919C739">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14:paraId="0CFC9B2B">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51D982B5">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3CD1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F90D22F">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14:paraId="31DC1FA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64B6330F">
            <w:pPr>
              <w:shd w:val="clear"/>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cs="宋体"/>
                <w:color w:val="auto"/>
                <w:sz w:val="24"/>
                <w:highlight w:val="none"/>
                <w:lang w:eastAsia="zh-CN"/>
              </w:rPr>
              <w:t>工业——制造业</w:t>
            </w:r>
            <w:r>
              <w:rPr>
                <w:rFonts w:hint="eastAsia" w:ascii="宋体" w:hAnsi="宋体" w:cs="宋体"/>
                <w:color w:val="auto"/>
                <w:sz w:val="24"/>
                <w:highlight w:val="none"/>
              </w:rPr>
              <w:t>。</w:t>
            </w:r>
          </w:p>
        </w:tc>
      </w:tr>
      <w:tr w14:paraId="4C6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62F0CCE">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14:paraId="660B2276">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5435EAB9">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337A9D97">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01FC704B">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7CE33BF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347FD0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267104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58CFE47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3A7C4A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D513C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407F860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7744E2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28C097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F8680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660C61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03F3497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2755769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14B2CF4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2AC6A3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217BFF2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873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2686B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0AE8776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1338B65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01B88D0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200773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8D973B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938139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75423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1E2E6A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18B85A6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73702B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314C6A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BA83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5EA712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4A75E2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787A96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1A799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469702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2A4DA2E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7F6F306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67A12A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2CEFE6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0A7ADA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60B26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14DB207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357876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69736C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0C142B8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7CD7AD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7932277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4211C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5559032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2DC11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5F9ACC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14:paraId="509CA40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（7）投标人认为需要提供的其他资料（包括可能影响投标人商务与技术文件评分的各类证明材料）；</w:t>
      </w:r>
    </w:p>
    <w:p w14:paraId="244C81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（8）售后服务描述及承诺：</w:t>
      </w:r>
    </w:p>
    <w:p w14:paraId="261B406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7E818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AFBAEB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46B44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1230CD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7557EF1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497CD6F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5550B5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14539A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666B68F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41A690A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2E08A7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1D19EF0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06F31E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37F480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A038A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34DC68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069E5AD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040FA3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供应商应准备电子投标文件、以介质（U盘）存储的数据电文形式的备份投标文件、纸质备份投标文件三类</w:t>
      </w:r>
      <w:r>
        <w:rPr>
          <w:rFonts w:hint="eastAsia" w:ascii="宋体" w:hAnsi="宋体" w:cs="宋体"/>
          <w:color w:val="auto"/>
          <w:sz w:val="24"/>
          <w:szCs w:val="32"/>
          <w:highlight w:val="none"/>
        </w:rPr>
        <w:t>：</w:t>
      </w:r>
    </w:p>
    <w:p w14:paraId="6706045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6CE0C90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068C17F0">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477F0D4E">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702E4F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3BA2B2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6B9B1CA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38A803F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0AE1DE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2BD55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487AB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23D1370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2C38F0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1F5EA4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0CE9EF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05919A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3DD7A2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146FCE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204DC9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63284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1C2D236F">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0AB51EB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6167E73C">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6A1ECE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3AEC84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1E934E4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142DD16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CC83D2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68DFEDD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71B4530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2DE232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59B43A76">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72339E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415B3C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642F92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100B23C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16676FE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93D4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5E85D3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4F0EC9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5451BB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4459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241DE1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95530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443E09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1AEE3D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0AAA7D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DF5F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106E19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ACA5E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0A0AF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5F8642F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3CC2D2D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91E8F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47E250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365E3FD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58C35E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5A183C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6EDF9BF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13703D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5406B6C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209FB0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9445E5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3EE4495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6DF1DC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4885F61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563FB7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57A80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27A15AB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422D82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77CA512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279896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23DBD2D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43333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1FA8748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1C8C1D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6489DB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6AD7692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64EA81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38412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4CCACE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1B4EB6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35C916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E7E33E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4A9A4A8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1C29478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76AABC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0F0A56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A98839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67FE0F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AA55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98DAB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2AE9634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56917C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2663C8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5D182E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03ACC3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5D1363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16198F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6DACCC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19343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0360B1C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2F90BD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5EC52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4C496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37AD98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19AF8F1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7F11CA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8A041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6708197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3CC641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1CC3001C">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7FE7F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12DA2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ECA69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462D4A3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28485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5、代理费用：招标代理服务收费采用差额定率累进计费方式，收费标准根据中标金额按照下列表格中各类别费率计算后的75%向中标单位收取，该费用中标人须在中标公告发出5日内一次性付清。</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（户名：浙江五石中正工程咨询有限公司台州分公司</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开户行：浙江泰隆商业银行营业部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账号：99990000201000003135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行号：313345010221）财务联系电话：0571-88271625。</w:t>
      </w:r>
    </w:p>
    <w:tbl>
      <w:tblPr>
        <w:tblStyle w:val="2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544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100A7CE">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vAlign w:val="center"/>
          </w:tcPr>
          <w:p w14:paraId="51325C8E">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vAlign w:val="center"/>
          </w:tcPr>
          <w:p w14:paraId="1415A1CF">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vAlign w:val="center"/>
          </w:tcPr>
          <w:p w14:paraId="1CED3D18">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1281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F025DE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vAlign w:val="center"/>
          </w:tcPr>
          <w:p w14:paraId="58D8740D">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02E90579">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408391E7">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008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F85EDFC">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vAlign w:val="center"/>
          </w:tcPr>
          <w:p w14:paraId="5007D482">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vAlign w:val="center"/>
          </w:tcPr>
          <w:p w14:paraId="577051B9">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0AFBFF86">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F3B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42C08D10">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vAlign w:val="center"/>
          </w:tcPr>
          <w:p w14:paraId="6FF06A6A">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752F545F">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vAlign w:val="center"/>
          </w:tcPr>
          <w:p w14:paraId="33C4C80F">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700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501760B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vAlign w:val="center"/>
          </w:tcPr>
          <w:p w14:paraId="2BE614F0">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vAlign w:val="center"/>
          </w:tcPr>
          <w:p w14:paraId="34BE0777">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7931369F">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69B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221680A">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vAlign w:val="center"/>
          </w:tcPr>
          <w:p w14:paraId="46A104B3">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2A3E224B">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vAlign w:val="center"/>
          </w:tcPr>
          <w:p w14:paraId="2CB653DD">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8E6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0B543C9">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vAlign w:val="center"/>
          </w:tcPr>
          <w:p w14:paraId="74F671F3">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2D7E61E7">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647EA0AD">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162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7DCAD87E">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vAlign w:val="center"/>
          </w:tcPr>
          <w:p w14:paraId="69E05D0C">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5F5E7830">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4635B9AE">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10B3D7E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5E6F909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790BB7F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519E66C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44D9187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578B531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002B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7C9258B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561742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56B23E75">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0F12E81F">
      <w:pPr>
        <w:shd w:val="clear"/>
        <w:spacing w:line="360" w:lineRule="auto"/>
        <w:jc w:val="center"/>
        <w:rPr>
          <w:rFonts w:hint="eastAsia" w:ascii="宋体" w:hAnsi="宋体" w:cs="宋体"/>
          <w:b/>
          <w:bCs/>
          <w:color w:val="auto"/>
          <w:sz w:val="36"/>
          <w:szCs w:val="44"/>
          <w:highlight w:val="none"/>
        </w:rPr>
      </w:pPr>
    </w:p>
    <w:p w14:paraId="635FAA07">
      <w:pPr>
        <w:shd w:val="clear"/>
        <w:spacing w:line="360" w:lineRule="auto"/>
        <w:jc w:val="center"/>
        <w:rPr>
          <w:rFonts w:hint="eastAsia" w:ascii="宋体" w:hAnsi="宋体" w:cs="宋体"/>
          <w:b/>
          <w:bCs/>
          <w:color w:val="auto"/>
          <w:sz w:val="36"/>
          <w:szCs w:val="44"/>
          <w:highlight w:val="none"/>
        </w:rPr>
      </w:pPr>
    </w:p>
    <w:p w14:paraId="680AB44B">
      <w:pPr>
        <w:shd w:val="clear"/>
        <w:spacing w:line="360" w:lineRule="auto"/>
        <w:jc w:val="center"/>
        <w:rPr>
          <w:rFonts w:hint="eastAsia" w:ascii="宋体" w:hAnsi="宋体" w:cs="宋体"/>
          <w:b/>
          <w:bCs/>
          <w:color w:val="auto"/>
          <w:sz w:val="36"/>
          <w:szCs w:val="44"/>
          <w:highlight w:val="none"/>
        </w:rPr>
      </w:pPr>
    </w:p>
    <w:p w14:paraId="7DB394B5">
      <w:pPr>
        <w:shd w:val="clear"/>
        <w:spacing w:line="360" w:lineRule="auto"/>
        <w:jc w:val="center"/>
        <w:rPr>
          <w:rFonts w:hint="eastAsia" w:ascii="宋体" w:hAnsi="宋体" w:cs="宋体"/>
          <w:b/>
          <w:bCs/>
          <w:color w:val="auto"/>
          <w:sz w:val="36"/>
          <w:szCs w:val="44"/>
          <w:highlight w:val="none"/>
        </w:rPr>
      </w:pPr>
    </w:p>
    <w:p w14:paraId="6D5CE06F">
      <w:pPr>
        <w:shd w:val="clear"/>
        <w:spacing w:line="360" w:lineRule="auto"/>
        <w:jc w:val="center"/>
        <w:rPr>
          <w:rFonts w:hint="eastAsia" w:ascii="宋体" w:hAnsi="宋体" w:cs="宋体"/>
          <w:b/>
          <w:bCs/>
          <w:color w:val="auto"/>
          <w:sz w:val="36"/>
          <w:szCs w:val="44"/>
          <w:highlight w:val="none"/>
        </w:rPr>
      </w:pPr>
    </w:p>
    <w:p w14:paraId="2491FA1B">
      <w:pPr>
        <w:shd w:val="clear"/>
        <w:spacing w:line="360" w:lineRule="auto"/>
        <w:jc w:val="center"/>
        <w:rPr>
          <w:rFonts w:hint="eastAsia" w:ascii="宋体" w:hAnsi="宋体" w:cs="宋体"/>
          <w:b/>
          <w:bCs/>
          <w:color w:val="auto"/>
          <w:sz w:val="36"/>
          <w:szCs w:val="44"/>
          <w:highlight w:val="none"/>
        </w:rPr>
      </w:pPr>
    </w:p>
    <w:p w14:paraId="4B7481CB">
      <w:pPr>
        <w:shd w:val="clear"/>
        <w:spacing w:line="360" w:lineRule="auto"/>
        <w:jc w:val="center"/>
        <w:rPr>
          <w:rFonts w:hint="eastAsia" w:ascii="宋体" w:hAnsi="宋体" w:cs="宋体"/>
          <w:b/>
          <w:bCs/>
          <w:color w:val="auto"/>
          <w:sz w:val="36"/>
          <w:szCs w:val="44"/>
          <w:highlight w:val="none"/>
        </w:rPr>
      </w:pPr>
    </w:p>
    <w:p w14:paraId="4F043DBA">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70C0DC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31CEF2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6B36EB4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14:paraId="34ECFF0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0300695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41D4FDA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2312BB9F">
      <w:pPr>
        <w:shd w:val="clear"/>
        <w:spacing w:line="360"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投标报价得分=（评标基准价／投标报价）×30%×100 。</w:t>
      </w:r>
    </w:p>
    <w:p w14:paraId="20B47AB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46D54C1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FD43D3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0C3CFEF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1B0DDB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DAFE5D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0122D7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34673A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774A548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79999EE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1570DD8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5EE678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460621F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745314D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3252865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22F7BC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151882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860D77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6636A3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5936084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08E920E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729F265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5E8E9FD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2096B27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58459E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8"/>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854"/>
        <w:gridCol w:w="6787"/>
      </w:tblGrid>
      <w:tr w14:paraId="0FF1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492" w:type="dxa"/>
            <w:tcBorders>
              <w:top w:val="single" w:color="auto" w:sz="4" w:space="0"/>
              <w:left w:val="single" w:color="auto" w:sz="4" w:space="0"/>
              <w:right w:val="single" w:color="auto" w:sz="4" w:space="0"/>
            </w:tcBorders>
            <w:vAlign w:val="center"/>
          </w:tcPr>
          <w:p w14:paraId="061CC9E0">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854" w:type="dxa"/>
            <w:tcBorders>
              <w:top w:val="single" w:color="auto" w:sz="4" w:space="0"/>
              <w:left w:val="single" w:color="auto" w:sz="4" w:space="0"/>
              <w:bottom w:val="single" w:color="auto" w:sz="4" w:space="0"/>
              <w:right w:val="single" w:color="auto" w:sz="4" w:space="0"/>
            </w:tcBorders>
            <w:vAlign w:val="center"/>
          </w:tcPr>
          <w:p w14:paraId="27414FC4">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787" w:type="dxa"/>
            <w:tcBorders>
              <w:top w:val="single" w:color="auto" w:sz="4" w:space="0"/>
              <w:left w:val="single" w:color="auto" w:sz="4" w:space="0"/>
              <w:bottom w:val="single" w:color="auto" w:sz="4" w:space="0"/>
              <w:right w:val="single" w:color="auto" w:sz="4" w:space="0"/>
            </w:tcBorders>
            <w:vAlign w:val="center"/>
          </w:tcPr>
          <w:p w14:paraId="60FDCC0F">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评分说明</w:t>
            </w:r>
          </w:p>
        </w:tc>
      </w:tr>
      <w:tr w14:paraId="3744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492" w:type="dxa"/>
            <w:vMerge w:val="restart"/>
            <w:tcBorders>
              <w:top w:val="single" w:color="auto" w:sz="4" w:space="0"/>
              <w:left w:val="single" w:color="auto" w:sz="4" w:space="0"/>
              <w:right w:val="single" w:color="auto" w:sz="4" w:space="0"/>
            </w:tcBorders>
            <w:vAlign w:val="center"/>
          </w:tcPr>
          <w:p w14:paraId="3F1EAF6F">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产品成熟度</w:t>
            </w:r>
          </w:p>
          <w:p w14:paraId="39AC54CD">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854" w:type="dxa"/>
            <w:tcBorders>
              <w:top w:val="single" w:color="auto" w:sz="4" w:space="0"/>
              <w:left w:val="single" w:color="auto" w:sz="4" w:space="0"/>
              <w:right w:val="single" w:color="auto" w:sz="4" w:space="0"/>
            </w:tcBorders>
            <w:vAlign w:val="center"/>
          </w:tcPr>
          <w:p w14:paraId="125AFF29">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87" w:type="dxa"/>
            <w:tcBorders>
              <w:top w:val="single" w:color="auto" w:sz="4" w:space="0"/>
              <w:left w:val="single" w:color="auto" w:sz="4" w:space="0"/>
              <w:right w:val="single" w:color="auto" w:sz="4" w:space="0"/>
            </w:tcBorders>
            <w:vAlign w:val="center"/>
          </w:tcPr>
          <w:p w14:paraId="2461647C">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考虑到服务器安全管理系统的兼容性，要求与麒麟、统信，国产化数据库以及中间件广泛适配，并可以出具产品互认证证明，每供一个证明，加0.5分，最高得3分。</w:t>
            </w:r>
          </w:p>
        </w:tc>
      </w:tr>
      <w:tr w14:paraId="667A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492" w:type="dxa"/>
            <w:vMerge w:val="continue"/>
            <w:tcBorders>
              <w:left w:val="single" w:color="auto" w:sz="4" w:space="0"/>
              <w:right w:val="single" w:color="auto" w:sz="4" w:space="0"/>
            </w:tcBorders>
            <w:vAlign w:val="center"/>
          </w:tcPr>
          <w:p w14:paraId="3ADC26C7">
            <w:pPr>
              <w:shd w:val="clear"/>
              <w:spacing w:line="300" w:lineRule="exact"/>
              <w:jc w:val="center"/>
              <w:rPr>
                <w:rFonts w:hint="eastAsia" w:ascii="宋体" w:hAnsi="宋体" w:eastAsia="宋体" w:cs="宋体"/>
                <w:color w:val="auto"/>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34CD96F2">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87" w:type="dxa"/>
            <w:tcBorders>
              <w:top w:val="single" w:color="auto" w:sz="4" w:space="0"/>
              <w:left w:val="single" w:color="auto" w:sz="4" w:space="0"/>
              <w:bottom w:val="single" w:color="auto" w:sz="4" w:space="0"/>
              <w:right w:val="single" w:color="auto" w:sz="4" w:space="0"/>
            </w:tcBorders>
            <w:vAlign w:val="center"/>
          </w:tcPr>
          <w:p w14:paraId="488C3D22">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考虑到产品成熟度，要求DNS安全网关产品拥有广泛案例，提供一个证明，加0.5分，最高得3分。</w:t>
            </w:r>
          </w:p>
        </w:tc>
      </w:tr>
      <w:tr w14:paraId="3889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492" w:type="dxa"/>
            <w:vMerge w:val="restart"/>
            <w:tcBorders>
              <w:top w:val="single" w:color="auto" w:sz="4" w:space="0"/>
              <w:left w:val="single" w:color="auto" w:sz="4" w:space="0"/>
              <w:right w:val="single" w:color="auto" w:sz="4" w:space="0"/>
            </w:tcBorders>
            <w:vAlign w:val="center"/>
          </w:tcPr>
          <w:p w14:paraId="0B276E3C">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产品技术功能指标</w:t>
            </w:r>
          </w:p>
          <w:p w14:paraId="2D03E476">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（34分）</w:t>
            </w:r>
          </w:p>
        </w:tc>
        <w:tc>
          <w:tcPr>
            <w:tcW w:w="854" w:type="dxa"/>
            <w:tcBorders>
              <w:top w:val="single" w:color="auto" w:sz="4" w:space="0"/>
              <w:left w:val="single" w:color="auto" w:sz="4" w:space="0"/>
              <w:bottom w:val="single" w:color="auto" w:sz="4" w:space="0"/>
              <w:right w:val="single" w:color="auto" w:sz="4" w:space="0"/>
            </w:tcBorders>
            <w:vAlign w:val="center"/>
          </w:tcPr>
          <w:p w14:paraId="55B4C0EE">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6787" w:type="dxa"/>
            <w:tcBorders>
              <w:top w:val="single" w:color="auto" w:sz="4" w:space="0"/>
              <w:left w:val="single" w:color="auto" w:sz="4" w:space="0"/>
              <w:bottom w:val="single" w:color="auto" w:sz="4" w:space="0"/>
              <w:right w:val="single" w:color="auto" w:sz="4" w:space="0"/>
            </w:tcBorders>
            <w:vAlign w:val="center"/>
          </w:tcPr>
          <w:p w14:paraId="03E8A427">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采购文件技术要求中标记“★”号的条款，每不满足一条扣2分。</w:t>
            </w:r>
          </w:p>
        </w:tc>
      </w:tr>
      <w:tr w14:paraId="4E60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1492" w:type="dxa"/>
            <w:vMerge w:val="continue"/>
            <w:tcBorders>
              <w:left w:val="single" w:color="auto" w:sz="4" w:space="0"/>
              <w:right w:val="single" w:color="auto" w:sz="4" w:space="0"/>
            </w:tcBorders>
            <w:vAlign w:val="center"/>
          </w:tcPr>
          <w:p w14:paraId="2F420A9B">
            <w:pPr>
              <w:shd w:val="clear"/>
              <w:spacing w:line="300" w:lineRule="exact"/>
              <w:jc w:val="center"/>
              <w:rPr>
                <w:rFonts w:hint="eastAsia" w:ascii="宋体" w:hAnsi="宋体" w:eastAsia="宋体" w:cs="宋体"/>
                <w:color w:val="auto"/>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2CA11F1D">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787" w:type="dxa"/>
            <w:tcBorders>
              <w:top w:val="single" w:color="auto" w:sz="4" w:space="0"/>
              <w:left w:val="single" w:color="auto" w:sz="4" w:space="0"/>
              <w:bottom w:val="single" w:color="auto" w:sz="4" w:space="0"/>
              <w:right w:val="single" w:color="auto" w:sz="4" w:space="0"/>
            </w:tcBorders>
            <w:vAlign w:val="center"/>
          </w:tcPr>
          <w:p w14:paraId="1F49C4EE">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对照招标需求参数要求，其他指标参数每有一项负偏离的扣1分，负偏离大于等于10项的，视为主要功能参数不满足，其投标文件无效。</w:t>
            </w:r>
          </w:p>
        </w:tc>
      </w:tr>
      <w:tr w14:paraId="4C69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492" w:type="dxa"/>
            <w:tcBorders>
              <w:left w:val="single" w:color="auto" w:sz="4" w:space="0"/>
              <w:right w:val="single" w:color="auto" w:sz="4" w:space="0"/>
            </w:tcBorders>
            <w:vAlign w:val="center"/>
          </w:tcPr>
          <w:p w14:paraId="5B9235CC">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技术方案(9)</w:t>
            </w:r>
          </w:p>
        </w:tc>
        <w:tc>
          <w:tcPr>
            <w:tcW w:w="854" w:type="dxa"/>
            <w:tcBorders>
              <w:top w:val="single" w:color="auto" w:sz="4" w:space="0"/>
              <w:left w:val="single" w:color="auto" w:sz="4" w:space="0"/>
              <w:bottom w:val="single" w:color="auto" w:sz="4" w:space="0"/>
              <w:right w:val="single" w:color="auto" w:sz="4" w:space="0"/>
            </w:tcBorders>
            <w:vAlign w:val="center"/>
          </w:tcPr>
          <w:p w14:paraId="76A78003">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787" w:type="dxa"/>
            <w:tcBorders>
              <w:top w:val="single" w:color="auto" w:sz="4" w:space="0"/>
              <w:left w:val="single" w:color="auto" w:sz="4" w:space="0"/>
              <w:bottom w:val="single" w:color="auto" w:sz="4" w:space="0"/>
              <w:right w:val="single" w:color="auto" w:sz="4" w:space="0"/>
            </w:tcBorders>
            <w:vAlign w:val="center"/>
          </w:tcPr>
          <w:p w14:paraId="76D20D0B">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从方案的可行性、合理性、稳定性打分。</w:t>
            </w:r>
          </w:p>
          <w:p w14:paraId="4C5D8AD7">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方案科学合理、可行性和可靠性强、稳定性强、安全性强的得9分。</w:t>
            </w:r>
          </w:p>
          <w:p w14:paraId="3601BE53">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方案功能实用、稳定性和可靠性较好、经济性尚可的得6分。</w:t>
            </w:r>
          </w:p>
          <w:p w14:paraId="7F98B864">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方案复杂、稳定性和可靠性差、经济性差的得3分(上述功能需安全设备供应商提供加盖原厂公章承诺函，不提供不得分)</w:t>
            </w:r>
          </w:p>
        </w:tc>
      </w:tr>
      <w:tr w14:paraId="15D1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92" w:type="dxa"/>
            <w:vMerge w:val="restart"/>
            <w:tcBorders>
              <w:left w:val="single" w:color="auto" w:sz="4" w:space="0"/>
              <w:right w:val="single" w:color="auto" w:sz="4" w:space="0"/>
            </w:tcBorders>
            <w:vAlign w:val="center"/>
          </w:tcPr>
          <w:p w14:paraId="51410C96">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企业综合实力（10）</w:t>
            </w:r>
          </w:p>
        </w:tc>
        <w:tc>
          <w:tcPr>
            <w:tcW w:w="854" w:type="dxa"/>
            <w:tcBorders>
              <w:top w:val="single" w:color="auto" w:sz="4" w:space="0"/>
              <w:left w:val="single" w:color="auto" w:sz="4" w:space="0"/>
              <w:bottom w:val="single" w:color="auto" w:sz="4" w:space="0"/>
              <w:right w:val="single" w:color="auto" w:sz="4" w:space="0"/>
            </w:tcBorders>
            <w:vAlign w:val="center"/>
          </w:tcPr>
          <w:p w14:paraId="2D5D5FF4">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87" w:type="dxa"/>
            <w:tcBorders>
              <w:top w:val="single" w:color="auto" w:sz="4" w:space="0"/>
              <w:left w:val="single" w:color="auto" w:sz="4" w:space="0"/>
              <w:bottom w:val="single" w:color="auto" w:sz="4" w:space="0"/>
              <w:right w:val="single" w:color="auto" w:sz="4" w:space="0"/>
            </w:tcBorders>
            <w:vAlign w:val="center"/>
          </w:tcPr>
          <w:p w14:paraId="1E620299">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根据投标供应商履约能力、诚信情况等打分，最高得2分。</w:t>
            </w:r>
          </w:p>
        </w:tc>
      </w:tr>
      <w:tr w14:paraId="6C40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92" w:type="dxa"/>
            <w:vMerge w:val="continue"/>
            <w:tcBorders>
              <w:left w:val="single" w:color="auto" w:sz="4" w:space="0"/>
              <w:right w:val="single" w:color="auto" w:sz="4" w:space="0"/>
            </w:tcBorders>
            <w:vAlign w:val="center"/>
          </w:tcPr>
          <w:p w14:paraId="479998C8">
            <w:pPr>
              <w:shd w:val="clear"/>
              <w:spacing w:line="300" w:lineRule="exact"/>
              <w:jc w:val="center"/>
              <w:rPr>
                <w:rFonts w:hint="eastAsia" w:ascii="宋体" w:hAnsi="宋体" w:eastAsia="宋体" w:cs="宋体"/>
                <w:color w:val="auto"/>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3169DC67">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87" w:type="dxa"/>
            <w:tcBorders>
              <w:top w:val="single" w:color="auto" w:sz="4" w:space="0"/>
              <w:left w:val="single" w:color="auto" w:sz="4" w:space="0"/>
              <w:bottom w:val="single" w:color="auto" w:sz="4" w:space="0"/>
              <w:right w:val="single" w:color="auto" w:sz="4" w:space="0"/>
            </w:tcBorders>
            <w:vAlign w:val="center"/>
          </w:tcPr>
          <w:p w14:paraId="3BD1515A">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为了更好的保障医院网络空间安全，投标人或安全设备供应商需具备足够的服务实力，需具备对重大漏洞和重要安全事件的发现、预防能力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资料齐全得4分，否则不得分</w:t>
            </w:r>
            <w:r>
              <w:rPr>
                <w:rFonts w:hint="eastAsia" w:ascii="宋体" w:hAnsi="宋体" w:eastAsia="宋体" w:cs="宋体"/>
                <w:color w:val="auto"/>
                <w:sz w:val="24"/>
                <w:szCs w:val="24"/>
                <w:highlight w:val="none"/>
              </w:rPr>
              <w:t>（厂家拥有APT攻击自主发现能力，通过网站或期刊披露的APT事件要求不少于10起，投标时提供证明材料并加盖投标人或安全设备供应商公章，否则不得分。）</w:t>
            </w:r>
          </w:p>
        </w:tc>
      </w:tr>
      <w:tr w14:paraId="38F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92" w:type="dxa"/>
            <w:vMerge w:val="continue"/>
            <w:tcBorders>
              <w:left w:val="single" w:color="auto" w:sz="4" w:space="0"/>
              <w:right w:val="single" w:color="auto" w:sz="4" w:space="0"/>
            </w:tcBorders>
            <w:vAlign w:val="center"/>
          </w:tcPr>
          <w:p w14:paraId="64DC3DFA">
            <w:pPr>
              <w:shd w:val="clear"/>
              <w:spacing w:line="300" w:lineRule="exact"/>
              <w:jc w:val="center"/>
              <w:rPr>
                <w:rFonts w:hint="eastAsia" w:ascii="宋体" w:hAnsi="宋体" w:eastAsia="宋体" w:cs="宋体"/>
                <w:color w:val="auto"/>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4FD35C9E">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87" w:type="dxa"/>
            <w:tcBorders>
              <w:top w:val="single" w:color="auto" w:sz="4" w:space="0"/>
              <w:left w:val="single" w:color="auto" w:sz="4" w:space="0"/>
              <w:bottom w:val="single" w:color="auto" w:sz="4" w:space="0"/>
              <w:right w:val="single" w:color="auto" w:sz="4" w:space="0"/>
            </w:tcBorders>
            <w:vAlign w:val="center"/>
          </w:tcPr>
          <w:p w14:paraId="058B4816">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具备针对医疗行业各类攻击和病毒能力，投标人或安全设备供应商需具备较强的安全分析和威胁情报能力，可以为本次项目提供更高效的威胁情报能力，在2021—2023年的IDC连续排名靠前的依照综合排名最高的4分，第二名得2分，第三名得1分，其余排名不得分。（投标时提供证明材料并加盖投标人或安全设备供应商公章，否则不得分。）</w:t>
            </w:r>
          </w:p>
        </w:tc>
      </w:tr>
      <w:tr w14:paraId="3AA3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92" w:type="dxa"/>
            <w:tcBorders>
              <w:top w:val="single" w:color="auto" w:sz="4" w:space="0"/>
              <w:left w:val="single" w:color="auto" w:sz="4" w:space="0"/>
              <w:bottom w:val="single" w:color="auto" w:sz="4" w:space="0"/>
              <w:right w:val="single" w:color="auto" w:sz="4" w:space="0"/>
            </w:tcBorders>
            <w:vAlign w:val="center"/>
          </w:tcPr>
          <w:p w14:paraId="3D03F303">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维护计划</w:t>
            </w:r>
          </w:p>
          <w:p w14:paraId="0B266D6C">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854" w:type="dxa"/>
            <w:tcBorders>
              <w:top w:val="single" w:color="auto" w:sz="4" w:space="0"/>
              <w:left w:val="single" w:color="auto" w:sz="4" w:space="0"/>
              <w:bottom w:val="single" w:color="auto" w:sz="4" w:space="0"/>
              <w:right w:val="single" w:color="auto" w:sz="4" w:space="0"/>
            </w:tcBorders>
            <w:vAlign w:val="center"/>
          </w:tcPr>
          <w:p w14:paraId="060D6094">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14:paraId="6E6705D6">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根据投标人针对本项目提供的项目维护计划（对用户故障的响应、处理、定期巡检等情况）的有效性进行打分，最高得1分。</w:t>
            </w:r>
          </w:p>
        </w:tc>
      </w:tr>
      <w:tr w14:paraId="5428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1492" w:type="dxa"/>
            <w:tcBorders>
              <w:top w:val="single" w:color="auto" w:sz="4" w:space="0"/>
              <w:left w:val="single" w:color="auto" w:sz="4" w:space="0"/>
              <w:bottom w:val="single" w:color="auto" w:sz="4" w:space="0"/>
              <w:right w:val="single" w:color="auto" w:sz="4" w:space="0"/>
            </w:tcBorders>
            <w:vAlign w:val="center"/>
          </w:tcPr>
          <w:p w14:paraId="23B8D0CF">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p w14:paraId="7BA2E7B2">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854" w:type="dxa"/>
            <w:tcBorders>
              <w:top w:val="single" w:color="auto" w:sz="4" w:space="0"/>
              <w:left w:val="single" w:color="auto" w:sz="4" w:space="0"/>
              <w:bottom w:val="single" w:color="auto" w:sz="4" w:space="0"/>
              <w:right w:val="single" w:color="auto" w:sz="4" w:space="0"/>
            </w:tcBorders>
            <w:vAlign w:val="center"/>
          </w:tcPr>
          <w:p w14:paraId="5E59555E">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87" w:type="dxa"/>
            <w:tcBorders>
              <w:top w:val="single" w:color="auto" w:sz="4" w:space="0"/>
              <w:left w:val="single" w:color="auto" w:sz="4" w:space="0"/>
              <w:bottom w:val="single" w:color="auto" w:sz="4" w:space="0"/>
              <w:right w:val="single" w:color="auto" w:sz="4" w:space="0"/>
            </w:tcBorders>
            <w:vAlign w:val="center"/>
          </w:tcPr>
          <w:p w14:paraId="12B40E81">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本项目所有设备（系统）原厂质保期满足招标文件最低要求3年的不得分，原厂质保期在最低要求3年的基础上每增加一年得1分，最高得2分（原厂质保期不满3年，其投标文件无效）</w:t>
            </w:r>
          </w:p>
        </w:tc>
      </w:tr>
      <w:tr w14:paraId="12E9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1492" w:type="dxa"/>
            <w:tcBorders>
              <w:top w:val="single" w:color="auto" w:sz="4" w:space="0"/>
              <w:left w:val="single" w:color="auto" w:sz="4" w:space="0"/>
              <w:bottom w:val="single" w:color="auto" w:sz="4" w:space="0"/>
              <w:right w:val="single" w:color="auto" w:sz="4" w:space="0"/>
            </w:tcBorders>
            <w:vAlign w:val="center"/>
          </w:tcPr>
          <w:p w14:paraId="26812FF1">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p w14:paraId="55D2B683">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854" w:type="dxa"/>
            <w:tcBorders>
              <w:top w:val="single" w:color="auto" w:sz="4" w:space="0"/>
              <w:left w:val="single" w:color="auto" w:sz="4" w:space="0"/>
              <w:bottom w:val="single" w:color="auto" w:sz="4" w:space="0"/>
              <w:right w:val="single" w:color="auto" w:sz="4" w:space="0"/>
            </w:tcBorders>
            <w:vAlign w:val="center"/>
          </w:tcPr>
          <w:p w14:paraId="115ED28D">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87" w:type="dxa"/>
            <w:tcBorders>
              <w:top w:val="single" w:color="auto" w:sz="4" w:space="0"/>
              <w:left w:val="single" w:color="auto" w:sz="4" w:space="0"/>
              <w:bottom w:val="single" w:color="auto" w:sz="4" w:space="0"/>
              <w:right w:val="single" w:color="auto" w:sz="4" w:space="0"/>
            </w:tcBorders>
            <w:vAlign w:val="center"/>
          </w:tcPr>
          <w:p w14:paraId="3FA6B006">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根据投标供应商-针对本项目提供的培训方案、计划的可行性及合理性等情况打分。最高得2分。</w:t>
            </w:r>
          </w:p>
        </w:tc>
      </w:tr>
      <w:tr w14:paraId="2D80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492" w:type="dxa"/>
            <w:tcBorders>
              <w:top w:val="single" w:color="auto" w:sz="4" w:space="0"/>
              <w:left w:val="single" w:color="auto" w:sz="4" w:space="0"/>
              <w:bottom w:val="single" w:color="auto" w:sz="4" w:space="0"/>
              <w:right w:val="single" w:color="auto" w:sz="4" w:space="0"/>
            </w:tcBorders>
            <w:vAlign w:val="center"/>
          </w:tcPr>
          <w:p w14:paraId="64C034F1">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p w14:paraId="31EAA1DA">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854" w:type="dxa"/>
            <w:tcBorders>
              <w:top w:val="single" w:color="auto" w:sz="4" w:space="0"/>
              <w:left w:val="single" w:color="auto" w:sz="4" w:space="0"/>
              <w:bottom w:val="single" w:color="auto" w:sz="4" w:space="0"/>
              <w:right w:val="single" w:color="auto" w:sz="4" w:space="0"/>
            </w:tcBorders>
            <w:vAlign w:val="center"/>
          </w:tcPr>
          <w:p w14:paraId="6668428B">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87" w:type="dxa"/>
            <w:tcBorders>
              <w:top w:val="single" w:color="auto" w:sz="4" w:space="0"/>
              <w:left w:val="single" w:color="auto" w:sz="4" w:space="0"/>
              <w:bottom w:val="single" w:color="auto" w:sz="4" w:space="0"/>
              <w:right w:val="single" w:color="auto" w:sz="4" w:space="0"/>
            </w:tcBorders>
            <w:vAlign w:val="center"/>
          </w:tcPr>
          <w:p w14:paraId="7FD3D464">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本项目要求提供原厂专家实施服务：</w:t>
            </w:r>
          </w:p>
          <w:p w14:paraId="4BEACE18">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项目经理能力评价：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具有CISP 证书、CISP-PTE、CNVD原创漏洞提交证明文件、CISAW风险管理，每提供1个证书得0.5分，本项最高得2分。</w:t>
            </w:r>
          </w:p>
          <w:p w14:paraId="685C0A11">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项目实施团队能力评价：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项目组人员具备CISP-PTS（注册渗透测试专家）认证，每提供1人得1分，满分4分；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注：提供证书复印件及在</w:t>
            </w:r>
            <w:bookmarkStart w:id="3" w:name="_Hlk142474752"/>
            <w:r>
              <w:rPr>
                <w:rFonts w:hint="eastAsia" w:ascii="宋体" w:hAnsi="宋体" w:eastAsia="宋体" w:cs="宋体"/>
                <w:color w:val="auto"/>
                <w:sz w:val="24"/>
                <w:szCs w:val="24"/>
                <w:highlight w:val="none"/>
              </w:rPr>
              <w:t>本单位缴纳的投标截止日前3个月的社保证明</w:t>
            </w:r>
            <w:bookmarkEnd w:id="3"/>
            <w:r>
              <w:rPr>
                <w:rFonts w:hint="eastAsia" w:ascii="宋体" w:hAnsi="宋体" w:eastAsia="宋体" w:cs="宋体"/>
                <w:color w:val="auto"/>
                <w:sz w:val="24"/>
                <w:szCs w:val="24"/>
                <w:highlight w:val="none"/>
              </w:rPr>
              <w:t>，不提供不得分。</w:t>
            </w:r>
          </w:p>
        </w:tc>
      </w:tr>
    </w:tbl>
    <w:p w14:paraId="71937F6B">
      <w:pPr>
        <w:shd w:val="clear"/>
        <w:spacing w:line="360" w:lineRule="auto"/>
        <w:ind w:firstLine="480" w:firstLineChars="200"/>
        <w:rPr>
          <w:rFonts w:hint="eastAsia" w:ascii="宋体" w:hAnsi="宋体" w:cs="宋体"/>
          <w:color w:val="auto"/>
          <w:sz w:val="24"/>
          <w:szCs w:val="32"/>
          <w:highlight w:val="none"/>
          <w:lang w:val="zh-CN"/>
        </w:rPr>
      </w:pPr>
    </w:p>
    <w:p w14:paraId="7A59A2DC">
      <w:pPr>
        <w:widowControl/>
        <w:shd w:val="clear"/>
        <w:jc w:val="center"/>
        <w:rPr>
          <w:rFonts w:hint="eastAsia" w:ascii="宋体" w:hAnsi="宋体" w:cs="宋体"/>
          <w:b/>
          <w:bCs/>
          <w:color w:val="auto"/>
          <w:sz w:val="36"/>
          <w:szCs w:val="44"/>
          <w:highlight w:val="none"/>
        </w:rPr>
      </w:pPr>
    </w:p>
    <w:p w14:paraId="173D7425">
      <w:pPr>
        <w:widowControl/>
        <w:shd w:val="clear"/>
        <w:jc w:val="center"/>
        <w:rPr>
          <w:rFonts w:hint="eastAsia" w:ascii="宋体" w:hAnsi="宋体" w:cs="宋体"/>
          <w:b/>
          <w:bCs/>
          <w:color w:val="auto"/>
          <w:sz w:val="36"/>
          <w:szCs w:val="44"/>
          <w:highlight w:val="none"/>
        </w:rPr>
      </w:pPr>
    </w:p>
    <w:p w14:paraId="0C043166">
      <w:pPr>
        <w:widowControl/>
        <w:shd w:val="clear"/>
        <w:jc w:val="center"/>
        <w:rPr>
          <w:rFonts w:hint="eastAsia" w:ascii="宋体" w:hAnsi="宋体" w:cs="宋体"/>
          <w:b/>
          <w:bCs/>
          <w:color w:val="auto"/>
          <w:sz w:val="36"/>
          <w:szCs w:val="44"/>
          <w:highlight w:val="none"/>
        </w:rPr>
      </w:pPr>
    </w:p>
    <w:p w14:paraId="21C6F66B">
      <w:pPr>
        <w:widowControl/>
        <w:shd w:val="clear"/>
        <w:jc w:val="center"/>
        <w:rPr>
          <w:rFonts w:hint="eastAsia" w:ascii="宋体" w:hAnsi="宋体" w:cs="宋体"/>
          <w:b/>
          <w:bCs/>
          <w:color w:val="auto"/>
          <w:sz w:val="36"/>
          <w:szCs w:val="44"/>
          <w:highlight w:val="none"/>
        </w:rPr>
      </w:pPr>
    </w:p>
    <w:p w14:paraId="439BE7F5">
      <w:pPr>
        <w:widowControl/>
        <w:shd w:val="clear"/>
        <w:jc w:val="center"/>
        <w:rPr>
          <w:rFonts w:hint="eastAsia" w:ascii="宋体" w:hAnsi="宋体" w:cs="宋体"/>
          <w:b/>
          <w:bCs/>
          <w:color w:val="auto"/>
          <w:sz w:val="36"/>
          <w:szCs w:val="44"/>
          <w:highlight w:val="none"/>
        </w:rPr>
      </w:pPr>
    </w:p>
    <w:p w14:paraId="440F992A">
      <w:pPr>
        <w:widowControl/>
        <w:shd w:val="clear"/>
        <w:jc w:val="center"/>
        <w:rPr>
          <w:rFonts w:hint="eastAsia" w:ascii="宋体" w:hAnsi="宋体" w:cs="宋体"/>
          <w:b/>
          <w:bCs/>
          <w:color w:val="auto"/>
          <w:sz w:val="36"/>
          <w:szCs w:val="44"/>
          <w:highlight w:val="none"/>
        </w:rPr>
      </w:pPr>
    </w:p>
    <w:p w14:paraId="7AE2A746">
      <w:pPr>
        <w:widowControl/>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第四章 公开招标需求</w:t>
      </w:r>
    </w:p>
    <w:p w14:paraId="4E4494BB">
      <w:pPr>
        <w:pStyle w:val="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．采购内容</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309"/>
        <w:gridCol w:w="4657"/>
        <w:gridCol w:w="801"/>
        <w:gridCol w:w="881"/>
      </w:tblGrid>
      <w:tr w14:paraId="327E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10" w:type="pct"/>
          </w:tcPr>
          <w:p w14:paraId="380AB335">
            <w:pPr>
              <w:shd w:val="clea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769" w:type="pct"/>
          </w:tcPr>
          <w:p w14:paraId="0D89D9F7">
            <w:pPr>
              <w:shd w:val="clea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对应名称</w:t>
            </w:r>
          </w:p>
        </w:tc>
        <w:tc>
          <w:tcPr>
            <w:tcW w:w="2734" w:type="pct"/>
          </w:tcPr>
          <w:p w14:paraId="7C7B86CF">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主要技术参数要求</w:t>
            </w:r>
          </w:p>
        </w:tc>
        <w:tc>
          <w:tcPr>
            <w:tcW w:w="470" w:type="pct"/>
            <w:vAlign w:val="center"/>
          </w:tcPr>
          <w:p w14:paraId="29EFA83D">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单位</w:t>
            </w:r>
          </w:p>
        </w:tc>
        <w:tc>
          <w:tcPr>
            <w:tcW w:w="517" w:type="pct"/>
            <w:vAlign w:val="center"/>
          </w:tcPr>
          <w:p w14:paraId="6A15FB5B">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数量</w:t>
            </w:r>
          </w:p>
        </w:tc>
      </w:tr>
      <w:tr w14:paraId="6C83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10" w:type="pct"/>
            <w:vAlign w:val="center"/>
          </w:tcPr>
          <w:p w14:paraId="3AF6DCCF">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769" w:type="pct"/>
            <w:vAlign w:val="center"/>
          </w:tcPr>
          <w:p w14:paraId="2B81BE4D">
            <w:pPr>
              <w:widowControl/>
              <w:shd w:val="clear"/>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终端防病毒扩容</w:t>
            </w:r>
          </w:p>
        </w:tc>
        <w:tc>
          <w:tcPr>
            <w:tcW w:w="2734" w:type="pct"/>
            <w:vAlign w:val="center"/>
          </w:tcPr>
          <w:p w14:paraId="2B6E664B">
            <w:pPr>
              <w:shd w:val="clea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针对医院现有终端防病毒软件进行扩容升级。详见采购参数</w:t>
            </w:r>
          </w:p>
        </w:tc>
        <w:tc>
          <w:tcPr>
            <w:tcW w:w="470" w:type="pct"/>
            <w:vAlign w:val="center"/>
          </w:tcPr>
          <w:p w14:paraId="45570850">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w:t>
            </w:r>
          </w:p>
        </w:tc>
        <w:tc>
          <w:tcPr>
            <w:tcW w:w="517" w:type="pct"/>
            <w:vAlign w:val="center"/>
          </w:tcPr>
          <w:p w14:paraId="36E6C053">
            <w:pPr>
              <w:widowControl/>
              <w:shd w:val="clear"/>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r>
      <w:tr w14:paraId="7D5F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10" w:type="pct"/>
            <w:vAlign w:val="center"/>
          </w:tcPr>
          <w:p w14:paraId="42680278">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769" w:type="pct"/>
            <w:vAlign w:val="center"/>
          </w:tcPr>
          <w:p w14:paraId="2B339787">
            <w:pPr>
              <w:widowControl/>
              <w:shd w:val="clear"/>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防火墙</w:t>
            </w:r>
            <w:bookmarkStart w:id="4" w:name="OLE_LINK1"/>
            <w:r>
              <w:rPr>
                <w:rFonts w:hint="eastAsia" w:ascii="宋体" w:hAnsi="宋体" w:eastAsia="宋体" w:cs="宋体"/>
                <w:color w:val="auto"/>
                <w:kern w:val="0"/>
                <w:sz w:val="24"/>
                <w:szCs w:val="24"/>
                <w:highlight w:val="none"/>
                <w:lang w:bidi="ar"/>
              </w:rPr>
              <w:t>升级</w:t>
            </w:r>
            <w:bookmarkEnd w:id="4"/>
          </w:p>
        </w:tc>
        <w:tc>
          <w:tcPr>
            <w:tcW w:w="2734" w:type="pct"/>
            <w:vAlign w:val="center"/>
          </w:tcPr>
          <w:p w14:paraId="7548D907">
            <w:pPr>
              <w:shd w:val="clear"/>
              <w:jc w:val="left"/>
              <w:rPr>
                <w:rFonts w:hint="eastAsia" w:ascii="宋体" w:hAnsi="宋体" w:eastAsia="宋体" w:cs="宋体"/>
                <w:bCs/>
                <w:color w:val="auto"/>
                <w:kern w:val="0"/>
                <w:sz w:val="24"/>
                <w:szCs w:val="24"/>
                <w:highlight w:val="none"/>
              </w:rPr>
            </w:pPr>
            <w:bookmarkStart w:id="5" w:name="OLE_LINK5"/>
            <w:r>
              <w:rPr>
                <w:rFonts w:hint="eastAsia" w:ascii="宋体" w:hAnsi="宋体" w:eastAsia="宋体" w:cs="宋体"/>
                <w:bCs/>
                <w:color w:val="auto"/>
                <w:kern w:val="0"/>
                <w:sz w:val="24"/>
                <w:szCs w:val="24"/>
                <w:highlight w:val="none"/>
              </w:rPr>
              <w:t>针对医院现有NSG3000防火墙，</w:t>
            </w:r>
            <w:bookmarkStart w:id="6" w:name="OLE_LINK4"/>
            <w:r>
              <w:rPr>
                <w:rFonts w:hint="eastAsia" w:ascii="宋体" w:hAnsi="宋体" w:eastAsia="宋体" w:cs="宋体"/>
                <w:bCs/>
                <w:color w:val="auto"/>
                <w:kern w:val="0"/>
                <w:sz w:val="24"/>
                <w:szCs w:val="24"/>
                <w:highlight w:val="none"/>
              </w:rPr>
              <w:t>提供三年硬件质保以及三年安全组合升级订阅服务（含应用识别库、URL分类特征库、病毒防护特征库、入侵防御特征库升级服务及威胁情报订阅服务）</w:t>
            </w:r>
            <w:bookmarkEnd w:id="5"/>
            <w:bookmarkEnd w:id="6"/>
          </w:p>
        </w:tc>
        <w:tc>
          <w:tcPr>
            <w:tcW w:w="470" w:type="pct"/>
            <w:vAlign w:val="center"/>
          </w:tcPr>
          <w:p w14:paraId="06BACA39">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w:t>
            </w:r>
          </w:p>
        </w:tc>
        <w:tc>
          <w:tcPr>
            <w:tcW w:w="517" w:type="pct"/>
            <w:vAlign w:val="center"/>
          </w:tcPr>
          <w:p w14:paraId="46EC96BE">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r>
      <w:tr w14:paraId="2E4C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10" w:type="pct"/>
            <w:vAlign w:val="center"/>
          </w:tcPr>
          <w:p w14:paraId="18E261F8">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769" w:type="pct"/>
            <w:vAlign w:val="center"/>
          </w:tcPr>
          <w:p w14:paraId="3FD51660">
            <w:pPr>
              <w:widowControl/>
              <w:shd w:val="clear"/>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DNS安全网关</w:t>
            </w:r>
          </w:p>
        </w:tc>
        <w:tc>
          <w:tcPr>
            <w:tcW w:w="2734" w:type="pct"/>
            <w:vAlign w:val="center"/>
          </w:tcPr>
          <w:p w14:paraId="6CC82BF3">
            <w:pPr>
              <w:shd w:val="clea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专业针对DNS恶意流量进行分析、检测、阻断的硬件设备。该产品可以及时阻断企业员工和系统连接到已知的恶意互联网，在与恶意位置连接之前将威胁扼杀在摇篮里，并立即向企业安全团队提供有关其网络上的僵尸网络和APT等潜在威胁的反馈。标准上架设备；4*GE电口；2*USB接口；1*DB9 Console接口；冗余电源；1TB SATA企业级硬盘。含三年威胁情报更新授权，三年硬件质保服务。详见采购参数</w:t>
            </w:r>
          </w:p>
        </w:tc>
        <w:tc>
          <w:tcPr>
            <w:tcW w:w="470" w:type="pct"/>
            <w:vAlign w:val="center"/>
          </w:tcPr>
          <w:p w14:paraId="564B09A1">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套</w:t>
            </w:r>
          </w:p>
        </w:tc>
        <w:tc>
          <w:tcPr>
            <w:tcW w:w="517" w:type="pct"/>
            <w:vAlign w:val="center"/>
          </w:tcPr>
          <w:p w14:paraId="17BD452D">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r>
      <w:tr w14:paraId="7BB4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10" w:type="pct"/>
            <w:vAlign w:val="center"/>
          </w:tcPr>
          <w:p w14:paraId="49D5880E">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769" w:type="pct"/>
            <w:vAlign w:val="center"/>
          </w:tcPr>
          <w:p w14:paraId="1FD16D0F">
            <w:pPr>
              <w:widowControl/>
              <w:shd w:val="clear"/>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服务器安全管理系统</w:t>
            </w:r>
          </w:p>
        </w:tc>
        <w:tc>
          <w:tcPr>
            <w:tcW w:w="2734" w:type="pct"/>
            <w:vAlign w:val="center"/>
          </w:tcPr>
          <w:p w14:paraId="4051A879">
            <w:pPr>
              <w:shd w:val="clea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服务器客户端功能授权，依据CWPP（云工作负载保护平台）框架打造，基于服务器轻量级Agent，能有效保护服务器操作系统及应用，通过资产清点、基线检查、漏洞检测、虚拟补丁、应用防护（RASP、IN-APP waf）、系统加固、webshell&amp;病毒查杀、攻击溯源等功能，有效抵御黑客攻击和恶意代码，实现资产发现-漏洞检测-漏洞利用防护的闭环管理，打造服务器事前防御、事中对抗、事后溯源的内生安全能力。包含三年软件版本升级以及特征库升级服务。详见采购参数</w:t>
            </w:r>
          </w:p>
        </w:tc>
        <w:tc>
          <w:tcPr>
            <w:tcW w:w="470" w:type="pct"/>
            <w:vAlign w:val="center"/>
          </w:tcPr>
          <w:p w14:paraId="17B90380">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个</w:t>
            </w:r>
          </w:p>
        </w:tc>
        <w:tc>
          <w:tcPr>
            <w:tcW w:w="517" w:type="pct"/>
            <w:vAlign w:val="center"/>
          </w:tcPr>
          <w:p w14:paraId="2FC7FB4D">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150</w:t>
            </w:r>
          </w:p>
        </w:tc>
      </w:tr>
      <w:tr w14:paraId="651F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10" w:type="pct"/>
            <w:vAlign w:val="center"/>
          </w:tcPr>
          <w:p w14:paraId="53E41EC5">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769" w:type="pct"/>
            <w:vAlign w:val="center"/>
          </w:tcPr>
          <w:p w14:paraId="717D3D4F">
            <w:pPr>
              <w:widowControl/>
              <w:shd w:val="clear"/>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态势感知探针云探针</w:t>
            </w:r>
          </w:p>
        </w:tc>
        <w:tc>
          <w:tcPr>
            <w:tcW w:w="2734" w:type="pct"/>
            <w:vAlign w:val="center"/>
          </w:tcPr>
          <w:p w14:paraId="6CA6066B">
            <w:pPr>
              <w:shd w:val="clea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3G处理性能，含三年威胁情报更新授权与规则升级授权及三年产品标准质保服务。详见采购参数</w:t>
            </w:r>
          </w:p>
        </w:tc>
        <w:tc>
          <w:tcPr>
            <w:tcW w:w="470" w:type="pct"/>
            <w:vAlign w:val="center"/>
          </w:tcPr>
          <w:p w14:paraId="38512757">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w:t>
            </w:r>
          </w:p>
        </w:tc>
        <w:tc>
          <w:tcPr>
            <w:tcW w:w="517" w:type="pct"/>
            <w:vAlign w:val="center"/>
          </w:tcPr>
          <w:p w14:paraId="1C5F00CF">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r>
      <w:tr w14:paraId="513E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0" w:type="pct"/>
            <w:vAlign w:val="center"/>
          </w:tcPr>
          <w:p w14:paraId="0F068EED">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769" w:type="pct"/>
            <w:vAlign w:val="center"/>
          </w:tcPr>
          <w:p w14:paraId="09A5DA9D">
            <w:pPr>
              <w:widowControl/>
              <w:shd w:val="clear"/>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态势感知探针</w:t>
            </w:r>
          </w:p>
        </w:tc>
        <w:tc>
          <w:tcPr>
            <w:tcW w:w="2734" w:type="pct"/>
            <w:vAlign w:val="center"/>
          </w:tcPr>
          <w:p w14:paraId="3AC07B92">
            <w:pPr>
              <w:shd w:val="clea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6*GE电口，4*10GE光口，32G内存，4TB SATA 硬盘，单电源。包括网页漏洞利用检测、webshell上传检测、网络攻击检测、威胁情报检测功能，提供离线pcap包导入检测、基础旁路阻断和基础SSL解密功能。含三年威胁情报与检测引擎规则升级授权。含三年产品标准质保服务；三年威胁情报更新授权与规则升级授权。详见采购参数</w:t>
            </w:r>
          </w:p>
        </w:tc>
        <w:tc>
          <w:tcPr>
            <w:tcW w:w="470" w:type="pct"/>
            <w:vAlign w:val="center"/>
          </w:tcPr>
          <w:p w14:paraId="05517545">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套</w:t>
            </w:r>
          </w:p>
        </w:tc>
        <w:tc>
          <w:tcPr>
            <w:tcW w:w="517" w:type="pct"/>
            <w:vAlign w:val="center"/>
          </w:tcPr>
          <w:p w14:paraId="210C9AC1">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r>
      <w:tr w14:paraId="4DA0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10" w:type="pct"/>
            <w:vAlign w:val="center"/>
          </w:tcPr>
          <w:p w14:paraId="6D852679">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769" w:type="pct"/>
            <w:vAlign w:val="center"/>
          </w:tcPr>
          <w:p w14:paraId="2821F016">
            <w:pPr>
              <w:widowControl/>
              <w:shd w:val="clear"/>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高级旁路阻断服务</w:t>
            </w:r>
          </w:p>
        </w:tc>
        <w:tc>
          <w:tcPr>
            <w:tcW w:w="2734" w:type="pct"/>
            <w:vAlign w:val="center"/>
          </w:tcPr>
          <w:p w14:paraId="390446B2">
            <w:pPr>
              <w:shd w:val="clea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高级旁路阻断功能模块，提供基于检测规则的旁路阻断功能。详见采购参数</w:t>
            </w:r>
          </w:p>
        </w:tc>
        <w:tc>
          <w:tcPr>
            <w:tcW w:w="470" w:type="pct"/>
            <w:vAlign w:val="center"/>
          </w:tcPr>
          <w:p w14:paraId="7418F82C">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w:t>
            </w:r>
          </w:p>
        </w:tc>
        <w:tc>
          <w:tcPr>
            <w:tcW w:w="517" w:type="pct"/>
            <w:vAlign w:val="center"/>
          </w:tcPr>
          <w:p w14:paraId="7CF5A432">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r>
    </w:tbl>
    <w:p w14:paraId="231D11E0">
      <w:pPr>
        <w:pStyle w:val="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．具体设备参数</w:t>
      </w:r>
    </w:p>
    <w:p w14:paraId="2D438EB3">
      <w:pPr>
        <w:pStyle w:val="4"/>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2.1终端防病毒扩容</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7051"/>
      </w:tblGrid>
      <w:tr w14:paraId="6DE3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14:paraId="13C63814">
            <w:pPr>
              <w:pStyle w:val="96"/>
              <w:shd w:val="clear"/>
              <w:jc w:val="center"/>
              <w:rPr>
                <w:rFonts w:hint="eastAsia" w:ascii="宋体" w:hAnsi="宋体" w:eastAsia="宋体" w:cs="宋体"/>
                <w:iCs/>
                <w:color w:val="auto"/>
                <w:kern w:val="0"/>
                <w:sz w:val="24"/>
                <w:szCs w:val="24"/>
                <w:highlight w:val="none"/>
              </w:rPr>
            </w:pPr>
            <w:r>
              <w:rPr>
                <w:rFonts w:hint="eastAsia" w:ascii="宋体" w:hAnsi="宋体" w:eastAsia="宋体" w:cs="宋体"/>
                <w:b/>
                <w:bCs/>
                <w:color w:val="auto"/>
                <w:kern w:val="0"/>
                <w:sz w:val="24"/>
                <w:szCs w:val="24"/>
                <w:highlight w:val="none"/>
              </w:rPr>
              <w:t>指标项</w:t>
            </w:r>
          </w:p>
        </w:tc>
        <w:tc>
          <w:tcPr>
            <w:tcW w:w="4140" w:type="pct"/>
            <w:vAlign w:val="center"/>
          </w:tcPr>
          <w:p w14:paraId="366222F2">
            <w:pPr>
              <w:pStyle w:val="96"/>
              <w:shd w:val="clear"/>
              <w:jc w:val="center"/>
              <w:rPr>
                <w:rFonts w:hint="eastAsia" w:ascii="宋体" w:hAnsi="宋体" w:eastAsia="宋体" w:cs="宋体"/>
                <w:i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5C61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14:paraId="4756DCBD">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节点扩容</w:t>
            </w:r>
          </w:p>
        </w:tc>
        <w:tc>
          <w:tcPr>
            <w:tcW w:w="4140" w:type="pct"/>
          </w:tcPr>
          <w:p w14:paraId="6A5F12CD">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此次项目要求针对新增2500点windows防病毒，补丁管理授权，三年特征库升级服务</w:t>
            </w:r>
          </w:p>
        </w:tc>
      </w:tr>
      <w:tr w14:paraId="1312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14:paraId="1A2DD9B0">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特征库升级</w:t>
            </w:r>
          </w:p>
        </w:tc>
        <w:tc>
          <w:tcPr>
            <w:tcW w:w="4140" w:type="pct"/>
          </w:tcPr>
          <w:p w14:paraId="6C04E6B0">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★要求针对我院当前的终端安全软件系统的6000个节点授权，提供三年特征库升级服务</w:t>
            </w:r>
          </w:p>
        </w:tc>
      </w:tr>
    </w:tbl>
    <w:p w14:paraId="3D6F6D7E">
      <w:pPr>
        <w:pStyle w:val="4"/>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2.2防火墙升级</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7051"/>
      </w:tblGrid>
      <w:tr w14:paraId="453B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14:paraId="76C85C1A">
            <w:pPr>
              <w:pStyle w:val="96"/>
              <w:shd w:val="clear"/>
              <w:jc w:val="center"/>
              <w:rPr>
                <w:rFonts w:hint="eastAsia" w:ascii="宋体" w:hAnsi="宋体" w:eastAsia="宋体" w:cs="宋体"/>
                <w:iCs/>
                <w:color w:val="auto"/>
                <w:kern w:val="0"/>
                <w:sz w:val="24"/>
                <w:szCs w:val="24"/>
                <w:highlight w:val="none"/>
              </w:rPr>
            </w:pPr>
            <w:r>
              <w:rPr>
                <w:rFonts w:hint="eastAsia" w:ascii="宋体" w:hAnsi="宋体" w:eastAsia="宋体" w:cs="宋体"/>
                <w:b/>
                <w:bCs/>
                <w:color w:val="auto"/>
                <w:kern w:val="0"/>
                <w:sz w:val="24"/>
                <w:szCs w:val="24"/>
                <w:highlight w:val="none"/>
              </w:rPr>
              <w:t>指标项</w:t>
            </w:r>
          </w:p>
        </w:tc>
        <w:tc>
          <w:tcPr>
            <w:tcW w:w="4140" w:type="pct"/>
            <w:vAlign w:val="center"/>
          </w:tcPr>
          <w:p w14:paraId="7F824FC5">
            <w:pPr>
              <w:pStyle w:val="96"/>
              <w:shd w:val="clear"/>
              <w:jc w:val="center"/>
              <w:rPr>
                <w:rFonts w:hint="eastAsia" w:ascii="宋体" w:hAnsi="宋体" w:eastAsia="宋体" w:cs="宋体"/>
                <w:i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08E4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14:paraId="0D67DF06">
            <w:pPr>
              <w:pStyle w:val="96"/>
              <w:shd w:val="clear"/>
              <w:spacing w:line="276" w:lineRule="auto"/>
              <w:jc w:val="center"/>
              <w:rPr>
                <w:rFonts w:hint="eastAsia" w:ascii="宋体" w:hAnsi="宋体" w:eastAsia="宋体" w:cs="宋体"/>
                <w:iCs/>
                <w:color w:val="auto"/>
                <w:kern w:val="0"/>
                <w:sz w:val="24"/>
                <w:szCs w:val="24"/>
                <w:highlight w:val="none"/>
              </w:rPr>
            </w:pPr>
            <w:bookmarkStart w:id="7" w:name="_Hlk197636115"/>
            <w:r>
              <w:rPr>
                <w:rFonts w:hint="eastAsia" w:ascii="宋体" w:hAnsi="宋体" w:eastAsia="宋体" w:cs="宋体"/>
                <w:iCs/>
                <w:color w:val="auto"/>
                <w:kern w:val="0"/>
                <w:sz w:val="24"/>
                <w:szCs w:val="24"/>
                <w:highlight w:val="none"/>
              </w:rPr>
              <w:t>特征库升级</w:t>
            </w:r>
          </w:p>
        </w:tc>
        <w:tc>
          <w:tcPr>
            <w:tcW w:w="4140" w:type="pct"/>
          </w:tcPr>
          <w:p w14:paraId="64E38EA4">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此次项目要求针对医院现有NSG3000防火墙，提供三年安全组合升级订阅服务（含应用识别库、URL分类特征库、病毒防护特征库、入侵防御特征库升级服务及威胁情报订阅服务）</w:t>
            </w:r>
          </w:p>
        </w:tc>
      </w:tr>
      <w:bookmarkEnd w:id="7"/>
      <w:tr w14:paraId="0471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0" w:type="pct"/>
            <w:vAlign w:val="center"/>
          </w:tcPr>
          <w:p w14:paraId="34B52A8F">
            <w:pPr>
              <w:pStyle w:val="96"/>
              <w:shd w:val="clear"/>
              <w:spacing w:line="276" w:lineRule="auto"/>
              <w:jc w:val="center"/>
              <w:rPr>
                <w:rFonts w:hint="eastAsia" w:ascii="宋体" w:hAnsi="宋体" w:eastAsia="宋体" w:cs="宋体"/>
                <w:iCs/>
                <w:color w:val="auto"/>
                <w:kern w:val="0"/>
                <w:sz w:val="24"/>
                <w:szCs w:val="24"/>
                <w:highlight w:val="none"/>
              </w:rPr>
            </w:pPr>
            <w:bookmarkStart w:id="8" w:name="_Hlk197635933"/>
            <w:r>
              <w:rPr>
                <w:rFonts w:hint="eastAsia" w:ascii="宋体" w:hAnsi="宋体" w:eastAsia="宋体" w:cs="宋体"/>
                <w:iCs/>
                <w:color w:val="auto"/>
                <w:kern w:val="0"/>
                <w:sz w:val="24"/>
                <w:szCs w:val="24"/>
                <w:highlight w:val="none"/>
              </w:rPr>
              <w:t>硬件质保</w:t>
            </w:r>
          </w:p>
        </w:tc>
        <w:tc>
          <w:tcPr>
            <w:tcW w:w="4140" w:type="pct"/>
          </w:tcPr>
          <w:p w14:paraId="252E8359">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提供三年硬</w:t>
            </w:r>
            <w:bookmarkStart w:id="9" w:name="OLE_LINK6"/>
            <w:r>
              <w:rPr>
                <w:rFonts w:hint="eastAsia" w:ascii="宋体" w:hAnsi="宋体" w:eastAsia="宋体" w:cs="宋体"/>
                <w:iCs/>
                <w:color w:val="auto"/>
                <w:kern w:val="0"/>
                <w:sz w:val="24"/>
                <w:szCs w:val="24"/>
                <w:highlight w:val="none"/>
              </w:rPr>
              <w:t>件质保服务</w:t>
            </w:r>
            <w:bookmarkEnd w:id="9"/>
          </w:p>
        </w:tc>
      </w:tr>
      <w:bookmarkEnd w:id="8"/>
    </w:tbl>
    <w:p w14:paraId="51EBC3A4">
      <w:pPr>
        <w:pStyle w:val="4"/>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2.3DNS安全网关</w:t>
      </w:r>
    </w:p>
    <w:tbl>
      <w:tblPr>
        <w:tblStyle w:val="29"/>
        <w:tblW w:w="51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7262"/>
      </w:tblGrid>
      <w:tr w14:paraId="730D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5CBD447E">
            <w:pPr>
              <w:pStyle w:val="96"/>
              <w:shd w:val="clear"/>
              <w:jc w:val="center"/>
              <w:rPr>
                <w:rFonts w:hint="eastAsia" w:ascii="宋体" w:hAnsi="宋体" w:eastAsia="宋体" w:cs="宋体"/>
                <w:iCs/>
                <w:color w:val="auto"/>
                <w:kern w:val="0"/>
                <w:sz w:val="24"/>
                <w:szCs w:val="24"/>
                <w:highlight w:val="none"/>
              </w:rPr>
            </w:pPr>
            <w:r>
              <w:rPr>
                <w:rFonts w:hint="eastAsia" w:ascii="宋体" w:hAnsi="宋体" w:eastAsia="宋体" w:cs="宋体"/>
                <w:b/>
                <w:bCs/>
                <w:color w:val="auto"/>
                <w:kern w:val="0"/>
                <w:sz w:val="24"/>
                <w:szCs w:val="24"/>
                <w:highlight w:val="none"/>
              </w:rPr>
              <w:t>指标项</w:t>
            </w:r>
          </w:p>
        </w:tc>
        <w:tc>
          <w:tcPr>
            <w:tcW w:w="4160" w:type="pct"/>
            <w:vAlign w:val="center"/>
          </w:tcPr>
          <w:p w14:paraId="63F96E69">
            <w:pPr>
              <w:pStyle w:val="96"/>
              <w:shd w:val="clear"/>
              <w:jc w:val="center"/>
              <w:rPr>
                <w:rFonts w:hint="eastAsia" w:ascii="宋体" w:hAnsi="宋体" w:eastAsia="宋体" w:cs="宋体"/>
                <w:i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72B6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6ED079E4">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处理性能</w:t>
            </w:r>
          </w:p>
        </w:tc>
        <w:tc>
          <w:tcPr>
            <w:tcW w:w="4160" w:type="pct"/>
          </w:tcPr>
          <w:p w14:paraId="4EE10E7F">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网络层处理为10Gbps；</w:t>
            </w:r>
          </w:p>
          <w:p w14:paraId="2AF602EB">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DNS递归性能为10000qps；</w:t>
            </w:r>
          </w:p>
          <w:p w14:paraId="3ADAB09C">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DNS解析性能为100Mbps。</w:t>
            </w:r>
          </w:p>
        </w:tc>
      </w:tr>
      <w:tr w14:paraId="15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534A2116">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硬件规格</w:t>
            </w:r>
          </w:p>
        </w:tc>
        <w:tc>
          <w:tcPr>
            <w:tcW w:w="4160" w:type="pct"/>
          </w:tcPr>
          <w:p w14:paraId="5DE42BAC">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▲产品要求为2U服务器架构，非工控机，要求配置4个千兆电口，2个万兆SFP光口插槽，32G内存，8TB硬盘，双电源</w:t>
            </w:r>
          </w:p>
        </w:tc>
      </w:tr>
      <w:tr w14:paraId="5CDB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760AF635">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部署模式</w:t>
            </w:r>
          </w:p>
        </w:tc>
        <w:tc>
          <w:tcPr>
            <w:tcW w:w="4160" w:type="pct"/>
          </w:tcPr>
          <w:p w14:paraId="1D9449B0">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支持本地化串行或旁路方式部署</w:t>
            </w:r>
          </w:p>
        </w:tc>
      </w:tr>
      <w:tr w14:paraId="1520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740D7727">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分析模式</w:t>
            </w:r>
          </w:p>
        </w:tc>
        <w:tc>
          <w:tcPr>
            <w:tcW w:w="4160" w:type="pct"/>
          </w:tcPr>
          <w:p w14:paraId="43A11146">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支持旁路部署-分析模式，将DNS数据镜像到工作口的方式进行部署</w:t>
            </w:r>
          </w:p>
        </w:tc>
      </w:tr>
      <w:tr w14:paraId="72B5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9CA3066">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阻断模式</w:t>
            </w:r>
          </w:p>
        </w:tc>
        <w:tc>
          <w:tcPr>
            <w:tcW w:w="4160" w:type="pct"/>
          </w:tcPr>
          <w:p w14:paraId="7CAF78AA">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支持递归解析-阻断模式，提供一个内网终端客户可访问的IP地址，用于提供DNS递归解析服务</w:t>
            </w:r>
          </w:p>
        </w:tc>
      </w:tr>
      <w:tr w14:paraId="4701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28B82DF2">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IPv6支持</w:t>
            </w:r>
          </w:p>
        </w:tc>
        <w:tc>
          <w:tcPr>
            <w:tcW w:w="4160" w:type="pct"/>
          </w:tcPr>
          <w:p w14:paraId="3CC75B2E">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支持IPv6网络环境下的部署及流量解析</w:t>
            </w:r>
          </w:p>
        </w:tc>
      </w:tr>
      <w:tr w14:paraId="495E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2AE40FA6">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威胁情报检测</w:t>
            </w:r>
          </w:p>
        </w:tc>
        <w:tc>
          <w:tcPr>
            <w:tcW w:w="4160" w:type="pct"/>
          </w:tcPr>
          <w:p w14:paraId="0A390AC1">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支持C&amp;C域名、DGA域名、Sinkhole域名的检测告警，支持挖矿域名检测，包括但不限于MSASCMiner挖矿病毒、SoulemanMiner挖矿病毒 MoyuMiner 挖矿病毒、SkidMap挖矿病毒、MadoMiner挖矿病毒等（要求提供功能配置截图）</w:t>
            </w:r>
          </w:p>
        </w:tc>
      </w:tr>
      <w:tr w14:paraId="46E9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4268741C">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可疑DNS行为检测</w:t>
            </w:r>
          </w:p>
        </w:tc>
        <w:tc>
          <w:tcPr>
            <w:tcW w:w="4160" w:type="pct"/>
          </w:tcPr>
          <w:p w14:paraId="3C3B3841">
            <w:pPr>
              <w:pStyle w:val="96"/>
              <w:shd w:val="clear"/>
              <w:spacing w:line="276" w:lineRule="auto"/>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★支持DNS隐蔽通道、DGA规则、IDN域名、FastFlux、DNS反射放大攻击、可疑心跳域名、环路地址、可疑动态域名、DNS重绑定等检测告警（要求提供功能配置截图）</w:t>
            </w:r>
          </w:p>
        </w:tc>
      </w:tr>
      <w:tr w14:paraId="3FF4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63DF635">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内容类域名检测</w:t>
            </w:r>
          </w:p>
        </w:tc>
        <w:tc>
          <w:tcPr>
            <w:tcW w:w="4160" w:type="pct"/>
            <w:vAlign w:val="center"/>
          </w:tcPr>
          <w:p w14:paraId="621AF9F6">
            <w:pPr>
              <w:pStyle w:val="96"/>
              <w:shd w:val="clear"/>
              <w:spacing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支持色情、赌博、博彩、毒品等多种内容域名请求的检测</w:t>
            </w:r>
          </w:p>
        </w:tc>
      </w:tr>
      <w:tr w14:paraId="4BD8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8645B7E">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自定义检测</w:t>
            </w:r>
          </w:p>
        </w:tc>
        <w:tc>
          <w:tcPr>
            <w:tcW w:w="4160" w:type="pct"/>
          </w:tcPr>
          <w:p w14:paraId="5D16B987">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支持用户自定义规则进行检测告警</w:t>
            </w:r>
          </w:p>
        </w:tc>
      </w:tr>
      <w:tr w14:paraId="3E55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restart"/>
            <w:vAlign w:val="center"/>
          </w:tcPr>
          <w:p w14:paraId="45BC3C12">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告警统计</w:t>
            </w:r>
          </w:p>
        </w:tc>
        <w:tc>
          <w:tcPr>
            <w:tcW w:w="4160" w:type="pct"/>
          </w:tcPr>
          <w:p w14:paraId="61596A6F">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展示指定时间范围内企业内部域名组请求分布情况</w:t>
            </w:r>
          </w:p>
        </w:tc>
      </w:tr>
      <w:tr w14:paraId="1EDF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60E33DAF">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08C23E5D">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展示指定时间范围内企业内部整体威胁趋势分布情况</w:t>
            </w:r>
          </w:p>
        </w:tc>
      </w:tr>
      <w:tr w14:paraId="4BCC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752CFF41">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5A495EF1">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展示指定时间范围内企业内部告警事件的数量和分布情况</w:t>
            </w:r>
          </w:p>
        </w:tc>
      </w:tr>
      <w:tr w14:paraId="511B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71FA86B4">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330E929D">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展示指定时间范围内企业内部失陷主机的数量和分布情况</w:t>
            </w:r>
          </w:p>
        </w:tc>
      </w:tr>
      <w:tr w14:paraId="771A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237869B4">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5D7BF2AF">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展示指定时间范围内企业内部告警事件的趋势图（按照告警等级）</w:t>
            </w:r>
          </w:p>
        </w:tc>
      </w:tr>
      <w:tr w14:paraId="15CE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3D18664A">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6C18FDD2">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展示指定时间范围内企业内部恶意域名的趋势图（按照告警等级）</w:t>
            </w:r>
          </w:p>
        </w:tc>
      </w:tr>
      <w:tr w14:paraId="2B4E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273D2A71">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7091FAC7">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展示指定时间范围内企业内部失陷主机的趋势图（按照告警等级）</w:t>
            </w:r>
          </w:p>
        </w:tc>
      </w:tr>
      <w:tr w14:paraId="55A2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01827F7A">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06611655">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展示指定时间范围内企业内部最新的告警事件</w:t>
            </w:r>
          </w:p>
        </w:tc>
      </w:tr>
      <w:tr w14:paraId="7ABD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54F1A4E7">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55500ADB">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展示指定时间范围内企业内部恶意域名TOP10（按事件数量排列）</w:t>
            </w:r>
          </w:p>
        </w:tc>
      </w:tr>
      <w:tr w14:paraId="3521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4ECD0B81">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2B3F4408">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展示指定时间范围内企业内部失陷主机TOP10（按告警数量排列）</w:t>
            </w:r>
          </w:p>
        </w:tc>
      </w:tr>
      <w:tr w14:paraId="0206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6A70969E">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7C4F1C89">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展示指定时间范围内告警事件的排名（按照资产归属）</w:t>
            </w:r>
          </w:p>
        </w:tc>
      </w:tr>
      <w:tr w14:paraId="61BF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57CB56D7">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2ECF4CBA">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展示指定时间范围内失陷主机的排名（按照资产归属）</w:t>
            </w:r>
          </w:p>
        </w:tc>
      </w:tr>
      <w:tr w14:paraId="3F7E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restart"/>
            <w:vAlign w:val="center"/>
          </w:tcPr>
          <w:p w14:paraId="01CCAAE2">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阻断统计</w:t>
            </w:r>
          </w:p>
        </w:tc>
        <w:tc>
          <w:tcPr>
            <w:tcW w:w="4160" w:type="pct"/>
          </w:tcPr>
          <w:p w14:paraId="23C45F0B">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展示指定时间范围内企业用户总的访问数和阻断数</w:t>
            </w:r>
          </w:p>
        </w:tc>
      </w:tr>
      <w:tr w14:paraId="224E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042FD05B">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3958E4D0">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展示指定时间范围内企业内部不同类型域名的通过和阻断数</w:t>
            </w:r>
          </w:p>
        </w:tc>
      </w:tr>
      <w:tr w14:paraId="0BD6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43B82FF5">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0C148F9E">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展示指定时间范围内企业内部阻断的恶意域名TOP10（按阻断数量排列）</w:t>
            </w:r>
          </w:p>
        </w:tc>
      </w:tr>
      <w:tr w14:paraId="7476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36E3FAFD">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63209812">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展示指定时间范围内企业内部阻断的失陷IP TOP10（按阻断数量排列）</w:t>
            </w:r>
          </w:p>
        </w:tc>
      </w:tr>
      <w:tr w14:paraId="0FA8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0DBFB33D">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0E4BDEA4">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展示指定时间范围内阻断数量的排名（按照资产归属）</w:t>
            </w:r>
          </w:p>
        </w:tc>
      </w:tr>
      <w:tr w14:paraId="06E2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5D61B1DA">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挖矿专项治理</w:t>
            </w:r>
          </w:p>
        </w:tc>
        <w:tc>
          <w:tcPr>
            <w:tcW w:w="4160" w:type="pct"/>
          </w:tcPr>
          <w:p w14:paraId="07F0ECCA">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展示挖矿病毒的告警数量、已阻断挖矿病毒请求数量级涉及的受害终端数</w:t>
            </w:r>
          </w:p>
          <w:p w14:paraId="40B8A6C6">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展示挖矿病毒域名请求趋势，TOP10挖矿病毒域名及访问终端</w:t>
            </w:r>
          </w:p>
        </w:tc>
      </w:tr>
      <w:tr w14:paraId="1346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44CF362A">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告警查询</w:t>
            </w:r>
          </w:p>
        </w:tc>
        <w:tc>
          <w:tcPr>
            <w:tcW w:w="4160" w:type="pct"/>
          </w:tcPr>
          <w:p w14:paraId="5C5DBDC7">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支持对告警事件指定时间范围内进行多字段查询展示包括告警详情展示</w:t>
            </w:r>
          </w:p>
        </w:tc>
      </w:tr>
      <w:tr w14:paraId="3363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0B9BD245">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告警导出</w:t>
            </w:r>
          </w:p>
        </w:tc>
        <w:tc>
          <w:tcPr>
            <w:tcW w:w="4160" w:type="pct"/>
          </w:tcPr>
          <w:p w14:paraId="73DE54B0">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支持对告警事件数据的CSV文件类型导出</w:t>
            </w:r>
          </w:p>
        </w:tc>
      </w:tr>
      <w:tr w14:paraId="18FC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B1160CB">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日志存储</w:t>
            </w:r>
          </w:p>
        </w:tc>
        <w:tc>
          <w:tcPr>
            <w:tcW w:w="4160" w:type="pct"/>
          </w:tcPr>
          <w:p w14:paraId="04BB1AB9">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对域名请求\响应日志进行存储</w:t>
            </w:r>
          </w:p>
        </w:tc>
      </w:tr>
      <w:tr w14:paraId="15E3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restart"/>
            <w:vAlign w:val="center"/>
          </w:tcPr>
          <w:p w14:paraId="3A8CD380">
            <w:pPr>
              <w:pStyle w:val="96"/>
              <w:shd w:val="clear"/>
              <w:spacing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日志统计</w:t>
            </w:r>
          </w:p>
        </w:tc>
        <w:tc>
          <w:tcPr>
            <w:tcW w:w="4160" w:type="pct"/>
          </w:tcPr>
          <w:p w14:paraId="479ABA21">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展示指定时间范围内的DNS请求数的趋势</w:t>
            </w:r>
          </w:p>
        </w:tc>
      </w:tr>
      <w:tr w14:paraId="4B02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4E400370">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08D0BD80">
            <w:pPr>
              <w:pStyle w:val="96"/>
              <w:shd w:val="clear"/>
              <w:spacing w:line="276" w:lineRule="auto"/>
              <w:jc w:val="both"/>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展示指定时间范围内的不同域名组请求数的分布</w:t>
            </w:r>
          </w:p>
        </w:tc>
      </w:tr>
      <w:tr w14:paraId="490D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3DFBCF13">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0043EDFD">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展示指定时间范围内不同响应类型的响应数的分布</w:t>
            </w:r>
          </w:p>
        </w:tc>
      </w:tr>
      <w:tr w14:paraId="6B36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2CC4B508">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1161AD01">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展示指定时间范围内不同类型域名请求数的分布</w:t>
            </w:r>
          </w:p>
        </w:tc>
      </w:tr>
      <w:tr w14:paraId="59C5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2ED3589F">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7CFB8FB8">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展示在指定时间范围内访问Top 10域名</w:t>
            </w:r>
          </w:p>
        </w:tc>
      </w:tr>
      <w:tr w14:paraId="4A31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08417CB8">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535A4C66">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展示在指定时间范围内请求次数Top 10客户端IP</w:t>
            </w:r>
          </w:p>
        </w:tc>
      </w:tr>
      <w:tr w14:paraId="1BCE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73F90BE4">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344A272F">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展示访问量Top5的域名的请求次数趋势</w:t>
            </w:r>
          </w:p>
        </w:tc>
      </w:tr>
      <w:tr w14:paraId="3436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4A9E9D2E">
            <w:pPr>
              <w:pStyle w:val="96"/>
              <w:shd w:val="clear"/>
              <w:spacing w:line="276" w:lineRule="auto"/>
              <w:jc w:val="center"/>
              <w:rPr>
                <w:rFonts w:hint="eastAsia" w:ascii="宋体" w:hAnsi="宋体" w:eastAsia="宋体" w:cs="宋体"/>
                <w:color w:val="auto"/>
                <w:kern w:val="0"/>
                <w:sz w:val="24"/>
                <w:szCs w:val="24"/>
                <w:highlight w:val="none"/>
              </w:rPr>
            </w:pPr>
          </w:p>
        </w:tc>
        <w:tc>
          <w:tcPr>
            <w:tcW w:w="4160" w:type="pct"/>
          </w:tcPr>
          <w:p w14:paraId="4200CFF1">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展示访问量Top5的IP的请求次数趋势</w:t>
            </w:r>
          </w:p>
        </w:tc>
      </w:tr>
      <w:tr w14:paraId="29BF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9" w:type="pct"/>
            <w:vAlign w:val="center"/>
          </w:tcPr>
          <w:p w14:paraId="1DC5A756">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日志查询及导出</w:t>
            </w:r>
          </w:p>
        </w:tc>
        <w:tc>
          <w:tcPr>
            <w:tcW w:w="4160" w:type="pct"/>
            <w:vAlign w:val="center"/>
          </w:tcPr>
          <w:p w14:paraId="42B16010">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支持DNS日志的条件查询、过滤及查询结果导出CSV文件</w:t>
            </w:r>
          </w:p>
        </w:tc>
      </w:tr>
      <w:tr w14:paraId="30F3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26338410">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DNS调查</w:t>
            </w:r>
          </w:p>
        </w:tc>
        <w:tc>
          <w:tcPr>
            <w:tcW w:w="4160" w:type="pct"/>
          </w:tcPr>
          <w:p w14:paraId="215E2651">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支持基于威胁情报的域名查询，展示域名的安全属性，该域名的首次发现时间、最近发现时间，以及涉及到的客户端数量；</w:t>
            </w:r>
          </w:p>
          <w:p w14:paraId="33F0B65C">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支持展示查询指定域名的请求趋势变化；</w:t>
            </w:r>
          </w:p>
          <w:p w14:paraId="3490C575">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支持*匹配查询相关域名信息</w:t>
            </w:r>
          </w:p>
        </w:tc>
      </w:tr>
      <w:tr w14:paraId="4D53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98EEB5C">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报表类型</w:t>
            </w:r>
          </w:p>
        </w:tc>
        <w:tc>
          <w:tcPr>
            <w:tcW w:w="4160" w:type="pct"/>
          </w:tcPr>
          <w:p w14:paraId="1AE7E544">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支持WORD和PDF格式的报表</w:t>
            </w:r>
          </w:p>
        </w:tc>
      </w:tr>
      <w:tr w14:paraId="1D61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0A34B6CC">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报表周期</w:t>
            </w:r>
          </w:p>
        </w:tc>
        <w:tc>
          <w:tcPr>
            <w:tcW w:w="4160" w:type="pct"/>
          </w:tcPr>
          <w:p w14:paraId="23556071">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支持自定义报表和周期性（日报\周报\月报\季报）报表</w:t>
            </w:r>
          </w:p>
        </w:tc>
      </w:tr>
      <w:tr w14:paraId="2DB8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41C21C3D">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报表内容</w:t>
            </w:r>
          </w:p>
        </w:tc>
        <w:tc>
          <w:tcPr>
            <w:tcW w:w="4160" w:type="pct"/>
          </w:tcPr>
          <w:p w14:paraId="4EC23503">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支持按照告警事件、失陷主机、恶意域名情况、DNS请求情况</w:t>
            </w:r>
          </w:p>
          <w:p w14:paraId="0B78A0AA">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、系统运行状态等内容模块进行组合</w:t>
            </w:r>
          </w:p>
        </w:tc>
      </w:tr>
      <w:tr w14:paraId="7CAD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39A1B69">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策略管理</w:t>
            </w:r>
          </w:p>
        </w:tc>
        <w:tc>
          <w:tcPr>
            <w:tcW w:w="4160" w:type="pct"/>
          </w:tcPr>
          <w:p w14:paraId="1A1A43F1">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提供系统定义的威胁情报检测策略和动态行为检测策略、内容类域名检测策略；提供用户自建检测处置策略；提供不同处置类型的访问处置策略，包括转发、阻断及重定向、应答；支持对访问源IP及访问域名、及转发地址进行配置管理；支持按条件对策略进行查询；支持用户自定义策略的备份及恢复；支持用户自定义默认阻断页面内容（要求提供功能配置截图）</w:t>
            </w:r>
          </w:p>
        </w:tc>
      </w:tr>
      <w:tr w14:paraId="5113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DD378F4">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域名组管理</w:t>
            </w:r>
          </w:p>
        </w:tc>
        <w:tc>
          <w:tcPr>
            <w:tcW w:w="4160" w:type="pct"/>
          </w:tcPr>
          <w:p w14:paraId="54D3EB1A">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支持域名的分组管理，包括查询、导入、新增、编辑、删除域名及域名组；</w:t>
            </w:r>
          </w:p>
          <w:p w14:paraId="60EF22B4">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支持域名解析设置，支持多种记录类型及其对应的记值、TTL值的设置，包括A\AAAA\CNAME\MX\SRV等</w:t>
            </w:r>
          </w:p>
        </w:tc>
      </w:tr>
      <w:tr w14:paraId="456D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6AA0A0BD">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转发地址管理</w:t>
            </w:r>
          </w:p>
        </w:tc>
        <w:tc>
          <w:tcPr>
            <w:tcW w:w="4160" w:type="pct"/>
          </w:tcPr>
          <w:p w14:paraId="2F4356FE">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★支持转发地址的管理，包括查询、新增、编辑、删除及系统默认转发地址设置；支持对在用的转发地址进行响应时间的监控（要求提供功能配置截图）</w:t>
            </w:r>
          </w:p>
        </w:tc>
      </w:tr>
      <w:tr w14:paraId="3A03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03280612">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资产组管理</w:t>
            </w:r>
          </w:p>
        </w:tc>
        <w:tc>
          <w:tcPr>
            <w:tcW w:w="4160" w:type="pct"/>
          </w:tcPr>
          <w:p w14:paraId="317D967D">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支持资产组的管理，包括查询、新增、删除、编辑资产及资产组；提供已接入无归属终端情况</w:t>
            </w:r>
          </w:p>
        </w:tc>
      </w:tr>
      <w:tr w14:paraId="0A14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21C47569">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审计管理</w:t>
            </w:r>
          </w:p>
        </w:tc>
        <w:tc>
          <w:tcPr>
            <w:tcW w:w="4160" w:type="pct"/>
          </w:tcPr>
          <w:p w14:paraId="08D90EAC">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支持对用户关键操作进行日志记录；支持对审计日志的搜索及导出</w:t>
            </w:r>
          </w:p>
        </w:tc>
      </w:tr>
      <w:tr w14:paraId="4F92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4FBBBADE">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登录安全</w:t>
            </w:r>
          </w:p>
        </w:tc>
        <w:tc>
          <w:tcPr>
            <w:tcW w:w="4160" w:type="pct"/>
          </w:tcPr>
          <w:p w14:paraId="6FFCC803">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提供登录安全性设置，包括密码强度、强制密码变更周期等</w:t>
            </w:r>
          </w:p>
        </w:tc>
      </w:tr>
      <w:tr w14:paraId="600A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322849B0">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邮件服务</w:t>
            </w:r>
          </w:p>
        </w:tc>
        <w:tc>
          <w:tcPr>
            <w:tcW w:w="4160" w:type="pct"/>
          </w:tcPr>
          <w:p w14:paraId="4E9FB5B6">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支持通过邮件形式外发报表，并可配置外发的邮件服务器和邮箱地址</w:t>
            </w:r>
          </w:p>
        </w:tc>
      </w:tr>
      <w:tr w14:paraId="58DB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B4B355A">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系统时间</w:t>
            </w:r>
          </w:p>
        </w:tc>
        <w:tc>
          <w:tcPr>
            <w:tcW w:w="4160" w:type="pct"/>
          </w:tcPr>
          <w:p w14:paraId="2F4A84F4">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支持设置同步的时间服务器地址</w:t>
            </w:r>
          </w:p>
        </w:tc>
      </w:tr>
      <w:tr w14:paraId="6101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7146178E">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证书管理</w:t>
            </w:r>
          </w:p>
        </w:tc>
        <w:tc>
          <w:tcPr>
            <w:tcW w:w="4160" w:type="pct"/>
          </w:tcPr>
          <w:p w14:paraId="290286FE">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支持证书的导入、导出和信息查看</w:t>
            </w:r>
          </w:p>
        </w:tc>
      </w:tr>
      <w:tr w14:paraId="3E22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11C00A0B">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升级管理</w:t>
            </w:r>
          </w:p>
        </w:tc>
        <w:tc>
          <w:tcPr>
            <w:tcW w:w="4160" w:type="pct"/>
          </w:tcPr>
          <w:p w14:paraId="0F4DFE53">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支持对系统的自动升级和离线升级；支持对情报的自动升级和离线升级</w:t>
            </w:r>
          </w:p>
        </w:tc>
      </w:tr>
      <w:tr w14:paraId="7EAC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47720BB9">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权限管理</w:t>
            </w:r>
          </w:p>
        </w:tc>
        <w:tc>
          <w:tcPr>
            <w:tcW w:w="4160" w:type="pct"/>
          </w:tcPr>
          <w:p w14:paraId="7D3894AA">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支持管理员、操作员、审计员的权限的分离</w:t>
            </w:r>
          </w:p>
        </w:tc>
      </w:tr>
      <w:tr w14:paraId="5C0D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31A68E8C">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日志管理</w:t>
            </w:r>
          </w:p>
        </w:tc>
        <w:tc>
          <w:tcPr>
            <w:tcW w:w="4160" w:type="pct"/>
          </w:tcPr>
          <w:p w14:paraId="5DB74CE0">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将DNS原始日志、本机状态日志、告警日志、告警事件日志以syslog日志的形式进行外发；支持UDP/TCP传输方式；支持日志的自动备份；支持日志的保留天数的设置；支持日志存储空间管理，可设置日志告警和清除阈值；支持对DNS日志进行归并</w:t>
            </w:r>
          </w:p>
        </w:tc>
      </w:tr>
      <w:tr w14:paraId="18D1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7DB1D9EE">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系统网络</w:t>
            </w:r>
          </w:p>
        </w:tc>
        <w:tc>
          <w:tcPr>
            <w:tcW w:w="4160" w:type="pct"/>
          </w:tcPr>
          <w:p w14:paraId="2B027866">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支持对管理口、工作口、静态路由进行配置；支持对网络进行测试</w:t>
            </w:r>
          </w:p>
        </w:tc>
      </w:tr>
      <w:tr w14:paraId="760A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3C332BF5">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级联设备管理</w:t>
            </w:r>
          </w:p>
        </w:tc>
        <w:tc>
          <w:tcPr>
            <w:tcW w:w="4160" w:type="pct"/>
          </w:tcPr>
          <w:p w14:paraId="122A2641">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支持设备的级联模式，展示级联设备信息，包括设备IP、序列号、设备归属等；支持通过上级设备对下级设备策略的同步；支持展示系统本身及下级级联设备的运行状态；支持级联设备间传输日志类型的选择</w:t>
            </w:r>
          </w:p>
        </w:tc>
      </w:tr>
      <w:tr w14:paraId="449C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0539A377">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系统监控</w:t>
            </w:r>
          </w:p>
        </w:tc>
        <w:tc>
          <w:tcPr>
            <w:tcW w:w="4160" w:type="pct"/>
          </w:tcPr>
          <w:p w14:paraId="0F40D0F1">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能够实时提供自身系统状态监控。包括CPU使用率、内存使用率、存储空间占用率、日志存储总量等信息</w:t>
            </w:r>
          </w:p>
        </w:tc>
      </w:tr>
      <w:tr w14:paraId="5EF4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4181D5D7">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网络流量</w:t>
            </w:r>
          </w:p>
        </w:tc>
        <w:tc>
          <w:tcPr>
            <w:tcW w:w="4160" w:type="pct"/>
          </w:tcPr>
          <w:p w14:paraId="2CF570C6">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能够实时提供系统接收到的数据流量变化趋势</w:t>
            </w:r>
          </w:p>
        </w:tc>
      </w:tr>
      <w:tr w14:paraId="5CFE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56FC780D">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级联设备</w:t>
            </w:r>
          </w:p>
        </w:tc>
        <w:tc>
          <w:tcPr>
            <w:tcW w:w="4160" w:type="pct"/>
          </w:tcPr>
          <w:p w14:paraId="2E967473">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可监控到级联下级设备信息及在线状态</w:t>
            </w:r>
          </w:p>
        </w:tc>
      </w:tr>
      <w:tr w14:paraId="02C4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restart"/>
            <w:vAlign w:val="center"/>
          </w:tcPr>
          <w:p w14:paraId="1BE782C2">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证书（要求提供证书复印件）</w:t>
            </w:r>
          </w:p>
        </w:tc>
        <w:tc>
          <w:tcPr>
            <w:tcW w:w="4160" w:type="pct"/>
          </w:tcPr>
          <w:p w14:paraId="1B901D67">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★产品要求具备公安部销售许可证（证书上要求明确有“DNS威胁检测与日志分析”字样）</w:t>
            </w:r>
          </w:p>
        </w:tc>
      </w:tr>
      <w:tr w14:paraId="164A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4F00367B">
            <w:pPr>
              <w:pStyle w:val="96"/>
              <w:shd w:val="clear"/>
              <w:spacing w:line="276" w:lineRule="auto"/>
              <w:jc w:val="center"/>
              <w:rPr>
                <w:rFonts w:hint="eastAsia" w:ascii="宋体" w:hAnsi="宋体" w:eastAsia="宋体" w:cs="宋体"/>
                <w:iCs/>
                <w:color w:val="auto"/>
                <w:kern w:val="0"/>
                <w:sz w:val="24"/>
                <w:szCs w:val="24"/>
                <w:highlight w:val="none"/>
              </w:rPr>
            </w:pPr>
          </w:p>
        </w:tc>
        <w:tc>
          <w:tcPr>
            <w:tcW w:w="4160" w:type="pct"/>
          </w:tcPr>
          <w:p w14:paraId="5636FB0E">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具备中国软件测评中心颁发的数据安全服务能力评定资格证书-数据安全建设能力（二级）</w:t>
            </w:r>
          </w:p>
        </w:tc>
      </w:tr>
      <w:tr w14:paraId="4A51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35EA486D">
            <w:pPr>
              <w:pStyle w:val="96"/>
              <w:shd w:val="clear"/>
              <w:spacing w:line="276" w:lineRule="auto"/>
              <w:jc w:val="center"/>
              <w:rPr>
                <w:rFonts w:hint="eastAsia" w:ascii="宋体" w:hAnsi="宋体" w:eastAsia="宋体" w:cs="宋体"/>
                <w:iCs/>
                <w:color w:val="auto"/>
                <w:kern w:val="0"/>
                <w:sz w:val="24"/>
                <w:szCs w:val="24"/>
                <w:highlight w:val="none"/>
              </w:rPr>
            </w:pPr>
          </w:p>
        </w:tc>
        <w:tc>
          <w:tcPr>
            <w:tcW w:w="4160" w:type="pct"/>
          </w:tcPr>
          <w:p w14:paraId="77E94035">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具备CIC信息化建设及数字化能力评价证书</w:t>
            </w:r>
          </w:p>
        </w:tc>
      </w:tr>
      <w:tr w14:paraId="073D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Merge w:val="continue"/>
            <w:vAlign w:val="center"/>
          </w:tcPr>
          <w:p w14:paraId="24E3A9B5">
            <w:pPr>
              <w:pStyle w:val="96"/>
              <w:shd w:val="clear"/>
              <w:spacing w:line="276" w:lineRule="auto"/>
              <w:jc w:val="center"/>
              <w:rPr>
                <w:rFonts w:hint="eastAsia" w:ascii="宋体" w:hAnsi="宋体" w:eastAsia="宋体" w:cs="宋体"/>
                <w:iCs/>
                <w:color w:val="auto"/>
                <w:kern w:val="0"/>
                <w:sz w:val="24"/>
                <w:szCs w:val="24"/>
                <w:highlight w:val="none"/>
              </w:rPr>
            </w:pPr>
          </w:p>
        </w:tc>
        <w:tc>
          <w:tcPr>
            <w:tcW w:w="4160" w:type="pct"/>
          </w:tcPr>
          <w:p w14:paraId="4CF251EE">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原厂家为CNCERT网络安全应急服务支撑单位（甲级）</w:t>
            </w:r>
          </w:p>
        </w:tc>
      </w:tr>
      <w:tr w14:paraId="7514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pct"/>
            <w:vAlign w:val="center"/>
          </w:tcPr>
          <w:p w14:paraId="6EE322B1">
            <w:pPr>
              <w:pStyle w:val="96"/>
              <w:shd w:val="clear"/>
              <w:spacing w:line="276" w:lineRule="auto"/>
              <w:jc w:val="center"/>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其它</w:t>
            </w:r>
          </w:p>
        </w:tc>
        <w:tc>
          <w:tcPr>
            <w:tcW w:w="4160" w:type="pct"/>
          </w:tcPr>
          <w:p w14:paraId="1AB6E24E">
            <w:pPr>
              <w:pStyle w:val="96"/>
              <w:shd w:val="clear"/>
              <w:spacing w:line="276" w:lineRule="auto"/>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rPr>
              <w:t>★要求提供三年硬件质保，软件升级以及特征库，情报库升级服务</w:t>
            </w:r>
          </w:p>
        </w:tc>
      </w:tr>
    </w:tbl>
    <w:p w14:paraId="0EF60014">
      <w:pPr>
        <w:pStyle w:val="4"/>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2.4服务器安全管理系统</w:t>
      </w:r>
    </w:p>
    <w:tbl>
      <w:tblPr>
        <w:tblStyle w:val="28"/>
        <w:tblW w:w="8728" w:type="dxa"/>
        <w:jc w:val="center"/>
        <w:tblLayout w:type="fixed"/>
        <w:tblCellMar>
          <w:top w:w="0" w:type="dxa"/>
          <w:left w:w="108" w:type="dxa"/>
          <w:bottom w:w="0" w:type="dxa"/>
          <w:right w:w="108" w:type="dxa"/>
        </w:tblCellMar>
      </w:tblPr>
      <w:tblGrid>
        <w:gridCol w:w="846"/>
        <w:gridCol w:w="1283"/>
        <w:gridCol w:w="6599"/>
      </w:tblGrid>
      <w:tr w14:paraId="68455D4B">
        <w:tblPrEx>
          <w:tblCellMar>
            <w:top w:w="0" w:type="dxa"/>
            <w:left w:w="108" w:type="dxa"/>
            <w:bottom w:w="0" w:type="dxa"/>
            <w:right w:w="108" w:type="dxa"/>
          </w:tblCellMar>
        </w:tblPrEx>
        <w:trPr>
          <w:trHeight w:val="331" w:hRule="atLeast"/>
          <w:jc w:val="center"/>
        </w:trPr>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DA58F">
            <w:pPr>
              <w:widowControl/>
              <w:shd w:val="clear"/>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指标项</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0B75">
            <w:pPr>
              <w:widowControl/>
              <w:shd w:val="clear"/>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指标要求</w:t>
            </w:r>
          </w:p>
        </w:tc>
      </w:tr>
      <w:tr w14:paraId="0BAFB741">
        <w:tblPrEx>
          <w:tblCellMar>
            <w:top w:w="0" w:type="dxa"/>
            <w:left w:w="108" w:type="dxa"/>
            <w:bottom w:w="0" w:type="dxa"/>
            <w:right w:w="108" w:type="dxa"/>
          </w:tblCellMar>
        </w:tblPrEx>
        <w:trPr>
          <w:trHeight w:val="651"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632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操作系统支持</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A70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操作系统类型</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01E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支持windows服务器操作系统、Centos系统、linux系统以及信创系统</w:t>
            </w:r>
          </w:p>
        </w:tc>
      </w:tr>
      <w:tr w14:paraId="5C35C19E">
        <w:tblPrEx>
          <w:tblCellMar>
            <w:top w:w="0" w:type="dxa"/>
            <w:left w:w="108" w:type="dxa"/>
            <w:bottom w:w="0" w:type="dxa"/>
            <w:right w:w="108" w:type="dxa"/>
          </w:tblCellMar>
        </w:tblPrEx>
        <w:trPr>
          <w:trHeight w:val="651"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905A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资产梳理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9CE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资产采集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F75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支持自动采集和任务采集两种资产收集方式，自动采集支持设置不同类型资产以小时/天/周/月的不同频率采集，任务采集支持选择不同类型资产、采集频率和服务器范围。</w:t>
            </w:r>
          </w:p>
        </w:tc>
      </w:tr>
      <w:tr w14:paraId="5C52F202">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1AD88">
            <w:pPr>
              <w:widowControl/>
              <w:shd w:val="clea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F9C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网络连接收集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D43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支持采集网络连接的进程、PID、协议、源端口、目标端口、源IP、目标IP、连接状态信息，并支持导出。</w:t>
            </w:r>
          </w:p>
        </w:tc>
      </w:tr>
      <w:tr w14:paraId="14566373">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B2132">
            <w:pPr>
              <w:widowControl/>
              <w:shd w:val="clea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7FA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资产变更</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F7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支持账号、端口、计划任务的新增、修改、删除等变更行为的监控能力。支持展示上述资产变更的变更类型、变更内容、变更详情，支持设置资产变更监控频率。</w:t>
            </w:r>
          </w:p>
        </w:tc>
      </w:tr>
      <w:tr w14:paraId="685D3D3A">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1EFFE">
            <w:pPr>
              <w:widowControl/>
              <w:shd w:val="clea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CC7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资产搜索</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18B1">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Windows、Linux服务器统一的资产展示能力，支持跨系统、跨资产类型、跨主机进行快捷搜索。对搜索匹配到的资产关键字进行高亮标记，统计搜索到的资产数量，并提供搜索高级查询语法规则和快捷保存搜索条件以方便搜索。</w:t>
            </w:r>
          </w:p>
        </w:tc>
      </w:tr>
      <w:tr w14:paraId="108BEFD2">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2CEBB">
            <w:pPr>
              <w:widowControl/>
              <w:shd w:val="clea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D50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资产导出</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E8AD">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支持批量对特定服务器的特定类型资产进行快捷导出能力。特定服务器支持按照在线状态、分组、标签、操作系统和关键字进行筛选，导出结果文件按照资产类型分Sheet展示。</w:t>
            </w:r>
          </w:p>
        </w:tc>
      </w:tr>
      <w:tr w14:paraId="7FBA805B">
        <w:tblPrEx>
          <w:tblCellMar>
            <w:top w:w="0" w:type="dxa"/>
            <w:left w:w="108" w:type="dxa"/>
            <w:bottom w:w="0" w:type="dxa"/>
            <w:right w:w="108" w:type="dxa"/>
          </w:tblCellMar>
        </w:tblPrEx>
        <w:trPr>
          <w:trHeight w:val="33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FCE4">
            <w:pPr>
              <w:widowControl/>
              <w:shd w:val="clea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9A1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资产API</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F18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支持资产API接口，支持第三方系统通过API接口获取采集到的各类资产信息。</w:t>
            </w:r>
          </w:p>
        </w:tc>
      </w:tr>
      <w:tr w14:paraId="3832AC68">
        <w:tblPrEx>
          <w:tblCellMar>
            <w:top w:w="0" w:type="dxa"/>
            <w:left w:w="108" w:type="dxa"/>
            <w:bottom w:w="0" w:type="dxa"/>
            <w:right w:w="108" w:type="dxa"/>
          </w:tblCellMar>
        </w:tblPrEx>
        <w:trPr>
          <w:trHeight w:val="651"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207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RASP防护</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37C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URL资产收集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658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支持服务器后台URL资产采集能力。通过手动添加或文件导入的方式设置URL关键字，从流量中匹配学习服务器上存在的后台URL资产，并支持导出。</w:t>
            </w:r>
          </w:p>
        </w:tc>
      </w:tr>
      <w:tr w14:paraId="7F07C0BE">
        <w:tblPrEx>
          <w:tblCellMar>
            <w:top w:w="0" w:type="dxa"/>
            <w:left w:w="108" w:type="dxa"/>
            <w:bottom w:w="0" w:type="dxa"/>
            <w:right w:w="108" w:type="dxa"/>
          </w:tblCellMar>
        </w:tblPrEx>
        <w:trPr>
          <w:trHeight w:val="1611"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CECB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防病毒</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227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病毒扫描任务</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2412">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要求支持多种扫描任务方式，对服务器病毒文件进行查杀。</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1、支持快速扫描，对服务器关键目录进行扫描，应展示预置的快速扫描目录；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2、支持全盘扫描，对服务器所有目录进行扫描；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3、支持自定义扫描，通过自定义添加目录进行扫描。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4、支持查看扫描任务运行情况，展示扫描目标服务器当前的扫描状态。针对服务器扫描失败的情况，需给出扫描失败原因。</w:t>
            </w:r>
          </w:p>
        </w:tc>
      </w:tr>
      <w:tr w14:paraId="6B20B44B">
        <w:tblPrEx>
          <w:tblCellMar>
            <w:top w:w="0" w:type="dxa"/>
            <w:left w:w="108" w:type="dxa"/>
            <w:bottom w:w="0" w:type="dxa"/>
            <w:right w:w="108" w:type="dxa"/>
          </w:tblCellMar>
        </w:tblPrEx>
        <w:trPr>
          <w:trHeight w:val="129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A430A">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C6C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病毒实时防护</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7D1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要求支持实时检测的方式对服务器病毒文件在落盘时进行查杀。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1、支持控制台实时监控与防护。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2、支持客户端本地实时监控与防护。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3、支持勒索病毒实时防护，提供勒索诱饵防护、系统还原点和卷影保护、内核免疫等多种手段增强对勒索病毒的实时防护能力。</w:t>
            </w:r>
          </w:p>
        </w:tc>
      </w:tr>
      <w:tr w14:paraId="5EA54217">
        <w:tblPrEx>
          <w:tblCellMar>
            <w:top w:w="0" w:type="dxa"/>
            <w:left w:w="108" w:type="dxa"/>
            <w:bottom w:w="0" w:type="dxa"/>
            <w:right w:w="108" w:type="dxa"/>
          </w:tblCellMar>
        </w:tblPrEx>
        <w:trPr>
          <w:trHeight w:val="558"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19263">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C47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多杀毒引擎集成</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132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要求集成3种以上的杀毒引擎，扫描任务、实时防护等杀毒方式应支持对杀毒引擎的灵活使用。</w:t>
            </w:r>
          </w:p>
        </w:tc>
      </w:tr>
      <w:tr w14:paraId="4E86234C">
        <w:tblPrEx>
          <w:tblCellMar>
            <w:top w:w="0" w:type="dxa"/>
            <w:left w:w="108" w:type="dxa"/>
            <w:bottom w:w="0" w:type="dxa"/>
            <w:right w:w="108" w:type="dxa"/>
          </w:tblCellMar>
        </w:tblPrEx>
        <w:trPr>
          <w:trHeight w:val="9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496C">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584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云查杀</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5D6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要求支持联网进行病毒查杀，必要时可利用云端海量病毒库提升本地病毒检出能力。支持客户端直连、控制台代理客户端连接、客户端通过代理服务器连接三种方式联网向云端病毒库请求查询。</w:t>
            </w:r>
          </w:p>
        </w:tc>
      </w:tr>
      <w:tr w14:paraId="380A6934">
        <w:tblPrEx>
          <w:tblCellMar>
            <w:top w:w="0" w:type="dxa"/>
            <w:left w:w="108" w:type="dxa"/>
            <w:bottom w:w="0" w:type="dxa"/>
            <w:right w:w="108" w:type="dxa"/>
          </w:tblCellMar>
        </w:tblPrEx>
        <w:trPr>
          <w:trHeight w:val="15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4E863">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E64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病毒告警</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C9C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要求支持详细展示病毒告警事件，并提供病毒文件的多种处置手段。 </w:t>
            </w:r>
          </w:p>
        </w:tc>
      </w:tr>
      <w:tr w14:paraId="3BB85E6C">
        <w:tblPrEx>
          <w:tblCellMar>
            <w:top w:w="0" w:type="dxa"/>
            <w:left w:w="108" w:type="dxa"/>
            <w:bottom w:w="0" w:type="dxa"/>
            <w:right w:w="108" w:type="dxa"/>
          </w:tblCellMar>
        </w:tblPrEx>
        <w:trPr>
          <w:trHeight w:val="654"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2B341">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836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病毒隔离区</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E88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支持在控制台展示每台服务器本地隔离区的病毒文件信息，支持展示隔离病毒文件的隔离时间、隔离人、隔离方式、文件路径、HASH等信息。支持对隔离区的病毒文件进行恢复和删除操作。 </w:t>
            </w:r>
          </w:p>
        </w:tc>
      </w:tr>
      <w:tr w14:paraId="60E303CD">
        <w:tblPrEx>
          <w:tblCellMar>
            <w:top w:w="0" w:type="dxa"/>
            <w:left w:w="108" w:type="dxa"/>
            <w:bottom w:w="0" w:type="dxa"/>
            <w:right w:w="108" w:type="dxa"/>
          </w:tblCellMar>
        </w:tblPrEx>
        <w:trPr>
          <w:trHeight w:val="7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B2509">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8EE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扫描监控例外</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1C72">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要求支持扫描监控例外功能，支持设置文件、文件目录的例外，支持设置后缀名的例外。</w:t>
            </w:r>
          </w:p>
        </w:tc>
      </w:tr>
      <w:tr w14:paraId="1FAD70E8">
        <w:tblPrEx>
          <w:tblCellMar>
            <w:top w:w="0" w:type="dxa"/>
            <w:left w:w="108" w:type="dxa"/>
            <w:bottom w:w="0" w:type="dxa"/>
            <w:right w:w="108" w:type="dxa"/>
          </w:tblCellMar>
        </w:tblPrEx>
        <w:trPr>
          <w:trHeight w:val="175"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5A6C5">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782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压缩包支持</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7C6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要求支持对压缩包文件的查杀，支持对压缩包内文件进行提取查杀，提取层级最大支持10层，提取文件最大支持9999个。</w:t>
            </w:r>
          </w:p>
        </w:tc>
      </w:tr>
      <w:tr w14:paraId="413AE6BE">
        <w:tblPrEx>
          <w:tblCellMar>
            <w:top w:w="0" w:type="dxa"/>
            <w:left w:w="108" w:type="dxa"/>
            <w:bottom w:w="0" w:type="dxa"/>
            <w:right w:w="108" w:type="dxa"/>
          </w:tblCellMar>
        </w:tblPrEx>
        <w:trPr>
          <w:trHeight w:val="7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146ED">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95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病毒黑白名单</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10B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要求支持病毒的黑白名单设置。 </w:t>
            </w:r>
          </w:p>
        </w:tc>
      </w:tr>
      <w:tr w14:paraId="59D64E54">
        <w:tblPrEx>
          <w:tblCellMar>
            <w:top w:w="0" w:type="dxa"/>
            <w:left w:w="108" w:type="dxa"/>
            <w:bottom w:w="0" w:type="dxa"/>
            <w:right w:w="108" w:type="dxa"/>
          </w:tblCellMar>
        </w:tblPrEx>
        <w:trPr>
          <w:trHeight w:val="9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CB96">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F4A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性能控制</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CA72">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要求支持在病毒查杀时控制服务器资源开销。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1、扫描任务支持CPU利用率限制，预设平衡型、低资源两种扫描资源开销模式，同时支持手动设置CPU最大使用率。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2、实时防护支持CPU阈值设置，超过设定CPU使用率时实时防护将不生效。</w:t>
            </w:r>
          </w:p>
        </w:tc>
      </w:tr>
      <w:tr w14:paraId="111CFC60">
        <w:tblPrEx>
          <w:tblCellMar>
            <w:top w:w="0" w:type="dxa"/>
            <w:left w:w="108" w:type="dxa"/>
            <w:bottom w:w="0" w:type="dxa"/>
            <w:right w:w="108" w:type="dxa"/>
          </w:tblCellMar>
        </w:tblPrEx>
        <w:trPr>
          <w:trHeight w:val="558"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7E15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漏洞扫描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42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漏洞扫描任务</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61F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通过扫描任务方式检测服务器存在的漏洞。支持检测的漏洞数量应不低于4000个，支持按照漏洞名称、漏洞编号、漏洞等级、漏洞类型、系统类型、应用名称、检测原理、披露时间、存在EXP、本地提权、内核风险、修复影响、是否可防护等信息搜索或筛选特定漏洞进行扫描。 </w:t>
            </w:r>
          </w:p>
        </w:tc>
      </w:tr>
      <w:tr w14:paraId="2AD4B431">
        <w:tblPrEx>
          <w:tblCellMar>
            <w:top w:w="0" w:type="dxa"/>
            <w:left w:w="108" w:type="dxa"/>
            <w:bottom w:w="0" w:type="dxa"/>
            <w:right w:w="108" w:type="dxa"/>
          </w:tblCellMar>
        </w:tblPrEx>
        <w:trPr>
          <w:trHeight w:val="129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AB8D5">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819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扫描任务调度</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8EB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要求支持漏洞扫描任务的灵活调度和控制。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1、支持设置同时并发扫描的服务器数量，避免因并发过大出现扫描风暴。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2、支持设置扫描任务的定时计划，支持按照每天、每周、每月来计划扫描任务。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3、支持设置服务器最大扫描时长和扫描时间段，通过分时扫描以避开业务高峰。</w:t>
            </w:r>
          </w:p>
        </w:tc>
      </w:tr>
      <w:tr w14:paraId="5047E9B8">
        <w:tblPrEx>
          <w:tblCellMar>
            <w:top w:w="0" w:type="dxa"/>
            <w:left w:w="108" w:type="dxa"/>
            <w:bottom w:w="0" w:type="dxa"/>
            <w:right w:w="108" w:type="dxa"/>
          </w:tblCellMar>
        </w:tblPrEx>
        <w:trPr>
          <w:trHeight w:val="404"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72E0">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C24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漏洞风险分析</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315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要求支持从多种角度对扫描到的漏洞进行分析展示，漏洞信息详实可参考。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1、支持从漏洞角度聚合展示该漏洞影响的服务器，并统计不同等级的漏洞数量、待修复漏洞数量、已修复漏洞数量、支持虚拟补丁的数量和支持实体补丁的数量。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2、支持从服务器角度聚合展示该服务器上存在的漏洞，并统计有风险的服务器数量、存在危急和高危漏洞服务器的数量、支持打虚拟补丁和支持实体补丁的服务器数量。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3、支持平铺展示所有服务器的所有漏洞数据，方便对漏洞进行处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4、支持以任务角度统计分析该任务扫描到的漏洞，并统计漏洞最多的服务器Top5、漏洞等级数量分布、漏洞发布时间数量分布； 5、漏洞细节应支持提供漏洞名称、漏洞等级、漏洞编号、CNNVD编号、漏洞类型、软件应用、检测原理、修复影响、存在EXP、本地提权、内核风险、漏洞描述、影响系统类型、披露时间、CVSS评分、CVSS详情、检测方式、利用条件、漏洞利用链接、修复建议、验证方式等参考信息。</w:t>
            </w:r>
          </w:p>
        </w:tc>
      </w:tr>
      <w:tr w14:paraId="5325A39D">
        <w:tblPrEx>
          <w:tblCellMar>
            <w:top w:w="0" w:type="dxa"/>
            <w:left w:w="108" w:type="dxa"/>
            <w:bottom w:w="0" w:type="dxa"/>
            <w:right w:w="108" w:type="dxa"/>
          </w:tblCellMar>
        </w:tblPrEx>
        <w:trPr>
          <w:trHeight w:val="100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E1A5F">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93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实体补丁修复</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9D9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要求支持对Windows服务器漏洞进行补丁修复安装。 支持展示漏洞关联对应的补丁信息，包括补丁编号、补丁大小、发布日期、补丁描述、是否重启系统等参考信息。 支持对漏洞操作进行实体补丁修复，修复前需二次校验密码和验证码，以避免误操作和恶意利用。 </w:t>
            </w:r>
          </w:p>
        </w:tc>
      </w:tr>
      <w:tr w14:paraId="20D7D436">
        <w:tblPrEx>
          <w:tblCellMar>
            <w:top w:w="0" w:type="dxa"/>
            <w:left w:w="108" w:type="dxa"/>
            <w:bottom w:w="0" w:type="dxa"/>
            <w:right w:w="108" w:type="dxa"/>
          </w:tblCellMar>
        </w:tblPrEx>
        <w:trPr>
          <w:trHeight w:val="33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29E3E">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930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漏洞验证</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547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要求支持对漏洞的快速验证，以检验漏洞是否成功修复。</w:t>
            </w:r>
          </w:p>
        </w:tc>
      </w:tr>
      <w:tr w14:paraId="41392D3F">
        <w:tblPrEx>
          <w:tblCellMar>
            <w:top w:w="0" w:type="dxa"/>
            <w:left w:w="108" w:type="dxa"/>
            <w:bottom w:w="0" w:type="dxa"/>
            <w:right w:w="108" w:type="dxa"/>
          </w:tblCellMar>
        </w:tblPrEx>
        <w:trPr>
          <w:trHeight w:val="33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4EEF1">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466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漏洞加白</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AA41">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要求支持对漏洞进行加白。</w:t>
            </w:r>
          </w:p>
        </w:tc>
      </w:tr>
      <w:tr w14:paraId="3364A321">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9951E">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87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漏洞操作审计</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3B8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要求支持记录账号对漏洞的操作行为，并支持导出审计记录。</w:t>
            </w:r>
          </w:p>
        </w:tc>
      </w:tr>
      <w:tr w14:paraId="6FB2B913">
        <w:tblPrEx>
          <w:tblCellMar>
            <w:top w:w="0" w:type="dxa"/>
            <w:left w:w="108" w:type="dxa"/>
            <w:bottom w:w="0" w:type="dxa"/>
            <w:right w:w="108" w:type="dxa"/>
          </w:tblCellMar>
        </w:tblPrEx>
        <w:trPr>
          <w:trHeight w:val="90"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2F0D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安全基线</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6FB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基线检查</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0392">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基线检查能力，支持灵活可自定义的基线规则。支持等保二级、等保三级、CIS等合规性基线。支持Tomcat、TongWeb、Weblogic、Resin、Nginx、Jetty、Jboss、IIS、Apache等Web应用中间件的基线。支持AntDB、DB2、GaussDB、GreatDB、HBase、MySQL、MongDB、Oracle、Redis、PostgreSQL、SQL Server、人大金仓DB等数据库基线。 </w:t>
            </w:r>
          </w:p>
        </w:tc>
      </w:tr>
      <w:tr w14:paraId="64B32124">
        <w:tblPrEx>
          <w:tblCellMar>
            <w:top w:w="0" w:type="dxa"/>
            <w:left w:w="108" w:type="dxa"/>
            <w:bottom w:w="0" w:type="dxa"/>
            <w:right w:w="108" w:type="dxa"/>
          </w:tblCellMar>
        </w:tblPrEx>
        <w:trPr>
          <w:trHeight w:val="4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30138">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89C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基线分析</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49B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要求支持对基线扫描结果进行展示分析。 </w:t>
            </w:r>
          </w:p>
        </w:tc>
      </w:tr>
      <w:tr w14:paraId="43138C34">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4C8D">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9B5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基线对比</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EB1D">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要求支持两次基线扫描任务的结果比对，比对前后不合规项比率、不合规服务器比率的偏差，并列出前后偏差的服务器列表。</w:t>
            </w:r>
          </w:p>
        </w:tc>
      </w:tr>
      <w:tr w14:paraId="5571919C">
        <w:tblPrEx>
          <w:tblCellMar>
            <w:top w:w="0" w:type="dxa"/>
            <w:left w:w="108" w:type="dxa"/>
            <w:bottom w:w="0" w:type="dxa"/>
            <w:right w:w="108" w:type="dxa"/>
          </w:tblCellMar>
        </w:tblPrEx>
        <w:trPr>
          <w:trHeight w:val="4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68A78">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6C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基线扫描任务</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747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要求支持基线扫描任务的灵活调度和控制。 </w:t>
            </w:r>
          </w:p>
        </w:tc>
      </w:tr>
      <w:tr w14:paraId="39584D37">
        <w:tblPrEx>
          <w:tblCellMar>
            <w:top w:w="0" w:type="dxa"/>
            <w:left w:w="108" w:type="dxa"/>
            <w:bottom w:w="0" w:type="dxa"/>
            <w:right w:w="108" w:type="dxa"/>
          </w:tblCellMar>
        </w:tblPrEx>
        <w:trPr>
          <w:trHeight w:val="237"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C025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6FF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Webshell扫描</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E9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要求支持通过扫描任务的方式检测目录中存在的恶意Webshell，并支持灵活的任务调度和性能控制。 </w:t>
            </w:r>
          </w:p>
        </w:tc>
      </w:tr>
      <w:tr w14:paraId="64482214">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6FFF7">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70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Webshell实时监测</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BA5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要求支持Webshell的实时监测，支持批量开启关闭实时监测。</w:t>
            </w:r>
          </w:p>
        </w:tc>
      </w:tr>
      <w:tr w14:paraId="7DBE60EE">
        <w:tblPrEx>
          <w:tblCellMar>
            <w:top w:w="0" w:type="dxa"/>
            <w:left w:w="108" w:type="dxa"/>
            <w:bottom w:w="0" w:type="dxa"/>
            <w:right w:w="108" w:type="dxa"/>
          </w:tblCellMar>
        </w:tblPrEx>
        <w:trPr>
          <w:trHeight w:val="7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3E1F">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F17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Webshell告警</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69F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要求支持Webshell告警展示，展示细节详实丰富易于研判。 </w:t>
            </w:r>
          </w:p>
        </w:tc>
      </w:tr>
      <w:tr w14:paraId="225CB96A">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99010">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643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Webshell自定义规则</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965A">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要求支持自定义Webshell规则，支持通过设置特征关键字定义Webshell规则。</w:t>
            </w:r>
          </w:p>
        </w:tc>
      </w:tr>
      <w:tr w14:paraId="55D065F8">
        <w:tblPrEx>
          <w:tblCellMar>
            <w:top w:w="0" w:type="dxa"/>
            <w:left w:w="108" w:type="dxa"/>
            <w:bottom w:w="0" w:type="dxa"/>
            <w:right w:w="108" w:type="dxa"/>
          </w:tblCellMar>
        </w:tblPrEx>
        <w:trPr>
          <w:trHeight w:val="335"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1CC42">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D50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Webshell白名单</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00D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要求支持Webshell白名单管理功能。 </w:t>
            </w:r>
          </w:p>
        </w:tc>
      </w:tr>
      <w:tr w14:paraId="6850640C">
        <w:tblPrEx>
          <w:tblCellMar>
            <w:top w:w="0" w:type="dxa"/>
            <w:left w:w="108" w:type="dxa"/>
            <w:bottom w:w="0" w:type="dxa"/>
            <w:right w:w="108" w:type="dxa"/>
          </w:tblCellMar>
        </w:tblPrEx>
        <w:trPr>
          <w:trHeight w:val="259"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4B7C8">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419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Webshell隔离</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C75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要求支持Webshell文件的隔离功能，并要求支持对已隔离Webshell文件的管理功能。 </w:t>
            </w:r>
          </w:p>
        </w:tc>
      </w:tr>
      <w:tr w14:paraId="58002867">
        <w:tblPrEx>
          <w:tblCellMar>
            <w:top w:w="0" w:type="dxa"/>
            <w:left w:w="108" w:type="dxa"/>
            <w:bottom w:w="0" w:type="dxa"/>
            <w:right w:w="108" w:type="dxa"/>
          </w:tblCellMar>
        </w:tblPrEx>
        <w:trPr>
          <w:trHeight w:val="55"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B06B5">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529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内存马监控</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B9B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要求支持对内存型Webshell的实时检测。 </w:t>
            </w:r>
          </w:p>
        </w:tc>
      </w:tr>
      <w:tr w14:paraId="551D5906">
        <w:tblPrEx>
          <w:tblCellMar>
            <w:top w:w="0" w:type="dxa"/>
            <w:left w:w="108" w:type="dxa"/>
            <w:bottom w:w="0" w:type="dxa"/>
            <w:right w:w="108" w:type="dxa"/>
          </w:tblCellMar>
        </w:tblPrEx>
        <w:trPr>
          <w:trHeight w:val="651"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DFB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RASP</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69B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Webshell增强实时监测</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689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要求支持借助主机RASP插件、主机WAF插件增强Webshell的实时监测能力，支持额外获取Webshell植入时的HTTP信息，包括方法、user-agent、url、域名等信息。</w:t>
            </w:r>
          </w:p>
        </w:tc>
      </w:tr>
      <w:tr w14:paraId="798813FA">
        <w:tblPrEx>
          <w:tblCellMar>
            <w:top w:w="0" w:type="dxa"/>
            <w:left w:w="108" w:type="dxa"/>
            <w:bottom w:w="0" w:type="dxa"/>
            <w:right w:w="108" w:type="dxa"/>
          </w:tblCellMar>
        </w:tblPrEx>
        <w:trPr>
          <w:trHeight w:val="177"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D11C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账号风险扫描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80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弱口令检测</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F581">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要求支持对常见操作系统、应用的弱口令检测能力。 </w:t>
            </w:r>
          </w:p>
        </w:tc>
      </w:tr>
      <w:tr w14:paraId="3FC045FE">
        <w:tblPrEx>
          <w:tblCellMar>
            <w:top w:w="0" w:type="dxa"/>
            <w:left w:w="108" w:type="dxa"/>
            <w:bottom w:w="0" w:type="dxa"/>
            <w:right w:w="108" w:type="dxa"/>
          </w:tblCellMar>
        </w:tblPrEx>
        <w:trPr>
          <w:trHeight w:val="4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4DE9">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D9A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弱口令风险</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DF2B">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要求支持详细展示弱口令风险细节内容。 </w:t>
            </w:r>
          </w:p>
        </w:tc>
      </w:tr>
      <w:tr w14:paraId="38A6C657">
        <w:tblPrEx>
          <w:tblCellMar>
            <w:top w:w="0" w:type="dxa"/>
            <w:left w:w="108" w:type="dxa"/>
            <w:bottom w:w="0" w:type="dxa"/>
            <w:right w:w="108" w:type="dxa"/>
          </w:tblCellMar>
        </w:tblPrEx>
        <w:trPr>
          <w:trHeight w:val="4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0527">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87E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弱口令字典</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8CF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要求支持灵活定义弱口令字典。 </w:t>
            </w:r>
          </w:p>
        </w:tc>
      </w:tr>
      <w:tr w14:paraId="18343D7C">
        <w:tblPrEx>
          <w:tblCellMar>
            <w:top w:w="0" w:type="dxa"/>
            <w:left w:w="108" w:type="dxa"/>
            <w:bottom w:w="0" w:type="dxa"/>
            <w:right w:w="108" w:type="dxa"/>
          </w:tblCellMar>
        </w:tblPrEx>
        <w:trPr>
          <w:trHeight w:val="4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B7D1">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C05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弱口令扫描任务</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B2C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要求支持弱口令扫描任务的灵活调度和控制。 </w:t>
            </w:r>
          </w:p>
        </w:tc>
      </w:tr>
      <w:tr w14:paraId="7241860E">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7293">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318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口令复用检测</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678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要求支持对不同账号使用同一密码的口令复用行为进行检测，支持统计相同密码的账户数量、账户所在服务器、账户名称、账户状态等信息，并支持导出。</w:t>
            </w:r>
          </w:p>
        </w:tc>
      </w:tr>
      <w:tr w14:paraId="7E56B635">
        <w:tblPrEx>
          <w:tblCellMar>
            <w:top w:w="0" w:type="dxa"/>
            <w:left w:w="108" w:type="dxa"/>
            <w:bottom w:w="0" w:type="dxa"/>
            <w:right w:w="108" w:type="dxa"/>
          </w:tblCellMar>
        </w:tblPrEx>
        <w:trPr>
          <w:trHeight w:val="319"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0AE43">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1ED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高危账号检测</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605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要求支持检测存在风险的账号，支持检测克隆账号、隐藏账号、默认禁用的账号被启用等风险账号。 </w:t>
            </w:r>
          </w:p>
        </w:tc>
      </w:tr>
      <w:tr w14:paraId="00E18051">
        <w:tblPrEx>
          <w:tblCellMar>
            <w:top w:w="0" w:type="dxa"/>
            <w:left w:w="108" w:type="dxa"/>
            <w:bottom w:w="0" w:type="dxa"/>
            <w:right w:w="108" w:type="dxa"/>
          </w:tblCellMar>
        </w:tblPrEx>
        <w:trPr>
          <w:trHeight w:val="651"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91B1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风险评估</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592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风险评估</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2DC9">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统计总风险及各类风险数量，展示影响服务器信息。通过各类图表展示安全评分趋势、风险项趋势、账户风险类型分布、口令风险应用排行、漏洞风险项数量、配置风险排行等相关统计信息，便于用户快速了解风险整体情况</w:t>
            </w:r>
          </w:p>
        </w:tc>
      </w:tr>
      <w:tr w14:paraId="5C455C80">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667C">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92B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布局配置</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67F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产品风险总览应同时支持查看和配置模式，并支持拖拽改变图表布局。支持从服务器维度和风险项维度呈现系统风险情况，支持在线查看和下载风险发现报告。</w:t>
            </w:r>
          </w:p>
        </w:tc>
      </w:tr>
      <w:tr w14:paraId="4379F3EB">
        <w:tblPrEx>
          <w:tblCellMar>
            <w:top w:w="0" w:type="dxa"/>
            <w:left w:w="108" w:type="dxa"/>
            <w:bottom w:w="0" w:type="dxa"/>
            <w:right w:w="108" w:type="dxa"/>
          </w:tblCellMar>
        </w:tblPrEx>
        <w:trPr>
          <w:trHeight w:val="1931" w:hRule="atLeast"/>
          <w:jc w:val="center"/>
        </w:trPr>
        <w:tc>
          <w:tcPr>
            <w:tcW w:w="846" w:type="dxa"/>
            <w:vMerge w:val="restart"/>
            <w:tcBorders>
              <w:top w:val="single" w:color="000000" w:sz="4" w:space="0"/>
              <w:left w:val="single" w:color="000000" w:sz="4" w:space="0"/>
              <w:right w:val="single" w:color="000000" w:sz="4" w:space="0"/>
            </w:tcBorders>
            <w:shd w:val="clear" w:color="auto" w:fill="auto"/>
            <w:vAlign w:val="center"/>
          </w:tcPr>
          <w:p w14:paraId="6BFA784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入侵检测</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586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威胁总览</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C7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要求支持以图形化的形式统计展示服务器受到的告警信息/可疑威胁、拦截事件，包括：可疑威胁事件统计、可疑威胁分布、可疑威胁趋势以及具体的威胁事件列表； 可根据时间范围、威胁等级、威胁事件、处置时间、攻击IP、受害IP、防护状态、威胁类型、IP所属、所属分组等条件筛选具体告警信息，以便精准定位想要查看的告警内容。如发现告警事件可识别出静态文件信息、进程树、动态信息、资产信息、原始告警信息等，并附带检测说明以便定位问题和溯源取证。</w:t>
            </w:r>
          </w:p>
        </w:tc>
      </w:tr>
      <w:tr w14:paraId="610BCF9F">
        <w:tblPrEx>
          <w:tblCellMar>
            <w:top w:w="0" w:type="dxa"/>
            <w:left w:w="108" w:type="dxa"/>
            <w:bottom w:w="0" w:type="dxa"/>
            <w:right w:w="108" w:type="dxa"/>
          </w:tblCellMar>
        </w:tblPrEx>
        <w:trPr>
          <w:trHeight w:val="321" w:hRule="atLeast"/>
          <w:jc w:val="center"/>
        </w:trPr>
        <w:tc>
          <w:tcPr>
            <w:tcW w:w="846" w:type="dxa"/>
            <w:vMerge w:val="continue"/>
            <w:tcBorders>
              <w:left w:val="single" w:color="000000" w:sz="4" w:space="0"/>
              <w:right w:val="single" w:color="000000" w:sz="4" w:space="0"/>
            </w:tcBorders>
            <w:shd w:val="clear" w:color="auto" w:fill="auto"/>
            <w:vAlign w:val="center"/>
          </w:tcPr>
          <w:p w14:paraId="388F622D">
            <w:pPr>
              <w:widowControl/>
              <w:shd w:val="clear"/>
              <w:jc w:val="center"/>
              <w:textAlignment w:val="center"/>
              <w:rPr>
                <w:rFonts w:hint="eastAsia" w:ascii="宋体" w:hAnsi="宋体" w:eastAsia="宋体" w:cs="宋体"/>
                <w:color w:val="auto"/>
                <w:kern w:val="0"/>
                <w:sz w:val="24"/>
                <w:szCs w:val="24"/>
                <w:highlight w:val="none"/>
              </w:rPr>
            </w:pPr>
          </w:p>
        </w:tc>
        <w:tc>
          <w:tcPr>
            <w:tcW w:w="1283" w:type="dxa"/>
            <w:vMerge w:val="restart"/>
            <w:tcBorders>
              <w:top w:val="single" w:color="000000" w:sz="4" w:space="0"/>
              <w:left w:val="single" w:color="000000" w:sz="4" w:space="0"/>
              <w:right w:val="single" w:color="000000" w:sz="4" w:space="0"/>
            </w:tcBorders>
            <w:shd w:val="clear" w:color="auto" w:fill="auto"/>
            <w:vAlign w:val="center"/>
          </w:tcPr>
          <w:p w14:paraId="6FB6301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恶意扫描</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B0BB">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攻击者发起的恶意扫描行为进行识别，可防护端口扫描和扫描器扫描行为，以攻击和受害两种视角展示扫描信息包括：发生时间、受害IP、攻击IP、攻击类型、扫描端口、扫描次数、在威胁情报中是否为黑IP等信息。 </w:t>
            </w:r>
          </w:p>
        </w:tc>
      </w:tr>
      <w:tr w14:paraId="7A0FEA9B">
        <w:tblPrEx>
          <w:tblCellMar>
            <w:top w:w="0" w:type="dxa"/>
            <w:left w:w="108" w:type="dxa"/>
            <w:bottom w:w="0" w:type="dxa"/>
            <w:right w:w="108" w:type="dxa"/>
          </w:tblCellMar>
        </w:tblPrEx>
        <w:trPr>
          <w:trHeight w:val="321" w:hRule="atLeast"/>
          <w:jc w:val="center"/>
        </w:trPr>
        <w:tc>
          <w:tcPr>
            <w:tcW w:w="846" w:type="dxa"/>
            <w:vMerge w:val="continue"/>
            <w:tcBorders>
              <w:left w:val="single" w:color="000000" w:sz="4" w:space="0"/>
              <w:right w:val="single" w:color="000000" w:sz="4" w:space="0"/>
            </w:tcBorders>
            <w:shd w:val="clear" w:color="auto" w:fill="auto"/>
            <w:vAlign w:val="center"/>
          </w:tcPr>
          <w:p w14:paraId="1D28F0DD">
            <w:pPr>
              <w:widowControl/>
              <w:shd w:val="clear"/>
              <w:jc w:val="center"/>
              <w:textAlignment w:val="center"/>
              <w:rPr>
                <w:rFonts w:hint="eastAsia" w:ascii="宋体" w:hAnsi="宋体" w:eastAsia="宋体" w:cs="宋体"/>
                <w:color w:val="auto"/>
                <w:kern w:val="0"/>
                <w:sz w:val="24"/>
                <w:szCs w:val="24"/>
                <w:highlight w:val="none"/>
              </w:rPr>
            </w:pPr>
          </w:p>
        </w:tc>
        <w:tc>
          <w:tcPr>
            <w:tcW w:w="1283" w:type="dxa"/>
            <w:vMerge w:val="continue"/>
            <w:tcBorders>
              <w:left w:val="single" w:color="000000" w:sz="4" w:space="0"/>
              <w:right w:val="single" w:color="000000" w:sz="4" w:space="0"/>
            </w:tcBorders>
            <w:shd w:val="clear" w:color="auto" w:fill="auto"/>
            <w:vAlign w:val="center"/>
          </w:tcPr>
          <w:p w14:paraId="46AD098E">
            <w:pPr>
              <w:widowControl/>
              <w:shd w:val="clear"/>
              <w:jc w:val="cente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5A0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支持根据单个IP请求时间范围和扫描端口数量设置对发起扫描的IP锁定时间。</w:t>
            </w:r>
          </w:p>
        </w:tc>
      </w:tr>
      <w:tr w14:paraId="64766E72">
        <w:tblPrEx>
          <w:tblCellMar>
            <w:top w:w="0" w:type="dxa"/>
            <w:left w:w="108" w:type="dxa"/>
            <w:bottom w:w="0" w:type="dxa"/>
            <w:right w:w="108" w:type="dxa"/>
          </w:tblCellMar>
        </w:tblPrEx>
        <w:trPr>
          <w:trHeight w:val="321" w:hRule="atLeast"/>
          <w:jc w:val="center"/>
        </w:trPr>
        <w:tc>
          <w:tcPr>
            <w:tcW w:w="846" w:type="dxa"/>
            <w:vMerge w:val="continue"/>
            <w:tcBorders>
              <w:left w:val="single" w:color="000000" w:sz="4" w:space="0"/>
              <w:right w:val="single" w:color="000000" w:sz="4" w:space="0"/>
            </w:tcBorders>
            <w:shd w:val="clear" w:color="auto" w:fill="auto"/>
            <w:vAlign w:val="center"/>
          </w:tcPr>
          <w:p w14:paraId="4FA83192">
            <w:pPr>
              <w:widowControl/>
              <w:shd w:val="clear"/>
              <w:jc w:val="center"/>
              <w:textAlignment w:val="center"/>
              <w:rPr>
                <w:rFonts w:hint="eastAsia" w:ascii="宋体" w:hAnsi="宋体" w:eastAsia="宋体" w:cs="宋体"/>
                <w:color w:val="auto"/>
                <w:kern w:val="0"/>
                <w:sz w:val="24"/>
                <w:szCs w:val="24"/>
                <w:highlight w:val="none"/>
              </w:rPr>
            </w:pPr>
          </w:p>
        </w:tc>
        <w:tc>
          <w:tcPr>
            <w:tcW w:w="1283" w:type="dxa"/>
            <w:vMerge w:val="continue"/>
            <w:tcBorders>
              <w:left w:val="single" w:color="000000" w:sz="4" w:space="0"/>
              <w:bottom w:val="single" w:color="000000" w:sz="4" w:space="0"/>
              <w:right w:val="single" w:color="000000" w:sz="4" w:space="0"/>
            </w:tcBorders>
            <w:shd w:val="clear" w:color="auto" w:fill="auto"/>
            <w:vAlign w:val="center"/>
          </w:tcPr>
          <w:p w14:paraId="02829239">
            <w:pPr>
              <w:widowControl/>
              <w:shd w:val="clear"/>
              <w:jc w:val="cente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429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支持使用者根据判断手动对发起扫描行为的IP地址进行黑名单/白名单操作。</w:t>
            </w:r>
          </w:p>
        </w:tc>
      </w:tr>
      <w:tr w14:paraId="2A91E0C9">
        <w:tblPrEx>
          <w:tblCellMar>
            <w:top w:w="0" w:type="dxa"/>
            <w:left w:w="108" w:type="dxa"/>
            <w:bottom w:w="0" w:type="dxa"/>
            <w:right w:w="108" w:type="dxa"/>
          </w:tblCellMar>
        </w:tblPrEx>
        <w:trPr>
          <w:trHeight w:val="703" w:hRule="atLeast"/>
          <w:jc w:val="center"/>
        </w:trPr>
        <w:tc>
          <w:tcPr>
            <w:tcW w:w="846" w:type="dxa"/>
            <w:vMerge w:val="continue"/>
            <w:tcBorders>
              <w:left w:val="single" w:color="000000" w:sz="4" w:space="0"/>
              <w:right w:val="single" w:color="000000" w:sz="4" w:space="0"/>
            </w:tcBorders>
            <w:shd w:val="clear" w:color="auto" w:fill="auto"/>
            <w:vAlign w:val="center"/>
          </w:tcPr>
          <w:p w14:paraId="2E77FDFB">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59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异常登录</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09D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通过检测非常用时间登录、非常用地点登录、非常用IP登录、非常用账号登录等异常模式，一旦识别到任何潜在的安全风险，系统将立即触发警报。用户可随时查看异常登录事件的详细信息，包括登录时间、地点、IP地址、账号等关键信息。 </w:t>
            </w:r>
          </w:p>
        </w:tc>
      </w:tr>
      <w:tr w14:paraId="7539F35C">
        <w:tblPrEx>
          <w:tblCellMar>
            <w:top w:w="0" w:type="dxa"/>
            <w:left w:w="108" w:type="dxa"/>
            <w:bottom w:w="0" w:type="dxa"/>
            <w:right w:w="108" w:type="dxa"/>
          </w:tblCellMar>
        </w:tblPrEx>
        <w:trPr>
          <w:trHeight w:val="558" w:hRule="atLeast"/>
          <w:jc w:val="center"/>
        </w:trPr>
        <w:tc>
          <w:tcPr>
            <w:tcW w:w="846" w:type="dxa"/>
            <w:vMerge w:val="continue"/>
            <w:tcBorders>
              <w:left w:val="single" w:color="000000" w:sz="4" w:space="0"/>
              <w:right w:val="single" w:color="000000" w:sz="4" w:space="0"/>
            </w:tcBorders>
            <w:shd w:val="clear" w:color="auto" w:fill="auto"/>
            <w:vAlign w:val="center"/>
          </w:tcPr>
          <w:p w14:paraId="39693F89">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D4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反弹Shell</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EE91">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要求支持监控服务器上所有反向连接行为。 支持生成详细的反弹Shell告警记录。包括连接的时间、来源IP，连接特征等信息。同时，对于反弹Shell的目标IP属于内网IP的场景，提供了更加灵活的告警策略。用户可以根据自身需求，设置是否生成告警日志并发送通知。确保用户不仅能够及时发现并处理外部攻击，还能对内网中的潜在风险保持高度警惕。</w:t>
            </w:r>
          </w:p>
        </w:tc>
      </w:tr>
      <w:tr w14:paraId="0F947556">
        <w:tblPrEx>
          <w:tblCellMar>
            <w:top w:w="0" w:type="dxa"/>
            <w:left w:w="108" w:type="dxa"/>
            <w:bottom w:w="0" w:type="dxa"/>
            <w:right w:w="108" w:type="dxa"/>
          </w:tblCellMar>
        </w:tblPrEx>
        <w:trPr>
          <w:trHeight w:val="1291" w:hRule="atLeast"/>
          <w:jc w:val="center"/>
        </w:trPr>
        <w:tc>
          <w:tcPr>
            <w:tcW w:w="846" w:type="dxa"/>
            <w:vMerge w:val="continue"/>
            <w:tcBorders>
              <w:left w:val="single" w:color="000000" w:sz="4" w:space="0"/>
              <w:right w:val="single" w:color="000000" w:sz="4" w:space="0"/>
            </w:tcBorders>
            <w:shd w:val="clear" w:color="auto" w:fill="auto"/>
            <w:vAlign w:val="center"/>
          </w:tcPr>
          <w:p w14:paraId="4B3A0396">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726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无文件攻击</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A16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支持基于九种关键行为进行无文件攻击检测，包括命令执行、文件下载、脚本执行、文件创建、数据执行以及敏感调用等。发现无文件攻击行为后可识别出发起进程、具体行为、进程信息、攻击链条等信息。</w:t>
            </w:r>
          </w:p>
        </w:tc>
      </w:tr>
      <w:tr w14:paraId="57422210">
        <w:tblPrEx>
          <w:tblCellMar>
            <w:top w:w="0" w:type="dxa"/>
            <w:left w:w="108" w:type="dxa"/>
            <w:bottom w:w="0" w:type="dxa"/>
            <w:right w:w="108" w:type="dxa"/>
          </w:tblCellMar>
        </w:tblPrEx>
        <w:trPr>
          <w:trHeight w:val="1611" w:hRule="atLeast"/>
          <w:jc w:val="center"/>
        </w:trPr>
        <w:tc>
          <w:tcPr>
            <w:tcW w:w="846" w:type="dxa"/>
            <w:vMerge w:val="continue"/>
            <w:tcBorders>
              <w:left w:val="single" w:color="000000" w:sz="4" w:space="0"/>
              <w:right w:val="single" w:color="000000" w:sz="4" w:space="0"/>
            </w:tcBorders>
            <w:shd w:val="clear" w:color="auto" w:fill="auto"/>
            <w:vAlign w:val="center"/>
          </w:tcPr>
          <w:p w14:paraId="4D662F52">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36C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RCE利用</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4FE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监控和分析目标主机的网络流量和应用程序行为，以防范远程命令执行（RCE）攻击。通过深入分析对外服务进程的执行命令行参数、网络连接以及其他相关数据，能够发现并记录异常的远程命令执行活动，一旦发现潜在的RCE利用行为，将立即产生告警。同时支持追溯攻击路径，显示每个命令的执行调用链。</w:t>
            </w:r>
          </w:p>
        </w:tc>
      </w:tr>
      <w:tr w14:paraId="6837FE8D">
        <w:tblPrEx>
          <w:tblCellMar>
            <w:top w:w="0" w:type="dxa"/>
            <w:left w:w="108" w:type="dxa"/>
            <w:bottom w:w="0" w:type="dxa"/>
            <w:right w:w="108" w:type="dxa"/>
          </w:tblCellMar>
        </w:tblPrEx>
        <w:trPr>
          <w:trHeight w:val="874" w:hRule="atLeast"/>
          <w:jc w:val="center"/>
        </w:trPr>
        <w:tc>
          <w:tcPr>
            <w:tcW w:w="846" w:type="dxa"/>
            <w:vMerge w:val="continue"/>
            <w:tcBorders>
              <w:left w:val="single" w:color="000000" w:sz="4" w:space="0"/>
              <w:bottom w:val="single" w:color="000000" w:sz="4" w:space="0"/>
              <w:right w:val="single" w:color="000000" w:sz="4" w:space="0"/>
            </w:tcBorders>
            <w:shd w:val="clear" w:color="auto" w:fill="auto"/>
            <w:vAlign w:val="center"/>
          </w:tcPr>
          <w:p w14:paraId="1F21B53A">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DB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本地提权</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B3C3">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要求支持本地提权检测功能，支持为用户提供详细的提权调用链信息，便于用户进行分析处置。 发现本地提权行为后可识别出提权进程 、提权用户 、父进程、父进程所属用户、提权至用户等信息。</w:t>
            </w:r>
          </w:p>
        </w:tc>
      </w:tr>
      <w:tr w14:paraId="2DDB0573">
        <w:tblPrEx>
          <w:tblCellMar>
            <w:top w:w="0" w:type="dxa"/>
            <w:left w:w="108" w:type="dxa"/>
            <w:bottom w:w="0" w:type="dxa"/>
            <w:right w:w="108" w:type="dxa"/>
          </w:tblCellMar>
        </w:tblPrEx>
        <w:trPr>
          <w:trHeight w:val="46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D68B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流量采集转发</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7B8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流量采集转发</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0EC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▲为解决私有云内东西向流量监测问题，要求支持将私有云内流量进行VXLAN和GRE封装后转发给本项目中态势感知云探针，从而进行威胁监测（要求提供功能截图或承诺函）</w:t>
            </w:r>
          </w:p>
        </w:tc>
      </w:tr>
      <w:tr w14:paraId="6A859FAB">
        <w:tblPrEx>
          <w:tblCellMar>
            <w:top w:w="0" w:type="dxa"/>
            <w:left w:w="108" w:type="dxa"/>
            <w:bottom w:w="0" w:type="dxa"/>
            <w:right w:w="108" w:type="dxa"/>
          </w:tblCellMar>
        </w:tblPrEx>
        <w:trPr>
          <w:trHeight w:val="129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D5FB">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9C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采集规则</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713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要求支持流量采集支持全量采集、按五元组过滤采集、自定义过滤采集多种模式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1、按五元组过滤采集支持自定义源IP、目的IP、源端口、目标端口、协议等条件进行流量采集。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2、自定义过滤采集支持BPF 语法设置方式，且支持配置后的验证。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3、可以通过Kbps、Mbps、Gbps单位自定义转发速率阈值。</w:t>
            </w:r>
          </w:p>
        </w:tc>
      </w:tr>
      <w:tr w14:paraId="4171E570">
        <w:tblPrEx>
          <w:tblCellMar>
            <w:top w:w="0" w:type="dxa"/>
            <w:left w:w="108" w:type="dxa"/>
            <w:bottom w:w="0" w:type="dxa"/>
            <w:right w:w="108" w:type="dxa"/>
          </w:tblCellMar>
        </w:tblPrEx>
        <w:trPr>
          <w:trHeight w:val="129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63C6">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780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策略配置</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B6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要求支持对流量采集转发策略进行精细化管理。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1、支持对IPV6和IPV4地址的设备进行转发流量。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2、支持自定义配置流量采集转发的转发协议、转发速率、转发端口、采集规则。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3、支持识别服务器全部网卡可选择转发流量的网卡。</w:t>
            </w:r>
          </w:p>
        </w:tc>
      </w:tr>
      <w:tr w14:paraId="39A3FDC1">
        <w:tblPrEx>
          <w:tblCellMar>
            <w:top w:w="0" w:type="dxa"/>
            <w:left w:w="108" w:type="dxa"/>
            <w:bottom w:w="0" w:type="dxa"/>
            <w:right w:w="108" w:type="dxa"/>
          </w:tblCellMar>
        </w:tblPrEx>
        <w:trPr>
          <w:trHeight w:val="651"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BD6A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文件分发</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E4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文件分发</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AC4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要求支持批量向服务器传输文件并具备一定的自动执行的能力。可通过此功能将需要执行的脚本或补丁快速传输到指定服务器，节省运维成本。</w:t>
            </w:r>
          </w:p>
        </w:tc>
      </w:tr>
      <w:tr w14:paraId="4A718F40">
        <w:tblPrEx>
          <w:tblCellMar>
            <w:top w:w="0" w:type="dxa"/>
            <w:left w:w="108" w:type="dxa"/>
            <w:bottom w:w="0" w:type="dxa"/>
            <w:right w:w="108" w:type="dxa"/>
          </w:tblCellMar>
        </w:tblPrEx>
        <w:trPr>
          <w:trHeight w:val="5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AA669">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E70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文件管理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E6EB">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要求支持对文件进行合理化管理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1、在管理中心上传的文件超过90天上且未被任务引用的文件可自动清理，避免占用管理中心过多空间。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2、文件使用空间超过管理中心存储空间的90%时进行告警提示，避免导致管理中心异常。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3、管理中心支持记录下发文件的信息，包括：文件名、文件MD5、文件大小、文件状态、上传人、上传时间、最近推送时间等信息。</w:t>
            </w:r>
          </w:p>
        </w:tc>
      </w:tr>
      <w:tr w14:paraId="2C12DDA7">
        <w:tblPrEx>
          <w:tblCellMar>
            <w:top w:w="0" w:type="dxa"/>
            <w:left w:w="108" w:type="dxa"/>
            <w:bottom w:w="0" w:type="dxa"/>
            <w:right w:w="108" w:type="dxa"/>
          </w:tblCellMar>
        </w:tblPrEx>
        <w:trPr>
          <w:trHeight w:val="33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67D7">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519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下发认证</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CC7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要求支持管理中心上传即将要下发的文件时通过OTP动态口令验证下发者身份是否合法。</w:t>
            </w:r>
          </w:p>
        </w:tc>
      </w:tr>
      <w:tr w14:paraId="3273D9C7">
        <w:tblPrEx>
          <w:tblCellMar>
            <w:top w:w="0" w:type="dxa"/>
            <w:left w:w="108" w:type="dxa"/>
            <w:bottom w:w="0" w:type="dxa"/>
            <w:right w:w="108" w:type="dxa"/>
          </w:tblCellMar>
        </w:tblPrEx>
        <w:trPr>
          <w:trHeight w:val="331"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232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性能监控</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DCE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性能监控</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F55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要求支持对服务器CPU使用率、内存使用率、磁盘使用率、客户端内存使用率、客户端CPU使用率进行监控。</w:t>
            </w:r>
          </w:p>
        </w:tc>
      </w:tr>
      <w:tr w14:paraId="23767A8A">
        <w:tblPrEx>
          <w:tblCellMar>
            <w:top w:w="0" w:type="dxa"/>
            <w:left w:w="108" w:type="dxa"/>
            <w:bottom w:w="0" w:type="dxa"/>
            <w:right w:w="108" w:type="dxa"/>
          </w:tblCellMar>
        </w:tblPrEx>
        <w:trPr>
          <w:trHeight w:val="33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72D3">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BFB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图形化展示</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097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要求支持可根据时间范围以折线图形式展示CPU使用率、内存使用率、客户端内存使用率、客户端CPU使用率。</w:t>
            </w:r>
          </w:p>
        </w:tc>
      </w:tr>
      <w:tr w14:paraId="2CD03EE2">
        <w:tblPrEx>
          <w:tblCellMar>
            <w:top w:w="0" w:type="dxa"/>
            <w:left w:w="108" w:type="dxa"/>
            <w:bottom w:w="0" w:type="dxa"/>
            <w:right w:w="108" w:type="dxa"/>
          </w:tblCellMar>
        </w:tblPrEx>
        <w:trPr>
          <w:trHeight w:val="331"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B9F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微隔离</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8E5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安装部署</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E711">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要求支持微隔离能力应模块化集成在主机安全中，无需部署微隔离控制台、微隔离插件等额外组件，降低部署及运维成本。</w:t>
            </w:r>
          </w:p>
        </w:tc>
      </w:tr>
      <w:tr w14:paraId="457377AB">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376C">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037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多系统一致性</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1F9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要求支持微隔离能力在Windows、Linux、国产化多种系统上，应保持同样的功能，实现同等水平的微隔离效果。</w:t>
            </w:r>
          </w:p>
        </w:tc>
      </w:tr>
      <w:tr w14:paraId="7FFEBCBC">
        <w:tblPrEx>
          <w:tblCellMar>
            <w:top w:w="0" w:type="dxa"/>
            <w:left w:w="108" w:type="dxa"/>
            <w:bottom w:w="0" w:type="dxa"/>
            <w:right w:w="108" w:type="dxa"/>
          </w:tblCellMar>
        </w:tblPrEx>
        <w:trPr>
          <w:trHeight w:val="161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A659">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8C4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经典防火墙</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976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要求支持五元组防火墙，支持灵活开启防火墙功能。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1、防火墙规则应支持配置源目的IP、源目的端口、协议、出入站方向作为过滤条件。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2、防火墙规则应支持配置进程作为过滤条件。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3、防火墙规则应支持引用IP列表、端口列表，提高大量IP、大量端口的配置效率。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4、防火墙规则应支持域名控制。</w:t>
            </w:r>
          </w:p>
        </w:tc>
      </w:tr>
      <w:tr w14:paraId="514BC3C2">
        <w:tblPrEx>
          <w:tblCellMar>
            <w:top w:w="0" w:type="dxa"/>
            <w:left w:w="108" w:type="dxa"/>
            <w:bottom w:w="0" w:type="dxa"/>
            <w:right w:w="108" w:type="dxa"/>
          </w:tblCellMar>
        </w:tblPrEx>
        <w:trPr>
          <w:trHeight w:val="193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6278">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89A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防火墙规则管理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D9B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要求支持防火墙规则的灵活便捷管理。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1、支持防火墙规则的复制。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2、支持导入、导出防火墙规则。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3、支持将若干个规则组成规则组，以策略的形式关联下发给机器。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4、支持调整防火墙规则的匹配优先级。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5、支持防火墙规则的灵活启用关闭。</w:t>
            </w:r>
          </w:p>
        </w:tc>
      </w:tr>
      <w:tr w14:paraId="2E46D026">
        <w:tblPrEx>
          <w:tblCellMar>
            <w:top w:w="0" w:type="dxa"/>
            <w:left w:w="108" w:type="dxa"/>
            <w:bottom w:w="0" w:type="dxa"/>
            <w:right w:w="108" w:type="dxa"/>
          </w:tblCellMar>
        </w:tblPrEx>
        <w:trPr>
          <w:trHeight w:val="97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C7BC">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647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网络访问关系梳理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1C0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要求支持从服务器的入方向端口访问和出方向进程外连两个维度分析服务器的网络访问关系。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1、支持梳理展示访问端口的目标IP地址、IP归属、威胁情报匹配、首次时间和最近时间，并支持导出。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2、支持梳理展示进程外连的外连IP地址、外连域名、外连端口、IP归属、威胁情报匹配、首次时间和最近时间，并支持导出。</w:t>
            </w:r>
          </w:p>
        </w:tc>
      </w:tr>
      <w:tr w14:paraId="4DE45CCA">
        <w:tblPrEx>
          <w:tblCellMar>
            <w:top w:w="0" w:type="dxa"/>
            <w:left w:w="108" w:type="dxa"/>
            <w:bottom w:w="0" w:type="dxa"/>
            <w:right w:w="108" w:type="dxa"/>
          </w:tblCellMar>
        </w:tblPrEx>
        <w:trPr>
          <w:trHeight w:val="129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FDAC">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8E5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微隔离白名单</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E2A">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要求支持白名单模式对服务器网络行为进行微隔离访问控制，支持白名单功能的灵活开启关闭。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1、支持将梳理出来的访问关系一键加入白名单。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2、支持手动添加白名单。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3、白名单访问控制支持监控和阻断两种模式。</w:t>
            </w:r>
          </w:p>
        </w:tc>
      </w:tr>
      <w:tr w14:paraId="73390311">
        <w:tblPrEx>
          <w:tblCellMar>
            <w:top w:w="0" w:type="dxa"/>
            <w:left w:w="108" w:type="dxa"/>
            <w:bottom w:w="0" w:type="dxa"/>
            <w:right w:w="108" w:type="dxa"/>
          </w:tblCellMar>
        </w:tblPrEx>
        <w:trPr>
          <w:trHeight w:val="129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9FAD">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981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一键隔离</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DDC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要求支持对服务器的一键隔离，应急场景下快速处置服务器网络连接行为。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1、支持对暴露端口进行一键隔离，一键禁止端口暴露在内网、禁止暴露在外网。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2、支持对进程的快捷访问控制，支持一键禁止进程连接内网地址、一键禁止进程连接外网地址。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3、支持服务器的一键隔离，一键禁止服务器所有向外访问。</w:t>
            </w:r>
          </w:p>
        </w:tc>
      </w:tr>
      <w:tr w14:paraId="529477F5">
        <w:tblPrEx>
          <w:tblCellMar>
            <w:top w:w="0" w:type="dxa"/>
            <w:left w:w="108" w:type="dxa"/>
            <w:bottom w:w="0" w:type="dxa"/>
            <w:right w:w="108" w:type="dxa"/>
          </w:tblCellMar>
        </w:tblPrEx>
        <w:trPr>
          <w:trHeight w:val="971"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92F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主机IPS</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0E3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IPS功能</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DB0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要求支持主机IPS（入侵防御）能力。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1、支持灵活对服务器批量开启、关闭IPS功能。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2、支持细粒度到每条IPS规则设置监控、阻断两种模式。</w:t>
            </w:r>
          </w:p>
        </w:tc>
      </w:tr>
      <w:tr w14:paraId="4668D81C">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E3F9">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58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IPS规则</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4242">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要求支持的IPS规则库数量不少于7000条。展示规则库更新时间、规则ID、规则名、操作系统类型、漏洞编号、类型、影响等参考信息。</w:t>
            </w:r>
          </w:p>
        </w:tc>
      </w:tr>
      <w:tr w14:paraId="61320F5D">
        <w:tblPrEx>
          <w:tblCellMar>
            <w:top w:w="0" w:type="dxa"/>
            <w:left w:w="108" w:type="dxa"/>
            <w:bottom w:w="0" w:type="dxa"/>
            <w:right w:w="108" w:type="dxa"/>
          </w:tblCellMar>
        </w:tblPrEx>
        <w:trPr>
          <w:trHeight w:val="37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86DC">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73D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IPS模板</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213">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要求支持将指定的IPS规则添加为模板，供其它服务器快速使用（要求提供功能配置截图）。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1、规则推荐，支持根据服务器操作系统类型、存在的漏洞、资产等因素生成该服务器推荐的IPS规则。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2、支持根据当前服务器应用的IPS规则，一键生成IPS模板。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3、支持IPS模板的复制。</w:t>
            </w:r>
          </w:p>
        </w:tc>
      </w:tr>
      <w:tr w14:paraId="4C0E99BB">
        <w:tblPrEx>
          <w:tblCellMar>
            <w:top w:w="0" w:type="dxa"/>
            <w:left w:w="108" w:type="dxa"/>
            <w:bottom w:w="0" w:type="dxa"/>
            <w:right w:w="108" w:type="dxa"/>
          </w:tblCellMar>
        </w:tblPrEx>
        <w:trPr>
          <w:trHeight w:val="41" w:hRule="atLeast"/>
          <w:jc w:val="center"/>
        </w:trPr>
        <w:tc>
          <w:tcPr>
            <w:tcW w:w="846" w:type="dxa"/>
            <w:vMerge w:val="restart"/>
            <w:tcBorders>
              <w:top w:val="single" w:color="000000" w:sz="4" w:space="0"/>
              <w:left w:val="single" w:color="000000" w:sz="4" w:space="0"/>
              <w:right w:val="single" w:color="000000" w:sz="4" w:space="0"/>
            </w:tcBorders>
            <w:shd w:val="clear" w:color="auto" w:fill="auto"/>
            <w:noWrap/>
            <w:vAlign w:val="center"/>
          </w:tcPr>
          <w:p w14:paraId="5884422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系统加固</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4E3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文件监控与防护</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E269">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要求支持驱动级文件监控与权限控制，保护指定目录下的文件。 </w:t>
            </w:r>
          </w:p>
        </w:tc>
      </w:tr>
      <w:tr w14:paraId="0E0682D8">
        <w:tblPrEx>
          <w:tblCellMar>
            <w:top w:w="0" w:type="dxa"/>
            <w:left w:w="108" w:type="dxa"/>
            <w:bottom w:w="0" w:type="dxa"/>
            <w:right w:w="108" w:type="dxa"/>
          </w:tblCellMar>
        </w:tblPrEx>
        <w:trPr>
          <w:trHeight w:val="971" w:hRule="atLeast"/>
          <w:jc w:val="center"/>
        </w:trPr>
        <w:tc>
          <w:tcPr>
            <w:tcW w:w="846" w:type="dxa"/>
            <w:vMerge w:val="continue"/>
            <w:tcBorders>
              <w:left w:val="single" w:color="000000" w:sz="4" w:space="0"/>
              <w:right w:val="single" w:color="000000" w:sz="4" w:space="0"/>
            </w:tcBorders>
            <w:shd w:val="clear" w:color="auto" w:fill="auto"/>
            <w:noWrap/>
            <w:vAlign w:val="center"/>
          </w:tcPr>
          <w:p w14:paraId="672C6EA0">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EC3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注册表监控与防护</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7F4D">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要求支持监控和保护指定的注册表项、键值。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1、支持设置可信进程和可信注册表项/值允许操作。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2、控制文件和文件夹的权限包括：读取、写入、创建、删除、重命名等，同时可提供监控和防护两种模式。</w:t>
            </w:r>
          </w:p>
        </w:tc>
      </w:tr>
      <w:tr w14:paraId="16997808">
        <w:tblPrEx>
          <w:tblCellMar>
            <w:top w:w="0" w:type="dxa"/>
            <w:left w:w="108" w:type="dxa"/>
            <w:bottom w:w="0" w:type="dxa"/>
            <w:right w:w="108" w:type="dxa"/>
          </w:tblCellMar>
        </w:tblPrEx>
        <w:trPr>
          <w:trHeight w:val="301" w:hRule="atLeast"/>
          <w:jc w:val="center"/>
        </w:trPr>
        <w:tc>
          <w:tcPr>
            <w:tcW w:w="846" w:type="dxa"/>
            <w:vMerge w:val="continue"/>
            <w:tcBorders>
              <w:left w:val="single" w:color="000000" w:sz="4" w:space="0"/>
              <w:right w:val="single" w:color="000000" w:sz="4" w:space="0"/>
            </w:tcBorders>
            <w:shd w:val="clear" w:color="auto" w:fill="auto"/>
            <w:noWrap/>
            <w:vAlign w:val="center"/>
          </w:tcPr>
          <w:p w14:paraId="2AD65217">
            <w:pPr>
              <w:widowControl/>
              <w:shd w:val="clear"/>
              <w:jc w:val="center"/>
              <w:textAlignment w:val="center"/>
              <w:rPr>
                <w:rFonts w:hint="eastAsia" w:ascii="宋体" w:hAnsi="宋体" w:eastAsia="宋体" w:cs="宋体"/>
                <w:color w:val="auto"/>
                <w:kern w:val="0"/>
                <w:sz w:val="24"/>
                <w:szCs w:val="24"/>
                <w:highlight w:val="none"/>
              </w:rPr>
            </w:pPr>
          </w:p>
        </w:tc>
        <w:tc>
          <w:tcPr>
            <w:tcW w:w="1283" w:type="dxa"/>
            <w:vMerge w:val="restart"/>
            <w:tcBorders>
              <w:top w:val="single" w:color="000000" w:sz="4" w:space="0"/>
              <w:left w:val="single" w:color="000000" w:sz="4" w:space="0"/>
              <w:right w:val="single" w:color="000000" w:sz="4" w:space="0"/>
            </w:tcBorders>
            <w:shd w:val="clear" w:color="auto" w:fill="auto"/>
            <w:vAlign w:val="center"/>
          </w:tcPr>
          <w:p w14:paraId="7B1809F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操作系统加固</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C2EA">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支持通过对Linux和Windows操作系统深度解析提供对操作系统加固能力，具体防护项覆盖系统关键文件、系统重要服务、系统网络访问方面，且加固条数不少于60项。 </w:t>
            </w:r>
          </w:p>
        </w:tc>
      </w:tr>
      <w:tr w14:paraId="4B9A5152">
        <w:tblPrEx>
          <w:tblCellMar>
            <w:top w:w="0" w:type="dxa"/>
            <w:left w:w="108" w:type="dxa"/>
            <w:bottom w:w="0" w:type="dxa"/>
            <w:right w:w="108" w:type="dxa"/>
          </w:tblCellMar>
        </w:tblPrEx>
        <w:trPr>
          <w:trHeight w:val="300" w:hRule="atLeast"/>
          <w:jc w:val="center"/>
        </w:trPr>
        <w:tc>
          <w:tcPr>
            <w:tcW w:w="846" w:type="dxa"/>
            <w:vMerge w:val="continue"/>
            <w:tcBorders>
              <w:left w:val="single" w:color="000000" w:sz="4" w:space="0"/>
              <w:right w:val="single" w:color="000000" w:sz="4" w:space="0"/>
            </w:tcBorders>
            <w:shd w:val="clear" w:color="auto" w:fill="auto"/>
            <w:noWrap/>
            <w:vAlign w:val="center"/>
          </w:tcPr>
          <w:p w14:paraId="189E8966">
            <w:pPr>
              <w:widowControl/>
              <w:shd w:val="clear"/>
              <w:jc w:val="center"/>
              <w:textAlignment w:val="center"/>
              <w:rPr>
                <w:rFonts w:hint="eastAsia" w:ascii="宋体" w:hAnsi="宋体" w:eastAsia="宋体" w:cs="宋体"/>
                <w:color w:val="auto"/>
                <w:kern w:val="0"/>
                <w:sz w:val="24"/>
                <w:szCs w:val="24"/>
                <w:highlight w:val="none"/>
              </w:rPr>
            </w:pPr>
          </w:p>
        </w:tc>
        <w:tc>
          <w:tcPr>
            <w:tcW w:w="1283" w:type="dxa"/>
            <w:vMerge w:val="continue"/>
            <w:tcBorders>
              <w:left w:val="single" w:color="000000" w:sz="4" w:space="0"/>
              <w:bottom w:val="single" w:color="000000" w:sz="4" w:space="0"/>
              <w:right w:val="single" w:color="000000" w:sz="4" w:space="0"/>
            </w:tcBorders>
            <w:shd w:val="clear" w:color="auto" w:fill="auto"/>
            <w:vAlign w:val="center"/>
          </w:tcPr>
          <w:p w14:paraId="1509D444">
            <w:pPr>
              <w:widowControl/>
              <w:shd w:val="clear"/>
              <w:jc w:val="cente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EFB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支持设置可信进程和可信文件允许操作，同时可提供监控和防护两种模式。</w:t>
            </w:r>
          </w:p>
        </w:tc>
      </w:tr>
      <w:tr w14:paraId="44F3F503">
        <w:tblPrEx>
          <w:tblCellMar>
            <w:top w:w="0" w:type="dxa"/>
            <w:left w:w="108" w:type="dxa"/>
            <w:bottom w:w="0" w:type="dxa"/>
            <w:right w:w="108" w:type="dxa"/>
          </w:tblCellMar>
        </w:tblPrEx>
        <w:trPr>
          <w:trHeight w:val="651" w:hRule="atLeast"/>
          <w:jc w:val="center"/>
        </w:trPr>
        <w:tc>
          <w:tcPr>
            <w:tcW w:w="846" w:type="dxa"/>
            <w:vMerge w:val="continue"/>
            <w:tcBorders>
              <w:left w:val="single" w:color="000000" w:sz="4" w:space="0"/>
              <w:right w:val="single" w:color="000000" w:sz="4" w:space="0"/>
            </w:tcBorders>
            <w:shd w:val="clear" w:color="auto" w:fill="auto"/>
            <w:noWrap/>
            <w:vAlign w:val="center"/>
          </w:tcPr>
          <w:p w14:paraId="7A2E95F2">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58F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登录控制</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5699">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要求支持当服务器存在非法IP和非法时间段或非法用户登录主机时，及时阻拦登录行为并上报告警信息。 支持自定义登录用户、是否允许登录、登录IP、登录时间范围等，用户更精准的限制登录服务器。</w:t>
            </w:r>
          </w:p>
        </w:tc>
      </w:tr>
      <w:tr w14:paraId="71A2F222">
        <w:tblPrEx>
          <w:tblCellMar>
            <w:top w:w="0" w:type="dxa"/>
            <w:left w:w="108" w:type="dxa"/>
            <w:bottom w:w="0" w:type="dxa"/>
            <w:right w:w="108" w:type="dxa"/>
          </w:tblCellMar>
        </w:tblPrEx>
        <w:trPr>
          <w:trHeight w:val="1611" w:hRule="atLeast"/>
          <w:jc w:val="center"/>
        </w:trPr>
        <w:tc>
          <w:tcPr>
            <w:tcW w:w="846" w:type="dxa"/>
            <w:vMerge w:val="continue"/>
            <w:tcBorders>
              <w:left w:val="single" w:color="000000" w:sz="4" w:space="0"/>
              <w:bottom w:val="single" w:color="000000" w:sz="4" w:space="0"/>
              <w:right w:val="single" w:color="000000" w:sz="4" w:space="0"/>
            </w:tcBorders>
            <w:shd w:val="clear" w:color="auto" w:fill="auto"/>
            <w:noWrap/>
            <w:vAlign w:val="center"/>
          </w:tcPr>
          <w:p w14:paraId="5E0B4E3A">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F49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暴力破解</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1A4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支持对SSH、RDP、GoldenDB、MySql、Oracle、SQLServer、VsFtpd、PostgreSQL、SMB、Tomcat等服务进行暴力破解防护。 支持暴力破解防护根据登录IP地址和登录的用户类别自定义规则，自定义内容包括尝试登录时长、登录失败次数、登录失败用户个数、登录用户个数、锁定IP时长。</w:t>
            </w:r>
          </w:p>
        </w:tc>
      </w:tr>
      <w:tr w14:paraId="55C98EFD">
        <w:tblPrEx>
          <w:tblCellMar>
            <w:top w:w="0" w:type="dxa"/>
            <w:left w:w="108" w:type="dxa"/>
            <w:bottom w:w="0" w:type="dxa"/>
            <w:right w:w="108" w:type="dxa"/>
          </w:tblCellMar>
        </w:tblPrEx>
        <w:trPr>
          <w:trHeight w:val="416"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ED5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勒索场景化防护</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57D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勒索场景化功能</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555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要求支持对勒索事件全杀伤链的防护能力，通过产品帮助建设服务器勒索能力，可从勒索事件链条的三个阶段解决勒索攻击问题（尝试入侵、发起攻击、网内传播）。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可结合勒索事件攻击链条依次进行告警查看和安全加固配置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Step01：限制端口连接范围收敛服务器外网暴露面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Step02：多项风险点排查，提升服务器整体安全性防患于未然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Step03：勒索病毒实时查杀，防止恶意程序落地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Step04：勒索病毒专项防护，提供勒索诱饵防护、系统还原点保护、卷影保护能力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Step05：系统关键目录加固防护（操作系统加固、用户目录保护、敏感配置文件保护、WEB目录保护）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Step06：勒索病毒应急处置（全局文件黑名单、勒索病毒查杀、一键隔离）</w:t>
            </w:r>
          </w:p>
        </w:tc>
      </w:tr>
      <w:tr w14:paraId="48560BD1">
        <w:tblPrEx>
          <w:tblCellMar>
            <w:top w:w="0" w:type="dxa"/>
            <w:left w:w="108" w:type="dxa"/>
            <w:bottom w:w="0" w:type="dxa"/>
            <w:right w:w="108" w:type="dxa"/>
          </w:tblCellMar>
        </w:tblPrEx>
        <w:trPr>
          <w:trHeight w:val="65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7134">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3F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勒索场景化防护配置</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3C6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针对勒索攻击事件可独立展示告警和防护配置，同时产品预置Linux和Windows系统勒索防护配置模版，可一键下发防护策略，产品要求通过云上勒索攻击防护，系统安全能力检测认证（要求提供证书复印件）</w:t>
            </w:r>
          </w:p>
        </w:tc>
      </w:tr>
      <w:tr w14:paraId="0A8B874B">
        <w:tblPrEx>
          <w:tblCellMar>
            <w:top w:w="0" w:type="dxa"/>
            <w:left w:w="108" w:type="dxa"/>
            <w:bottom w:w="0" w:type="dxa"/>
            <w:right w:w="108" w:type="dxa"/>
          </w:tblCellMar>
        </w:tblPrEx>
        <w:trPr>
          <w:trHeight w:val="651"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270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微蜜罐</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B95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微蜜罐配置</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263B">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要求支持端口蜜罐能力，在配置时可以自定义触发端口后的返回文本信息，可迷惑攻击者提高防护能力以及为取证提供支持。</w:t>
            </w:r>
          </w:p>
        </w:tc>
      </w:tr>
      <w:tr w14:paraId="3D666554">
        <w:tblPrEx>
          <w:tblCellMar>
            <w:top w:w="0" w:type="dxa"/>
            <w:left w:w="108" w:type="dxa"/>
            <w:bottom w:w="0" w:type="dxa"/>
            <w:right w:w="108" w:type="dxa"/>
          </w:tblCellMar>
        </w:tblPrEx>
        <w:trPr>
          <w:trHeight w:val="558"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0444">
            <w:pPr>
              <w:widowControl/>
              <w:shd w:val="clear"/>
              <w:jc w:val="center"/>
              <w:textAlignment w:val="center"/>
              <w:rPr>
                <w:rFonts w:hint="eastAsia" w:ascii="宋体" w:hAnsi="宋体" w:eastAsia="宋体" w:cs="宋体"/>
                <w:color w:val="auto"/>
                <w:kern w:val="0"/>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6B2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微蜜罐能力</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EDAB">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1、要求支持通过配置不常用的端口进行“钓鱼执法”，如果这些端口被人访问或是短时间频繁访问，可以辅助检测服务器到异常探测扫描行为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2、在触发预先设置好的端口场景下，要求支持可获取到攻击者触发端口时间和IP地址及所属地，同时还可以一键调查攻击者和受害者的网络行为、进程操作、文件操作、系统登录等日志信息。</w:t>
            </w:r>
          </w:p>
        </w:tc>
      </w:tr>
      <w:tr w14:paraId="2B52EBD1">
        <w:tblPrEx>
          <w:tblCellMar>
            <w:top w:w="0" w:type="dxa"/>
            <w:left w:w="108" w:type="dxa"/>
            <w:bottom w:w="0" w:type="dxa"/>
            <w:right w:w="108" w:type="dxa"/>
          </w:tblCellMar>
        </w:tblPrEx>
        <w:trPr>
          <w:trHeight w:val="180" w:hRule="atLeast"/>
          <w:jc w:val="center"/>
        </w:trPr>
        <w:tc>
          <w:tcPr>
            <w:tcW w:w="846" w:type="dxa"/>
            <w:tcBorders>
              <w:top w:val="single" w:color="000000" w:sz="4" w:space="0"/>
              <w:left w:val="single" w:color="000000" w:sz="4" w:space="0"/>
              <w:right w:val="single" w:color="000000" w:sz="4" w:space="0"/>
            </w:tcBorders>
            <w:shd w:val="clear" w:color="auto" w:fill="auto"/>
            <w:noWrap/>
            <w:vAlign w:val="center"/>
          </w:tcPr>
          <w:p w14:paraId="1C4A27C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软件升级</w:t>
            </w:r>
          </w:p>
        </w:tc>
        <w:tc>
          <w:tcPr>
            <w:tcW w:w="1283" w:type="dxa"/>
            <w:tcBorders>
              <w:top w:val="single" w:color="000000" w:sz="4" w:space="0"/>
              <w:left w:val="single" w:color="000000" w:sz="4" w:space="0"/>
              <w:right w:val="single" w:color="000000" w:sz="4" w:space="0"/>
            </w:tcBorders>
            <w:shd w:val="clear" w:color="auto" w:fill="auto"/>
            <w:vAlign w:val="center"/>
          </w:tcPr>
          <w:p w14:paraId="63E5A69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功能授权</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7EEB">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w:t>
            </w:r>
            <w:r>
              <w:rPr>
                <w:rFonts w:hint="eastAsia" w:ascii="宋体" w:hAnsi="宋体" w:eastAsia="宋体" w:cs="宋体"/>
                <w:color w:val="auto"/>
                <w:kern w:val="0"/>
                <w:sz w:val="24"/>
                <w:szCs w:val="24"/>
                <w:highlight w:val="none"/>
              </w:rPr>
              <w:t>要求提供150个高级增强包授权许可，三年升级服务</w:t>
            </w:r>
          </w:p>
        </w:tc>
      </w:tr>
      <w:tr w14:paraId="04141643">
        <w:tblPrEx>
          <w:tblCellMar>
            <w:top w:w="0" w:type="dxa"/>
            <w:left w:w="108" w:type="dxa"/>
            <w:bottom w:w="0" w:type="dxa"/>
            <w:right w:w="108" w:type="dxa"/>
          </w:tblCellMar>
        </w:tblPrEx>
        <w:trPr>
          <w:trHeight w:val="180" w:hRule="atLeast"/>
          <w:jc w:val="center"/>
        </w:trPr>
        <w:tc>
          <w:tcPr>
            <w:tcW w:w="846" w:type="dxa"/>
            <w:vMerge w:val="restart"/>
            <w:tcBorders>
              <w:top w:val="single" w:color="000000" w:sz="4" w:space="0"/>
              <w:left w:val="single" w:color="000000" w:sz="4" w:space="0"/>
              <w:right w:val="single" w:color="000000" w:sz="4" w:space="0"/>
            </w:tcBorders>
            <w:shd w:val="clear" w:color="auto" w:fill="auto"/>
            <w:noWrap/>
            <w:vAlign w:val="center"/>
          </w:tcPr>
          <w:p w14:paraId="272D80B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资质证书</w:t>
            </w:r>
          </w:p>
        </w:tc>
        <w:tc>
          <w:tcPr>
            <w:tcW w:w="1283" w:type="dxa"/>
            <w:vMerge w:val="restart"/>
            <w:tcBorders>
              <w:top w:val="single" w:color="000000" w:sz="4" w:space="0"/>
              <w:left w:val="single" w:color="000000" w:sz="4" w:space="0"/>
              <w:right w:val="single" w:color="000000" w:sz="4" w:space="0"/>
            </w:tcBorders>
            <w:shd w:val="clear" w:color="auto" w:fill="auto"/>
            <w:vAlign w:val="center"/>
          </w:tcPr>
          <w:p w14:paraId="17B0243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资质证书（所有证书产品名称必须统一，要求提供复印件）</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C76A">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w:t>
            </w:r>
            <w:r>
              <w:rPr>
                <w:rFonts w:hint="eastAsia" w:ascii="宋体" w:hAnsi="宋体" w:eastAsia="宋体" w:cs="宋体"/>
                <w:color w:val="auto"/>
                <w:kern w:val="0"/>
                <w:sz w:val="24"/>
                <w:szCs w:val="24"/>
                <w:highlight w:val="none"/>
              </w:rPr>
              <w:t>要求具备网络安全专用产品安全检测证书（主机安全加固）</w:t>
            </w:r>
          </w:p>
        </w:tc>
      </w:tr>
      <w:tr w14:paraId="1A4A87CA">
        <w:tblPrEx>
          <w:tblCellMar>
            <w:top w:w="0" w:type="dxa"/>
            <w:left w:w="108" w:type="dxa"/>
            <w:bottom w:w="0" w:type="dxa"/>
            <w:right w:w="108" w:type="dxa"/>
          </w:tblCellMar>
        </w:tblPrEx>
        <w:trPr>
          <w:trHeight w:val="180" w:hRule="atLeast"/>
          <w:jc w:val="center"/>
        </w:trPr>
        <w:tc>
          <w:tcPr>
            <w:tcW w:w="846" w:type="dxa"/>
            <w:vMerge w:val="continue"/>
            <w:tcBorders>
              <w:left w:val="single" w:color="000000" w:sz="4" w:space="0"/>
              <w:right w:val="single" w:color="000000" w:sz="4" w:space="0"/>
            </w:tcBorders>
            <w:shd w:val="clear" w:color="auto" w:fill="auto"/>
            <w:noWrap/>
            <w:vAlign w:val="center"/>
          </w:tcPr>
          <w:p w14:paraId="11A6B945">
            <w:pPr>
              <w:widowControl/>
              <w:shd w:val="clear"/>
              <w:textAlignment w:val="center"/>
              <w:rPr>
                <w:rFonts w:hint="eastAsia" w:ascii="宋体" w:hAnsi="宋体" w:eastAsia="宋体" w:cs="宋体"/>
                <w:color w:val="auto"/>
                <w:kern w:val="0"/>
                <w:sz w:val="24"/>
                <w:szCs w:val="24"/>
                <w:highlight w:val="none"/>
              </w:rPr>
            </w:pPr>
          </w:p>
        </w:tc>
        <w:tc>
          <w:tcPr>
            <w:tcW w:w="1283" w:type="dxa"/>
            <w:vMerge w:val="continue"/>
            <w:tcBorders>
              <w:left w:val="single" w:color="000000" w:sz="4" w:space="0"/>
              <w:right w:val="single" w:color="000000" w:sz="4" w:space="0"/>
            </w:tcBorders>
            <w:shd w:val="clear" w:color="auto" w:fill="auto"/>
            <w:vAlign w:val="center"/>
          </w:tcPr>
          <w:p w14:paraId="441E56FF">
            <w:pPr>
              <w:widowControl/>
              <w:shd w:val="clea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0B0">
            <w:pPr>
              <w:widowControl/>
              <w:shd w:val="clear"/>
              <w:textAlignment w:val="center"/>
              <w:rPr>
                <w:rFonts w:hint="eastAsia" w:ascii="宋体" w:hAnsi="宋体" w:eastAsia="宋体" w:cs="宋体"/>
                <w:color w:val="auto"/>
                <w:kern w:val="0"/>
                <w:sz w:val="24"/>
                <w:szCs w:val="24"/>
                <w:highlight w:val="none"/>
              </w:rPr>
            </w:pPr>
            <w:bookmarkStart w:id="10" w:name="_Toc20541"/>
            <w:r>
              <w:rPr>
                <w:rFonts w:hint="eastAsia" w:ascii="宋体" w:hAnsi="宋体" w:eastAsia="宋体" w:cs="宋体"/>
                <w:color w:val="auto"/>
                <w:kern w:val="0"/>
                <w:sz w:val="24"/>
                <w:szCs w:val="24"/>
                <w:highlight w:val="none"/>
              </w:rPr>
              <w:t>要求具备网络安全专用产品安全检测证书（虚拟化安全防护产品</w:t>
            </w:r>
            <w:bookmarkEnd w:id="10"/>
            <w:r>
              <w:rPr>
                <w:rFonts w:hint="eastAsia" w:ascii="宋体" w:hAnsi="宋体" w:eastAsia="宋体" w:cs="宋体"/>
                <w:color w:val="auto"/>
                <w:kern w:val="0"/>
                <w:sz w:val="24"/>
                <w:szCs w:val="24"/>
                <w:highlight w:val="none"/>
              </w:rPr>
              <w:t>）</w:t>
            </w:r>
          </w:p>
        </w:tc>
      </w:tr>
      <w:tr w14:paraId="29FE1D2B">
        <w:tblPrEx>
          <w:tblCellMar>
            <w:top w:w="0" w:type="dxa"/>
            <w:left w:w="108" w:type="dxa"/>
            <w:bottom w:w="0" w:type="dxa"/>
            <w:right w:w="108" w:type="dxa"/>
          </w:tblCellMar>
        </w:tblPrEx>
        <w:trPr>
          <w:trHeight w:val="180" w:hRule="atLeast"/>
          <w:jc w:val="center"/>
        </w:trPr>
        <w:tc>
          <w:tcPr>
            <w:tcW w:w="846" w:type="dxa"/>
            <w:vMerge w:val="continue"/>
            <w:tcBorders>
              <w:left w:val="single" w:color="000000" w:sz="4" w:space="0"/>
              <w:right w:val="single" w:color="000000" w:sz="4" w:space="0"/>
            </w:tcBorders>
            <w:shd w:val="clear" w:color="auto" w:fill="auto"/>
            <w:noWrap/>
            <w:vAlign w:val="center"/>
          </w:tcPr>
          <w:p w14:paraId="384820C8">
            <w:pPr>
              <w:widowControl/>
              <w:shd w:val="clear"/>
              <w:textAlignment w:val="center"/>
              <w:rPr>
                <w:rFonts w:hint="eastAsia" w:ascii="宋体" w:hAnsi="宋体" w:eastAsia="宋体" w:cs="宋体"/>
                <w:color w:val="auto"/>
                <w:kern w:val="0"/>
                <w:sz w:val="24"/>
                <w:szCs w:val="24"/>
                <w:highlight w:val="none"/>
              </w:rPr>
            </w:pPr>
          </w:p>
        </w:tc>
        <w:tc>
          <w:tcPr>
            <w:tcW w:w="1283" w:type="dxa"/>
            <w:vMerge w:val="continue"/>
            <w:tcBorders>
              <w:left w:val="single" w:color="000000" w:sz="4" w:space="0"/>
              <w:right w:val="single" w:color="000000" w:sz="4" w:space="0"/>
            </w:tcBorders>
            <w:shd w:val="clear" w:color="auto" w:fill="auto"/>
            <w:vAlign w:val="center"/>
          </w:tcPr>
          <w:p w14:paraId="421E6EAD">
            <w:pPr>
              <w:widowControl/>
              <w:shd w:val="clea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AA6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要求具备网络安全专用产品安全检测证书（主机型入侵检测产品）</w:t>
            </w:r>
          </w:p>
        </w:tc>
      </w:tr>
      <w:tr w14:paraId="08AC1EC7">
        <w:tblPrEx>
          <w:tblCellMar>
            <w:top w:w="0" w:type="dxa"/>
            <w:left w:w="108" w:type="dxa"/>
            <w:bottom w:w="0" w:type="dxa"/>
            <w:right w:w="108" w:type="dxa"/>
          </w:tblCellMar>
        </w:tblPrEx>
        <w:trPr>
          <w:trHeight w:val="105" w:hRule="atLeast"/>
          <w:jc w:val="center"/>
        </w:trPr>
        <w:tc>
          <w:tcPr>
            <w:tcW w:w="846" w:type="dxa"/>
            <w:vMerge w:val="continue"/>
            <w:tcBorders>
              <w:left w:val="single" w:color="000000" w:sz="4" w:space="0"/>
              <w:right w:val="single" w:color="000000" w:sz="4" w:space="0"/>
            </w:tcBorders>
            <w:shd w:val="clear" w:color="auto" w:fill="auto"/>
            <w:noWrap/>
            <w:vAlign w:val="center"/>
          </w:tcPr>
          <w:p w14:paraId="14B1B5B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w:t>
            </w:r>
          </w:p>
        </w:tc>
        <w:tc>
          <w:tcPr>
            <w:tcW w:w="1283" w:type="dxa"/>
            <w:vMerge w:val="continue"/>
            <w:tcBorders>
              <w:left w:val="single" w:color="000000" w:sz="4" w:space="0"/>
              <w:right w:val="single" w:color="000000" w:sz="4" w:space="0"/>
            </w:tcBorders>
            <w:shd w:val="clear" w:color="auto" w:fill="auto"/>
            <w:vAlign w:val="center"/>
          </w:tcPr>
          <w:p w14:paraId="0095F991">
            <w:pPr>
              <w:widowControl/>
              <w:shd w:val="clea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E45A">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要求具备IT产品信息安全认证证书（主机型入侵检测产品）</w:t>
            </w:r>
          </w:p>
        </w:tc>
      </w:tr>
      <w:tr w14:paraId="7BF67F79">
        <w:tblPrEx>
          <w:tblCellMar>
            <w:top w:w="0" w:type="dxa"/>
            <w:left w:w="108" w:type="dxa"/>
            <w:bottom w:w="0" w:type="dxa"/>
            <w:right w:w="108" w:type="dxa"/>
          </w:tblCellMar>
        </w:tblPrEx>
        <w:trPr>
          <w:trHeight w:val="90" w:hRule="atLeast"/>
          <w:jc w:val="center"/>
        </w:trPr>
        <w:tc>
          <w:tcPr>
            <w:tcW w:w="846" w:type="dxa"/>
            <w:vMerge w:val="continue"/>
            <w:tcBorders>
              <w:left w:val="single" w:color="000000" w:sz="4" w:space="0"/>
              <w:right w:val="single" w:color="000000" w:sz="4" w:space="0"/>
            </w:tcBorders>
            <w:shd w:val="clear" w:color="auto" w:fill="auto"/>
            <w:noWrap/>
            <w:vAlign w:val="center"/>
          </w:tcPr>
          <w:p w14:paraId="4FF7419C">
            <w:pPr>
              <w:widowControl/>
              <w:shd w:val="clear"/>
              <w:textAlignment w:val="center"/>
              <w:rPr>
                <w:rFonts w:hint="eastAsia" w:ascii="宋体" w:hAnsi="宋体" w:eastAsia="宋体" w:cs="宋体"/>
                <w:color w:val="auto"/>
                <w:kern w:val="0"/>
                <w:sz w:val="24"/>
                <w:szCs w:val="24"/>
                <w:highlight w:val="none"/>
              </w:rPr>
            </w:pPr>
          </w:p>
        </w:tc>
        <w:tc>
          <w:tcPr>
            <w:tcW w:w="1283" w:type="dxa"/>
            <w:vMerge w:val="continue"/>
            <w:tcBorders>
              <w:left w:val="single" w:color="000000" w:sz="4" w:space="0"/>
              <w:right w:val="single" w:color="000000" w:sz="4" w:space="0"/>
            </w:tcBorders>
            <w:shd w:val="clear" w:color="auto" w:fill="auto"/>
            <w:vAlign w:val="center"/>
          </w:tcPr>
          <w:p w14:paraId="5B9CED9D">
            <w:pPr>
              <w:widowControl/>
              <w:shd w:val="clea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881D">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★要求具备</w:t>
            </w:r>
            <w:r>
              <w:rPr>
                <w:rFonts w:hint="eastAsia" w:ascii="宋体" w:hAnsi="宋体" w:eastAsia="宋体" w:cs="宋体"/>
                <w:color w:val="auto"/>
                <w:kern w:val="0"/>
                <w:sz w:val="24"/>
                <w:szCs w:val="24"/>
                <w:highlight w:val="none"/>
              </w:rPr>
              <w:t>《信息技术产品安全测评证书》EAL3+</w:t>
            </w:r>
          </w:p>
        </w:tc>
      </w:tr>
      <w:tr w14:paraId="1291708A">
        <w:tblPrEx>
          <w:tblCellMar>
            <w:top w:w="0" w:type="dxa"/>
            <w:left w:w="108" w:type="dxa"/>
            <w:bottom w:w="0" w:type="dxa"/>
            <w:right w:w="108" w:type="dxa"/>
          </w:tblCellMar>
        </w:tblPrEx>
        <w:trPr>
          <w:trHeight w:val="371" w:hRule="atLeast"/>
          <w:jc w:val="center"/>
        </w:trPr>
        <w:tc>
          <w:tcPr>
            <w:tcW w:w="846" w:type="dxa"/>
            <w:vMerge w:val="continue"/>
            <w:tcBorders>
              <w:left w:val="single" w:color="000000" w:sz="4" w:space="0"/>
              <w:right w:val="single" w:color="000000" w:sz="4" w:space="0"/>
            </w:tcBorders>
            <w:shd w:val="clear" w:color="auto" w:fill="auto"/>
            <w:noWrap/>
            <w:vAlign w:val="center"/>
          </w:tcPr>
          <w:p w14:paraId="032BDCAD">
            <w:pPr>
              <w:widowControl/>
              <w:shd w:val="clear"/>
              <w:textAlignment w:val="center"/>
              <w:rPr>
                <w:rFonts w:hint="eastAsia" w:ascii="宋体" w:hAnsi="宋体" w:eastAsia="宋体" w:cs="宋体"/>
                <w:color w:val="auto"/>
                <w:kern w:val="0"/>
                <w:sz w:val="24"/>
                <w:szCs w:val="24"/>
                <w:highlight w:val="none"/>
              </w:rPr>
            </w:pPr>
          </w:p>
        </w:tc>
        <w:tc>
          <w:tcPr>
            <w:tcW w:w="1283" w:type="dxa"/>
            <w:vMerge w:val="continue"/>
            <w:tcBorders>
              <w:left w:val="single" w:color="000000" w:sz="4" w:space="0"/>
              <w:right w:val="single" w:color="000000" w:sz="4" w:space="0"/>
            </w:tcBorders>
            <w:shd w:val="clear" w:color="auto" w:fill="auto"/>
            <w:vAlign w:val="center"/>
          </w:tcPr>
          <w:p w14:paraId="44BD7B8A">
            <w:pPr>
              <w:widowControl/>
              <w:shd w:val="clea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right w:val="single" w:color="000000" w:sz="4" w:space="0"/>
            </w:tcBorders>
            <w:shd w:val="clear" w:color="auto" w:fill="auto"/>
            <w:vAlign w:val="center"/>
          </w:tcPr>
          <w:p w14:paraId="34393AC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要求具备中国软件测评中心颁发的信息安全服务资质-云计算安全类（一级）</w:t>
            </w:r>
          </w:p>
        </w:tc>
      </w:tr>
      <w:tr w14:paraId="11F72BCF">
        <w:tblPrEx>
          <w:tblCellMar>
            <w:top w:w="0" w:type="dxa"/>
            <w:left w:w="108" w:type="dxa"/>
            <w:bottom w:w="0" w:type="dxa"/>
            <w:right w:w="108" w:type="dxa"/>
          </w:tblCellMar>
        </w:tblPrEx>
        <w:trPr>
          <w:trHeight w:val="180" w:hRule="atLeast"/>
          <w:jc w:val="center"/>
        </w:trPr>
        <w:tc>
          <w:tcPr>
            <w:tcW w:w="846" w:type="dxa"/>
            <w:vMerge w:val="continue"/>
            <w:tcBorders>
              <w:left w:val="single" w:color="000000" w:sz="4" w:space="0"/>
              <w:bottom w:val="single" w:color="000000" w:sz="4" w:space="0"/>
              <w:right w:val="single" w:color="000000" w:sz="4" w:space="0"/>
            </w:tcBorders>
            <w:shd w:val="clear" w:color="auto" w:fill="auto"/>
            <w:noWrap/>
            <w:vAlign w:val="center"/>
          </w:tcPr>
          <w:p w14:paraId="15381A97">
            <w:pPr>
              <w:widowControl/>
              <w:shd w:val="clear"/>
              <w:textAlignment w:val="center"/>
              <w:rPr>
                <w:rFonts w:hint="eastAsia" w:ascii="宋体" w:hAnsi="宋体" w:eastAsia="宋体" w:cs="宋体"/>
                <w:color w:val="auto"/>
                <w:kern w:val="0"/>
                <w:sz w:val="24"/>
                <w:szCs w:val="24"/>
                <w:highlight w:val="none"/>
              </w:rPr>
            </w:pPr>
          </w:p>
        </w:tc>
        <w:tc>
          <w:tcPr>
            <w:tcW w:w="1283" w:type="dxa"/>
            <w:vMerge w:val="continue"/>
            <w:tcBorders>
              <w:left w:val="single" w:color="000000" w:sz="4" w:space="0"/>
              <w:bottom w:val="single" w:color="000000" w:sz="4" w:space="0"/>
              <w:right w:val="single" w:color="000000" w:sz="4" w:space="0"/>
            </w:tcBorders>
            <w:shd w:val="clear" w:color="auto" w:fill="auto"/>
            <w:vAlign w:val="center"/>
          </w:tcPr>
          <w:p w14:paraId="2460D339">
            <w:pPr>
              <w:widowControl/>
              <w:shd w:val="clear"/>
              <w:textAlignment w:val="center"/>
              <w:rPr>
                <w:rFonts w:hint="eastAsia" w:ascii="宋体" w:hAnsi="宋体" w:eastAsia="宋体" w:cs="宋体"/>
                <w:color w:val="auto"/>
                <w:kern w:val="0"/>
                <w:sz w:val="24"/>
                <w:szCs w:val="24"/>
                <w:highlight w:val="none"/>
              </w:rPr>
            </w:pP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64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要求具备国测信息安全服务资质-安全工程类（三级）</w:t>
            </w:r>
          </w:p>
        </w:tc>
      </w:tr>
    </w:tbl>
    <w:p w14:paraId="2414F19B">
      <w:pPr>
        <w:pStyle w:val="4"/>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2.5态势感知云探针</w:t>
      </w:r>
    </w:p>
    <w:tbl>
      <w:tblPr>
        <w:tblStyle w:val="28"/>
        <w:tblW w:w="516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6"/>
        <w:gridCol w:w="7626"/>
      </w:tblGrid>
      <w:tr w14:paraId="13369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67" w:type="pct"/>
            <w:shd w:val="clear" w:color="auto" w:fill="auto"/>
            <w:vAlign w:val="center"/>
          </w:tcPr>
          <w:p w14:paraId="5285911D">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指标项</w:t>
            </w:r>
          </w:p>
        </w:tc>
        <w:tc>
          <w:tcPr>
            <w:tcW w:w="4332" w:type="pct"/>
            <w:shd w:val="clear" w:color="auto" w:fill="auto"/>
            <w:vAlign w:val="center"/>
          </w:tcPr>
          <w:p w14:paraId="691CDC26">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指标要求</w:t>
            </w:r>
          </w:p>
        </w:tc>
      </w:tr>
      <w:tr w14:paraId="0DC21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313605F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品牌要求</w:t>
            </w:r>
          </w:p>
        </w:tc>
        <w:tc>
          <w:tcPr>
            <w:tcW w:w="4332" w:type="pct"/>
            <w:shd w:val="clear" w:color="auto" w:fill="auto"/>
            <w:vAlign w:val="center"/>
          </w:tcPr>
          <w:p w14:paraId="008F1FC3">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★要求与本项目中服务器安全管理系统同一品牌，从而进行产品联动，通过服务器安全管理系统的agent将云上虚拟机流量转发到云探针（要求提供功能配置截图）</w:t>
            </w:r>
          </w:p>
        </w:tc>
      </w:tr>
      <w:tr w14:paraId="58545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6B3403E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产品形态</w:t>
            </w:r>
          </w:p>
        </w:tc>
        <w:tc>
          <w:tcPr>
            <w:tcW w:w="4332" w:type="pct"/>
            <w:shd w:val="clear" w:color="auto" w:fill="auto"/>
            <w:vAlign w:val="center"/>
          </w:tcPr>
          <w:p w14:paraId="45869D7B">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为软件形态，要求支持部署在私有云（支持X86环境或信创环境）上，支持将告警日志和流量日志上传给我院当前的态势感知分析平台，便于分析平台进行安全溯源，进而与防火墙，终端安全管理系统进行联动处置，形成监测、拦截、处置闭环，并且支持用做我院当前远程托管服务的前端工具，投标时要求提供相关截图以及承诺函</w:t>
            </w:r>
          </w:p>
        </w:tc>
      </w:tr>
      <w:tr w14:paraId="47FA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67" w:type="pct"/>
            <w:shd w:val="clear" w:color="auto" w:fill="auto"/>
            <w:vAlign w:val="center"/>
          </w:tcPr>
          <w:p w14:paraId="35AB94A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推荐配置</w:t>
            </w:r>
          </w:p>
        </w:tc>
        <w:tc>
          <w:tcPr>
            <w:tcW w:w="4332" w:type="pct"/>
            <w:shd w:val="clear" w:color="auto" w:fill="auto"/>
            <w:vAlign w:val="center"/>
          </w:tcPr>
          <w:p w14:paraId="12725A2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处理性能6G,建议配置32核CPU，64G内存，1TB硬盘，2个网口</w:t>
            </w:r>
          </w:p>
        </w:tc>
      </w:tr>
      <w:tr w14:paraId="221A5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6B6F5D6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双协议栈检测</w:t>
            </w:r>
          </w:p>
        </w:tc>
        <w:tc>
          <w:tcPr>
            <w:tcW w:w="4332" w:type="pct"/>
            <w:shd w:val="clear" w:color="auto" w:fill="auto"/>
            <w:vAlign w:val="center"/>
          </w:tcPr>
          <w:p w14:paraId="2A5F38F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支持IPv4和IPv6网络环境下的部署，接口支持IPv4、IPv6配置，支持对IPv4路由监控和对IPv6路由监控，可同时对IPv4和IPv6网络流量分析检测。</w:t>
            </w:r>
          </w:p>
        </w:tc>
      </w:tr>
      <w:tr w14:paraId="745D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6866762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威胁情报</w:t>
            </w:r>
          </w:p>
        </w:tc>
        <w:tc>
          <w:tcPr>
            <w:tcW w:w="4332" w:type="pct"/>
            <w:shd w:val="clear" w:color="auto" w:fill="auto"/>
            <w:vAlign w:val="center"/>
          </w:tcPr>
          <w:p w14:paraId="3DD01FB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支持基于流量实时IOC匹配功能，设备具备主流的IOC，情报总量800+万条（要求提供功能配置截图）</w:t>
            </w:r>
          </w:p>
        </w:tc>
      </w:tr>
      <w:tr w14:paraId="740A2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4A2972B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离线数据采集</w:t>
            </w:r>
          </w:p>
        </w:tc>
        <w:tc>
          <w:tcPr>
            <w:tcW w:w="4332" w:type="pct"/>
            <w:shd w:val="clear" w:color="auto" w:fill="auto"/>
            <w:vAlign w:val="center"/>
          </w:tcPr>
          <w:p w14:paraId="3323809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支持手动和FTP方式批量导入PCAP包对离线流量采集，文件大小不低于1个G；并记录PCAP包导入记录及检测状态。</w:t>
            </w:r>
          </w:p>
        </w:tc>
      </w:tr>
      <w:tr w14:paraId="327C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44116F4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流量过滤</w:t>
            </w:r>
          </w:p>
        </w:tc>
        <w:tc>
          <w:tcPr>
            <w:tcW w:w="4332" w:type="pct"/>
            <w:shd w:val="clear" w:color="auto" w:fill="auto"/>
            <w:vAlign w:val="center"/>
          </w:tcPr>
          <w:p w14:paraId="6BE7B0F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支持通过ip、ip段、端口、协议、VLAN等进行流量过滤，过滤条件支持and、or、not等逻辑运算创建的BPF过滤语法过滤数据。</w:t>
            </w:r>
          </w:p>
        </w:tc>
      </w:tr>
      <w:tr w14:paraId="300C9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7" w:type="pct"/>
            <w:shd w:val="clear" w:color="auto" w:fill="auto"/>
            <w:vAlign w:val="center"/>
          </w:tcPr>
          <w:p w14:paraId="7C7662B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流量负载记录</w:t>
            </w:r>
          </w:p>
        </w:tc>
        <w:tc>
          <w:tcPr>
            <w:tcW w:w="4332" w:type="pct"/>
            <w:shd w:val="clear" w:color="auto" w:fill="auto"/>
            <w:vAlign w:val="center"/>
          </w:tcPr>
          <w:p w14:paraId="64B5DDD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支持记录TCP，UDP，HTTP协议流量日志中的负载信息：TCP,UDP的上下行负载支持可配，不低于10KB。HTTP协议的请求头，请求体，响应头，响应体支持长度可配，不低于8KB。</w:t>
            </w:r>
          </w:p>
        </w:tc>
      </w:tr>
      <w:tr w14:paraId="0E95A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67" w:type="pct"/>
            <w:shd w:val="clear" w:color="auto" w:fill="auto"/>
            <w:vAlign w:val="center"/>
          </w:tcPr>
          <w:p w14:paraId="6F5890D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网络协议识别</w:t>
            </w:r>
          </w:p>
        </w:tc>
        <w:tc>
          <w:tcPr>
            <w:tcW w:w="4332" w:type="pct"/>
            <w:shd w:val="clear" w:color="auto" w:fill="auto"/>
            <w:vAlign w:val="center"/>
          </w:tcPr>
          <w:p w14:paraId="33BA5683">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常见协议识别并还原网络流量，用于取证分析、威胁发现，支持：tcp、udp、icmp、http、dns、dhcp、smtp、pop3、imap、webmail、db2、oracle、mysql、mssql-db、PostgreSQL、sctp、sybase、smb、sip、ftp、snmp、telnet、nfs、ssl、ssh、ldap、radius、kerberos、netbios、ntp、vnc、ipv6等。</w:t>
            </w:r>
          </w:p>
        </w:tc>
      </w:tr>
      <w:tr w14:paraId="5E5BE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7" w:type="pct"/>
            <w:shd w:val="clear" w:color="auto" w:fill="auto"/>
            <w:vAlign w:val="center"/>
          </w:tcPr>
          <w:p w14:paraId="1F0918E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文件协议识别</w:t>
            </w:r>
          </w:p>
        </w:tc>
        <w:tc>
          <w:tcPr>
            <w:tcW w:w="4332" w:type="pct"/>
            <w:shd w:val="clear" w:color="auto" w:fill="auto"/>
            <w:vAlign w:val="center"/>
          </w:tcPr>
          <w:p w14:paraId="3B0C350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支持对HTTP、FTP_DATA、SMB、SMTP、POP3、WEBMAIL、IMAP、TFTP、NFS等类型协议流量中出现文件传输行为进行发现和还原，并记录文件MD5发送至分析设备</w:t>
            </w:r>
          </w:p>
        </w:tc>
      </w:tr>
      <w:tr w14:paraId="0B50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06DB400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隧道封装识别</w:t>
            </w:r>
          </w:p>
        </w:tc>
        <w:tc>
          <w:tcPr>
            <w:tcW w:w="4332" w:type="pct"/>
            <w:shd w:val="clear" w:color="auto" w:fill="auto"/>
            <w:vAlign w:val="center"/>
          </w:tcPr>
          <w:p w14:paraId="243473E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支持多层 VLAN、VXLAN、MPLS、GRE等网络流量的解析检测。</w:t>
            </w:r>
          </w:p>
        </w:tc>
      </w:tr>
      <w:tr w14:paraId="23DFC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67" w:type="pct"/>
            <w:shd w:val="clear" w:color="auto" w:fill="auto"/>
            <w:vAlign w:val="center"/>
          </w:tcPr>
          <w:p w14:paraId="26E926A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日志外发</w:t>
            </w:r>
          </w:p>
        </w:tc>
        <w:tc>
          <w:tcPr>
            <w:tcW w:w="4332" w:type="pct"/>
            <w:shd w:val="clear" w:color="auto" w:fill="auto"/>
            <w:vAlign w:val="center"/>
          </w:tcPr>
          <w:p w14:paraId="597CCD6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配置网络日志外发的标准模式、精简模式、自定义模式，支持外发的网络日志的类型包括：TCP流量、UDP流量、异常流量、SSL加密协商、登录行为、域名解析、文件传输、FTP控制通道、LDAP行为、web访问、邮件行为、数据库操作、telnet命令、旁路阻断、MQ流量、Radius行为、Kerberos行为、ICMP流量、syn流量等19种网络日志。每种网络日志，都支持自定义配置外发的字段。</w:t>
            </w:r>
          </w:p>
        </w:tc>
      </w:tr>
      <w:tr w14:paraId="456FB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5BDFF5E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检测模式</w:t>
            </w:r>
          </w:p>
        </w:tc>
        <w:tc>
          <w:tcPr>
            <w:tcW w:w="4332" w:type="pct"/>
            <w:shd w:val="clear" w:color="auto" w:fill="auto"/>
            <w:vAlign w:val="center"/>
          </w:tcPr>
          <w:p w14:paraId="39E947A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支持检测模式的标准模式、精简模式、自定义模式的切换；支持手动配置各类检测引擎、机器学习模型的开关。</w:t>
            </w:r>
          </w:p>
        </w:tc>
      </w:tr>
      <w:tr w14:paraId="0B3EE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7" w:type="pct"/>
            <w:shd w:val="clear" w:color="auto" w:fill="auto"/>
            <w:vAlign w:val="center"/>
          </w:tcPr>
          <w:p w14:paraId="68E0A8C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WEB攻击检测</w:t>
            </w:r>
          </w:p>
        </w:tc>
        <w:tc>
          <w:tcPr>
            <w:tcW w:w="4332" w:type="pct"/>
            <w:shd w:val="clear" w:color="auto" w:fill="auto"/>
            <w:vAlign w:val="center"/>
          </w:tcPr>
          <w:p w14:paraId="0DB8F29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常见攻击行为检测，支持HTTP双向流量动态检测，检出类型包括：SQL注入，命令执行，代码执行，跨站脚本攻击，权限绕过，暴力破解，扫描工具，数据库攻击，敏感信息泄露，挖矿检测，蠕虫传播，目录遍历，文件包含等。</w:t>
            </w:r>
          </w:p>
        </w:tc>
      </w:tr>
      <w:tr w14:paraId="0C3F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076608E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WEBSHELL攻击检测</w:t>
            </w:r>
          </w:p>
        </w:tc>
        <w:tc>
          <w:tcPr>
            <w:tcW w:w="4332" w:type="pct"/>
            <w:shd w:val="clear" w:color="auto" w:fill="auto"/>
            <w:vAlign w:val="center"/>
          </w:tcPr>
          <w:p w14:paraId="706FCE0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支持基于工具特征的WebShell检测，检出类型包括：中国菜刀、蚁剑、冰蝎、哥斯拉、小马生成器webshell上传攻击检测，HTTP代理程序等</w:t>
            </w:r>
          </w:p>
        </w:tc>
      </w:tr>
      <w:tr w14:paraId="3E1BA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67" w:type="pct"/>
            <w:shd w:val="clear" w:color="auto" w:fill="auto"/>
            <w:vAlign w:val="center"/>
          </w:tcPr>
          <w:p w14:paraId="7B8570E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网络攻击检测</w:t>
            </w:r>
          </w:p>
        </w:tc>
        <w:tc>
          <w:tcPr>
            <w:tcW w:w="4332" w:type="pct"/>
            <w:shd w:val="clear" w:color="auto" w:fill="auto"/>
            <w:vAlign w:val="center"/>
          </w:tcPr>
          <w:p w14:paraId="494A2FE1">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支持网络攻击检测，检出类型包括：各种协议的帐号暴力破解，Mysql UDF提权攻击、Microsoft Windows NetLogon权限提升漏洞攻击，向日葵、TeamViewer，psexec远程执行、smbexec在目标上远程执行命令，DCSync_DCShadow疑似攻击、域用户口令爆破行为、域内密码喷洒攻击，njRat后门程序变种通信行为、Cobaltstrike HTTPS beacon通信等</w:t>
            </w:r>
          </w:p>
        </w:tc>
      </w:tr>
      <w:tr w14:paraId="32025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7" w:type="pct"/>
            <w:shd w:val="clear" w:color="auto" w:fill="auto"/>
            <w:vAlign w:val="center"/>
          </w:tcPr>
          <w:p w14:paraId="45ED0EC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AI检测能力</w:t>
            </w:r>
          </w:p>
        </w:tc>
        <w:tc>
          <w:tcPr>
            <w:tcW w:w="4332" w:type="pct"/>
            <w:shd w:val="clear" w:color="auto" w:fill="auto"/>
            <w:vAlign w:val="center"/>
          </w:tcPr>
          <w:p w14:paraId="325CED2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灵活开启机器学习模型，增强检测精度，模型至少包括：ICMP隧道检测、DNSTunnel检测、HTTP隧道检测、CS流量检测、MSF检测、挖矿流量检测、代理流量检测、暗网流量检测、弱口令检测、SSH爆破登录成功检测（要求提供功能配置截图）</w:t>
            </w:r>
          </w:p>
        </w:tc>
      </w:tr>
      <w:tr w14:paraId="720D6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1F3B80D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远程工具检测能力</w:t>
            </w:r>
          </w:p>
        </w:tc>
        <w:tc>
          <w:tcPr>
            <w:tcW w:w="4332" w:type="pct"/>
            <w:shd w:val="clear" w:color="auto" w:fill="auto"/>
            <w:vAlign w:val="center"/>
          </w:tcPr>
          <w:p w14:paraId="48C96AA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支持的远程工具检测，工具类型包括：向日葵、ToDesk、Sorillus、Stowaway、CcRemote、DWservice等</w:t>
            </w:r>
          </w:p>
        </w:tc>
      </w:tr>
      <w:tr w14:paraId="6B9A5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7" w:type="pct"/>
            <w:shd w:val="clear" w:color="auto" w:fill="auto"/>
            <w:vAlign w:val="center"/>
          </w:tcPr>
          <w:p w14:paraId="0632AAC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弱口令检测能力</w:t>
            </w:r>
          </w:p>
        </w:tc>
        <w:tc>
          <w:tcPr>
            <w:tcW w:w="4332" w:type="pct"/>
            <w:shd w:val="clear" w:color="auto" w:fill="auto"/>
            <w:vAlign w:val="center"/>
          </w:tcPr>
          <w:p w14:paraId="60CE7639">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支持基于自定义正则表达式以及自定义弱口令字典的弱口令登录行为检测， 同时要支持不同协议弱口令分析。自定义弱口令正则表达式方式支持自定义弱口令强度、复杂度规则。支持配置多条弱口令检测的正则表达式。</w:t>
            </w:r>
          </w:p>
        </w:tc>
      </w:tr>
      <w:tr w14:paraId="0849A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1A4ACBC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挖矿检测能力</w:t>
            </w:r>
          </w:p>
        </w:tc>
        <w:tc>
          <w:tcPr>
            <w:tcW w:w="4332" w:type="pct"/>
            <w:shd w:val="clear" w:color="auto" w:fill="auto"/>
            <w:vAlign w:val="center"/>
          </w:tcPr>
          <w:p w14:paraId="4277C83D">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支持门罗币、莱特币、以太坊、比特币、斯特币等15+币种的检测。</w:t>
            </w:r>
          </w:p>
        </w:tc>
      </w:tr>
      <w:tr w14:paraId="33197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667" w:type="pct"/>
            <w:shd w:val="clear" w:color="auto" w:fill="auto"/>
            <w:vAlign w:val="center"/>
          </w:tcPr>
          <w:p w14:paraId="0BDF864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自定义检测漏洞规则</w:t>
            </w:r>
          </w:p>
        </w:tc>
        <w:tc>
          <w:tcPr>
            <w:tcW w:w="4332" w:type="pct"/>
            <w:shd w:val="clear" w:color="auto" w:fill="auto"/>
            <w:vAlign w:val="center"/>
          </w:tcPr>
          <w:p w14:paraId="192ECA7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支持自定义漏洞规则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根据攻击载荷自定义漏洞检测规则，可自定义载荷检测位置、检测字段、匹配方式（文本匹配/正则匹配）、匹配载荷内容，并且单条规则可指定多个检查项，同时可定义漏洞威胁级别、威胁分类、攻击结果、CVE编号、CNNVD编号、漏洞描述、漏洞危害、解决方案。</w:t>
            </w:r>
          </w:p>
        </w:tc>
      </w:tr>
      <w:tr w14:paraId="0AC1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7" w:type="pct"/>
            <w:shd w:val="clear" w:color="auto" w:fill="auto"/>
            <w:vAlign w:val="center"/>
          </w:tcPr>
          <w:p w14:paraId="7433ECE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自定义检测威胁情报</w:t>
            </w:r>
          </w:p>
        </w:tc>
        <w:tc>
          <w:tcPr>
            <w:tcW w:w="4332" w:type="pct"/>
            <w:shd w:val="clear" w:color="auto" w:fill="auto"/>
            <w:vAlign w:val="center"/>
          </w:tcPr>
          <w:p w14:paraId="07134EC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支持自定义威胁情报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支持根据威胁类型、威胁名称、威胁级别、置信度、情报类型、IP、域名等自定义添加威胁情报，支持STIX、OPENIOC、JSON、XLSX格式的批量导入。</w:t>
            </w:r>
          </w:p>
        </w:tc>
      </w:tr>
      <w:tr w14:paraId="7526F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4E18383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敏感信息识别及加密展示</w:t>
            </w:r>
          </w:p>
        </w:tc>
        <w:tc>
          <w:tcPr>
            <w:tcW w:w="4332" w:type="pct"/>
            <w:shd w:val="clear" w:color="auto" w:fill="auto"/>
            <w:vAlign w:val="center"/>
          </w:tcPr>
          <w:p w14:paraId="1230CCA1">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支持根据正则/机器学习来判断告警详情是否包含身份证号、用户名、密码等敏感信息，敏感信息加密展示。</w:t>
            </w:r>
          </w:p>
        </w:tc>
      </w:tr>
      <w:tr w14:paraId="0D88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67" w:type="pct"/>
            <w:shd w:val="clear" w:color="auto" w:fill="auto"/>
            <w:vAlign w:val="center"/>
          </w:tcPr>
          <w:p w14:paraId="72D07CE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攻击特征显示</w:t>
            </w:r>
          </w:p>
        </w:tc>
        <w:tc>
          <w:tcPr>
            <w:tcW w:w="4332" w:type="pct"/>
            <w:shd w:val="clear" w:color="auto" w:fill="auto"/>
            <w:vAlign w:val="center"/>
          </w:tcPr>
          <w:p w14:paraId="4354212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支持攻击特征高亮展示，方便分析人员事件分析</w:t>
            </w:r>
          </w:p>
        </w:tc>
      </w:tr>
      <w:tr w14:paraId="13101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7" w:type="pct"/>
            <w:shd w:val="clear" w:color="auto" w:fill="auto"/>
            <w:vAlign w:val="center"/>
          </w:tcPr>
          <w:p w14:paraId="4E3EC1F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告警加白</w:t>
            </w:r>
          </w:p>
        </w:tc>
        <w:tc>
          <w:tcPr>
            <w:tcW w:w="4332" w:type="pct"/>
            <w:shd w:val="clear" w:color="auto" w:fill="auto"/>
            <w:vAlign w:val="center"/>
          </w:tcPr>
          <w:p w14:paraId="58A37D7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持对告警进行加白，加白参数包括受害IP、攻击IP、源端口、目的端口、告警类型、ioc/规则ID、威胁名称、域名、URI、Referer、协议、Payload 、有效时间范围等。</w:t>
            </w:r>
          </w:p>
        </w:tc>
      </w:tr>
      <w:tr w14:paraId="3C74B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667" w:type="pct"/>
            <w:vMerge w:val="restart"/>
            <w:shd w:val="clear" w:color="auto" w:fill="auto"/>
            <w:vAlign w:val="center"/>
          </w:tcPr>
          <w:p w14:paraId="6F51B06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资质证书（要求提供复印件）</w:t>
            </w:r>
          </w:p>
        </w:tc>
        <w:tc>
          <w:tcPr>
            <w:tcW w:w="4332" w:type="pct"/>
            <w:shd w:val="clear" w:color="auto" w:fill="auto"/>
            <w:vAlign w:val="center"/>
          </w:tcPr>
          <w:p w14:paraId="2BE99E9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产品具备网络关键设备和网络安全专用产品安全认证证书（网专认证）</w:t>
            </w:r>
          </w:p>
        </w:tc>
      </w:tr>
      <w:tr w14:paraId="059B3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7" w:type="pct"/>
            <w:vMerge w:val="continue"/>
            <w:shd w:val="clear" w:color="auto" w:fill="auto"/>
            <w:vAlign w:val="center"/>
          </w:tcPr>
          <w:p w14:paraId="59E09FFB">
            <w:pPr>
              <w:widowControl/>
              <w:shd w:val="clear"/>
              <w:jc w:val="center"/>
              <w:textAlignment w:val="center"/>
              <w:rPr>
                <w:rFonts w:hint="eastAsia" w:ascii="宋体" w:hAnsi="宋体" w:eastAsia="宋体" w:cs="宋体"/>
                <w:color w:val="auto"/>
                <w:kern w:val="0"/>
                <w:sz w:val="24"/>
                <w:szCs w:val="24"/>
                <w:highlight w:val="none"/>
              </w:rPr>
            </w:pPr>
          </w:p>
        </w:tc>
        <w:tc>
          <w:tcPr>
            <w:tcW w:w="4332" w:type="pct"/>
            <w:shd w:val="clear" w:color="auto" w:fill="auto"/>
            <w:vAlign w:val="center"/>
          </w:tcPr>
          <w:p w14:paraId="1966536D">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★产品具备国家信息安全测评信息技术产品安全测评证书（EAL3+）</w:t>
            </w:r>
          </w:p>
        </w:tc>
      </w:tr>
      <w:tr w14:paraId="18DF4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7" w:type="pct"/>
            <w:vMerge w:val="continue"/>
            <w:shd w:val="clear" w:color="auto" w:fill="auto"/>
            <w:vAlign w:val="center"/>
          </w:tcPr>
          <w:p w14:paraId="2FA6C285">
            <w:pPr>
              <w:widowControl/>
              <w:shd w:val="clear"/>
              <w:jc w:val="center"/>
              <w:textAlignment w:val="center"/>
              <w:rPr>
                <w:rFonts w:hint="eastAsia" w:ascii="宋体" w:hAnsi="宋体" w:eastAsia="宋体" w:cs="宋体"/>
                <w:color w:val="auto"/>
                <w:kern w:val="0"/>
                <w:sz w:val="24"/>
                <w:szCs w:val="24"/>
                <w:highlight w:val="none"/>
              </w:rPr>
            </w:pPr>
          </w:p>
        </w:tc>
        <w:tc>
          <w:tcPr>
            <w:tcW w:w="4332" w:type="pct"/>
            <w:shd w:val="clear" w:color="auto" w:fill="auto"/>
            <w:vAlign w:val="center"/>
          </w:tcPr>
          <w:p w14:paraId="2B81427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厂家通过ISO28000供应链安全管理体系认证</w:t>
            </w:r>
          </w:p>
        </w:tc>
      </w:tr>
      <w:tr w14:paraId="59FCC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7" w:type="pct"/>
            <w:vMerge w:val="continue"/>
            <w:shd w:val="clear" w:color="auto" w:fill="auto"/>
            <w:vAlign w:val="center"/>
          </w:tcPr>
          <w:p w14:paraId="491AADD8">
            <w:pPr>
              <w:widowControl/>
              <w:shd w:val="clear"/>
              <w:jc w:val="center"/>
              <w:textAlignment w:val="center"/>
              <w:rPr>
                <w:rFonts w:hint="eastAsia" w:ascii="宋体" w:hAnsi="宋体" w:eastAsia="宋体" w:cs="宋体"/>
                <w:color w:val="auto"/>
                <w:kern w:val="0"/>
                <w:sz w:val="24"/>
                <w:szCs w:val="24"/>
                <w:highlight w:val="none"/>
              </w:rPr>
            </w:pPr>
          </w:p>
        </w:tc>
        <w:tc>
          <w:tcPr>
            <w:tcW w:w="4332" w:type="pct"/>
            <w:shd w:val="clear" w:color="auto" w:fill="auto"/>
            <w:vAlign w:val="center"/>
          </w:tcPr>
          <w:p w14:paraId="1F8C0732">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厂家具备中国软件测评中心颁发的信息安全服务资质-安全工程类（三级）</w:t>
            </w:r>
          </w:p>
        </w:tc>
      </w:tr>
      <w:tr w14:paraId="7733A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7" w:type="pct"/>
            <w:shd w:val="clear" w:color="auto" w:fill="auto"/>
            <w:vAlign w:val="center"/>
          </w:tcPr>
          <w:p w14:paraId="51649FA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其它</w:t>
            </w:r>
          </w:p>
        </w:tc>
        <w:tc>
          <w:tcPr>
            <w:tcW w:w="4332" w:type="pct"/>
            <w:shd w:val="clear" w:color="auto" w:fill="auto"/>
            <w:vAlign w:val="center"/>
          </w:tcPr>
          <w:p w14:paraId="1C4DFEC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★要求配置三年威胁情报更新授权与规则升级授权提供三年升级升级以及特征库和威胁情报库升级服务</w:t>
            </w:r>
          </w:p>
        </w:tc>
      </w:tr>
    </w:tbl>
    <w:p w14:paraId="18AA9430">
      <w:pPr>
        <w:pStyle w:val="4"/>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2.6态势感知探针</w:t>
      </w:r>
    </w:p>
    <w:tbl>
      <w:tblPr>
        <w:tblStyle w:val="28"/>
        <w:tblW w:w="51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6"/>
        <w:gridCol w:w="7635"/>
      </w:tblGrid>
      <w:tr w14:paraId="2AD2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6303A923">
            <w:pPr>
              <w:shd w:val="clear"/>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指标项</w:t>
            </w:r>
          </w:p>
        </w:tc>
        <w:tc>
          <w:tcPr>
            <w:tcW w:w="4332" w:type="pct"/>
            <w:shd w:val="clear" w:color="auto" w:fill="auto"/>
            <w:vAlign w:val="center"/>
          </w:tcPr>
          <w:p w14:paraId="1E7C8A4B">
            <w:pPr>
              <w:shd w:val="clear"/>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指标要求</w:t>
            </w:r>
          </w:p>
        </w:tc>
      </w:tr>
      <w:tr w14:paraId="4A09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5BF948C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硬件规格</w:t>
            </w:r>
          </w:p>
        </w:tc>
        <w:tc>
          <w:tcPr>
            <w:tcW w:w="4332" w:type="pct"/>
            <w:shd w:val="clear" w:color="auto" w:fill="auto"/>
            <w:vAlign w:val="center"/>
          </w:tcPr>
          <w:p w14:paraId="0569E1D9">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2U机箱，32G内存，4TB硬盘，配置6个千兆电口，4个万兆SFP光口，2个扩展插槽，冗余电源</w:t>
            </w:r>
          </w:p>
        </w:tc>
      </w:tr>
      <w:tr w14:paraId="224E2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7B3CE78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处理性能</w:t>
            </w:r>
          </w:p>
        </w:tc>
        <w:tc>
          <w:tcPr>
            <w:tcW w:w="4332" w:type="pct"/>
            <w:shd w:val="clear" w:color="auto" w:fill="auto"/>
            <w:vAlign w:val="center"/>
          </w:tcPr>
          <w:p w14:paraId="6A8C455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6G处理性能</w:t>
            </w:r>
          </w:p>
        </w:tc>
      </w:tr>
      <w:tr w14:paraId="2295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2A57043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部署要求</w:t>
            </w:r>
          </w:p>
        </w:tc>
        <w:tc>
          <w:tcPr>
            <w:tcW w:w="4332" w:type="pct"/>
            <w:shd w:val="clear" w:color="auto" w:fill="auto"/>
            <w:vAlign w:val="center"/>
          </w:tcPr>
          <w:p w14:paraId="674A25B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将告警日志和流量日志上传给我院当前的态势感知分析平台，便于分析平台进行安全溯源，进而与防火墙，终端安全管理系统进行联动处置，形成监测、拦截、处置闭环，投标时要求提供功能截图以及原厂承诺函</w:t>
            </w:r>
          </w:p>
        </w:tc>
      </w:tr>
      <w:tr w14:paraId="4C60F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6F70FA2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双协议栈检测</w:t>
            </w:r>
          </w:p>
        </w:tc>
        <w:tc>
          <w:tcPr>
            <w:tcW w:w="4332" w:type="pct"/>
            <w:shd w:val="clear" w:color="auto" w:fill="auto"/>
            <w:vAlign w:val="center"/>
          </w:tcPr>
          <w:p w14:paraId="5C3A872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支持IPv4和IPv6网络环境下的部署，接口支持IPv4、IPv6配置，支持对IPv4路由监控和对IPv6路由监控，可同时对IPv4和IPv6网络流量分析检测。</w:t>
            </w:r>
          </w:p>
        </w:tc>
      </w:tr>
      <w:tr w14:paraId="4FE3E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3E59704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威胁情报</w:t>
            </w:r>
          </w:p>
        </w:tc>
        <w:tc>
          <w:tcPr>
            <w:tcW w:w="4332" w:type="pct"/>
            <w:shd w:val="clear" w:color="auto" w:fill="auto"/>
            <w:vAlign w:val="center"/>
          </w:tcPr>
          <w:p w14:paraId="08340D03">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支持基于流量实时IOC匹配功能，设备具备主流的IOC，情报总量800+万条</w:t>
            </w:r>
          </w:p>
        </w:tc>
      </w:tr>
      <w:tr w14:paraId="3232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74A2A83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离线数据采集</w:t>
            </w:r>
          </w:p>
        </w:tc>
        <w:tc>
          <w:tcPr>
            <w:tcW w:w="4332" w:type="pct"/>
            <w:shd w:val="clear" w:color="auto" w:fill="auto"/>
            <w:vAlign w:val="center"/>
          </w:tcPr>
          <w:p w14:paraId="1F1CE2B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支持手动和FTP方式批量导入PCAP包对离线流量采集，文件大小不低于1个G；并记录PCAP包导入记录及检测状态。</w:t>
            </w:r>
          </w:p>
        </w:tc>
      </w:tr>
      <w:tr w14:paraId="4283F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477F705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流量过滤</w:t>
            </w:r>
          </w:p>
        </w:tc>
        <w:tc>
          <w:tcPr>
            <w:tcW w:w="4332" w:type="pct"/>
            <w:shd w:val="clear" w:color="auto" w:fill="auto"/>
            <w:vAlign w:val="center"/>
          </w:tcPr>
          <w:p w14:paraId="7F06CA1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支持通过ip、ip段、端口、协议、VLAN等进行流量过滤，过滤条件支持and、or、not等逻辑运算创建的BPF过滤语法过滤数据。</w:t>
            </w:r>
          </w:p>
        </w:tc>
      </w:tr>
      <w:tr w14:paraId="4254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67" w:type="pct"/>
            <w:shd w:val="clear" w:color="auto" w:fill="auto"/>
            <w:vAlign w:val="center"/>
          </w:tcPr>
          <w:p w14:paraId="5B7D6A1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流量负载记录</w:t>
            </w:r>
          </w:p>
        </w:tc>
        <w:tc>
          <w:tcPr>
            <w:tcW w:w="4332" w:type="pct"/>
            <w:shd w:val="clear" w:color="auto" w:fill="auto"/>
            <w:vAlign w:val="center"/>
          </w:tcPr>
          <w:p w14:paraId="755B157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支持记录TCP，UDP，HTTP协议流量日志中的负载信息：TCP,UDP的上下行负载支持可配，不低于10KB。HTTP协议的请求头，请求体，响应头，响应体支持长度可配，不低于8KB。</w:t>
            </w:r>
          </w:p>
        </w:tc>
      </w:tr>
      <w:tr w14:paraId="0B0A6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67" w:type="pct"/>
            <w:shd w:val="clear" w:color="auto" w:fill="auto"/>
            <w:vAlign w:val="center"/>
          </w:tcPr>
          <w:p w14:paraId="3F70BFB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网络协议识别</w:t>
            </w:r>
          </w:p>
        </w:tc>
        <w:tc>
          <w:tcPr>
            <w:tcW w:w="4332" w:type="pct"/>
            <w:shd w:val="clear" w:color="auto" w:fill="auto"/>
            <w:vAlign w:val="center"/>
          </w:tcPr>
          <w:p w14:paraId="6377EEA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常见协议识别并还原网络流量，用于取证分析、威胁发现，支持：tcp、udp、icmp、http、dns、dhcp、smtp、pop3、imap、webmail、db2、oracle、mysql、mssql-db、PostgreSQL、sctp、sybase、smb、sip、ftp、snmp、telnet、nfs、ssl、ssh、ldap、radius、kerberos、netbios、ntp、vnc、ipv6等。</w:t>
            </w:r>
          </w:p>
        </w:tc>
      </w:tr>
      <w:tr w14:paraId="708FB8F6">
        <w:tblPrEx>
          <w:tblCellMar>
            <w:top w:w="0" w:type="dxa"/>
            <w:left w:w="108" w:type="dxa"/>
            <w:bottom w:w="0" w:type="dxa"/>
            <w:right w:w="108" w:type="dxa"/>
          </w:tblCellMar>
        </w:tblPrEx>
        <w:trPr>
          <w:trHeight w:val="680" w:hRule="atLeast"/>
          <w:jc w:val="center"/>
        </w:trPr>
        <w:tc>
          <w:tcPr>
            <w:tcW w:w="667" w:type="pct"/>
            <w:shd w:val="clear" w:color="auto" w:fill="auto"/>
            <w:vAlign w:val="center"/>
          </w:tcPr>
          <w:p w14:paraId="2964A51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文件协议识别</w:t>
            </w:r>
          </w:p>
        </w:tc>
        <w:tc>
          <w:tcPr>
            <w:tcW w:w="4332" w:type="pct"/>
            <w:shd w:val="clear" w:color="auto" w:fill="auto"/>
            <w:vAlign w:val="center"/>
          </w:tcPr>
          <w:p w14:paraId="151F65C3">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支持对HTTP、FTP_DATA、SMB、SMTP、POP3、WEBMAIL、IMAP、TFTP、NFS等类型协议流量中出现文件传输行为进行发现和还原，并记录文件MD5发送至分析设备</w:t>
            </w:r>
          </w:p>
        </w:tc>
      </w:tr>
      <w:tr w14:paraId="72A81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54B7AE6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隧道封装识别</w:t>
            </w:r>
          </w:p>
        </w:tc>
        <w:tc>
          <w:tcPr>
            <w:tcW w:w="4332" w:type="pct"/>
            <w:shd w:val="clear" w:color="auto" w:fill="auto"/>
            <w:vAlign w:val="center"/>
          </w:tcPr>
          <w:p w14:paraId="25A9803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支持多层 VLAN、VXLAN、MPLS、GRE等网络流量的解析检测。</w:t>
            </w:r>
          </w:p>
        </w:tc>
      </w:tr>
      <w:tr w14:paraId="104C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667" w:type="pct"/>
            <w:shd w:val="clear" w:color="auto" w:fill="auto"/>
            <w:vAlign w:val="center"/>
          </w:tcPr>
          <w:p w14:paraId="349C2DE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日志外发</w:t>
            </w:r>
          </w:p>
        </w:tc>
        <w:tc>
          <w:tcPr>
            <w:tcW w:w="4332" w:type="pct"/>
            <w:shd w:val="clear" w:color="auto" w:fill="auto"/>
            <w:vAlign w:val="center"/>
          </w:tcPr>
          <w:p w14:paraId="6698D5B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配置网络日志外发的标准模式、精简模式、自定义模式，支持外发的网络日志的类型包括：TCP流量、UDP流量、异常流量、SSL加密协商、登录行为、域名解析、文件传输、FTP控制通道、LDAP行为、web访问、邮件行为、数据库操作、telnet命令、旁路阻断、MQ流量、Radius行为、Kerberos行为、ICMP流量、syn流量等19种网络日志。每种网络日志，都支持自定义配置外发的字段。（要求提供功能配置截图）</w:t>
            </w:r>
          </w:p>
        </w:tc>
      </w:tr>
      <w:tr w14:paraId="3363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7109017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规则更新</w:t>
            </w:r>
          </w:p>
        </w:tc>
        <w:tc>
          <w:tcPr>
            <w:tcW w:w="4332" w:type="pct"/>
            <w:shd w:val="clear" w:color="auto" w:fill="auto"/>
            <w:vAlign w:val="center"/>
          </w:tcPr>
          <w:p w14:paraId="018A582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新增规则产生的告警进行单独展示和标注（要求提供功能配置截图）</w:t>
            </w:r>
          </w:p>
        </w:tc>
      </w:tr>
      <w:tr w14:paraId="71928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0ABD280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检测模式</w:t>
            </w:r>
          </w:p>
        </w:tc>
        <w:tc>
          <w:tcPr>
            <w:tcW w:w="4332" w:type="pct"/>
            <w:shd w:val="clear" w:color="auto" w:fill="auto"/>
            <w:vAlign w:val="center"/>
          </w:tcPr>
          <w:p w14:paraId="15B5914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支持检测模式的标准模式、精简模式、自定义模式的切换；支持手动配置各类检测引擎、机器学习模型的开关。</w:t>
            </w:r>
          </w:p>
        </w:tc>
      </w:tr>
      <w:tr w14:paraId="13930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67" w:type="pct"/>
            <w:shd w:val="clear" w:color="auto" w:fill="auto"/>
            <w:vAlign w:val="center"/>
          </w:tcPr>
          <w:p w14:paraId="1DEE1DE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WEB攻击检测</w:t>
            </w:r>
          </w:p>
        </w:tc>
        <w:tc>
          <w:tcPr>
            <w:tcW w:w="4332" w:type="pct"/>
            <w:shd w:val="clear" w:color="auto" w:fill="auto"/>
            <w:vAlign w:val="center"/>
          </w:tcPr>
          <w:p w14:paraId="52FEC9DD">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常见攻击行为检测，支持HTTP双向流量动态检测，检出类型包括：SQL注入，命令执行，代码执行，跨站脚本攻击，权限绕过，暴力破解，扫描工具，数据库攻击，敏感信息泄露，挖矿检测，蠕虫传播，目录遍历，文件包含等。</w:t>
            </w:r>
          </w:p>
        </w:tc>
      </w:tr>
      <w:tr w14:paraId="3B92F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0ACE91B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WEBSHELL攻击检测</w:t>
            </w:r>
          </w:p>
        </w:tc>
        <w:tc>
          <w:tcPr>
            <w:tcW w:w="4332" w:type="pct"/>
            <w:shd w:val="clear" w:color="auto" w:fill="auto"/>
            <w:vAlign w:val="center"/>
          </w:tcPr>
          <w:p w14:paraId="31B9AF9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支持基于工具特征的WebShell检测，检出类型包括：中国菜刀、蚁剑、冰蝎、哥斯拉、小马生成器webshell上传攻击检测，HTTP代理程序等</w:t>
            </w:r>
          </w:p>
        </w:tc>
      </w:tr>
      <w:tr w14:paraId="765B1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667" w:type="pct"/>
            <w:shd w:val="clear" w:color="auto" w:fill="auto"/>
            <w:vAlign w:val="center"/>
          </w:tcPr>
          <w:p w14:paraId="1112997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网络攻击检测</w:t>
            </w:r>
          </w:p>
        </w:tc>
        <w:tc>
          <w:tcPr>
            <w:tcW w:w="4332" w:type="pct"/>
            <w:shd w:val="clear" w:color="auto" w:fill="auto"/>
            <w:vAlign w:val="center"/>
          </w:tcPr>
          <w:p w14:paraId="119759C2">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支持网络攻击检测，检出类型包括：各种协议的帐号暴力破解，Mysql UDF提权攻击、Microsoft Windows NetLogon权限提升漏洞攻击，向日葵、TeamViewer，psexec远程执行、smbexec在目标上远程执行命令，DCSync_DCShadow疑似攻击、域用户口令爆破行为、域内密码喷洒攻击，njRat后门程序变种通信行为、Cobaltstrike HTTPS beacon通信等</w:t>
            </w:r>
          </w:p>
        </w:tc>
      </w:tr>
      <w:tr w14:paraId="2115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67" w:type="pct"/>
            <w:shd w:val="clear" w:color="auto" w:fill="auto"/>
            <w:vAlign w:val="center"/>
          </w:tcPr>
          <w:p w14:paraId="1FD837C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AI检测能力</w:t>
            </w:r>
          </w:p>
        </w:tc>
        <w:tc>
          <w:tcPr>
            <w:tcW w:w="4332" w:type="pct"/>
            <w:shd w:val="clear" w:color="auto" w:fill="auto"/>
            <w:vAlign w:val="center"/>
          </w:tcPr>
          <w:p w14:paraId="44E1AF7B">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灵活开启机器学习模型，增强检测精度，模型至少包括：ICMP隧道检测、DNSTunnel检测、HTTP隧道检测、CS流量检测、MSF检测、挖矿流量检测、代理流量检测、暗网流量检测、弱口令检测、SSH爆破登录成功检测（要求提供功能配置截图）</w:t>
            </w:r>
          </w:p>
        </w:tc>
      </w:tr>
      <w:tr w14:paraId="3CD37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5C5D2ED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远程工具检测能力</w:t>
            </w:r>
          </w:p>
        </w:tc>
        <w:tc>
          <w:tcPr>
            <w:tcW w:w="4332" w:type="pct"/>
            <w:shd w:val="clear" w:color="auto" w:fill="auto"/>
            <w:vAlign w:val="center"/>
          </w:tcPr>
          <w:p w14:paraId="7DDA5A9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支持的远程工具检测，工具类型包括：向日葵、ToDesk、Sorillus、Stowaway、CcRemote、DWservice等</w:t>
            </w:r>
          </w:p>
        </w:tc>
      </w:tr>
      <w:tr w14:paraId="353EE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67" w:type="pct"/>
            <w:shd w:val="clear" w:color="auto" w:fill="auto"/>
            <w:vAlign w:val="center"/>
          </w:tcPr>
          <w:p w14:paraId="1879B57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弱口令检测能力</w:t>
            </w:r>
          </w:p>
        </w:tc>
        <w:tc>
          <w:tcPr>
            <w:tcW w:w="4332" w:type="pct"/>
            <w:shd w:val="clear" w:color="auto" w:fill="auto"/>
            <w:vAlign w:val="center"/>
          </w:tcPr>
          <w:p w14:paraId="1033FB5D">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支持基于自定义正则表达式以及自定义弱口令字典的弱口令登录行为检测， 同时要支持不同协议弱口令分析。自定义弱口令正则表达式方式支持自定义弱口令强度、复杂度规则。支持配置多条弱口令检测的正则表达式。</w:t>
            </w:r>
          </w:p>
        </w:tc>
      </w:tr>
      <w:tr w14:paraId="69A5F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48B5C7C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挖矿检测能力</w:t>
            </w:r>
          </w:p>
        </w:tc>
        <w:tc>
          <w:tcPr>
            <w:tcW w:w="4332" w:type="pct"/>
            <w:shd w:val="clear" w:color="auto" w:fill="auto"/>
            <w:vAlign w:val="center"/>
          </w:tcPr>
          <w:p w14:paraId="00BCE4E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支持门罗币、莱特币、以太坊、比特币、斯特币等15+币种的检测。</w:t>
            </w:r>
          </w:p>
        </w:tc>
      </w:tr>
      <w:tr w14:paraId="0D4A7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667" w:type="pct"/>
            <w:shd w:val="clear" w:color="auto" w:fill="auto"/>
            <w:vAlign w:val="center"/>
          </w:tcPr>
          <w:p w14:paraId="201BC8B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自定义检测漏洞规则</w:t>
            </w:r>
          </w:p>
        </w:tc>
        <w:tc>
          <w:tcPr>
            <w:tcW w:w="4332" w:type="pct"/>
            <w:shd w:val="clear" w:color="auto" w:fill="auto"/>
            <w:vAlign w:val="center"/>
          </w:tcPr>
          <w:p w14:paraId="64F1049A">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支持自定义漏洞规则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根据攻击载荷自定义漏洞检测规则，可自定义载荷检测位置、检测字段、匹配方式（文本匹配/正则匹配）、匹配载荷内容，并且单条规则可指定多个检查项，同时可定义漏洞威胁级别、威胁分类、攻击结果、CVE编号、CNNVD编号、漏洞描述、漏洞危害、解决方案。</w:t>
            </w:r>
          </w:p>
        </w:tc>
      </w:tr>
      <w:tr w14:paraId="5DCD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67" w:type="pct"/>
            <w:shd w:val="clear" w:color="auto" w:fill="auto"/>
            <w:vAlign w:val="center"/>
          </w:tcPr>
          <w:p w14:paraId="7BE3732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自定义检测威胁情报</w:t>
            </w:r>
          </w:p>
        </w:tc>
        <w:tc>
          <w:tcPr>
            <w:tcW w:w="4332" w:type="pct"/>
            <w:shd w:val="clear" w:color="auto" w:fill="auto"/>
            <w:vAlign w:val="center"/>
          </w:tcPr>
          <w:p w14:paraId="5FC6844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支持自定义威胁情报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支持根据威胁类型、威胁名称、威胁级别、置信度、情报类型、IP、域名等自定义添加威胁情报，支持STIX、OPENIOC、JSON、XLSX格式的批量导入。</w:t>
            </w:r>
          </w:p>
        </w:tc>
      </w:tr>
      <w:tr w14:paraId="7094C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2BD2797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敏感信息识别及加密展示</w:t>
            </w:r>
          </w:p>
        </w:tc>
        <w:tc>
          <w:tcPr>
            <w:tcW w:w="4332" w:type="pct"/>
            <w:shd w:val="clear" w:color="auto" w:fill="auto"/>
            <w:vAlign w:val="center"/>
          </w:tcPr>
          <w:p w14:paraId="4489ABE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支持根据正则/机器学习来判断告警详情是否包含身份证号、用户名、密码等敏感信息，敏感信息加密展示。</w:t>
            </w:r>
          </w:p>
        </w:tc>
      </w:tr>
      <w:tr w14:paraId="57E80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67" w:type="pct"/>
            <w:shd w:val="clear" w:color="auto" w:fill="auto"/>
            <w:vAlign w:val="center"/>
          </w:tcPr>
          <w:p w14:paraId="1644B32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攻击特征显示</w:t>
            </w:r>
          </w:p>
        </w:tc>
        <w:tc>
          <w:tcPr>
            <w:tcW w:w="4332" w:type="pct"/>
            <w:shd w:val="clear" w:color="auto" w:fill="auto"/>
            <w:vAlign w:val="center"/>
          </w:tcPr>
          <w:p w14:paraId="6498E07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支持攻击特征高亮展示，方便分析人员事件分析（要求提供功能配置截图）</w:t>
            </w:r>
          </w:p>
        </w:tc>
      </w:tr>
      <w:tr w14:paraId="18C4D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67" w:type="pct"/>
            <w:shd w:val="clear" w:color="auto" w:fill="auto"/>
            <w:vAlign w:val="center"/>
          </w:tcPr>
          <w:p w14:paraId="7BB3E16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告警加白</w:t>
            </w:r>
          </w:p>
        </w:tc>
        <w:tc>
          <w:tcPr>
            <w:tcW w:w="4332" w:type="pct"/>
            <w:shd w:val="clear" w:color="auto" w:fill="auto"/>
            <w:vAlign w:val="center"/>
          </w:tcPr>
          <w:p w14:paraId="3EDBFEA5">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持对告警进行加白，加白参数包括受害IP、攻击IP、源端口、目的端口、告警类型、ioc/规则ID、威胁名称、域名、URI、Referer、协议、Payload 、有效时间范围等。</w:t>
            </w:r>
          </w:p>
        </w:tc>
      </w:tr>
      <w:tr w14:paraId="7EAD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67" w:type="pct"/>
            <w:vMerge w:val="restart"/>
            <w:shd w:val="clear" w:color="auto" w:fill="auto"/>
            <w:vAlign w:val="center"/>
          </w:tcPr>
          <w:p w14:paraId="5276643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证书（要求提供证书复印件）</w:t>
            </w:r>
          </w:p>
        </w:tc>
        <w:tc>
          <w:tcPr>
            <w:tcW w:w="4332" w:type="pct"/>
            <w:shd w:val="clear" w:color="auto" w:fill="auto"/>
            <w:vAlign w:val="center"/>
          </w:tcPr>
          <w:p w14:paraId="22F07B1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产品具备网络关键设备和网络安全专用产品安全认证证书（网专认证）</w:t>
            </w:r>
          </w:p>
        </w:tc>
      </w:tr>
      <w:tr w14:paraId="47D5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67" w:type="pct"/>
            <w:vMerge w:val="continue"/>
            <w:shd w:val="clear" w:color="auto" w:fill="auto"/>
            <w:vAlign w:val="center"/>
          </w:tcPr>
          <w:p w14:paraId="6DC99AF4">
            <w:pPr>
              <w:widowControl/>
              <w:shd w:val="clear"/>
              <w:jc w:val="center"/>
              <w:textAlignment w:val="center"/>
              <w:rPr>
                <w:rFonts w:hint="eastAsia" w:ascii="宋体" w:hAnsi="宋体" w:eastAsia="宋体" w:cs="宋体"/>
                <w:color w:val="auto"/>
                <w:kern w:val="0"/>
                <w:sz w:val="24"/>
                <w:szCs w:val="24"/>
                <w:highlight w:val="none"/>
              </w:rPr>
            </w:pPr>
          </w:p>
        </w:tc>
        <w:tc>
          <w:tcPr>
            <w:tcW w:w="4332" w:type="pct"/>
            <w:shd w:val="clear" w:color="auto" w:fill="auto"/>
            <w:vAlign w:val="center"/>
          </w:tcPr>
          <w:p w14:paraId="6A4A84CA">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★产品具备IT产品信息安全认证证书</w:t>
            </w:r>
          </w:p>
        </w:tc>
      </w:tr>
      <w:tr w14:paraId="3BE3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67" w:type="pct"/>
            <w:vMerge w:val="continue"/>
            <w:shd w:val="clear" w:color="auto" w:fill="auto"/>
            <w:vAlign w:val="center"/>
          </w:tcPr>
          <w:p w14:paraId="097F307A">
            <w:pPr>
              <w:widowControl/>
              <w:shd w:val="clear"/>
              <w:jc w:val="center"/>
              <w:textAlignment w:val="center"/>
              <w:rPr>
                <w:rFonts w:hint="eastAsia" w:ascii="宋体" w:hAnsi="宋体" w:eastAsia="宋体" w:cs="宋体"/>
                <w:color w:val="auto"/>
                <w:kern w:val="0"/>
                <w:sz w:val="24"/>
                <w:szCs w:val="24"/>
                <w:highlight w:val="none"/>
              </w:rPr>
            </w:pPr>
          </w:p>
        </w:tc>
        <w:tc>
          <w:tcPr>
            <w:tcW w:w="4332" w:type="pct"/>
            <w:shd w:val="clear" w:color="auto" w:fill="auto"/>
            <w:vAlign w:val="center"/>
          </w:tcPr>
          <w:p w14:paraId="6F737888">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厂家要求具备CCRC信息安全服务资质-软件安全开发证书（一级）</w:t>
            </w:r>
          </w:p>
        </w:tc>
      </w:tr>
      <w:tr w14:paraId="54FF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67" w:type="pct"/>
            <w:vMerge w:val="continue"/>
            <w:shd w:val="clear" w:color="auto" w:fill="auto"/>
            <w:vAlign w:val="center"/>
          </w:tcPr>
          <w:p w14:paraId="0EE45203">
            <w:pPr>
              <w:widowControl/>
              <w:shd w:val="clear"/>
              <w:jc w:val="center"/>
              <w:textAlignment w:val="center"/>
              <w:rPr>
                <w:rFonts w:hint="eastAsia" w:ascii="宋体" w:hAnsi="宋体" w:eastAsia="宋体" w:cs="宋体"/>
                <w:color w:val="auto"/>
                <w:kern w:val="0"/>
                <w:sz w:val="24"/>
                <w:szCs w:val="24"/>
                <w:highlight w:val="none"/>
              </w:rPr>
            </w:pPr>
          </w:p>
        </w:tc>
        <w:tc>
          <w:tcPr>
            <w:tcW w:w="4332" w:type="pct"/>
            <w:shd w:val="clear" w:color="auto" w:fill="auto"/>
            <w:vAlign w:val="center"/>
          </w:tcPr>
          <w:p w14:paraId="682B022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厂家要求具备ISO27701隐私信息管理体系认证</w:t>
            </w:r>
          </w:p>
        </w:tc>
      </w:tr>
      <w:tr w14:paraId="7A72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67" w:type="pct"/>
            <w:shd w:val="clear" w:color="auto" w:fill="auto"/>
            <w:vAlign w:val="center"/>
          </w:tcPr>
          <w:p w14:paraId="5EF8B00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其它</w:t>
            </w:r>
          </w:p>
        </w:tc>
        <w:tc>
          <w:tcPr>
            <w:tcW w:w="4332" w:type="pct"/>
            <w:shd w:val="clear" w:color="auto" w:fill="auto"/>
            <w:vAlign w:val="center"/>
          </w:tcPr>
          <w:p w14:paraId="0585D61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★要求配置三年产品标准质保服务以及三年威胁情报与检测引擎规则升级授权。</w:t>
            </w:r>
          </w:p>
        </w:tc>
      </w:tr>
    </w:tbl>
    <w:p w14:paraId="1F349242">
      <w:pPr>
        <w:shd w:val="clear"/>
        <w:rPr>
          <w:rFonts w:hint="eastAsia" w:ascii="宋体" w:hAnsi="宋体" w:eastAsia="宋体" w:cs="宋体"/>
          <w:color w:val="auto"/>
          <w:sz w:val="24"/>
          <w:szCs w:val="24"/>
          <w:highlight w:val="none"/>
        </w:rPr>
      </w:pPr>
    </w:p>
    <w:p w14:paraId="3EDBBAC7">
      <w:pPr>
        <w:pStyle w:val="4"/>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2.7高级旁路阻断服务</w:t>
      </w:r>
    </w:p>
    <w:tbl>
      <w:tblPr>
        <w:tblStyle w:val="28"/>
        <w:tblW w:w="5266" w:type="pct"/>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1"/>
        <w:gridCol w:w="7738"/>
      </w:tblGrid>
      <w:tr w14:paraId="03F7E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686" w:type="pct"/>
            <w:shd w:val="clear" w:color="auto" w:fill="auto"/>
            <w:vAlign w:val="center"/>
          </w:tcPr>
          <w:p w14:paraId="0E99451B">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指标项</w:t>
            </w:r>
          </w:p>
        </w:tc>
        <w:tc>
          <w:tcPr>
            <w:tcW w:w="4313" w:type="pct"/>
            <w:shd w:val="clear" w:color="auto" w:fill="auto"/>
            <w:vAlign w:val="center"/>
          </w:tcPr>
          <w:p w14:paraId="28FCC3FF">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指标要求</w:t>
            </w:r>
          </w:p>
        </w:tc>
      </w:tr>
      <w:tr w14:paraId="151DC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shd w:val="clear" w:color="auto" w:fill="auto"/>
            <w:vAlign w:val="center"/>
          </w:tcPr>
          <w:p w14:paraId="5875251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服务形态</w:t>
            </w:r>
          </w:p>
        </w:tc>
        <w:tc>
          <w:tcPr>
            <w:tcW w:w="4313" w:type="pct"/>
            <w:shd w:val="clear" w:color="auto" w:fill="auto"/>
            <w:vAlign w:val="center"/>
          </w:tcPr>
          <w:p w14:paraId="211DF3C6">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▲要求依托我院态势感知平台现有的流量探针，即可实现高级旁路阻断功能，无需额外部署其它硬件或软件</w:t>
            </w:r>
          </w:p>
        </w:tc>
      </w:tr>
      <w:tr w14:paraId="7A690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vMerge w:val="restart"/>
            <w:shd w:val="clear" w:color="auto" w:fill="auto"/>
            <w:vAlign w:val="center"/>
          </w:tcPr>
          <w:p w14:paraId="317987E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阻断策略</w:t>
            </w:r>
          </w:p>
        </w:tc>
        <w:tc>
          <w:tcPr>
            <w:tcW w:w="4313" w:type="pct"/>
            <w:shd w:val="clear" w:color="auto" w:fill="auto"/>
            <w:vAlign w:val="center"/>
          </w:tcPr>
          <w:p w14:paraId="1E60960C">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要求支持基于网络攻击规则的阻断功能，即在产生命中相关规则的流量时进行阻断，并生成阻断日志记录。</w:t>
            </w:r>
          </w:p>
        </w:tc>
      </w:tr>
      <w:tr w14:paraId="637F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vMerge w:val="continue"/>
            <w:shd w:val="clear" w:color="auto" w:fill="auto"/>
            <w:vAlign w:val="center"/>
          </w:tcPr>
          <w:p w14:paraId="29A5237E">
            <w:pPr>
              <w:widowControl/>
              <w:shd w:val="clear"/>
              <w:jc w:val="center"/>
              <w:textAlignment w:val="center"/>
              <w:rPr>
                <w:rFonts w:hint="eastAsia" w:ascii="宋体" w:hAnsi="宋体" w:eastAsia="宋体" w:cs="宋体"/>
                <w:color w:val="auto"/>
                <w:kern w:val="0"/>
                <w:sz w:val="24"/>
                <w:szCs w:val="24"/>
                <w:highlight w:val="none"/>
              </w:rPr>
            </w:pPr>
          </w:p>
        </w:tc>
        <w:tc>
          <w:tcPr>
            <w:tcW w:w="4313" w:type="pct"/>
            <w:shd w:val="clear" w:color="auto" w:fill="auto"/>
            <w:vAlign w:val="center"/>
          </w:tcPr>
          <w:p w14:paraId="3F4F626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要求支持基于威胁情报的阻断功能，即在产生命中威胁情报的流量时进行阻断，并生成阻断日志记录。</w:t>
            </w:r>
          </w:p>
        </w:tc>
      </w:tr>
      <w:tr w14:paraId="09B8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vMerge w:val="continue"/>
            <w:shd w:val="clear" w:color="auto" w:fill="auto"/>
            <w:vAlign w:val="center"/>
          </w:tcPr>
          <w:p w14:paraId="3B8D1AC3">
            <w:pPr>
              <w:widowControl/>
              <w:shd w:val="clear"/>
              <w:jc w:val="center"/>
              <w:textAlignment w:val="center"/>
              <w:rPr>
                <w:rFonts w:hint="eastAsia" w:ascii="宋体" w:hAnsi="宋体" w:eastAsia="宋体" w:cs="宋体"/>
                <w:color w:val="auto"/>
                <w:kern w:val="0"/>
                <w:sz w:val="24"/>
                <w:szCs w:val="24"/>
                <w:highlight w:val="none"/>
              </w:rPr>
            </w:pPr>
          </w:p>
        </w:tc>
        <w:tc>
          <w:tcPr>
            <w:tcW w:w="4313" w:type="pct"/>
            <w:shd w:val="clear" w:color="auto" w:fill="auto"/>
            <w:vAlign w:val="center"/>
          </w:tcPr>
          <w:p w14:paraId="2F4874D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支持配置阻断白名单，系统中未配置阻断黑名单的情况下，同时命中启用状态阻断策略(包括入侵检测规则阻断、威胁情报阻断、人工规则阻断)、白名单的流量将被放行，不做阻断处理。</w:t>
            </w:r>
          </w:p>
        </w:tc>
      </w:tr>
      <w:tr w14:paraId="2E19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vMerge w:val="continue"/>
            <w:shd w:val="clear" w:color="auto" w:fill="auto"/>
            <w:vAlign w:val="center"/>
          </w:tcPr>
          <w:p w14:paraId="7F81E88F">
            <w:pPr>
              <w:widowControl/>
              <w:shd w:val="clear"/>
              <w:jc w:val="center"/>
              <w:textAlignment w:val="center"/>
              <w:rPr>
                <w:rFonts w:hint="eastAsia" w:ascii="宋体" w:hAnsi="宋体" w:eastAsia="宋体" w:cs="宋体"/>
                <w:color w:val="auto"/>
                <w:kern w:val="0"/>
                <w:sz w:val="24"/>
                <w:szCs w:val="24"/>
                <w:highlight w:val="none"/>
              </w:rPr>
            </w:pPr>
          </w:p>
        </w:tc>
        <w:tc>
          <w:tcPr>
            <w:tcW w:w="4313" w:type="pct"/>
            <w:shd w:val="clear" w:color="auto" w:fill="auto"/>
            <w:vAlign w:val="center"/>
          </w:tcPr>
          <w:p w14:paraId="35C3A837">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支持配置阻断黑名单。系统中黑名单配置非空的情况下，仅对命中启用状态阻断策略(包括入侵检测规则阻断、威胁情报阻断、人工规则阻断)，且命中黑名单的流量做阻断。黑名单非空时，白名单配置不再生效。</w:t>
            </w:r>
          </w:p>
        </w:tc>
      </w:tr>
      <w:tr w14:paraId="76358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vMerge w:val="continue"/>
            <w:shd w:val="clear" w:color="auto" w:fill="auto"/>
            <w:vAlign w:val="center"/>
          </w:tcPr>
          <w:p w14:paraId="14EC4CB5">
            <w:pPr>
              <w:widowControl/>
              <w:shd w:val="clear"/>
              <w:jc w:val="center"/>
              <w:textAlignment w:val="center"/>
              <w:rPr>
                <w:rFonts w:hint="eastAsia" w:ascii="宋体" w:hAnsi="宋体" w:eastAsia="宋体" w:cs="宋体"/>
                <w:color w:val="auto"/>
                <w:kern w:val="0"/>
                <w:sz w:val="24"/>
                <w:szCs w:val="24"/>
                <w:highlight w:val="none"/>
              </w:rPr>
            </w:pPr>
          </w:p>
        </w:tc>
        <w:tc>
          <w:tcPr>
            <w:tcW w:w="4313" w:type="pct"/>
            <w:shd w:val="clear" w:color="auto" w:fill="auto"/>
            <w:vAlign w:val="center"/>
          </w:tcPr>
          <w:p w14:paraId="4847668A">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支持观察模式设置，仅记录行为，不进行阻断，协助判断旁阻上线后的效果及对业务可持续性的影响</w:t>
            </w:r>
          </w:p>
        </w:tc>
      </w:tr>
      <w:tr w14:paraId="6C682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vMerge w:val="restart"/>
            <w:shd w:val="clear" w:color="auto" w:fill="auto"/>
            <w:vAlign w:val="center"/>
          </w:tcPr>
          <w:p w14:paraId="7F2675E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封禁策略</w:t>
            </w:r>
          </w:p>
        </w:tc>
        <w:tc>
          <w:tcPr>
            <w:tcW w:w="4313" w:type="pct"/>
            <w:shd w:val="clear" w:color="auto" w:fill="auto"/>
            <w:vAlign w:val="center"/>
          </w:tcPr>
          <w:p w14:paraId="01852850">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支持IPv4和IPv6协议下的4层、7层封禁，可针对源目的IP（含XFF）、源目的端口的四层流量进行大批量旁路阻断指令下发。</w:t>
            </w:r>
          </w:p>
        </w:tc>
      </w:tr>
      <w:tr w14:paraId="6C2C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686" w:type="pct"/>
            <w:vMerge w:val="continue"/>
            <w:shd w:val="clear" w:color="auto" w:fill="auto"/>
            <w:vAlign w:val="center"/>
          </w:tcPr>
          <w:p w14:paraId="723A3B3D">
            <w:pPr>
              <w:widowControl/>
              <w:shd w:val="clear"/>
              <w:textAlignment w:val="center"/>
              <w:rPr>
                <w:rFonts w:hint="eastAsia" w:ascii="宋体" w:hAnsi="宋体" w:eastAsia="宋体" w:cs="宋体"/>
                <w:color w:val="auto"/>
                <w:kern w:val="0"/>
                <w:sz w:val="24"/>
                <w:szCs w:val="24"/>
                <w:highlight w:val="none"/>
              </w:rPr>
            </w:pPr>
          </w:p>
        </w:tc>
        <w:tc>
          <w:tcPr>
            <w:tcW w:w="4313" w:type="pct"/>
            <w:shd w:val="clear" w:color="auto" w:fill="auto"/>
            <w:vAlign w:val="center"/>
          </w:tcPr>
          <w:p w14:paraId="3EFF88B9">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rPr>
              <w:t>★</w:t>
            </w:r>
            <w:r>
              <w:rPr>
                <w:rFonts w:hint="eastAsia" w:ascii="宋体" w:hAnsi="宋体" w:eastAsia="宋体" w:cs="宋体"/>
                <w:color w:val="auto"/>
                <w:kern w:val="0"/>
                <w:sz w:val="24"/>
                <w:szCs w:val="24"/>
                <w:highlight w:val="none"/>
              </w:rPr>
              <w:t>支持仅对真实攻击行为进行阻断，要求规则不少于2300条。（要求提供产品功能截图）</w:t>
            </w:r>
          </w:p>
        </w:tc>
      </w:tr>
      <w:tr w14:paraId="0B7AE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vMerge w:val="continue"/>
            <w:shd w:val="clear" w:color="auto" w:fill="auto"/>
            <w:vAlign w:val="center"/>
          </w:tcPr>
          <w:p w14:paraId="14A20D4B">
            <w:pPr>
              <w:widowControl/>
              <w:shd w:val="clear"/>
              <w:textAlignment w:val="center"/>
              <w:rPr>
                <w:rFonts w:hint="eastAsia" w:ascii="宋体" w:hAnsi="宋体" w:eastAsia="宋体" w:cs="宋体"/>
                <w:color w:val="auto"/>
                <w:kern w:val="0"/>
                <w:sz w:val="24"/>
                <w:szCs w:val="24"/>
                <w:highlight w:val="none"/>
              </w:rPr>
            </w:pPr>
          </w:p>
        </w:tc>
        <w:tc>
          <w:tcPr>
            <w:tcW w:w="4313" w:type="pct"/>
            <w:shd w:val="clear" w:color="auto" w:fill="auto"/>
            <w:vAlign w:val="center"/>
          </w:tcPr>
          <w:p w14:paraId="27E4B184">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支持IPv4和IPv6协议下的域名封禁，支持基于HTTP报文协议字段的七层业务流量进行大批量旁路阻断指令下发。</w:t>
            </w:r>
          </w:p>
        </w:tc>
      </w:tr>
      <w:tr w14:paraId="4F43C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86" w:type="pct"/>
            <w:vMerge w:val="continue"/>
            <w:shd w:val="clear" w:color="auto" w:fill="auto"/>
            <w:vAlign w:val="center"/>
          </w:tcPr>
          <w:p w14:paraId="044D68C3">
            <w:pPr>
              <w:widowControl/>
              <w:shd w:val="clear"/>
              <w:textAlignment w:val="center"/>
              <w:rPr>
                <w:rFonts w:hint="eastAsia" w:ascii="宋体" w:hAnsi="宋体" w:eastAsia="宋体" w:cs="宋体"/>
                <w:color w:val="auto"/>
                <w:kern w:val="0"/>
                <w:sz w:val="24"/>
                <w:szCs w:val="24"/>
                <w:highlight w:val="none"/>
              </w:rPr>
            </w:pPr>
          </w:p>
        </w:tc>
        <w:tc>
          <w:tcPr>
            <w:tcW w:w="4313" w:type="pct"/>
            <w:shd w:val="clear" w:color="auto" w:fill="auto"/>
            <w:vAlign w:val="center"/>
          </w:tcPr>
          <w:p w14:paraId="28B8A94E">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支持高级参数类封禁策略，阻断对象支持配置URL路径关键字、GET参数关键字、POST数据关键字、XFF、HOST，并支持自定义HTTP头字段，支持配置多个条件，以及生效时长。</w:t>
            </w:r>
          </w:p>
        </w:tc>
      </w:tr>
      <w:tr w14:paraId="2BF0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trPr>
        <w:tc>
          <w:tcPr>
            <w:tcW w:w="686" w:type="pct"/>
            <w:vMerge w:val="continue"/>
            <w:shd w:val="clear" w:color="auto" w:fill="auto"/>
            <w:vAlign w:val="center"/>
          </w:tcPr>
          <w:p w14:paraId="76FA1F8A">
            <w:pPr>
              <w:widowControl/>
              <w:shd w:val="clear"/>
              <w:textAlignment w:val="center"/>
              <w:rPr>
                <w:rFonts w:hint="eastAsia" w:ascii="宋体" w:hAnsi="宋体" w:eastAsia="宋体" w:cs="宋体"/>
                <w:color w:val="auto"/>
                <w:kern w:val="0"/>
                <w:sz w:val="24"/>
                <w:szCs w:val="24"/>
                <w:highlight w:val="none"/>
              </w:rPr>
            </w:pPr>
          </w:p>
        </w:tc>
        <w:tc>
          <w:tcPr>
            <w:tcW w:w="4313" w:type="pct"/>
            <w:shd w:val="clear" w:color="auto" w:fill="auto"/>
            <w:vAlign w:val="center"/>
          </w:tcPr>
          <w:p w14:paraId="7498FB5F">
            <w:pPr>
              <w:widowControl/>
              <w:shd w:val="clea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支持新增、编辑、启停、删除、导入导出封禁策略，以及自动清理过期封禁策略。</w:t>
            </w:r>
          </w:p>
        </w:tc>
      </w:tr>
    </w:tbl>
    <w:p w14:paraId="421ED4B1">
      <w:pPr>
        <w:shd w:val="clear"/>
        <w:rPr>
          <w:rFonts w:hint="eastAsia" w:ascii="宋体" w:hAnsi="宋体" w:eastAsia="宋体" w:cs="宋体"/>
          <w:color w:val="auto"/>
          <w:sz w:val="24"/>
          <w:szCs w:val="24"/>
          <w:highlight w:val="none"/>
        </w:rPr>
      </w:pPr>
    </w:p>
    <w:p w14:paraId="0BB0EBDF">
      <w:pPr>
        <w:pageBreakBefore w:val="0"/>
        <w:shd w:val="clear"/>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、商务部分</w:t>
      </w:r>
    </w:p>
    <w:p w14:paraId="5EF854E7">
      <w:pPr>
        <w:pStyle w:val="26"/>
        <w:keepNext w:val="0"/>
        <w:keepLines w:val="0"/>
        <w:pageBreakBefore w:val="0"/>
        <w:shd w:val="clear"/>
        <w:tabs>
          <w:tab w:val="left" w:pos="7513"/>
        </w:tabs>
        <w:kinsoku/>
        <w:wordWrap/>
        <w:overflowPunct/>
        <w:topLinePunct w:val="0"/>
        <w:autoSpaceDE/>
        <w:autoSpaceDN/>
        <w:bidi w:val="0"/>
        <w:adjustRightInd/>
        <w:snapToGrid/>
        <w:spacing w:beforeLines="0" w:after="0" w:afterLines="0"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质保期：</w:t>
      </w:r>
      <w:r>
        <w:rPr>
          <w:rFonts w:hint="eastAsia" w:ascii="宋体" w:hAnsi="宋体" w:eastAsia="宋体" w:cs="宋体"/>
          <w:color w:val="auto"/>
          <w:sz w:val="24"/>
          <w:szCs w:val="24"/>
          <w:highlight w:val="none"/>
        </w:rPr>
        <w:t>软件质保36个月（注：配置硬件质保≥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p>
    <w:p w14:paraId="4C5B9944">
      <w:pPr>
        <w:pStyle w:val="26"/>
        <w:keepNext w:val="0"/>
        <w:keepLines w:val="0"/>
        <w:pageBreakBefore w:val="0"/>
        <w:shd w:val="clear"/>
        <w:tabs>
          <w:tab w:val="left" w:pos="7513"/>
        </w:tabs>
        <w:kinsoku/>
        <w:wordWrap/>
        <w:overflowPunct/>
        <w:topLinePunct w:val="0"/>
        <w:autoSpaceDE/>
        <w:autoSpaceDN/>
        <w:bidi w:val="0"/>
        <w:adjustRightInd/>
        <w:snapToGrid/>
        <w:spacing w:beforeLines="0" w:after="0" w:afterLines="0"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项目建设周期：</w:t>
      </w:r>
      <w:r>
        <w:rPr>
          <w:rFonts w:hint="eastAsia" w:ascii="宋体" w:hAnsi="宋体" w:eastAsia="宋体" w:cs="宋体"/>
          <w:color w:val="auto"/>
          <w:sz w:val="24"/>
          <w:szCs w:val="24"/>
          <w:highlight w:val="none"/>
        </w:rPr>
        <w:t>合同签订后3个月。</w:t>
      </w:r>
    </w:p>
    <w:p w14:paraId="0C86D3DB">
      <w:pPr>
        <w:pStyle w:val="26"/>
        <w:keepNext w:val="0"/>
        <w:keepLines w:val="0"/>
        <w:pageBreakBefore w:val="0"/>
        <w:shd w:val="clear"/>
        <w:tabs>
          <w:tab w:val="left" w:pos="7513"/>
        </w:tabs>
        <w:kinsoku/>
        <w:wordWrap/>
        <w:overflowPunct/>
        <w:topLinePunct w:val="0"/>
        <w:autoSpaceDE/>
        <w:autoSpaceDN/>
        <w:bidi w:val="0"/>
        <w:adjustRightInd/>
        <w:snapToGrid/>
        <w:spacing w:beforeLines="0" w:after="0" w:afterLines="0" w:line="360" w:lineRule="auto"/>
        <w:ind w:firstLine="0" w:firstLineChars="0"/>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24"/>
          <w:szCs w:val="24"/>
          <w:highlight w:val="none"/>
        </w:rPr>
        <w:t>付款方式：</w:t>
      </w:r>
      <w:r>
        <w:rPr>
          <w:rFonts w:hint="eastAsia" w:ascii="宋体" w:hAnsi="宋体" w:eastAsia="宋体" w:cs="宋体"/>
          <w:color w:val="auto"/>
          <w:sz w:val="24"/>
          <w:szCs w:val="24"/>
          <w:highlight w:val="none"/>
        </w:rPr>
        <w:t>合同签订后7个工作日预付40%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需提供相应的保函</w:t>
      </w:r>
      <w:r>
        <w:rPr>
          <w:rFonts w:hint="eastAsia" w:ascii="宋体" w:hAnsi="宋体" w:cs="宋体"/>
          <w:color w:val="auto"/>
          <w:sz w:val="24"/>
          <w:szCs w:val="24"/>
          <w:highlight w:val="none"/>
          <w:lang w:val="en-US" w:eastAsia="zh-CN"/>
        </w:rPr>
        <w:t>，中标单位主动提出放弃预付款的，采购单位可不支付预付款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，初验合格支付40%，整体验收合格支付20%</w:t>
      </w:r>
      <w:r>
        <w:rPr>
          <w:rFonts w:hint="eastAsia" w:ascii="宋体" w:hAnsi="宋体" w:cs="宋体"/>
          <w:color w:val="auto"/>
          <w:sz w:val="24"/>
          <w:szCs w:val="24"/>
          <w:highlight w:val="none"/>
          <w:lang w:eastAsia="zh-CN"/>
        </w:rPr>
        <w:t>。</w:t>
      </w:r>
    </w:p>
    <w:p w14:paraId="4F17C2BD">
      <w:pPr>
        <w:widowControl/>
        <w:shd w:val="clear"/>
        <w:jc w:val="center"/>
        <w:rPr>
          <w:rFonts w:hint="eastAsia" w:ascii="宋体" w:hAnsi="宋体" w:cs="宋体"/>
          <w:b/>
          <w:bCs/>
          <w:color w:val="auto"/>
          <w:sz w:val="36"/>
          <w:szCs w:val="44"/>
          <w:highlight w:val="none"/>
        </w:rPr>
      </w:pPr>
    </w:p>
    <w:p w14:paraId="0FFC9E37">
      <w:pPr>
        <w:widowControl/>
        <w:shd w:val="clear"/>
        <w:jc w:val="center"/>
        <w:rPr>
          <w:rFonts w:hint="eastAsia" w:ascii="宋体" w:hAnsi="宋体" w:cs="宋体"/>
          <w:b/>
          <w:bCs/>
          <w:color w:val="auto"/>
          <w:sz w:val="36"/>
          <w:szCs w:val="44"/>
          <w:highlight w:val="none"/>
        </w:rPr>
      </w:pPr>
    </w:p>
    <w:p w14:paraId="4F89AE19">
      <w:pPr>
        <w:widowControl/>
        <w:shd w:val="clear"/>
        <w:jc w:val="center"/>
        <w:rPr>
          <w:rFonts w:hint="eastAsia" w:ascii="宋体" w:hAnsi="宋体" w:cs="宋体"/>
          <w:b/>
          <w:bCs/>
          <w:color w:val="auto"/>
          <w:sz w:val="36"/>
          <w:szCs w:val="44"/>
          <w:highlight w:val="none"/>
        </w:rPr>
      </w:pPr>
    </w:p>
    <w:p w14:paraId="77639ED5">
      <w:pPr>
        <w:widowControl/>
        <w:shd w:val="clear"/>
        <w:jc w:val="center"/>
        <w:rPr>
          <w:rFonts w:hint="eastAsia" w:ascii="宋体" w:hAnsi="宋体" w:cs="宋体"/>
          <w:b/>
          <w:bCs/>
          <w:color w:val="auto"/>
          <w:sz w:val="36"/>
          <w:szCs w:val="44"/>
          <w:highlight w:val="none"/>
        </w:rPr>
      </w:pPr>
    </w:p>
    <w:p w14:paraId="0FF52CE1">
      <w:pPr>
        <w:widowControl/>
        <w:shd w:val="clear"/>
        <w:jc w:val="center"/>
        <w:rPr>
          <w:rFonts w:hint="eastAsia" w:ascii="宋体" w:hAnsi="宋体" w:cs="宋体"/>
          <w:b/>
          <w:bCs/>
          <w:color w:val="auto"/>
          <w:sz w:val="36"/>
          <w:szCs w:val="44"/>
          <w:highlight w:val="none"/>
        </w:rPr>
      </w:pPr>
    </w:p>
    <w:p w14:paraId="5C25B71B">
      <w:pPr>
        <w:widowControl/>
        <w:shd w:val="clear"/>
        <w:jc w:val="center"/>
        <w:rPr>
          <w:rFonts w:hint="eastAsia" w:ascii="宋体" w:hAnsi="宋体" w:cs="宋体"/>
          <w:b/>
          <w:bCs/>
          <w:color w:val="auto"/>
          <w:sz w:val="36"/>
          <w:szCs w:val="44"/>
          <w:highlight w:val="none"/>
        </w:rPr>
      </w:pPr>
    </w:p>
    <w:p w14:paraId="7DB2541E">
      <w:pPr>
        <w:widowControl/>
        <w:shd w:val="clear"/>
        <w:jc w:val="center"/>
        <w:rPr>
          <w:rFonts w:hint="eastAsia" w:ascii="宋体" w:hAnsi="宋体" w:cs="宋体"/>
          <w:b/>
          <w:bCs/>
          <w:color w:val="auto"/>
          <w:sz w:val="36"/>
          <w:szCs w:val="44"/>
          <w:highlight w:val="none"/>
        </w:rPr>
      </w:pPr>
    </w:p>
    <w:p w14:paraId="2372F76E">
      <w:pPr>
        <w:widowControl/>
        <w:shd w:val="clear"/>
        <w:jc w:val="center"/>
        <w:rPr>
          <w:rFonts w:hint="eastAsia" w:ascii="宋体" w:hAnsi="宋体" w:cs="宋体"/>
          <w:b/>
          <w:bCs/>
          <w:color w:val="auto"/>
          <w:sz w:val="36"/>
          <w:szCs w:val="44"/>
          <w:highlight w:val="none"/>
        </w:rPr>
      </w:pPr>
    </w:p>
    <w:p w14:paraId="2A309850">
      <w:pPr>
        <w:widowControl/>
        <w:shd w:val="clear"/>
        <w:jc w:val="center"/>
        <w:rPr>
          <w:rFonts w:hint="eastAsia" w:ascii="宋体" w:hAnsi="宋体" w:cs="宋体"/>
          <w:b/>
          <w:bCs/>
          <w:color w:val="auto"/>
          <w:sz w:val="36"/>
          <w:szCs w:val="44"/>
          <w:highlight w:val="none"/>
        </w:rPr>
      </w:pPr>
    </w:p>
    <w:p w14:paraId="2DA9E61D">
      <w:pPr>
        <w:widowControl/>
        <w:shd w:val="clear"/>
        <w:jc w:val="center"/>
        <w:rPr>
          <w:rFonts w:hint="eastAsia" w:ascii="宋体" w:hAnsi="宋体" w:cs="宋体"/>
          <w:b/>
          <w:bCs/>
          <w:color w:val="auto"/>
          <w:sz w:val="36"/>
          <w:szCs w:val="44"/>
          <w:highlight w:val="none"/>
        </w:rPr>
      </w:pPr>
    </w:p>
    <w:p w14:paraId="5F1D0008">
      <w:pPr>
        <w:widowControl/>
        <w:shd w:val="clear"/>
        <w:jc w:val="center"/>
        <w:rPr>
          <w:rFonts w:hint="eastAsia" w:ascii="宋体" w:hAnsi="宋体" w:cs="宋体"/>
          <w:b/>
          <w:bCs/>
          <w:color w:val="auto"/>
          <w:sz w:val="36"/>
          <w:szCs w:val="44"/>
          <w:highlight w:val="none"/>
        </w:rPr>
      </w:pPr>
    </w:p>
    <w:p w14:paraId="6C6AF1A5">
      <w:pPr>
        <w:widowControl/>
        <w:shd w:val="clear"/>
        <w:ind w:firstLine="2530" w:firstLineChars="700"/>
        <w:jc w:val="both"/>
        <w:rPr>
          <w:rFonts w:hint="eastAsia" w:ascii="宋体" w:hAnsi="宋体" w:cs="宋体"/>
          <w:b/>
          <w:bCs/>
          <w:color w:val="auto"/>
          <w:sz w:val="36"/>
          <w:szCs w:val="44"/>
          <w:highlight w:val="none"/>
        </w:rPr>
      </w:pPr>
    </w:p>
    <w:p w14:paraId="455CE642">
      <w:pPr>
        <w:widowControl/>
        <w:shd w:val="clear"/>
        <w:ind w:firstLine="2530" w:firstLineChars="700"/>
        <w:jc w:val="both"/>
        <w:rPr>
          <w:rFonts w:hint="eastAsia" w:ascii="宋体" w:hAnsi="宋体" w:cs="宋体"/>
          <w:b/>
          <w:bCs/>
          <w:color w:val="auto"/>
          <w:sz w:val="36"/>
          <w:szCs w:val="44"/>
          <w:highlight w:val="none"/>
        </w:rPr>
      </w:pPr>
    </w:p>
    <w:p w14:paraId="6CDD1721">
      <w:pPr>
        <w:widowControl/>
        <w:shd w:val="clear"/>
        <w:ind w:firstLine="2530" w:firstLineChars="700"/>
        <w:jc w:val="both"/>
        <w:rPr>
          <w:rFonts w:hint="eastAsia" w:ascii="宋体" w:hAnsi="宋体" w:cs="宋体"/>
          <w:b/>
          <w:bCs/>
          <w:color w:val="auto"/>
          <w:sz w:val="36"/>
          <w:szCs w:val="44"/>
          <w:highlight w:val="none"/>
        </w:rPr>
      </w:pPr>
    </w:p>
    <w:p w14:paraId="5C0EA0DA">
      <w:pPr>
        <w:widowControl/>
        <w:shd w:val="clear"/>
        <w:ind w:firstLine="2530" w:firstLineChars="700"/>
        <w:jc w:val="both"/>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第五章 合同主要条款</w:t>
      </w:r>
    </w:p>
    <w:p w14:paraId="383DC362">
      <w:pPr>
        <w:shd w:val="clear"/>
        <w:spacing w:line="480" w:lineRule="exact"/>
        <w:ind w:left="4920" w:hanging="4920" w:hangingChars="2050"/>
        <w:jc w:val="left"/>
        <w:rPr>
          <w:rFonts w:hint="eastAsia" w:ascii="宋体" w:hAnsi="宋体"/>
          <w:color w:val="auto"/>
          <w:sz w:val="24"/>
          <w:highlight w:val="none"/>
        </w:rPr>
      </w:pPr>
      <w:r>
        <w:rPr>
          <w:rFonts w:hint="eastAsia" w:ascii="宋体" w:hAnsi="宋体"/>
          <w:bCs/>
          <w:color w:val="auto"/>
          <w:sz w:val="24"/>
          <w:highlight w:val="none"/>
        </w:rPr>
        <w:t>甲 方：</w:t>
      </w:r>
      <w:r>
        <w:rPr>
          <w:rFonts w:hint="eastAsia" w:ascii="宋体" w:hAnsi="宋体"/>
          <w:color w:val="auto"/>
          <w:sz w:val="24"/>
          <w:highlight w:val="none"/>
        </w:rPr>
        <w:t xml:space="preserve">台州恩泽医疗中心（集团）   乙 方： </w:t>
      </w:r>
    </w:p>
    <w:p w14:paraId="347D4791">
      <w:pPr>
        <w:shd w:val="clear"/>
        <w:spacing w:line="480" w:lineRule="exact"/>
        <w:ind w:left="4920" w:hanging="4920" w:hangingChars="2050"/>
        <w:jc w:val="left"/>
        <w:rPr>
          <w:rFonts w:hint="eastAsia" w:ascii="宋体" w:hAnsi="宋体"/>
          <w:bCs/>
          <w:color w:val="auto"/>
          <w:sz w:val="24"/>
          <w:highlight w:val="none"/>
        </w:rPr>
      </w:pPr>
      <w:r>
        <w:rPr>
          <w:rFonts w:hint="eastAsia" w:ascii="宋体" w:hAnsi="宋体"/>
          <w:color w:val="auto"/>
          <w:sz w:val="24"/>
          <w:highlight w:val="none"/>
        </w:rPr>
        <w:t>地 址：浙江省临海市西门街150号   地 址：</w:t>
      </w:r>
      <w:r>
        <w:rPr>
          <w:rFonts w:hint="eastAsia" w:ascii="宋体" w:hAnsi="宋体"/>
          <w:bCs/>
          <w:color w:val="auto"/>
          <w:sz w:val="24"/>
          <w:highlight w:val="none"/>
        </w:rPr>
        <w:t xml:space="preserve"> </w:t>
      </w:r>
    </w:p>
    <w:p w14:paraId="452F4BA9">
      <w:pPr>
        <w:shd w:val="clear"/>
        <w:spacing w:line="480" w:lineRule="exact"/>
        <w:ind w:left="4920" w:hanging="4920" w:hangingChars="2050"/>
        <w:jc w:val="left"/>
        <w:rPr>
          <w:rFonts w:hint="eastAsia" w:ascii="宋体" w:hAnsi="宋体"/>
          <w:color w:val="auto"/>
          <w:sz w:val="24"/>
          <w:highlight w:val="none"/>
        </w:rPr>
      </w:pPr>
      <w:r>
        <w:rPr>
          <w:rFonts w:hint="eastAsia" w:ascii="宋体" w:hAnsi="宋体"/>
          <w:color w:val="auto"/>
          <w:sz w:val="24"/>
          <w:highlight w:val="none"/>
        </w:rPr>
        <w:t xml:space="preserve">法定代表人：梁军波                法定代表人： </w:t>
      </w:r>
    </w:p>
    <w:p w14:paraId="42765EE6">
      <w:pPr>
        <w:shd w:val="clea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联系人：泮凡                      联系人：</w:t>
      </w:r>
    </w:p>
    <w:p w14:paraId="5223627D">
      <w:pPr>
        <w:shd w:val="clea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电 话：</w:t>
      </w:r>
      <w:r>
        <w:rPr>
          <w:rFonts w:ascii="宋体" w:hAnsi="宋体"/>
          <w:color w:val="auto"/>
          <w:sz w:val="24"/>
          <w:highlight w:val="none"/>
        </w:rPr>
        <w:t>0576-85190165</w:t>
      </w:r>
      <w:r>
        <w:rPr>
          <w:rFonts w:hint="eastAsia" w:ascii="宋体" w:hAnsi="宋体"/>
          <w:color w:val="auto"/>
          <w:sz w:val="24"/>
          <w:highlight w:val="none"/>
        </w:rPr>
        <w:t xml:space="preserve">              电 话：</w:t>
      </w:r>
    </w:p>
    <w:p w14:paraId="32863372">
      <w:pPr>
        <w:shd w:val="clear"/>
        <w:spacing w:line="480" w:lineRule="exact"/>
        <w:rPr>
          <w:rFonts w:hint="eastAsia" w:ascii="宋体" w:hAnsi="宋体"/>
          <w:bCs/>
          <w:color w:val="auto"/>
          <w:sz w:val="24"/>
          <w:highlight w:val="none"/>
        </w:rPr>
      </w:pPr>
      <w:r>
        <w:rPr>
          <w:rFonts w:hint="eastAsia" w:ascii="宋体" w:hAnsi="宋体"/>
          <w:color w:val="auto"/>
          <w:sz w:val="24"/>
          <w:highlight w:val="none"/>
        </w:rPr>
        <w:t>邮政编码： 317000                 邮政编码：</w:t>
      </w:r>
    </w:p>
    <w:p w14:paraId="617074AE">
      <w:pPr>
        <w:shd w:val="clear"/>
        <w:spacing w:line="480" w:lineRule="exact"/>
        <w:rPr>
          <w:rFonts w:hint="eastAsia" w:ascii="宋体" w:hAnsi="宋体"/>
          <w:bCs/>
          <w:color w:val="auto"/>
          <w:sz w:val="24"/>
          <w:highlight w:val="none"/>
        </w:rPr>
      </w:pPr>
      <w:r>
        <w:rPr>
          <w:rFonts w:hint="eastAsia" w:ascii="宋体" w:hAnsi="宋体"/>
          <w:bCs/>
          <w:color w:val="auto"/>
          <w:sz w:val="24"/>
          <w:highlight w:val="none"/>
        </w:rPr>
        <w:t xml:space="preserve">合同签约地：浙江省临海市      </w:t>
      </w:r>
    </w:p>
    <w:p w14:paraId="32391001">
      <w:pPr>
        <w:shd w:val="clear"/>
        <w:spacing w:line="480" w:lineRule="exact"/>
        <w:ind w:left="5082" w:leftChars="20" w:hanging="5040" w:hangingChars="2100"/>
        <w:rPr>
          <w:rFonts w:hint="eastAsia" w:ascii="宋体" w:hAnsi="宋体"/>
          <w:color w:val="auto"/>
          <w:sz w:val="24"/>
          <w:highlight w:val="none"/>
        </w:rPr>
      </w:pPr>
      <w:r>
        <w:rPr>
          <w:rFonts w:hint="eastAsia" w:ascii="宋体" w:hAnsi="宋体"/>
          <w:color w:val="auto"/>
          <w:sz w:val="24"/>
          <w:highlight w:val="none"/>
        </w:rPr>
        <w:t>合同编号：</w:t>
      </w:r>
    </w:p>
    <w:p w14:paraId="5227B334">
      <w:pPr>
        <w:shd w:val="clear"/>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第一章    总 则</w:t>
      </w:r>
    </w:p>
    <w:p w14:paraId="5812BE9C">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根据招标情况和评标标准，确定乙方为中标人。根据招标处理办法，甲乙双方本着平等互惠、友好合作的原则，特签订本合同。</w:t>
      </w:r>
    </w:p>
    <w:p w14:paraId="62275603">
      <w:pPr>
        <w:shd w:val="clear"/>
        <w:spacing w:before="156" w:beforeLines="50" w:line="480" w:lineRule="exact"/>
        <w:jc w:val="center"/>
        <w:rPr>
          <w:rFonts w:hint="eastAsia" w:ascii="宋体" w:hAnsi="宋体"/>
          <w:color w:val="auto"/>
          <w:sz w:val="24"/>
          <w:highlight w:val="none"/>
        </w:rPr>
      </w:pPr>
      <w:r>
        <w:rPr>
          <w:rFonts w:hint="eastAsia" w:ascii="宋体" w:hAnsi="宋体"/>
          <w:b/>
          <w:bCs/>
          <w:color w:val="auto"/>
          <w:sz w:val="24"/>
          <w:highlight w:val="none"/>
        </w:rPr>
        <w:t>第二章    标 的 物</w:t>
      </w:r>
    </w:p>
    <w:p w14:paraId="1A1BAE26">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448E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dxa"/>
            <w:vAlign w:val="center"/>
          </w:tcPr>
          <w:p w14:paraId="32F4A15A">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序号</w:t>
            </w:r>
          </w:p>
        </w:tc>
        <w:tc>
          <w:tcPr>
            <w:tcW w:w="2476" w:type="dxa"/>
            <w:vAlign w:val="center"/>
          </w:tcPr>
          <w:p w14:paraId="6DDEC05A">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商品名称(请按注册证名称填写)</w:t>
            </w:r>
          </w:p>
        </w:tc>
        <w:tc>
          <w:tcPr>
            <w:tcW w:w="1550" w:type="dxa"/>
            <w:vAlign w:val="center"/>
          </w:tcPr>
          <w:p w14:paraId="1586218D">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品牌</w:t>
            </w:r>
          </w:p>
        </w:tc>
        <w:tc>
          <w:tcPr>
            <w:tcW w:w="1710" w:type="dxa"/>
            <w:vAlign w:val="center"/>
          </w:tcPr>
          <w:p w14:paraId="55C1E494">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60" w:type="dxa"/>
            <w:vAlign w:val="center"/>
          </w:tcPr>
          <w:p w14:paraId="0A6AF11D">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产地</w:t>
            </w:r>
          </w:p>
        </w:tc>
        <w:tc>
          <w:tcPr>
            <w:tcW w:w="740" w:type="dxa"/>
            <w:vAlign w:val="center"/>
          </w:tcPr>
          <w:p w14:paraId="43B095DD">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数量</w:t>
            </w:r>
          </w:p>
        </w:tc>
        <w:tc>
          <w:tcPr>
            <w:tcW w:w="1170" w:type="dxa"/>
            <w:vAlign w:val="center"/>
          </w:tcPr>
          <w:p w14:paraId="68721F31">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单价（万）</w:t>
            </w:r>
          </w:p>
        </w:tc>
        <w:tc>
          <w:tcPr>
            <w:tcW w:w="1239" w:type="dxa"/>
            <w:vAlign w:val="center"/>
          </w:tcPr>
          <w:p w14:paraId="7D2387D1">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总价</w:t>
            </w:r>
          </w:p>
          <w:p w14:paraId="571E6824">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（万）</w:t>
            </w:r>
          </w:p>
        </w:tc>
      </w:tr>
      <w:tr w14:paraId="1749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vAlign w:val="center"/>
          </w:tcPr>
          <w:p w14:paraId="1A809675">
            <w:pPr>
              <w:shd w:val="clear"/>
              <w:adjustRightInd w:val="0"/>
              <w:snapToGrid w:val="0"/>
              <w:spacing w:line="48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2476" w:type="dxa"/>
            <w:vAlign w:val="center"/>
          </w:tcPr>
          <w:p w14:paraId="5218B6D5">
            <w:pPr>
              <w:shd w:val="clear"/>
              <w:spacing w:line="480" w:lineRule="exact"/>
              <w:jc w:val="center"/>
              <w:rPr>
                <w:rFonts w:hint="eastAsia" w:ascii="宋体" w:hAnsi="宋体"/>
                <w:color w:val="auto"/>
                <w:sz w:val="24"/>
                <w:highlight w:val="none"/>
              </w:rPr>
            </w:pPr>
          </w:p>
        </w:tc>
        <w:tc>
          <w:tcPr>
            <w:tcW w:w="1550" w:type="dxa"/>
            <w:vAlign w:val="center"/>
          </w:tcPr>
          <w:p w14:paraId="192AE94A">
            <w:pPr>
              <w:shd w:val="clear"/>
              <w:adjustRightInd w:val="0"/>
              <w:snapToGrid w:val="0"/>
              <w:spacing w:line="480" w:lineRule="exact"/>
              <w:jc w:val="center"/>
              <w:rPr>
                <w:rFonts w:hint="eastAsia" w:ascii="宋体" w:hAnsi="宋体"/>
                <w:color w:val="auto"/>
                <w:sz w:val="24"/>
                <w:highlight w:val="none"/>
              </w:rPr>
            </w:pPr>
          </w:p>
        </w:tc>
        <w:tc>
          <w:tcPr>
            <w:tcW w:w="1710" w:type="dxa"/>
            <w:vAlign w:val="center"/>
          </w:tcPr>
          <w:p w14:paraId="1E44828B">
            <w:pPr>
              <w:shd w:val="clear"/>
              <w:adjustRightInd w:val="0"/>
              <w:snapToGrid w:val="0"/>
              <w:spacing w:line="480" w:lineRule="exact"/>
              <w:jc w:val="center"/>
              <w:rPr>
                <w:rFonts w:hint="eastAsia" w:ascii="宋体" w:hAnsi="宋体"/>
                <w:color w:val="auto"/>
                <w:sz w:val="24"/>
                <w:highlight w:val="none"/>
              </w:rPr>
            </w:pPr>
          </w:p>
        </w:tc>
        <w:tc>
          <w:tcPr>
            <w:tcW w:w="1060" w:type="dxa"/>
            <w:vAlign w:val="center"/>
          </w:tcPr>
          <w:p w14:paraId="4550CCFC">
            <w:pPr>
              <w:shd w:val="clear"/>
              <w:adjustRightInd w:val="0"/>
              <w:snapToGrid w:val="0"/>
              <w:spacing w:line="480" w:lineRule="exact"/>
              <w:jc w:val="center"/>
              <w:rPr>
                <w:rFonts w:hint="eastAsia" w:ascii="宋体" w:hAnsi="宋体"/>
                <w:color w:val="auto"/>
                <w:sz w:val="24"/>
                <w:highlight w:val="none"/>
              </w:rPr>
            </w:pPr>
          </w:p>
        </w:tc>
        <w:tc>
          <w:tcPr>
            <w:tcW w:w="740" w:type="dxa"/>
            <w:vAlign w:val="center"/>
          </w:tcPr>
          <w:p w14:paraId="47D4CC1E">
            <w:pPr>
              <w:shd w:val="clear"/>
              <w:adjustRightInd w:val="0"/>
              <w:snapToGrid w:val="0"/>
              <w:spacing w:line="480" w:lineRule="exact"/>
              <w:jc w:val="center"/>
              <w:rPr>
                <w:rFonts w:hint="eastAsia" w:ascii="宋体" w:hAnsi="宋体"/>
                <w:color w:val="auto"/>
                <w:sz w:val="24"/>
                <w:highlight w:val="none"/>
              </w:rPr>
            </w:pPr>
          </w:p>
        </w:tc>
        <w:tc>
          <w:tcPr>
            <w:tcW w:w="1170" w:type="dxa"/>
            <w:vAlign w:val="center"/>
          </w:tcPr>
          <w:p w14:paraId="49A77C4E">
            <w:pPr>
              <w:shd w:val="clear"/>
              <w:adjustRightInd w:val="0"/>
              <w:snapToGrid w:val="0"/>
              <w:spacing w:line="480" w:lineRule="exact"/>
              <w:jc w:val="center"/>
              <w:rPr>
                <w:rFonts w:hint="eastAsia" w:ascii="宋体" w:hAnsi="宋体"/>
                <w:color w:val="auto"/>
                <w:sz w:val="24"/>
                <w:highlight w:val="none"/>
              </w:rPr>
            </w:pPr>
          </w:p>
        </w:tc>
        <w:tc>
          <w:tcPr>
            <w:tcW w:w="1239" w:type="dxa"/>
            <w:vAlign w:val="center"/>
          </w:tcPr>
          <w:p w14:paraId="39589B45">
            <w:pPr>
              <w:shd w:val="clear"/>
              <w:adjustRightInd w:val="0"/>
              <w:snapToGrid w:val="0"/>
              <w:spacing w:line="480" w:lineRule="exact"/>
              <w:jc w:val="center"/>
              <w:rPr>
                <w:rFonts w:hint="eastAsia" w:ascii="宋体" w:hAnsi="宋体"/>
                <w:color w:val="auto"/>
                <w:sz w:val="24"/>
                <w:highlight w:val="none"/>
              </w:rPr>
            </w:pPr>
          </w:p>
        </w:tc>
      </w:tr>
      <w:tr w14:paraId="6D97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tcPr>
          <w:p w14:paraId="7A88CFC5">
            <w:pPr>
              <w:shd w:val="clear"/>
              <w:spacing w:line="480" w:lineRule="exact"/>
              <w:jc w:val="left"/>
              <w:rPr>
                <w:rFonts w:hint="eastAsia" w:ascii="宋体" w:hAnsi="宋体"/>
                <w:color w:val="auto"/>
                <w:sz w:val="24"/>
                <w:highlight w:val="none"/>
              </w:rPr>
            </w:pPr>
            <w:r>
              <w:rPr>
                <w:rFonts w:hint="eastAsia" w:ascii="宋体" w:hAnsi="宋体"/>
                <w:color w:val="auto"/>
                <w:sz w:val="24"/>
                <w:highlight w:val="none"/>
              </w:rPr>
              <w:t xml:space="preserve">合计人民币（大写）： </w:t>
            </w:r>
            <w:r>
              <w:rPr>
                <w:rFonts w:ascii="宋体" w:hAnsi="宋体"/>
                <w:color w:val="auto"/>
                <w:sz w:val="24"/>
                <w:highlight w:val="none"/>
              </w:rPr>
              <w:t xml:space="preserve">                          </w:t>
            </w:r>
            <w:r>
              <w:rPr>
                <w:rFonts w:hint="eastAsia" w:ascii="宋体" w:hAnsi="宋体"/>
                <w:color w:val="auto"/>
                <w:sz w:val="24"/>
                <w:highlight w:val="none"/>
              </w:rPr>
              <w:t>（是否含税）</w:t>
            </w:r>
          </w:p>
        </w:tc>
      </w:tr>
    </w:tbl>
    <w:p w14:paraId="6CEC3987">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2、配置要求详见附录清单（附件1）</w:t>
      </w:r>
    </w:p>
    <w:p w14:paraId="3D67CE61">
      <w:pPr>
        <w:shd w:val="clear"/>
        <w:spacing w:line="480" w:lineRule="exact"/>
        <w:jc w:val="center"/>
        <w:rPr>
          <w:rFonts w:hint="eastAsia" w:ascii="宋体" w:hAnsi="宋体"/>
          <w:b/>
          <w:bCs/>
          <w:color w:val="auto"/>
          <w:sz w:val="24"/>
          <w:highlight w:val="none"/>
        </w:rPr>
      </w:pPr>
      <w:r>
        <w:rPr>
          <w:rFonts w:hint="eastAsia" w:ascii="宋体" w:hAnsi="宋体"/>
          <w:b/>
          <w:bCs/>
          <w:color w:val="auto"/>
          <w:sz w:val="24"/>
          <w:highlight w:val="none"/>
        </w:rPr>
        <w:t>第三章    付款方式</w:t>
      </w:r>
    </w:p>
    <w:p w14:paraId="49C90235">
      <w:pPr>
        <w:pStyle w:val="26"/>
        <w:keepNext w:val="0"/>
        <w:keepLines w:val="0"/>
        <w:pageBreakBefore w:val="0"/>
        <w:shd w:val="clear"/>
        <w:tabs>
          <w:tab w:val="left" w:pos="7513"/>
        </w:tabs>
        <w:kinsoku/>
        <w:wordWrap/>
        <w:overflowPunct/>
        <w:topLinePunct w:val="0"/>
        <w:autoSpaceDE/>
        <w:autoSpaceDN/>
        <w:bidi w:val="0"/>
        <w:adjustRightInd/>
        <w:snapToGrid/>
        <w:spacing w:beforeLines="0" w:after="0" w:afterLines="0" w:line="360" w:lineRule="auto"/>
        <w:ind w:firstLine="480" w:firstLineChars="200"/>
        <w:rPr>
          <w:rFonts w:hint="eastAsia" w:ascii="宋体" w:hAnsi="宋体"/>
          <w:b/>
          <w:bCs/>
          <w:color w:val="auto"/>
          <w:sz w:val="24"/>
          <w:highlight w:val="none"/>
        </w:rPr>
      </w:pPr>
      <w:r>
        <w:rPr>
          <w:rFonts w:hint="eastAsia" w:ascii="宋体" w:hAnsi="宋体" w:eastAsia="宋体" w:cs="宋体"/>
          <w:color w:val="auto"/>
          <w:sz w:val="24"/>
          <w:szCs w:val="24"/>
          <w:highlight w:val="none"/>
        </w:rPr>
        <w:t>合同签订后7个工作日预付40%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需提供相应的保函</w:t>
      </w:r>
      <w:r>
        <w:rPr>
          <w:rFonts w:hint="eastAsia" w:ascii="宋体" w:hAnsi="宋体" w:cs="宋体"/>
          <w:color w:val="auto"/>
          <w:sz w:val="24"/>
          <w:szCs w:val="24"/>
          <w:highlight w:val="none"/>
          <w:lang w:val="en-US" w:eastAsia="zh-CN"/>
        </w:rPr>
        <w:t>，乙方主动提出放弃预付款的，甲方可不支付预付款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，初验合格支付40%，整体验收合格支付20%</w:t>
      </w:r>
      <w:r>
        <w:rPr>
          <w:rFonts w:hint="eastAsia" w:ascii="宋体" w:hAnsi="宋体" w:cs="宋体"/>
          <w:color w:val="auto"/>
          <w:sz w:val="24"/>
          <w:szCs w:val="24"/>
          <w:highlight w:val="none"/>
          <w:lang w:eastAsia="zh-CN"/>
        </w:rPr>
        <w:t>。</w:t>
      </w:r>
    </w:p>
    <w:p w14:paraId="7288D88C">
      <w:pPr>
        <w:shd w:val="clear"/>
        <w:spacing w:before="156" w:beforeLines="50" w:line="480" w:lineRule="exact"/>
        <w:ind w:firstLine="703"/>
        <w:jc w:val="center"/>
        <w:rPr>
          <w:rFonts w:hint="eastAsia" w:ascii="宋体" w:hAnsi="宋体"/>
          <w:color w:val="auto"/>
          <w:sz w:val="24"/>
          <w:highlight w:val="none"/>
        </w:rPr>
      </w:pPr>
      <w:r>
        <w:rPr>
          <w:rFonts w:hint="eastAsia" w:ascii="宋体" w:hAnsi="宋体"/>
          <w:b/>
          <w:bCs/>
          <w:color w:val="auto"/>
          <w:sz w:val="24"/>
          <w:highlight w:val="none"/>
        </w:rPr>
        <w:t>第四章   交货时间、地点</w:t>
      </w:r>
    </w:p>
    <w:p w14:paraId="06E858FE">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1、乙方在合同签订后</w:t>
      </w:r>
      <w:r>
        <w:rPr>
          <w:rFonts w:hint="eastAsia" w:ascii="宋体" w:hAnsi="宋体"/>
          <w:color w:val="auto"/>
          <w:sz w:val="24"/>
          <w:highlight w:val="none"/>
          <w:u w:val="single"/>
        </w:rPr>
        <w:t xml:space="preserve">   </w:t>
      </w:r>
      <w:r>
        <w:rPr>
          <w:rFonts w:hint="eastAsia" w:ascii="宋体" w:hAnsi="宋体"/>
          <w:color w:val="auto"/>
          <w:sz w:val="24"/>
          <w:highlight w:val="none"/>
        </w:rPr>
        <w:t>天内把货物运到医院。如</w:t>
      </w:r>
      <w:r>
        <w:rPr>
          <w:rFonts w:ascii="宋体" w:hAnsi="宋体"/>
          <w:color w:val="auto"/>
          <w:sz w:val="24"/>
          <w:highlight w:val="none"/>
        </w:rPr>
        <w:t>逾期到货，乙方应按照逾期到货部分价款的每天0.3%向甲方付违约金。</w:t>
      </w:r>
    </w:p>
    <w:p w14:paraId="1AAAAB91">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2、交货地点：台州恩泽医疗中心（集团）下辖。</w:t>
      </w:r>
    </w:p>
    <w:p w14:paraId="2084A25C">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3、联系人： </w:t>
      </w:r>
      <w:r>
        <w:rPr>
          <w:rFonts w:ascii="宋体" w:hAnsi="宋体"/>
          <w:color w:val="auto"/>
          <w:sz w:val="24"/>
          <w:highlight w:val="none"/>
        </w:rPr>
        <w:t xml:space="preserve">              </w:t>
      </w:r>
      <w:r>
        <w:rPr>
          <w:rFonts w:hint="eastAsia" w:ascii="宋体" w:hAnsi="宋体"/>
          <w:color w:val="auto"/>
          <w:sz w:val="24"/>
          <w:highlight w:val="none"/>
        </w:rPr>
        <w:t>，联系电话：</w:t>
      </w:r>
    </w:p>
    <w:p w14:paraId="1B555E3E">
      <w:pPr>
        <w:shd w:val="clear"/>
        <w:spacing w:before="156" w:beforeLines="50" w:line="480" w:lineRule="exact"/>
        <w:jc w:val="center"/>
        <w:rPr>
          <w:rFonts w:hint="eastAsia" w:ascii="宋体" w:hAnsi="宋体"/>
          <w:b/>
          <w:bCs/>
          <w:color w:val="auto"/>
          <w:sz w:val="24"/>
          <w:highlight w:val="none"/>
        </w:rPr>
      </w:pPr>
      <w:r>
        <w:rPr>
          <w:rFonts w:hint="eastAsia" w:ascii="宋体" w:hAnsi="宋体"/>
          <w:b/>
          <w:bCs/>
          <w:color w:val="auto"/>
          <w:sz w:val="24"/>
          <w:highlight w:val="none"/>
        </w:rPr>
        <w:t>第五章   货物安装验收</w:t>
      </w:r>
    </w:p>
    <w:p w14:paraId="350D3A8E">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货物到</w:t>
      </w:r>
      <w:r>
        <w:rPr>
          <w:rFonts w:hint="eastAsia" w:ascii="宋体" w:hAnsi="宋体"/>
          <w:color w:val="auto"/>
          <w:sz w:val="24"/>
          <w:highlight w:val="none"/>
        </w:rPr>
        <w:t>达之</w:t>
      </w:r>
      <w:r>
        <w:rPr>
          <w:rFonts w:ascii="宋体" w:hAnsi="宋体"/>
          <w:color w:val="auto"/>
          <w:sz w:val="24"/>
          <w:highlight w:val="none"/>
        </w:rPr>
        <w:t>前，甲方负责</w:t>
      </w:r>
      <w:r>
        <w:rPr>
          <w:rFonts w:hint="eastAsia" w:ascii="宋体" w:hAnsi="宋体"/>
          <w:color w:val="auto"/>
          <w:sz w:val="24"/>
          <w:highlight w:val="none"/>
        </w:rPr>
        <w:t>清理出</w:t>
      </w:r>
      <w:r>
        <w:rPr>
          <w:rFonts w:ascii="宋体" w:hAnsi="宋体"/>
          <w:color w:val="auto"/>
          <w:sz w:val="24"/>
          <w:highlight w:val="none"/>
        </w:rPr>
        <w:t>安装</w:t>
      </w:r>
      <w:r>
        <w:rPr>
          <w:rFonts w:hint="eastAsia" w:ascii="宋体" w:hAnsi="宋体"/>
          <w:color w:val="auto"/>
          <w:sz w:val="24"/>
          <w:highlight w:val="none"/>
        </w:rPr>
        <w:t>所需要</w:t>
      </w:r>
      <w:r>
        <w:rPr>
          <w:rFonts w:ascii="宋体" w:hAnsi="宋体"/>
          <w:color w:val="auto"/>
          <w:sz w:val="24"/>
          <w:highlight w:val="none"/>
        </w:rPr>
        <w:t>的</w:t>
      </w:r>
      <w:r>
        <w:rPr>
          <w:rFonts w:hint="eastAsia" w:ascii="宋体" w:hAnsi="宋体"/>
          <w:color w:val="auto"/>
          <w:sz w:val="24"/>
          <w:highlight w:val="none"/>
        </w:rPr>
        <w:t>场地及设施</w:t>
      </w:r>
      <w:r>
        <w:rPr>
          <w:rFonts w:ascii="宋体" w:hAnsi="宋体"/>
          <w:color w:val="auto"/>
          <w:sz w:val="24"/>
          <w:highlight w:val="none"/>
        </w:rPr>
        <w:t>，</w:t>
      </w:r>
      <w:r>
        <w:rPr>
          <w:rFonts w:hint="eastAsia" w:ascii="宋体" w:hAnsi="宋体"/>
          <w:color w:val="auto"/>
          <w:sz w:val="24"/>
          <w:highlight w:val="none"/>
        </w:rPr>
        <w:t>使之</w:t>
      </w:r>
      <w:r>
        <w:rPr>
          <w:rFonts w:ascii="宋体" w:hAnsi="宋体"/>
          <w:color w:val="auto"/>
          <w:sz w:val="24"/>
          <w:highlight w:val="none"/>
        </w:rPr>
        <w:t>适于安装；货物到后，乙方在</w:t>
      </w:r>
      <w:r>
        <w:rPr>
          <w:rFonts w:hint="eastAsia" w:ascii="宋体" w:hAnsi="宋体"/>
          <w:color w:val="auto"/>
          <w:sz w:val="24"/>
          <w:highlight w:val="none"/>
        </w:rPr>
        <w:t>接到安装</w:t>
      </w:r>
      <w:r>
        <w:rPr>
          <w:rFonts w:ascii="宋体" w:hAnsi="宋体"/>
          <w:color w:val="auto"/>
          <w:sz w:val="24"/>
          <w:highlight w:val="none"/>
        </w:rPr>
        <w:t>通知后</w:t>
      </w:r>
      <w:r>
        <w:rPr>
          <w:rFonts w:hint="eastAsia" w:ascii="宋体" w:hAnsi="宋体"/>
          <w:color w:val="auto"/>
          <w:sz w:val="24"/>
          <w:highlight w:val="none"/>
          <w:u w:val="single"/>
        </w:rPr>
        <w:t xml:space="preserve">   </w:t>
      </w:r>
      <w:r>
        <w:rPr>
          <w:rFonts w:ascii="宋体" w:hAnsi="宋体"/>
          <w:color w:val="auto"/>
          <w:sz w:val="24"/>
          <w:highlight w:val="none"/>
        </w:rPr>
        <w:t>个工作日内派工程师完成货物安装，如超过安装时间，每天按仪器总价的0.3%作为违约金付给甲方</w:t>
      </w:r>
      <w:r>
        <w:rPr>
          <w:rFonts w:hint="eastAsia" w:ascii="宋体" w:hAnsi="宋体"/>
          <w:color w:val="auto"/>
          <w:sz w:val="24"/>
          <w:highlight w:val="none"/>
        </w:rPr>
        <w:t>。乙方对超出合理控制范围因素所引起的（包括由于甲方场地准备不及时或不符合条件等原因引起的迟到货）不承担责任。验收合格后，要求乙方出具相关检测证书。</w:t>
      </w:r>
    </w:p>
    <w:p w14:paraId="578C1EBE">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2、设备验收规定</w:t>
      </w:r>
    </w:p>
    <w:p w14:paraId="358451F7">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（1）首先双方工作人员清点到货物资数量、型号、规格、中文标识及注册证。</w:t>
      </w:r>
    </w:p>
    <w:p w14:paraId="30493CA2">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 甲乙双方对配置、功能以及相关数据测试方面的验收工作。</w:t>
      </w:r>
    </w:p>
    <w:p w14:paraId="04A7ECC5">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（3）进口设备，要求乙方提供报关和商检证书。</w:t>
      </w:r>
    </w:p>
    <w:p w14:paraId="3932F3D8">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（4）货物安装验收合格后，甲乙双方在验收报告上签字确认，货物安装调试工作完成。</w:t>
      </w:r>
    </w:p>
    <w:p w14:paraId="72C17ABC">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3、乙方需对设备的合法性负全责（包括合法证件、购货发票等）。</w:t>
      </w:r>
    </w:p>
    <w:p w14:paraId="038E7344">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4、乙方负责设备验收前的相关检测费用。</w:t>
      </w:r>
    </w:p>
    <w:p w14:paraId="0AE899A6">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5、安装过程产生的垃圾由乙方负责清理。</w:t>
      </w:r>
    </w:p>
    <w:p w14:paraId="185B33A6">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6、入库及安装调试验收仅为甲方收货依据，不成为乙方关于货物已经经甲方验收质量合格的抗辩依据</w:t>
      </w:r>
    </w:p>
    <w:p w14:paraId="7DD91F93">
      <w:pPr>
        <w:shd w:val="clear"/>
        <w:spacing w:before="156" w:beforeLines="50" w:line="480" w:lineRule="exact"/>
        <w:jc w:val="center"/>
        <w:rPr>
          <w:rFonts w:hint="eastAsia" w:ascii="宋体" w:hAnsi="宋体"/>
          <w:b/>
          <w:bCs/>
          <w:color w:val="auto"/>
          <w:sz w:val="24"/>
          <w:highlight w:val="none"/>
        </w:rPr>
      </w:pPr>
      <w:r>
        <w:rPr>
          <w:rFonts w:hint="eastAsia" w:ascii="宋体" w:hAnsi="宋体"/>
          <w:b/>
          <w:bCs/>
          <w:color w:val="auto"/>
          <w:sz w:val="24"/>
          <w:highlight w:val="none"/>
        </w:rPr>
        <w:t>第六章   质量及售后服务</w:t>
      </w:r>
    </w:p>
    <w:p w14:paraId="0D9D340E">
      <w:pPr>
        <w:shd w:val="clear"/>
        <w:spacing w:line="48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lang w:val="zh-CN"/>
        </w:rPr>
        <w:t>.</w:t>
      </w:r>
      <w:r>
        <w:rPr>
          <w:rFonts w:hint="eastAsia" w:ascii="宋体" w:hAnsi="宋体" w:cs="宋体"/>
          <w:color w:val="auto"/>
          <w:sz w:val="24"/>
          <w:highlight w:val="none"/>
          <w:lang w:val="zh-CN"/>
        </w:rPr>
        <w:t>乙方应按招标文件规定的货物性能、技术要求、质量标准向甲方提供未经使用的全新产品。</w:t>
      </w:r>
    </w:p>
    <w:p w14:paraId="62E2B50E">
      <w:pPr>
        <w:shd w:val="clear"/>
        <w:spacing w:line="48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 乙方提供的货物在质保期内因货物本身的质量问题发生故障，乙方应负责免费更换。对达不到技术要求者，根据实际情况，经双方协商，可按以下办法处理：</w:t>
      </w:r>
    </w:p>
    <w:p w14:paraId="2E48CE3A">
      <w:pPr>
        <w:shd w:val="clear"/>
        <w:spacing w:line="48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⑴更换：由乙方承担所发生的全部费用。</w:t>
      </w:r>
    </w:p>
    <w:p w14:paraId="3A1C4F60">
      <w:pPr>
        <w:shd w:val="clear"/>
        <w:spacing w:line="48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⑵贬值处理：由甲乙双方合议定价。</w:t>
      </w:r>
    </w:p>
    <w:p w14:paraId="6B1DFA94">
      <w:pPr>
        <w:shd w:val="clear"/>
        <w:spacing w:line="48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⑶退货处理：如维修</w:t>
      </w:r>
      <w:r>
        <w:rPr>
          <w:rFonts w:hint="eastAsia" w:ascii="宋体" w:hAnsi="宋体" w:cs="宋体"/>
          <w:color w:val="auto"/>
          <w:sz w:val="24"/>
          <w:highlight w:val="none"/>
        </w:rPr>
        <w:t>三</w:t>
      </w:r>
      <w:r>
        <w:rPr>
          <w:rFonts w:hint="eastAsia" w:ascii="宋体" w:hAnsi="宋体" w:cs="宋体"/>
          <w:color w:val="auto"/>
          <w:sz w:val="24"/>
          <w:highlight w:val="none"/>
          <w:lang w:val="zh-CN"/>
        </w:rPr>
        <w:t>次以上依然未能修复或关键部件损坏导致设备存在无法解决的故障，乙方应退还甲方所支付的合同款，同时应承担该货物的直接费用（运输、保险、检验、货款利息及银行手续费等）。</w:t>
      </w:r>
    </w:p>
    <w:p w14:paraId="7822DE66">
      <w:pPr>
        <w:shd w:val="clear"/>
        <w:spacing w:line="48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3. 如在使用过程中发生质量问题，乙方在接到甲方通知后在小时内到达甲方现场。</w:t>
      </w:r>
    </w:p>
    <w:p w14:paraId="6CBAD8C7">
      <w:pPr>
        <w:shd w:val="clear"/>
        <w:spacing w:line="48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4. </w:t>
      </w:r>
      <w:r>
        <w:rPr>
          <w:rFonts w:hint="eastAsia" w:ascii="宋体" w:hAnsi="宋体"/>
          <w:color w:val="auto"/>
          <w:sz w:val="24"/>
          <w:highlight w:val="none"/>
        </w:rPr>
        <w:t>保修期：货物验收合格后，整机保修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年，质保期内每年进行2次免费维护（不包括维修），并免费更换维保易损配件。</w:t>
      </w:r>
      <w:r>
        <w:rPr>
          <w:rFonts w:hint="eastAsia" w:ascii="宋体" w:hAnsi="宋体" w:cs="宋体"/>
          <w:color w:val="auto"/>
          <w:sz w:val="24"/>
          <w:highlight w:val="none"/>
          <w:lang w:val="zh-CN"/>
        </w:rPr>
        <w:t>在质保期内，乙方应对货物出现的质量及安全问题（</w:t>
      </w:r>
      <w:r>
        <w:rPr>
          <w:rFonts w:hint="eastAsia" w:ascii="宋体" w:hAnsi="宋体" w:cs="宋体"/>
          <w:color w:val="auto"/>
          <w:sz w:val="24"/>
          <w:highlight w:val="none"/>
        </w:rPr>
        <w:t>人为因素除外</w:t>
      </w:r>
      <w:r>
        <w:rPr>
          <w:rFonts w:hint="eastAsia" w:ascii="宋体" w:hAnsi="宋体" w:cs="宋体"/>
          <w:color w:val="auto"/>
          <w:sz w:val="24"/>
          <w:highlight w:val="none"/>
          <w:lang w:val="zh-CN"/>
        </w:rPr>
        <w:t>）负责处理解决并承担一切费用。</w:t>
      </w:r>
    </w:p>
    <w:p w14:paraId="571B2F85">
      <w:pPr>
        <w:shd w:val="clear"/>
        <w:spacing w:line="480" w:lineRule="exact"/>
        <w:ind w:firstLine="480" w:firstLineChars="200"/>
        <w:jc w:val="left"/>
        <w:rPr>
          <w:rFonts w:hint="eastAsia" w:ascii="宋体" w:hAnsi="宋体"/>
          <w:color w:val="auto"/>
          <w:sz w:val="24"/>
          <w:highlight w:val="none"/>
        </w:rPr>
      </w:pPr>
      <w:r>
        <w:rPr>
          <w:rFonts w:hint="eastAsia" w:ascii="宋体" w:hAnsi="宋体" w:cs="宋体"/>
          <w:color w:val="auto"/>
          <w:sz w:val="24"/>
          <w:highlight w:val="none"/>
          <w:lang w:val="zh-CN"/>
        </w:rPr>
        <w:t>5.上述的货物超过保修期的机器设备，</w:t>
      </w:r>
      <w:r>
        <w:rPr>
          <w:rFonts w:hint="eastAsia" w:ascii="宋体" w:hAnsi="宋体"/>
          <w:color w:val="auto"/>
          <w:sz w:val="24"/>
          <w:highlight w:val="none"/>
        </w:rPr>
        <w:t>终身维修，</w:t>
      </w:r>
      <w:r>
        <w:rPr>
          <w:rFonts w:hint="eastAsia" w:ascii="宋体" w:hAnsi="宋体" w:cs="宋体"/>
          <w:color w:val="auto"/>
          <w:sz w:val="24"/>
          <w:highlight w:val="none"/>
          <w:lang w:val="zh-CN"/>
        </w:rPr>
        <w:t>维修时只收部件成本费。</w:t>
      </w:r>
    </w:p>
    <w:p w14:paraId="48FAEA71">
      <w:pPr>
        <w:shd w:val="clear"/>
        <w:spacing w:before="156" w:beforeLines="50" w:line="480" w:lineRule="exact"/>
        <w:ind w:left="284"/>
        <w:jc w:val="center"/>
        <w:rPr>
          <w:rFonts w:hint="eastAsia" w:ascii="宋体" w:hAnsi="宋体"/>
          <w:color w:val="auto"/>
          <w:sz w:val="24"/>
          <w:highlight w:val="none"/>
        </w:rPr>
      </w:pPr>
      <w:r>
        <w:rPr>
          <w:rFonts w:hint="eastAsia" w:ascii="宋体" w:hAnsi="宋体"/>
          <w:b/>
          <w:bCs/>
          <w:color w:val="auto"/>
          <w:sz w:val="24"/>
          <w:highlight w:val="none"/>
        </w:rPr>
        <w:t>第七章   技术支持、培训</w:t>
      </w:r>
    </w:p>
    <w:p w14:paraId="5D00C4D2">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1、技术支持</w:t>
      </w:r>
    </w:p>
    <w:p w14:paraId="018B88FB">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甲乙双方签订协议后，货到之前，乙方派遣工程技术人员进行场地设计及现场指导，并且乙方承诺为甲方免费提供软件升级，及时提供设备新功能和临床应用的资料。</w:t>
      </w:r>
    </w:p>
    <w:p w14:paraId="6112ACBE">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2、设备安装验收合格以后，乙方必须向甲方承诺，负责对甲方操作人员、维修人员进行技术培训。</w:t>
      </w:r>
    </w:p>
    <w:p w14:paraId="2479F1A2">
      <w:pPr>
        <w:shd w:val="clear"/>
        <w:spacing w:line="480" w:lineRule="exact"/>
        <w:ind w:left="210" w:leftChars="100" w:firstLine="240" w:firstLineChars="100"/>
        <w:rPr>
          <w:rFonts w:hint="eastAsia" w:ascii="宋体" w:hAnsi="宋体"/>
          <w:color w:val="auto"/>
          <w:sz w:val="24"/>
          <w:highlight w:val="none"/>
        </w:rPr>
      </w:pPr>
      <w:r>
        <w:rPr>
          <w:rFonts w:hint="eastAsia" w:ascii="宋体" w:hAnsi="宋体"/>
          <w:color w:val="auto"/>
          <w:sz w:val="24"/>
          <w:highlight w:val="none"/>
        </w:rPr>
        <w:t>（1）乙方对甲方的操作人员进行现场操作培训直到甲方操作人员熟练掌握使用该设备各种性能为止，并提供详细的操作手册。</w:t>
      </w:r>
    </w:p>
    <w:p w14:paraId="75379569">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（2）乙方对甲方的设备维修人员进行现场培训，使甲方人员能对设备进行日常的维修保养以及能对一般故障进行维修，同时为甲方培训人员提供详细的维修手册（图纸原件级）。</w:t>
      </w:r>
    </w:p>
    <w:p w14:paraId="706BDADF">
      <w:pPr>
        <w:shd w:val="clea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第八章   合同的变更与解除</w:t>
      </w:r>
    </w:p>
    <w:p w14:paraId="74B8956B">
      <w:pPr>
        <w:pStyle w:val="92"/>
        <w:shd w:val="clear"/>
        <w:spacing w:before="0" w:beforeAutospacing="0" w:after="0" w:afterAutospacing="0" w:line="480" w:lineRule="exact"/>
        <w:ind w:firstLine="480"/>
        <w:rPr>
          <w:rFonts w:hint="eastAsia"/>
          <w:color w:val="auto"/>
          <w:highlight w:val="none"/>
        </w:rPr>
      </w:pPr>
      <w:r>
        <w:rPr>
          <w:color w:val="auto"/>
          <w:highlight w:val="none"/>
        </w:rPr>
        <w:t>1</w:t>
      </w:r>
      <w:r>
        <w:rPr>
          <w:rFonts w:hint="eastAsia"/>
          <w:color w:val="auto"/>
          <w:highlight w:val="none"/>
        </w:rPr>
        <w:t>、合同履行期内，如乙方无法提供有效期内的厂家授权，或租赁设备损坏无法正常使用一周以上，甲方有权行使单方解除权，本合同自行终止。</w:t>
      </w:r>
    </w:p>
    <w:p w14:paraId="6849262D">
      <w:pPr>
        <w:pStyle w:val="92"/>
        <w:shd w:val="clear"/>
        <w:spacing w:before="0" w:beforeAutospacing="0" w:after="0" w:afterAutospacing="0" w:line="480" w:lineRule="exact"/>
        <w:ind w:firstLine="480"/>
        <w:rPr>
          <w:rFonts w:hint="eastAsia"/>
          <w:color w:val="auto"/>
          <w:highlight w:val="none"/>
        </w:rPr>
      </w:pPr>
      <w:r>
        <w:rPr>
          <w:color w:val="auto"/>
          <w:highlight w:val="none"/>
        </w:rPr>
        <w:t>2</w:t>
      </w:r>
      <w:r>
        <w:rPr>
          <w:rFonts w:hint="eastAsia"/>
          <w:color w:val="auto"/>
          <w:highlight w:val="none"/>
        </w:rPr>
        <w:t>、在本合同执行周期内，如遇有省标或集团内新的招标，本合同从新标执行时间起自行终止。</w:t>
      </w:r>
    </w:p>
    <w:p w14:paraId="594A735F">
      <w:pPr>
        <w:pStyle w:val="92"/>
        <w:shd w:val="clear"/>
        <w:spacing w:before="0" w:beforeAutospacing="0" w:after="0" w:afterAutospacing="0" w:line="480" w:lineRule="exact"/>
        <w:ind w:firstLine="480"/>
        <w:rPr>
          <w:rFonts w:hint="eastAsia"/>
          <w:color w:val="auto"/>
          <w:highlight w:val="none"/>
        </w:rPr>
      </w:pPr>
      <w:r>
        <w:rPr>
          <w:color w:val="auto"/>
          <w:highlight w:val="none"/>
        </w:rPr>
        <w:t>3</w:t>
      </w:r>
      <w:r>
        <w:rPr>
          <w:rFonts w:hint="eastAsia"/>
          <w:color w:val="auto"/>
          <w:highlight w:val="none"/>
        </w:rPr>
        <w:t>、廉洁条款</w:t>
      </w:r>
    </w:p>
    <w:p w14:paraId="1838FA5A">
      <w:pPr>
        <w:shd w:val="clear"/>
        <w:snapToGrid w:val="0"/>
        <w:spacing w:line="480" w:lineRule="exact"/>
        <w:ind w:firstLine="482" w:firstLineChars="200"/>
        <w:rPr>
          <w:rFonts w:hint="eastAsia" w:ascii="宋体" w:hAnsi="宋体" w:cs="仿宋"/>
          <w:bCs/>
          <w:color w:val="auto"/>
          <w:sz w:val="24"/>
          <w:highlight w:val="none"/>
        </w:rPr>
      </w:pPr>
      <w:r>
        <w:rPr>
          <w:rFonts w:hint="eastAsia" w:ascii="宋体" w:hAnsi="宋体" w:cs="仿宋"/>
          <w:b/>
          <w:color w:val="auto"/>
          <w:sz w:val="24"/>
          <w:highlight w:val="none"/>
        </w:rPr>
        <w:t>（1）</w:t>
      </w:r>
      <w:r>
        <w:rPr>
          <w:rFonts w:hint="eastAsia" w:ascii="宋体" w:hAnsi="宋体" w:cs="仿宋"/>
          <w:bCs/>
          <w:color w:val="auto"/>
          <w:sz w:val="24"/>
          <w:highlight w:val="none"/>
        </w:rPr>
        <w:t>乙方必须配合甲方根据中国的相关法规、政策等，执行反腐败要求。乙方及其员工，都需要按照诚实、公平及个人操守的最高标准行事。</w:t>
      </w:r>
    </w:p>
    <w:p w14:paraId="5CE90551">
      <w:pPr>
        <w:shd w:val="clear"/>
        <w:snapToGrid w:val="0"/>
        <w:spacing w:line="480" w:lineRule="exact"/>
        <w:ind w:firstLine="480" w:firstLineChars="200"/>
        <w:rPr>
          <w:rFonts w:hint="eastAsia" w:ascii="宋体" w:hAnsi="宋体" w:cs="仿宋"/>
          <w:bCs/>
          <w:color w:val="auto"/>
          <w:sz w:val="24"/>
          <w:highlight w:val="none"/>
        </w:rPr>
      </w:pPr>
      <w:r>
        <w:rPr>
          <w:rFonts w:hint="eastAsia" w:ascii="宋体" w:hAnsi="宋体" w:cs="仿宋"/>
          <w:bCs/>
          <w:color w:val="auto"/>
          <w:sz w:val="24"/>
          <w:highlight w:val="none"/>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727DDE39">
      <w:pPr>
        <w:shd w:val="clear"/>
        <w:snapToGrid w:val="0"/>
        <w:spacing w:line="480" w:lineRule="exact"/>
        <w:ind w:firstLine="480" w:firstLineChars="200"/>
        <w:rPr>
          <w:rFonts w:hint="eastAsia" w:ascii="宋体" w:hAnsi="宋体" w:cs="仿宋"/>
          <w:bCs/>
          <w:color w:val="auto"/>
          <w:sz w:val="24"/>
          <w:highlight w:val="none"/>
        </w:rPr>
      </w:pPr>
      <w:r>
        <w:rPr>
          <w:rFonts w:hint="eastAsia" w:ascii="宋体" w:hAnsi="宋体" w:cs="仿宋"/>
          <w:bCs/>
          <w:color w:val="auto"/>
          <w:sz w:val="24"/>
          <w:highlight w:val="none"/>
        </w:rPr>
        <w:t>（3）乙方因违反或涉嫌违反任何反腐败、反贿赂法律法规、政策精神（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61C31CD4">
      <w:pPr>
        <w:pStyle w:val="92"/>
        <w:shd w:val="clear"/>
        <w:spacing w:before="0" w:beforeAutospacing="0" w:after="0" w:afterAutospacing="0" w:line="480" w:lineRule="exact"/>
        <w:ind w:firstLine="480"/>
        <w:rPr>
          <w:rFonts w:hint="eastAsia"/>
          <w:color w:val="auto"/>
          <w:highlight w:val="none"/>
        </w:rPr>
      </w:pPr>
      <w:r>
        <w:rPr>
          <w:rFonts w:hint="eastAsia"/>
          <w:color w:val="auto"/>
          <w:highlight w:val="none"/>
        </w:rPr>
        <w:t>4、保密条款</w:t>
      </w:r>
    </w:p>
    <w:p w14:paraId="1535CF0E">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（1）双方承诺，在</w:t>
      </w:r>
      <w:r>
        <w:rPr>
          <w:rFonts w:ascii="宋体" w:hAnsi="宋体"/>
          <w:color w:val="auto"/>
          <w:sz w:val="24"/>
          <w:highlight w:val="none"/>
        </w:rPr>
        <w:t>合作期间所知悉的</w:t>
      </w:r>
      <w:r>
        <w:rPr>
          <w:rFonts w:hint="eastAsia" w:ascii="宋体" w:hAnsi="宋体"/>
          <w:color w:val="auto"/>
          <w:sz w:val="24"/>
          <w:highlight w:val="none"/>
        </w:rPr>
        <w:t>对方商业秘密，以及所接触到的与对方公司有关的其他机密资讯或文件资料均</w:t>
      </w:r>
      <w:r>
        <w:rPr>
          <w:rFonts w:ascii="宋体" w:hAnsi="宋体"/>
          <w:color w:val="auto"/>
          <w:sz w:val="24"/>
          <w:highlight w:val="none"/>
        </w:rPr>
        <w:t>负有</w:t>
      </w:r>
      <w:r>
        <w:rPr>
          <w:rFonts w:hint="eastAsia" w:ascii="宋体" w:hAnsi="宋体"/>
          <w:color w:val="auto"/>
          <w:sz w:val="24"/>
          <w:highlight w:val="none"/>
        </w:rPr>
        <w:t>保密义务，遵守对方的保密制度，执行有关的保密工作程序。</w:t>
      </w:r>
    </w:p>
    <w:p w14:paraId="4C54FDFD">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73A0ABB3">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（3）协议终止时，双方应将所接收的对方公司的商业秘密资讯、文件资料或职务信息完全移交给对方或对方指定人员，不得以任何形式私自占有及带出。</w:t>
      </w:r>
    </w:p>
    <w:p w14:paraId="75E7D53B">
      <w:pPr>
        <w:pStyle w:val="92"/>
        <w:shd w:val="clear"/>
        <w:spacing w:before="0" w:beforeAutospacing="0" w:after="0" w:afterAutospacing="0" w:line="480" w:lineRule="exact"/>
        <w:ind w:firstLine="480"/>
        <w:rPr>
          <w:rFonts w:hint="eastAsia"/>
          <w:color w:val="auto"/>
          <w:highlight w:val="none"/>
        </w:rPr>
      </w:pPr>
      <w:r>
        <w:rPr>
          <w:rFonts w:hint="eastAsia"/>
          <w:color w:val="auto"/>
          <w:highlight w:val="none"/>
        </w:rPr>
        <w:t>（4）双方应尽力配合对方的人员管理和正常的业务流程，不得寻求不正当的商业利益。对此，如果造成对方实际损失的，守约方有权以违约或侵权行为向对方要求赔偿，直至追究相关责任人的其刑事责任。</w:t>
      </w:r>
    </w:p>
    <w:p w14:paraId="59EC2527">
      <w:pPr>
        <w:pStyle w:val="92"/>
        <w:shd w:val="clear"/>
        <w:spacing w:before="0" w:beforeAutospacing="0" w:after="0" w:afterAutospacing="0" w:line="480" w:lineRule="exact"/>
        <w:ind w:firstLine="480"/>
        <w:rPr>
          <w:rFonts w:hint="eastAsia"/>
          <w:b/>
          <w:color w:val="auto"/>
          <w:highlight w:val="none"/>
        </w:rPr>
      </w:pPr>
      <w:r>
        <w:rPr>
          <w:b/>
          <w:color w:val="auto"/>
          <w:highlight w:val="none"/>
        </w:rPr>
        <w:t>第</w:t>
      </w:r>
      <w:r>
        <w:rPr>
          <w:rFonts w:hint="eastAsia"/>
          <w:b/>
          <w:color w:val="auto"/>
          <w:highlight w:val="none"/>
        </w:rPr>
        <w:t>九</w:t>
      </w:r>
      <w:r>
        <w:rPr>
          <w:b/>
          <w:color w:val="auto"/>
          <w:highlight w:val="none"/>
        </w:rPr>
        <w:t>条：</w:t>
      </w:r>
      <w:r>
        <w:rPr>
          <w:rFonts w:hint="eastAsia"/>
          <w:b/>
          <w:color w:val="auto"/>
          <w:highlight w:val="none"/>
        </w:rPr>
        <w:t>违约责任</w:t>
      </w:r>
    </w:p>
    <w:p w14:paraId="535A3896">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如出现以下情况，视为乙方严重违约，甲方可单方解除合同，并要求乙方赔偿违约导致的全部损失</w:t>
      </w:r>
      <w:bookmarkStart w:id="11" w:name="_Hlk159493349"/>
      <w:r>
        <w:rPr>
          <w:rFonts w:hint="eastAsia" w:ascii="宋体" w:hAnsi="宋体"/>
          <w:color w:val="auto"/>
          <w:sz w:val="24"/>
          <w:highlight w:val="none"/>
        </w:rPr>
        <w:t>（包括但不限于甲方因此所致的损失、对外赔偿责任、行政罚款、诉讼费用、保全费用、律师费用等）</w:t>
      </w:r>
      <w:bookmarkEnd w:id="11"/>
      <w:r>
        <w:rPr>
          <w:rFonts w:hint="eastAsia" w:ascii="宋体" w:hAnsi="宋体"/>
          <w:color w:val="auto"/>
          <w:sz w:val="24"/>
          <w:highlight w:val="none"/>
        </w:rPr>
        <w:t>：</w:t>
      </w:r>
    </w:p>
    <w:p w14:paraId="4739B027">
      <w:pPr>
        <w:pStyle w:val="92"/>
        <w:shd w:val="clear"/>
        <w:spacing w:before="0" w:beforeAutospacing="0" w:after="0" w:afterAutospacing="0" w:line="480" w:lineRule="exact"/>
        <w:ind w:firstLine="480" w:firstLineChars="200"/>
        <w:rPr>
          <w:rFonts w:hint="eastAsia"/>
          <w:color w:val="auto"/>
          <w:highlight w:val="none"/>
        </w:rPr>
      </w:pPr>
      <w:r>
        <w:rPr>
          <w:rFonts w:hint="eastAsia"/>
          <w:color w:val="auto"/>
          <w:highlight w:val="none"/>
        </w:rPr>
        <w:t>1、合同签定、履行过程中，乙方有违反本协议廉洁条款，视为乙方严重违约.</w:t>
      </w:r>
    </w:p>
    <w:p w14:paraId="0B27A3F5">
      <w:pPr>
        <w:pStyle w:val="92"/>
        <w:shd w:val="clear"/>
        <w:spacing w:before="0" w:beforeAutospacing="0" w:after="0" w:afterAutospacing="0" w:line="480" w:lineRule="exact"/>
        <w:ind w:firstLine="480" w:firstLineChars="200"/>
        <w:rPr>
          <w:rFonts w:hint="eastAsia"/>
          <w:color w:val="auto"/>
          <w:highlight w:val="none"/>
        </w:rPr>
      </w:pPr>
      <w:r>
        <w:rPr>
          <w:rFonts w:hint="eastAsia"/>
          <w:color w:val="auto"/>
          <w:highlight w:val="none"/>
        </w:rPr>
        <w:t>2、因乙方产品质量、供货等原因，造成甲方不可预见的后果或损失（例如医疗纠纷、医疗隐患、监管部门罚款等），乙方应配合解决并承担违约责任。</w:t>
      </w:r>
    </w:p>
    <w:p w14:paraId="0AC9B50A">
      <w:pPr>
        <w:pStyle w:val="92"/>
        <w:shd w:val="clear"/>
        <w:spacing w:before="0" w:beforeAutospacing="0" w:after="0" w:afterAutospacing="0" w:line="480" w:lineRule="exact"/>
        <w:ind w:firstLine="480" w:firstLineChars="200"/>
        <w:rPr>
          <w:rFonts w:hint="eastAsia"/>
          <w:color w:val="auto"/>
          <w:highlight w:val="none"/>
        </w:rPr>
      </w:pPr>
      <w:r>
        <w:rPr>
          <w:color w:val="auto"/>
          <w:highlight w:val="none"/>
        </w:rPr>
        <w:t>3</w:t>
      </w:r>
      <w:r>
        <w:rPr>
          <w:rFonts w:hint="eastAsia"/>
          <w:color w:val="auto"/>
          <w:highlight w:val="none"/>
        </w:rPr>
        <w:t>、违反本协议约定的保密条款导致甲方损失的，甲方有权追究乙方的违约责任。</w:t>
      </w:r>
    </w:p>
    <w:p w14:paraId="7732FB99">
      <w:pPr>
        <w:shd w:val="clea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第十章    争议的解决</w:t>
      </w:r>
    </w:p>
    <w:p w14:paraId="79EB1AE8">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1、此合同一式四份。双方签字盖章生效后。</w:t>
      </w:r>
    </w:p>
    <w:p w14:paraId="4B744013">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2、凡有关本合同或执行本合同而发生的一切争议，应通过友好协商解决，如不能解决，向甲方所在地法院提起诉讼。</w:t>
      </w:r>
    </w:p>
    <w:p w14:paraId="45CAF43D">
      <w:pPr>
        <w:shd w:val="clear"/>
        <w:adjustRightInd w:val="0"/>
        <w:snapToGrid w:val="0"/>
        <w:spacing w:line="480" w:lineRule="exact"/>
        <w:jc w:val="center"/>
        <w:rPr>
          <w:rFonts w:hint="eastAsia" w:ascii="宋体" w:hAnsi="宋体"/>
          <w:b/>
          <w:bCs/>
          <w:color w:val="auto"/>
          <w:sz w:val="24"/>
          <w:highlight w:val="none"/>
        </w:rPr>
      </w:pPr>
      <w:r>
        <w:rPr>
          <w:rFonts w:hint="eastAsia" w:ascii="宋体" w:hAnsi="宋体"/>
          <w:b/>
          <w:bCs/>
          <w:color w:val="auto"/>
          <w:sz w:val="24"/>
          <w:highlight w:val="none"/>
        </w:rPr>
        <w:t>第十一章     其 它</w:t>
      </w:r>
    </w:p>
    <w:p w14:paraId="1608B21D">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1、本合同未尽事宜，可由双方另行签订《补充协议》，《补充协议》与本合同具有同等法律效应。</w:t>
      </w:r>
    </w:p>
    <w:p w14:paraId="66A5AFDD">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2、本合同中未涉及到的内容以中心（集团）</w:t>
      </w:r>
      <w:r>
        <w:rPr>
          <w:rFonts w:hint="eastAsia" w:ascii="宋体" w:hAnsi="宋体"/>
          <w:color w:val="auto"/>
          <w:sz w:val="24"/>
          <w:highlight w:val="none"/>
          <w:u w:val="single"/>
        </w:rPr>
        <w:t xml:space="preserve">        </w:t>
      </w:r>
      <w:r>
        <w:rPr>
          <w:rFonts w:hint="eastAsia" w:ascii="宋体" w:hAnsi="宋体"/>
          <w:color w:val="auto"/>
          <w:sz w:val="24"/>
          <w:highlight w:val="none"/>
        </w:rPr>
        <w:t>号项目中的投标书和承诺书为准。</w:t>
      </w:r>
    </w:p>
    <w:p w14:paraId="7D58AD5D">
      <w:pPr>
        <w:shd w:val="clear"/>
        <w:adjustRightInd w:val="0"/>
        <w:snapToGrid w:val="0"/>
        <w:spacing w:line="48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4DFFC132">
      <w:pPr>
        <w:shd w:val="clea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甲  方：台州恩泽医疗中心（集团）  乙  方： </w:t>
      </w:r>
    </w:p>
    <w:p w14:paraId="67A3711B">
      <w:pPr>
        <w:shd w:val="clea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签字盖章：                        签字盖章： </w:t>
      </w:r>
    </w:p>
    <w:p w14:paraId="0436FFC4">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日  期：                          日  期： </w:t>
      </w:r>
    </w:p>
    <w:p w14:paraId="4CFEA55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601A021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60CE7C5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6178A525">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4828688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16B32A54">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1A7D3A7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6C846BCB">
      <w:pPr>
        <w:shd w:val="clear"/>
        <w:tabs>
          <w:tab w:val="left" w:pos="1898"/>
        </w:tabs>
        <w:autoSpaceDE w:val="0"/>
        <w:autoSpaceDN w:val="0"/>
        <w:adjustRightInd w:val="0"/>
        <w:spacing w:line="480" w:lineRule="exact"/>
        <w:rPr>
          <w:rFonts w:hint="eastAsia" w:ascii="宋体" w:hAnsi="宋体"/>
          <w:b/>
          <w:color w:val="auto"/>
          <w:sz w:val="24"/>
          <w:highlight w:val="none"/>
        </w:rPr>
      </w:pPr>
      <w:r>
        <w:rPr>
          <w:rFonts w:hint="eastAsia" w:ascii="宋体" w:hAnsi="宋体"/>
          <w:b/>
          <w:color w:val="auto"/>
          <w:sz w:val="24"/>
          <w:highlight w:val="none"/>
        </w:rPr>
        <w:t>附件1</w:t>
      </w:r>
    </w:p>
    <w:p w14:paraId="2F283D50">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600D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tcPr>
          <w:p w14:paraId="35C4F590">
            <w:pPr>
              <w:shd w:val="clear"/>
              <w:tabs>
                <w:tab w:val="left" w:pos="1898"/>
              </w:tabs>
              <w:autoSpaceDE w:val="0"/>
              <w:autoSpaceDN w:val="0"/>
              <w:adjustRightInd w:val="0"/>
              <w:spacing w:line="480" w:lineRule="exact"/>
              <w:rPr>
                <w:rFonts w:hint="eastAsia" w:ascii="宋体" w:hAnsi="宋体"/>
                <w:b/>
                <w:color w:val="auto"/>
                <w:spacing w:val="20"/>
                <w:sz w:val="24"/>
                <w:highlight w:val="none"/>
              </w:rPr>
            </w:pPr>
            <w:r>
              <w:rPr>
                <w:rFonts w:hint="eastAsia" w:ascii="宋体" w:hAnsi="宋体"/>
                <w:b/>
                <w:color w:val="auto"/>
                <w:spacing w:val="20"/>
                <w:sz w:val="24"/>
                <w:highlight w:val="none"/>
              </w:rPr>
              <w:t>生产厂家名称：</w:t>
            </w:r>
          </w:p>
        </w:tc>
      </w:tr>
      <w:tr w14:paraId="5257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CD2EF54">
            <w:pPr>
              <w:shd w:val="clear"/>
              <w:tabs>
                <w:tab w:val="left" w:pos="1418"/>
              </w:tabs>
              <w:snapToGrid w:val="0"/>
              <w:spacing w:before="50" w:after="50" w:line="480" w:lineRule="exact"/>
              <w:jc w:val="center"/>
              <w:rPr>
                <w:rFonts w:hint="eastAsia" w:ascii="宋体" w:hAnsi="宋体"/>
                <w:b/>
                <w:color w:val="auto"/>
                <w:spacing w:val="20"/>
                <w:sz w:val="24"/>
                <w:highlight w:val="none"/>
              </w:rPr>
            </w:pPr>
            <w:r>
              <w:rPr>
                <w:rFonts w:ascii="宋体" w:hAnsi="宋体"/>
                <w:b/>
                <w:color w:val="auto"/>
                <w:sz w:val="24"/>
                <w:highlight w:val="none"/>
              </w:rPr>
              <w:t>序号</w:t>
            </w:r>
          </w:p>
        </w:tc>
        <w:tc>
          <w:tcPr>
            <w:tcW w:w="1701" w:type="dxa"/>
            <w:vAlign w:val="center"/>
          </w:tcPr>
          <w:p w14:paraId="43347721">
            <w:pPr>
              <w:shd w:val="clear"/>
              <w:tabs>
                <w:tab w:val="left" w:pos="1418"/>
              </w:tabs>
              <w:snapToGrid w:val="0"/>
              <w:spacing w:before="50" w:after="50" w:line="480" w:lineRule="exact"/>
              <w:jc w:val="center"/>
              <w:rPr>
                <w:rFonts w:hint="eastAsia" w:ascii="宋体" w:hAnsi="宋体"/>
                <w:b/>
                <w:color w:val="auto"/>
                <w:spacing w:val="20"/>
                <w:sz w:val="24"/>
                <w:highlight w:val="none"/>
              </w:rPr>
            </w:pPr>
            <w:r>
              <w:rPr>
                <w:rFonts w:ascii="宋体" w:hAnsi="宋体"/>
                <w:b/>
                <w:color w:val="auto"/>
                <w:sz w:val="24"/>
                <w:highlight w:val="none"/>
              </w:rPr>
              <w:t>名称</w:t>
            </w:r>
          </w:p>
        </w:tc>
        <w:tc>
          <w:tcPr>
            <w:tcW w:w="1559" w:type="dxa"/>
            <w:vAlign w:val="center"/>
          </w:tcPr>
          <w:p w14:paraId="4ECB1284">
            <w:pPr>
              <w:pStyle w:val="93"/>
              <w:shd w:val="clear"/>
              <w:snapToGrid w:val="0"/>
              <w:spacing w:before="50" w:after="50" w:line="480" w:lineRule="exact"/>
              <w:rPr>
                <w:rFonts w:hint="eastAsia" w:ascii="宋体" w:hAnsi="宋体" w:eastAsia="宋体"/>
                <w:b/>
                <w:color w:val="auto"/>
                <w:highlight w:val="none"/>
              </w:rPr>
            </w:pPr>
            <w:r>
              <w:rPr>
                <w:rFonts w:ascii="宋体" w:hAnsi="宋体" w:eastAsia="宋体"/>
                <w:b/>
                <w:color w:val="auto"/>
                <w:highlight w:val="none"/>
              </w:rPr>
              <w:t>品牌</w:t>
            </w:r>
          </w:p>
        </w:tc>
        <w:tc>
          <w:tcPr>
            <w:tcW w:w="1418" w:type="dxa"/>
            <w:vAlign w:val="center"/>
          </w:tcPr>
          <w:p w14:paraId="5F923083">
            <w:pPr>
              <w:shd w:val="clear"/>
              <w:tabs>
                <w:tab w:val="left" w:pos="1418"/>
              </w:tabs>
              <w:snapToGrid w:val="0"/>
              <w:spacing w:before="50" w:after="50" w:line="480" w:lineRule="exact"/>
              <w:jc w:val="center"/>
              <w:rPr>
                <w:rFonts w:hint="eastAsia" w:ascii="宋体" w:hAnsi="宋体"/>
                <w:b/>
                <w:color w:val="auto"/>
                <w:spacing w:val="20"/>
                <w:sz w:val="24"/>
                <w:highlight w:val="none"/>
              </w:rPr>
            </w:pPr>
            <w:r>
              <w:rPr>
                <w:rFonts w:ascii="宋体" w:hAnsi="宋体"/>
                <w:b/>
                <w:color w:val="auto"/>
                <w:sz w:val="24"/>
                <w:highlight w:val="none"/>
              </w:rPr>
              <w:t>规格型号</w:t>
            </w:r>
          </w:p>
        </w:tc>
        <w:tc>
          <w:tcPr>
            <w:tcW w:w="1701" w:type="dxa"/>
          </w:tcPr>
          <w:p w14:paraId="065BF446">
            <w:pPr>
              <w:shd w:val="clear"/>
              <w:tabs>
                <w:tab w:val="left" w:pos="1418"/>
              </w:tabs>
              <w:snapToGrid w:val="0"/>
              <w:spacing w:before="50" w:after="50" w:line="480" w:lineRule="exact"/>
              <w:jc w:val="center"/>
              <w:rPr>
                <w:rFonts w:hint="eastAsia" w:ascii="宋体" w:hAnsi="宋体"/>
                <w:b/>
                <w:color w:val="auto"/>
                <w:sz w:val="24"/>
                <w:highlight w:val="none"/>
              </w:rPr>
            </w:pPr>
            <w:r>
              <w:rPr>
                <w:rFonts w:ascii="宋体" w:hAnsi="宋体"/>
                <w:b/>
                <w:color w:val="auto"/>
                <w:sz w:val="24"/>
                <w:highlight w:val="none"/>
              </w:rPr>
              <w:t>单位及数量</w:t>
            </w:r>
          </w:p>
        </w:tc>
        <w:tc>
          <w:tcPr>
            <w:tcW w:w="2091" w:type="dxa"/>
          </w:tcPr>
          <w:p w14:paraId="10B6DD60">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14:paraId="18F4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EBDBCA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tcPr>
          <w:p w14:paraId="4FFC0B0B">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tcPr>
          <w:p w14:paraId="134088E1">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tcPr>
          <w:p w14:paraId="2DCFD81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tcPr>
          <w:p w14:paraId="19A18E40">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tcPr>
          <w:p w14:paraId="65DAE0F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20B0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E318E95">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tcPr>
          <w:p w14:paraId="4E37DFD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tcPr>
          <w:p w14:paraId="509322BB">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tcPr>
          <w:p w14:paraId="37A841C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tcPr>
          <w:p w14:paraId="4CF0C4C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tcPr>
          <w:p w14:paraId="4BB959A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1980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0E427D4">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tcPr>
          <w:p w14:paraId="3BD8D04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tcPr>
          <w:p w14:paraId="07BBDD1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tcPr>
          <w:p w14:paraId="4D1E4B6B">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tcPr>
          <w:p w14:paraId="1E403651">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tcPr>
          <w:p w14:paraId="2070913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bl>
    <w:p w14:paraId="63C03BEA">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4D6F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14:paraId="60C768C2">
            <w:pPr>
              <w:shd w:val="clear"/>
              <w:tabs>
                <w:tab w:val="left" w:pos="1418"/>
              </w:tabs>
              <w:snapToGrid w:val="0"/>
              <w:spacing w:before="50" w:after="50" w:line="480" w:lineRule="exact"/>
              <w:jc w:val="center"/>
              <w:rPr>
                <w:rFonts w:hint="eastAsia" w:ascii="宋体" w:hAnsi="宋体"/>
                <w:b/>
                <w:color w:val="auto"/>
                <w:spacing w:val="20"/>
                <w:sz w:val="24"/>
                <w:highlight w:val="none"/>
              </w:rPr>
            </w:pPr>
            <w:r>
              <w:rPr>
                <w:rFonts w:ascii="宋体" w:hAnsi="宋体"/>
                <w:b/>
                <w:color w:val="auto"/>
                <w:sz w:val="24"/>
                <w:highlight w:val="none"/>
              </w:rPr>
              <w:t>序号</w:t>
            </w:r>
          </w:p>
        </w:tc>
        <w:tc>
          <w:tcPr>
            <w:tcW w:w="1413" w:type="dxa"/>
            <w:vAlign w:val="center"/>
          </w:tcPr>
          <w:p w14:paraId="5D0AB1C4">
            <w:pPr>
              <w:shd w:val="clear"/>
              <w:tabs>
                <w:tab w:val="left" w:pos="1418"/>
              </w:tabs>
              <w:snapToGrid w:val="0"/>
              <w:spacing w:before="50" w:after="50" w:line="480" w:lineRule="exact"/>
              <w:jc w:val="center"/>
              <w:rPr>
                <w:rFonts w:hint="eastAsia" w:ascii="宋体" w:hAnsi="宋体"/>
                <w:b/>
                <w:color w:val="auto"/>
                <w:spacing w:val="20"/>
                <w:sz w:val="24"/>
                <w:highlight w:val="none"/>
              </w:rPr>
            </w:pPr>
            <w:r>
              <w:rPr>
                <w:rFonts w:ascii="宋体" w:hAnsi="宋体"/>
                <w:b/>
                <w:color w:val="auto"/>
                <w:sz w:val="24"/>
                <w:highlight w:val="none"/>
              </w:rPr>
              <w:t>名称</w:t>
            </w:r>
          </w:p>
        </w:tc>
        <w:tc>
          <w:tcPr>
            <w:tcW w:w="1294" w:type="dxa"/>
            <w:vAlign w:val="center"/>
          </w:tcPr>
          <w:p w14:paraId="7E529D7E">
            <w:pPr>
              <w:pStyle w:val="93"/>
              <w:shd w:val="clear"/>
              <w:snapToGrid w:val="0"/>
              <w:spacing w:before="50" w:after="50" w:line="480" w:lineRule="exact"/>
              <w:rPr>
                <w:rFonts w:hint="eastAsia" w:ascii="宋体" w:hAnsi="宋体" w:eastAsia="宋体"/>
                <w:b/>
                <w:color w:val="auto"/>
                <w:highlight w:val="none"/>
              </w:rPr>
            </w:pPr>
            <w:r>
              <w:rPr>
                <w:rFonts w:ascii="宋体" w:hAnsi="宋体" w:eastAsia="宋体"/>
                <w:b/>
                <w:color w:val="auto"/>
                <w:highlight w:val="none"/>
              </w:rPr>
              <w:t>品牌</w:t>
            </w:r>
          </w:p>
        </w:tc>
        <w:tc>
          <w:tcPr>
            <w:tcW w:w="1195" w:type="dxa"/>
            <w:vAlign w:val="center"/>
          </w:tcPr>
          <w:p w14:paraId="4270DD30">
            <w:pPr>
              <w:shd w:val="clear"/>
              <w:tabs>
                <w:tab w:val="left" w:pos="1418"/>
              </w:tabs>
              <w:snapToGrid w:val="0"/>
              <w:spacing w:before="50" w:after="50" w:line="480" w:lineRule="exact"/>
              <w:jc w:val="center"/>
              <w:rPr>
                <w:rFonts w:hint="eastAsia" w:ascii="宋体" w:hAnsi="宋体"/>
                <w:b/>
                <w:color w:val="auto"/>
                <w:spacing w:val="20"/>
                <w:sz w:val="24"/>
                <w:highlight w:val="none"/>
              </w:rPr>
            </w:pPr>
            <w:r>
              <w:rPr>
                <w:rFonts w:ascii="宋体" w:hAnsi="宋体"/>
                <w:b/>
                <w:color w:val="auto"/>
                <w:sz w:val="24"/>
                <w:highlight w:val="none"/>
              </w:rPr>
              <w:t>规格型号</w:t>
            </w:r>
          </w:p>
        </w:tc>
        <w:tc>
          <w:tcPr>
            <w:tcW w:w="1658" w:type="dxa"/>
          </w:tcPr>
          <w:p w14:paraId="7EE2625C">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1712" w:type="dxa"/>
          </w:tcPr>
          <w:p w14:paraId="4DE46127">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14:paraId="1382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14:paraId="5905FED9">
            <w:pPr>
              <w:shd w:val="clear"/>
              <w:tabs>
                <w:tab w:val="left" w:pos="1418"/>
              </w:tabs>
              <w:snapToGrid w:val="0"/>
              <w:spacing w:before="50" w:after="50" w:line="480" w:lineRule="exact"/>
              <w:jc w:val="center"/>
              <w:rPr>
                <w:rFonts w:hint="eastAsia" w:ascii="宋体" w:hAnsi="宋体"/>
                <w:b/>
                <w:color w:val="auto"/>
                <w:sz w:val="24"/>
                <w:highlight w:val="none"/>
              </w:rPr>
            </w:pPr>
          </w:p>
        </w:tc>
        <w:tc>
          <w:tcPr>
            <w:tcW w:w="1413" w:type="dxa"/>
          </w:tcPr>
          <w:p w14:paraId="560EAAD0">
            <w:pPr>
              <w:shd w:val="clear"/>
              <w:tabs>
                <w:tab w:val="left" w:pos="1418"/>
              </w:tabs>
              <w:snapToGrid w:val="0"/>
              <w:spacing w:before="50" w:after="50" w:line="480" w:lineRule="exact"/>
              <w:jc w:val="center"/>
              <w:rPr>
                <w:rFonts w:hint="eastAsia" w:ascii="宋体" w:hAnsi="宋体"/>
                <w:b/>
                <w:color w:val="auto"/>
                <w:sz w:val="24"/>
                <w:highlight w:val="none"/>
              </w:rPr>
            </w:pPr>
          </w:p>
        </w:tc>
        <w:tc>
          <w:tcPr>
            <w:tcW w:w="1294" w:type="dxa"/>
          </w:tcPr>
          <w:p w14:paraId="0BBBE18E">
            <w:pPr>
              <w:shd w:val="clear"/>
              <w:tabs>
                <w:tab w:val="left" w:pos="1418"/>
              </w:tabs>
              <w:snapToGrid w:val="0"/>
              <w:spacing w:before="50" w:after="50" w:line="480" w:lineRule="exact"/>
              <w:jc w:val="center"/>
              <w:rPr>
                <w:rFonts w:hint="eastAsia" w:ascii="宋体" w:hAnsi="宋体"/>
                <w:b/>
                <w:color w:val="auto"/>
                <w:sz w:val="24"/>
                <w:highlight w:val="none"/>
              </w:rPr>
            </w:pPr>
          </w:p>
        </w:tc>
        <w:tc>
          <w:tcPr>
            <w:tcW w:w="1195" w:type="dxa"/>
          </w:tcPr>
          <w:p w14:paraId="41C8BEF5">
            <w:pPr>
              <w:shd w:val="clear"/>
              <w:tabs>
                <w:tab w:val="left" w:pos="1418"/>
              </w:tabs>
              <w:snapToGrid w:val="0"/>
              <w:spacing w:before="50" w:after="50" w:line="480" w:lineRule="exact"/>
              <w:jc w:val="center"/>
              <w:rPr>
                <w:rFonts w:hint="eastAsia" w:ascii="宋体" w:hAnsi="宋体"/>
                <w:b/>
                <w:color w:val="auto"/>
                <w:sz w:val="24"/>
                <w:highlight w:val="none"/>
              </w:rPr>
            </w:pPr>
          </w:p>
        </w:tc>
        <w:tc>
          <w:tcPr>
            <w:tcW w:w="1658" w:type="dxa"/>
          </w:tcPr>
          <w:p w14:paraId="4D528396">
            <w:pPr>
              <w:shd w:val="clear"/>
              <w:tabs>
                <w:tab w:val="left" w:pos="1418"/>
              </w:tabs>
              <w:snapToGrid w:val="0"/>
              <w:spacing w:before="50" w:after="50" w:line="480" w:lineRule="exact"/>
              <w:jc w:val="center"/>
              <w:rPr>
                <w:rFonts w:hint="eastAsia" w:ascii="宋体" w:hAnsi="宋体"/>
                <w:b/>
                <w:color w:val="auto"/>
                <w:sz w:val="24"/>
                <w:highlight w:val="none"/>
              </w:rPr>
            </w:pPr>
          </w:p>
        </w:tc>
        <w:tc>
          <w:tcPr>
            <w:tcW w:w="1712" w:type="dxa"/>
          </w:tcPr>
          <w:p w14:paraId="718EEF60">
            <w:pPr>
              <w:shd w:val="clear"/>
              <w:tabs>
                <w:tab w:val="left" w:pos="1418"/>
              </w:tabs>
              <w:snapToGrid w:val="0"/>
              <w:spacing w:before="50" w:after="50" w:line="480" w:lineRule="exact"/>
              <w:jc w:val="center"/>
              <w:rPr>
                <w:rFonts w:hint="eastAsia" w:ascii="宋体" w:hAnsi="宋体"/>
                <w:b/>
                <w:color w:val="auto"/>
                <w:sz w:val="24"/>
                <w:highlight w:val="none"/>
              </w:rPr>
            </w:pPr>
          </w:p>
        </w:tc>
      </w:tr>
    </w:tbl>
    <w:p w14:paraId="030E69B6">
      <w:pPr>
        <w:shd w:val="clear"/>
        <w:spacing w:line="480" w:lineRule="exact"/>
        <w:rPr>
          <w:rFonts w:hint="eastAsia" w:ascii="宋体" w:hAnsi="宋体"/>
          <w:color w:val="auto"/>
          <w:sz w:val="24"/>
          <w:highlight w:val="none"/>
        </w:rPr>
      </w:pPr>
    </w:p>
    <w:p w14:paraId="5AFA2735">
      <w:pPr>
        <w:shd w:val="clear"/>
        <w:rPr>
          <w:rFonts w:hint="eastAsia" w:ascii="宋体" w:hAnsi="宋体" w:cs="宋体"/>
          <w:b/>
          <w:bCs/>
          <w:color w:val="auto"/>
          <w:sz w:val="28"/>
          <w:szCs w:val="36"/>
          <w:highlight w:val="none"/>
        </w:rPr>
      </w:pPr>
    </w:p>
    <w:p w14:paraId="49BF1005">
      <w:pPr>
        <w:shd w:val="clear"/>
        <w:rPr>
          <w:rFonts w:hint="eastAsia" w:ascii="宋体" w:hAnsi="宋体" w:cs="宋体"/>
          <w:b/>
          <w:bCs/>
          <w:color w:val="auto"/>
          <w:sz w:val="28"/>
          <w:szCs w:val="36"/>
          <w:highlight w:val="none"/>
        </w:rPr>
      </w:pPr>
    </w:p>
    <w:p w14:paraId="41D672A6">
      <w:pPr>
        <w:shd w:val="clear"/>
        <w:rPr>
          <w:rFonts w:hint="eastAsia" w:ascii="宋体" w:hAnsi="宋体" w:cs="宋体"/>
          <w:b/>
          <w:bCs/>
          <w:color w:val="auto"/>
          <w:sz w:val="28"/>
          <w:szCs w:val="36"/>
          <w:highlight w:val="none"/>
        </w:rPr>
      </w:pPr>
    </w:p>
    <w:p w14:paraId="5AF9142F">
      <w:pPr>
        <w:shd w:val="clear"/>
        <w:spacing w:line="360" w:lineRule="auto"/>
        <w:jc w:val="center"/>
        <w:rPr>
          <w:rFonts w:hint="eastAsia" w:ascii="宋体" w:hAnsi="宋体" w:cs="宋体"/>
          <w:b/>
          <w:bCs/>
          <w:color w:val="auto"/>
          <w:sz w:val="36"/>
          <w:szCs w:val="44"/>
          <w:highlight w:val="none"/>
        </w:rPr>
      </w:pPr>
    </w:p>
    <w:p w14:paraId="20882CA9">
      <w:pPr>
        <w:shd w:val="clear"/>
        <w:spacing w:line="360" w:lineRule="auto"/>
        <w:jc w:val="center"/>
        <w:rPr>
          <w:rFonts w:hint="eastAsia" w:ascii="宋体" w:hAnsi="宋体" w:cs="宋体"/>
          <w:b/>
          <w:bCs/>
          <w:color w:val="auto"/>
          <w:sz w:val="36"/>
          <w:szCs w:val="44"/>
          <w:highlight w:val="none"/>
        </w:rPr>
      </w:pPr>
    </w:p>
    <w:p w14:paraId="23262437">
      <w:pPr>
        <w:shd w:val="clear"/>
        <w:spacing w:line="360" w:lineRule="auto"/>
        <w:jc w:val="center"/>
        <w:rPr>
          <w:rFonts w:hint="eastAsia" w:ascii="宋体" w:hAnsi="宋体" w:cs="宋体"/>
          <w:b/>
          <w:bCs/>
          <w:color w:val="auto"/>
          <w:sz w:val="36"/>
          <w:szCs w:val="44"/>
          <w:highlight w:val="none"/>
        </w:rPr>
      </w:pPr>
    </w:p>
    <w:p w14:paraId="09481D23">
      <w:pPr>
        <w:shd w:val="clear"/>
        <w:spacing w:line="360" w:lineRule="auto"/>
        <w:jc w:val="center"/>
        <w:rPr>
          <w:rFonts w:hint="eastAsia" w:ascii="宋体" w:hAnsi="宋体" w:cs="宋体"/>
          <w:b/>
          <w:bCs/>
          <w:color w:val="auto"/>
          <w:sz w:val="36"/>
          <w:szCs w:val="44"/>
          <w:highlight w:val="none"/>
        </w:rPr>
      </w:pPr>
    </w:p>
    <w:p w14:paraId="2E92824F">
      <w:pPr>
        <w:shd w:val="clear"/>
        <w:spacing w:line="360" w:lineRule="auto"/>
        <w:jc w:val="center"/>
        <w:rPr>
          <w:rFonts w:hint="eastAsia" w:ascii="宋体" w:hAnsi="宋体" w:cs="宋体"/>
          <w:b/>
          <w:bCs/>
          <w:color w:val="auto"/>
          <w:sz w:val="36"/>
          <w:szCs w:val="44"/>
          <w:highlight w:val="none"/>
        </w:rPr>
      </w:pPr>
    </w:p>
    <w:p w14:paraId="459DEC30">
      <w:pPr>
        <w:shd w:val="clear"/>
        <w:spacing w:line="360" w:lineRule="auto"/>
        <w:jc w:val="center"/>
        <w:rPr>
          <w:rFonts w:hint="eastAsia" w:ascii="宋体" w:hAnsi="宋体" w:cs="宋体"/>
          <w:b/>
          <w:bCs/>
          <w:color w:val="auto"/>
          <w:sz w:val="36"/>
          <w:szCs w:val="44"/>
          <w:highlight w:val="none"/>
        </w:rPr>
      </w:pPr>
    </w:p>
    <w:p w14:paraId="567ABEF5">
      <w:pPr>
        <w:shd w:val="clear"/>
        <w:spacing w:line="360" w:lineRule="auto"/>
        <w:jc w:val="center"/>
        <w:rPr>
          <w:rFonts w:hint="eastAsia" w:ascii="宋体" w:hAnsi="宋体" w:cs="宋体"/>
          <w:b/>
          <w:bCs/>
          <w:color w:val="auto"/>
          <w:sz w:val="36"/>
          <w:szCs w:val="44"/>
          <w:highlight w:val="none"/>
        </w:rPr>
      </w:pPr>
    </w:p>
    <w:p w14:paraId="3DFCAED2">
      <w:pPr>
        <w:shd w:val="clear"/>
        <w:spacing w:line="360" w:lineRule="auto"/>
        <w:jc w:val="center"/>
        <w:rPr>
          <w:rFonts w:hint="eastAsia" w:ascii="宋体" w:hAnsi="宋体" w:cs="宋体"/>
          <w:b/>
          <w:bCs/>
          <w:color w:val="auto"/>
          <w:sz w:val="36"/>
          <w:szCs w:val="44"/>
          <w:highlight w:val="none"/>
        </w:rPr>
      </w:pPr>
    </w:p>
    <w:p w14:paraId="21CB84C2">
      <w:pPr>
        <w:shd w:val="clear"/>
        <w:spacing w:line="360" w:lineRule="auto"/>
        <w:jc w:val="center"/>
        <w:rPr>
          <w:rFonts w:hint="eastAsia" w:ascii="宋体" w:hAnsi="宋体" w:cs="宋体"/>
          <w:b/>
          <w:bCs/>
          <w:color w:val="auto"/>
          <w:sz w:val="36"/>
          <w:szCs w:val="44"/>
          <w:highlight w:val="none"/>
        </w:rPr>
      </w:pPr>
    </w:p>
    <w:p w14:paraId="17B0D17C">
      <w:pPr>
        <w:shd w:val="clear"/>
        <w:spacing w:line="360" w:lineRule="auto"/>
        <w:jc w:val="center"/>
        <w:rPr>
          <w:rFonts w:hint="eastAsia" w:ascii="宋体" w:hAnsi="宋体" w:cs="宋体"/>
          <w:b/>
          <w:bCs/>
          <w:color w:val="auto"/>
          <w:sz w:val="36"/>
          <w:szCs w:val="44"/>
          <w:highlight w:val="none"/>
        </w:rPr>
      </w:pPr>
    </w:p>
    <w:p w14:paraId="75612EB4">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2C49931F">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1D9DDD1D">
      <w:pPr>
        <w:shd w:val="clear"/>
        <w:spacing w:line="360" w:lineRule="auto"/>
        <w:rPr>
          <w:rFonts w:hint="eastAsia" w:ascii="宋体" w:hAnsi="宋体" w:cs="宋体"/>
          <w:b/>
          <w:color w:val="auto"/>
          <w:sz w:val="30"/>
          <w:szCs w:val="30"/>
          <w:highlight w:val="none"/>
        </w:rPr>
      </w:pPr>
    </w:p>
    <w:p w14:paraId="4C3854A3">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813C669">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19AF71C7">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7AACABA4">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D41B64D">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CFB8E66">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992C483">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E8986F7">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5D0BA678">
      <w:pPr>
        <w:shd w:val="clear"/>
        <w:autoSpaceDE w:val="0"/>
        <w:autoSpaceDN w:val="0"/>
        <w:adjustRightInd w:val="0"/>
        <w:spacing w:line="360" w:lineRule="auto"/>
        <w:rPr>
          <w:rFonts w:hint="eastAsia" w:ascii="宋体" w:hAnsi="宋体" w:cs="宋体"/>
          <w:color w:val="auto"/>
          <w:sz w:val="36"/>
          <w:szCs w:val="36"/>
          <w:highlight w:val="none"/>
        </w:rPr>
      </w:pPr>
    </w:p>
    <w:p w14:paraId="22FE2349">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0A9C6B4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2DCB7E3F">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B7045C">
      <w:pPr>
        <w:shd w:val="clear"/>
        <w:spacing w:line="360" w:lineRule="auto"/>
        <w:rPr>
          <w:rFonts w:hint="eastAsia" w:ascii="宋体" w:hAnsi="宋体" w:cs="宋体"/>
          <w:color w:val="auto"/>
          <w:sz w:val="24"/>
          <w:szCs w:val="32"/>
          <w:highlight w:val="none"/>
        </w:rPr>
      </w:pPr>
    </w:p>
    <w:p w14:paraId="722F3694">
      <w:pPr>
        <w:shd w:val="clear"/>
        <w:spacing w:line="360" w:lineRule="auto"/>
        <w:rPr>
          <w:rFonts w:hint="eastAsia" w:ascii="宋体" w:hAnsi="宋体" w:cs="宋体"/>
          <w:color w:val="auto"/>
          <w:sz w:val="24"/>
          <w:szCs w:val="32"/>
          <w:highlight w:val="none"/>
        </w:rPr>
      </w:pPr>
    </w:p>
    <w:p w14:paraId="184DC108">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79F30D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7C6246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6134A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3B7A18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560D78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5DD489B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3DB3E2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38FEC134">
      <w:pPr>
        <w:shd w:val="clear"/>
        <w:spacing w:line="360" w:lineRule="auto"/>
        <w:rPr>
          <w:rFonts w:hint="eastAsia" w:ascii="宋体" w:hAnsi="宋体" w:cs="宋体"/>
          <w:b/>
          <w:bCs/>
          <w:color w:val="auto"/>
          <w:sz w:val="28"/>
          <w:szCs w:val="36"/>
          <w:highlight w:val="none"/>
        </w:rPr>
      </w:pPr>
    </w:p>
    <w:p w14:paraId="2046B811">
      <w:pPr>
        <w:shd w:val="clear"/>
        <w:spacing w:line="360" w:lineRule="auto"/>
        <w:rPr>
          <w:rFonts w:hint="eastAsia" w:ascii="宋体" w:hAnsi="宋体" w:cs="宋体"/>
          <w:b/>
          <w:bCs/>
          <w:color w:val="auto"/>
          <w:sz w:val="28"/>
          <w:szCs w:val="36"/>
          <w:highlight w:val="none"/>
        </w:rPr>
      </w:pPr>
    </w:p>
    <w:p w14:paraId="5410254A">
      <w:pPr>
        <w:shd w:val="clear"/>
        <w:spacing w:line="360" w:lineRule="auto"/>
        <w:rPr>
          <w:rFonts w:hint="eastAsia" w:ascii="宋体" w:hAnsi="宋体" w:cs="宋体"/>
          <w:b/>
          <w:bCs/>
          <w:color w:val="auto"/>
          <w:sz w:val="28"/>
          <w:szCs w:val="36"/>
          <w:highlight w:val="none"/>
        </w:rPr>
      </w:pPr>
    </w:p>
    <w:p w14:paraId="0A735BCE">
      <w:pPr>
        <w:shd w:val="clear"/>
        <w:spacing w:line="360" w:lineRule="auto"/>
        <w:rPr>
          <w:rFonts w:hint="eastAsia" w:ascii="宋体" w:hAnsi="宋体" w:cs="宋体"/>
          <w:b/>
          <w:bCs/>
          <w:color w:val="auto"/>
          <w:sz w:val="28"/>
          <w:szCs w:val="36"/>
          <w:highlight w:val="none"/>
        </w:rPr>
      </w:pPr>
    </w:p>
    <w:p w14:paraId="0695B219">
      <w:pPr>
        <w:shd w:val="clear"/>
        <w:spacing w:line="360" w:lineRule="auto"/>
        <w:rPr>
          <w:rFonts w:hint="eastAsia" w:ascii="宋体" w:hAnsi="宋体" w:cs="宋体"/>
          <w:b/>
          <w:bCs/>
          <w:color w:val="auto"/>
          <w:sz w:val="28"/>
          <w:szCs w:val="36"/>
          <w:highlight w:val="none"/>
        </w:rPr>
      </w:pPr>
    </w:p>
    <w:p w14:paraId="37DE2EC4">
      <w:pPr>
        <w:shd w:val="clear"/>
        <w:spacing w:line="360" w:lineRule="auto"/>
        <w:rPr>
          <w:rFonts w:hint="eastAsia" w:ascii="宋体" w:hAnsi="宋体" w:cs="宋体"/>
          <w:b/>
          <w:bCs/>
          <w:color w:val="auto"/>
          <w:sz w:val="28"/>
          <w:szCs w:val="36"/>
          <w:highlight w:val="none"/>
        </w:rPr>
      </w:pPr>
    </w:p>
    <w:p w14:paraId="61B4EC31">
      <w:pPr>
        <w:shd w:val="clear"/>
        <w:spacing w:line="360" w:lineRule="auto"/>
        <w:rPr>
          <w:rFonts w:hint="eastAsia" w:ascii="宋体" w:hAnsi="宋体" w:cs="宋体"/>
          <w:b/>
          <w:bCs/>
          <w:color w:val="auto"/>
          <w:sz w:val="28"/>
          <w:szCs w:val="36"/>
          <w:highlight w:val="none"/>
        </w:rPr>
      </w:pPr>
    </w:p>
    <w:p w14:paraId="74D60F94">
      <w:pPr>
        <w:shd w:val="clear"/>
        <w:spacing w:line="360" w:lineRule="auto"/>
        <w:rPr>
          <w:rFonts w:hint="eastAsia" w:ascii="宋体" w:hAnsi="宋体" w:cs="宋体"/>
          <w:b/>
          <w:bCs/>
          <w:color w:val="auto"/>
          <w:sz w:val="28"/>
          <w:szCs w:val="36"/>
          <w:highlight w:val="none"/>
        </w:rPr>
      </w:pPr>
    </w:p>
    <w:p w14:paraId="5320A3AA">
      <w:pPr>
        <w:shd w:val="clear"/>
        <w:spacing w:line="360" w:lineRule="auto"/>
        <w:rPr>
          <w:rFonts w:hint="eastAsia" w:ascii="宋体" w:hAnsi="宋体" w:cs="宋体"/>
          <w:b/>
          <w:bCs/>
          <w:color w:val="auto"/>
          <w:sz w:val="28"/>
          <w:szCs w:val="36"/>
          <w:highlight w:val="none"/>
        </w:rPr>
      </w:pPr>
    </w:p>
    <w:p w14:paraId="26339730">
      <w:pPr>
        <w:shd w:val="clear"/>
        <w:spacing w:line="360" w:lineRule="auto"/>
        <w:rPr>
          <w:rFonts w:hint="eastAsia" w:ascii="宋体" w:hAnsi="宋体" w:cs="宋体"/>
          <w:b/>
          <w:bCs/>
          <w:color w:val="auto"/>
          <w:sz w:val="28"/>
          <w:szCs w:val="36"/>
          <w:highlight w:val="none"/>
        </w:rPr>
      </w:pPr>
    </w:p>
    <w:p w14:paraId="243BCB87">
      <w:pPr>
        <w:shd w:val="clear"/>
        <w:spacing w:line="360" w:lineRule="auto"/>
        <w:rPr>
          <w:rFonts w:hint="eastAsia" w:ascii="宋体" w:hAnsi="宋体" w:cs="宋体"/>
          <w:b/>
          <w:bCs/>
          <w:color w:val="auto"/>
          <w:sz w:val="28"/>
          <w:szCs w:val="36"/>
          <w:highlight w:val="none"/>
        </w:rPr>
      </w:pPr>
    </w:p>
    <w:p w14:paraId="24FBD1A3">
      <w:pPr>
        <w:shd w:val="clear"/>
        <w:spacing w:line="360" w:lineRule="auto"/>
        <w:rPr>
          <w:rFonts w:hint="eastAsia" w:ascii="宋体" w:hAnsi="宋体" w:cs="宋体"/>
          <w:b/>
          <w:bCs/>
          <w:color w:val="auto"/>
          <w:sz w:val="28"/>
          <w:szCs w:val="36"/>
          <w:highlight w:val="none"/>
        </w:rPr>
      </w:pPr>
    </w:p>
    <w:p w14:paraId="6BA61AA7">
      <w:pPr>
        <w:shd w:val="clear"/>
        <w:spacing w:line="360" w:lineRule="auto"/>
        <w:rPr>
          <w:rFonts w:hint="eastAsia" w:ascii="宋体" w:hAnsi="宋体" w:cs="宋体"/>
          <w:b/>
          <w:bCs/>
          <w:color w:val="auto"/>
          <w:sz w:val="28"/>
          <w:szCs w:val="36"/>
          <w:highlight w:val="none"/>
        </w:rPr>
      </w:pPr>
    </w:p>
    <w:p w14:paraId="5E595A99">
      <w:pPr>
        <w:shd w:val="clear"/>
        <w:spacing w:line="360" w:lineRule="auto"/>
        <w:rPr>
          <w:rFonts w:hint="eastAsia" w:ascii="宋体" w:hAnsi="宋体" w:cs="宋体"/>
          <w:b/>
          <w:bCs/>
          <w:color w:val="auto"/>
          <w:sz w:val="28"/>
          <w:szCs w:val="36"/>
          <w:highlight w:val="none"/>
        </w:rPr>
      </w:pPr>
    </w:p>
    <w:p w14:paraId="24F5890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7A95DB0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61FFA7ED">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27DA24F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76C8C07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台州医院服务器及网络安全设备采购项目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ZJWS2025-JJ210</w:t>
      </w:r>
      <w:r>
        <w:rPr>
          <w:rFonts w:hint="eastAsia" w:ascii="宋体" w:hAnsi="宋体" w:cs="宋体"/>
          <w:color w:val="auto"/>
          <w:sz w:val="24"/>
          <w:szCs w:val="32"/>
          <w:highlight w:val="none"/>
        </w:rPr>
        <w:t>）的公开招标，为此，我公司就本次投标有关事项郑重声明如下：</w:t>
      </w:r>
    </w:p>
    <w:p w14:paraId="0E8D746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63B81432">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27EBAE8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1792A418">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FADF1A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7F1C71B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142DEB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7D678BC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869C44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5C9AE620">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3D7B44C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3D0A3007">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4AE15D0D">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42BB93C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台州医院服务器及网络安全设备采购项目</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31208A1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485E5D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6738228B">
      <w:pPr>
        <w:shd w:val="clear"/>
        <w:spacing w:line="360" w:lineRule="auto"/>
        <w:ind w:firstLine="480" w:firstLineChars="200"/>
        <w:rPr>
          <w:rFonts w:hint="eastAsia" w:ascii="宋体" w:hAnsi="宋体" w:cs="宋体"/>
          <w:color w:val="auto"/>
          <w:sz w:val="24"/>
          <w:highlight w:val="none"/>
        </w:rPr>
      </w:pPr>
    </w:p>
    <w:p w14:paraId="6F92286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5524E590">
      <w:pPr>
        <w:shd w:val="clear"/>
        <w:spacing w:line="360" w:lineRule="auto"/>
        <w:ind w:firstLine="480" w:firstLineChars="200"/>
        <w:rPr>
          <w:rFonts w:hint="eastAsia" w:ascii="宋体" w:hAnsi="宋体" w:cs="宋体"/>
          <w:color w:val="auto"/>
          <w:sz w:val="24"/>
          <w:highlight w:val="none"/>
        </w:rPr>
      </w:pPr>
    </w:p>
    <w:p w14:paraId="03879FC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05086BCF">
      <w:pPr>
        <w:shd w:val="clear"/>
        <w:spacing w:line="360" w:lineRule="auto"/>
        <w:ind w:firstLine="480" w:firstLineChars="200"/>
        <w:rPr>
          <w:rFonts w:hint="eastAsia" w:ascii="宋体" w:hAnsi="宋体" w:cs="宋体"/>
          <w:color w:val="auto"/>
          <w:sz w:val="24"/>
          <w:highlight w:val="none"/>
        </w:rPr>
      </w:pPr>
    </w:p>
    <w:p w14:paraId="2F1C9C9F">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7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7B150F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117F077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514D242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177115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686142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76426DE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6D7EA1C9">
      <w:pPr>
        <w:shd w:val="clear"/>
        <w:spacing w:line="360" w:lineRule="auto"/>
        <w:rPr>
          <w:rFonts w:hint="eastAsia" w:ascii="宋体" w:hAnsi="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61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E1193D5">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6EB9D6B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6A70240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6B239EE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5094B74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7447D5D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02E46C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102470F4">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610E086C">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72660886">
      <w:pPr>
        <w:shd w:val="clear"/>
        <w:spacing w:line="360" w:lineRule="auto"/>
        <w:rPr>
          <w:rFonts w:hint="eastAsia" w:ascii="宋体" w:hAnsi="宋体" w:cs="宋体"/>
          <w:color w:val="auto"/>
          <w:sz w:val="24"/>
          <w:szCs w:val="32"/>
          <w:highlight w:val="none"/>
        </w:rPr>
      </w:pPr>
    </w:p>
    <w:p w14:paraId="4F61EF18">
      <w:pPr>
        <w:shd w:val="clear"/>
        <w:spacing w:line="360" w:lineRule="auto"/>
        <w:rPr>
          <w:rFonts w:hint="eastAsia" w:ascii="宋体" w:hAnsi="宋体" w:cs="宋体"/>
          <w:color w:val="auto"/>
          <w:sz w:val="24"/>
          <w:szCs w:val="32"/>
          <w:highlight w:val="none"/>
        </w:rPr>
      </w:pPr>
    </w:p>
    <w:p w14:paraId="7B1E53A4">
      <w:pPr>
        <w:shd w:val="clear"/>
        <w:spacing w:line="360" w:lineRule="auto"/>
        <w:rPr>
          <w:rFonts w:hint="eastAsia" w:ascii="宋体" w:hAnsi="宋体" w:cs="宋体"/>
          <w:color w:val="auto"/>
          <w:sz w:val="24"/>
          <w:szCs w:val="32"/>
          <w:highlight w:val="none"/>
        </w:rPr>
      </w:pPr>
    </w:p>
    <w:p w14:paraId="557BB84F">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065A80C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5909F5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E129E9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5B5B213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5215CE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29B2867F">
      <w:pPr>
        <w:shd w:val="clear"/>
        <w:spacing w:line="360" w:lineRule="auto"/>
        <w:rPr>
          <w:rFonts w:hint="eastAsia" w:ascii="宋体" w:hAnsi="宋体" w:cs="宋体"/>
          <w:color w:val="auto"/>
          <w:sz w:val="24"/>
          <w:szCs w:val="32"/>
          <w:highlight w:val="none"/>
        </w:rPr>
      </w:pPr>
    </w:p>
    <w:p w14:paraId="40DE6DA9">
      <w:pPr>
        <w:shd w:val="clear"/>
        <w:spacing w:line="360" w:lineRule="auto"/>
        <w:rPr>
          <w:rFonts w:hint="eastAsia" w:ascii="宋体" w:hAnsi="宋体" w:cs="宋体"/>
          <w:color w:val="auto"/>
          <w:sz w:val="24"/>
          <w:szCs w:val="32"/>
          <w:highlight w:val="none"/>
        </w:rPr>
      </w:pPr>
    </w:p>
    <w:p w14:paraId="3021B6BA">
      <w:pPr>
        <w:shd w:val="clear"/>
        <w:spacing w:line="360" w:lineRule="auto"/>
        <w:rPr>
          <w:rFonts w:hint="eastAsia" w:ascii="宋体" w:hAnsi="宋体" w:cs="宋体"/>
          <w:color w:val="auto"/>
          <w:sz w:val="24"/>
          <w:szCs w:val="32"/>
          <w:highlight w:val="none"/>
        </w:rPr>
      </w:pPr>
    </w:p>
    <w:p w14:paraId="186BB83E">
      <w:pPr>
        <w:shd w:val="clear"/>
        <w:spacing w:line="360" w:lineRule="auto"/>
        <w:rPr>
          <w:rFonts w:hint="eastAsia" w:ascii="宋体" w:hAnsi="宋体" w:cs="宋体"/>
          <w:color w:val="auto"/>
          <w:sz w:val="24"/>
          <w:szCs w:val="32"/>
          <w:highlight w:val="none"/>
        </w:rPr>
      </w:pPr>
    </w:p>
    <w:p w14:paraId="7787DE9D">
      <w:pPr>
        <w:shd w:val="clear"/>
        <w:spacing w:line="360" w:lineRule="auto"/>
        <w:rPr>
          <w:rFonts w:hint="eastAsia" w:ascii="宋体" w:hAnsi="宋体" w:cs="宋体"/>
          <w:color w:val="auto"/>
          <w:sz w:val="24"/>
          <w:szCs w:val="32"/>
          <w:highlight w:val="none"/>
        </w:rPr>
      </w:pPr>
    </w:p>
    <w:p w14:paraId="327420CD">
      <w:pPr>
        <w:shd w:val="clear"/>
        <w:spacing w:line="360" w:lineRule="auto"/>
        <w:rPr>
          <w:rFonts w:hint="eastAsia" w:ascii="宋体" w:hAnsi="宋体" w:cs="宋体"/>
          <w:color w:val="auto"/>
          <w:sz w:val="24"/>
          <w:szCs w:val="32"/>
          <w:highlight w:val="none"/>
        </w:rPr>
      </w:pPr>
    </w:p>
    <w:p w14:paraId="2C1B2460">
      <w:pPr>
        <w:shd w:val="clear"/>
        <w:spacing w:line="360" w:lineRule="auto"/>
        <w:rPr>
          <w:rFonts w:hint="eastAsia" w:ascii="宋体" w:hAnsi="宋体" w:cs="宋体"/>
          <w:color w:val="auto"/>
          <w:sz w:val="24"/>
          <w:szCs w:val="32"/>
          <w:highlight w:val="none"/>
        </w:rPr>
      </w:pPr>
    </w:p>
    <w:p w14:paraId="284F50CA">
      <w:pPr>
        <w:shd w:val="clear"/>
        <w:spacing w:line="360" w:lineRule="auto"/>
        <w:rPr>
          <w:rFonts w:hint="eastAsia" w:ascii="宋体" w:hAnsi="宋体" w:cs="宋体"/>
          <w:color w:val="auto"/>
          <w:sz w:val="24"/>
          <w:szCs w:val="32"/>
          <w:highlight w:val="none"/>
        </w:rPr>
      </w:pPr>
    </w:p>
    <w:p w14:paraId="05DB2E07">
      <w:pPr>
        <w:shd w:val="clear"/>
        <w:spacing w:line="360" w:lineRule="auto"/>
        <w:rPr>
          <w:rFonts w:hint="eastAsia" w:ascii="宋体" w:hAnsi="宋体" w:cs="宋体"/>
          <w:color w:val="auto"/>
          <w:sz w:val="24"/>
          <w:szCs w:val="32"/>
          <w:highlight w:val="none"/>
        </w:rPr>
      </w:pPr>
    </w:p>
    <w:p w14:paraId="44817173">
      <w:pPr>
        <w:shd w:val="clear"/>
        <w:spacing w:line="360" w:lineRule="auto"/>
        <w:rPr>
          <w:rFonts w:hint="eastAsia" w:ascii="宋体" w:hAnsi="宋体" w:cs="宋体"/>
          <w:color w:val="auto"/>
          <w:sz w:val="24"/>
          <w:szCs w:val="32"/>
          <w:highlight w:val="none"/>
        </w:rPr>
      </w:pPr>
    </w:p>
    <w:p w14:paraId="34EA1761">
      <w:pPr>
        <w:shd w:val="clear"/>
        <w:spacing w:line="360" w:lineRule="auto"/>
        <w:rPr>
          <w:rFonts w:hint="eastAsia" w:ascii="宋体" w:hAnsi="宋体" w:cs="宋体"/>
          <w:color w:val="auto"/>
          <w:sz w:val="24"/>
          <w:szCs w:val="32"/>
          <w:highlight w:val="none"/>
        </w:rPr>
      </w:pPr>
    </w:p>
    <w:p w14:paraId="138FAC79">
      <w:pPr>
        <w:shd w:val="clear"/>
        <w:spacing w:line="360" w:lineRule="auto"/>
        <w:rPr>
          <w:rFonts w:hint="eastAsia" w:ascii="宋体" w:hAnsi="宋体" w:cs="宋体"/>
          <w:color w:val="auto"/>
          <w:sz w:val="24"/>
          <w:szCs w:val="32"/>
          <w:highlight w:val="none"/>
        </w:rPr>
      </w:pPr>
    </w:p>
    <w:p w14:paraId="09D85555">
      <w:pPr>
        <w:shd w:val="clear"/>
        <w:spacing w:line="360" w:lineRule="auto"/>
        <w:rPr>
          <w:rFonts w:hint="eastAsia" w:ascii="宋体" w:hAnsi="宋体" w:cs="宋体"/>
          <w:color w:val="auto"/>
          <w:sz w:val="24"/>
          <w:szCs w:val="32"/>
          <w:highlight w:val="none"/>
        </w:rPr>
      </w:pPr>
    </w:p>
    <w:p w14:paraId="4B4E5A45">
      <w:pPr>
        <w:shd w:val="clear"/>
        <w:spacing w:line="360" w:lineRule="auto"/>
        <w:rPr>
          <w:rFonts w:hint="eastAsia" w:ascii="宋体" w:hAnsi="宋体" w:cs="宋体"/>
          <w:color w:val="auto"/>
          <w:sz w:val="24"/>
          <w:szCs w:val="32"/>
          <w:highlight w:val="none"/>
        </w:rPr>
      </w:pPr>
    </w:p>
    <w:p w14:paraId="17E9F258">
      <w:pPr>
        <w:shd w:val="clear"/>
        <w:spacing w:line="360" w:lineRule="auto"/>
        <w:rPr>
          <w:rFonts w:hint="eastAsia" w:ascii="宋体" w:hAnsi="宋体" w:cs="宋体"/>
          <w:color w:val="auto"/>
          <w:sz w:val="24"/>
          <w:szCs w:val="32"/>
          <w:highlight w:val="none"/>
        </w:rPr>
      </w:pPr>
    </w:p>
    <w:p w14:paraId="0502D551">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58BE328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13A473E8">
      <w:pPr>
        <w:shd w:val="clear"/>
        <w:spacing w:line="360" w:lineRule="auto"/>
        <w:rPr>
          <w:rFonts w:hint="eastAsia" w:ascii="宋体" w:hAnsi="宋体" w:cs="宋体"/>
          <w:color w:val="auto"/>
          <w:sz w:val="24"/>
          <w:szCs w:val="32"/>
          <w:highlight w:val="none"/>
        </w:rPr>
      </w:pPr>
    </w:p>
    <w:p w14:paraId="26FF341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77F3C8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台州医院服务器及网络安全设备采购项目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ZJWS2025-JJ210</w:t>
      </w:r>
      <w:r>
        <w:rPr>
          <w:rFonts w:hint="eastAsia" w:ascii="宋体" w:hAnsi="宋体" w:cs="宋体"/>
          <w:color w:val="auto"/>
          <w:sz w:val="24"/>
          <w:szCs w:val="32"/>
          <w:highlight w:val="none"/>
        </w:rPr>
        <w:t>）的投标活动，作如下承诺：</w:t>
      </w:r>
    </w:p>
    <w:p w14:paraId="574150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7FC288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64FF22AE">
      <w:pPr>
        <w:shd w:val="clear"/>
        <w:spacing w:line="360" w:lineRule="auto"/>
        <w:rPr>
          <w:rFonts w:hint="eastAsia" w:ascii="宋体" w:hAnsi="宋体" w:cs="宋体"/>
          <w:color w:val="auto"/>
          <w:sz w:val="24"/>
          <w:szCs w:val="32"/>
          <w:highlight w:val="none"/>
          <w:u w:val="single"/>
          <w:lang w:val="zh-CN"/>
        </w:rPr>
      </w:pPr>
    </w:p>
    <w:p w14:paraId="2AE269F8">
      <w:pPr>
        <w:shd w:val="clear"/>
        <w:spacing w:line="360" w:lineRule="auto"/>
        <w:rPr>
          <w:rFonts w:hint="eastAsia" w:ascii="宋体" w:hAnsi="宋体" w:cs="宋体"/>
          <w:color w:val="auto"/>
          <w:sz w:val="24"/>
          <w:szCs w:val="32"/>
          <w:highlight w:val="none"/>
          <w:lang w:val="zh-CN"/>
        </w:rPr>
      </w:pPr>
    </w:p>
    <w:p w14:paraId="4B081321">
      <w:pPr>
        <w:shd w:val="clear"/>
        <w:spacing w:line="360" w:lineRule="auto"/>
        <w:rPr>
          <w:rFonts w:hint="eastAsia" w:ascii="宋体" w:hAnsi="宋体" w:cs="宋体"/>
          <w:color w:val="auto"/>
          <w:sz w:val="24"/>
          <w:szCs w:val="32"/>
          <w:highlight w:val="none"/>
          <w:lang w:val="zh-CN"/>
        </w:rPr>
      </w:pPr>
    </w:p>
    <w:p w14:paraId="0FD2B022">
      <w:pPr>
        <w:shd w:val="clear"/>
        <w:spacing w:line="360" w:lineRule="auto"/>
        <w:rPr>
          <w:rFonts w:hint="eastAsia" w:ascii="宋体" w:hAnsi="宋体" w:cs="宋体"/>
          <w:color w:val="auto"/>
          <w:sz w:val="24"/>
          <w:szCs w:val="32"/>
          <w:highlight w:val="none"/>
          <w:lang w:val="zh-CN"/>
        </w:rPr>
      </w:pPr>
    </w:p>
    <w:p w14:paraId="20BBC55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E8E9543">
      <w:pPr>
        <w:shd w:val="clear"/>
        <w:spacing w:line="360" w:lineRule="auto"/>
        <w:rPr>
          <w:rFonts w:hint="eastAsia" w:ascii="宋体" w:hAnsi="宋体" w:cs="宋体"/>
          <w:color w:val="auto"/>
          <w:sz w:val="24"/>
          <w:szCs w:val="32"/>
          <w:highlight w:val="none"/>
        </w:rPr>
      </w:pPr>
    </w:p>
    <w:p w14:paraId="1F01127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72D507F">
      <w:pPr>
        <w:shd w:val="clear"/>
        <w:spacing w:line="360" w:lineRule="auto"/>
        <w:rPr>
          <w:rFonts w:hint="eastAsia" w:ascii="宋体" w:hAnsi="宋体" w:cs="宋体"/>
          <w:color w:val="auto"/>
          <w:sz w:val="24"/>
          <w:szCs w:val="32"/>
          <w:highlight w:val="none"/>
        </w:rPr>
      </w:pPr>
    </w:p>
    <w:p w14:paraId="7075CAA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EBB963">
      <w:pPr>
        <w:shd w:val="clear"/>
        <w:spacing w:line="360" w:lineRule="auto"/>
        <w:rPr>
          <w:rFonts w:hint="eastAsia" w:ascii="宋体" w:hAnsi="宋体" w:cs="宋体"/>
          <w:color w:val="auto"/>
          <w:sz w:val="24"/>
          <w:szCs w:val="32"/>
          <w:highlight w:val="none"/>
        </w:rPr>
      </w:pPr>
    </w:p>
    <w:p w14:paraId="7B33F3A3">
      <w:pPr>
        <w:shd w:val="clear"/>
        <w:spacing w:line="360" w:lineRule="auto"/>
        <w:rPr>
          <w:rFonts w:hint="eastAsia" w:ascii="宋体" w:hAnsi="宋体" w:cs="宋体"/>
          <w:color w:val="auto"/>
          <w:sz w:val="24"/>
          <w:szCs w:val="32"/>
          <w:highlight w:val="none"/>
        </w:rPr>
      </w:pPr>
    </w:p>
    <w:p w14:paraId="1316AAFB">
      <w:pPr>
        <w:shd w:val="clear"/>
        <w:spacing w:line="360" w:lineRule="auto"/>
        <w:rPr>
          <w:rFonts w:hint="eastAsia" w:ascii="宋体" w:hAnsi="宋体" w:cs="宋体"/>
          <w:color w:val="auto"/>
          <w:sz w:val="24"/>
          <w:szCs w:val="32"/>
          <w:highlight w:val="none"/>
        </w:rPr>
      </w:pPr>
    </w:p>
    <w:p w14:paraId="67AA0EE9">
      <w:pPr>
        <w:shd w:val="clear"/>
        <w:spacing w:line="360" w:lineRule="auto"/>
        <w:rPr>
          <w:rFonts w:hint="eastAsia" w:ascii="宋体" w:hAnsi="宋体" w:cs="宋体"/>
          <w:color w:val="auto"/>
          <w:sz w:val="24"/>
          <w:szCs w:val="32"/>
          <w:highlight w:val="none"/>
        </w:rPr>
      </w:pPr>
    </w:p>
    <w:p w14:paraId="020AF589">
      <w:pPr>
        <w:shd w:val="clear"/>
        <w:spacing w:line="360" w:lineRule="auto"/>
        <w:rPr>
          <w:rFonts w:hint="eastAsia" w:ascii="宋体" w:hAnsi="宋体" w:cs="宋体"/>
          <w:color w:val="auto"/>
          <w:sz w:val="24"/>
          <w:szCs w:val="32"/>
          <w:highlight w:val="none"/>
        </w:rPr>
      </w:pPr>
    </w:p>
    <w:p w14:paraId="797A4A07">
      <w:pPr>
        <w:shd w:val="clear"/>
        <w:spacing w:line="360" w:lineRule="auto"/>
        <w:rPr>
          <w:rFonts w:hint="eastAsia" w:ascii="宋体" w:hAnsi="宋体" w:cs="宋体"/>
          <w:color w:val="auto"/>
          <w:sz w:val="24"/>
          <w:szCs w:val="32"/>
          <w:highlight w:val="none"/>
        </w:rPr>
      </w:pPr>
    </w:p>
    <w:p w14:paraId="6376F6C3">
      <w:pPr>
        <w:shd w:val="clear"/>
        <w:spacing w:line="360" w:lineRule="auto"/>
        <w:rPr>
          <w:rFonts w:hint="eastAsia" w:ascii="宋体" w:hAnsi="宋体" w:cs="宋体"/>
          <w:color w:val="auto"/>
          <w:sz w:val="24"/>
          <w:szCs w:val="32"/>
          <w:highlight w:val="none"/>
        </w:rPr>
      </w:pPr>
    </w:p>
    <w:p w14:paraId="65E5904C">
      <w:pPr>
        <w:shd w:val="clear"/>
        <w:spacing w:line="360" w:lineRule="auto"/>
        <w:rPr>
          <w:rFonts w:hint="eastAsia" w:ascii="宋体" w:hAnsi="宋体" w:cs="宋体"/>
          <w:color w:val="auto"/>
          <w:sz w:val="24"/>
          <w:szCs w:val="32"/>
          <w:highlight w:val="none"/>
        </w:rPr>
      </w:pPr>
    </w:p>
    <w:p w14:paraId="32DD9E4F">
      <w:pPr>
        <w:shd w:val="clear"/>
        <w:spacing w:line="360" w:lineRule="auto"/>
        <w:rPr>
          <w:rFonts w:hint="eastAsia" w:ascii="宋体" w:hAnsi="宋体" w:cs="宋体"/>
          <w:color w:val="auto"/>
          <w:sz w:val="24"/>
          <w:szCs w:val="32"/>
          <w:highlight w:val="none"/>
        </w:rPr>
      </w:pPr>
    </w:p>
    <w:p w14:paraId="7B0F0959">
      <w:pPr>
        <w:shd w:val="clear"/>
        <w:spacing w:line="360" w:lineRule="auto"/>
        <w:rPr>
          <w:rFonts w:hint="eastAsia" w:ascii="宋体" w:hAnsi="宋体" w:cs="宋体"/>
          <w:color w:val="auto"/>
          <w:sz w:val="24"/>
          <w:szCs w:val="32"/>
          <w:highlight w:val="none"/>
        </w:rPr>
      </w:pPr>
    </w:p>
    <w:p w14:paraId="0AE69492">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4ADE549E">
      <w:pPr>
        <w:shd w:val="clear"/>
        <w:spacing w:line="360" w:lineRule="auto"/>
        <w:rPr>
          <w:rFonts w:hint="eastAsia" w:ascii="宋体" w:hAnsi="宋体" w:cs="宋体"/>
          <w:color w:val="auto"/>
          <w:sz w:val="24"/>
          <w:szCs w:val="32"/>
          <w:highlight w:val="none"/>
        </w:rPr>
      </w:pPr>
    </w:p>
    <w:p w14:paraId="4E611859">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7DEFFE32">
      <w:pPr>
        <w:shd w:val="clear"/>
        <w:spacing w:line="360" w:lineRule="auto"/>
        <w:rPr>
          <w:rFonts w:hint="eastAsia" w:ascii="宋体" w:hAnsi="宋体" w:cs="宋体"/>
          <w:color w:val="auto"/>
          <w:sz w:val="24"/>
          <w:szCs w:val="32"/>
          <w:highlight w:val="none"/>
        </w:rPr>
      </w:pPr>
    </w:p>
    <w:p w14:paraId="7AF7CBA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F4BEF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台州医院服务器及网络安全设备采购项目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ZJWS2025-JJ210</w:t>
      </w:r>
      <w:r>
        <w:rPr>
          <w:rFonts w:hint="eastAsia" w:ascii="宋体" w:hAnsi="宋体" w:cs="宋体"/>
          <w:color w:val="auto"/>
          <w:sz w:val="24"/>
          <w:szCs w:val="32"/>
          <w:highlight w:val="none"/>
        </w:rPr>
        <w:t>）的投标活动，作如下承诺：</w:t>
      </w:r>
    </w:p>
    <w:p w14:paraId="6F27402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FD4C4F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0957646">
      <w:pPr>
        <w:shd w:val="clear"/>
        <w:spacing w:line="360" w:lineRule="auto"/>
        <w:rPr>
          <w:rFonts w:hint="eastAsia" w:ascii="宋体" w:hAnsi="宋体" w:cs="宋体"/>
          <w:color w:val="auto"/>
          <w:sz w:val="24"/>
          <w:szCs w:val="32"/>
          <w:highlight w:val="none"/>
          <w:lang w:val="zh-CN"/>
        </w:rPr>
      </w:pPr>
    </w:p>
    <w:p w14:paraId="70E731E5">
      <w:pPr>
        <w:shd w:val="clear"/>
        <w:spacing w:line="360" w:lineRule="auto"/>
        <w:rPr>
          <w:rFonts w:hint="eastAsia" w:ascii="宋体" w:hAnsi="宋体" w:cs="宋体"/>
          <w:color w:val="auto"/>
          <w:sz w:val="24"/>
          <w:szCs w:val="32"/>
          <w:highlight w:val="none"/>
          <w:lang w:val="zh-CN"/>
        </w:rPr>
      </w:pPr>
    </w:p>
    <w:p w14:paraId="70720F8E">
      <w:pPr>
        <w:shd w:val="clear"/>
        <w:spacing w:line="360" w:lineRule="auto"/>
        <w:rPr>
          <w:rFonts w:hint="eastAsia" w:ascii="宋体" w:hAnsi="宋体" w:cs="宋体"/>
          <w:color w:val="auto"/>
          <w:sz w:val="24"/>
          <w:szCs w:val="32"/>
          <w:highlight w:val="none"/>
          <w:lang w:val="zh-CN"/>
        </w:rPr>
      </w:pPr>
    </w:p>
    <w:p w14:paraId="62CBB40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3BC6F4C5">
      <w:pPr>
        <w:shd w:val="clear"/>
        <w:spacing w:line="360" w:lineRule="auto"/>
        <w:rPr>
          <w:rFonts w:hint="eastAsia" w:ascii="宋体" w:hAnsi="宋体" w:cs="宋体"/>
          <w:color w:val="auto"/>
          <w:sz w:val="24"/>
          <w:szCs w:val="32"/>
          <w:highlight w:val="none"/>
        </w:rPr>
      </w:pPr>
    </w:p>
    <w:p w14:paraId="5AA8FD2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2005E930">
      <w:pPr>
        <w:shd w:val="clear"/>
        <w:spacing w:line="360" w:lineRule="auto"/>
        <w:rPr>
          <w:rFonts w:hint="eastAsia" w:ascii="宋体" w:hAnsi="宋体" w:cs="宋体"/>
          <w:color w:val="auto"/>
          <w:sz w:val="24"/>
          <w:szCs w:val="32"/>
          <w:highlight w:val="none"/>
        </w:rPr>
      </w:pPr>
    </w:p>
    <w:p w14:paraId="1DCFAC9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31D8BCD">
      <w:pPr>
        <w:shd w:val="clear"/>
        <w:spacing w:line="360" w:lineRule="auto"/>
        <w:rPr>
          <w:rFonts w:hint="eastAsia" w:ascii="宋体" w:hAnsi="宋体" w:cs="宋体"/>
          <w:color w:val="auto"/>
          <w:sz w:val="24"/>
          <w:szCs w:val="32"/>
          <w:highlight w:val="none"/>
        </w:rPr>
      </w:pPr>
    </w:p>
    <w:p w14:paraId="5F891AFA">
      <w:pPr>
        <w:shd w:val="clear"/>
        <w:spacing w:line="360" w:lineRule="auto"/>
        <w:rPr>
          <w:rFonts w:hint="eastAsia" w:ascii="宋体" w:hAnsi="宋体" w:cs="宋体"/>
          <w:color w:val="auto"/>
          <w:sz w:val="24"/>
          <w:szCs w:val="32"/>
          <w:highlight w:val="none"/>
        </w:rPr>
      </w:pPr>
    </w:p>
    <w:p w14:paraId="29DCCB0E">
      <w:pPr>
        <w:shd w:val="clear"/>
        <w:spacing w:line="360" w:lineRule="auto"/>
        <w:rPr>
          <w:rFonts w:hint="eastAsia" w:ascii="宋体" w:hAnsi="宋体" w:cs="宋体"/>
          <w:color w:val="auto"/>
          <w:sz w:val="24"/>
          <w:szCs w:val="32"/>
          <w:highlight w:val="none"/>
        </w:rPr>
      </w:pPr>
    </w:p>
    <w:p w14:paraId="16669096">
      <w:pPr>
        <w:shd w:val="clear"/>
        <w:spacing w:line="360" w:lineRule="auto"/>
        <w:rPr>
          <w:rFonts w:hint="eastAsia" w:ascii="宋体" w:hAnsi="宋体" w:cs="宋体"/>
          <w:color w:val="auto"/>
          <w:sz w:val="24"/>
          <w:szCs w:val="32"/>
          <w:highlight w:val="none"/>
        </w:rPr>
      </w:pPr>
    </w:p>
    <w:p w14:paraId="77C57C51">
      <w:pPr>
        <w:shd w:val="clear"/>
        <w:spacing w:line="360" w:lineRule="auto"/>
        <w:rPr>
          <w:rFonts w:hint="eastAsia" w:ascii="宋体" w:hAnsi="宋体" w:cs="宋体"/>
          <w:color w:val="auto"/>
          <w:sz w:val="24"/>
          <w:szCs w:val="32"/>
          <w:highlight w:val="none"/>
        </w:rPr>
      </w:pPr>
    </w:p>
    <w:p w14:paraId="6E3F279C">
      <w:pPr>
        <w:shd w:val="clear"/>
        <w:spacing w:line="360" w:lineRule="auto"/>
        <w:rPr>
          <w:rFonts w:hint="eastAsia" w:ascii="宋体" w:hAnsi="宋体" w:cs="宋体"/>
          <w:color w:val="auto"/>
          <w:sz w:val="24"/>
          <w:szCs w:val="32"/>
          <w:highlight w:val="none"/>
        </w:rPr>
      </w:pPr>
    </w:p>
    <w:p w14:paraId="07DF7300">
      <w:pPr>
        <w:shd w:val="clear"/>
        <w:spacing w:line="360" w:lineRule="auto"/>
        <w:rPr>
          <w:rFonts w:hint="eastAsia" w:ascii="宋体" w:hAnsi="宋体" w:cs="宋体"/>
          <w:color w:val="auto"/>
          <w:sz w:val="24"/>
          <w:szCs w:val="32"/>
          <w:highlight w:val="none"/>
        </w:rPr>
      </w:pPr>
    </w:p>
    <w:p w14:paraId="224B8D0F">
      <w:pPr>
        <w:shd w:val="clear"/>
        <w:spacing w:line="360" w:lineRule="auto"/>
        <w:rPr>
          <w:rFonts w:hint="eastAsia" w:ascii="宋体" w:hAnsi="宋体" w:cs="宋体"/>
          <w:color w:val="auto"/>
          <w:sz w:val="24"/>
          <w:szCs w:val="32"/>
          <w:highlight w:val="none"/>
        </w:rPr>
      </w:pPr>
    </w:p>
    <w:p w14:paraId="476F4BEB">
      <w:pPr>
        <w:pStyle w:val="10"/>
        <w:shd w:val="clear"/>
        <w:rPr>
          <w:rFonts w:hint="eastAsia" w:ascii="宋体" w:hAnsi="宋体" w:cs="宋体"/>
          <w:color w:val="auto"/>
          <w:highlight w:val="none"/>
        </w:rPr>
      </w:pPr>
    </w:p>
    <w:p w14:paraId="13C05D8D">
      <w:pPr>
        <w:shd w:val="clear"/>
        <w:spacing w:line="360" w:lineRule="auto"/>
        <w:rPr>
          <w:rFonts w:hint="eastAsia" w:ascii="宋体" w:hAnsi="宋体" w:cs="宋体"/>
          <w:color w:val="auto"/>
          <w:sz w:val="24"/>
          <w:szCs w:val="32"/>
          <w:highlight w:val="none"/>
        </w:rPr>
      </w:pPr>
    </w:p>
    <w:p w14:paraId="55D1A24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664B05C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672AC0BF">
      <w:pPr>
        <w:shd w:val="clear"/>
        <w:spacing w:line="360" w:lineRule="auto"/>
        <w:rPr>
          <w:rFonts w:hint="eastAsia" w:ascii="宋体" w:hAnsi="宋体" w:cs="宋体"/>
          <w:color w:val="auto"/>
          <w:sz w:val="24"/>
          <w:szCs w:val="32"/>
          <w:highlight w:val="none"/>
        </w:rPr>
      </w:pPr>
    </w:p>
    <w:p w14:paraId="6E314476">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731C6457">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34259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435DA83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B0B6E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00922590">
      <w:pPr>
        <w:shd w:val="clear"/>
        <w:spacing w:line="360" w:lineRule="auto"/>
        <w:rPr>
          <w:rFonts w:hint="eastAsia" w:ascii="宋体" w:hAnsi="宋体" w:cs="宋体"/>
          <w:color w:val="auto"/>
          <w:sz w:val="24"/>
          <w:szCs w:val="32"/>
          <w:highlight w:val="none"/>
        </w:rPr>
      </w:pPr>
    </w:p>
    <w:p w14:paraId="01B7A65C">
      <w:pPr>
        <w:shd w:val="clear"/>
        <w:spacing w:line="360" w:lineRule="auto"/>
        <w:rPr>
          <w:rFonts w:hint="eastAsia" w:ascii="宋体" w:hAnsi="宋体" w:cs="宋体"/>
          <w:color w:val="auto"/>
          <w:sz w:val="24"/>
          <w:szCs w:val="32"/>
          <w:highlight w:val="none"/>
        </w:rPr>
      </w:pPr>
    </w:p>
    <w:p w14:paraId="7D75CEDE">
      <w:pPr>
        <w:shd w:val="clear"/>
        <w:spacing w:line="360" w:lineRule="auto"/>
        <w:rPr>
          <w:rFonts w:hint="eastAsia" w:ascii="宋体" w:hAnsi="宋体" w:cs="宋体"/>
          <w:color w:val="auto"/>
          <w:sz w:val="24"/>
          <w:szCs w:val="32"/>
          <w:highlight w:val="none"/>
        </w:rPr>
      </w:pPr>
    </w:p>
    <w:p w14:paraId="2B8E0FD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403BADA">
      <w:pPr>
        <w:shd w:val="clear"/>
        <w:spacing w:line="360" w:lineRule="auto"/>
        <w:rPr>
          <w:rFonts w:hint="eastAsia" w:ascii="宋体" w:hAnsi="宋体" w:cs="宋体"/>
          <w:color w:val="auto"/>
          <w:sz w:val="24"/>
          <w:szCs w:val="32"/>
          <w:highlight w:val="none"/>
        </w:rPr>
      </w:pPr>
    </w:p>
    <w:p w14:paraId="1E23F2B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642264AA">
      <w:pPr>
        <w:shd w:val="clear"/>
        <w:spacing w:line="360" w:lineRule="auto"/>
        <w:rPr>
          <w:rFonts w:hint="eastAsia" w:ascii="宋体" w:hAnsi="宋体" w:cs="宋体"/>
          <w:color w:val="auto"/>
          <w:sz w:val="24"/>
          <w:szCs w:val="32"/>
          <w:highlight w:val="none"/>
        </w:rPr>
      </w:pPr>
    </w:p>
    <w:p w14:paraId="167CAAF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7B7C46F">
      <w:pPr>
        <w:shd w:val="clear"/>
        <w:spacing w:line="360" w:lineRule="auto"/>
        <w:rPr>
          <w:rFonts w:hint="eastAsia" w:ascii="宋体" w:hAnsi="宋体" w:cs="宋体"/>
          <w:color w:val="auto"/>
          <w:sz w:val="24"/>
          <w:szCs w:val="32"/>
          <w:highlight w:val="none"/>
        </w:rPr>
      </w:pPr>
    </w:p>
    <w:p w14:paraId="6FF7B614">
      <w:pPr>
        <w:shd w:val="clear"/>
        <w:spacing w:line="360" w:lineRule="auto"/>
        <w:rPr>
          <w:rFonts w:hint="eastAsia" w:ascii="宋体" w:hAnsi="宋体" w:cs="宋体"/>
          <w:color w:val="auto"/>
          <w:sz w:val="24"/>
          <w:szCs w:val="32"/>
          <w:highlight w:val="none"/>
        </w:rPr>
      </w:pPr>
    </w:p>
    <w:p w14:paraId="0D1122B7">
      <w:pPr>
        <w:pStyle w:val="10"/>
        <w:shd w:val="clear"/>
        <w:rPr>
          <w:rFonts w:hint="eastAsia" w:ascii="宋体" w:hAnsi="宋体" w:cs="宋体"/>
          <w:color w:val="auto"/>
          <w:szCs w:val="32"/>
          <w:highlight w:val="none"/>
        </w:rPr>
      </w:pPr>
    </w:p>
    <w:p w14:paraId="656D8D49">
      <w:pPr>
        <w:pStyle w:val="26"/>
        <w:shd w:val="clear"/>
        <w:rPr>
          <w:rFonts w:hint="eastAsia" w:ascii="宋体" w:hAnsi="宋体" w:cs="宋体"/>
          <w:color w:val="auto"/>
          <w:sz w:val="24"/>
          <w:szCs w:val="32"/>
          <w:highlight w:val="none"/>
        </w:rPr>
      </w:pPr>
    </w:p>
    <w:p w14:paraId="36D21C50">
      <w:pPr>
        <w:pStyle w:val="22"/>
        <w:shd w:val="clear"/>
        <w:rPr>
          <w:rFonts w:hint="eastAsia" w:ascii="宋体" w:hAnsi="宋体" w:cs="宋体"/>
          <w:color w:val="auto"/>
          <w:sz w:val="24"/>
          <w:szCs w:val="32"/>
          <w:highlight w:val="none"/>
        </w:rPr>
      </w:pPr>
    </w:p>
    <w:p w14:paraId="3594E707">
      <w:pPr>
        <w:shd w:val="clear"/>
        <w:rPr>
          <w:rFonts w:hint="eastAsia" w:ascii="宋体" w:hAnsi="宋体" w:cs="宋体"/>
          <w:color w:val="auto"/>
          <w:sz w:val="24"/>
          <w:szCs w:val="32"/>
          <w:highlight w:val="none"/>
        </w:rPr>
      </w:pPr>
    </w:p>
    <w:p w14:paraId="2C6FD9B3">
      <w:pPr>
        <w:pStyle w:val="10"/>
        <w:shd w:val="clear"/>
        <w:rPr>
          <w:rFonts w:hint="eastAsia" w:ascii="宋体" w:hAnsi="宋体" w:cs="宋体"/>
          <w:color w:val="auto"/>
          <w:szCs w:val="32"/>
          <w:highlight w:val="none"/>
        </w:rPr>
      </w:pPr>
    </w:p>
    <w:p w14:paraId="59FF7FEB">
      <w:pPr>
        <w:pStyle w:val="26"/>
        <w:shd w:val="clear"/>
        <w:rPr>
          <w:rFonts w:hint="eastAsia" w:ascii="宋体" w:hAnsi="宋体" w:cs="宋体"/>
          <w:color w:val="auto"/>
          <w:sz w:val="24"/>
          <w:szCs w:val="32"/>
          <w:highlight w:val="none"/>
        </w:rPr>
      </w:pPr>
    </w:p>
    <w:p w14:paraId="39DB36AF">
      <w:pPr>
        <w:pStyle w:val="22"/>
        <w:shd w:val="clear"/>
        <w:rPr>
          <w:rFonts w:hint="eastAsia" w:ascii="宋体" w:hAnsi="宋体" w:cs="宋体"/>
          <w:color w:val="auto"/>
          <w:sz w:val="24"/>
          <w:szCs w:val="32"/>
          <w:highlight w:val="none"/>
        </w:rPr>
      </w:pPr>
    </w:p>
    <w:p w14:paraId="29CDA906">
      <w:pPr>
        <w:shd w:val="clear"/>
        <w:rPr>
          <w:rFonts w:hint="eastAsia" w:ascii="宋体" w:hAnsi="宋体" w:cs="宋体"/>
          <w:color w:val="auto"/>
          <w:sz w:val="24"/>
          <w:szCs w:val="32"/>
          <w:highlight w:val="none"/>
        </w:rPr>
      </w:pPr>
    </w:p>
    <w:p w14:paraId="51DA0FAA">
      <w:pPr>
        <w:shd w:val="clear"/>
        <w:rPr>
          <w:rFonts w:hint="eastAsia" w:ascii="宋体" w:hAnsi="宋体" w:cs="宋体"/>
          <w:color w:val="auto"/>
          <w:sz w:val="24"/>
          <w:szCs w:val="32"/>
          <w:highlight w:val="none"/>
        </w:rPr>
      </w:pPr>
    </w:p>
    <w:p w14:paraId="3597C759">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1AC76BF7">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台州恩泽医疗中心（集团）、浙江五石中正工程咨询有限公司</w:t>
      </w:r>
    </w:p>
    <w:p w14:paraId="6F8592E8">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台州医院服务器及网络安全设备采购项目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ZJWS2025-JJ210</w:t>
      </w:r>
      <w:r>
        <w:rPr>
          <w:rFonts w:hint="eastAsia" w:ascii="宋体" w:hAnsi="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7261C69D">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2C0D6A73">
      <w:pPr>
        <w:shd w:val="clear"/>
        <w:spacing w:line="360" w:lineRule="auto"/>
        <w:ind w:firstLine="424" w:firstLineChars="177"/>
        <w:rPr>
          <w:rFonts w:hint="eastAsia" w:ascii="宋体" w:hAnsi="宋体"/>
          <w:color w:val="auto"/>
          <w:sz w:val="24"/>
          <w:highlight w:val="none"/>
        </w:rPr>
      </w:pPr>
    </w:p>
    <w:p w14:paraId="19B98988">
      <w:pPr>
        <w:shd w:val="clear"/>
        <w:spacing w:line="360" w:lineRule="auto"/>
        <w:ind w:firstLine="424" w:firstLineChars="177"/>
        <w:rPr>
          <w:rFonts w:hint="eastAsia" w:ascii="宋体" w:hAnsi="宋体"/>
          <w:color w:val="auto"/>
          <w:sz w:val="24"/>
          <w:highlight w:val="none"/>
        </w:rPr>
      </w:pPr>
    </w:p>
    <w:p w14:paraId="7DDDF261">
      <w:pPr>
        <w:shd w:val="clear"/>
        <w:spacing w:line="360" w:lineRule="auto"/>
        <w:ind w:firstLine="424" w:firstLineChars="177"/>
        <w:rPr>
          <w:rFonts w:hint="eastAsia" w:ascii="宋体" w:hAnsi="宋体"/>
          <w:color w:val="auto"/>
          <w:sz w:val="24"/>
          <w:highlight w:val="none"/>
        </w:rPr>
      </w:pPr>
    </w:p>
    <w:p w14:paraId="46A87A7C">
      <w:pPr>
        <w:shd w:val="clear"/>
        <w:spacing w:line="360" w:lineRule="auto"/>
        <w:ind w:firstLine="424" w:firstLineChars="177"/>
        <w:rPr>
          <w:rFonts w:hint="eastAsia" w:ascii="宋体" w:hAnsi="宋体"/>
          <w:color w:val="auto"/>
          <w:sz w:val="24"/>
          <w:highlight w:val="none"/>
        </w:rPr>
      </w:pPr>
    </w:p>
    <w:p w14:paraId="486FBBA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17E5F32">
      <w:pPr>
        <w:shd w:val="clear"/>
        <w:spacing w:line="360" w:lineRule="auto"/>
        <w:rPr>
          <w:rFonts w:hint="eastAsia" w:ascii="宋体" w:hAnsi="宋体" w:cs="宋体"/>
          <w:color w:val="auto"/>
          <w:sz w:val="24"/>
          <w:szCs w:val="32"/>
          <w:highlight w:val="none"/>
        </w:rPr>
      </w:pPr>
    </w:p>
    <w:p w14:paraId="6816A1C1">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74869D7">
      <w:pPr>
        <w:shd w:val="clear"/>
        <w:spacing w:line="360" w:lineRule="auto"/>
        <w:rPr>
          <w:rFonts w:hint="eastAsia" w:ascii="宋体" w:hAnsi="宋体" w:cs="宋体"/>
          <w:color w:val="auto"/>
          <w:sz w:val="24"/>
          <w:szCs w:val="32"/>
          <w:highlight w:val="none"/>
        </w:rPr>
      </w:pPr>
    </w:p>
    <w:p w14:paraId="401144A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83BBEB">
      <w:pPr>
        <w:shd w:val="clear"/>
        <w:spacing w:line="360" w:lineRule="auto"/>
        <w:rPr>
          <w:rFonts w:hint="eastAsia" w:ascii="宋体" w:hAnsi="宋体"/>
          <w:color w:val="auto"/>
          <w:sz w:val="24"/>
          <w:highlight w:val="none"/>
        </w:rPr>
      </w:pPr>
    </w:p>
    <w:p w14:paraId="65CD0CDF">
      <w:pPr>
        <w:shd w:val="clear"/>
        <w:rPr>
          <w:rFonts w:hint="eastAsia" w:ascii="宋体" w:hAnsi="宋体" w:cs="宋体"/>
          <w:color w:val="auto"/>
          <w:sz w:val="24"/>
          <w:szCs w:val="32"/>
          <w:highlight w:val="none"/>
        </w:rPr>
      </w:pPr>
    </w:p>
    <w:p w14:paraId="0673B370">
      <w:pPr>
        <w:shd w:val="clear"/>
        <w:spacing w:line="360" w:lineRule="auto"/>
        <w:rPr>
          <w:rFonts w:hint="eastAsia" w:ascii="宋体" w:hAnsi="宋体" w:cs="宋体"/>
          <w:b/>
          <w:bCs/>
          <w:color w:val="auto"/>
          <w:sz w:val="28"/>
          <w:szCs w:val="36"/>
          <w:highlight w:val="none"/>
        </w:rPr>
      </w:pPr>
    </w:p>
    <w:p w14:paraId="1FB77CCC">
      <w:pPr>
        <w:shd w:val="clear"/>
        <w:spacing w:line="360" w:lineRule="auto"/>
        <w:rPr>
          <w:rFonts w:hint="eastAsia" w:ascii="宋体" w:hAnsi="宋体" w:cs="宋体"/>
          <w:b/>
          <w:bCs/>
          <w:color w:val="auto"/>
          <w:sz w:val="28"/>
          <w:szCs w:val="36"/>
          <w:highlight w:val="none"/>
        </w:rPr>
      </w:pPr>
    </w:p>
    <w:p w14:paraId="5D3B5EEC">
      <w:pPr>
        <w:shd w:val="clear"/>
        <w:spacing w:line="360" w:lineRule="auto"/>
        <w:rPr>
          <w:rFonts w:hint="eastAsia" w:ascii="宋体" w:hAnsi="宋体" w:cs="宋体"/>
          <w:b/>
          <w:bCs/>
          <w:color w:val="auto"/>
          <w:sz w:val="28"/>
          <w:szCs w:val="36"/>
          <w:highlight w:val="none"/>
        </w:rPr>
      </w:pPr>
    </w:p>
    <w:p w14:paraId="49B56225">
      <w:pPr>
        <w:shd w:val="clear"/>
        <w:spacing w:line="360" w:lineRule="auto"/>
        <w:rPr>
          <w:rFonts w:hint="eastAsia" w:ascii="宋体" w:hAnsi="宋体" w:cs="宋体"/>
          <w:b/>
          <w:bCs/>
          <w:color w:val="auto"/>
          <w:sz w:val="28"/>
          <w:szCs w:val="36"/>
          <w:highlight w:val="none"/>
        </w:rPr>
      </w:pPr>
    </w:p>
    <w:p w14:paraId="4E82FA2F">
      <w:pPr>
        <w:shd w:val="clear"/>
        <w:spacing w:line="360" w:lineRule="auto"/>
        <w:rPr>
          <w:rFonts w:hint="eastAsia" w:ascii="宋体" w:hAnsi="宋体" w:cs="宋体"/>
          <w:b/>
          <w:bCs/>
          <w:color w:val="auto"/>
          <w:sz w:val="28"/>
          <w:szCs w:val="36"/>
          <w:highlight w:val="none"/>
        </w:rPr>
      </w:pPr>
    </w:p>
    <w:p w14:paraId="11C4C7A0">
      <w:pPr>
        <w:shd w:val="clear"/>
        <w:spacing w:line="360" w:lineRule="auto"/>
        <w:rPr>
          <w:rFonts w:hint="eastAsia" w:ascii="宋体" w:hAnsi="宋体" w:cs="宋体"/>
          <w:b/>
          <w:bCs/>
          <w:color w:val="auto"/>
          <w:sz w:val="28"/>
          <w:szCs w:val="36"/>
          <w:highlight w:val="none"/>
        </w:rPr>
      </w:pPr>
    </w:p>
    <w:p w14:paraId="452B03D7">
      <w:pPr>
        <w:shd w:val="clear"/>
        <w:spacing w:line="360" w:lineRule="auto"/>
        <w:rPr>
          <w:rFonts w:hint="eastAsia" w:ascii="宋体" w:hAnsi="宋体" w:cs="宋体"/>
          <w:b/>
          <w:bCs/>
          <w:color w:val="auto"/>
          <w:sz w:val="28"/>
          <w:szCs w:val="36"/>
          <w:highlight w:val="none"/>
        </w:rPr>
      </w:pPr>
    </w:p>
    <w:p w14:paraId="1E3F2A38">
      <w:pPr>
        <w:shd w:val="clear"/>
        <w:spacing w:line="360" w:lineRule="auto"/>
        <w:rPr>
          <w:rFonts w:hint="eastAsia" w:ascii="宋体" w:hAnsi="宋体" w:cs="宋体"/>
          <w:b/>
          <w:bCs/>
          <w:color w:val="auto"/>
          <w:sz w:val="28"/>
          <w:szCs w:val="36"/>
          <w:highlight w:val="none"/>
        </w:rPr>
      </w:pPr>
    </w:p>
    <w:p w14:paraId="78437B6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FE16506">
      <w:pPr>
        <w:shd w:val="clear"/>
        <w:spacing w:line="360" w:lineRule="auto"/>
        <w:rPr>
          <w:rFonts w:hint="eastAsia" w:ascii="宋体" w:hAnsi="宋体" w:cs="宋体"/>
          <w:color w:val="auto"/>
          <w:sz w:val="24"/>
          <w:szCs w:val="32"/>
          <w:highlight w:val="none"/>
        </w:rPr>
      </w:pPr>
    </w:p>
    <w:p w14:paraId="14ED6BED">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3522748">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31B9DA3C">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41F60AFC">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7104190">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5AFE6E2">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839676F">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D41E66A">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2431493A">
      <w:pPr>
        <w:shd w:val="clear"/>
        <w:autoSpaceDE w:val="0"/>
        <w:autoSpaceDN w:val="0"/>
        <w:adjustRightInd w:val="0"/>
        <w:spacing w:line="360" w:lineRule="auto"/>
        <w:rPr>
          <w:rFonts w:hint="eastAsia" w:ascii="宋体" w:hAnsi="宋体" w:cs="宋体"/>
          <w:color w:val="auto"/>
          <w:sz w:val="36"/>
          <w:szCs w:val="36"/>
          <w:highlight w:val="none"/>
        </w:rPr>
      </w:pPr>
    </w:p>
    <w:p w14:paraId="11D2EBF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3B26D6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4F1B844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DAF31D2">
      <w:pPr>
        <w:shd w:val="clear"/>
        <w:spacing w:line="360" w:lineRule="auto"/>
        <w:rPr>
          <w:rFonts w:hint="eastAsia" w:ascii="宋体" w:hAnsi="宋体" w:cs="宋体"/>
          <w:color w:val="auto"/>
          <w:sz w:val="24"/>
          <w:szCs w:val="32"/>
          <w:highlight w:val="none"/>
        </w:rPr>
      </w:pPr>
    </w:p>
    <w:p w14:paraId="751739CD">
      <w:pPr>
        <w:shd w:val="clear"/>
        <w:spacing w:line="360" w:lineRule="auto"/>
        <w:rPr>
          <w:rFonts w:hint="eastAsia" w:ascii="宋体" w:hAnsi="宋体" w:cs="宋体"/>
          <w:color w:val="auto"/>
          <w:sz w:val="24"/>
          <w:szCs w:val="32"/>
          <w:highlight w:val="none"/>
        </w:rPr>
      </w:pPr>
    </w:p>
    <w:p w14:paraId="171158B3">
      <w:pPr>
        <w:shd w:val="clear"/>
        <w:spacing w:line="360" w:lineRule="auto"/>
        <w:rPr>
          <w:rFonts w:hint="eastAsia" w:ascii="宋体" w:hAnsi="宋体" w:cs="宋体"/>
          <w:color w:val="auto"/>
          <w:sz w:val="24"/>
          <w:szCs w:val="32"/>
          <w:highlight w:val="none"/>
        </w:rPr>
      </w:pPr>
    </w:p>
    <w:p w14:paraId="0F847BCF">
      <w:pPr>
        <w:shd w:val="clear"/>
        <w:spacing w:line="360" w:lineRule="auto"/>
        <w:rPr>
          <w:rFonts w:hint="eastAsia" w:ascii="宋体" w:hAnsi="宋体" w:cs="宋体"/>
          <w:color w:val="auto"/>
          <w:sz w:val="24"/>
          <w:szCs w:val="32"/>
          <w:highlight w:val="none"/>
        </w:rPr>
      </w:pPr>
    </w:p>
    <w:p w14:paraId="688E7130">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3B993919">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003034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54673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163865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0CA63BA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604BF2ED">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5CB34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648B177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4710A35F">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64585D9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2D0C0B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421A7C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0D330A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4、代理证明（或制造商出具的授权书）；</w:t>
      </w:r>
    </w:p>
    <w:p w14:paraId="7A213A3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5、供应商为医疗器械生产企业的：第二类、第三类医疗器械生产企业提供《医疗器械生产许可证》、第一类医疗器械生产企业提供第一类医疗器械生产备案凭证；</w:t>
      </w:r>
    </w:p>
    <w:p w14:paraId="67C460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供应商为医疗器械经营企业的：第三类医疗器械经营企业提供《医疗器械经营许可证》、第二类医疗器械经营企业提供第二类医疗器械经营备案凭证；（适用于按医疗器械管理的货物）；</w:t>
      </w:r>
    </w:p>
    <w:p w14:paraId="73A497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食品药品监督管理部门核发的完整有效的医疗器械注册或备案证明；（适用于按医疗器械管理的设备）；</w:t>
      </w:r>
    </w:p>
    <w:p w14:paraId="0C59BF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6、投标人需要说明的其他内容。（包括可能影响投标人企业实力及信誉评分项以及售后服务评分项的各类证明材料）</w:t>
      </w:r>
    </w:p>
    <w:p w14:paraId="6A268E31">
      <w:pPr>
        <w:shd w:val="clear"/>
        <w:spacing w:line="360" w:lineRule="auto"/>
        <w:rPr>
          <w:rFonts w:hint="eastAsia" w:ascii="宋体" w:hAnsi="宋体" w:cs="宋体"/>
          <w:color w:val="auto"/>
          <w:sz w:val="24"/>
          <w:szCs w:val="32"/>
          <w:highlight w:val="none"/>
          <w:lang w:val="zh-CN"/>
        </w:rPr>
      </w:pPr>
    </w:p>
    <w:p w14:paraId="6429ECBA">
      <w:pPr>
        <w:shd w:val="clear"/>
        <w:spacing w:line="360" w:lineRule="auto"/>
        <w:rPr>
          <w:rFonts w:hint="eastAsia" w:ascii="宋体" w:hAnsi="宋体" w:cs="宋体"/>
          <w:color w:val="auto"/>
          <w:sz w:val="24"/>
          <w:szCs w:val="32"/>
          <w:highlight w:val="none"/>
          <w:lang w:val="zh-CN"/>
        </w:rPr>
      </w:pPr>
    </w:p>
    <w:p w14:paraId="376B903C">
      <w:pPr>
        <w:shd w:val="clear"/>
        <w:spacing w:line="360" w:lineRule="auto"/>
        <w:rPr>
          <w:rFonts w:hint="eastAsia" w:ascii="宋体" w:hAnsi="宋体" w:cs="宋体"/>
          <w:color w:val="auto"/>
          <w:sz w:val="24"/>
          <w:szCs w:val="32"/>
          <w:highlight w:val="none"/>
          <w:lang w:val="zh-CN"/>
        </w:rPr>
      </w:pPr>
    </w:p>
    <w:p w14:paraId="34892085">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0BB1562D">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C6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D43B73E">
            <w:pPr>
              <w:pStyle w:val="70"/>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19D99686">
            <w:pPr>
              <w:pStyle w:val="70"/>
              <w:shd w:val="clear"/>
              <w:spacing w:line="360" w:lineRule="auto"/>
              <w:jc w:val="both"/>
              <w:rPr>
                <w:rFonts w:hint="eastAsia"/>
                <w:bCs/>
                <w:color w:val="auto"/>
                <w:highlight w:val="none"/>
              </w:rPr>
            </w:pPr>
          </w:p>
        </w:tc>
        <w:tc>
          <w:tcPr>
            <w:tcW w:w="1560" w:type="dxa"/>
            <w:vAlign w:val="center"/>
          </w:tcPr>
          <w:p w14:paraId="4B7053B8">
            <w:pPr>
              <w:pStyle w:val="70"/>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2F4886CC">
            <w:pPr>
              <w:pStyle w:val="70"/>
              <w:shd w:val="clear"/>
              <w:spacing w:line="360" w:lineRule="auto"/>
              <w:jc w:val="both"/>
              <w:rPr>
                <w:rFonts w:hint="eastAsia"/>
                <w:bCs/>
                <w:color w:val="auto"/>
                <w:highlight w:val="none"/>
              </w:rPr>
            </w:pPr>
          </w:p>
        </w:tc>
      </w:tr>
      <w:tr w14:paraId="3DE1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0E1A8F16">
            <w:pPr>
              <w:pStyle w:val="70"/>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2BEFF325">
            <w:pPr>
              <w:pStyle w:val="70"/>
              <w:shd w:val="clear"/>
              <w:spacing w:line="360" w:lineRule="auto"/>
              <w:jc w:val="both"/>
              <w:rPr>
                <w:rFonts w:hint="eastAsia"/>
                <w:bCs/>
                <w:color w:val="auto"/>
                <w:spacing w:val="16"/>
                <w:highlight w:val="none"/>
              </w:rPr>
            </w:pPr>
          </w:p>
        </w:tc>
        <w:tc>
          <w:tcPr>
            <w:tcW w:w="1560" w:type="dxa"/>
            <w:vAlign w:val="center"/>
          </w:tcPr>
          <w:p w14:paraId="2F4F961A">
            <w:pPr>
              <w:pStyle w:val="70"/>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1B3E3E1C">
            <w:pPr>
              <w:pStyle w:val="70"/>
              <w:shd w:val="clear"/>
              <w:spacing w:line="360" w:lineRule="auto"/>
              <w:jc w:val="both"/>
              <w:rPr>
                <w:rFonts w:hint="eastAsia"/>
                <w:bCs/>
                <w:color w:val="auto"/>
                <w:spacing w:val="16"/>
                <w:highlight w:val="none"/>
              </w:rPr>
            </w:pPr>
          </w:p>
        </w:tc>
      </w:tr>
      <w:tr w14:paraId="543A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106F1CFE">
            <w:pPr>
              <w:pStyle w:val="70"/>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11B7E842">
            <w:pPr>
              <w:pStyle w:val="70"/>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5755F75A">
            <w:pPr>
              <w:pStyle w:val="70"/>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17FF2D8F">
            <w:pPr>
              <w:widowControl/>
              <w:shd w:val="clear"/>
              <w:spacing w:line="360" w:lineRule="auto"/>
              <w:rPr>
                <w:rFonts w:hint="eastAsia" w:ascii="宋体" w:hAnsi="宋体" w:cs="宋体"/>
                <w:bCs/>
                <w:color w:val="auto"/>
                <w:spacing w:val="16"/>
                <w:kern w:val="0"/>
                <w:sz w:val="24"/>
                <w:highlight w:val="none"/>
              </w:rPr>
            </w:pPr>
          </w:p>
          <w:p w14:paraId="33839613">
            <w:pPr>
              <w:pStyle w:val="70"/>
              <w:shd w:val="clear"/>
              <w:spacing w:line="360" w:lineRule="auto"/>
              <w:jc w:val="both"/>
              <w:rPr>
                <w:rFonts w:hint="eastAsia"/>
                <w:bCs/>
                <w:color w:val="auto"/>
                <w:spacing w:val="16"/>
                <w:highlight w:val="none"/>
              </w:rPr>
            </w:pPr>
          </w:p>
        </w:tc>
        <w:tc>
          <w:tcPr>
            <w:tcW w:w="1560" w:type="dxa"/>
            <w:vAlign w:val="center"/>
          </w:tcPr>
          <w:p w14:paraId="5A21298C">
            <w:pPr>
              <w:pStyle w:val="70"/>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4543C71C">
            <w:pPr>
              <w:pStyle w:val="70"/>
              <w:shd w:val="clear"/>
              <w:spacing w:line="360" w:lineRule="auto"/>
              <w:ind w:left="107"/>
              <w:jc w:val="both"/>
              <w:rPr>
                <w:rFonts w:hint="eastAsia"/>
                <w:bCs/>
                <w:color w:val="auto"/>
                <w:spacing w:val="16"/>
                <w:highlight w:val="none"/>
              </w:rPr>
            </w:pPr>
          </w:p>
        </w:tc>
      </w:tr>
      <w:tr w14:paraId="6513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EE38BD8">
            <w:pPr>
              <w:pStyle w:val="70"/>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5A78C864">
            <w:pPr>
              <w:pStyle w:val="70"/>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66AC85E2">
            <w:pPr>
              <w:pStyle w:val="70"/>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03991BFA">
            <w:pPr>
              <w:widowControl/>
              <w:shd w:val="clear"/>
              <w:spacing w:line="360" w:lineRule="auto"/>
              <w:rPr>
                <w:rFonts w:hint="eastAsia" w:ascii="宋体" w:hAnsi="宋体" w:cs="宋体"/>
                <w:bCs/>
                <w:color w:val="auto"/>
                <w:spacing w:val="16"/>
                <w:kern w:val="0"/>
                <w:sz w:val="24"/>
                <w:highlight w:val="none"/>
              </w:rPr>
            </w:pPr>
          </w:p>
          <w:p w14:paraId="23D2F660">
            <w:pPr>
              <w:pStyle w:val="70"/>
              <w:shd w:val="clear"/>
              <w:spacing w:line="360" w:lineRule="auto"/>
              <w:jc w:val="both"/>
              <w:rPr>
                <w:rFonts w:hint="eastAsia"/>
                <w:bCs/>
                <w:color w:val="auto"/>
                <w:spacing w:val="16"/>
                <w:highlight w:val="none"/>
              </w:rPr>
            </w:pPr>
          </w:p>
        </w:tc>
        <w:tc>
          <w:tcPr>
            <w:tcW w:w="1560" w:type="dxa"/>
            <w:vMerge w:val="restart"/>
            <w:vAlign w:val="center"/>
          </w:tcPr>
          <w:p w14:paraId="6F428F53">
            <w:pPr>
              <w:pStyle w:val="70"/>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678143CF">
            <w:pPr>
              <w:pStyle w:val="70"/>
              <w:shd w:val="clear"/>
              <w:spacing w:line="360" w:lineRule="auto"/>
              <w:jc w:val="both"/>
              <w:rPr>
                <w:rFonts w:hint="eastAsia"/>
                <w:bCs/>
                <w:color w:val="auto"/>
                <w:spacing w:val="16"/>
                <w:highlight w:val="none"/>
              </w:rPr>
            </w:pPr>
          </w:p>
        </w:tc>
      </w:tr>
      <w:tr w14:paraId="358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EE45A19">
            <w:pPr>
              <w:pStyle w:val="70"/>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096132CC">
            <w:pPr>
              <w:pStyle w:val="70"/>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70E67B0C">
            <w:pPr>
              <w:pStyle w:val="70"/>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550B6B60">
            <w:pPr>
              <w:pStyle w:val="70"/>
              <w:shd w:val="clear"/>
              <w:spacing w:line="360" w:lineRule="auto"/>
              <w:jc w:val="both"/>
              <w:rPr>
                <w:rFonts w:hint="eastAsia"/>
                <w:bCs/>
                <w:color w:val="auto"/>
                <w:spacing w:val="16"/>
                <w:highlight w:val="none"/>
              </w:rPr>
            </w:pPr>
          </w:p>
        </w:tc>
        <w:tc>
          <w:tcPr>
            <w:tcW w:w="1560" w:type="dxa"/>
            <w:vMerge w:val="continue"/>
            <w:vAlign w:val="center"/>
          </w:tcPr>
          <w:p w14:paraId="322330FF">
            <w:pPr>
              <w:pStyle w:val="70"/>
              <w:shd w:val="clear"/>
              <w:spacing w:line="360" w:lineRule="auto"/>
              <w:jc w:val="center"/>
              <w:rPr>
                <w:rFonts w:hint="eastAsia"/>
                <w:bCs/>
                <w:color w:val="auto"/>
                <w:spacing w:val="16"/>
                <w:highlight w:val="none"/>
              </w:rPr>
            </w:pPr>
          </w:p>
        </w:tc>
        <w:tc>
          <w:tcPr>
            <w:tcW w:w="2608" w:type="dxa"/>
            <w:gridSpan w:val="3"/>
            <w:vMerge w:val="continue"/>
            <w:vAlign w:val="center"/>
          </w:tcPr>
          <w:p w14:paraId="0B1B686D">
            <w:pPr>
              <w:pStyle w:val="70"/>
              <w:shd w:val="clear"/>
              <w:spacing w:line="360" w:lineRule="auto"/>
              <w:jc w:val="both"/>
              <w:rPr>
                <w:rFonts w:hint="eastAsia"/>
                <w:bCs/>
                <w:color w:val="auto"/>
                <w:spacing w:val="16"/>
                <w:highlight w:val="none"/>
              </w:rPr>
            </w:pPr>
          </w:p>
        </w:tc>
      </w:tr>
      <w:tr w14:paraId="6B79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301B7C2">
            <w:pPr>
              <w:pStyle w:val="70"/>
              <w:shd w:val="clear"/>
              <w:spacing w:line="360" w:lineRule="auto"/>
              <w:ind w:left="107"/>
              <w:jc w:val="both"/>
              <w:rPr>
                <w:rFonts w:hint="eastAsia"/>
                <w:bCs/>
                <w:color w:val="auto"/>
                <w:highlight w:val="none"/>
              </w:rPr>
            </w:pPr>
            <w:r>
              <w:rPr>
                <w:rFonts w:hint="eastAsia"/>
                <w:bCs/>
                <w:color w:val="auto"/>
                <w:highlight w:val="none"/>
              </w:rPr>
              <w:t>1.</w:t>
            </w:r>
          </w:p>
          <w:p w14:paraId="03F37CE6">
            <w:pPr>
              <w:pStyle w:val="70"/>
              <w:shd w:val="clear"/>
              <w:spacing w:line="360" w:lineRule="auto"/>
              <w:ind w:left="107"/>
              <w:jc w:val="both"/>
              <w:rPr>
                <w:rFonts w:hint="eastAsia"/>
                <w:bCs/>
                <w:color w:val="auto"/>
                <w:highlight w:val="none"/>
              </w:rPr>
            </w:pPr>
            <w:r>
              <w:rPr>
                <w:rFonts w:hint="eastAsia"/>
                <w:bCs/>
                <w:color w:val="auto"/>
                <w:highlight w:val="none"/>
              </w:rPr>
              <w:t>企</w:t>
            </w:r>
          </w:p>
          <w:p w14:paraId="2F0B3ADA">
            <w:pPr>
              <w:pStyle w:val="70"/>
              <w:shd w:val="clear"/>
              <w:spacing w:line="360" w:lineRule="auto"/>
              <w:ind w:left="107"/>
              <w:jc w:val="both"/>
              <w:rPr>
                <w:rFonts w:hint="eastAsia"/>
                <w:bCs/>
                <w:color w:val="auto"/>
                <w:highlight w:val="none"/>
              </w:rPr>
            </w:pPr>
            <w:r>
              <w:rPr>
                <w:rFonts w:hint="eastAsia"/>
                <w:bCs/>
                <w:color w:val="auto"/>
                <w:highlight w:val="none"/>
              </w:rPr>
              <w:t>业</w:t>
            </w:r>
          </w:p>
          <w:p w14:paraId="5CDD98FB">
            <w:pPr>
              <w:pStyle w:val="70"/>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3C42C294">
            <w:pPr>
              <w:pStyle w:val="70"/>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682F8918">
            <w:pPr>
              <w:pStyle w:val="70"/>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02AB5C0D">
            <w:pPr>
              <w:pStyle w:val="70"/>
              <w:shd w:val="clear"/>
              <w:spacing w:line="360" w:lineRule="auto"/>
              <w:jc w:val="both"/>
              <w:rPr>
                <w:rFonts w:hint="eastAsia"/>
                <w:bCs/>
                <w:color w:val="auto"/>
                <w:spacing w:val="16"/>
                <w:highlight w:val="none"/>
              </w:rPr>
            </w:pPr>
          </w:p>
        </w:tc>
        <w:tc>
          <w:tcPr>
            <w:tcW w:w="926" w:type="dxa"/>
            <w:tcBorders>
              <w:top w:val="nil"/>
            </w:tcBorders>
            <w:vAlign w:val="center"/>
          </w:tcPr>
          <w:p w14:paraId="02F71BA5">
            <w:pPr>
              <w:pStyle w:val="70"/>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5CEC2FE8">
            <w:pPr>
              <w:widowControl/>
              <w:shd w:val="clear"/>
              <w:spacing w:line="360" w:lineRule="auto"/>
              <w:rPr>
                <w:rFonts w:hint="eastAsia" w:ascii="宋体" w:hAnsi="宋体" w:cs="宋体"/>
                <w:bCs/>
                <w:color w:val="auto"/>
                <w:spacing w:val="16"/>
                <w:kern w:val="0"/>
                <w:sz w:val="24"/>
                <w:highlight w:val="none"/>
              </w:rPr>
            </w:pPr>
          </w:p>
          <w:p w14:paraId="6BF6B323">
            <w:pPr>
              <w:widowControl/>
              <w:shd w:val="clear"/>
              <w:spacing w:line="360" w:lineRule="auto"/>
              <w:rPr>
                <w:rFonts w:hint="eastAsia" w:ascii="宋体" w:hAnsi="宋体" w:cs="宋体"/>
                <w:bCs/>
                <w:color w:val="auto"/>
                <w:spacing w:val="16"/>
                <w:kern w:val="0"/>
                <w:sz w:val="24"/>
                <w:highlight w:val="none"/>
              </w:rPr>
            </w:pPr>
          </w:p>
          <w:p w14:paraId="7243326F">
            <w:pPr>
              <w:pStyle w:val="70"/>
              <w:shd w:val="clear"/>
              <w:spacing w:line="360" w:lineRule="auto"/>
              <w:jc w:val="both"/>
              <w:rPr>
                <w:rFonts w:hint="eastAsia"/>
                <w:bCs/>
                <w:color w:val="auto"/>
                <w:spacing w:val="16"/>
                <w:highlight w:val="none"/>
              </w:rPr>
            </w:pPr>
          </w:p>
        </w:tc>
        <w:tc>
          <w:tcPr>
            <w:tcW w:w="1560" w:type="dxa"/>
            <w:vAlign w:val="center"/>
          </w:tcPr>
          <w:p w14:paraId="16F2BBBF">
            <w:pPr>
              <w:pStyle w:val="70"/>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791945C1">
            <w:pPr>
              <w:widowControl/>
              <w:shd w:val="clear"/>
              <w:spacing w:line="360" w:lineRule="auto"/>
              <w:rPr>
                <w:rFonts w:hint="eastAsia" w:ascii="宋体" w:hAnsi="宋体" w:cs="宋体"/>
                <w:bCs/>
                <w:color w:val="auto"/>
                <w:spacing w:val="16"/>
                <w:kern w:val="0"/>
                <w:sz w:val="24"/>
                <w:highlight w:val="none"/>
              </w:rPr>
            </w:pPr>
          </w:p>
          <w:p w14:paraId="5996063B">
            <w:pPr>
              <w:pStyle w:val="70"/>
              <w:shd w:val="clear"/>
              <w:spacing w:line="360" w:lineRule="auto"/>
              <w:jc w:val="both"/>
              <w:rPr>
                <w:rFonts w:hint="eastAsia"/>
                <w:bCs/>
                <w:color w:val="auto"/>
                <w:spacing w:val="16"/>
                <w:highlight w:val="none"/>
              </w:rPr>
            </w:pPr>
          </w:p>
        </w:tc>
      </w:tr>
      <w:tr w14:paraId="606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FCD3734">
            <w:pPr>
              <w:pStyle w:val="70"/>
              <w:shd w:val="clear"/>
              <w:spacing w:line="360" w:lineRule="auto"/>
              <w:ind w:left="107"/>
              <w:jc w:val="both"/>
              <w:rPr>
                <w:rFonts w:hint="eastAsia"/>
                <w:bCs/>
                <w:color w:val="auto"/>
                <w:highlight w:val="none"/>
              </w:rPr>
            </w:pPr>
          </w:p>
        </w:tc>
        <w:tc>
          <w:tcPr>
            <w:tcW w:w="690" w:type="dxa"/>
            <w:vAlign w:val="center"/>
          </w:tcPr>
          <w:p w14:paraId="3ECB923E">
            <w:pPr>
              <w:pStyle w:val="70"/>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22B631E3">
            <w:pPr>
              <w:pStyle w:val="70"/>
              <w:shd w:val="clear"/>
              <w:spacing w:line="360" w:lineRule="auto"/>
              <w:jc w:val="both"/>
              <w:rPr>
                <w:rFonts w:hint="eastAsia"/>
                <w:bCs/>
                <w:color w:val="auto"/>
                <w:highlight w:val="none"/>
              </w:rPr>
            </w:pPr>
          </w:p>
        </w:tc>
        <w:tc>
          <w:tcPr>
            <w:tcW w:w="926" w:type="dxa"/>
            <w:vAlign w:val="center"/>
          </w:tcPr>
          <w:p w14:paraId="42A49161">
            <w:pPr>
              <w:pStyle w:val="70"/>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3E6A0DC1">
            <w:pPr>
              <w:pStyle w:val="70"/>
              <w:shd w:val="clear"/>
              <w:spacing w:line="360" w:lineRule="auto"/>
              <w:jc w:val="both"/>
              <w:rPr>
                <w:rFonts w:hint="eastAsia"/>
                <w:bCs/>
                <w:color w:val="auto"/>
                <w:highlight w:val="none"/>
              </w:rPr>
            </w:pPr>
            <w:r>
              <w:rPr>
                <w:rFonts w:hint="eastAsia"/>
                <w:bCs/>
                <w:color w:val="auto"/>
                <w:highlight w:val="none"/>
              </w:rPr>
              <w:t>平方米</w:t>
            </w:r>
          </w:p>
          <w:p w14:paraId="059E84F3">
            <w:pPr>
              <w:pStyle w:val="70"/>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2D5F1DF8">
            <w:pPr>
              <w:pStyle w:val="70"/>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350D75B5">
            <w:pPr>
              <w:pStyle w:val="70"/>
              <w:shd w:val="clear"/>
              <w:spacing w:before="0" w:beforeAutospacing="0" w:after="0" w:afterAutospacing="0" w:line="360" w:lineRule="auto"/>
              <w:jc w:val="both"/>
              <w:rPr>
                <w:rFonts w:hint="eastAsia"/>
                <w:bCs/>
                <w:color w:val="auto"/>
                <w:spacing w:val="16"/>
                <w:highlight w:val="none"/>
              </w:rPr>
            </w:pPr>
          </w:p>
        </w:tc>
      </w:tr>
      <w:tr w14:paraId="6740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46916D6C">
            <w:pPr>
              <w:pStyle w:val="70"/>
              <w:shd w:val="clear"/>
              <w:spacing w:line="360" w:lineRule="auto"/>
              <w:ind w:left="107"/>
              <w:jc w:val="both"/>
              <w:rPr>
                <w:rFonts w:hint="eastAsia"/>
                <w:bCs/>
                <w:color w:val="auto"/>
                <w:highlight w:val="none"/>
              </w:rPr>
            </w:pPr>
          </w:p>
        </w:tc>
        <w:tc>
          <w:tcPr>
            <w:tcW w:w="690" w:type="dxa"/>
            <w:vAlign w:val="center"/>
          </w:tcPr>
          <w:p w14:paraId="541F9569">
            <w:pPr>
              <w:pStyle w:val="70"/>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5AB3BA6E">
            <w:pPr>
              <w:pStyle w:val="70"/>
              <w:shd w:val="clear"/>
              <w:spacing w:line="360" w:lineRule="auto"/>
              <w:ind w:left="2"/>
              <w:jc w:val="both"/>
              <w:rPr>
                <w:rFonts w:hint="eastAsia"/>
                <w:bCs/>
                <w:color w:val="auto"/>
                <w:highlight w:val="none"/>
              </w:rPr>
            </w:pPr>
          </w:p>
        </w:tc>
        <w:tc>
          <w:tcPr>
            <w:tcW w:w="926" w:type="dxa"/>
            <w:vAlign w:val="center"/>
          </w:tcPr>
          <w:p w14:paraId="3C03ED45">
            <w:pPr>
              <w:pStyle w:val="70"/>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7DB24BB3">
            <w:pPr>
              <w:widowControl/>
              <w:shd w:val="clear"/>
              <w:spacing w:line="360" w:lineRule="auto"/>
              <w:rPr>
                <w:rFonts w:hint="eastAsia" w:ascii="宋体" w:hAnsi="宋体" w:cs="宋体"/>
                <w:bCs/>
                <w:color w:val="auto"/>
                <w:kern w:val="0"/>
                <w:sz w:val="24"/>
                <w:highlight w:val="none"/>
              </w:rPr>
            </w:pPr>
          </w:p>
          <w:p w14:paraId="3C0F17DA">
            <w:pPr>
              <w:pStyle w:val="70"/>
              <w:shd w:val="clear"/>
              <w:spacing w:line="360" w:lineRule="auto"/>
              <w:ind w:left="107"/>
              <w:jc w:val="both"/>
              <w:rPr>
                <w:rFonts w:hint="eastAsia"/>
                <w:bCs/>
                <w:color w:val="auto"/>
                <w:highlight w:val="none"/>
              </w:rPr>
            </w:pPr>
          </w:p>
        </w:tc>
        <w:tc>
          <w:tcPr>
            <w:tcW w:w="1675" w:type="dxa"/>
            <w:gridSpan w:val="2"/>
            <w:vAlign w:val="center"/>
          </w:tcPr>
          <w:p w14:paraId="2A12C98F">
            <w:pPr>
              <w:pStyle w:val="70"/>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2DCB31BE">
            <w:pPr>
              <w:pStyle w:val="70"/>
              <w:shd w:val="clear"/>
              <w:spacing w:line="360" w:lineRule="auto"/>
              <w:ind w:left="107"/>
              <w:jc w:val="both"/>
              <w:rPr>
                <w:rFonts w:hint="eastAsia"/>
                <w:bCs/>
                <w:color w:val="auto"/>
                <w:highlight w:val="none"/>
              </w:rPr>
            </w:pPr>
          </w:p>
        </w:tc>
      </w:tr>
      <w:tr w14:paraId="720E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D8FA6F3">
            <w:pPr>
              <w:pStyle w:val="70"/>
              <w:shd w:val="clear"/>
              <w:spacing w:line="360" w:lineRule="auto"/>
              <w:ind w:left="107"/>
              <w:jc w:val="both"/>
              <w:rPr>
                <w:rFonts w:hint="eastAsia"/>
                <w:bCs/>
                <w:color w:val="auto"/>
                <w:highlight w:val="none"/>
              </w:rPr>
            </w:pPr>
          </w:p>
        </w:tc>
        <w:tc>
          <w:tcPr>
            <w:tcW w:w="690" w:type="dxa"/>
            <w:vAlign w:val="center"/>
          </w:tcPr>
          <w:p w14:paraId="2B047259">
            <w:pPr>
              <w:pStyle w:val="70"/>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64A39167">
            <w:pPr>
              <w:pStyle w:val="70"/>
              <w:shd w:val="clear"/>
              <w:spacing w:line="360" w:lineRule="auto"/>
              <w:ind w:left="107"/>
              <w:jc w:val="both"/>
              <w:rPr>
                <w:rFonts w:hint="eastAsia"/>
                <w:bCs/>
                <w:color w:val="auto"/>
                <w:highlight w:val="none"/>
              </w:rPr>
            </w:pPr>
          </w:p>
        </w:tc>
      </w:tr>
      <w:tr w14:paraId="10EA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FC0B037">
            <w:pPr>
              <w:pStyle w:val="70"/>
              <w:shd w:val="clear"/>
              <w:spacing w:line="360" w:lineRule="auto"/>
              <w:ind w:left="107"/>
              <w:jc w:val="both"/>
              <w:rPr>
                <w:rFonts w:hint="eastAsia"/>
                <w:bCs/>
                <w:color w:val="auto"/>
                <w:highlight w:val="none"/>
              </w:rPr>
            </w:pPr>
          </w:p>
        </w:tc>
        <w:tc>
          <w:tcPr>
            <w:tcW w:w="7933" w:type="dxa"/>
            <w:gridSpan w:val="10"/>
            <w:vAlign w:val="center"/>
          </w:tcPr>
          <w:p w14:paraId="3E34F6BC">
            <w:pPr>
              <w:pStyle w:val="70"/>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1D06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D356BB0">
            <w:pPr>
              <w:pStyle w:val="70"/>
              <w:shd w:val="clear"/>
              <w:spacing w:line="360" w:lineRule="auto"/>
              <w:ind w:left="107"/>
              <w:jc w:val="both"/>
              <w:rPr>
                <w:rFonts w:hint="eastAsia"/>
                <w:bCs/>
                <w:color w:val="auto"/>
                <w:highlight w:val="none"/>
              </w:rPr>
            </w:pPr>
            <w:r>
              <w:rPr>
                <w:rFonts w:hint="eastAsia"/>
                <w:bCs/>
                <w:color w:val="auto"/>
                <w:highlight w:val="none"/>
              </w:rPr>
              <w:t>2．</w:t>
            </w:r>
          </w:p>
          <w:p w14:paraId="55710478">
            <w:pPr>
              <w:pStyle w:val="70"/>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6BC55F03">
            <w:pPr>
              <w:pStyle w:val="70"/>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0DDAD3C1">
            <w:pPr>
              <w:pStyle w:val="70"/>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1EFA48B0">
            <w:pPr>
              <w:pStyle w:val="70"/>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02C35CE9">
            <w:pPr>
              <w:pStyle w:val="70"/>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1BD00960">
            <w:pPr>
              <w:pStyle w:val="70"/>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17045A3B">
            <w:pPr>
              <w:pStyle w:val="70"/>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538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729FC7A">
            <w:pPr>
              <w:pStyle w:val="70"/>
              <w:shd w:val="clear"/>
              <w:spacing w:line="360" w:lineRule="auto"/>
              <w:ind w:left="107"/>
              <w:jc w:val="both"/>
              <w:rPr>
                <w:rFonts w:hint="eastAsia"/>
                <w:bCs/>
                <w:color w:val="auto"/>
                <w:highlight w:val="none"/>
              </w:rPr>
            </w:pPr>
          </w:p>
        </w:tc>
        <w:tc>
          <w:tcPr>
            <w:tcW w:w="1355" w:type="dxa"/>
            <w:gridSpan w:val="2"/>
            <w:vMerge w:val="continue"/>
            <w:vAlign w:val="center"/>
          </w:tcPr>
          <w:p w14:paraId="40C79DC0">
            <w:pPr>
              <w:pStyle w:val="70"/>
              <w:shd w:val="clear"/>
              <w:spacing w:line="360" w:lineRule="auto"/>
              <w:jc w:val="both"/>
              <w:rPr>
                <w:rFonts w:hint="eastAsia"/>
                <w:bCs/>
                <w:color w:val="auto"/>
                <w:highlight w:val="none"/>
              </w:rPr>
            </w:pPr>
          </w:p>
        </w:tc>
        <w:tc>
          <w:tcPr>
            <w:tcW w:w="1333" w:type="dxa"/>
            <w:gridSpan w:val="3"/>
            <w:vAlign w:val="center"/>
          </w:tcPr>
          <w:p w14:paraId="44FBA8E4">
            <w:pPr>
              <w:pStyle w:val="70"/>
              <w:shd w:val="clear"/>
              <w:spacing w:line="360" w:lineRule="auto"/>
              <w:jc w:val="both"/>
              <w:rPr>
                <w:rFonts w:hint="eastAsia"/>
                <w:bCs/>
                <w:color w:val="auto"/>
                <w:highlight w:val="none"/>
              </w:rPr>
            </w:pPr>
          </w:p>
        </w:tc>
        <w:tc>
          <w:tcPr>
            <w:tcW w:w="1077" w:type="dxa"/>
            <w:vAlign w:val="center"/>
          </w:tcPr>
          <w:p w14:paraId="058AFA04">
            <w:pPr>
              <w:pStyle w:val="70"/>
              <w:shd w:val="clear"/>
              <w:spacing w:line="360" w:lineRule="auto"/>
              <w:jc w:val="both"/>
              <w:rPr>
                <w:rFonts w:hint="eastAsia"/>
                <w:bCs/>
                <w:color w:val="auto"/>
                <w:highlight w:val="none"/>
              </w:rPr>
            </w:pPr>
          </w:p>
        </w:tc>
        <w:tc>
          <w:tcPr>
            <w:tcW w:w="1617" w:type="dxa"/>
            <w:gridSpan w:val="2"/>
            <w:vAlign w:val="center"/>
          </w:tcPr>
          <w:p w14:paraId="3FA60DFF">
            <w:pPr>
              <w:pStyle w:val="70"/>
              <w:shd w:val="clear"/>
              <w:spacing w:line="360" w:lineRule="auto"/>
              <w:jc w:val="both"/>
              <w:rPr>
                <w:rFonts w:hint="eastAsia"/>
                <w:bCs/>
                <w:color w:val="auto"/>
                <w:highlight w:val="none"/>
              </w:rPr>
            </w:pPr>
          </w:p>
        </w:tc>
        <w:tc>
          <w:tcPr>
            <w:tcW w:w="2551" w:type="dxa"/>
            <w:gridSpan w:val="2"/>
            <w:vAlign w:val="center"/>
          </w:tcPr>
          <w:p w14:paraId="6073BF5C">
            <w:pPr>
              <w:pStyle w:val="70"/>
              <w:shd w:val="clear"/>
              <w:spacing w:line="360" w:lineRule="auto"/>
              <w:jc w:val="both"/>
              <w:rPr>
                <w:rFonts w:hint="eastAsia"/>
                <w:bCs/>
                <w:color w:val="auto"/>
                <w:highlight w:val="none"/>
              </w:rPr>
            </w:pPr>
          </w:p>
        </w:tc>
      </w:tr>
      <w:tr w14:paraId="6D8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1960F86D">
            <w:pPr>
              <w:pStyle w:val="70"/>
              <w:shd w:val="clear"/>
              <w:spacing w:line="360" w:lineRule="auto"/>
              <w:ind w:left="107"/>
              <w:jc w:val="both"/>
              <w:rPr>
                <w:rFonts w:hint="eastAsia"/>
                <w:bCs/>
                <w:color w:val="auto"/>
                <w:spacing w:val="16"/>
                <w:highlight w:val="none"/>
              </w:rPr>
            </w:pPr>
          </w:p>
        </w:tc>
        <w:tc>
          <w:tcPr>
            <w:tcW w:w="1355" w:type="dxa"/>
            <w:gridSpan w:val="2"/>
            <w:vAlign w:val="center"/>
          </w:tcPr>
          <w:p w14:paraId="38272F9C">
            <w:pPr>
              <w:pStyle w:val="70"/>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25A4E7C">
            <w:pPr>
              <w:pStyle w:val="70"/>
              <w:shd w:val="clear"/>
              <w:spacing w:line="360" w:lineRule="auto"/>
              <w:jc w:val="both"/>
              <w:rPr>
                <w:rFonts w:hint="eastAsia"/>
                <w:bCs/>
                <w:color w:val="auto"/>
                <w:spacing w:val="16"/>
                <w:highlight w:val="none"/>
              </w:rPr>
            </w:pPr>
          </w:p>
        </w:tc>
      </w:tr>
      <w:tr w14:paraId="67AA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2745804F">
            <w:pPr>
              <w:pStyle w:val="70"/>
              <w:shd w:val="clear"/>
              <w:spacing w:line="360" w:lineRule="auto"/>
              <w:ind w:left="107"/>
              <w:jc w:val="both"/>
              <w:rPr>
                <w:rFonts w:hint="eastAsia"/>
                <w:bCs/>
                <w:color w:val="auto"/>
                <w:spacing w:val="27"/>
                <w:highlight w:val="none"/>
              </w:rPr>
            </w:pPr>
          </w:p>
        </w:tc>
        <w:tc>
          <w:tcPr>
            <w:tcW w:w="1355" w:type="dxa"/>
            <w:gridSpan w:val="2"/>
            <w:vAlign w:val="center"/>
          </w:tcPr>
          <w:p w14:paraId="305829F2">
            <w:pPr>
              <w:pStyle w:val="70"/>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414DFB30">
            <w:pPr>
              <w:pStyle w:val="70"/>
              <w:shd w:val="clear"/>
              <w:spacing w:line="360" w:lineRule="auto"/>
              <w:jc w:val="both"/>
              <w:rPr>
                <w:rFonts w:hint="eastAsia"/>
                <w:bCs/>
                <w:color w:val="auto"/>
                <w:spacing w:val="16"/>
                <w:highlight w:val="none"/>
              </w:rPr>
            </w:pPr>
          </w:p>
        </w:tc>
      </w:tr>
    </w:tbl>
    <w:p w14:paraId="05546C75">
      <w:pPr>
        <w:shd w:val="clear"/>
        <w:spacing w:line="360" w:lineRule="auto"/>
        <w:rPr>
          <w:rFonts w:hint="eastAsia" w:ascii="宋体" w:hAnsi="宋体" w:cs="宋体"/>
          <w:color w:val="auto"/>
          <w:sz w:val="24"/>
          <w:szCs w:val="32"/>
          <w:highlight w:val="none"/>
        </w:rPr>
      </w:pPr>
    </w:p>
    <w:p w14:paraId="12D16CE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74B3D0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6C6FD821">
      <w:pPr>
        <w:shd w:val="clear"/>
        <w:spacing w:line="360" w:lineRule="auto"/>
        <w:rPr>
          <w:rFonts w:hint="eastAsia" w:ascii="宋体" w:hAnsi="宋体" w:cs="宋体"/>
          <w:color w:val="auto"/>
          <w:sz w:val="24"/>
          <w:szCs w:val="32"/>
          <w:highlight w:val="none"/>
        </w:rPr>
      </w:pPr>
    </w:p>
    <w:p w14:paraId="19C34D7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480BD0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9DFAE3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2B990C">
      <w:pPr>
        <w:shd w:val="clear"/>
        <w:spacing w:line="360" w:lineRule="auto"/>
        <w:rPr>
          <w:rFonts w:hint="eastAsia" w:ascii="宋体" w:hAnsi="宋体" w:cs="宋体"/>
          <w:color w:val="auto"/>
          <w:sz w:val="24"/>
          <w:szCs w:val="32"/>
          <w:highlight w:val="none"/>
        </w:rPr>
      </w:pPr>
    </w:p>
    <w:p w14:paraId="549B411E">
      <w:pPr>
        <w:shd w:val="clear"/>
        <w:spacing w:line="360" w:lineRule="auto"/>
        <w:rPr>
          <w:rFonts w:hint="eastAsia" w:ascii="宋体" w:hAnsi="宋体" w:cs="宋体"/>
          <w:color w:val="auto"/>
          <w:sz w:val="24"/>
          <w:szCs w:val="32"/>
          <w:highlight w:val="none"/>
        </w:rPr>
      </w:pPr>
    </w:p>
    <w:p w14:paraId="631DFAF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10325C48">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14:paraId="770AFB9D">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E726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B639E7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C3DCF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0014C3E">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CD6D62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8E2FBF9">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6E95CE5">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19D8414">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2E0A04C">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33174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56C2B7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1CBFBE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98A881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9360F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AFB3A8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30081E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854A7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5875011">
            <w:pPr>
              <w:shd w:val="clear"/>
              <w:snapToGrid w:val="0"/>
              <w:spacing w:before="156" w:beforeLines="50" w:after="50" w:line="360" w:lineRule="auto"/>
              <w:rPr>
                <w:rFonts w:hint="eastAsia" w:ascii="宋体" w:hAnsi="宋体" w:cs="宋体"/>
                <w:b/>
                <w:color w:val="auto"/>
                <w:kern w:val="44"/>
                <w:sz w:val="24"/>
                <w:szCs w:val="20"/>
                <w:highlight w:val="none"/>
              </w:rPr>
            </w:pPr>
          </w:p>
        </w:tc>
      </w:tr>
      <w:tr w14:paraId="2F7E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F21194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3D4B5C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24F6B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BEDAB2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7CD1CB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2D36EE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4514B6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C6D24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3305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44CEEAC">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6CFD3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3B4B2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BEC9AB">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94B8F73">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2CAD897">
            <w:pPr>
              <w:pStyle w:val="14"/>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AE3D9F8">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2DD30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838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292A62A">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FD874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F3A94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571A51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3D749A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30A35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F82CF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E27F3D">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F09A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8DBB6C2">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FFF3BC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DA4C1D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4AC532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FFE6E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49E19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5F539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6178302">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5FD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96F501">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4203F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89F54C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38430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14B791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7256C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78EDA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432C0B">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217A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2129CA6">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106F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987AB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8A7990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0A6EC1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EBB6DC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76EE26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3EF658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BBF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FC3A3E9">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73ED6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D672E0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A5DC9C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B131EF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98398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5E2FE3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03FD448">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326335E5">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317716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567374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3C00F48">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3.出具上述人员在本单位服务的外部证明，如：代缴个税税单或参加社会保险的《投保单》或《社会保险参保人员证明》等。</w:t>
      </w:r>
    </w:p>
    <w:p w14:paraId="2A17265B">
      <w:pPr>
        <w:shd w:val="clear"/>
        <w:spacing w:line="360" w:lineRule="auto"/>
        <w:rPr>
          <w:rFonts w:hint="eastAsia" w:ascii="宋体" w:hAnsi="宋体" w:cs="宋体"/>
          <w:color w:val="auto"/>
          <w:sz w:val="24"/>
          <w:szCs w:val="32"/>
          <w:highlight w:val="none"/>
        </w:rPr>
      </w:pPr>
    </w:p>
    <w:p w14:paraId="55274BC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F93A9A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3EE1202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D9B2486">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23D516E7">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40DC56D0">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5FFB3A8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ED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402675A">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B43B4A6">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F760CA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163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658286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F12BB15">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C9FC8ED">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78EC240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DE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29AE5B">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A12CAC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FAE9F8">
            <w:pPr>
              <w:shd w:val="clear"/>
              <w:jc w:val="center"/>
              <w:rPr>
                <w:rFonts w:hint="eastAsia" w:ascii="宋体" w:hAnsi="宋体" w:cs="宋体"/>
                <w:b/>
                <w:bCs/>
                <w:color w:val="auto"/>
                <w:sz w:val="24"/>
                <w:highlight w:val="none"/>
                <w:lang w:val="zh-CN"/>
              </w:rPr>
            </w:pPr>
          </w:p>
        </w:tc>
      </w:tr>
      <w:tr w14:paraId="515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F85AC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1BF452E">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1CDDB18">
            <w:pPr>
              <w:shd w:val="clear"/>
              <w:jc w:val="center"/>
              <w:rPr>
                <w:rFonts w:hint="eastAsia" w:ascii="宋体" w:hAnsi="宋体" w:cs="宋体"/>
                <w:b/>
                <w:bCs/>
                <w:color w:val="auto"/>
                <w:sz w:val="24"/>
                <w:highlight w:val="none"/>
                <w:lang w:val="zh-CN"/>
              </w:rPr>
            </w:pPr>
          </w:p>
        </w:tc>
      </w:tr>
      <w:tr w14:paraId="581B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4364E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277C79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83082EF">
            <w:pPr>
              <w:shd w:val="clear"/>
              <w:jc w:val="center"/>
              <w:rPr>
                <w:rFonts w:hint="eastAsia" w:ascii="宋体" w:hAnsi="宋体" w:cs="宋体"/>
                <w:b/>
                <w:bCs/>
                <w:color w:val="auto"/>
                <w:sz w:val="24"/>
                <w:highlight w:val="none"/>
                <w:lang w:val="zh-CN"/>
              </w:rPr>
            </w:pPr>
          </w:p>
        </w:tc>
      </w:tr>
      <w:tr w14:paraId="68C2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0CFA30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8AF0369">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22BD3E">
            <w:pPr>
              <w:shd w:val="clear"/>
              <w:jc w:val="center"/>
              <w:rPr>
                <w:rFonts w:hint="eastAsia" w:ascii="宋体" w:hAnsi="宋体" w:cs="宋体"/>
                <w:b/>
                <w:bCs/>
                <w:color w:val="auto"/>
                <w:sz w:val="24"/>
                <w:highlight w:val="none"/>
                <w:lang w:val="zh-CN"/>
              </w:rPr>
            </w:pPr>
          </w:p>
        </w:tc>
      </w:tr>
      <w:tr w14:paraId="4EC2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5782D1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E66586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759E564">
            <w:pPr>
              <w:shd w:val="clear"/>
              <w:jc w:val="center"/>
              <w:rPr>
                <w:rFonts w:hint="eastAsia" w:ascii="宋体" w:hAnsi="宋体" w:cs="宋体"/>
                <w:b/>
                <w:bCs/>
                <w:color w:val="auto"/>
                <w:sz w:val="24"/>
                <w:highlight w:val="none"/>
                <w:lang w:val="zh-CN"/>
              </w:rPr>
            </w:pPr>
          </w:p>
        </w:tc>
      </w:tr>
      <w:tr w14:paraId="06F6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AE665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3D9F94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3DB932">
            <w:pPr>
              <w:shd w:val="clear"/>
              <w:jc w:val="center"/>
              <w:rPr>
                <w:rFonts w:hint="eastAsia" w:ascii="宋体" w:hAnsi="宋体" w:cs="宋体"/>
                <w:b/>
                <w:bCs/>
                <w:color w:val="auto"/>
                <w:sz w:val="24"/>
                <w:highlight w:val="none"/>
                <w:lang w:val="zh-CN"/>
              </w:rPr>
            </w:pPr>
          </w:p>
        </w:tc>
      </w:tr>
      <w:tr w14:paraId="25EA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692CA5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868C219">
            <w:pPr>
              <w:shd w:val="clear"/>
              <w:jc w:val="center"/>
              <w:rPr>
                <w:rFonts w:hint="eastAsia" w:ascii="宋体" w:hAnsi="宋体" w:cs="宋体"/>
                <w:b/>
                <w:bCs/>
                <w:color w:val="auto"/>
                <w:sz w:val="24"/>
                <w:highlight w:val="none"/>
                <w:lang w:val="zh-CN"/>
              </w:rPr>
            </w:pPr>
          </w:p>
        </w:tc>
      </w:tr>
    </w:tbl>
    <w:p w14:paraId="42A4230D">
      <w:pPr>
        <w:shd w:val="clear"/>
        <w:spacing w:line="360" w:lineRule="auto"/>
        <w:rPr>
          <w:rFonts w:hint="eastAsia" w:ascii="宋体" w:hAnsi="宋体" w:cs="宋体"/>
          <w:color w:val="auto"/>
          <w:sz w:val="24"/>
          <w:highlight w:val="none"/>
        </w:rPr>
      </w:pPr>
    </w:p>
    <w:p w14:paraId="2DE1736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D1418E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70CD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1A9A19D">
      <w:pPr>
        <w:shd w:val="clear"/>
        <w:spacing w:line="360" w:lineRule="auto"/>
        <w:rPr>
          <w:rFonts w:hint="eastAsia" w:ascii="宋体" w:hAnsi="宋体" w:cs="宋体"/>
          <w:color w:val="auto"/>
          <w:sz w:val="24"/>
          <w:szCs w:val="32"/>
          <w:highlight w:val="none"/>
        </w:rPr>
      </w:pPr>
    </w:p>
    <w:p w14:paraId="73A9EF8E">
      <w:pPr>
        <w:shd w:val="clear"/>
        <w:spacing w:line="360" w:lineRule="auto"/>
        <w:rPr>
          <w:rFonts w:hint="eastAsia" w:ascii="宋体" w:hAnsi="宋体" w:cs="宋体"/>
          <w:color w:val="auto"/>
          <w:sz w:val="24"/>
          <w:szCs w:val="32"/>
          <w:highlight w:val="none"/>
        </w:rPr>
      </w:pPr>
    </w:p>
    <w:p w14:paraId="59580D86">
      <w:pPr>
        <w:shd w:val="clear"/>
        <w:spacing w:line="360" w:lineRule="auto"/>
        <w:rPr>
          <w:rFonts w:hint="eastAsia" w:ascii="宋体" w:hAnsi="宋体" w:cs="宋体"/>
          <w:color w:val="auto"/>
          <w:sz w:val="24"/>
          <w:szCs w:val="32"/>
          <w:highlight w:val="none"/>
        </w:rPr>
      </w:pPr>
    </w:p>
    <w:p w14:paraId="220BC019">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37D54092">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0B1AF171">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w:t>
      </w:r>
      <w:r>
        <w:rPr>
          <w:rFonts w:hint="eastAsia" w:ascii="宋体" w:hAnsi="宋体" w:cs="宋体"/>
          <w:b/>
          <w:bCs/>
          <w:color w:val="auto"/>
          <w:sz w:val="32"/>
          <w:szCs w:val="40"/>
          <w:highlight w:val="none"/>
        </w:rPr>
        <w:t>如有</w:t>
      </w:r>
      <w:r>
        <w:rPr>
          <w:rFonts w:hint="eastAsia" w:ascii="宋体" w:hAnsi="宋体" w:cs="宋体"/>
          <w:b/>
          <w:bCs/>
          <w:color w:val="auto"/>
          <w:sz w:val="32"/>
          <w:szCs w:val="40"/>
          <w:highlight w:val="none"/>
          <w:lang w:val="zh-CN"/>
        </w:rPr>
        <w:t>)</w:t>
      </w:r>
    </w:p>
    <w:p w14:paraId="23AD2BB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73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572864F">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55977072">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2DC1A6E6">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792C8517">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BFAC4C2">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1E5B14A1">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r>
      <w:tr w14:paraId="1B2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0C33286">
            <w:pPr>
              <w:shd w:val="clear"/>
              <w:jc w:val="center"/>
              <w:rPr>
                <w:rFonts w:hint="eastAsia" w:ascii="宋体" w:hAnsi="宋体" w:cs="宋体"/>
                <w:color w:val="auto"/>
                <w:sz w:val="24"/>
                <w:highlight w:val="none"/>
              </w:rPr>
            </w:pPr>
          </w:p>
        </w:tc>
        <w:tc>
          <w:tcPr>
            <w:tcW w:w="2169" w:type="dxa"/>
            <w:vAlign w:val="center"/>
          </w:tcPr>
          <w:p w14:paraId="0B76458E">
            <w:pPr>
              <w:shd w:val="clear"/>
              <w:jc w:val="center"/>
              <w:rPr>
                <w:rFonts w:hint="eastAsia" w:ascii="宋体" w:hAnsi="宋体" w:cs="宋体"/>
                <w:color w:val="auto"/>
                <w:sz w:val="24"/>
                <w:highlight w:val="none"/>
              </w:rPr>
            </w:pPr>
          </w:p>
        </w:tc>
        <w:tc>
          <w:tcPr>
            <w:tcW w:w="1134" w:type="dxa"/>
            <w:vAlign w:val="center"/>
          </w:tcPr>
          <w:p w14:paraId="53570A43">
            <w:pPr>
              <w:shd w:val="clear"/>
              <w:jc w:val="center"/>
              <w:rPr>
                <w:rFonts w:hint="eastAsia" w:ascii="宋体" w:hAnsi="宋体" w:cs="宋体"/>
                <w:color w:val="auto"/>
                <w:sz w:val="24"/>
                <w:highlight w:val="none"/>
              </w:rPr>
            </w:pPr>
          </w:p>
        </w:tc>
        <w:tc>
          <w:tcPr>
            <w:tcW w:w="1842" w:type="dxa"/>
            <w:vAlign w:val="center"/>
          </w:tcPr>
          <w:p w14:paraId="4D319696">
            <w:pPr>
              <w:shd w:val="clear"/>
              <w:jc w:val="center"/>
              <w:rPr>
                <w:rFonts w:hint="eastAsia" w:ascii="宋体" w:hAnsi="宋体" w:cs="宋体"/>
                <w:color w:val="auto"/>
                <w:sz w:val="24"/>
                <w:highlight w:val="none"/>
              </w:rPr>
            </w:pPr>
          </w:p>
        </w:tc>
        <w:tc>
          <w:tcPr>
            <w:tcW w:w="993" w:type="dxa"/>
            <w:vAlign w:val="center"/>
          </w:tcPr>
          <w:p w14:paraId="026AE811">
            <w:pPr>
              <w:shd w:val="clear"/>
              <w:jc w:val="center"/>
              <w:rPr>
                <w:rFonts w:hint="eastAsia" w:ascii="宋体" w:hAnsi="宋体" w:cs="宋体"/>
                <w:color w:val="auto"/>
                <w:sz w:val="24"/>
                <w:highlight w:val="none"/>
              </w:rPr>
            </w:pPr>
          </w:p>
        </w:tc>
        <w:tc>
          <w:tcPr>
            <w:tcW w:w="1559" w:type="dxa"/>
            <w:vAlign w:val="center"/>
          </w:tcPr>
          <w:p w14:paraId="5A55730C">
            <w:pPr>
              <w:shd w:val="clear"/>
              <w:jc w:val="center"/>
              <w:rPr>
                <w:rFonts w:hint="eastAsia" w:ascii="宋体" w:hAnsi="宋体" w:cs="宋体"/>
                <w:color w:val="auto"/>
                <w:sz w:val="24"/>
                <w:highlight w:val="none"/>
              </w:rPr>
            </w:pPr>
          </w:p>
        </w:tc>
      </w:tr>
      <w:tr w14:paraId="387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B17B110">
            <w:pPr>
              <w:shd w:val="clear"/>
              <w:jc w:val="center"/>
              <w:rPr>
                <w:rFonts w:hint="eastAsia" w:ascii="宋体" w:hAnsi="宋体" w:cs="宋体"/>
                <w:color w:val="auto"/>
                <w:sz w:val="24"/>
                <w:highlight w:val="none"/>
              </w:rPr>
            </w:pPr>
          </w:p>
        </w:tc>
        <w:tc>
          <w:tcPr>
            <w:tcW w:w="2169" w:type="dxa"/>
            <w:vAlign w:val="center"/>
          </w:tcPr>
          <w:p w14:paraId="06F0AA67">
            <w:pPr>
              <w:shd w:val="clear"/>
              <w:jc w:val="center"/>
              <w:rPr>
                <w:rFonts w:hint="eastAsia" w:ascii="宋体" w:hAnsi="宋体" w:cs="宋体"/>
                <w:color w:val="auto"/>
                <w:sz w:val="24"/>
                <w:highlight w:val="none"/>
              </w:rPr>
            </w:pPr>
          </w:p>
        </w:tc>
        <w:tc>
          <w:tcPr>
            <w:tcW w:w="1134" w:type="dxa"/>
            <w:vAlign w:val="center"/>
          </w:tcPr>
          <w:p w14:paraId="59C5E0FF">
            <w:pPr>
              <w:shd w:val="clear"/>
              <w:jc w:val="center"/>
              <w:rPr>
                <w:rFonts w:hint="eastAsia" w:ascii="宋体" w:hAnsi="宋体" w:cs="宋体"/>
                <w:color w:val="auto"/>
                <w:sz w:val="24"/>
                <w:highlight w:val="none"/>
              </w:rPr>
            </w:pPr>
          </w:p>
        </w:tc>
        <w:tc>
          <w:tcPr>
            <w:tcW w:w="1842" w:type="dxa"/>
            <w:vAlign w:val="center"/>
          </w:tcPr>
          <w:p w14:paraId="17557D97">
            <w:pPr>
              <w:shd w:val="clear"/>
              <w:jc w:val="center"/>
              <w:rPr>
                <w:rFonts w:hint="eastAsia" w:ascii="宋体" w:hAnsi="宋体" w:cs="宋体"/>
                <w:color w:val="auto"/>
                <w:sz w:val="24"/>
                <w:highlight w:val="none"/>
              </w:rPr>
            </w:pPr>
          </w:p>
        </w:tc>
        <w:tc>
          <w:tcPr>
            <w:tcW w:w="993" w:type="dxa"/>
            <w:vAlign w:val="center"/>
          </w:tcPr>
          <w:p w14:paraId="45BFD35C">
            <w:pPr>
              <w:shd w:val="clear"/>
              <w:jc w:val="center"/>
              <w:rPr>
                <w:rFonts w:hint="eastAsia" w:ascii="宋体" w:hAnsi="宋体" w:cs="宋体"/>
                <w:color w:val="auto"/>
                <w:sz w:val="24"/>
                <w:highlight w:val="none"/>
              </w:rPr>
            </w:pPr>
          </w:p>
        </w:tc>
        <w:tc>
          <w:tcPr>
            <w:tcW w:w="1559" w:type="dxa"/>
            <w:vAlign w:val="center"/>
          </w:tcPr>
          <w:p w14:paraId="6B1C5187">
            <w:pPr>
              <w:shd w:val="clear"/>
              <w:jc w:val="center"/>
              <w:rPr>
                <w:rFonts w:hint="eastAsia" w:ascii="宋体" w:hAnsi="宋体" w:cs="宋体"/>
                <w:color w:val="auto"/>
                <w:sz w:val="24"/>
                <w:highlight w:val="none"/>
              </w:rPr>
            </w:pPr>
          </w:p>
        </w:tc>
      </w:tr>
      <w:tr w14:paraId="4E10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18971F3">
            <w:pPr>
              <w:shd w:val="clear"/>
              <w:jc w:val="center"/>
              <w:rPr>
                <w:rFonts w:hint="eastAsia" w:ascii="宋体" w:hAnsi="宋体" w:cs="宋体"/>
                <w:color w:val="auto"/>
                <w:sz w:val="24"/>
                <w:highlight w:val="none"/>
              </w:rPr>
            </w:pPr>
          </w:p>
        </w:tc>
        <w:tc>
          <w:tcPr>
            <w:tcW w:w="2169" w:type="dxa"/>
            <w:vAlign w:val="center"/>
          </w:tcPr>
          <w:p w14:paraId="20E54A73">
            <w:pPr>
              <w:shd w:val="clear"/>
              <w:jc w:val="center"/>
              <w:rPr>
                <w:rFonts w:hint="eastAsia" w:ascii="宋体" w:hAnsi="宋体" w:cs="宋体"/>
                <w:color w:val="auto"/>
                <w:sz w:val="24"/>
                <w:highlight w:val="none"/>
              </w:rPr>
            </w:pPr>
          </w:p>
        </w:tc>
        <w:tc>
          <w:tcPr>
            <w:tcW w:w="1134" w:type="dxa"/>
            <w:vAlign w:val="center"/>
          </w:tcPr>
          <w:p w14:paraId="1765E915">
            <w:pPr>
              <w:shd w:val="clear"/>
              <w:jc w:val="center"/>
              <w:rPr>
                <w:rFonts w:hint="eastAsia" w:ascii="宋体" w:hAnsi="宋体" w:cs="宋体"/>
                <w:color w:val="auto"/>
                <w:sz w:val="24"/>
                <w:highlight w:val="none"/>
              </w:rPr>
            </w:pPr>
          </w:p>
        </w:tc>
        <w:tc>
          <w:tcPr>
            <w:tcW w:w="1842" w:type="dxa"/>
            <w:vAlign w:val="center"/>
          </w:tcPr>
          <w:p w14:paraId="3BAB9329">
            <w:pPr>
              <w:shd w:val="clear"/>
              <w:jc w:val="center"/>
              <w:rPr>
                <w:rFonts w:hint="eastAsia" w:ascii="宋体" w:hAnsi="宋体" w:cs="宋体"/>
                <w:color w:val="auto"/>
                <w:sz w:val="24"/>
                <w:highlight w:val="none"/>
              </w:rPr>
            </w:pPr>
          </w:p>
        </w:tc>
        <w:tc>
          <w:tcPr>
            <w:tcW w:w="993" w:type="dxa"/>
            <w:vAlign w:val="center"/>
          </w:tcPr>
          <w:p w14:paraId="40395F24">
            <w:pPr>
              <w:shd w:val="clear"/>
              <w:jc w:val="center"/>
              <w:rPr>
                <w:rFonts w:hint="eastAsia" w:ascii="宋体" w:hAnsi="宋体" w:cs="宋体"/>
                <w:color w:val="auto"/>
                <w:sz w:val="24"/>
                <w:highlight w:val="none"/>
              </w:rPr>
            </w:pPr>
          </w:p>
        </w:tc>
        <w:tc>
          <w:tcPr>
            <w:tcW w:w="1559" w:type="dxa"/>
            <w:vAlign w:val="center"/>
          </w:tcPr>
          <w:p w14:paraId="7403BA59">
            <w:pPr>
              <w:shd w:val="clear"/>
              <w:jc w:val="center"/>
              <w:rPr>
                <w:rFonts w:hint="eastAsia" w:ascii="宋体" w:hAnsi="宋体" w:cs="宋体"/>
                <w:color w:val="auto"/>
                <w:sz w:val="24"/>
                <w:highlight w:val="none"/>
              </w:rPr>
            </w:pPr>
          </w:p>
        </w:tc>
      </w:tr>
      <w:tr w14:paraId="4E2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67F8680">
            <w:pPr>
              <w:shd w:val="clear"/>
              <w:jc w:val="center"/>
              <w:rPr>
                <w:rFonts w:hint="eastAsia" w:ascii="宋体" w:hAnsi="宋体" w:cs="宋体"/>
                <w:color w:val="auto"/>
                <w:sz w:val="24"/>
                <w:highlight w:val="none"/>
              </w:rPr>
            </w:pPr>
          </w:p>
        </w:tc>
        <w:tc>
          <w:tcPr>
            <w:tcW w:w="2169" w:type="dxa"/>
            <w:vAlign w:val="center"/>
          </w:tcPr>
          <w:p w14:paraId="1557D896">
            <w:pPr>
              <w:shd w:val="clear"/>
              <w:jc w:val="center"/>
              <w:rPr>
                <w:rFonts w:hint="eastAsia" w:ascii="宋体" w:hAnsi="宋体" w:cs="宋体"/>
                <w:color w:val="auto"/>
                <w:sz w:val="24"/>
                <w:highlight w:val="none"/>
              </w:rPr>
            </w:pPr>
          </w:p>
        </w:tc>
        <w:tc>
          <w:tcPr>
            <w:tcW w:w="1134" w:type="dxa"/>
            <w:vAlign w:val="center"/>
          </w:tcPr>
          <w:p w14:paraId="661C9E2C">
            <w:pPr>
              <w:shd w:val="clear"/>
              <w:jc w:val="center"/>
              <w:rPr>
                <w:rFonts w:hint="eastAsia" w:ascii="宋体" w:hAnsi="宋体" w:cs="宋体"/>
                <w:color w:val="auto"/>
                <w:sz w:val="24"/>
                <w:highlight w:val="none"/>
              </w:rPr>
            </w:pPr>
          </w:p>
        </w:tc>
        <w:tc>
          <w:tcPr>
            <w:tcW w:w="1842" w:type="dxa"/>
            <w:vAlign w:val="center"/>
          </w:tcPr>
          <w:p w14:paraId="72ECFA36">
            <w:pPr>
              <w:shd w:val="clear"/>
              <w:jc w:val="center"/>
              <w:rPr>
                <w:rFonts w:hint="eastAsia" w:ascii="宋体" w:hAnsi="宋体" w:cs="宋体"/>
                <w:color w:val="auto"/>
                <w:sz w:val="24"/>
                <w:highlight w:val="none"/>
              </w:rPr>
            </w:pPr>
          </w:p>
        </w:tc>
        <w:tc>
          <w:tcPr>
            <w:tcW w:w="993" w:type="dxa"/>
            <w:vAlign w:val="center"/>
          </w:tcPr>
          <w:p w14:paraId="0847EFF8">
            <w:pPr>
              <w:shd w:val="clear"/>
              <w:jc w:val="center"/>
              <w:rPr>
                <w:rFonts w:hint="eastAsia" w:ascii="宋体" w:hAnsi="宋体" w:cs="宋体"/>
                <w:color w:val="auto"/>
                <w:sz w:val="24"/>
                <w:highlight w:val="none"/>
              </w:rPr>
            </w:pPr>
          </w:p>
        </w:tc>
        <w:tc>
          <w:tcPr>
            <w:tcW w:w="1559" w:type="dxa"/>
            <w:vAlign w:val="center"/>
          </w:tcPr>
          <w:p w14:paraId="4ACDA46E">
            <w:pPr>
              <w:shd w:val="clear"/>
              <w:jc w:val="center"/>
              <w:rPr>
                <w:rFonts w:hint="eastAsia" w:ascii="宋体" w:hAnsi="宋体" w:cs="宋体"/>
                <w:color w:val="auto"/>
                <w:sz w:val="24"/>
                <w:highlight w:val="none"/>
              </w:rPr>
            </w:pPr>
          </w:p>
        </w:tc>
      </w:tr>
      <w:tr w14:paraId="2C5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B0EF738">
            <w:pPr>
              <w:shd w:val="clear"/>
              <w:jc w:val="center"/>
              <w:rPr>
                <w:rFonts w:hint="eastAsia" w:ascii="宋体" w:hAnsi="宋体" w:cs="宋体"/>
                <w:color w:val="auto"/>
                <w:sz w:val="24"/>
                <w:highlight w:val="none"/>
              </w:rPr>
            </w:pPr>
          </w:p>
        </w:tc>
        <w:tc>
          <w:tcPr>
            <w:tcW w:w="2169" w:type="dxa"/>
            <w:vAlign w:val="center"/>
          </w:tcPr>
          <w:p w14:paraId="482EFD9A">
            <w:pPr>
              <w:shd w:val="clear"/>
              <w:jc w:val="center"/>
              <w:rPr>
                <w:rFonts w:hint="eastAsia" w:ascii="宋体" w:hAnsi="宋体" w:cs="宋体"/>
                <w:color w:val="auto"/>
                <w:sz w:val="24"/>
                <w:highlight w:val="none"/>
              </w:rPr>
            </w:pPr>
          </w:p>
        </w:tc>
        <w:tc>
          <w:tcPr>
            <w:tcW w:w="1134" w:type="dxa"/>
            <w:vAlign w:val="center"/>
          </w:tcPr>
          <w:p w14:paraId="4DC3EA1E">
            <w:pPr>
              <w:shd w:val="clear"/>
              <w:jc w:val="center"/>
              <w:rPr>
                <w:rFonts w:hint="eastAsia" w:ascii="宋体" w:hAnsi="宋体" w:cs="宋体"/>
                <w:color w:val="auto"/>
                <w:sz w:val="24"/>
                <w:highlight w:val="none"/>
              </w:rPr>
            </w:pPr>
          </w:p>
        </w:tc>
        <w:tc>
          <w:tcPr>
            <w:tcW w:w="1842" w:type="dxa"/>
            <w:vAlign w:val="center"/>
          </w:tcPr>
          <w:p w14:paraId="6FF94D53">
            <w:pPr>
              <w:shd w:val="clear"/>
              <w:jc w:val="center"/>
              <w:rPr>
                <w:rFonts w:hint="eastAsia" w:ascii="宋体" w:hAnsi="宋体" w:cs="宋体"/>
                <w:color w:val="auto"/>
                <w:sz w:val="24"/>
                <w:highlight w:val="none"/>
              </w:rPr>
            </w:pPr>
          </w:p>
        </w:tc>
        <w:tc>
          <w:tcPr>
            <w:tcW w:w="993" w:type="dxa"/>
            <w:vAlign w:val="center"/>
          </w:tcPr>
          <w:p w14:paraId="4A184D7B">
            <w:pPr>
              <w:shd w:val="clear"/>
              <w:jc w:val="center"/>
              <w:rPr>
                <w:rFonts w:hint="eastAsia" w:ascii="宋体" w:hAnsi="宋体" w:cs="宋体"/>
                <w:color w:val="auto"/>
                <w:sz w:val="24"/>
                <w:highlight w:val="none"/>
              </w:rPr>
            </w:pPr>
          </w:p>
        </w:tc>
        <w:tc>
          <w:tcPr>
            <w:tcW w:w="1559" w:type="dxa"/>
            <w:vAlign w:val="center"/>
          </w:tcPr>
          <w:p w14:paraId="216149EB">
            <w:pPr>
              <w:shd w:val="clear"/>
              <w:jc w:val="center"/>
              <w:rPr>
                <w:rFonts w:hint="eastAsia" w:ascii="宋体" w:hAnsi="宋体" w:cs="宋体"/>
                <w:color w:val="auto"/>
                <w:sz w:val="24"/>
                <w:highlight w:val="none"/>
              </w:rPr>
            </w:pPr>
          </w:p>
        </w:tc>
      </w:tr>
      <w:tr w14:paraId="024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85940D7">
            <w:pPr>
              <w:shd w:val="clear"/>
              <w:jc w:val="center"/>
              <w:rPr>
                <w:rFonts w:hint="eastAsia" w:ascii="宋体" w:hAnsi="宋体" w:cs="宋体"/>
                <w:color w:val="auto"/>
                <w:sz w:val="24"/>
                <w:highlight w:val="none"/>
              </w:rPr>
            </w:pPr>
          </w:p>
        </w:tc>
        <w:tc>
          <w:tcPr>
            <w:tcW w:w="2169" w:type="dxa"/>
            <w:vAlign w:val="center"/>
          </w:tcPr>
          <w:p w14:paraId="331949EE">
            <w:pPr>
              <w:shd w:val="clear"/>
              <w:jc w:val="center"/>
              <w:rPr>
                <w:rFonts w:hint="eastAsia" w:ascii="宋体" w:hAnsi="宋体" w:cs="宋体"/>
                <w:color w:val="auto"/>
                <w:sz w:val="24"/>
                <w:highlight w:val="none"/>
              </w:rPr>
            </w:pPr>
          </w:p>
        </w:tc>
        <w:tc>
          <w:tcPr>
            <w:tcW w:w="1134" w:type="dxa"/>
            <w:vAlign w:val="center"/>
          </w:tcPr>
          <w:p w14:paraId="6C35F06C">
            <w:pPr>
              <w:shd w:val="clear"/>
              <w:jc w:val="center"/>
              <w:rPr>
                <w:rFonts w:hint="eastAsia" w:ascii="宋体" w:hAnsi="宋体" w:cs="宋体"/>
                <w:color w:val="auto"/>
                <w:sz w:val="24"/>
                <w:highlight w:val="none"/>
              </w:rPr>
            </w:pPr>
          </w:p>
        </w:tc>
        <w:tc>
          <w:tcPr>
            <w:tcW w:w="1842" w:type="dxa"/>
            <w:vAlign w:val="center"/>
          </w:tcPr>
          <w:p w14:paraId="6C554B94">
            <w:pPr>
              <w:shd w:val="clear"/>
              <w:jc w:val="center"/>
              <w:rPr>
                <w:rFonts w:hint="eastAsia" w:ascii="宋体" w:hAnsi="宋体" w:cs="宋体"/>
                <w:color w:val="auto"/>
                <w:sz w:val="24"/>
                <w:highlight w:val="none"/>
              </w:rPr>
            </w:pPr>
          </w:p>
        </w:tc>
        <w:tc>
          <w:tcPr>
            <w:tcW w:w="993" w:type="dxa"/>
            <w:vAlign w:val="center"/>
          </w:tcPr>
          <w:p w14:paraId="1F415FC8">
            <w:pPr>
              <w:shd w:val="clear"/>
              <w:jc w:val="center"/>
              <w:rPr>
                <w:rFonts w:hint="eastAsia" w:ascii="宋体" w:hAnsi="宋体" w:cs="宋体"/>
                <w:color w:val="auto"/>
                <w:sz w:val="24"/>
                <w:highlight w:val="none"/>
              </w:rPr>
            </w:pPr>
          </w:p>
        </w:tc>
        <w:tc>
          <w:tcPr>
            <w:tcW w:w="1559" w:type="dxa"/>
            <w:vAlign w:val="center"/>
          </w:tcPr>
          <w:p w14:paraId="2A044E9B">
            <w:pPr>
              <w:shd w:val="clear"/>
              <w:jc w:val="center"/>
              <w:rPr>
                <w:rFonts w:hint="eastAsia" w:ascii="宋体" w:hAnsi="宋体" w:cs="宋体"/>
                <w:color w:val="auto"/>
                <w:sz w:val="24"/>
                <w:highlight w:val="none"/>
              </w:rPr>
            </w:pPr>
          </w:p>
        </w:tc>
      </w:tr>
      <w:tr w14:paraId="4E8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9CD62A6">
            <w:pPr>
              <w:shd w:val="clear"/>
              <w:jc w:val="center"/>
              <w:rPr>
                <w:rFonts w:hint="eastAsia" w:ascii="宋体" w:hAnsi="宋体" w:cs="宋体"/>
                <w:color w:val="auto"/>
                <w:sz w:val="24"/>
                <w:highlight w:val="none"/>
              </w:rPr>
            </w:pPr>
          </w:p>
        </w:tc>
        <w:tc>
          <w:tcPr>
            <w:tcW w:w="2169" w:type="dxa"/>
            <w:vAlign w:val="center"/>
          </w:tcPr>
          <w:p w14:paraId="474E4C6E">
            <w:pPr>
              <w:shd w:val="clear"/>
              <w:jc w:val="center"/>
              <w:rPr>
                <w:rFonts w:hint="eastAsia" w:ascii="宋体" w:hAnsi="宋体" w:cs="宋体"/>
                <w:color w:val="auto"/>
                <w:sz w:val="24"/>
                <w:highlight w:val="none"/>
              </w:rPr>
            </w:pPr>
          </w:p>
        </w:tc>
        <w:tc>
          <w:tcPr>
            <w:tcW w:w="1134" w:type="dxa"/>
            <w:vAlign w:val="center"/>
          </w:tcPr>
          <w:p w14:paraId="21D6E570">
            <w:pPr>
              <w:shd w:val="clear"/>
              <w:jc w:val="center"/>
              <w:rPr>
                <w:rFonts w:hint="eastAsia" w:ascii="宋体" w:hAnsi="宋体" w:cs="宋体"/>
                <w:color w:val="auto"/>
                <w:sz w:val="24"/>
                <w:highlight w:val="none"/>
              </w:rPr>
            </w:pPr>
          </w:p>
        </w:tc>
        <w:tc>
          <w:tcPr>
            <w:tcW w:w="1842" w:type="dxa"/>
            <w:vAlign w:val="center"/>
          </w:tcPr>
          <w:p w14:paraId="4C2CCC7C">
            <w:pPr>
              <w:shd w:val="clear"/>
              <w:jc w:val="center"/>
              <w:rPr>
                <w:rFonts w:hint="eastAsia" w:ascii="宋体" w:hAnsi="宋体" w:cs="宋体"/>
                <w:color w:val="auto"/>
                <w:sz w:val="24"/>
                <w:highlight w:val="none"/>
              </w:rPr>
            </w:pPr>
          </w:p>
        </w:tc>
        <w:tc>
          <w:tcPr>
            <w:tcW w:w="993" w:type="dxa"/>
            <w:vAlign w:val="center"/>
          </w:tcPr>
          <w:p w14:paraId="6DAD7FDE">
            <w:pPr>
              <w:shd w:val="clear"/>
              <w:jc w:val="center"/>
              <w:rPr>
                <w:rFonts w:hint="eastAsia" w:ascii="宋体" w:hAnsi="宋体" w:cs="宋体"/>
                <w:color w:val="auto"/>
                <w:sz w:val="24"/>
                <w:highlight w:val="none"/>
              </w:rPr>
            </w:pPr>
          </w:p>
        </w:tc>
        <w:tc>
          <w:tcPr>
            <w:tcW w:w="1559" w:type="dxa"/>
            <w:vAlign w:val="center"/>
          </w:tcPr>
          <w:p w14:paraId="340F6B26">
            <w:pPr>
              <w:shd w:val="clear"/>
              <w:jc w:val="center"/>
              <w:rPr>
                <w:rFonts w:hint="eastAsia" w:ascii="宋体" w:hAnsi="宋体" w:cs="宋体"/>
                <w:color w:val="auto"/>
                <w:sz w:val="24"/>
                <w:highlight w:val="none"/>
              </w:rPr>
            </w:pPr>
          </w:p>
        </w:tc>
      </w:tr>
    </w:tbl>
    <w:p w14:paraId="475C1C19">
      <w:pPr>
        <w:shd w:val="clear"/>
        <w:spacing w:line="360" w:lineRule="auto"/>
        <w:rPr>
          <w:rFonts w:hint="eastAsia" w:ascii="宋体" w:hAnsi="宋体" w:cs="宋体"/>
          <w:color w:val="auto"/>
          <w:sz w:val="24"/>
          <w:highlight w:val="none"/>
        </w:rPr>
      </w:pPr>
    </w:p>
    <w:p w14:paraId="33AEC5A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2E2221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48438914">
      <w:pPr>
        <w:shd w:val="clear"/>
        <w:spacing w:line="360" w:lineRule="auto"/>
        <w:rPr>
          <w:rFonts w:hint="eastAsia" w:ascii="宋体" w:hAnsi="宋体" w:cs="宋体"/>
          <w:color w:val="auto"/>
          <w:sz w:val="24"/>
          <w:highlight w:val="none"/>
        </w:rPr>
      </w:pPr>
    </w:p>
    <w:p w14:paraId="61EE963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906711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72C3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4F84D6">
      <w:pPr>
        <w:shd w:val="clear"/>
        <w:spacing w:line="360" w:lineRule="auto"/>
        <w:rPr>
          <w:rFonts w:hint="eastAsia" w:ascii="宋体" w:hAnsi="宋体" w:cs="宋体"/>
          <w:color w:val="auto"/>
          <w:sz w:val="24"/>
          <w:highlight w:val="none"/>
        </w:rPr>
      </w:pPr>
    </w:p>
    <w:p w14:paraId="36A7E9FF">
      <w:pPr>
        <w:shd w:val="clear"/>
        <w:spacing w:line="360" w:lineRule="auto"/>
        <w:rPr>
          <w:rFonts w:hint="eastAsia" w:ascii="宋体" w:hAnsi="宋体" w:cs="宋体"/>
          <w:color w:val="auto"/>
          <w:sz w:val="24"/>
          <w:highlight w:val="none"/>
        </w:rPr>
      </w:pPr>
    </w:p>
    <w:p w14:paraId="62C8B6D3">
      <w:pPr>
        <w:shd w:val="clear"/>
        <w:spacing w:line="360" w:lineRule="auto"/>
        <w:rPr>
          <w:rFonts w:hint="eastAsia" w:ascii="宋体" w:hAnsi="宋体" w:cs="宋体"/>
          <w:color w:val="auto"/>
          <w:sz w:val="24"/>
          <w:highlight w:val="none"/>
        </w:rPr>
      </w:pPr>
    </w:p>
    <w:p w14:paraId="491A98AA">
      <w:pPr>
        <w:shd w:val="clear"/>
        <w:spacing w:line="360" w:lineRule="auto"/>
        <w:rPr>
          <w:rFonts w:hint="eastAsia" w:ascii="宋体" w:hAnsi="宋体" w:cs="宋体"/>
          <w:color w:val="auto"/>
          <w:sz w:val="24"/>
          <w:highlight w:val="none"/>
        </w:rPr>
      </w:pPr>
    </w:p>
    <w:p w14:paraId="1C5F8DB3">
      <w:pPr>
        <w:shd w:val="clear"/>
        <w:spacing w:line="360" w:lineRule="auto"/>
        <w:rPr>
          <w:rFonts w:hint="eastAsia" w:ascii="宋体" w:hAnsi="宋体" w:cs="宋体"/>
          <w:color w:val="auto"/>
          <w:sz w:val="24"/>
          <w:highlight w:val="none"/>
        </w:rPr>
      </w:pPr>
    </w:p>
    <w:p w14:paraId="18CBBAA3">
      <w:pPr>
        <w:shd w:val="clear"/>
        <w:spacing w:line="360" w:lineRule="auto"/>
        <w:rPr>
          <w:rFonts w:hint="eastAsia" w:ascii="宋体" w:hAnsi="宋体" w:cs="宋体"/>
          <w:color w:val="auto"/>
          <w:sz w:val="24"/>
          <w:highlight w:val="none"/>
        </w:rPr>
      </w:pPr>
    </w:p>
    <w:p w14:paraId="5AC3B1F1">
      <w:pPr>
        <w:shd w:val="clear"/>
        <w:spacing w:line="360" w:lineRule="auto"/>
        <w:rPr>
          <w:rFonts w:hint="eastAsia" w:ascii="宋体" w:hAnsi="宋体" w:cs="宋体"/>
          <w:color w:val="auto"/>
          <w:sz w:val="24"/>
          <w:highlight w:val="none"/>
        </w:rPr>
      </w:pPr>
    </w:p>
    <w:p w14:paraId="208E4345">
      <w:pPr>
        <w:shd w:val="clear"/>
        <w:spacing w:line="360" w:lineRule="auto"/>
        <w:rPr>
          <w:rFonts w:hint="eastAsia" w:ascii="宋体" w:hAnsi="宋体" w:cs="宋体"/>
          <w:color w:val="auto"/>
          <w:sz w:val="24"/>
          <w:highlight w:val="none"/>
        </w:rPr>
      </w:pPr>
    </w:p>
    <w:p w14:paraId="0CB763F1">
      <w:pPr>
        <w:shd w:val="clear"/>
        <w:spacing w:line="360" w:lineRule="auto"/>
        <w:rPr>
          <w:rFonts w:hint="eastAsia" w:ascii="宋体" w:hAnsi="宋体" w:cs="宋体"/>
          <w:color w:val="auto"/>
          <w:sz w:val="24"/>
          <w:highlight w:val="none"/>
        </w:rPr>
      </w:pPr>
    </w:p>
    <w:p w14:paraId="7281DF0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7B55FE82">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50C1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D11C1E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D47A9EF">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614EFD74">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2E5E3DDB">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7077D7E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40A338A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20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98BAAFF">
            <w:pPr>
              <w:shd w:val="clear"/>
              <w:spacing w:line="360" w:lineRule="auto"/>
              <w:rPr>
                <w:rFonts w:hint="eastAsia" w:ascii="宋体" w:hAnsi="宋体" w:cs="宋体"/>
                <w:color w:val="auto"/>
                <w:sz w:val="24"/>
                <w:highlight w:val="none"/>
              </w:rPr>
            </w:pPr>
          </w:p>
        </w:tc>
        <w:tc>
          <w:tcPr>
            <w:tcW w:w="1785" w:type="dxa"/>
            <w:vAlign w:val="center"/>
          </w:tcPr>
          <w:p w14:paraId="1E2BB435">
            <w:pPr>
              <w:shd w:val="clear"/>
              <w:spacing w:line="360" w:lineRule="auto"/>
              <w:rPr>
                <w:rFonts w:hint="eastAsia" w:ascii="宋体" w:hAnsi="宋体" w:cs="宋体"/>
                <w:color w:val="auto"/>
                <w:sz w:val="24"/>
                <w:highlight w:val="none"/>
              </w:rPr>
            </w:pPr>
          </w:p>
        </w:tc>
        <w:tc>
          <w:tcPr>
            <w:tcW w:w="1449" w:type="dxa"/>
            <w:vAlign w:val="center"/>
          </w:tcPr>
          <w:p w14:paraId="0DAD183E">
            <w:pPr>
              <w:shd w:val="clear"/>
              <w:spacing w:line="360" w:lineRule="auto"/>
              <w:rPr>
                <w:rFonts w:hint="eastAsia" w:ascii="宋体" w:hAnsi="宋体" w:cs="宋体"/>
                <w:color w:val="auto"/>
                <w:sz w:val="24"/>
                <w:highlight w:val="none"/>
              </w:rPr>
            </w:pPr>
          </w:p>
        </w:tc>
        <w:tc>
          <w:tcPr>
            <w:tcW w:w="1560" w:type="dxa"/>
            <w:vAlign w:val="center"/>
          </w:tcPr>
          <w:p w14:paraId="4487C4D6">
            <w:pPr>
              <w:shd w:val="clear"/>
              <w:spacing w:line="360" w:lineRule="auto"/>
              <w:rPr>
                <w:rFonts w:hint="eastAsia" w:ascii="宋体" w:hAnsi="宋体" w:cs="宋体"/>
                <w:color w:val="auto"/>
                <w:sz w:val="24"/>
                <w:highlight w:val="none"/>
              </w:rPr>
            </w:pPr>
          </w:p>
        </w:tc>
        <w:tc>
          <w:tcPr>
            <w:tcW w:w="1401" w:type="dxa"/>
            <w:vAlign w:val="center"/>
          </w:tcPr>
          <w:p w14:paraId="27971611">
            <w:pPr>
              <w:shd w:val="clear"/>
              <w:spacing w:line="360" w:lineRule="auto"/>
              <w:rPr>
                <w:rFonts w:hint="eastAsia" w:ascii="宋体" w:hAnsi="宋体" w:cs="宋体"/>
                <w:color w:val="auto"/>
                <w:sz w:val="24"/>
                <w:highlight w:val="none"/>
              </w:rPr>
            </w:pPr>
          </w:p>
        </w:tc>
        <w:tc>
          <w:tcPr>
            <w:tcW w:w="1365" w:type="dxa"/>
            <w:vAlign w:val="center"/>
          </w:tcPr>
          <w:p w14:paraId="6A365939">
            <w:pPr>
              <w:shd w:val="clear"/>
              <w:spacing w:line="360" w:lineRule="auto"/>
              <w:rPr>
                <w:rFonts w:hint="eastAsia" w:ascii="宋体" w:hAnsi="宋体" w:cs="宋体"/>
                <w:color w:val="auto"/>
                <w:sz w:val="24"/>
                <w:highlight w:val="none"/>
              </w:rPr>
            </w:pPr>
          </w:p>
        </w:tc>
      </w:tr>
      <w:tr w14:paraId="2BC5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DC077C3">
            <w:pPr>
              <w:shd w:val="clear"/>
              <w:spacing w:line="360" w:lineRule="auto"/>
              <w:rPr>
                <w:rFonts w:hint="eastAsia" w:ascii="宋体" w:hAnsi="宋体" w:cs="宋体"/>
                <w:color w:val="auto"/>
                <w:sz w:val="24"/>
                <w:highlight w:val="none"/>
              </w:rPr>
            </w:pPr>
          </w:p>
        </w:tc>
        <w:tc>
          <w:tcPr>
            <w:tcW w:w="1785" w:type="dxa"/>
            <w:vAlign w:val="center"/>
          </w:tcPr>
          <w:p w14:paraId="2BBF327B">
            <w:pPr>
              <w:shd w:val="clear"/>
              <w:spacing w:line="360" w:lineRule="auto"/>
              <w:rPr>
                <w:rFonts w:hint="eastAsia" w:ascii="宋体" w:hAnsi="宋体" w:cs="宋体"/>
                <w:color w:val="auto"/>
                <w:sz w:val="24"/>
                <w:highlight w:val="none"/>
              </w:rPr>
            </w:pPr>
          </w:p>
        </w:tc>
        <w:tc>
          <w:tcPr>
            <w:tcW w:w="1449" w:type="dxa"/>
            <w:vAlign w:val="center"/>
          </w:tcPr>
          <w:p w14:paraId="61006CD4">
            <w:pPr>
              <w:shd w:val="clear"/>
              <w:spacing w:line="360" w:lineRule="auto"/>
              <w:rPr>
                <w:rFonts w:hint="eastAsia" w:ascii="宋体" w:hAnsi="宋体" w:cs="宋体"/>
                <w:color w:val="auto"/>
                <w:sz w:val="24"/>
                <w:highlight w:val="none"/>
              </w:rPr>
            </w:pPr>
          </w:p>
        </w:tc>
        <w:tc>
          <w:tcPr>
            <w:tcW w:w="1560" w:type="dxa"/>
            <w:vAlign w:val="center"/>
          </w:tcPr>
          <w:p w14:paraId="685BDA2E">
            <w:pPr>
              <w:shd w:val="clear"/>
              <w:spacing w:line="360" w:lineRule="auto"/>
              <w:rPr>
                <w:rFonts w:hint="eastAsia" w:ascii="宋体" w:hAnsi="宋体" w:cs="宋体"/>
                <w:color w:val="auto"/>
                <w:sz w:val="24"/>
                <w:highlight w:val="none"/>
              </w:rPr>
            </w:pPr>
          </w:p>
        </w:tc>
        <w:tc>
          <w:tcPr>
            <w:tcW w:w="1401" w:type="dxa"/>
            <w:vAlign w:val="center"/>
          </w:tcPr>
          <w:p w14:paraId="26CDF665">
            <w:pPr>
              <w:shd w:val="clear"/>
              <w:spacing w:line="360" w:lineRule="auto"/>
              <w:rPr>
                <w:rFonts w:hint="eastAsia" w:ascii="宋体" w:hAnsi="宋体" w:cs="宋体"/>
                <w:color w:val="auto"/>
                <w:sz w:val="24"/>
                <w:highlight w:val="none"/>
              </w:rPr>
            </w:pPr>
          </w:p>
        </w:tc>
        <w:tc>
          <w:tcPr>
            <w:tcW w:w="1365" w:type="dxa"/>
            <w:vAlign w:val="center"/>
          </w:tcPr>
          <w:p w14:paraId="467258CF">
            <w:pPr>
              <w:shd w:val="clear"/>
              <w:spacing w:line="360" w:lineRule="auto"/>
              <w:rPr>
                <w:rFonts w:hint="eastAsia" w:ascii="宋体" w:hAnsi="宋体" w:cs="宋体"/>
                <w:color w:val="auto"/>
                <w:sz w:val="24"/>
                <w:highlight w:val="none"/>
              </w:rPr>
            </w:pPr>
          </w:p>
        </w:tc>
      </w:tr>
      <w:tr w14:paraId="794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98862B">
            <w:pPr>
              <w:shd w:val="clear"/>
              <w:spacing w:line="360" w:lineRule="auto"/>
              <w:rPr>
                <w:rFonts w:hint="eastAsia" w:ascii="宋体" w:hAnsi="宋体" w:cs="宋体"/>
                <w:color w:val="auto"/>
                <w:sz w:val="24"/>
                <w:highlight w:val="none"/>
              </w:rPr>
            </w:pPr>
          </w:p>
        </w:tc>
        <w:tc>
          <w:tcPr>
            <w:tcW w:w="1785" w:type="dxa"/>
            <w:vAlign w:val="center"/>
          </w:tcPr>
          <w:p w14:paraId="3F600B98">
            <w:pPr>
              <w:shd w:val="clear"/>
              <w:spacing w:line="360" w:lineRule="auto"/>
              <w:rPr>
                <w:rFonts w:hint="eastAsia" w:ascii="宋体" w:hAnsi="宋体" w:cs="宋体"/>
                <w:color w:val="auto"/>
                <w:sz w:val="24"/>
                <w:highlight w:val="none"/>
              </w:rPr>
            </w:pPr>
          </w:p>
        </w:tc>
        <w:tc>
          <w:tcPr>
            <w:tcW w:w="1449" w:type="dxa"/>
            <w:vAlign w:val="center"/>
          </w:tcPr>
          <w:p w14:paraId="62A9963E">
            <w:pPr>
              <w:shd w:val="clear"/>
              <w:spacing w:line="360" w:lineRule="auto"/>
              <w:rPr>
                <w:rFonts w:hint="eastAsia" w:ascii="宋体" w:hAnsi="宋体" w:cs="宋体"/>
                <w:color w:val="auto"/>
                <w:sz w:val="24"/>
                <w:highlight w:val="none"/>
              </w:rPr>
            </w:pPr>
          </w:p>
        </w:tc>
        <w:tc>
          <w:tcPr>
            <w:tcW w:w="1560" w:type="dxa"/>
            <w:vAlign w:val="center"/>
          </w:tcPr>
          <w:p w14:paraId="1EF5A211">
            <w:pPr>
              <w:shd w:val="clear"/>
              <w:spacing w:line="360" w:lineRule="auto"/>
              <w:rPr>
                <w:rFonts w:hint="eastAsia" w:ascii="宋体" w:hAnsi="宋体" w:cs="宋体"/>
                <w:color w:val="auto"/>
                <w:sz w:val="24"/>
                <w:highlight w:val="none"/>
              </w:rPr>
            </w:pPr>
          </w:p>
        </w:tc>
        <w:tc>
          <w:tcPr>
            <w:tcW w:w="1401" w:type="dxa"/>
            <w:vAlign w:val="center"/>
          </w:tcPr>
          <w:p w14:paraId="50571BF9">
            <w:pPr>
              <w:shd w:val="clear"/>
              <w:spacing w:line="360" w:lineRule="auto"/>
              <w:rPr>
                <w:rFonts w:hint="eastAsia" w:ascii="宋体" w:hAnsi="宋体" w:cs="宋体"/>
                <w:color w:val="auto"/>
                <w:sz w:val="24"/>
                <w:highlight w:val="none"/>
              </w:rPr>
            </w:pPr>
          </w:p>
        </w:tc>
        <w:tc>
          <w:tcPr>
            <w:tcW w:w="1365" w:type="dxa"/>
            <w:vAlign w:val="center"/>
          </w:tcPr>
          <w:p w14:paraId="38D90955">
            <w:pPr>
              <w:shd w:val="clear"/>
              <w:spacing w:line="360" w:lineRule="auto"/>
              <w:rPr>
                <w:rFonts w:hint="eastAsia" w:ascii="宋体" w:hAnsi="宋体" w:cs="宋体"/>
                <w:color w:val="auto"/>
                <w:sz w:val="24"/>
                <w:highlight w:val="none"/>
              </w:rPr>
            </w:pPr>
          </w:p>
        </w:tc>
      </w:tr>
      <w:tr w14:paraId="465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CDEA26">
            <w:pPr>
              <w:shd w:val="clear"/>
              <w:spacing w:line="360" w:lineRule="auto"/>
              <w:rPr>
                <w:rFonts w:hint="eastAsia" w:ascii="宋体" w:hAnsi="宋体" w:cs="宋体"/>
                <w:color w:val="auto"/>
                <w:sz w:val="24"/>
                <w:highlight w:val="none"/>
              </w:rPr>
            </w:pPr>
          </w:p>
        </w:tc>
        <w:tc>
          <w:tcPr>
            <w:tcW w:w="1785" w:type="dxa"/>
            <w:vAlign w:val="center"/>
          </w:tcPr>
          <w:p w14:paraId="409C858D">
            <w:pPr>
              <w:shd w:val="clear"/>
              <w:spacing w:line="360" w:lineRule="auto"/>
              <w:rPr>
                <w:rFonts w:hint="eastAsia" w:ascii="宋体" w:hAnsi="宋体" w:cs="宋体"/>
                <w:color w:val="auto"/>
                <w:sz w:val="24"/>
                <w:highlight w:val="none"/>
              </w:rPr>
            </w:pPr>
          </w:p>
        </w:tc>
        <w:tc>
          <w:tcPr>
            <w:tcW w:w="1449" w:type="dxa"/>
            <w:vAlign w:val="center"/>
          </w:tcPr>
          <w:p w14:paraId="4FBC5294">
            <w:pPr>
              <w:shd w:val="clear"/>
              <w:spacing w:line="360" w:lineRule="auto"/>
              <w:rPr>
                <w:rFonts w:hint="eastAsia" w:ascii="宋体" w:hAnsi="宋体" w:cs="宋体"/>
                <w:color w:val="auto"/>
                <w:sz w:val="24"/>
                <w:highlight w:val="none"/>
              </w:rPr>
            </w:pPr>
          </w:p>
        </w:tc>
        <w:tc>
          <w:tcPr>
            <w:tcW w:w="1560" w:type="dxa"/>
            <w:vAlign w:val="center"/>
          </w:tcPr>
          <w:p w14:paraId="06B8E83D">
            <w:pPr>
              <w:shd w:val="clear"/>
              <w:spacing w:line="360" w:lineRule="auto"/>
              <w:rPr>
                <w:rFonts w:hint="eastAsia" w:ascii="宋体" w:hAnsi="宋体" w:cs="宋体"/>
                <w:color w:val="auto"/>
                <w:sz w:val="24"/>
                <w:highlight w:val="none"/>
              </w:rPr>
            </w:pPr>
          </w:p>
        </w:tc>
        <w:tc>
          <w:tcPr>
            <w:tcW w:w="1401" w:type="dxa"/>
            <w:vAlign w:val="center"/>
          </w:tcPr>
          <w:p w14:paraId="7EB211EC">
            <w:pPr>
              <w:shd w:val="clear"/>
              <w:spacing w:line="360" w:lineRule="auto"/>
              <w:rPr>
                <w:rFonts w:hint="eastAsia" w:ascii="宋体" w:hAnsi="宋体" w:cs="宋体"/>
                <w:color w:val="auto"/>
                <w:sz w:val="24"/>
                <w:highlight w:val="none"/>
              </w:rPr>
            </w:pPr>
          </w:p>
        </w:tc>
        <w:tc>
          <w:tcPr>
            <w:tcW w:w="1365" w:type="dxa"/>
            <w:vAlign w:val="center"/>
          </w:tcPr>
          <w:p w14:paraId="1066798E">
            <w:pPr>
              <w:shd w:val="clear"/>
              <w:spacing w:line="360" w:lineRule="auto"/>
              <w:rPr>
                <w:rFonts w:hint="eastAsia" w:ascii="宋体" w:hAnsi="宋体" w:cs="宋体"/>
                <w:color w:val="auto"/>
                <w:sz w:val="24"/>
                <w:highlight w:val="none"/>
              </w:rPr>
            </w:pPr>
          </w:p>
        </w:tc>
      </w:tr>
      <w:tr w14:paraId="581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42DBC8C">
            <w:pPr>
              <w:shd w:val="clear"/>
              <w:spacing w:line="360" w:lineRule="auto"/>
              <w:rPr>
                <w:rFonts w:hint="eastAsia" w:ascii="宋体" w:hAnsi="宋体" w:cs="宋体"/>
                <w:color w:val="auto"/>
                <w:sz w:val="24"/>
                <w:highlight w:val="none"/>
              </w:rPr>
            </w:pPr>
          </w:p>
        </w:tc>
        <w:tc>
          <w:tcPr>
            <w:tcW w:w="1785" w:type="dxa"/>
            <w:vAlign w:val="center"/>
          </w:tcPr>
          <w:p w14:paraId="79A72D22">
            <w:pPr>
              <w:shd w:val="clear"/>
              <w:spacing w:line="360" w:lineRule="auto"/>
              <w:rPr>
                <w:rFonts w:hint="eastAsia" w:ascii="宋体" w:hAnsi="宋体" w:cs="宋体"/>
                <w:color w:val="auto"/>
                <w:sz w:val="24"/>
                <w:highlight w:val="none"/>
              </w:rPr>
            </w:pPr>
          </w:p>
        </w:tc>
        <w:tc>
          <w:tcPr>
            <w:tcW w:w="1449" w:type="dxa"/>
            <w:vAlign w:val="center"/>
          </w:tcPr>
          <w:p w14:paraId="1D7B6F3C">
            <w:pPr>
              <w:shd w:val="clear"/>
              <w:spacing w:line="360" w:lineRule="auto"/>
              <w:rPr>
                <w:rFonts w:hint="eastAsia" w:ascii="宋体" w:hAnsi="宋体" w:cs="宋体"/>
                <w:color w:val="auto"/>
                <w:sz w:val="24"/>
                <w:highlight w:val="none"/>
              </w:rPr>
            </w:pPr>
          </w:p>
        </w:tc>
        <w:tc>
          <w:tcPr>
            <w:tcW w:w="1560" w:type="dxa"/>
            <w:vAlign w:val="center"/>
          </w:tcPr>
          <w:p w14:paraId="23670A45">
            <w:pPr>
              <w:shd w:val="clear"/>
              <w:spacing w:line="360" w:lineRule="auto"/>
              <w:rPr>
                <w:rFonts w:hint="eastAsia" w:ascii="宋体" w:hAnsi="宋体" w:cs="宋体"/>
                <w:color w:val="auto"/>
                <w:sz w:val="24"/>
                <w:highlight w:val="none"/>
              </w:rPr>
            </w:pPr>
          </w:p>
        </w:tc>
        <w:tc>
          <w:tcPr>
            <w:tcW w:w="1401" w:type="dxa"/>
            <w:vAlign w:val="center"/>
          </w:tcPr>
          <w:p w14:paraId="4301B8C1">
            <w:pPr>
              <w:shd w:val="clear"/>
              <w:spacing w:line="360" w:lineRule="auto"/>
              <w:rPr>
                <w:rFonts w:hint="eastAsia" w:ascii="宋体" w:hAnsi="宋体" w:cs="宋体"/>
                <w:color w:val="auto"/>
                <w:sz w:val="24"/>
                <w:highlight w:val="none"/>
              </w:rPr>
            </w:pPr>
          </w:p>
        </w:tc>
        <w:tc>
          <w:tcPr>
            <w:tcW w:w="1365" w:type="dxa"/>
            <w:vAlign w:val="center"/>
          </w:tcPr>
          <w:p w14:paraId="3419AD17">
            <w:pPr>
              <w:shd w:val="clear"/>
              <w:spacing w:line="360" w:lineRule="auto"/>
              <w:rPr>
                <w:rFonts w:hint="eastAsia" w:ascii="宋体" w:hAnsi="宋体" w:cs="宋体"/>
                <w:color w:val="auto"/>
                <w:sz w:val="24"/>
                <w:highlight w:val="none"/>
              </w:rPr>
            </w:pPr>
          </w:p>
        </w:tc>
      </w:tr>
      <w:tr w14:paraId="7E8E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82A435E">
            <w:pPr>
              <w:shd w:val="clear"/>
              <w:spacing w:line="360" w:lineRule="auto"/>
              <w:rPr>
                <w:rFonts w:hint="eastAsia" w:ascii="宋体" w:hAnsi="宋体" w:cs="宋体"/>
                <w:color w:val="auto"/>
                <w:sz w:val="24"/>
                <w:highlight w:val="none"/>
              </w:rPr>
            </w:pPr>
          </w:p>
        </w:tc>
        <w:tc>
          <w:tcPr>
            <w:tcW w:w="1785" w:type="dxa"/>
            <w:vAlign w:val="center"/>
          </w:tcPr>
          <w:p w14:paraId="18673A54">
            <w:pPr>
              <w:shd w:val="clear"/>
              <w:spacing w:line="360" w:lineRule="auto"/>
              <w:rPr>
                <w:rFonts w:hint="eastAsia" w:ascii="宋体" w:hAnsi="宋体" w:cs="宋体"/>
                <w:color w:val="auto"/>
                <w:sz w:val="24"/>
                <w:highlight w:val="none"/>
              </w:rPr>
            </w:pPr>
          </w:p>
        </w:tc>
        <w:tc>
          <w:tcPr>
            <w:tcW w:w="1449" w:type="dxa"/>
            <w:vAlign w:val="center"/>
          </w:tcPr>
          <w:p w14:paraId="4B355F70">
            <w:pPr>
              <w:shd w:val="clear"/>
              <w:spacing w:line="360" w:lineRule="auto"/>
              <w:rPr>
                <w:rFonts w:hint="eastAsia" w:ascii="宋体" w:hAnsi="宋体" w:cs="宋体"/>
                <w:color w:val="auto"/>
                <w:sz w:val="24"/>
                <w:highlight w:val="none"/>
              </w:rPr>
            </w:pPr>
          </w:p>
        </w:tc>
        <w:tc>
          <w:tcPr>
            <w:tcW w:w="1560" w:type="dxa"/>
            <w:vAlign w:val="center"/>
          </w:tcPr>
          <w:p w14:paraId="599B2AFF">
            <w:pPr>
              <w:shd w:val="clear"/>
              <w:spacing w:line="360" w:lineRule="auto"/>
              <w:rPr>
                <w:rFonts w:hint="eastAsia" w:ascii="宋体" w:hAnsi="宋体" w:cs="宋体"/>
                <w:color w:val="auto"/>
                <w:sz w:val="24"/>
                <w:highlight w:val="none"/>
              </w:rPr>
            </w:pPr>
          </w:p>
        </w:tc>
        <w:tc>
          <w:tcPr>
            <w:tcW w:w="1401" w:type="dxa"/>
            <w:vAlign w:val="center"/>
          </w:tcPr>
          <w:p w14:paraId="30CD5446">
            <w:pPr>
              <w:shd w:val="clear"/>
              <w:spacing w:line="360" w:lineRule="auto"/>
              <w:rPr>
                <w:rFonts w:hint="eastAsia" w:ascii="宋体" w:hAnsi="宋体" w:cs="宋体"/>
                <w:color w:val="auto"/>
                <w:sz w:val="24"/>
                <w:highlight w:val="none"/>
              </w:rPr>
            </w:pPr>
          </w:p>
        </w:tc>
        <w:tc>
          <w:tcPr>
            <w:tcW w:w="1365" w:type="dxa"/>
            <w:vAlign w:val="center"/>
          </w:tcPr>
          <w:p w14:paraId="5026E0E3">
            <w:pPr>
              <w:shd w:val="clear"/>
              <w:spacing w:line="360" w:lineRule="auto"/>
              <w:rPr>
                <w:rFonts w:hint="eastAsia" w:ascii="宋体" w:hAnsi="宋体" w:cs="宋体"/>
                <w:color w:val="auto"/>
                <w:sz w:val="24"/>
                <w:highlight w:val="none"/>
              </w:rPr>
            </w:pPr>
          </w:p>
        </w:tc>
      </w:tr>
      <w:tr w14:paraId="58B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454ACDA">
            <w:pPr>
              <w:shd w:val="clear"/>
              <w:spacing w:line="360" w:lineRule="auto"/>
              <w:rPr>
                <w:rFonts w:hint="eastAsia" w:ascii="宋体" w:hAnsi="宋体" w:cs="宋体"/>
                <w:color w:val="auto"/>
                <w:sz w:val="24"/>
                <w:highlight w:val="none"/>
              </w:rPr>
            </w:pPr>
          </w:p>
        </w:tc>
        <w:tc>
          <w:tcPr>
            <w:tcW w:w="1785" w:type="dxa"/>
            <w:vAlign w:val="center"/>
          </w:tcPr>
          <w:p w14:paraId="2F77EB28">
            <w:pPr>
              <w:shd w:val="clear"/>
              <w:spacing w:line="360" w:lineRule="auto"/>
              <w:rPr>
                <w:rFonts w:hint="eastAsia" w:ascii="宋体" w:hAnsi="宋体" w:cs="宋体"/>
                <w:color w:val="auto"/>
                <w:sz w:val="24"/>
                <w:highlight w:val="none"/>
              </w:rPr>
            </w:pPr>
          </w:p>
        </w:tc>
        <w:tc>
          <w:tcPr>
            <w:tcW w:w="1449" w:type="dxa"/>
            <w:vAlign w:val="center"/>
          </w:tcPr>
          <w:p w14:paraId="26852DB5">
            <w:pPr>
              <w:shd w:val="clear"/>
              <w:spacing w:line="360" w:lineRule="auto"/>
              <w:rPr>
                <w:rFonts w:hint="eastAsia" w:ascii="宋体" w:hAnsi="宋体" w:cs="宋体"/>
                <w:color w:val="auto"/>
                <w:sz w:val="24"/>
                <w:highlight w:val="none"/>
              </w:rPr>
            </w:pPr>
          </w:p>
        </w:tc>
        <w:tc>
          <w:tcPr>
            <w:tcW w:w="1560" w:type="dxa"/>
            <w:vAlign w:val="center"/>
          </w:tcPr>
          <w:p w14:paraId="5E3739DD">
            <w:pPr>
              <w:shd w:val="clear"/>
              <w:spacing w:line="360" w:lineRule="auto"/>
              <w:rPr>
                <w:rFonts w:hint="eastAsia" w:ascii="宋体" w:hAnsi="宋体" w:cs="宋体"/>
                <w:color w:val="auto"/>
                <w:sz w:val="24"/>
                <w:highlight w:val="none"/>
              </w:rPr>
            </w:pPr>
          </w:p>
        </w:tc>
        <w:tc>
          <w:tcPr>
            <w:tcW w:w="1401" w:type="dxa"/>
            <w:vAlign w:val="center"/>
          </w:tcPr>
          <w:p w14:paraId="07B3CD92">
            <w:pPr>
              <w:shd w:val="clear"/>
              <w:spacing w:line="360" w:lineRule="auto"/>
              <w:rPr>
                <w:rFonts w:hint="eastAsia" w:ascii="宋体" w:hAnsi="宋体" w:cs="宋体"/>
                <w:color w:val="auto"/>
                <w:sz w:val="24"/>
                <w:highlight w:val="none"/>
              </w:rPr>
            </w:pPr>
          </w:p>
        </w:tc>
        <w:tc>
          <w:tcPr>
            <w:tcW w:w="1365" w:type="dxa"/>
            <w:vAlign w:val="center"/>
          </w:tcPr>
          <w:p w14:paraId="17E21E4D">
            <w:pPr>
              <w:shd w:val="clear"/>
              <w:spacing w:line="360" w:lineRule="auto"/>
              <w:rPr>
                <w:rFonts w:hint="eastAsia" w:ascii="宋体" w:hAnsi="宋体" w:cs="宋体"/>
                <w:color w:val="auto"/>
                <w:sz w:val="24"/>
                <w:highlight w:val="none"/>
              </w:rPr>
            </w:pPr>
          </w:p>
        </w:tc>
      </w:tr>
    </w:tbl>
    <w:p w14:paraId="21644506">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EB8CC9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1.本表的名称须与《报价明细表》一致。</w:t>
      </w:r>
    </w:p>
    <w:p w14:paraId="328DE61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14:paraId="08C1F34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39DBCBD">
      <w:pPr>
        <w:shd w:val="clear"/>
        <w:spacing w:line="360" w:lineRule="auto"/>
        <w:rPr>
          <w:rFonts w:hint="eastAsia" w:ascii="宋体" w:hAnsi="宋体" w:cs="宋体"/>
          <w:color w:val="auto"/>
          <w:sz w:val="24"/>
          <w:highlight w:val="none"/>
        </w:rPr>
      </w:pPr>
    </w:p>
    <w:p w14:paraId="255E540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EC9B72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B8438A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A7D035A">
      <w:pPr>
        <w:shd w:val="clear"/>
        <w:spacing w:line="360" w:lineRule="auto"/>
        <w:rPr>
          <w:rFonts w:hint="eastAsia" w:ascii="宋体" w:hAnsi="宋体" w:cs="宋体"/>
          <w:color w:val="auto"/>
          <w:sz w:val="24"/>
          <w:highlight w:val="none"/>
        </w:rPr>
      </w:pPr>
    </w:p>
    <w:p w14:paraId="58F67A7F">
      <w:pPr>
        <w:shd w:val="clear"/>
        <w:spacing w:line="360" w:lineRule="auto"/>
        <w:rPr>
          <w:rFonts w:hint="eastAsia" w:ascii="宋体" w:hAnsi="宋体" w:cs="宋体"/>
          <w:color w:val="auto"/>
          <w:sz w:val="24"/>
          <w:highlight w:val="none"/>
        </w:rPr>
      </w:pPr>
    </w:p>
    <w:p w14:paraId="02C63C12">
      <w:pPr>
        <w:shd w:val="clear"/>
        <w:spacing w:line="360" w:lineRule="auto"/>
        <w:rPr>
          <w:rFonts w:hint="eastAsia" w:ascii="宋体" w:hAnsi="宋体" w:cs="宋体"/>
          <w:color w:val="auto"/>
          <w:sz w:val="24"/>
          <w:highlight w:val="none"/>
        </w:rPr>
      </w:pPr>
    </w:p>
    <w:p w14:paraId="09FB4187">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070D9A5C">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2FE77C60">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1A65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9B4BF6">
            <w:pPr>
              <w:pStyle w:val="60"/>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06BE148E">
            <w:pPr>
              <w:pStyle w:val="60"/>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5274C8C">
            <w:pPr>
              <w:pStyle w:val="60"/>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FB08335">
            <w:pPr>
              <w:pStyle w:val="60"/>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69BC0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0E5B69">
            <w:pPr>
              <w:pStyle w:val="60"/>
              <w:shd w:val="clear"/>
              <w:spacing w:line="360" w:lineRule="auto"/>
              <w:jc w:val="center"/>
              <w:rPr>
                <w:rFonts w:hint="eastAsia" w:ascii="宋体" w:hAnsi="宋体" w:cs="宋体"/>
                <w:color w:val="auto"/>
                <w:szCs w:val="21"/>
                <w:highlight w:val="none"/>
              </w:rPr>
            </w:pPr>
          </w:p>
        </w:tc>
        <w:tc>
          <w:tcPr>
            <w:tcW w:w="2258" w:type="dxa"/>
          </w:tcPr>
          <w:p w14:paraId="72D5A92E">
            <w:pPr>
              <w:pStyle w:val="60"/>
              <w:shd w:val="clear"/>
              <w:spacing w:line="360" w:lineRule="auto"/>
              <w:jc w:val="center"/>
              <w:rPr>
                <w:rFonts w:hint="eastAsia" w:ascii="宋体" w:hAnsi="宋体" w:cs="宋体"/>
                <w:color w:val="auto"/>
                <w:szCs w:val="21"/>
                <w:highlight w:val="none"/>
              </w:rPr>
            </w:pPr>
          </w:p>
        </w:tc>
        <w:tc>
          <w:tcPr>
            <w:tcW w:w="2260" w:type="dxa"/>
          </w:tcPr>
          <w:p w14:paraId="09C82D72">
            <w:pPr>
              <w:pStyle w:val="60"/>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F8418E6">
            <w:pPr>
              <w:pStyle w:val="60"/>
              <w:shd w:val="clear"/>
              <w:spacing w:line="360" w:lineRule="auto"/>
              <w:jc w:val="center"/>
              <w:rPr>
                <w:rFonts w:hint="eastAsia" w:ascii="宋体" w:hAnsi="宋体" w:cs="宋体"/>
                <w:color w:val="auto"/>
                <w:szCs w:val="21"/>
                <w:highlight w:val="none"/>
              </w:rPr>
            </w:pPr>
          </w:p>
        </w:tc>
      </w:tr>
      <w:tr w14:paraId="74FD9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B2DA02">
            <w:pPr>
              <w:pStyle w:val="60"/>
              <w:shd w:val="clear"/>
              <w:spacing w:line="360" w:lineRule="auto"/>
              <w:jc w:val="center"/>
              <w:rPr>
                <w:rFonts w:hint="eastAsia" w:ascii="宋体" w:hAnsi="宋体" w:cs="宋体"/>
                <w:color w:val="auto"/>
                <w:szCs w:val="21"/>
                <w:highlight w:val="none"/>
              </w:rPr>
            </w:pPr>
          </w:p>
        </w:tc>
        <w:tc>
          <w:tcPr>
            <w:tcW w:w="2258" w:type="dxa"/>
          </w:tcPr>
          <w:p w14:paraId="01626CBA">
            <w:pPr>
              <w:pStyle w:val="60"/>
              <w:shd w:val="clear"/>
              <w:spacing w:line="360" w:lineRule="auto"/>
              <w:jc w:val="center"/>
              <w:rPr>
                <w:rFonts w:hint="eastAsia" w:ascii="宋体" w:hAnsi="宋体" w:cs="宋体"/>
                <w:color w:val="auto"/>
                <w:szCs w:val="21"/>
                <w:highlight w:val="none"/>
              </w:rPr>
            </w:pPr>
          </w:p>
        </w:tc>
        <w:tc>
          <w:tcPr>
            <w:tcW w:w="2260" w:type="dxa"/>
          </w:tcPr>
          <w:p w14:paraId="37F1C18F">
            <w:pPr>
              <w:pStyle w:val="60"/>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09B684F">
            <w:pPr>
              <w:pStyle w:val="60"/>
              <w:shd w:val="clear"/>
              <w:spacing w:line="360" w:lineRule="auto"/>
              <w:jc w:val="center"/>
              <w:rPr>
                <w:rFonts w:hint="eastAsia" w:ascii="宋体" w:hAnsi="宋体" w:cs="宋体"/>
                <w:color w:val="auto"/>
                <w:szCs w:val="21"/>
                <w:highlight w:val="none"/>
              </w:rPr>
            </w:pPr>
          </w:p>
        </w:tc>
      </w:tr>
      <w:tr w14:paraId="030F9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9B0E8D">
            <w:pPr>
              <w:pStyle w:val="60"/>
              <w:shd w:val="clear"/>
              <w:spacing w:line="360" w:lineRule="auto"/>
              <w:jc w:val="center"/>
              <w:rPr>
                <w:rFonts w:hint="eastAsia" w:ascii="宋体" w:hAnsi="宋体" w:cs="宋体"/>
                <w:color w:val="auto"/>
                <w:szCs w:val="21"/>
                <w:highlight w:val="none"/>
              </w:rPr>
            </w:pPr>
          </w:p>
        </w:tc>
        <w:tc>
          <w:tcPr>
            <w:tcW w:w="2258" w:type="dxa"/>
          </w:tcPr>
          <w:p w14:paraId="5D8A066C">
            <w:pPr>
              <w:pStyle w:val="60"/>
              <w:shd w:val="clear"/>
              <w:spacing w:line="360" w:lineRule="auto"/>
              <w:jc w:val="center"/>
              <w:rPr>
                <w:rFonts w:hint="eastAsia" w:ascii="宋体" w:hAnsi="宋体" w:cs="宋体"/>
                <w:color w:val="auto"/>
                <w:szCs w:val="21"/>
                <w:highlight w:val="none"/>
              </w:rPr>
            </w:pPr>
          </w:p>
        </w:tc>
        <w:tc>
          <w:tcPr>
            <w:tcW w:w="2260" w:type="dxa"/>
          </w:tcPr>
          <w:p w14:paraId="132536DA">
            <w:pPr>
              <w:pStyle w:val="60"/>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5B605F7">
            <w:pPr>
              <w:pStyle w:val="60"/>
              <w:shd w:val="clear"/>
              <w:spacing w:line="360" w:lineRule="auto"/>
              <w:jc w:val="center"/>
              <w:rPr>
                <w:rFonts w:hint="eastAsia" w:ascii="宋体" w:hAnsi="宋体" w:cs="宋体"/>
                <w:color w:val="auto"/>
                <w:szCs w:val="21"/>
                <w:highlight w:val="none"/>
              </w:rPr>
            </w:pPr>
          </w:p>
        </w:tc>
      </w:tr>
      <w:tr w14:paraId="4BF4A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B2365E">
            <w:pPr>
              <w:pStyle w:val="60"/>
              <w:shd w:val="clear"/>
              <w:spacing w:line="360" w:lineRule="auto"/>
              <w:jc w:val="center"/>
              <w:rPr>
                <w:rFonts w:hint="eastAsia" w:ascii="宋体" w:hAnsi="宋体" w:cs="宋体"/>
                <w:color w:val="auto"/>
                <w:szCs w:val="21"/>
                <w:highlight w:val="none"/>
              </w:rPr>
            </w:pPr>
          </w:p>
        </w:tc>
        <w:tc>
          <w:tcPr>
            <w:tcW w:w="2258" w:type="dxa"/>
          </w:tcPr>
          <w:p w14:paraId="5ADC641B">
            <w:pPr>
              <w:pStyle w:val="60"/>
              <w:shd w:val="clear"/>
              <w:spacing w:line="360" w:lineRule="auto"/>
              <w:jc w:val="center"/>
              <w:rPr>
                <w:rFonts w:hint="eastAsia" w:ascii="宋体" w:hAnsi="宋体" w:cs="宋体"/>
                <w:color w:val="auto"/>
                <w:szCs w:val="21"/>
                <w:highlight w:val="none"/>
              </w:rPr>
            </w:pPr>
          </w:p>
        </w:tc>
        <w:tc>
          <w:tcPr>
            <w:tcW w:w="2260" w:type="dxa"/>
          </w:tcPr>
          <w:p w14:paraId="53F933DE">
            <w:pPr>
              <w:pStyle w:val="60"/>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A47B4ED">
            <w:pPr>
              <w:pStyle w:val="60"/>
              <w:shd w:val="clear"/>
              <w:spacing w:line="360" w:lineRule="auto"/>
              <w:jc w:val="center"/>
              <w:rPr>
                <w:rFonts w:hint="eastAsia" w:ascii="宋体" w:hAnsi="宋体" w:cs="宋体"/>
                <w:color w:val="auto"/>
                <w:szCs w:val="21"/>
                <w:highlight w:val="none"/>
              </w:rPr>
            </w:pPr>
          </w:p>
        </w:tc>
      </w:tr>
      <w:tr w14:paraId="175DD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2EFA80">
            <w:pPr>
              <w:pStyle w:val="60"/>
              <w:shd w:val="clear"/>
              <w:spacing w:line="360" w:lineRule="auto"/>
              <w:jc w:val="center"/>
              <w:rPr>
                <w:rFonts w:hint="eastAsia" w:ascii="宋体" w:hAnsi="宋体" w:cs="宋体"/>
                <w:color w:val="auto"/>
                <w:szCs w:val="21"/>
                <w:highlight w:val="none"/>
              </w:rPr>
            </w:pPr>
          </w:p>
        </w:tc>
        <w:tc>
          <w:tcPr>
            <w:tcW w:w="2258" w:type="dxa"/>
          </w:tcPr>
          <w:p w14:paraId="3C4CA8D0">
            <w:pPr>
              <w:pStyle w:val="60"/>
              <w:shd w:val="clear"/>
              <w:spacing w:line="360" w:lineRule="auto"/>
              <w:jc w:val="center"/>
              <w:rPr>
                <w:rFonts w:hint="eastAsia" w:ascii="宋体" w:hAnsi="宋体" w:cs="宋体"/>
                <w:color w:val="auto"/>
                <w:szCs w:val="21"/>
                <w:highlight w:val="none"/>
              </w:rPr>
            </w:pPr>
          </w:p>
        </w:tc>
        <w:tc>
          <w:tcPr>
            <w:tcW w:w="2260" w:type="dxa"/>
          </w:tcPr>
          <w:p w14:paraId="63F502C3">
            <w:pPr>
              <w:pStyle w:val="60"/>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4977E375">
            <w:pPr>
              <w:pStyle w:val="60"/>
              <w:shd w:val="clear"/>
              <w:spacing w:line="360" w:lineRule="auto"/>
              <w:jc w:val="center"/>
              <w:rPr>
                <w:rFonts w:hint="eastAsia" w:ascii="宋体" w:hAnsi="宋体" w:cs="宋体"/>
                <w:color w:val="auto"/>
                <w:szCs w:val="21"/>
                <w:highlight w:val="none"/>
              </w:rPr>
            </w:pPr>
          </w:p>
        </w:tc>
      </w:tr>
      <w:tr w14:paraId="55DD94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707642">
            <w:pPr>
              <w:pStyle w:val="60"/>
              <w:shd w:val="clear"/>
              <w:spacing w:line="360" w:lineRule="auto"/>
              <w:jc w:val="center"/>
              <w:rPr>
                <w:rFonts w:hint="eastAsia" w:ascii="宋体" w:hAnsi="宋体" w:cs="宋体"/>
                <w:color w:val="auto"/>
                <w:szCs w:val="21"/>
                <w:highlight w:val="none"/>
              </w:rPr>
            </w:pPr>
          </w:p>
        </w:tc>
        <w:tc>
          <w:tcPr>
            <w:tcW w:w="2258" w:type="dxa"/>
          </w:tcPr>
          <w:p w14:paraId="237568A4">
            <w:pPr>
              <w:pStyle w:val="60"/>
              <w:shd w:val="clear"/>
              <w:spacing w:line="360" w:lineRule="auto"/>
              <w:jc w:val="center"/>
              <w:rPr>
                <w:rFonts w:hint="eastAsia" w:ascii="宋体" w:hAnsi="宋体" w:cs="宋体"/>
                <w:color w:val="auto"/>
                <w:szCs w:val="21"/>
                <w:highlight w:val="none"/>
              </w:rPr>
            </w:pPr>
          </w:p>
        </w:tc>
        <w:tc>
          <w:tcPr>
            <w:tcW w:w="2260" w:type="dxa"/>
          </w:tcPr>
          <w:p w14:paraId="6A3C2AED">
            <w:pPr>
              <w:pStyle w:val="60"/>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2147ADA7">
            <w:pPr>
              <w:pStyle w:val="60"/>
              <w:shd w:val="clear"/>
              <w:spacing w:line="360" w:lineRule="auto"/>
              <w:jc w:val="center"/>
              <w:rPr>
                <w:rFonts w:hint="eastAsia" w:ascii="宋体" w:hAnsi="宋体" w:cs="宋体"/>
                <w:color w:val="auto"/>
                <w:szCs w:val="21"/>
                <w:highlight w:val="none"/>
              </w:rPr>
            </w:pPr>
          </w:p>
        </w:tc>
      </w:tr>
      <w:tr w14:paraId="714A0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08B024E">
            <w:pPr>
              <w:pStyle w:val="60"/>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5FE43064">
            <w:pPr>
              <w:pStyle w:val="60"/>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50216629">
            <w:pPr>
              <w:pStyle w:val="60"/>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2C591A13">
            <w:pPr>
              <w:pStyle w:val="60"/>
              <w:shd w:val="clear"/>
              <w:spacing w:line="360" w:lineRule="auto"/>
              <w:jc w:val="center"/>
              <w:rPr>
                <w:rFonts w:hint="eastAsia" w:ascii="宋体" w:hAnsi="宋体" w:cs="宋体"/>
                <w:color w:val="auto"/>
                <w:szCs w:val="21"/>
                <w:highlight w:val="none"/>
              </w:rPr>
            </w:pPr>
          </w:p>
        </w:tc>
      </w:tr>
    </w:tbl>
    <w:p w14:paraId="3F5FF906">
      <w:pPr>
        <w:shd w:val="clear"/>
        <w:spacing w:line="360" w:lineRule="auto"/>
        <w:jc w:val="left"/>
        <w:rPr>
          <w:rFonts w:hint="eastAsia" w:ascii="宋体" w:hAnsi="宋体" w:cs="宋体"/>
          <w:b/>
          <w:bCs/>
          <w:color w:val="auto"/>
          <w:sz w:val="24"/>
          <w:szCs w:val="32"/>
          <w:highlight w:val="none"/>
          <w:lang w:val="zh-CN"/>
        </w:rPr>
      </w:pPr>
    </w:p>
    <w:p w14:paraId="5FE11F70">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A7FF7B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7A4FBE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6043F24D">
      <w:pPr>
        <w:shd w:val="clear"/>
        <w:spacing w:line="360" w:lineRule="auto"/>
        <w:jc w:val="left"/>
        <w:rPr>
          <w:rFonts w:hint="eastAsia" w:ascii="宋体" w:hAnsi="宋体" w:cs="宋体"/>
          <w:b/>
          <w:bCs/>
          <w:color w:val="auto"/>
          <w:sz w:val="24"/>
          <w:szCs w:val="32"/>
          <w:highlight w:val="none"/>
          <w:lang w:val="zh-CN"/>
        </w:rPr>
      </w:pPr>
    </w:p>
    <w:p w14:paraId="29B35083">
      <w:pPr>
        <w:shd w:val="clear"/>
        <w:spacing w:line="360" w:lineRule="auto"/>
        <w:jc w:val="left"/>
        <w:rPr>
          <w:rFonts w:hint="eastAsia" w:ascii="宋体" w:hAnsi="宋体" w:cs="宋体"/>
          <w:b/>
          <w:bCs/>
          <w:color w:val="auto"/>
          <w:sz w:val="24"/>
          <w:szCs w:val="32"/>
          <w:highlight w:val="none"/>
          <w:lang w:val="zh-CN"/>
        </w:rPr>
      </w:pPr>
    </w:p>
    <w:p w14:paraId="5F247194">
      <w:pPr>
        <w:shd w:val="clear"/>
        <w:spacing w:line="360" w:lineRule="auto"/>
        <w:jc w:val="left"/>
        <w:rPr>
          <w:rFonts w:hint="eastAsia" w:ascii="宋体" w:hAnsi="宋体" w:cs="宋体"/>
          <w:b/>
          <w:bCs/>
          <w:color w:val="auto"/>
          <w:sz w:val="24"/>
          <w:szCs w:val="32"/>
          <w:highlight w:val="none"/>
          <w:lang w:val="zh-CN"/>
        </w:rPr>
      </w:pPr>
    </w:p>
    <w:p w14:paraId="1426194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4A387F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0A3CEC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7412734">
      <w:pPr>
        <w:shd w:val="clear"/>
        <w:spacing w:line="360" w:lineRule="auto"/>
        <w:rPr>
          <w:rFonts w:hint="eastAsia" w:ascii="宋体" w:hAnsi="宋体" w:cs="宋体"/>
          <w:b/>
          <w:bCs/>
          <w:color w:val="auto"/>
          <w:sz w:val="24"/>
          <w:highlight w:val="none"/>
        </w:rPr>
      </w:pPr>
    </w:p>
    <w:p w14:paraId="6989A71E">
      <w:pPr>
        <w:shd w:val="clear"/>
        <w:spacing w:line="360" w:lineRule="auto"/>
        <w:rPr>
          <w:rFonts w:hint="eastAsia" w:ascii="宋体" w:hAnsi="宋体" w:cs="宋体"/>
          <w:b/>
          <w:bCs/>
          <w:color w:val="auto"/>
          <w:sz w:val="24"/>
          <w:highlight w:val="none"/>
        </w:rPr>
      </w:pPr>
    </w:p>
    <w:p w14:paraId="60DD10B3">
      <w:pPr>
        <w:shd w:val="clear"/>
        <w:spacing w:line="360" w:lineRule="auto"/>
        <w:rPr>
          <w:rFonts w:hint="eastAsia" w:ascii="宋体" w:hAnsi="宋体" w:cs="宋体"/>
          <w:b/>
          <w:bCs/>
          <w:color w:val="auto"/>
          <w:sz w:val="24"/>
          <w:highlight w:val="none"/>
        </w:rPr>
      </w:pPr>
    </w:p>
    <w:p w14:paraId="1BD684F6">
      <w:pPr>
        <w:shd w:val="clear"/>
        <w:spacing w:line="360" w:lineRule="auto"/>
        <w:rPr>
          <w:rFonts w:hint="eastAsia" w:ascii="宋体" w:hAnsi="宋体" w:cs="宋体"/>
          <w:b/>
          <w:bCs/>
          <w:color w:val="auto"/>
          <w:sz w:val="24"/>
          <w:highlight w:val="none"/>
        </w:rPr>
      </w:pPr>
    </w:p>
    <w:p w14:paraId="0FB7945B">
      <w:pPr>
        <w:shd w:val="clear"/>
        <w:spacing w:line="360" w:lineRule="auto"/>
        <w:rPr>
          <w:rFonts w:hint="eastAsia" w:ascii="宋体" w:hAnsi="宋体" w:cs="宋体"/>
          <w:b/>
          <w:bCs/>
          <w:color w:val="auto"/>
          <w:sz w:val="24"/>
          <w:highlight w:val="none"/>
        </w:rPr>
      </w:pPr>
    </w:p>
    <w:p w14:paraId="10C32960">
      <w:pPr>
        <w:shd w:val="clear"/>
        <w:spacing w:line="360" w:lineRule="auto"/>
        <w:rPr>
          <w:rFonts w:hint="eastAsia" w:ascii="宋体" w:hAnsi="宋体" w:cs="宋体"/>
          <w:b/>
          <w:bCs/>
          <w:color w:val="auto"/>
          <w:sz w:val="24"/>
          <w:highlight w:val="none"/>
        </w:rPr>
      </w:pPr>
    </w:p>
    <w:p w14:paraId="2A16F1D6">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D486DC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EA8D06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FF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50AA9B">
            <w:pPr>
              <w:pStyle w:val="66"/>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AADE162">
            <w:pPr>
              <w:pStyle w:val="66"/>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BAC6E13">
            <w:pPr>
              <w:pStyle w:val="66"/>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107CA50">
            <w:pPr>
              <w:pStyle w:val="66"/>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2E918D5">
            <w:pPr>
              <w:pStyle w:val="66"/>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36A7EF2">
            <w:pPr>
              <w:pStyle w:val="66"/>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794BC0B">
            <w:pPr>
              <w:pStyle w:val="66"/>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3F09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A18A25C">
            <w:pPr>
              <w:pStyle w:val="66"/>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E196AE7">
            <w:pPr>
              <w:pStyle w:val="66"/>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02704B3">
            <w:pPr>
              <w:pStyle w:val="66"/>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EC0644">
            <w:pPr>
              <w:pStyle w:val="66"/>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0B9443B">
            <w:pPr>
              <w:pStyle w:val="66"/>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7B69FE">
            <w:pPr>
              <w:pStyle w:val="66"/>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9E17F5">
            <w:pPr>
              <w:pStyle w:val="66"/>
              <w:shd w:val="clear"/>
              <w:spacing w:line="360" w:lineRule="auto"/>
              <w:rPr>
                <w:rFonts w:hint="eastAsia" w:ascii="宋体" w:hAnsi="宋体" w:cs="宋体"/>
                <w:color w:val="auto"/>
                <w:sz w:val="24"/>
                <w:highlight w:val="none"/>
              </w:rPr>
            </w:pPr>
          </w:p>
        </w:tc>
      </w:tr>
      <w:tr w14:paraId="6E9D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631829C">
            <w:pPr>
              <w:pStyle w:val="66"/>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46C90FB">
            <w:pPr>
              <w:pStyle w:val="66"/>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02E632">
            <w:pPr>
              <w:pStyle w:val="66"/>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45CD0D">
            <w:pPr>
              <w:pStyle w:val="66"/>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D8511B">
            <w:pPr>
              <w:pStyle w:val="66"/>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AC2325">
            <w:pPr>
              <w:pStyle w:val="66"/>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DCD0DF7">
            <w:pPr>
              <w:pStyle w:val="66"/>
              <w:shd w:val="clear"/>
              <w:spacing w:line="360" w:lineRule="auto"/>
              <w:rPr>
                <w:rFonts w:hint="eastAsia" w:ascii="宋体" w:hAnsi="宋体" w:cs="宋体"/>
                <w:color w:val="auto"/>
                <w:sz w:val="24"/>
                <w:highlight w:val="none"/>
              </w:rPr>
            </w:pPr>
          </w:p>
        </w:tc>
      </w:tr>
      <w:tr w14:paraId="1B90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4EFE85D">
            <w:pPr>
              <w:pStyle w:val="66"/>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2B21239">
            <w:pPr>
              <w:pStyle w:val="66"/>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71F7C3">
            <w:pPr>
              <w:pStyle w:val="66"/>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3AD2C7">
            <w:pPr>
              <w:pStyle w:val="66"/>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B4D516">
            <w:pPr>
              <w:pStyle w:val="66"/>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E5FA10D">
            <w:pPr>
              <w:pStyle w:val="66"/>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5B27DCA">
            <w:pPr>
              <w:pStyle w:val="66"/>
              <w:shd w:val="clear"/>
              <w:spacing w:line="360" w:lineRule="auto"/>
              <w:rPr>
                <w:rFonts w:hint="eastAsia" w:ascii="宋体" w:hAnsi="宋体" w:cs="宋体"/>
                <w:color w:val="auto"/>
                <w:sz w:val="24"/>
                <w:highlight w:val="none"/>
              </w:rPr>
            </w:pPr>
          </w:p>
        </w:tc>
      </w:tr>
      <w:tr w14:paraId="48797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45ECBB">
            <w:pPr>
              <w:pStyle w:val="66"/>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89788BF">
            <w:pPr>
              <w:pStyle w:val="66"/>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865AD73">
            <w:pPr>
              <w:pStyle w:val="66"/>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BBF91C">
            <w:pPr>
              <w:pStyle w:val="66"/>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95062F7">
            <w:pPr>
              <w:pStyle w:val="66"/>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BF1759E">
            <w:pPr>
              <w:pStyle w:val="66"/>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93A3112">
            <w:pPr>
              <w:pStyle w:val="66"/>
              <w:shd w:val="clear"/>
              <w:spacing w:line="360" w:lineRule="auto"/>
              <w:rPr>
                <w:rFonts w:hint="eastAsia" w:ascii="宋体" w:hAnsi="宋体" w:cs="宋体"/>
                <w:color w:val="auto"/>
                <w:sz w:val="24"/>
                <w:highlight w:val="none"/>
              </w:rPr>
            </w:pPr>
          </w:p>
        </w:tc>
      </w:tr>
      <w:tr w14:paraId="12CB5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6E47C40">
            <w:pPr>
              <w:pStyle w:val="66"/>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67FAB2C">
            <w:pPr>
              <w:pStyle w:val="66"/>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AD67DA4">
            <w:pPr>
              <w:pStyle w:val="66"/>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9EE16E">
            <w:pPr>
              <w:pStyle w:val="66"/>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3B2587">
            <w:pPr>
              <w:pStyle w:val="66"/>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1BB3E4">
            <w:pPr>
              <w:pStyle w:val="66"/>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8D0F171">
            <w:pPr>
              <w:pStyle w:val="66"/>
              <w:shd w:val="clear"/>
              <w:spacing w:line="360" w:lineRule="auto"/>
              <w:rPr>
                <w:rFonts w:hint="eastAsia" w:ascii="宋体" w:hAnsi="宋体" w:cs="宋体"/>
                <w:color w:val="auto"/>
                <w:sz w:val="24"/>
                <w:highlight w:val="none"/>
              </w:rPr>
            </w:pPr>
          </w:p>
        </w:tc>
      </w:tr>
      <w:tr w14:paraId="2836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EE42F68">
            <w:pPr>
              <w:pStyle w:val="66"/>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2FB66F9">
            <w:pPr>
              <w:pStyle w:val="66"/>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1AA2F27">
            <w:pPr>
              <w:pStyle w:val="66"/>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DFDD10">
            <w:pPr>
              <w:pStyle w:val="66"/>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F3065E3">
            <w:pPr>
              <w:pStyle w:val="66"/>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C17C58">
            <w:pPr>
              <w:pStyle w:val="66"/>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CC35BB">
            <w:pPr>
              <w:pStyle w:val="66"/>
              <w:shd w:val="clear"/>
              <w:spacing w:line="360" w:lineRule="auto"/>
              <w:rPr>
                <w:rFonts w:hint="eastAsia" w:ascii="宋体" w:hAnsi="宋体" w:cs="宋体"/>
                <w:color w:val="auto"/>
                <w:sz w:val="24"/>
                <w:highlight w:val="none"/>
              </w:rPr>
            </w:pPr>
          </w:p>
        </w:tc>
      </w:tr>
      <w:tr w14:paraId="37FC0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ACB94B2">
            <w:pPr>
              <w:pStyle w:val="66"/>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F1440EA">
            <w:pPr>
              <w:pStyle w:val="66"/>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0B1917">
            <w:pPr>
              <w:pStyle w:val="66"/>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CE5728">
            <w:pPr>
              <w:pStyle w:val="66"/>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F25E2A">
            <w:pPr>
              <w:pStyle w:val="66"/>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1359C9">
            <w:pPr>
              <w:pStyle w:val="66"/>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683669">
            <w:pPr>
              <w:pStyle w:val="66"/>
              <w:shd w:val="clear"/>
              <w:spacing w:line="360" w:lineRule="auto"/>
              <w:rPr>
                <w:rFonts w:hint="eastAsia" w:ascii="宋体" w:hAnsi="宋体" w:cs="宋体"/>
                <w:color w:val="auto"/>
                <w:sz w:val="24"/>
                <w:highlight w:val="none"/>
              </w:rPr>
            </w:pPr>
          </w:p>
        </w:tc>
      </w:tr>
    </w:tbl>
    <w:p w14:paraId="5B41A2D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001091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16A810D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4899CBF6">
      <w:pPr>
        <w:shd w:val="clear"/>
        <w:spacing w:line="360" w:lineRule="auto"/>
        <w:ind w:firstLine="480" w:firstLineChars="200"/>
        <w:rPr>
          <w:rFonts w:hint="eastAsia" w:ascii="宋体" w:hAnsi="宋体" w:cs="宋体"/>
          <w:color w:val="auto"/>
          <w:sz w:val="24"/>
          <w:highlight w:val="none"/>
        </w:rPr>
      </w:pPr>
    </w:p>
    <w:p w14:paraId="4F32800A">
      <w:pPr>
        <w:shd w:val="clear"/>
        <w:spacing w:line="360" w:lineRule="auto"/>
        <w:ind w:firstLine="480" w:firstLineChars="200"/>
        <w:rPr>
          <w:rFonts w:hint="eastAsia" w:ascii="宋体" w:hAnsi="宋体" w:cs="宋体"/>
          <w:color w:val="auto"/>
          <w:sz w:val="24"/>
          <w:highlight w:val="none"/>
        </w:rPr>
      </w:pPr>
    </w:p>
    <w:p w14:paraId="5F66E7E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9DC8FA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D8076C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4597A18">
      <w:pPr>
        <w:shd w:val="clear"/>
        <w:spacing w:line="360" w:lineRule="auto"/>
        <w:ind w:firstLine="480" w:firstLineChars="200"/>
        <w:rPr>
          <w:rFonts w:hint="eastAsia" w:ascii="宋体" w:hAnsi="宋体" w:cs="宋体"/>
          <w:color w:val="auto"/>
          <w:sz w:val="24"/>
          <w:highlight w:val="none"/>
        </w:rPr>
      </w:pPr>
    </w:p>
    <w:p w14:paraId="27ADE7C7">
      <w:pPr>
        <w:shd w:val="clear"/>
        <w:spacing w:line="360" w:lineRule="auto"/>
        <w:ind w:firstLine="480" w:firstLineChars="200"/>
        <w:rPr>
          <w:rFonts w:hint="eastAsia" w:ascii="宋体" w:hAnsi="宋体" w:cs="宋体"/>
          <w:color w:val="auto"/>
          <w:sz w:val="24"/>
          <w:highlight w:val="none"/>
        </w:rPr>
      </w:pPr>
    </w:p>
    <w:p w14:paraId="55A176E9">
      <w:pPr>
        <w:shd w:val="clear"/>
        <w:spacing w:line="360" w:lineRule="auto"/>
        <w:ind w:firstLine="480" w:firstLineChars="200"/>
        <w:rPr>
          <w:rFonts w:hint="eastAsia" w:ascii="宋体" w:hAnsi="宋体" w:cs="宋体"/>
          <w:color w:val="auto"/>
          <w:sz w:val="24"/>
          <w:highlight w:val="none"/>
        </w:rPr>
      </w:pPr>
    </w:p>
    <w:p w14:paraId="2E5BBCA3">
      <w:pPr>
        <w:shd w:val="clear"/>
        <w:spacing w:line="360" w:lineRule="auto"/>
        <w:ind w:firstLine="480" w:firstLineChars="200"/>
        <w:rPr>
          <w:rFonts w:hint="eastAsia" w:ascii="宋体" w:hAnsi="宋体" w:cs="宋体"/>
          <w:color w:val="auto"/>
          <w:sz w:val="24"/>
          <w:highlight w:val="none"/>
        </w:rPr>
      </w:pPr>
    </w:p>
    <w:p w14:paraId="10607396">
      <w:pPr>
        <w:shd w:val="clear"/>
        <w:spacing w:line="360" w:lineRule="auto"/>
        <w:ind w:firstLine="480" w:firstLineChars="200"/>
        <w:rPr>
          <w:rFonts w:hint="eastAsia" w:ascii="宋体" w:hAnsi="宋体" w:cs="宋体"/>
          <w:color w:val="auto"/>
          <w:sz w:val="24"/>
          <w:highlight w:val="none"/>
        </w:rPr>
      </w:pPr>
    </w:p>
    <w:p w14:paraId="5F3F0813">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10259ECA">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0E4975B7">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A1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335A827">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C809C43">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5CF783BD">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1E85DBDA">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10500D25">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50D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1E7DF00">
            <w:pPr>
              <w:shd w:val="clear"/>
              <w:rPr>
                <w:rFonts w:hint="eastAsia" w:ascii="宋体" w:hAnsi="宋体" w:cs="宋体"/>
                <w:color w:val="auto"/>
                <w:sz w:val="24"/>
                <w:highlight w:val="none"/>
              </w:rPr>
            </w:pPr>
          </w:p>
        </w:tc>
        <w:tc>
          <w:tcPr>
            <w:tcW w:w="1785" w:type="dxa"/>
          </w:tcPr>
          <w:p w14:paraId="7762D51E">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2596E31A">
            <w:pPr>
              <w:shd w:val="clear"/>
              <w:rPr>
                <w:rFonts w:hint="eastAsia" w:ascii="宋体" w:hAnsi="宋体" w:cs="宋体"/>
                <w:color w:val="auto"/>
                <w:sz w:val="24"/>
                <w:highlight w:val="none"/>
              </w:rPr>
            </w:pPr>
          </w:p>
        </w:tc>
        <w:tc>
          <w:tcPr>
            <w:tcW w:w="1365" w:type="dxa"/>
            <w:vAlign w:val="center"/>
          </w:tcPr>
          <w:p w14:paraId="28931205">
            <w:pPr>
              <w:shd w:val="clear"/>
              <w:rPr>
                <w:rFonts w:hint="eastAsia" w:ascii="宋体" w:hAnsi="宋体" w:cs="宋体"/>
                <w:color w:val="auto"/>
                <w:sz w:val="24"/>
                <w:highlight w:val="none"/>
              </w:rPr>
            </w:pPr>
          </w:p>
        </w:tc>
        <w:tc>
          <w:tcPr>
            <w:tcW w:w="2625" w:type="dxa"/>
            <w:vAlign w:val="center"/>
          </w:tcPr>
          <w:p w14:paraId="2D271EC9">
            <w:pPr>
              <w:shd w:val="clear"/>
              <w:rPr>
                <w:rFonts w:hint="eastAsia" w:ascii="宋体" w:hAnsi="宋体" w:cs="宋体"/>
                <w:color w:val="auto"/>
                <w:sz w:val="24"/>
                <w:highlight w:val="none"/>
              </w:rPr>
            </w:pPr>
          </w:p>
        </w:tc>
      </w:tr>
      <w:tr w14:paraId="4F2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159B0E4">
            <w:pPr>
              <w:shd w:val="clear"/>
              <w:rPr>
                <w:rFonts w:hint="eastAsia" w:ascii="宋体" w:hAnsi="宋体" w:cs="宋体"/>
                <w:color w:val="auto"/>
                <w:sz w:val="24"/>
                <w:highlight w:val="none"/>
              </w:rPr>
            </w:pPr>
          </w:p>
        </w:tc>
        <w:tc>
          <w:tcPr>
            <w:tcW w:w="1785" w:type="dxa"/>
          </w:tcPr>
          <w:p w14:paraId="38E3D0B4">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16CA53DF">
            <w:pPr>
              <w:shd w:val="clear"/>
              <w:rPr>
                <w:rFonts w:hint="eastAsia" w:ascii="宋体" w:hAnsi="宋体" w:cs="宋体"/>
                <w:color w:val="auto"/>
                <w:sz w:val="24"/>
                <w:highlight w:val="none"/>
              </w:rPr>
            </w:pPr>
          </w:p>
        </w:tc>
        <w:tc>
          <w:tcPr>
            <w:tcW w:w="1365" w:type="dxa"/>
            <w:vAlign w:val="center"/>
          </w:tcPr>
          <w:p w14:paraId="6B005A9D">
            <w:pPr>
              <w:shd w:val="clear"/>
              <w:rPr>
                <w:rFonts w:hint="eastAsia" w:ascii="宋体" w:hAnsi="宋体" w:cs="宋体"/>
                <w:color w:val="auto"/>
                <w:sz w:val="24"/>
                <w:highlight w:val="none"/>
              </w:rPr>
            </w:pPr>
          </w:p>
        </w:tc>
        <w:tc>
          <w:tcPr>
            <w:tcW w:w="2625" w:type="dxa"/>
            <w:vAlign w:val="center"/>
          </w:tcPr>
          <w:p w14:paraId="07A1399E">
            <w:pPr>
              <w:shd w:val="clear"/>
              <w:rPr>
                <w:rFonts w:hint="eastAsia" w:ascii="宋体" w:hAnsi="宋体" w:cs="宋体"/>
                <w:color w:val="auto"/>
                <w:sz w:val="24"/>
                <w:highlight w:val="none"/>
              </w:rPr>
            </w:pPr>
          </w:p>
        </w:tc>
      </w:tr>
      <w:tr w14:paraId="15A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78F9838">
            <w:pPr>
              <w:shd w:val="clear"/>
              <w:rPr>
                <w:rFonts w:hint="eastAsia" w:ascii="宋体" w:hAnsi="宋体" w:cs="宋体"/>
                <w:color w:val="auto"/>
                <w:sz w:val="24"/>
                <w:highlight w:val="none"/>
              </w:rPr>
            </w:pPr>
          </w:p>
        </w:tc>
        <w:tc>
          <w:tcPr>
            <w:tcW w:w="1785" w:type="dxa"/>
          </w:tcPr>
          <w:p w14:paraId="0ACF92CF">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583FC958">
            <w:pPr>
              <w:shd w:val="clear"/>
              <w:rPr>
                <w:rFonts w:hint="eastAsia" w:ascii="宋体" w:hAnsi="宋体" w:cs="宋体"/>
                <w:color w:val="auto"/>
                <w:sz w:val="24"/>
                <w:highlight w:val="none"/>
              </w:rPr>
            </w:pPr>
          </w:p>
        </w:tc>
        <w:tc>
          <w:tcPr>
            <w:tcW w:w="1365" w:type="dxa"/>
            <w:vAlign w:val="center"/>
          </w:tcPr>
          <w:p w14:paraId="221C0D03">
            <w:pPr>
              <w:shd w:val="clear"/>
              <w:rPr>
                <w:rFonts w:hint="eastAsia" w:ascii="宋体" w:hAnsi="宋体" w:cs="宋体"/>
                <w:color w:val="auto"/>
                <w:sz w:val="24"/>
                <w:highlight w:val="none"/>
              </w:rPr>
            </w:pPr>
          </w:p>
        </w:tc>
        <w:tc>
          <w:tcPr>
            <w:tcW w:w="2625" w:type="dxa"/>
            <w:vAlign w:val="center"/>
          </w:tcPr>
          <w:p w14:paraId="292BEFFA">
            <w:pPr>
              <w:shd w:val="clear"/>
              <w:rPr>
                <w:rFonts w:hint="eastAsia" w:ascii="宋体" w:hAnsi="宋体" w:cs="宋体"/>
                <w:color w:val="auto"/>
                <w:sz w:val="24"/>
                <w:highlight w:val="none"/>
              </w:rPr>
            </w:pPr>
          </w:p>
        </w:tc>
      </w:tr>
      <w:tr w14:paraId="7726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C0B8C8">
            <w:pPr>
              <w:shd w:val="clear"/>
              <w:rPr>
                <w:rFonts w:hint="eastAsia" w:ascii="宋体" w:hAnsi="宋体" w:cs="宋体"/>
                <w:color w:val="auto"/>
                <w:sz w:val="24"/>
                <w:highlight w:val="none"/>
              </w:rPr>
            </w:pPr>
          </w:p>
        </w:tc>
        <w:tc>
          <w:tcPr>
            <w:tcW w:w="1785" w:type="dxa"/>
          </w:tcPr>
          <w:p w14:paraId="4D7D7DD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625168E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6831A6C0">
            <w:pPr>
              <w:shd w:val="clear"/>
              <w:rPr>
                <w:rFonts w:hint="eastAsia" w:ascii="宋体" w:hAnsi="宋体" w:cs="宋体"/>
                <w:color w:val="auto"/>
                <w:sz w:val="24"/>
                <w:highlight w:val="none"/>
              </w:rPr>
            </w:pPr>
          </w:p>
        </w:tc>
        <w:tc>
          <w:tcPr>
            <w:tcW w:w="1365" w:type="dxa"/>
            <w:vAlign w:val="center"/>
          </w:tcPr>
          <w:p w14:paraId="53D70F3B">
            <w:pPr>
              <w:shd w:val="clear"/>
              <w:rPr>
                <w:rFonts w:hint="eastAsia" w:ascii="宋体" w:hAnsi="宋体" w:cs="宋体"/>
                <w:color w:val="auto"/>
                <w:sz w:val="24"/>
                <w:highlight w:val="none"/>
              </w:rPr>
            </w:pPr>
          </w:p>
        </w:tc>
        <w:tc>
          <w:tcPr>
            <w:tcW w:w="2625" w:type="dxa"/>
            <w:vAlign w:val="center"/>
          </w:tcPr>
          <w:p w14:paraId="7C703175">
            <w:pPr>
              <w:shd w:val="clear"/>
              <w:rPr>
                <w:rFonts w:hint="eastAsia" w:ascii="宋体" w:hAnsi="宋体" w:cs="宋体"/>
                <w:color w:val="auto"/>
                <w:sz w:val="24"/>
                <w:highlight w:val="none"/>
              </w:rPr>
            </w:pPr>
          </w:p>
        </w:tc>
      </w:tr>
      <w:tr w14:paraId="358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4B82BF">
            <w:pPr>
              <w:shd w:val="clear"/>
              <w:rPr>
                <w:rFonts w:hint="eastAsia" w:ascii="宋体" w:hAnsi="宋体" w:cs="宋体"/>
                <w:color w:val="auto"/>
                <w:sz w:val="24"/>
                <w:highlight w:val="none"/>
              </w:rPr>
            </w:pPr>
          </w:p>
        </w:tc>
        <w:tc>
          <w:tcPr>
            <w:tcW w:w="1785" w:type="dxa"/>
          </w:tcPr>
          <w:p w14:paraId="52E38478">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7D5DDA70">
            <w:pPr>
              <w:shd w:val="clear"/>
              <w:rPr>
                <w:rFonts w:hint="eastAsia" w:ascii="宋体" w:hAnsi="宋体" w:cs="宋体"/>
                <w:color w:val="auto"/>
                <w:sz w:val="24"/>
                <w:highlight w:val="none"/>
              </w:rPr>
            </w:pPr>
          </w:p>
        </w:tc>
        <w:tc>
          <w:tcPr>
            <w:tcW w:w="1365" w:type="dxa"/>
            <w:vAlign w:val="center"/>
          </w:tcPr>
          <w:p w14:paraId="1491FBA4">
            <w:pPr>
              <w:shd w:val="clear"/>
              <w:rPr>
                <w:rFonts w:hint="eastAsia" w:ascii="宋体" w:hAnsi="宋体" w:cs="宋体"/>
                <w:color w:val="auto"/>
                <w:sz w:val="24"/>
                <w:highlight w:val="none"/>
              </w:rPr>
            </w:pPr>
          </w:p>
        </w:tc>
        <w:tc>
          <w:tcPr>
            <w:tcW w:w="2625" w:type="dxa"/>
            <w:vAlign w:val="center"/>
          </w:tcPr>
          <w:p w14:paraId="3F6F8D48">
            <w:pPr>
              <w:shd w:val="clear"/>
              <w:rPr>
                <w:rFonts w:hint="eastAsia" w:ascii="宋体" w:hAnsi="宋体" w:cs="宋体"/>
                <w:color w:val="auto"/>
                <w:sz w:val="24"/>
                <w:highlight w:val="none"/>
              </w:rPr>
            </w:pPr>
          </w:p>
        </w:tc>
      </w:tr>
      <w:tr w14:paraId="1D7E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36CDF9">
            <w:pPr>
              <w:shd w:val="clear"/>
              <w:rPr>
                <w:rFonts w:hint="eastAsia" w:ascii="宋体" w:hAnsi="宋体" w:cs="宋体"/>
                <w:color w:val="auto"/>
                <w:sz w:val="24"/>
                <w:highlight w:val="none"/>
              </w:rPr>
            </w:pPr>
          </w:p>
        </w:tc>
        <w:tc>
          <w:tcPr>
            <w:tcW w:w="1785" w:type="dxa"/>
          </w:tcPr>
          <w:p w14:paraId="1B8898BC">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62581E84">
            <w:pPr>
              <w:shd w:val="clear"/>
              <w:rPr>
                <w:rFonts w:hint="eastAsia" w:ascii="宋体" w:hAnsi="宋体" w:cs="宋体"/>
                <w:color w:val="auto"/>
                <w:sz w:val="24"/>
                <w:highlight w:val="none"/>
              </w:rPr>
            </w:pPr>
          </w:p>
        </w:tc>
        <w:tc>
          <w:tcPr>
            <w:tcW w:w="1365" w:type="dxa"/>
            <w:vAlign w:val="center"/>
          </w:tcPr>
          <w:p w14:paraId="69978CF6">
            <w:pPr>
              <w:shd w:val="clear"/>
              <w:rPr>
                <w:rFonts w:hint="eastAsia" w:ascii="宋体" w:hAnsi="宋体" w:cs="宋体"/>
                <w:color w:val="auto"/>
                <w:sz w:val="24"/>
                <w:highlight w:val="none"/>
              </w:rPr>
            </w:pPr>
          </w:p>
        </w:tc>
        <w:tc>
          <w:tcPr>
            <w:tcW w:w="2625" w:type="dxa"/>
            <w:vAlign w:val="center"/>
          </w:tcPr>
          <w:p w14:paraId="76079F7E">
            <w:pPr>
              <w:shd w:val="clear"/>
              <w:rPr>
                <w:rFonts w:hint="eastAsia" w:ascii="宋体" w:hAnsi="宋体" w:cs="宋体"/>
                <w:color w:val="auto"/>
                <w:sz w:val="24"/>
                <w:highlight w:val="none"/>
              </w:rPr>
            </w:pPr>
          </w:p>
        </w:tc>
      </w:tr>
      <w:tr w14:paraId="0B9A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C1C18B5">
            <w:pPr>
              <w:shd w:val="clear"/>
              <w:rPr>
                <w:rFonts w:hint="eastAsia" w:ascii="宋体" w:hAnsi="宋体" w:cs="宋体"/>
                <w:color w:val="auto"/>
                <w:sz w:val="24"/>
                <w:highlight w:val="none"/>
              </w:rPr>
            </w:pPr>
          </w:p>
        </w:tc>
        <w:tc>
          <w:tcPr>
            <w:tcW w:w="1785" w:type="dxa"/>
          </w:tcPr>
          <w:p w14:paraId="7CECA4A0">
            <w:pPr>
              <w:shd w:val="clear"/>
              <w:snapToGrid w:val="0"/>
              <w:rPr>
                <w:rFonts w:hint="eastAsia" w:ascii="宋体" w:hAnsi="宋体" w:cs="宋体"/>
                <w:color w:val="auto"/>
                <w:sz w:val="24"/>
                <w:highlight w:val="none"/>
              </w:rPr>
            </w:pPr>
          </w:p>
        </w:tc>
        <w:tc>
          <w:tcPr>
            <w:tcW w:w="1785" w:type="dxa"/>
            <w:vAlign w:val="center"/>
          </w:tcPr>
          <w:p w14:paraId="1D749C44">
            <w:pPr>
              <w:shd w:val="clear"/>
              <w:rPr>
                <w:rFonts w:hint="eastAsia" w:ascii="宋体" w:hAnsi="宋体" w:cs="宋体"/>
                <w:color w:val="auto"/>
                <w:sz w:val="24"/>
                <w:highlight w:val="none"/>
              </w:rPr>
            </w:pPr>
          </w:p>
        </w:tc>
        <w:tc>
          <w:tcPr>
            <w:tcW w:w="1365" w:type="dxa"/>
            <w:vAlign w:val="center"/>
          </w:tcPr>
          <w:p w14:paraId="1D9BA636">
            <w:pPr>
              <w:shd w:val="clear"/>
              <w:rPr>
                <w:rFonts w:hint="eastAsia" w:ascii="宋体" w:hAnsi="宋体" w:cs="宋体"/>
                <w:color w:val="auto"/>
                <w:sz w:val="24"/>
                <w:highlight w:val="none"/>
              </w:rPr>
            </w:pPr>
          </w:p>
        </w:tc>
        <w:tc>
          <w:tcPr>
            <w:tcW w:w="2625" w:type="dxa"/>
            <w:vAlign w:val="center"/>
          </w:tcPr>
          <w:p w14:paraId="7744205C">
            <w:pPr>
              <w:shd w:val="clear"/>
              <w:rPr>
                <w:rFonts w:hint="eastAsia" w:ascii="宋体" w:hAnsi="宋体" w:cs="宋体"/>
                <w:color w:val="auto"/>
                <w:sz w:val="24"/>
                <w:highlight w:val="none"/>
              </w:rPr>
            </w:pPr>
          </w:p>
        </w:tc>
      </w:tr>
      <w:tr w14:paraId="31E1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A691830">
            <w:pPr>
              <w:shd w:val="clear"/>
              <w:rPr>
                <w:rFonts w:hint="eastAsia" w:ascii="宋体" w:hAnsi="宋体" w:cs="宋体"/>
                <w:color w:val="auto"/>
                <w:sz w:val="24"/>
                <w:highlight w:val="none"/>
              </w:rPr>
            </w:pPr>
          </w:p>
        </w:tc>
        <w:tc>
          <w:tcPr>
            <w:tcW w:w="1785" w:type="dxa"/>
          </w:tcPr>
          <w:p w14:paraId="6CD1BC9B">
            <w:pPr>
              <w:shd w:val="clear"/>
              <w:snapToGrid w:val="0"/>
              <w:rPr>
                <w:rFonts w:hint="eastAsia" w:ascii="宋体" w:hAnsi="宋体" w:cs="宋体"/>
                <w:color w:val="auto"/>
                <w:sz w:val="24"/>
                <w:highlight w:val="none"/>
              </w:rPr>
            </w:pPr>
          </w:p>
        </w:tc>
        <w:tc>
          <w:tcPr>
            <w:tcW w:w="1785" w:type="dxa"/>
            <w:vAlign w:val="center"/>
          </w:tcPr>
          <w:p w14:paraId="453D77FA">
            <w:pPr>
              <w:shd w:val="clear"/>
              <w:rPr>
                <w:rFonts w:hint="eastAsia" w:ascii="宋体" w:hAnsi="宋体" w:cs="宋体"/>
                <w:color w:val="auto"/>
                <w:sz w:val="24"/>
                <w:highlight w:val="none"/>
              </w:rPr>
            </w:pPr>
          </w:p>
        </w:tc>
        <w:tc>
          <w:tcPr>
            <w:tcW w:w="1365" w:type="dxa"/>
            <w:vAlign w:val="center"/>
          </w:tcPr>
          <w:p w14:paraId="62307A6D">
            <w:pPr>
              <w:shd w:val="clear"/>
              <w:rPr>
                <w:rFonts w:hint="eastAsia" w:ascii="宋体" w:hAnsi="宋体" w:cs="宋体"/>
                <w:color w:val="auto"/>
                <w:sz w:val="24"/>
                <w:highlight w:val="none"/>
              </w:rPr>
            </w:pPr>
          </w:p>
        </w:tc>
        <w:tc>
          <w:tcPr>
            <w:tcW w:w="2625" w:type="dxa"/>
            <w:vAlign w:val="center"/>
          </w:tcPr>
          <w:p w14:paraId="78D581CF">
            <w:pPr>
              <w:shd w:val="clear"/>
              <w:rPr>
                <w:rFonts w:hint="eastAsia" w:ascii="宋体" w:hAnsi="宋体" w:cs="宋体"/>
                <w:color w:val="auto"/>
                <w:sz w:val="24"/>
                <w:highlight w:val="none"/>
              </w:rPr>
            </w:pPr>
          </w:p>
        </w:tc>
      </w:tr>
    </w:tbl>
    <w:p w14:paraId="3FF6EF57">
      <w:pPr>
        <w:shd w:val="clear"/>
        <w:spacing w:line="360" w:lineRule="auto"/>
        <w:rPr>
          <w:rFonts w:hint="eastAsia" w:ascii="宋体" w:hAnsi="宋体" w:cs="宋体"/>
          <w:b/>
          <w:color w:val="auto"/>
          <w:sz w:val="24"/>
          <w:highlight w:val="none"/>
        </w:rPr>
      </w:pPr>
    </w:p>
    <w:p w14:paraId="7F48B3A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321A9E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D7EA88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F132432">
      <w:pPr>
        <w:shd w:val="clear"/>
        <w:spacing w:line="360" w:lineRule="auto"/>
        <w:rPr>
          <w:rFonts w:hint="eastAsia" w:ascii="宋体" w:hAnsi="宋体" w:cs="宋体"/>
          <w:b/>
          <w:color w:val="auto"/>
          <w:sz w:val="24"/>
          <w:highlight w:val="none"/>
        </w:rPr>
      </w:pPr>
    </w:p>
    <w:p w14:paraId="7C606901">
      <w:pPr>
        <w:shd w:val="clear"/>
        <w:spacing w:line="360" w:lineRule="auto"/>
        <w:rPr>
          <w:rFonts w:hint="eastAsia" w:ascii="宋体" w:hAnsi="宋体" w:cs="宋体"/>
          <w:b/>
          <w:color w:val="auto"/>
          <w:sz w:val="24"/>
          <w:highlight w:val="none"/>
        </w:rPr>
      </w:pPr>
    </w:p>
    <w:p w14:paraId="19A93936">
      <w:pPr>
        <w:shd w:val="clear"/>
        <w:spacing w:line="360" w:lineRule="auto"/>
        <w:rPr>
          <w:rFonts w:hint="eastAsia" w:ascii="宋体" w:hAnsi="宋体" w:cs="宋体"/>
          <w:b/>
          <w:color w:val="auto"/>
          <w:sz w:val="24"/>
          <w:highlight w:val="none"/>
        </w:rPr>
      </w:pPr>
    </w:p>
    <w:p w14:paraId="0C048B30">
      <w:pPr>
        <w:shd w:val="clear"/>
        <w:spacing w:line="360" w:lineRule="auto"/>
        <w:rPr>
          <w:rFonts w:hint="eastAsia" w:ascii="宋体" w:hAnsi="宋体" w:cs="宋体"/>
          <w:b/>
          <w:color w:val="auto"/>
          <w:sz w:val="24"/>
          <w:highlight w:val="none"/>
        </w:rPr>
      </w:pPr>
    </w:p>
    <w:p w14:paraId="255C5741">
      <w:pPr>
        <w:shd w:val="clear"/>
        <w:spacing w:line="360" w:lineRule="auto"/>
        <w:rPr>
          <w:rFonts w:hint="eastAsia" w:ascii="宋体" w:hAnsi="宋体" w:cs="宋体"/>
          <w:b/>
          <w:color w:val="auto"/>
          <w:sz w:val="24"/>
          <w:highlight w:val="none"/>
        </w:rPr>
      </w:pPr>
    </w:p>
    <w:p w14:paraId="628C0F89">
      <w:pPr>
        <w:shd w:val="clear"/>
        <w:spacing w:line="360" w:lineRule="auto"/>
        <w:rPr>
          <w:rFonts w:hint="eastAsia" w:ascii="宋体" w:hAnsi="宋体" w:cs="宋体"/>
          <w:b/>
          <w:color w:val="auto"/>
          <w:sz w:val="24"/>
          <w:highlight w:val="none"/>
        </w:rPr>
      </w:pPr>
    </w:p>
    <w:p w14:paraId="323CDA14">
      <w:pPr>
        <w:shd w:val="clear"/>
        <w:spacing w:line="360" w:lineRule="auto"/>
        <w:rPr>
          <w:rFonts w:hint="eastAsia" w:ascii="宋体" w:hAnsi="宋体" w:cs="宋体"/>
          <w:b/>
          <w:color w:val="auto"/>
          <w:sz w:val="24"/>
          <w:highlight w:val="none"/>
        </w:rPr>
      </w:pPr>
    </w:p>
    <w:p w14:paraId="63870CE7">
      <w:pPr>
        <w:shd w:val="clear"/>
        <w:spacing w:line="360" w:lineRule="auto"/>
        <w:rPr>
          <w:rFonts w:hint="eastAsia" w:ascii="宋体" w:hAnsi="宋体" w:cs="宋体"/>
          <w:b/>
          <w:color w:val="auto"/>
          <w:sz w:val="24"/>
          <w:highlight w:val="none"/>
        </w:rPr>
      </w:pPr>
    </w:p>
    <w:p w14:paraId="4F06D960">
      <w:pPr>
        <w:shd w:val="clear"/>
        <w:spacing w:line="360" w:lineRule="auto"/>
        <w:rPr>
          <w:rFonts w:hint="eastAsia" w:ascii="宋体" w:hAnsi="宋体" w:cs="宋体"/>
          <w:b/>
          <w:color w:val="auto"/>
          <w:sz w:val="24"/>
          <w:highlight w:val="none"/>
        </w:rPr>
      </w:pPr>
    </w:p>
    <w:p w14:paraId="54CE2173">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02E60FFF">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4F006D99">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832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E7956C2">
            <w:pPr>
              <w:pStyle w:val="59"/>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70022897">
            <w:pPr>
              <w:pStyle w:val="59"/>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DDC1A13">
            <w:pPr>
              <w:pStyle w:val="59"/>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1FE11010">
            <w:pPr>
              <w:pStyle w:val="59"/>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303B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192823B">
            <w:pPr>
              <w:pStyle w:val="59"/>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7C9AEB58">
            <w:pPr>
              <w:pStyle w:val="59"/>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5E438DF8">
            <w:pPr>
              <w:pStyle w:val="59"/>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60AA5ECC">
            <w:pPr>
              <w:pStyle w:val="59"/>
              <w:shd w:val="clear"/>
              <w:spacing w:line="360" w:lineRule="auto"/>
              <w:rPr>
                <w:rFonts w:hint="eastAsia" w:ascii="宋体" w:hAnsi="宋体" w:cs="宋体"/>
                <w:bCs/>
                <w:color w:val="auto"/>
                <w:sz w:val="24"/>
                <w:highlight w:val="none"/>
              </w:rPr>
            </w:pPr>
          </w:p>
        </w:tc>
      </w:tr>
      <w:tr w14:paraId="193A2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01ECE1B">
            <w:pPr>
              <w:pStyle w:val="59"/>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78D5BFEB">
            <w:pPr>
              <w:pStyle w:val="59"/>
              <w:widowControl/>
              <w:shd w:val="clear"/>
              <w:spacing w:line="360" w:lineRule="auto"/>
              <w:jc w:val="left"/>
              <w:rPr>
                <w:rFonts w:hint="eastAsia" w:ascii="宋体" w:hAnsi="宋体" w:cs="宋体"/>
                <w:bCs/>
                <w:color w:val="auto"/>
                <w:sz w:val="24"/>
                <w:highlight w:val="none"/>
              </w:rPr>
            </w:pPr>
          </w:p>
        </w:tc>
        <w:tc>
          <w:tcPr>
            <w:tcW w:w="4061" w:type="dxa"/>
          </w:tcPr>
          <w:p w14:paraId="3B30909C">
            <w:pPr>
              <w:pStyle w:val="59"/>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1287C6C">
            <w:pPr>
              <w:pStyle w:val="59"/>
              <w:shd w:val="clear"/>
              <w:spacing w:line="360" w:lineRule="auto"/>
              <w:jc w:val="left"/>
              <w:rPr>
                <w:rFonts w:hint="eastAsia" w:ascii="宋体" w:hAnsi="宋体" w:cs="宋体"/>
                <w:bCs/>
                <w:color w:val="auto"/>
                <w:sz w:val="24"/>
                <w:highlight w:val="none"/>
              </w:rPr>
            </w:pPr>
          </w:p>
        </w:tc>
      </w:tr>
      <w:tr w14:paraId="3978D4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7F34148">
            <w:pPr>
              <w:pStyle w:val="59"/>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7A1C6209">
            <w:pPr>
              <w:pStyle w:val="59"/>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2DE9EF47">
            <w:pPr>
              <w:pStyle w:val="59"/>
              <w:widowControl/>
              <w:shd w:val="clear"/>
              <w:spacing w:line="360" w:lineRule="auto"/>
              <w:jc w:val="left"/>
              <w:rPr>
                <w:rFonts w:hint="eastAsia" w:ascii="宋体" w:hAnsi="宋体" w:cs="宋体"/>
                <w:bCs/>
                <w:color w:val="auto"/>
                <w:sz w:val="24"/>
                <w:highlight w:val="none"/>
              </w:rPr>
            </w:pPr>
          </w:p>
          <w:p w14:paraId="028D41F3">
            <w:pPr>
              <w:pStyle w:val="59"/>
              <w:widowControl/>
              <w:shd w:val="clear"/>
              <w:spacing w:line="360" w:lineRule="auto"/>
              <w:jc w:val="left"/>
              <w:rPr>
                <w:rFonts w:hint="eastAsia" w:ascii="宋体" w:hAnsi="宋体" w:cs="宋体"/>
                <w:bCs/>
                <w:color w:val="auto"/>
                <w:sz w:val="24"/>
                <w:highlight w:val="none"/>
              </w:rPr>
            </w:pPr>
          </w:p>
          <w:p w14:paraId="0027C1E0">
            <w:pPr>
              <w:pStyle w:val="59"/>
              <w:shd w:val="clear"/>
              <w:spacing w:line="360" w:lineRule="auto"/>
              <w:rPr>
                <w:rFonts w:hint="eastAsia" w:ascii="宋体" w:hAnsi="宋体" w:cs="宋体"/>
                <w:bCs/>
                <w:color w:val="auto"/>
                <w:sz w:val="24"/>
                <w:highlight w:val="none"/>
              </w:rPr>
            </w:pPr>
          </w:p>
        </w:tc>
        <w:tc>
          <w:tcPr>
            <w:tcW w:w="1373" w:type="dxa"/>
          </w:tcPr>
          <w:p w14:paraId="10456381">
            <w:pPr>
              <w:pStyle w:val="59"/>
              <w:widowControl/>
              <w:shd w:val="clear"/>
              <w:spacing w:line="360" w:lineRule="auto"/>
              <w:jc w:val="left"/>
              <w:rPr>
                <w:rFonts w:hint="eastAsia" w:ascii="宋体" w:hAnsi="宋体" w:cs="宋体"/>
                <w:bCs/>
                <w:color w:val="auto"/>
                <w:sz w:val="24"/>
                <w:highlight w:val="none"/>
              </w:rPr>
            </w:pPr>
          </w:p>
          <w:p w14:paraId="51070E05">
            <w:pPr>
              <w:pStyle w:val="59"/>
              <w:widowControl/>
              <w:shd w:val="clear"/>
              <w:spacing w:line="360" w:lineRule="auto"/>
              <w:jc w:val="left"/>
              <w:rPr>
                <w:rFonts w:hint="eastAsia" w:ascii="宋体" w:hAnsi="宋体" w:cs="宋体"/>
                <w:bCs/>
                <w:color w:val="auto"/>
                <w:sz w:val="24"/>
                <w:highlight w:val="none"/>
              </w:rPr>
            </w:pPr>
          </w:p>
          <w:p w14:paraId="16B1AE4F">
            <w:pPr>
              <w:pStyle w:val="59"/>
              <w:shd w:val="clear"/>
              <w:spacing w:line="360" w:lineRule="auto"/>
              <w:rPr>
                <w:rFonts w:hint="eastAsia" w:ascii="宋体" w:hAnsi="宋体" w:cs="宋体"/>
                <w:bCs/>
                <w:color w:val="auto"/>
                <w:sz w:val="24"/>
                <w:highlight w:val="none"/>
              </w:rPr>
            </w:pPr>
          </w:p>
        </w:tc>
      </w:tr>
      <w:tr w14:paraId="00BCF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B6B0DBF">
            <w:pPr>
              <w:pStyle w:val="59"/>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4FB463C">
            <w:pPr>
              <w:pStyle w:val="59"/>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6C22A5D">
            <w:pPr>
              <w:pStyle w:val="59"/>
              <w:widowControl/>
              <w:shd w:val="clear"/>
              <w:spacing w:line="360" w:lineRule="auto"/>
              <w:jc w:val="left"/>
              <w:rPr>
                <w:rFonts w:hint="eastAsia" w:ascii="宋体" w:hAnsi="宋体" w:cs="宋体"/>
                <w:bCs/>
                <w:i/>
                <w:color w:val="auto"/>
                <w:sz w:val="24"/>
                <w:highlight w:val="none"/>
              </w:rPr>
            </w:pPr>
          </w:p>
          <w:p w14:paraId="51DFFEF6">
            <w:pPr>
              <w:pStyle w:val="59"/>
              <w:widowControl/>
              <w:shd w:val="clear"/>
              <w:spacing w:line="360" w:lineRule="auto"/>
              <w:jc w:val="left"/>
              <w:rPr>
                <w:rFonts w:hint="eastAsia" w:ascii="宋体" w:hAnsi="宋体" w:cs="宋体"/>
                <w:bCs/>
                <w:i/>
                <w:color w:val="auto"/>
                <w:sz w:val="24"/>
                <w:highlight w:val="none"/>
              </w:rPr>
            </w:pPr>
          </w:p>
        </w:tc>
        <w:tc>
          <w:tcPr>
            <w:tcW w:w="1373" w:type="dxa"/>
          </w:tcPr>
          <w:p w14:paraId="194500A8">
            <w:pPr>
              <w:pStyle w:val="59"/>
              <w:widowControl/>
              <w:shd w:val="clear"/>
              <w:spacing w:line="360" w:lineRule="auto"/>
              <w:jc w:val="left"/>
              <w:rPr>
                <w:rFonts w:hint="eastAsia" w:ascii="宋体" w:hAnsi="宋体" w:cs="宋体"/>
                <w:bCs/>
                <w:i/>
                <w:color w:val="auto"/>
                <w:sz w:val="24"/>
                <w:highlight w:val="none"/>
              </w:rPr>
            </w:pPr>
          </w:p>
          <w:p w14:paraId="0736E5FB">
            <w:pPr>
              <w:pStyle w:val="59"/>
              <w:widowControl/>
              <w:shd w:val="clear"/>
              <w:spacing w:line="360" w:lineRule="auto"/>
              <w:jc w:val="left"/>
              <w:rPr>
                <w:rFonts w:hint="eastAsia" w:ascii="宋体" w:hAnsi="宋体" w:cs="宋体"/>
                <w:bCs/>
                <w:i/>
                <w:color w:val="auto"/>
                <w:sz w:val="24"/>
                <w:highlight w:val="none"/>
              </w:rPr>
            </w:pPr>
          </w:p>
          <w:p w14:paraId="60218375">
            <w:pPr>
              <w:pStyle w:val="59"/>
              <w:widowControl/>
              <w:shd w:val="clear"/>
              <w:spacing w:line="360" w:lineRule="auto"/>
              <w:jc w:val="left"/>
              <w:rPr>
                <w:rFonts w:hint="eastAsia" w:ascii="宋体" w:hAnsi="宋体" w:cs="宋体"/>
                <w:bCs/>
                <w:i/>
                <w:color w:val="auto"/>
                <w:sz w:val="24"/>
                <w:highlight w:val="none"/>
              </w:rPr>
            </w:pPr>
          </w:p>
        </w:tc>
      </w:tr>
      <w:tr w14:paraId="318F9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D8E0CF0">
            <w:pPr>
              <w:pStyle w:val="59"/>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7D9350C4">
            <w:pPr>
              <w:pStyle w:val="59"/>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78E6511">
            <w:pPr>
              <w:pStyle w:val="59"/>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4CC80C60">
            <w:pPr>
              <w:pStyle w:val="59"/>
              <w:widowControl/>
              <w:shd w:val="clear"/>
              <w:spacing w:line="360" w:lineRule="auto"/>
              <w:jc w:val="left"/>
              <w:rPr>
                <w:rFonts w:hint="eastAsia" w:ascii="宋体" w:hAnsi="宋体" w:cs="宋体"/>
                <w:bCs/>
                <w:color w:val="auto"/>
                <w:sz w:val="24"/>
                <w:highlight w:val="none"/>
              </w:rPr>
            </w:pPr>
          </w:p>
        </w:tc>
      </w:tr>
    </w:tbl>
    <w:p w14:paraId="6CD9D68A">
      <w:pPr>
        <w:shd w:val="clear"/>
        <w:spacing w:line="360" w:lineRule="auto"/>
        <w:rPr>
          <w:rFonts w:hint="eastAsia" w:ascii="宋体" w:hAnsi="宋体" w:cs="宋体"/>
          <w:b/>
          <w:color w:val="auto"/>
          <w:sz w:val="24"/>
          <w:highlight w:val="none"/>
        </w:rPr>
      </w:pPr>
    </w:p>
    <w:p w14:paraId="7C0851E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63A3EB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384D6C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A31A55A">
      <w:pPr>
        <w:shd w:val="clear"/>
        <w:spacing w:line="360" w:lineRule="auto"/>
        <w:rPr>
          <w:rFonts w:hint="eastAsia" w:ascii="宋体" w:hAnsi="宋体" w:cs="宋体"/>
          <w:b/>
          <w:color w:val="auto"/>
          <w:sz w:val="24"/>
          <w:highlight w:val="none"/>
        </w:rPr>
      </w:pPr>
    </w:p>
    <w:p w14:paraId="5DA16BF3">
      <w:pPr>
        <w:shd w:val="clear"/>
        <w:spacing w:line="360" w:lineRule="auto"/>
        <w:rPr>
          <w:rFonts w:hint="eastAsia" w:ascii="宋体" w:hAnsi="宋体" w:cs="宋体"/>
          <w:b/>
          <w:color w:val="auto"/>
          <w:sz w:val="24"/>
          <w:highlight w:val="none"/>
        </w:rPr>
      </w:pPr>
    </w:p>
    <w:p w14:paraId="14B725AB">
      <w:pPr>
        <w:shd w:val="clear"/>
        <w:spacing w:line="360" w:lineRule="auto"/>
        <w:rPr>
          <w:rFonts w:hint="eastAsia" w:ascii="宋体" w:hAnsi="宋体" w:cs="宋体"/>
          <w:b/>
          <w:color w:val="auto"/>
          <w:sz w:val="24"/>
          <w:highlight w:val="none"/>
        </w:rPr>
      </w:pPr>
    </w:p>
    <w:p w14:paraId="512CC32C">
      <w:pPr>
        <w:shd w:val="clear"/>
        <w:spacing w:line="360" w:lineRule="auto"/>
        <w:rPr>
          <w:rFonts w:hint="eastAsia" w:ascii="宋体" w:hAnsi="宋体" w:cs="宋体"/>
          <w:b/>
          <w:color w:val="auto"/>
          <w:sz w:val="24"/>
          <w:highlight w:val="none"/>
        </w:rPr>
      </w:pPr>
    </w:p>
    <w:p w14:paraId="3D4855B6">
      <w:pPr>
        <w:shd w:val="clear"/>
        <w:spacing w:line="360" w:lineRule="auto"/>
        <w:rPr>
          <w:rFonts w:hint="eastAsia" w:ascii="宋体" w:hAnsi="宋体" w:cs="宋体"/>
          <w:b/>
          <w:color w:val="auto"/>
          <w:sz w:val="24"/>
          <w:highlight w:val="none"/>
        </w:rPr>
      </w:pPr>
    </w:p>
    <w:p w14:paraId="1B0D0215">
      <w:pPr>
        <w:shd w:val="clear"/>
        <w:spacing w:line="360" w:lineRule="auto"/>
        <w:rPr>
          <w:rFonts w:hint="eastAsia" w:ascii="宋体" w:hAnsi="宋体" w:cs="宋体"/>
          <w:b/>
          <w:color w:val="auto"/>
          <w:sz w:val="24"/>
          <w:highlight w:val="none"/>
        </w:rPr>
      </w:pPr>
    </w:p>
    <w:p w14:paraId="5D15A6BC">
      <w:pPr>
        <w:shd w:val="clear"/>
        <w:spacing w:line="360" w:lineRule="auto"/>
        <w:rPr>
          <w:rFonts w:hint="eastAsia" w:ascii="宋体" w:hAnsi="宋体" w:cs="宋体"/>
          <w:b/>
          <w:color w:val="auto"/>
          <w:sz w:val="24"/>
          <w:highlight w:val="none"/>
        </w:rPr>
      </w:pPr>
    </w:p>
    <w:p w14:paraId="22AA6299">
      <w:pPr>
        <w:shd w:val="clear"/>
        <w:spacing w:line="360" w:lineRule="auto"/>
        <w:rPr>
          <w:rFonts w:hint="eastAsia" w:ascii="宋体" w:hAnsi="宋体" w:cs="宋体"/>
          <w:b/>
          <w:color w:val="auto"/>
          <w:sz w:val="24"/>
          <w:highlight w:val="none"/>
        </w:rPr>
      </w:pPr>
    </w:p>
    <w:p w14:paraId="7D955B6C">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65E14840">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0E9DAF92">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265323B">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0F44D222">
      <w:pPr>
        <w:shd w:val="clear"/>
        <w:jc w:val="center"/>
        <w:rPr>
          <w:rFonts w:hint="eastAsia" w:ascii="宋体" w:hAnsi="宋体" w:cs="宋体"/>
          <w:b/>
          <w:color w:val="auto"/>
          <w:spacing w:val="40"/>
          <w:sz w:val="84"/>
          <w:szCs w:val="84"/>
          <w:highlight w:val="none"/>
        </w:rPr>
      </w:pPr>
    </w:p>
    <w:p w14:paraId="5E3E2DE1">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272EE2D">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E27FB3A">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3EDDD9D4">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FA7A39">
      <w:pPr>
        <w:shd w:val="clear"/>
        <w:jc w:val="center"/>
        <w:rPr>
          <w:rFonts w:hint="eastAsia" w:ascii="宋体" w:hAnsi="宋体" w:cs="宋体"/>
          <w:color w:val="auto"/>
          <w:sz w:val="36"/>
          <w:szCs w:val="36"/>
          <w:highlight w:val="none"/>
        </w:rPr>
      </w:pPr>
    </w:p>
    <w:p w14:paraId="272FBF3D">
      <w:pPr>
        <w:shd w:val="clear"/>
        <w:jc w:val="center"/>
        <w:rPr>
          <w:rFonts w:hint="eastAsia" w:ascii="宋体" w:hAnsi="宋体" w:cs="宋体"/>
          <w:color w:val="auto"/>
          <w:sz w:val="36"/>
          <w:szCs w:val="36"/>
          <w:highlight w:val="none"/>
        </w:rPr>
      </w:pPr>
    </w:p>
    <w:p w14:paraId="6DC85B87">
      <w:pPr>
        <w:shd w:val="clear"/>
        <w:jc w:val="center"/>
        <w:rPr>
          <w:rFonts w:hint="eastAsia" w:ascii="宋体" w:hAnsi="宋体" w:cs="宋体"/>
          <w:color w:val="auto"/>
          <w:sz w:val="36"/>
          <w:szCs w:val="36"/>
          <w:highlight w:val="none"/>
        </w:rPr>
      </w:pPr>
    </w:p>
    <w:p w14:paraId="3A6C381D">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4B183EE">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091F21AC">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0A5B7FA8">
      <w:pPr>
        <w:shd w:val="clear"/>
        <w:spacing w:line="360" w:lineRule="auto"/>
        <w:rPr>
          <w:rFonts w:hint="eastAsia" w:ascii="宋体" w:hAnsi="宋体" w:cs="宋体"/>
          <w:color w:val="auto"/>
          <w:sz w:val="24"/>
          <w:szCs w:val="32"/>
          <w:highlight w:val="none"/>
        </w:rPr>
      </w:pPr>
    </w:p>
    <w:p w14:paraId="733CFE09">
      <w:pPr>
        <w:shd w:val="clear"/>
        <w:spacing w:line="360" w:lineRule="auto"/>
        <w:rPr>
          <w:rFonts w:hint="eastAsia" w:ascii="宋体" w:hAnsi="宋体" w:cs="宋体"/>
          <w:color w:val="auto"/>
          <w:sz w:val="24"/>
          <w:szCs w:val="32"/>
          <w:highlight w:val="none"/>
        </w:rPr>
      </w:pPr>
    </w:p>
    <w:p w14:paraId="05EA8D58">
      <w:pPr>
        <w:shd w:val="clear"/>
        <w:spacing w:line="360" w:lineRule="auto"/>
        <w:rPr>
          <w:rFonts w:hint="eastAsia" w:ascii="宋体" w:hAnsi="宋体" w:cs="宋体"/>
          <w:color w:val="auto"/>
          <w:sz w:val="24"/>
          <w:szCs w:val="32"/>
          <w:highlight w:val="none"/>
        </w:rPr>
      </w:pPr>
    </w:p>
    <w:p w14:paraId="123D1601">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C81DE35">
      <w:pPr>
        <w:shd w:val="clear"/>
        <w:spacing w:line="360" w:lineRule="auto"/>
        <w:rPr>
          <w:rFonts w:hint="eastAsia" w:ascii="宋体" w:hAnsi="宋体" w:cs="宋体"/>
          <w:color w:val="auto"/>
          <w:sz w:val="24"/>
          <w:highlight w:val="none"/>
        </w:rPr>
      </w:pPr>
    </w:p>
    <w:p w14:paraId="2D3679C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1DEAE864">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57E20C0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15F48898">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6128E218">
      <w:pPr>
        <w:shd w:val="clear"/>
        <w:spacing w:line="360" w:lineRule="auto"/>
        <w:ind w:firstLine="480" w:firstLineChars="200"/>
        <w:rPr>
          <w:rFonts w:hint="eastAsia" w:ascii="宋体" w:hAnsi="宋体" w:cs="宋体"/>
          <w:color w:val="auto"/>
          <w:sz w:val="24"/>
          <w:szCs w:val="32"/>
          <w:highlight w:val="none"/>
        </w:rPr>
      </w:pPr>
    </w:p>
    <w:p w14:paraId="7876995E">
      <w:pPr>
        <w:shd w:val="clear"/>
        <w:spacing w:line="360" w:lineRule="auto"/>
        <w:rPr>
          <w:rFonts w:hint="eastAsia" w:ascii="宋体" w:hAnsi="宋体" w:cs="宋体"/>
          <w:color w:val="auto"/>
          <w:sz w:val="24"/>
          <w:szCs w:val="32"/>
          <w:highlight w:val="none"/>
        </w:rPr>
      </w:pPr>
    </w:p>
    <w:p w14:paraId="78E6A581">
      <w:pPr>
        <w:shd w:val="clear"/>
        <w:spacing w:line="360" w:lineRule="auto"/>
        <w:rPr>
          <w:rFonts w:hint="eastAsia" w:ascii="宋体" w:hAnsi="宋体" w:cs="宋体"/>
          <w:color w:val="auto"/>
          <w:sz w:val="24"/>
          <w:szCs w:val="32"/>
          <w:highlight w:val="none"/>
        </w:rPr>
      </w:pPr>
    </w:p>
    <w:p w14:paraId="43683788">
      <w:pPr>
        <w:pStyle w:val="10"/>
        <w:shd w:val="clear"/>
        <w:rPr>
          <w:rFonts w:hint="eastAsia" w:ascii="宋体" w:hAnsi="宋体" w:cs="宋体"/>
          <w:color w:val="auto"/>
          <w:szCs w:val="32"/>
          <w:highlight w:val="none"/>
        </w:rPr>
      </w:pPr>
    </w:p>
    <w:p w14:paraId="10272504">
      <w:pPr>
        <w:pStyle w:val="26"/>
        <w:shd w:val="clear"/>
        <w:rPr>
          <w:rFonts w:hint="eastAsia" w:ascii="宋体" w:hAnsi="宋体" w:cs="宋体"/>
          <w:color w:val="auto"/>
          <w:sz w:val="24"/>
          <w:szCs w:val="32"/>
          <w:highlight w:val="none"/>
        </w:rPr>
      </w:pPr>
    </w:p>
    <w:p w14:paraId="48C3BE4E">
      <w:pPr>
        <w:pStyle w:val="22"/>
        <w:shd w:val="clear"/>
        <w:rPr>
          <w:rFonts w:hint="eastAsia" w:ascii="宋体" w:hAnsi="宋体" w:cs="宋体"/>
          <w:color w:val="auto"/>
          <w:sz w:val="24"/>
          <w:szCs w:val="32"/>
          <w:highlight w:val="none"/>
        </w:rPr>
      </w:pPr>
    </w:p>
    <w:p w14:paraId="1868847D">
      <w:pPr>
        <w:shd w:val="clear"/>
        <w:rPr>
          <w:rFonts w:hint="eastAsia" w:ascii="宋体" w:hAnsi="宋体" w:cs="宋体"/>
          <w:color w:val="auto"/>
          <w:sz w:val="24"/>
          <w:szCs w:val="32"/>
          <w:highlight w:val="none"/>
        </w:rPr>
      </w:pPr>
    </w:p>
    <w:p w14:paraId="7CAF7431">
      <w:pPr>
        <w:pStyle w:val="10"/>
        <w:shd w:val="clear"/>
        <w:rPr>
          <w:rFonts w:hint="eastAsia" w:ascii="宋体" w:hAnsi="宋体" w:cs="宋体"/>
          <w:color w:val="auto"/>
          <w:szCs w:val="32"/>
          <w:highlight w:val="none"/>
        </w:rPr>
      </w:pPr>
    </w:p>
    <w:p w14:paraId="72097242">
      <w:pPr>
        <w:pStyle w:val="26"/>
        <w:shd w:val="clear"/>
        <w:rPr>
          <w:rFonts w:hint="eastAsia" w:ascii="宋体" w:hAnsi="宋体" w:cs="宋体"/>
          <w:color w:val="auto"/>
          <w:sz w:val="24"/>
          <w:szCs w:val="32"/>
          <w:highlight w:val="none"/>
        </w:rPr>
      </w:pPr>
    </w:p>
    <w:p w14:paraId="6F7154EB">
      <w:pPr>
        <w:pStyle w:val="22"/>
        <w:shd w:val="clear"/>
        <w:rPr>
          <w:rFonts w:hint="eastAsia" w:ascii="宋体" w:hAnsi="宋体" w:cs="宋体"/>
          <w:color w:val="auto"/>
          <w:sz w:val="24"/>
          <w:szCs w:val="32"/>
          <w:highlight w:val="none"/>
        </w:rPr>
      </w:pPr>
    </w:p>
    <w:p w14:paraId="69D3C0D1">
      <w:pPr>
        <w:shd w:val="clear"/>
        <w:rPr>
          <w:rFonts w:hint="eastAsia" w:ascii="宋体" w:hAnsi="宋体" w:cs="宋体"/>
          <w:color w:val="auto"/>
          <w:sz w:val="24"/>
          <w:szCs w:val="32"/>
          <w:highlight w:val="none"/>
        </w:rPr>
      </w:pPr>
    </w:p>
    <w:p w14:paraId="7B98FF18">
      <w:pPr>
        <w:pStyle w:val="10"/>
        <w:shd w:val="clear"/>
        <w:rPr>
          <w:rFonts w:hint="eastAsia" w:ascii="宋体" w:hAnsi="宋体" w:cs="宋体"/>
          <w:color w:val="auto"/>
          <w:szCs w:val="32"/>
          <w:highlight w:val="none"/>
        </w:rPr>
      </w:pPr>
    </w:p>
    <w:p w14:paraId="377F2E82">
      <w:pPr>
        <w:pStyle w:val="26"/>
        <w:shd w:val="clear"/>
        <w:rPr>
          <w:rFonts w:hint="eastAsia" w:ascii="宋体" w:hAnsi="宋体" w:cs="宋体"/>
          <w:color w:val="auto"/>
          <w:sz w:val="24"/>
          <w:szCs w:val="32"/>
          <w:highlight w:val="none"/>
        </w:rPr>
      </w:pPr>
    </w:p>
    <w:p w14:paraId="2528158F">
      <w:pPr>
        <w:pStyle w:val="22"/>
        <w:shd w:val="clear"/>
        <w:rPr>
          <w:rFonts w:hint="eastAsia" w:ascii="宋体" w:hAnsi="宋体" w:cs="宋体"/>
          <w:color w:val="auto"/>
          <w:sz w:val="24"/>
          <w:szCs w:val="32"/>
          <w:highlight w:val="none"/>
        </w:rPr>
      </w:pPr>
    </w:p>
    <w:p w14:paraId="0DCFCABF">
      <w:pPr>
        <w:shd w:val="clear"/>
        <w:rPr>
          <w:rFonts w:hint="eastAsia" w:ascii="宋体" w:hAnsi="宋体" w:cs="宋体"/>
          <w:color w:val="auto"/>
          <w:sz w:val="24"/>
          <w:szCs w:val="32"/>
          <w:highlight w:val="none"/>
        </w:rPr>
      </w:pPr>
    </w:p>
    <w:p w14:paraId="77A1B2E9">
      <w:pPr>
        <w:pStyle w:val="10"/>
        <w:shd w:val="clear"/>
        <w:rPr>
          <w:rFonts w:hint="eastAsia" w:ascii="宋体" w:hAnsi="宋体" w:cs="宋体"/>
          <w:color w:val="auto"/>
          <w:szCs w:val="32"/>
          <w:highlight w:val="none"/>
        </w:rPr>
      </w:pPr>
    </w:p>
    <w:p w14:paraId="11599753">
      <w:pPr>
        <w:pStyle w:val="26"/>
        <w:shd w:val="clear"/>
        <w:rPr>
          <w:rFonts w:hint="eastAsia" w:ascii="宋体" w:hAnsi="宋体" w:cs="宋体"/>
          <w:color w:val="auto"/>
          <w:sz w:val="24"/>
          <w:szCs w:val="32"/>
          <w:highlight w:val="none"/>
        </w:rPr>
      </w:pPr>
    </w:p>
    <w:p w14:paraId="350EF63D">
      <w:pPr>
        <w:pStyle w:val="22"/>
        <w:shd w:val="clear"/>
        <w:rPr>
          <w:rFonts w:hint="eastAsia" w:ascii="宋体" w:hAnsi="宋体" w:cs="宋体"/>
          <w:color w:val="auto"/>
          <w:sz w:val="24"/>
          <w:szCs w:val="32"/>
          <w:highlight w:val="none"/>
        </w:rPr>
      </w:pPr>
    </w:p>
    <w:p w14:paraId="1A0946A6">
      <w:pPr>
        <w:shd w:val="clear"/>
        <w:rPr>
          <w:rFonts w:hint="eastAsia" w:ascii="宋体" w:hAnsi="宋体" w:cs="宋体"/>
          <w:color w:val="auto"/>
          <w:sz w:val="24"/>
          <w:szCs w:val="32"/>
          <w:highlight w:val="none"/>
        </w:rPr>
      </w:pPr>
    </w:p>
    <w:p w14:paraId="70E80287">
      <w:pPr>
        <w:pStyle w:val="10"/>
        <w:shd w:val="clear"/>
        <w:rPr>
          <w:rFonts w:hint="eastAsia" w:ascii="宋体" w:hAnsi="宋体" w:cs="宋体"/>
          <w:color w:val="auto"/>
          <w:szCs w:val="32"/>
          <w:highlight w:val="none"/>
        </w:rPr>
      </w:pPr>
    </w:p>
    <w:p w14:paraId="0FB5E60A">
      <w:pPr>
        <w:pStyle w:val="26"/>
        <w:shd w:val="clear"/>
        <w:rPr>
          <w:rFonts w:hint="eastAsia" w:ascii="宋体" w:hAnsi="宋体" w:cs="宋体"/>
          <w:color w:val="auto"/>
          <w:sz w:val="24"/>
          <w:szCs w:val="32"/>
          <w:highlight w:val="none"/>
        </w:rPr>
      </w:pPr>
    </w:p>
    <w:p w14:paraId="5046BDD0">
      <w:pPr>
        <w:pStyle w:val="22"/>
        <w:shd w:val="clear"/>
        <w:rPr>
          <w:rFonts w:hint="eastAsia" w:ascii="宋体" w:hAnsi="宋体" w:cs="宋体"/>
          <w:color w:val="auto"/>
          <w:sz w:val="24"/>
          <w:szCs w:val="32"/>
          <w:highlight w:val="none"/>
        </w:rPr>
      </w:pPr>
    </w:p>
    <w:p w14:paraId="44ECA689">
      <w:pPr>
        <w:shd w:val="clear"/>
        <w:rPr>
          <w:rFonts w:hint="eastAsia" w:ascii="宋体" w:hAnsi="宋体" w:cs="宋体"/>
          <w:color w:val="auto"/>
          <w:sz w:val="24"/>
          <w:szCs w:val="32"/>
          <w:highlight w:val="none"/>
        </w:rPr>
      </w:pPr>
    </w:p>
    <w:p w14:paraId="45BDA4AB">
      <w:pPr>
        <w:pStyle w:val="10"/>
        <w:shd w:val="clear"/>
        <w:rPr>
          <w:rFonts w:hint="eastAsia" w:ascii="宋体" w:hAnsi="宋体" w:cs="宋体"/>
          <w:color w:val="auto"/>
          <w:szCs w:val="32"/>
          <w:highlight w:val="none"/>
        </w:rPr>
      </w:pPr>
    </w:p>
    <w:p w14:paraId="1763183A">
      <w:pPr>
        <w:pStyle w:val="26"/>
        <w:shd w:val="clear"/>
        <w:rPr>
          <w:rFonts w:hint="eastAsia" w:ascii="宋体" w:hAnsi="宋体" w:cs="宋体"/>
          <w:color w:val="auto"/>
          <w:sz w:val="24"/>
          <w:szCs w:val="32"/>
          <w:highlight w:val="none"/>
        </w:rPr>
      </w:pPr>
    </w:p>
    <w:p w14:paraId="4FA53652">
      <w:pPr>
        <w:pStyle w:val="22"/>
        <w:shd w:val="clear"/>
        <w:rPr>
          <w:rFonts w:hint="eastAsia" w:ascii="宋体" w:hAnsi="宋体" w:cs="宋体"/>
          <w:color w:val="auto"/>
          <w:sz w:val="24"/>
          <w:szCs w:val="32"/>
          <w:highlight w:val="none"/>
        </w:rPr>
      </w:pPr>
    </w:p>
    <w:p w14:paraId="1021CC0C">
      <w:pPr>
        <w:shd w:val="clear"/>
        <w:rPr>
          <w:rFonts w:hint="eastAsia" w:ascii="宋体" w:hAnsi="宋体" w:cs="宋体"/>
          <w:color w:val="auto"/>
          <w:sz w:val="24"/>
          <w:szCs w:val="32"/>
          <w:highlight w:val="none"/>
        </w:rPr>
      </w:pPr>
    </w:p>
    <w:p w14:paraId="7B9D9D2E">
      <w:pPr>
        <w:shd w:val="clear"/>
        <w:rPr>
          <w:rFonts w:hint="eastAsia" w:ascii="宋体" w:hAnsi="宋体" w:cs="宋体"/>
          <w:color w:val="auto"/>
          <w:sz w:val="24"/>
          <w:szCs w:val="32"/>
          <w:highlight w:val="none"/>
        </w:rPr>
      </w:pPr>
    </w:p>
    <w:p w14:paraId="68A3F016">
      <w:pPr>
        <w:shd w:val="clear"/>
        <w:rPr>
          <w:rFonts w:hint="eastAsia" w:ascii="宋体" w:hAnsi="宋体" w:cs="宋体"/>
          <w:color w:val="auto"/>
          <w:sz w:val="24"/>
          <w:szCs w:val="32"/>
          <w:highlight w:val="none"/>
        </w:rPr>
      </w:pPr>
    </w:p>
    <w:p w14:paraId="743E57E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16C01A6F">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62C2C733">
      <w:pPr>
        <w:shd w:val="clear"/>
        <w:spacing w:line="360" w:lineRule="auto"/>
        <w:ind w:left="-2" w:hanging="2"/>
        <w:jc w:val="center"/>
        <w:rPr>
          <w:rFonts w:hint="eastAsia" w:ascii="宋体" w:hAnsi="宋体" w:cs="宋体"/>
          <w:b/>
          <w:color w:val="auto"/>
          <w:sz w:val="32"/>
          <w:szCs w:val="32"/>
          <w:highlight w:val="none"/>
        </w:rPr>
      </w:pPr>
    </w:p>
    <w:p w14:paraId="6560D62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4F0576B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640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1FA7C8FC">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投标报价（元）</w:t>
            </w:r>
          </w:p>
        </w:tc>
        <w:tc>
          <w:tcPr>
            <w:tcW w:w="1349" w:type="dxa"/>
            <w:vAlign w:val="center"/>
          </w:tcPr>
          <w:p w14:paraId="02D62D1D">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6D8D6289">
            <w:pPr>
              <w:shd w:val="clear"/>
              <w:autoSpaceDE w:val="0"/>
              <w:autoSpaceDN w:val="0"/>
              <w:spacing w:line="450" w:lineRule="exact"/>
              <w:jc w:val="center"/>
              <w:textAlignment w:val="bottom"/>
              <w:rPr>
                <w:rFonts w:hint="eastAsia" w:ascii="宋体" w:hAnsi="宋体" w:cs="宋体"/>
                <w:color w:val="auto"/>
                <w:sz w:val="24"/>
                <w:highlight w:val="none"/>
              </w:rPr>
            </w:pPr>
          </w:p>
        </w:tc>
      </w:tr>
      <w:tr w14:paraId="29D5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29583D6">
            <w:pPr>
              <w:shd w:val="clear"/>
              <w:rPr>
                <w:rFonts w:hint="eastAsia" w:ascii="宋体" w:hAnsi="宋体" w:cs="宋体"/>
                <w:color w:val="auto"/>
                <w:sz w:val="24"/>
                <w:highlight w:val="none"/>
              </w:rPr>
            </w:pPr>
          </w:p>
        </w:tc>
        <w:tc>
          <w:tcPr>
            <w:tcW w:w="1349" w:type="dxa"/>
            <w:vAlign w:val="center"/>
          </w:tcPr>
          <w:p w14:paraId="6CEFAE43">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41FD348E">
            <w:pPr>
              <w:shd w:val="clear"/>
              <w:autoSpaceDE w:val="0"/>
              <w:autoSpaceDN w:val="0"/>
              <w:spacing w:line="450" w:lineRule="exact"/>
              <w:jc w:val="center"/>
              <w:textAlignment w:val="bottom"/>
              <w:rPr>
                <w:rFonts w:hint="eastAsia" w:ascii="宋体" w:hAnsi="宋体" w:cs="宋体"/>
                <w:color w:val="auto"/>
                <w:sz w:val="24"/>
                <w:highlight w:val="none"/>
              </w:rPr>
            </w:pPr>
          </w:p>
        </w:tc>
      </w:tr>
    </w:tbl>
    <w:p w14:paraId="11088A61">
      <w:pPr>
        <w:shd w:val="clear"/>
        <w:spacing w:line="360" w:lineRule="auto"/>
        <w:ind w:firstLine="480" w:firstLineChars="200"/>
        <w:jc w:val="left"/>
        <w:rPr>
          <w:rFonts w:hint="eastAsia" w:ascii="宋体" w:hAnsi="宋体" w:cs="宋体"/>
          <w:color w:val="auto"/>
          <w:sz w:val="24"/>
          <w:szCs w:val="32"/>
          <w:highlight w:val="none"/>
        </w:rPr>
      </w:pPr>
    </w:p>
    <w:p w14:paraId="0FB15FC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22B3A25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6067D006">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09A47004">
      <w:pPr>
        <w:shd w:val="clear"/>
        <w:spacing w:line="360" w:lineRule="auto"/>
        <w:rPr>
          <w:rFonts w:hint="eastAsia" w:ascii="宋体" w:hAnsi="宋体" w:cs="宋体"/>
          <w:color w:val="auto"/>
          <w:sz w:val="24"/>
          <w:highlight w:val="none"/>
        </w:rPr>
      </w:pPr>
    </w:p>
    <w:p w14:paraId="046A0A4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318B11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54F7A4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2512E06B">
      <w:pPr>
        <w:shd w:val="clear"/>
        <w:spacing w:line="360" w:lineRule="auto"/>
        <w:jc w:val="left"/>
        <w:rPr>
          <w:rFonts w:hint="eastAsia" w:ascii="宋体" w:hAnsi="宋体" w:cs="宋体"/>
          <w:color w:val="auto"/>
          <w:sz w:val="24"/>
          <w:szCs w:val="32"/>
          <w:highlight w:val="none"/>
        </w:rPr>
      </w:pPr>
    </w:p>
    <w:p w14:paraId="60382E8E">
      <w:pPr>
        <w:shd w:val="clear"/>
        <w:spacing w:line="360" w:lineRule="auto"/>
        <w:ind w:firstLine="480" w:firstLineChars="200"/>
        <w:jc w:val="left"/>
        <w:rPr>
          <w:rFonts w:hint="eastAsia" w:ascii="宋体" w:hAnsi="宋体" w:cs="宋体"/>
          <w:color w:val="auto"/>
          <w:sz w:val="24"/>
          <w:szCs w:val="32"/>
          <w:highlight w:val="none"/>
        </w:rPr>
      </w:pPr>
    </w:p>
    <w:p w14:paraId="665ED493">
      <w:pPr>
        <w:shd w:val="clear"/>
        <w:spacing w:line="360" w:lineRule="auto"/>
        <w:ind w:firstLine="480" w:firstLineChars="200"/>
        <w:jc w:val="left"/>
        <w:rPr>
          <w:rFonts w:hint="eastAsia" w:ascii="宋体" w:hAnsi="宋体" w:cs="宋体"/>
          <w:color w:val="auto"/>
          <w:sz w:val="24"/>
          <w:szCs w:val="32"/>
          <w:highlight w:val="none"/>
        </w:rPr>
      </w:pPr>
    </w:p>
    <w:p w14:paraId="5F0E072F">
      <w:pPr>
        <w:shd w:val="clear"/>
        <w:spacing w:line="360" w:lineRule="auto"/>
        <w:ind w:firstLine="480" w:firstLineChars="200"/>
        <w:jc w:val="left"/>
        <w:rPr>
          <w:rFonts w:hint="eastAsia" w:ascii="宋体" w:hAnsi="宋体" w:cs="宋体"/>
          <w:color w:val="auto"/>
          <w:sz w:val="24"/>
          <w:szCs w:val="32"/>
          <w:highlight w:val="none"/>
        </w:rPr>
      </w:pPr>
    </w:p>
    <w:p w14:paraId="3836729D">
      <w:pPr>
        <w:shd w:val="clear"/>
        <w:spacing w:line="360" w:lineRule="auto"/>
        <w:ind w:firstLine="480" w:firstLineChars="200"/>
        <w:jc w:val="left"/>
        <w:rPr>
          <w:rFonts w:hint="eastAsia" w:ascii="宋体" w:hAnsi="宋体" w:cs="宋体"/>
          <w:color w:val="auto"/>
          <w:sz w:val="24"/>
          <w:szCs w:val="32"/>
          <w:highlight w:val="none"/>
        </w:rPr>
      </w:pPr>
    </w:p>
    <w:p w14:paraId="1BD7B107">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3CAF11AA">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23458279">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3CAB1C0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5E8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0B5ED146">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4F8F1BA8">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4024E2D5">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621EE74F">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569CAB0C">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535AD409">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418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3632EF4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center"/>
          </w:tcPr>
          <w:p w14:paraId="5B11F5BE">
            <w:pPr>
              <w:shd w:val="clear"/>
              <w:jc w:val="center"/>
              <w:rPr>
                <w:rFonts w:hint="eastAsia" w:ascii="宋体" w:hAnsi="宋体" w:cs="宋体"/>
                <w:color w:val="auto"/>
                <w:sz w:val="24"/>
                <w:highlight w:val="none"/>
              </w:rPr>
            </w:pPr>
          </w:p>
        </w:tc>
        <w:tc>
          <w:tcPr>
            <w:tcW w:w="851" w:type="dxa"/>
            <w:vAlign w:val="center"/>
          </w:tcPr>
          <w:p w14:paraId="5B0D6565">
            <w:pPr>
              <w:shd w:val="clear"/>
              <w:spacing w:line="360" w:lineRule="auto"/>
              <w:jc w:val="center"/>
              <w:rPr>
                <w:rFonts w:hint="eastAsia" w:ascii="宋体" w:hAnsi="宋体" w:cs="宋体"/>
                <w:color w:val="auto"/>
                <w:sz w:val="24"/>
                <w:highlight w:val="none"/>
              </w:rPr>
            </w:pPr>
          </w:p>
        </w:tc>
        <w:tc>
          <w:tcPr>
            <w:tcW w:w="992" w:type="dxa"/>
            <w:vAlign w:val="center"/>
          </w:tcPr>
          <w:p w14:paraId="2BF7B8B2">
            <w:pPr>
              <w:shd w:val="clear"/>
              <w:spacing w:line="360" w:lineRule="auto"/>
              <w:rPr>
                <w:rFonts w:hint="eastAsia" w:ascii="宋体" w:hAnsi="宋体" w:cs="宋体"/>
                <w:color w:val="auto"/>
                <w:sz w:val="24"/>
                <w:highlight w:val="none"/>
              </w:rPr>
            </w:pPr>
          </w:p>
        </w:tc>
        <w:tc>
          <w:tcPr>
            <w:tcW w:w="992" w:type="dxa"/>
            <w:vAlign w:val="center"/>
          </w:tcPr>
          <w:p w14:paraId="597558CF">
            <w:pPr>
              <w:shd w:val="clear"/>
              <w:spacing w:line="360" w:lineRule="auto"/>
              <w:rPr>
                <w:rFonts w:hint="eastAsia" w:ascii="宋体" w:hAnsi="宋体" w:cs="宋体"/>
                <w:color w:val="auto"/>
                <w:sz w:val="24"/>
                <w:highlight w:val="none"/>
              </w:rPr>
            </w:pPr>
          </w:p>
        </w:tc>
        <w:tc>
          <w:tcPr>
            <w:tcW w:w="709" w:type="dxa"/>
            <w:vAlign w:val="center"/>
          </w:tcPr>
          <w:p w14:paraId="05DCD65E">
            <w:pPr>
              <w:shd w:val="clear"/>
              <w:spacing w:line="360" w:lineRule="auto"/>
              <w:rPr>
                <w:rFonts w:hint="eastAsia" w:ascii="宋体" w:hAnsi="宋体" w:cs="宋体"/>
                <w:color w:val="auto"/>
                <w:sz w:val="24"/>
                <w:highlight w:val="none"/>
              </w:rPr>
            </w:pPr>
          </w:p>
        </w:tc>
      </w:tr>
      <w:tr w14:paraId="1094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3CF80CB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center"/>
          </w:tcPr>
          <w:p w14:paraId="130C6CF9">
            <w:pPr>
              <w:shd w:val="clear"/>
              <w:jc w:val="center"/>
              <w:rPr>
                <w:rFonts w:hint="eastAsia" w:ascii="宋体" w:hAnsi="宋体" w:cs="宋体"/>
                <w:color w:val="auto"/>
                <w:sz w:val="24"/>
                <w:highlight w:val="none"/>
              </w:rPr>
            </w:pPr>
          </w:p>
        </w:tc>
        <w:tc>
          <w:tcPr>
            <w:tcW w:w="851" w:type="dxa"/>
            <w:vAlign w:val="center"/>
          </w:tcPr>
          <w:p w14:paraId="5EBD518A">
            <w:pPr>
              <w:shd w:val="clear"/>
              <w:spacing w:line="360" w:lineRule="auto"/>
              <w:jc w:val="center"/>
              <w:rPr>
                <w:rFonts w:hint="eastAsia" w:ascii="宋体" w:hAnsi="宋体" w:cs="宋体"/>
                <w:color w:val="auto"/>
                <w:sz w:val="24"/>
                <w:highlight w:val="none"/>
              </w:rPr>
            </w:pPr>
          </w:p>
        </w:tc>
        <w:tc>
          <w:tcPr>
            <w:tcW w:w="992" w:type="dxa"/>
            <w:vAlign w:val="center"/>
          </w:tcPr>
          <w:p w14:paraId="1FEE071B">
            <w:pPr>
              <w:shd w:val="clear"/>
              <w:spacing w:line="360" w:lineRule="auto"/>
              <w:rPr>
                <w:rFonts w:hint="eastAsia" w:ascii="宋体" w:hAnsi="宋体" w:cs="宋体"/>
                <w:color w:val="auto"/>
                <w:sz w:val="24"/>
                <w:highlight w:val="none"/>
              </w:rPr>
            </w:pPr>
          </w:p>
        </w:tc>
        <w:tc>
          <w:tcPr>
            <w:tcW w:w="992" w:type="dxa"/>
            <w:vAlign w:val="center"/>
          </w:tcPr>
          <w:p w14:paraId="099366D6">
            <w:pPr>
              <w:shd w:val="clear"/>
              <w:spacing w:line="360" w:lineRule="auto"/>
              <w:rPr>
                <w:rFonts w:hint="eastAsia" w:ascii="宋体" w:hAnsi="宋体" w:cs="宋体"/>
                <w:color w:val="auto"/>
                <w:sz w:val="24"/>
                <w:highlight w:val="none"/>
              </w:rPr>
            </w:pPr>
          </w:p>
        </w:tc>
        <w:tc>
          <w:tcPr>
            <w:tcW w:w="709" w:type="dxa"/>
            <w:vAlign w:val="center"/>
          </w:tcPr>
          <w:p w14:paraId="76DCD2EA">
            <w:pPr>
              <w:shd w:val="clear"/>
              <w:spacing w:line="360" w:lineRule="auto"/>
              <w:rPr>
                <w:rFonts w:hint="eastAsia" w:ascii="宋体" w:hAnsi="宋体" w:cs="宋体"/>
                <w:color w:val="auto"/>
                <w:sz w:val="24"/>
                <w:highlight w:val="none"/>
              </w:rPr>
            </w:pPr>
          </w:p>
        </w:tc>
      </w:tr>
      <w:tr w14:paraId="4C5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6D5146F">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center"/>
          </w:tcPr>
          <w:p w14:paraId="577D9AA0">
            <w:pPr>
              <w:shd w:val="clear"/>
              <w:jc w:val="center"/>
              <w:rPr>
                <w:rFonts w:hint="eastAsia" w:ascii="宋体" w:hAnsi="宋体" w:cs="宋体"/>
                <w:color w:val="auto"/>
                <w:sz w:val="24"/>
                <w:highlight w:val="none"/>
              </w:rPr>
            </w:pPr>
          </w:p>
        </w:tc>
        <w:tc>
          <w:tcPr>
            <w:tcW w:w="851" w:type="dxa"/>
            <w:vAlign w:val="center"/>
          </w:tcPr>
          <w:p w14:paraId="08A1BDBA">
            <w:pPr>
              <w:shd w:val="clear"/>
              <w:spacing w:line="360" w:lineRule="auto"/>
              <w:jc w:val="center"/>
              <w:rPr>
                <w:rFonts w:hint="eastAsia" w:ascii="宋体" w:hAnsi="宋体" w:cs="宋体"/>
                <w:color w:val="auto"/>
                <w:sz w:val="24"/>
                <w:highlight w:val="none"/>
              </w:rPr>
            </w:pPr>
          </w:p>
        </w:tc>
        <w:tc>
          <w:tcPr>
            <w:tcW w:w="992" w:type="dxa"/>
            <w:vAlign w:val="center"/>
          </w:tcPr>
          <w:p w14:paraId="3FF834A1">
            <w:pPr>
              <w:shd w:val="clear"/>
              <w:spacing w:line="360" w:lineRule="auto"/>
              <w:rPr>
                <w:rFonts w:hint="eastAsia" w:ascii="宋体" w:hAnsi="宋体" w:cs="宋体"/>
                <w:color w:val="auto"/>
                <w:sz w:val="24"/>
                <w:highlight w:val="none"/>
              </w:rPr>
            </w:pPr>
          </w:p>
        </w:tc>
        <w:tc>
          <w:tcPr>
            <w:tcW w:w="992" w:type="dxa"/>
            <w:vAlign w:val="center"/>
          </w:tcPr>
          <w:p w14:paraId="3007D6D6">
            <w:pPr>
              <w:shd w:val="clear"/>
              <w:spacing w:line="360" w:lineRule="auto"/>
              <w:rPr>
                <w:rFonts w:hint="eastAsia" w:ascii="宋体" w:hAnsi="宋体" w:cs="宋体"/>
                <w:color w:val="auto"/>
                <w:sz w:val="24"/>
                <w:highlight w:val="none"/>
              </w:rPr>
            </w:pPr>
          </w:p>
        </w:tc>
        <w:tc>
          <w:tcPr>
            <w:tcW w:w="709" w:type="dxa"/>
            <w:vAlign w:val="center"/>
          </w:tcPr>
          <w:p w14:paraId="37C99B1F">
            <w:pPr>
              <w:shd w:val="clear"/>
              <w:spacing w:line="360" w:lineRule="auto"/>
              <w:rPr>
                <w:rFonts w:hint="eastAsia" w:ascii="宋体" w:hAnsi="宋体" w:cs="宋体"/>
                <w:color w:val="auto"/>
                <w:sz w:val="24"/>
                <w:highlight w:val="none"/>
              </w:rPr>
            </w:pPr>
          </w:p>
        </w:tc>
      </w:tr>
      <w:tr w14:paraId="4CB7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5172DEF7">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vAlign w:val="center"/>
          </w:tcPr>
          <w:p w14:paraId="3EE07C6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51" w:type="dxa"/>
            <w:vAlign w:val="center"/>
          </w:tcPr>
          <w:p w14:paraId="45105620">
            <w:pPr>
              <w:shd w:val="clear"/>
              <w:spacing w:line="360" w:lineRule="auto"/>
              <w:jc w:val="center"/>
              <w:rPr>
                <w:rFonts w:hint="eastAsia" w:ascii="宋体" w:hAnsi="宋体" w:cs="宋体"/>
                <w:color w:val="auto"/>
                <w:sz w:val="24"/>
                <w:highlight w:val="none"/>
              </w:rPr>
            </w:pPr>
          </w:p>
        </w:tc>
        <w:tc>
          <w:tcPr>
            <w:tcW w:w="992" w:type="dxa"/>
            <w:vAlign w:val="center"/>
          </w:tcPr>
          <w:p w14:paraId="1EC4EF01">
            <w:pPr>
              <w:shd w:val="clear"/>
              <w:spacing w:line="360" w:lineRule="auto"/>
              <w:rPr>
                <w:rFonts w:hint="eastAsia" w:ascii="宋体" w:hAnsi="宋体" w:cs="宋体"/>
                <w:color w:val="auto"/>
                <w:sz w:val="24"/>
                <w:highlight w:val="none"/>
              </w:rPr>
            </w:pPr>
          </w:p>
        </w:tc>
        <w:tc>
          <w:tcPr>
            <w:tcW w:w="992" w:type="dxa"/>
            <w:vAlign w:val="center"/>
          </w:tcPr>
          <w:p w14:paraId="0411C9FD">
            <w:pPr>
              <w:shd w:val="clear"/>
              <w:spacing w:line="360" w:lineRule="auto"/>
              <w:rPr>
                <w:rFonts w:hint="eastAsia" w:ascii="宋体" w:hAnsi="宋体" w:cs="宋体"/>
                <w:color w:val="auto"/>
                <w:sz w:val="24"/>
                <w:highlight w:val="none"/>
              </w:rPr>
            </w:pPr>
          </w:p>
        </w:tc>
        <w:tc>
          <w:tcPr>
            <w:tcW w:w="709" w:type="dxa"/>
            <w:vAlign w:val="center"/>
          </w:tcPr>
          <w:p w14:paraId="397EB378">
            <w:pPr>
              <w:shd w:val="clear"/>
              <w:spacing w:line="360" w:lineRule="auto"/>
              <w:rPr>
                <w:rFonts w:hint="eastAsia" w:ascii="宋体" w:hAnsi="宋体" w:cs="宋体"/>
                <w:color w:val="auto"/>
                <w:sz w:val="24"/>
                <w:highlight w:val="none"/>
              </w:rPr>
            </w:pPr>
          </w:p>
        </w:tc>
      </w:tr>
      <w:tr w14:paraId="501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45B872AD">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312C86A7">
      <w:pPr>
        <w:shd w:val="clear"/>
        <w:spacing w:line="360" w:lineRule="auto"/>
        <w:jc w:val="left"/>
        <w:rPr>
          <w:rFonts w:hint="eastAsia" w:ascii="宋体" w:hAnsi="宋体" w:cs="宋体"/>
          <w:b/>
          <w:bCs/>
          <w:color w:val="auto"/>
          <w:sz w:val="24"/>
          <w:szCs w:val="32"/>
          <w:highlight w:val="none"/>
        </w:rPr>
      </w:pPr>
    </w:p>
    <w:p w14:paraId="1436955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D0B772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0BE60EF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“报价明细表”中的报价合计应与“开标一览表”中的投标报价相一致，不一致时，以开标一览表为准。</w:t>
      </w:r>
    </w:p>
    <w:p w14:paraId="13DA169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30A18369">
      <w:pPr>
        <w:shd w:val="clear"/>
        <w:spacing w:line="360" w:lineRule="auto"/>
        <w:jc w:val="left"/>
        <w:rPr>
          <w:rFonts w:hint="eastAsia" w:ascii="宋体" w:hAnsi="宋体" w:cs="宋体"/>
          <w:color w:val="auto"/>
          <w:sz w:val="24"/>
          <w:szCs w:val="32"/>
          <w:highlight w:val="none"/>
        </w:rPr>
      </w:pPr>
    </w:p>
    <w:p w14:paraId="3F3B23D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ADAE0F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9F6741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ECFC3C9">
      <w:pPr>
        <w:shd w:val="clear"/>
        <w:spacing w:line="360" w:lineRule="auto"/>
        <w:rPr>
          <w:rFonts w:hint="eastAsia" w:ascii="宋体" w:hAnsi="宋体" w:cs="宋体"/>
          <w:color w:val="auto"/>
          <w:sz w:val="24"/>
          <w:szCs w:val="32"/>
          <w:highlight w:val="none"/>
        </w:rPr>
      </w:pPr>
    </w:p>
    <w:p w14:paraId="2396C96B">
      <w:pPr>
        <w:shd w:val="clear"/>
        <w:spacing w:line="360" w:lineRule="auto"/>
        <w:rPr>
          <w:rFonts w:hint="eastAsia" w:ascii="宋体" w:hAnsi="宋体" w:cs="宋体"/>
          <w:color w:val="auto"/>
          <w:sz w:val="24"/>
          <w:szCs w:val="32"/>
          <w:highlight w:val="none"/>
        </w:rPr>
      </w:pPr>
    </w:p>
    <w:p w14:paraId="6AB9C7B7">
      <w:pPr>
        <w:shd w:val="clear"/>
        <w:spacing w:line="360" w:lineRule="auto"/>
        <w:rPr>
          <w:rFonts w:hint="eastAsia" w:ascii="宋体" w:hAnsi="宋体" w:cs="宋体"/>
          <w:color w:val="auto"/>
          <w:sz w:val="24"/>
          <w:szCs w:val="32"/>
          <w:highlight w:val="none"/>
        </w:rPr>
      </w:pPr>
    </w:p>
    <w:p w14:paraId="742F9A02">
      <w:pPr>
        <w:shd w:val="clear"/>
        <w:spacing w:line="360" w:lineRule="auto"/>
        <w:rPr>
          <w:rFonts w:hint="eastAsia" w:ascii="宋体" w:hAnsi="宋体" w:cs="宋体"/>
          <w:color w:val="auto"/>
          <w:sz w:val="24"/>
          <w:szCs w:val="32"/>
          <w:highlight w:val="none"/>
        </w:rPr>
      </w:pPr>
    </w:p>
    <w:p w14:paraId="61343975">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2B8D2BBA">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1D33976">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14:paraId="7F505B39">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5"/>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48C8A779">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4CD99E8">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w:t>
      </w:r>
    </w:p>
    <w:p w14:paraId="6E964806">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1655F9DB">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7B5EFAC8">
      <w:pPr>
        <w:shd w:val="clear"/>
        <w:spacing w:line="360" w:lineRule="auto"/>
        <w:jc w:val="left"/>
        <w:rPr>
          <w:rFonts w:hint="eastAsia" w:ascii="宋体" w:hAnsi="宋体" w:cs="宋体"/>
          <w:bCs/>
          <w:color w:val="auto"/>
          <w:sz w:val="24"/>
          <w:highlight w:val="none"/>
        </w:rPr>
      </w:pPr>
    </w:p>
    <w:p w14:paraId="05C7BBA7">
      <w:pPr>
        <w:shd w:val="clear"/>
        <w:spacing w:line="360" w:lineRule="auto"/>
        <w:ind w:firstLine="4800" w:firstLineChars="2000"/>
        <w:jc w:val="left"/>
        <w:rPr>
          <w:rFonts w:hint="eastAsia" w:ascii="宋体" w:hAnsi="宋体" w:cs="宋体"/>
          <w:bCs/>
          <w:color w:val="auto"/>
          <w:sz w:val="24"/>
          <w:highlight w:val="none"/>
        </w:rPr>
      </w:pPr>
      <w:r>
        <w:rPr>
          <w:rFonts w:hint="eastAsia" w:ascii="宋体" w:hAnsi="宋体" w:cs="宋体"/>
          <w:bCs/>
          <w:color w:val="auto"/>
          <w:sz w:val="24"/>
          <w:highlight w:val="none"/>
        </w:rPr>
        <w:t>企业名称（盖章）：</w:t>
      </w:r>
    </w:p>
    <w:p w14:paraId="5A76A5D8">
      <w:pPr>
        <w:shd w:val="clear"/>
        <w:spacing w:line="360" w:lineRule="auto"/>
        <w:ind w:firstLine="4800" w:firstLineChars="2000"/>
        <w:jc w:val="left"/>
        <w:rPr>
          <w:rFonts w:hint="eastAsia" w:ascii="宋体" w:hAnsi="宋体" w:cs="宋体"/>
          <w:bCs/>
          <w:color w:val="auto"/>
          <w:sz w:val="24"/>
          <w:highlight w:val="none"/>
        </w:rPr>
      </w:pPr>
      <w:r>
        <w:rPr>
          <w:rFonts w:hint="eastAsia" w:ascii="宋体" w:hAnsi="宋体" w:cs="宋体"/>
          <w:bCs/>
          <w:color w:val="auto"/>
          <w:sz w:val="24"/>
          <w:highlight w:val="none"/>
        </w:rPr>
        <w:t>日    期：</w:t>
      </w:r>
    </w:p>
    <w:p w14:paraId="14C547CE">
      <w:pPr>
        <w:shd w:val="clear"/>
        <w:spacing w:line="360" w:lineRule="auto"/>
        <w:jc w:val="left"/>
        <w:rPr>
          <w:rFonts w:hint="eastAsia" w:ascii="宋体" w:hAnsi="宋体" w:cs="宋体"/>
          <w:bCs/>
          <w:color w:val="auto"/>
          <w:sz w:val="24"/>
          <w:highlight w:val="none"/>
        </w:rPr>
      </w:pPr>
    </w:p>
    <w:p w14:paraId="6F6078BC">
      <w:pPr>
        <w:shd w:val="clear"/>
        <w:spacing w:line="360" w:lineRule="auto"/>
        <w:jc w:val="left"/>
        <w:rPr>
          <w:rFonts w:hint="eastAsia" w:ascii="宋体" w:hAnsi="宋体" w:cs="宋体"/>
          <w:bCs/>
          <w:color w:val="auto"/>
          <w:sz w:val="24"/>
          <w:highlight w:val="none"/>
        </w:rPr>
      </w:pPr>
    </w:p>
    <w:p w14:paraId="6304A866">
      <w:pPr>
        <w:shd w:val="clear"/>
        <w:spacing w:line="360" w:lineRule="auto"/>
        <w:jc w:val="left"/>
        <w:rPr>
          <w:rFonts w:hint="eastAsia" w:ascii="宋体" w:hAnsi="宋体" w:cs="宋体"/>
          <w:bCs/>
          <w:color w:val="auto"/>
          <w:sz w:val="24"/>
          <w:highlight w:val="none"/>
        </w:rPr>
      </w:pPr>
    </w:p>
    <w:p w14:paraId="44BD44AB">
      <w:pPr>
        <w:shd w:val="clear"/>
        <w:spacing w:line="360" w:lineRule="auto"/>
        <w:jc w:val="left"/>
        <w:rPr>
          <w:rFonts w:hint="eastAsia" w:ascii="宋体" w:hAnsi="宋体" w:cs="宋体"/>
          <w:bCs/>
          <w:color w:val="auto"/>
          <w:sz w:val="24"/>
          <w:highlight w:val="none"/>
        </w:rPr>
      </w:pPr>
    </w:p>
    <w:p w14:paraId="2C003860">
      <w:pPr>
        <w:shd w:val="clear"/>
        <w:spacing w:line="360" w:lineRule="auto"/>
        <w:jc w:val="left"/>
        <w:rPr>
          <w:rFonts w:hint="eastAsia" w:ascii="宋体" w:hAnsi="宋体" w:cs="宋体"/>
          <w:bCs/>
          <w:color w:val="auto"/>
          <w:sz w:val="24"/>
          <w:highlight w:val="none"/>
        </w:rPr>
      </w:pPr>
    </w:p>
    <w:p w14:paraId="1F7F9611">
      <w:pPr>
        <w:shd w:val="clear"/>
        <w:spacing w:line="360" w:lineRule="auto"/>
        <w:jc w:val="left"/>
        <w:rPr>
          <w:rFonts w:hint="eastAsia" w:ascii="宋体" w:hAnsi="宋体" w:cs="宋体"/>
          <w:bCs/>
          <w:color w:val="auto"/>
          <w:sz w:val="24"/>
          <w:highlight w:val="none"/>
        </w:rPr>
      </w:pPr>
    </w:p>
    <w:p w14:paraId="7CACBFD2">
      <w:pPr>
        <w:shd w:val="clear"/>
        <w:spacing w:line="360" w:lineRule="auto"/>
        <w:jc w:val="left"/>
        <w:rPr>
          <w:rFonts w:hint="eastAsia" w:ascii="宋体" w:hAnsi="宋体" w:cs="宋体"/>
          <w:bCs/>
          <w:color w:val="auto"/>
          <w:sz w:val="24"/>
          <w:highlight w:val="none"/>
        </w:rPr>
      </w:pPr>
    </w:p>
    <w:p w14:paraId="0A47DD98">
      <w:pPr>
        <w:shd w:val="clear"/>
        <w:spacing w:line="360" w:lineRule="auto"/>
        <w:jc w:val="left"/>
        <w:rPr>
          <w:rFonts w:hint="eastAsia" w:ascii="宋体" w:hAnsi="宋体" w:cs="宋体"/>
          <w:bCs/>
          <w:color w:val="auto"/>
          <w:sz w:val="24"/>
          <w:highlight w:val="none"/>
        </w:rPr>
      </w:pPr>
    </w:p>
    <w:p w14:paraId="020CBEE7">
      <w:pPr>
        <w:shd w:val="clear"/>
        <w:spacing w:line="360" w:lineRule="auto"/>
        <w:jc w:val="left"/>
        <w:rPr>
          <w:rFonts w:hint="eastAsia" w:ascii="宋体" w:hAnsi="宋体" w:cs="宋体"/>
          <w:bCs/>
          <w:color w:val="auto"/>
          <w:sz w:val="24"/>
          <w:highlight w:val="none"/>
        </w:rPr>
      </w:pPr>
    </w:p>
    <w:p w14:paraId="3E045D9D">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488824A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F228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9F951B3">
      <w:pPr>
        <w:shd w:val="clear"/>
        <w:spacing w:line="360" w:lineRule="auto"/>
        <w:ind w:firstLine="480" w:firstLineChars="200"/>
        <w:rPr>
          <w:rFonts w:hint="eastAsia" w:ascii="宋体" w:hAnsi="宋体" w:cs="宋体"/>
          <w:color w:val="auto"/>
          <w:sz w:val="24"/>
          <w:highlight w:val="none"/>
        </w:rPr>
      </w:pPr>
    </w:p>
    <w:p w14:paraId="7CC01B36">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70E0E8FD">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F573435">
      <w:pPr>
        <w:shd w:val="clear"/>
        <w:spacing w:line="360" w:lineRule="auto"/>
        <w:rPr>
          <w:rFonts w:hint="eastAsia" w:ascii="宋体" w:hAnsi="宋体" w:cs="宋体"/>
          <w:bCs/>
          <w:color w:val="auto"/>
          <w:sz w:val="24"/>
          <w:highlight w:val="none"/>
        </w:rPr>
      </w:pPr>
    </w:p>
    <w:p w14:paraId="4F7AD0A9">
      <w:pPr>
        <w:shd w:val="clear"/>
        <w:spacing w:line="360" w:lineRule="auto"/>
        <w:rPr>
          <w:rFonts w:hint="eastAsia" w:ascii="宋体" w:hAnsi="宋体" w:cs="宋体"/>
          <w:bCs/>
          <w:color w:val="auto"/>
          <w:sz w:val="24"/>
          <w:highlight w:val="none"/>
        </w:rPr>
      </w:pPr>
    </w:p>
    <w:p w14:paraId="35A3C387">
      <w:pPr>
        <w:shd w:val="clear"/>
        <w:spacing w:line="360" w:lineRule="auto"/>
        <w:rPr>
          <w:rFonts w:hint="eastAsia" w:ascii="宋体" w:hAnsi="宋体" w:cs="宋体"/>
          <w:color w:val="auto"/>
          <w:sz w:val="24"/>
          <w:highlight w:val="none"/>
        </w:rPr>
      </w:pPr>
    </w:p>
    <w:p w14:paraId="6690ED9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60F82BC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2BB51EC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5E6B9BAD">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3"/>
          <w:rFonts w:hint="eastAsia" w:ascii="宋体" w:hAnsi="宋体" w:cs="宋体"/>
          <w:color w:val="auto"/>
          <w:sz w:val="24"/>
          <w:highlight w:val="none"/>
        </w:rPr>
        <w:t>http://202.106.120.146/baosong/appweb/orgScale.html</w:t>
      </w:r>
      <w:r>
        <w:rPr>
          <w:rStyle w:val="33"/>
          <w:rFonts w:hint="eastAsia" w:ascii="宋体" w:hAnsi="宋体" w:cs="宋体"/>
          <w:color w:val="auto"/>
          <w:sz w:val="24"/>
          <w:highlight w:val="none"/>
        </w:rPr>
        <w:fldChar w:fldCharType="end"/>
      </w:r>
    </w:p>
    <w:p w14:paraId="614029B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758C501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22E8F4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5E06CE2D">
      <w:pPr>
        <w:shd w:val="clear"/>
        <w:spacing w:line="360" w:lineRule="auto"/>
        <w:rPr>
          <w:rFonts w:hint="eastAsia" w:ascii="宋体" w:hAnsi="宋体" w:cs="宋体"/>
          <w:color w:val="auto"/>
          <w:sz w:val="24"/>
          <w:highlight w:val="none"/>
        </w:rPr>
      </w:pPr>
    </w:p>
    <w:p w14:paraId="462072E8">
      <w:pPr>
        <w:shd w:val="clear"/>
        <w:spacing w:line="360" w:lineRule="auto"/>
        <w:rPr>
          <w:rFonts w:hint="eastAsia" w:ascii="宋体" w:hAnsi="宋体" w:cs="宋体"/>
          <w:color w:val="auto"/>
          <w:sz w:val="24"/>
          <w:highlight w:val="none"/>
        </w:rPr>
      </w:pPr>
    </w:p>
    <w:p w14:paraId="65E510F6">
      <w:pPr>
        <w:shd w:val="clear"/>
        <w:spacing w:line="360" w:lineRule="auto"/>
        <w:rPr>
          <w:rFonts w:hint="eastAsia" w:ascii="宋体" w:hAnsi="宋体" w:cs="宋体"/>
          <w:color w:val="auto"/>
          <w:sz w:val="24"/>
          <w:highlight w:val="none"/>
        </w:rPr>
      </w:pPr>
    </w:p>
    <w:p w14:paraId="1FC88FAD">
      <w:pPr>
        <w:shd w:val="clear"/>
        <w:spacing w:line="360" w:lineRule="auto"/>
        <w:rPr>
          <w:rFonts w:hint="eastAsia" w:ascii="宋体" w:hAnsi="宋体" w:cs="宋体"/>
          <w:color w:val="auto"/>
          <w:sz w:val="24"/>
          <w:highlight w:val="none"/>
        </w:rPr>
      </w:pPr>
    </w:p>
    <w:p w14:paraId="6C3C9F4F">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CB89421">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0017AEB4">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台州医院服务器及网络安全设备采购项目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ZJWS2025-JJ210</w:t>
      </w:r>
      <w:r>
        <w:rPr>
          <w:rFonts w:hint="eastAsia" w:ascii="宋体" w:hAnsi="宋体" w:cs="宋体"/>
          <w:color w:val="auto"/>
          <w:sz w:val="24"/>
          <w:highlight w:val="none"/>
          <w:lang w:val="zh-CN"/>
        </w:rPr>
        <w:t>）政府采购活动，经与本单位法人代表（负责人）联系确认，现就有关公平竞争事项郑重声明如下：</w:t>
      </w:r>
    </w:p>
    <w:p w14:paraId="2795D47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0549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77D435C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211B78">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279958">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32329B2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5A76633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AC8CBC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43DB3B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E24059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6F8303A">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A5EF2E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798FC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0E5083">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6733A474">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4338E170">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782D63B8">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0057887A">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391B62E6">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bookmarkEnd w:id="12"/>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9A45CCF">
      <w:pPr>
        <w:pStyle w:val="21"/>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903A">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3E31E1CE">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0ZWQyOTk1MmRiMWZhZWM1OGZiNTZlZTY4NzVmZjk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30B75"/>
    <w:rsid w:val="00A45150"/>
    <w:rsid w:val="00A730CA"/>
    <w:rsid w:val="00AD4E26"/>
    <w:rsid w:val="00AE35D2"/>
    <w:rsid w:val="00AF276E"/>
    <w:rsid w:val="00B0420E"/>
    <w:rsid w:val="00B468A8"/>
    <w:rsid w:val="00BA07FA"/>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997B42"/>
    <w:rsid w:val="02E64D83"/>
    <w:rsid w:val="032A758D"/>
    <w:rsid w:val="035E2B6B"/>
    <w:rsid w:val="03887300"/>
    <w:rsid w:val="03B933C5"/>
    <w:rsid w:val="04220E8F"/>
    <w:rsid w:val="047F2580"/>
    <w:rsid w:val="04AE50DC"/>
    <w:rsid w:val="04CC341D"/>
    <w:rsid w:val="05137CD7"/>
    <w:rsid w:val="058E426E"/>
    <w:rsid w:val="060B26E0"/>
    <w:rsid w:val="060D6019"/>
    <w:rsid w:val="06BD404D"/>
    <w:rsid w:val="07367BC9"/>
    <w:rsid w:val="07A02299"/>
    <w:rsid w:val="07AB7419"/>
    <w:rsid w:val="085C2446"/>
    <w:rsid w:val="085F0EEA"/>
    <w:rsid w:val="086C0E69"/>
    <w:rsid w:val="097A796A"/>
    <w:rsid w:val="09DB1C02"/>
    <w:rsid w:val="0A3D172D"/>
    <w:rsid w:val="0ADB4F19"/>
    <w:rsid w:val="0B982374"/>
    <w:rsid w:val="0C00559E"/>
    <w:rsid w:val="0C1E2BA0"/>
    <w:rsid w:val="0C20219F"/>
    <w:rsid w:val="0C765CB2"/>
    <w:rsid w:val="0CCE3D8B"/>
    <w:rsid w:val="0CE7066A"/>
    <w:rsid w:val="0D026C5D"/>
    <w:rsid w:val="0D3E33DB"/>
    <w:rsid w:val="0E4F7C80"/>
    <w:rsid w:val="0E970358"/>
    <w:rsid w:val="0EF06582"/>
    <w:rsid w:val="0F38476A"/>
    <w:rsid w:val="0F7F533D"/>
    <w:rsid w:val="0FA21B2E"/>
    <w:rsid w:val="0FEE2915"/>
    <w:rsid w:val="10053DFB"/>
    <w:rsid w:val="10392EAE"/>
    <w:rsid w:val="10706EC2"/>
    <w:rsid w:val="109A6009"/>
    <w:rsid w:val="112127F4"/>
    <w:rsid w:val="11317B11"/>
    <w:rsid w:val="114D620F"/>
    <w:rsid w:val="127549CB"/>
    <w:rsid w:val="12767ED2"/>
    <w:rsid w:val="12807280"/>
    <w:rsid w:val="12C37550"/>
    <w:rsid w:val="131A6B3F"/>
    <w:rsid w:val="13CE2B23"/>
    <w:rsid w:val="13E64BE3"/>
    <w:rsid w:val="13FC1BC3"/>
    <w:rsid w:val="141D64B2"/>
    <w:rsid w:val="1422761D"/>
    <w:rsid w:val="148463E6"/>
    <w:rsid w:val="14AA7F67"/>
    <w:rsid w:val="14D20D9B"/>
    <w:rsid w:val="14F714F9"/>
    <w:rsid w:val="1527076B"/>
    <w:rsid w:val="15774E04"/>
    <w:rsid w:val="15A72BED"/>
    <w:rsid w:val="15AE1060"/>
    <w:rsid w:val="15BE1810"/>
    <w:rsid w:val="16082E04"/>
    <w:rsid w:val="1621170E"/>
    <w:rsid w:val="16F20AA9"/>
    <w:rsid w:val="17E12275"/>
    <w:rsid w:val="18297C96"/>
    <w:rsid w:val="18504D21"/>
    <w:rsid w:val="18820ED2"/>
    <w:rsid w:val="188B546E"/>
    <w:rsid w:val="189D4520"/>
    <w:rsid w:val="18B91D2B"/>
    <w:rsid w:val="18C40414"/>
    <w:rsid w:val="18E11A7C"/>
    <w:rsid w:val="1A37046F"/>
    <w:rsid w:val="1A6A6D44"/>
    <w:rsid w:val="1A727F64"/>
    <w:rsid w:val="1A744DC0"/>
    <w:rsid w:val="1A817123"/>
    <w:rsid w:val="1AC8084D"/>
    <w:rsid w:val="1B087B35"/>
    <w:rsid w:val="1B674FFA"/>
    <w:rsid w:val="1B9F5145"/>
    <w:rsid w:val="1BC66472"/>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3A6885"/>
    <w:rsid w:val="244D0366"/>
    <w:rsid w:val="24585E27"/>
    <w:rsid w:val="246456B0"/>
    <w:rsid w:val="247D50F0"/>
    <w:rsid w:val="250B1C22"/>
    <w:rsid w:val="252E28FE"/>
    <w:rsid w:val="258E7B0C"/>
    <w:rsid w:val="25E54514"/>
    <w:rsid w:val="25EC42FB"/>
    <w:rsid w:val="26345C82"/>
    <w:rsid w:val="268A132E"/>
    <w:rsid w:val="269668A6"/>
    <w:rsid w:val="26995AE5"/>
    <w:rsid w:val="26B51612"/>
    <w:rsid w:val="270C4AA5"/>
    <w:rsid w:val="270F224B"/>
    <w:rsid w:val="271C10F5"/>
    <w:rsid w:val="27352109"/>
    <w:rsid w:val="27381BA3"/>
    <w:rsid w:val="27675BE3"/>
    <w:rsid w:val="27803CF8"/>
    <w:rsid w:val="27FF33CF"/>
    <w:rsid w:val="28076A74"/>
    <w:rsid w:val="281C3EDC"/>
    <w:rsid w:val="283B0257"/>
    <w:rsid w:val="283B2A21"/>
    <w:rsid w:val="28EE5691"/>
    <w:rsid w:val="29803A90"/>
    <w:rsid w:val="29D148D0"/>
    <w:rsid w:val="29E30E59"/>
    <w:rsid w:val="2A3E177C"/>
    <w:rsid w:val="2A3F4BF5"/>
    <w:rsid w:val="2A420242"/>
    <w:rsid w:val="2A816A46"/>
    <w:rsid w:val="2AC803DC"/>
    <w:rsid w:val="2AF71430"/>
    <w:rsid w:val="2AFB4FC0"/>
    <w:rsid w:val="2B38078E"/>
    <w:rsid w:val="2B520C88"/>
    <w:rsid w:val="2C011CA6"/>
    <w:rsid w:val="2C074D0B"/>
    <w:rsid w:val="2C5C5106"/>
    <w:rsid w:val="2CBA0A59"/>
    <w:rsid w:val="2D046180"/>
    <w:rsid w:val="2D0E4908"/>
    <w:rsid w:val="2D450775"/>
    <w:rsid w:val="2D9B645B"/>
    <w:rsid w:val="2DDE6B41"/>
    <w:rsid w:val="2E8133A9"/>
    <w:rsid w:val="2E831505"/>
    <w:rsid w:val="2EF74CE9"/>
    <w:rsid w:val="2F036D4E"/>
    <w:rsid w:val="2F095FB3"/>
    <w:rsid w:val="2F402F53"/>
    <w:rsid w:val="2FC040E2"/>
    <w:rsid w:val="2FEE50B1"/>
    <w:rsid w:val="30143D85"/>
    <w:rsid w:val="301C67DB"/>
    <w:rsid w:val="301E14DD"/>
    <w:rsid w:val="3071362F"/>
    <w:rsid w:val="31237398"/>
    <w:rsid w:val="31752B09"/>
    <w:rsid w:val="31A87135"/>
    <w:rsid w:val="32386167"/>
    <w:rsid w:val="32F55181"/>
    <w:rsid w:val="3361798A"/>
    <w:rsid w:val="341548E3"/>
    <w:rsid w:val="343B0120"/>
    <w:rsid w:val="34776C5D"/>
    <w:rsid w:val="34E33A10"/>
    <w:rsid w:val="35571045"/>
    <w:rsid w:val="35671120"/>
    <w:rsid w:val="359B739A"/>
    <w:rsid w:val="35A2480D"/>
    <w:rsid w:val="360971EA"/>
    <w:rsid w:val="363C3B54"/>
    <w:rsid w:val="36623E0E"/>
    <w:rsid w:val="36CC4020"/>
    <w:rsid w:val="37712A39"/>
    <w:rsid w:val="37802EB3"/>
    <w:rsid w:val="38496946"/>
    <w:rsid w:val="388E0DA1"/>
    <w:rsid w:val="38983E4E"/>
    <w:rsid w:val="397462A5"/>
    <w:rsid w:val="397523E2"/>
    <w:rsid w:val="3A0146B6"/>
    <w:rsid w:val="3A5B7869"/>
    <w:rsid w:val="3AE50133"/>
    <w:rsid w:val="3B345EA5"/>
    <w:rsid w:val="3B7641EF"/>
    <w:rsid w:val="3B907037"/>
    <w:rsid w:val="3C17152E"/>
    <w:rsid w:val="3C8D17F0"/>
    <w:rsid w:val="3D1275D3"/>
    <w:rsid w:val="3D96448A"/>
    <w:rsid w:val="3DA90D54"/>
    <w:rsid w:val="3DB531EC"/>
    <w:rsid w:val="3DBB71E5"/>
    <w:rsid w:val="3E1201FF"/>
    <w:rsid w:val="3E4F2DCA"/>
    <w:rsid w:val="3E7729A8"/>
    <w:rsid w:val="3EA4532B"/>
    <w:rsid w:val="3F6A5E19"/>
    <w:rsid w:val="3F77220A"/>
    <w:rsid w:val="3FED78DC"/>
    <w:rsid w:val="408E5559"/>
    <w:rsid w:val="40D37C93"/>
    <w:rsid w:val="40D83598"/>
    <w:rsid w:val="41450014"/>
    <w:rsid w:val="415538AB"/>
    <w:rsid w:val="41701A43"/>
    <w:rsid w:val="41FF0180"/>
    <w:rsid w:val="42A472AC"/>
    <w:rsid w:val="42A96C58"/>
    <w:rsid w:val="42C65079"/>
    <w:rsid w:val="43036342"/>
    <w:rsid w:val="431C0EEF"/>
    <w:rsid w:val="43346686"/>
    <w:rsid w:val="43855031"/>
    <w:rsid w:val="43D33A76"/>
    <w:rsid w:val="43D911A2"/>
    <w:rsid w:val="4493250C"/>
    <w:rsid w:val="44957494"/>
    <w:rsid w:val="44E23928"/>
    <w:rsid w:val="45233669"/>
    <w:rsid w:val="4563730C"/>
    <w:rsid w:val="456B496E"/>
    <w:rsid w:val="45A50118"/>
    <w:rsid w:val="45DA6384"/>
    <w:rsid w:val="46EE4BDB"/>
    <w:rsid w:val="472F3AEF"/>
    <w:rsid w:val="47A74EC0"/>
    <w:rsid w:val="47C652A8"/>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C1596D"/>
    <w:rsid w:val="4BCB3573"/>
    <w:rsid w:val="4C20442F"/>
    <w:rsid w:val="4CA846B1"/>
    <w:rsid w:val="4CE75373"/>
    <w:rsid w:val="4D3016DE"/>
    <w:rsid w:val="4D52234C"/>
    <w:rsid w:val="4D5934CA"/>
    <w:rsid w:val="4DB64580"/>
    <w:rsid w:val="4DBA747C"/>
    <w:rsid w:val="4E8578F7"/>
    <w:rsid w:val="4ED24992"/>
    <w:rsid w:val="4EFC0CFC"/>
    <w:rsid w:val="4F643C80"/>
    <w:rsid w:val="50477D3F"/>
    <w:rsid w:val="506F7733"/>
    <w:rsid w:val="50C963FC"/>
    <w:rsid w:val="51776BB3"/>
    <w:rsid w:val="51DC2BF5"/>
    <w:rsid w:val="521D5543"/>
    <w:rsid w:val="524457F9"/>
    <w:rsid w:val="531A6E76"/>
    <w:rsid w:val="53591FD4"/>
    <w:rsid w:val="537A3277"/>
    <w:rsid w:val="53E65C00"/>
    <w:rsid w:val="544F70C1"/>
    <w:rsid w:val="549E627F"/>
    <w:rsid w:val="54DA14BE"/>
    <w:rsid w:val="55106ABC"/>
    <w:rsid w:val="55341E11"/>
    <w:rsid w:val="553A4203"/>
    <w:rsid w:val="563848A4"/>
    <w:rsid w:val="566D4B95"/>
    <w:rsid w:val="56DC1295"/>
    <w:rsid w:val="56EE365E"/>
    <w:rsid w:val="572656D4"/>
    <w:rsid w:val="573B58FC"/>
    <w:rsid w:val="577A076D"/>
    <w:rsid w:val="578671EF"/>
    <w:rsid w:val="578D0B51"/>
    <w:rsid w:val="57A674E7"/>
    <w:rsid w:val="57E45422"/>
    <w:rsid w:val="59080873"/>
    <w:rsid w:val="59234CED"/>
    <w:rsid w:val="592A5F58"/>
    <w:rsid w:val="59722C3A"/>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4661A9"/>
    <w:rsid w:val="61E75867"/>
    <w:rsid w:val="620948E3"/>
    <w:rsid w:val="621D5BA4"/>
    <w:rsid w:val="627739AE"/>
    <w:rsid w:val="62B27E07"/>
    <w:rsid w:val="62C50D2D"/>
    <w:rsid w:val="63197EAF"/>
    <w:rsid w:val="635B6748"/>
    <w:rsid w:val="638D4169"/>
    <w:rsid w:val="63947A95"/>
    <w:rsid w:val="63C91A2B"/>
    <w:rsid w:val="64281C7B"/>
    <w:rsid w:val="644A7E43"/>
    <w:rsid w:val="64C84453"/>
    <w:rsid w:val="64D94186"/>
    <w:rsid w:val="656E5279"/>
    <w:rsid w:val="65AA5AF0"/>
    <w:rsid w:val="66754F1F"/>
    <w:rsid w:val="669358D0"/>
    <w:rsid w:val="6718370C"/>
    <w:rsid w:val="671C6EB1"/>
    <w:rsid w:val="67B05ABC"/>
    <w:rsid w:val="67B167D1"/>
    <w:rsid w:val="67DB0789"/>
    <w:rsid w:val="680779EE"/>
    <w:rsid w:val="685F1C50"/>
    <w:rsid w:val="68925D1C"/>
    <w:rsid w:val="68D20B8D"/>
    <w:rsid w:val="69813DDD"/>
    <w:rsid w:val="699022E9"/>
    <w:rsid w:val="6A531C45"/>
    <w:rsid w:val="6A714498"/>
    <w:rsid w:val="6AB97AD1"/>
    <w:rsid w:val="6ABB5F80"/>
    <w:rsid w:val="6ADF5030"/>
    <w:rsid w:val="6B0B3BC7"/>
    <w:rsid w:val="6BF84F47"/>
    <w:rsid w:val="6C26034B"/>
    <w:rsid w:val="6C8E6D3B"/>
    <w:rsid w:val="6CB01564"/>
    <w:rsid w:val="6CC13BE1"/>
    <w:rsid w:val="6DCC7B1B"/>
    <w:rsid w:val="6E970129"/>
    <w:rsid w:val="6F1658B8"/>
    <w:rsid w:val="6F814935"/>
    <w:rsid w:val="6FFF38BD"/>
    <w:rsid w:val="70500E79"/>
    <w:rsid w:val="70F729E3"/>
    <w:rsid w:val="711B0B8A"/>
    <w:rsid w:val="711F327D"/>
    <w:rsid w:val="715B1526"/>
    <w:rsid w:val="725014B0"/>
    <w:rsid w:val="727151E7"/>
    <w:rsid w:val="72977757"/>
    <w:rsid w:val="730C7BC8"/>
    <w:rsid w:val="73344DC7"/>
    <w:rsid w:val="73A111F6"/>
    <w:rsid w:val="745919C6"/>
    <w:rsid w:val="74702A9A"/>
    <w:rsid w:val="74AE7F7A"/>
    <w:rsid w:val="74BA7437"/>
    <w:rsid w:val="74C046C2"/>
    <w:rsid w:val="750B780B"/>
    <w:rsid w:val="75241FEA"/>
    <w:rsid w:val="75445CB6"/>
    <w:rsid w:val="75745308"/>
    <w:rsid w:val="75F12EBC"/>
    <w:rsid w:val="76047155"/>
    <w:rsid w:val="760D388B"/>
    <w:rsid w:val="761C2BBB"/>
    <w:rsid w:val="7671701C"/>
    <w:rsid w:val="767E61E2"/>
    <w:rsid w:val="76E64746"/>
    <w:rsid w:val="77087B85"/>
    <w:rsid w:val="776A1DE8"/>
    <w:rsid w:val="77AA6501"/>
    <w:rsid w:val="77FC54ED"/>
    <w:rsid w:val="780D2FE5"/>
    <w:rsid w:val="78232A2D"/>
    <w:rsid w:val="785D00CA"/>
    <w:rsid w:val="79235D22"/>
    <w:rsid w:val="79362E73"/>
    <w:rsid w:val="799D73A3"/>
    <w:rsid w:val="7A403646"/>
    <w:rsid w:val="7B3369D6"/>
    <w:rsid w:val="7C097088"/>
    <w:rsid w:val="7C1D7794"/>
    <w:rsid w:val="7C8434BE"/>
    <w:rsid w:val="7C881BD3"/>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6"/>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6"/>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rPr>
      <w:szCs w:val="20"/>
    </w:rPr>
  </w:style>
  <w:style w:type="paragraph" w:styleId="8">
    <w:name w:val="toc 2"/>
    <w:basedOn w:val="1"/>
    <w:next w:val="1"/>
    <w:autoRedefine/>
    <w:qFormat/>
    <w:uiPriority w:val="99"/>
    <w:pPr>
      <w:ind w:left="420" w:leftChars="200"/>
    </w:pPr>
  </w:style>
  <w:style w:type="paragraph" w:styleId="9">
    <w:name w:val="annotation text"/>
    <w:basedOn w:val="1"/>
    <w:link w:val="42"/>
    <w:autoRedefine/>
    <w:qFormat/>
    <w:uiPriority w:val="99"/>
    <w:pPr>
      <w:jc w:val="left"/>
    </w:pPr>
  </w:style>
  <w:style w:type="paragraph" w:styleId="10">
    <w:name w:val="Body Text"/>
    <w:basedOn w:val="1"/>
    <w:link w:val="43"/>
    <w:autoRedefine/>
    <w:qFormat/>
    <w:uiPriority w:val="99"/>
    <w:pPr>
      <w:spacing w:line="360" w:lineRule="exact"/>
    </w:pPr>
    <w:rPr>
      <w:sz w:val="24"/>
    </w:rPr>
  </w:style>
  <w:style w:type="paragraph" w:styleId="11">
    <w:name w:val="Body Text Indent"/>
    <w:basedOn w:val="1"/>
    <w:next w:val="1"/>
    <w:link w:val="50"/>
    <w:autoRedefine/>
    <w:qFormat/>
    <w:uiPriority w:val="99"/>
    <w:pPr>
      <w:spacing w:after="120"/>
      <w:ind w:left="420" w:leftChars="200"/>
    </w:pPr>
  </w:style>
  <w:style w:type="paragraph" w:styleId="12">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51"/>
    <w:autoRedefine/>
    <w:qFormat/>
    <w:uiPriority w:val="99"/>
    <w:rPr>
      <w:rFonts w:ascii="宋体" w:hAnsi="Courier New"/>
    </w:rPr>
  </w:style>
  <w:style w:type="paragraph" w:styleId="14">
    <w:name w:val="Date"/>
    <w:basedOn w:val="1"/>
    <w:next w:val="1"/>
    <w:link w:val="47"/>
    <w:autoRedefine/>
    <w:qFormat/>
    <w:uiPriority w:val="99"/>
    <w:pPr>
      <w:ind w:left="2500" w:leftChars="2500"/>
    </w:pPr>
    <w:rPr>
      <w:rFonts w:ascii="Calibri" w:hAnsi="Calibri" w:eastAsia="楷体_GB2312"/>
      <w:sz w:val="32"/>
      <w:szCs w:val="22"/>
    </w:rPr>
  </w:style>
  <w:style w:type="paragraph" w:styleId="15">
    <w:name w:val="Body Text Indent 2"/>
    <w:basedOn w:val="1"/>
    <w:next w:val="16"/>
    <w:autoRedefine/>
    <w:qFormat/>
    <w:locked/>
    <w:uiPriority w:val="0"/>
    <w:pPr>
      <w:spacing w:after="120" w:line="480" w:lineRule="auto"/>
      <w:ind w:left="420" w:firstLine="3584"/>
    </w:pPr>
    <w:rPr>
      <w:rFonts w:ascii="Calibri" w:hAnsi="Calibri"/>
    </w:rPr>
  </w:style>
  <w:style w:type="paragraph" w:styleId="16">
    <w:name w:val="toc 1"/>
    <w:basedOn w:val="1"/>
    <w:next w:val="1"/>
    <w:autoRedefine/>
    <w:qFormat/>
    <w:locked/>
    <w:uiPriority w:val="0"/>
    <w:pPr>
      <w:ind w:firstLine="3584"/>
    </w:pPr>
    <w:rPr>
      <w:rFonts w:ascii="Calibri" w:hAnsi="Calibri"/>
    </w:rPr>
  </w:style>
  <w:style w:type="paragraph" w:styleId="17">
    <w:name w:val="Balloon Text"/>
    <w:basedOn w:val="1"/>
    <w:link w:val="48"/>
    <w:autoRedefine/>
    <w:qFormat/>
    <w:uiPriority w:val="99"/>
    <w:rPr>
      <w:sz w:val="18"/>
      <w:szCs w:val="18"/>
    </w:rPr>
  </w:style>
  <w:style w:type="paragraph" w:styleId="18">
    <w:name w:val="footer"/>
    <w:basedOn w:val="1"/>
    <w:link w:val="54"/>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snapToGrid w:val="0"/>
    </w:pPr>
    <w:rPr>
      <w:rFonts w:ascii="Arial" w:hAnsi="Arial"/>
    </w:rPr>
  </w:style>
  <w:style w:type="paragraph" w:styleId="20">
    <w:name w:val="header"/>
    <w:basedOn w:val="1"/>
    <w:next w:val="15"/>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autoRedefine/>
    <w:qFormat/>
    <w:locked/>
    <w:uiPriority w:val="99"/>
    <w:pPr>
      <w:snapToGrid w:val="0"/>
      <w:jc w:val="left"/>
    </w:pPr>
    <w:rPr>
      <w:sz w:val="18"/>
    </w:rPr>
  </w:style>
  <w:style w:type="paragraph" w:styleId="22">
    <w:name w:val="toc 6"/>
    <w:basedOn w:val="1"/>
    <w:next w:val="1"/>
    <w:autoRedefine/>
    <w:qFormat/>
    <w:locked/>
    <w:uiPriority w:val="99"/>
    <w:pPr>
      <w:widowControl/>
      <w:ind w:left="1000"/>
      <w:jc w:val="left"/>
    </w:pPr>
    <w:rPr>
      <w:kern w:val="0"/>
      <w:sz w:val="18"/>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5">
    <w:name w:val="annotation subject"/>
    <w:basedOn w:val="9"/>
    <w:next w:val="9"/>
    <w:link w:val="41"/>
    <w:autoRedefine/>
    <w:qFormat/>
    <w:uiPriority w:val="99"/>
    <w:rPr>
      <w:b/>
      <w:bCs/>
    </w:rPr>
  </w:style>
  <w:style w:type="paragraph" w:styleId="26">
    <w:name w:val="Body Text First Indent"/>
    <w:basedOn w:val="10"/>
    <w:autoRedefine/>
    <w:qFormat/>
    <w:locked/>
    <w:uiPriority w:val="99"/>
    <w:pPr>
      <w:ind w:firstLine="420"/>
    </w:pPr>
    <w:rPr>
      <w:sz w:val="21"/>
    </w:rPr>
  </w:style>
  <w:style w:type="paragraph" w:styleId="27">
    <w:name w:val="Body Text First Indent 2"/>
    <w:basedOn w:val="11"/>
    <w:autoRedefine/>
    <w:qFormat/>
    <w:locked/>
    <w:uiPriority w:val="0"/>
    <w:pPr>
      <w:ind w:firstLine="420"/>
    </w:p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character" w:customStyle="1" w:styleId="36">
    <w:name w:val="NormalCharacter"/>
    <w:autoRedefine/>
    <w:qFormat/>
    <w:uiPriority w:val="0"/>
    <w:rPr>
      <w:rFonts w:ascii="Calibri" w:hAnsi="Calibri"/>
      <w:kern w:val="2"/>
      <w:sz w:val="21"/>
      <w:szCs w:val="24"/>
      <w:lang w:val="en-US" w:eastAsia="zh-CN" w:bidi="ar-SA"/>
    </w:rPr>
  </w:style>
  <w:style w:type="paragraph" w:customStyle="1" w:styleId="37">
    <w:name w:val="BodyText1I2"/>
    <w:basedOn w:val="38"/>
    <w:qFormat/>
    <w:uiPriority w:val="0"/>
    <w:pPr>
      <w:spacing w:after="120" w:line="240" w:lineRule="auto"/>
      <w:ind w:left="200" w:leftChars="200" w:firstLine="200"/>
    </w:pPr>
    <w:rPr>
      <w:rFonts w:ascii="Calibri" w:hAnsi="Calibri"/>
      <w:sz w:val="21"/>
      <w:szCs w:val="22"/>
    </w:rPr>
  </w:style>
  <w:style w:type="paragraph" w:customStyle="1" w:styleId="38">
    <w:name w:val="BodyTextIndent"/>
    <w:basedOn w:val="1"/>
    <w:qFormat/>
    <w:uiPriority w:val="0"/>
    <w:pPr>
      <w:spacing w:line="480" w:lineRule="exact"/>
      <w:ind w:firstLine="480" w:firstLineChars="200"/>
    </w:pPr>
    <w:rPr>
      <w:rFonts w:ascii="宋体" w:hAnsi="宋体"/>
      <w:sz w:val="24"/>
    </w:rPr>
  </w:style>
  <w:style w:type="paragraph" w:customStyle="1" w:styleId="39">
    <w:name w:val="正文（首行缩进2字符）"/>
    <w:basedOn w:val="1"/>
    <w:autoRedefine/>
    <w:qFormat/>
    <w:uiPriority w:val="0"/>
    <w:pPr>
      <w:spacing w:line="360" w:lineRule="auto"/>
      <w:ind w:firstLine="420" w:firstLineChars="200"/>
    </w:pPr>
    <w:rPr>
      <w:szCs w:val="21"/>
    </w:rPr>
  </w:style>
  <w:style w:type="character" w:customStyle="1" w:styleId="40">
    <w:name w:val="标题 2 字符"/>
    <w:basedOn w:val="30"/>
    <w:link w:val="3"/>
    <w:autoRedefine/>
    <w:semiHidden/>
    <w:qFormat/>
    <w:locked/>
    <w:uiPriority w:val="99"/>
    <w:rPr>
      <w:rFonts w:ascii="Cambria" w:hAnsi="Cambria" w:eastAsia="宋体" w:cs="Times New Roman"/>
      <w:b/>
      <w:bCs/>
      <w:sz w:val="32"/>
      <w:szCs w:val="32"/>
    </w:rPr>
  </w:style>
  <w:style w:type="character" w:customStyle="1" w:styleId="41">
    <w:name w:val="批注主题 字符"/>
    <w:basedOn w:val="42"/>
    <w:link w:val="25"/>
    <w:autoRedefine/>
    <w:qFormat/>
    <w:locked/>
    <w:uiPriority w:val="99"/>
    <w:rPr>
      <w:rFonts w:ascii="Times New Roman" w:hAnsi="Times New Roman" w:eastAsia="宋体" w:cs="Times New Roman"/>
      <w:b/>
      <w:bCs/>
      <w:kern w:val="2"/>
      <w:sz w:val="24"/>
      <w:szCs w:val="24"/>
    </w:rPr>
  </w:style>
  <w:style w:type="character" w:customStyle="1" w:styleId="42">
    <w:name w:val="批注文字 字符"/>
    <w:basedOn w:val="30"/>
    <w:link w:val="9"/>
    <w:autoRedefine/>
    <w:qFormat/>
    <w:locked/>
    <w:uiPriority w:val="99"/>
    <w:rPr>
      <w:rFonts w:ascii="Times New Roman" w:hAnsi="Times New Roman" w:eastAsia="宋体" w:cs="Times New Roman"/>
      <w:kern w:val="2"/>
      <w:sz w:val="24"/>
      <w:szCs w:val="24"/>
    </w:rPr>
  </w:style>
  <w:style w:type="character" w:customStyle="1" w:styleId="43">
    <w:name w:val="正文文本 字符"/>
    <w:basedOn w:val="30"/>
    <w:link w:val="10"/>
    <w:autoRedefine/>
    <w:semiHidden/>
    <w:qFormat/>
    <w:locked/>
    <w:uiPriority w:val="99"/>
    <w:rPr>
      <w:rFonts w:cs="Times New Roman"/>
      <w:sz w:val="24"/>
      <w:szCs w:val="24"/>
    </w:rPr>
  </w:style>
  <w:style w:type="character" w:customStyle="1" w:styleId="44">
    <w:name w:val="font01"/>
    <w:autoRedefine/>
    <w:qFormat/>
    <w:uiPriority w:val="0"/>
    <w:rPr>
      <w:rFonts w:hint="eastAsia" w:ascii="宋体" w:hAnsi="宋体" w:eastAsia="宋体" w:cs="宋体"/>
      <w:color w:val="000000"/>
      <w:sz w:val="24"/>
      <w:szCs w:val="24"/>
      <w:u w:val="none"/>
    </w:rPr>
  </w:style>
  <w:style w:type="character" w:customStyle="1" w:styleId="45">
    <w:name w:val="页眉 字符"/>
    <w:basedOn w:val="30"/>
    <w:link w:val="20"/>
    <w:autoRedefine/>
    <w:semiHidden/>
    <w:qFormat/>
    <w:locked/>
    <w:uiPriority w:val="99"/>
    <w:rPr>
      <w:rFonts w:cs="Times New Roman"/>
      <w:sz w:val="18"/>
      <w:szCs w:val="18"/>
    </w:rPr>
  </w:style>
  <w:style w:type="character" w:customStyle="1" w:styleId="46">
    <w:name w:val="标题 3 字符"/>
    <w:basedOn w:val="30"/>
    <w:link w:val="4"/>
    <w:autoRedefine/>
    <w:semiHidden/>
    <w:qFormat/>
    <w:locked/>
    <w:uiPriority w:val="99"/>
    <w:rPr>
      <w:rFonts w:cs="Times New Roman"/>
      <w:b/>
      <w:bCs/>
      <w:sz w:val="32"/>
      <w:szCs w:val="32"/>
    </w:rPr>
  </w:style>
  <w:style w:type="character" w:customStyle="1" w:styleId="47">
    <w:name w:val="日期 字符"/>
    <w:basedOn w:val="30"/>
    <w:link w:val="14"/>
    <w:autoRedefine/>
    <w:semiHidden/>
    <w:qFormat/>
    <w:locked/>
    <w:uiPriority w:val="99"/>
    <w:rPr>
      <w:rFonts w:cs="Times New Roman"/>
      <w:sz w:val="24"/>
      <w:szCs w:val="24"/>
    </w:rPr>
  </w:style>
  <w:style w:type="character" w:customStyle="1" w:styleId="48">
    <w:name w:val="批注框文本 字符"/>
    <w:basedOn w:val="30"/>
    <w:link w:val="17"/>
    <w:autoRedefine/>
    <w:qFormat/>
    <w:locked/>
    <w:uiPriority w:val="99"/>
    <w:rPr>
      <w:rFonts w:ascii="Times New Roman" w:hAnsi="Times New Roman" w:eastAsia="宋体" w:cs="Times New Roman"/>
      <w:kern w:val="2"/>
      <w:sz w:val="18"/>
      <w:szCs w:val="18"/>
    </w:rPr>
  </w:style>
  <w:style w:type="character" w:customStyle="1" w:styleId="49">
    <w:name w:val="font31"/>
    <w:autoRedefine/>
    <w:qFormat/>
    <w:uiPriority w:val="0"/>
    <w:rPr>
      <w:rFonts w:hint="eastAsia" w:ascii="宋体" w:hAnsi="宋体" w:eastAsia="宋体" w:cs="宋体"/>
      <w:color w:val="000000"/>
      <w:sz w:val="24"/>
      <w:szCs w:val="24"/>
      <w:u w:val="none"/>
    </w:rPr>
  </w:style>
  <w:style w:type="character" w:customStyle="1" w:styleId="50">
    <w:name w:val="正文文本缩进 字符"/>
    <w:basedOn w:val="30"/>
    <w:link w:val="11"/>
    <w:autoRedefine/>
    <w:qFormat/>
    <w:locked/>
    <w:uiPriority w:val="99"/>
    <w:rPr>
      <w:rFonts w:cs="Times New Roman"/>
      <w:kern w:val="2"/>
      <w:sz w:val="24"/>
      <w:szCs w:val="24"/>
    </w:rPr>
  </w:style>
  <w:style w:type="character" w:customStyle="1" w:styleId="51">
    <w:name w:val="纯文本 字符"/>
    <w:basedOn w:val="30"/>
    <w:link w:val="13"/>
    <w:autoRedefine/>
    <w:semiHidden/>
    <w:qFormat/>
    <w:locked/>
    <w:uiPriority w:val="99"/>
    <w:rPr>
      <w:rFonts w:ascii="宋体" w:hAnsi="Courier New" w:cs="Courier New"/>
      <w:sz w:val="21"/>
      <w:szCs w:val="21"/>
    </w:rPr>
  </w:style>
  <w:style w:type="character" w:customStyle="1" w:styleId="52">
    <w:name w:val="标题 1 字符"/>
    <w:basedOn w:val="30"/>
    <w:link w:val="2"/>
    <w:autoRedefine/>
    <w:qFormat/>
    <w:locked/>
    <w:uiPriority w:val="99"/>
    <w:rPr>
      <w:rFonts w:ascii="Times New Roman" w:hAnsi="Times New Roman" w:cs="Times New Roman"/>
      <w:b/>
      <w:bCs/>
      <w:kern w:val="44"/>
      <w:sz w:val="44"/>
      <w:szCs w:val="44"/>
    </w:rPr>
  </w:style>
  <w:style w:type="character" w:customStyle="1" w:styleId="53">
    <w:name w:val="font11"/>
    <w:basedOn w:val="30"/>
    <w:autoRedefine/>
    <w:qFormat/>
    <w:uiPriority w:val="0"/>
    <w:rPr>
      <w:rFonts w:hint="default" w:ascii="Times New Roman" w:hAnsi="Times New Roman" w:cs="Times New Roman"/>
      <w:color w:val="000000"/>
      <w:sz w:val="24"/>
      <w:szCs w:val="24"/>
      <w:u w:val="none"/>
    </w:rPr>
  </w:style>
  <w:style w:type="character" w:customStyle="1" w:styleId="54">
    <w:name w:val="页脚 字符"/>
    <w:basedOn w:val="30"/>
    <w:link w:val="18"/>
    <w:autoRedefine/>
    <w:semiHidden/>
    <w:qFormat/>
    <w:locked/>
    <w:uiPriority w:val="99"/>
    <w:rPr>
      <w:rFonts w:cs="Times New Roman"/>
      <w:sz w:val="18"/>
      <w:szCs w:val="18"/>
    </w:rPr>
  </w:style>
  <w:style w:type="paragraph" w:customStyle="1" w:styleId="55">
    <w:name w:val="正文_14"/>
    <w:autoRedefine/>
    <w:qFormat/>
    <w:uiPriority w:val="99"/>
    <w:rPr>
      <w:rFonts w:ascii="Times New Roman" w:hAnsi="Times New Roman" w:eastAsia="宋体" w:cs="Times New Roman"/>
      <w:sz w:val="21"/>
      <w:szCs w:val="22"/>
      <w:lang w:val="en-US" w:eastAsia="zh-CN" w:bidi="ar-SA"/>
    </w:rPr>
  </w:style>
  <w:style w:type="paragraph" w:customStyle="1" w:styleId="56">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9"/>
    <w:autoRedefine/>
    <w:qFormat/>
    <w:uiPriority w:val="99"/>
    <w:pPr>
      <w:widowControl/>
      <w:jc w:val="left"/>
    </w:pPr>
    <w:rPr>
      <w:rFonts w:ascii="宋体" w:hAnsi="Courier New"/>
      <w:szCs w:val="21"/>
    </w:rPr>
  </w:style>
  <w:style w:type="paragraph" w:customStyle="1" w:styleId="5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列出段落1"/>
    <w:basedOn w:val="1"/>
    <w:autoRedefine/>
    <w:qFormat/>
    <w:uiPriority w:val="99"/>
    <w:pPr>
      <w:ind w:firstLine="420" w:firstLineChars="200"/>
    </w:pPr>
    <w:rPr>
      <w:rFonts w:ascii="Calibri" w:hAnsi="Calibri"/>
      <w:kern w:val="0"/>
      <w:szCs w:val="20"/>
    </w:rPr>
  </w:style>
  <w:style w:type="paragraph" w:customStyle="1" w:styleId="63">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4">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9">
    <w:name w:val="列表段落1"/>
    <w:basedOn w:val="1"/>
    <w:autoRedefine/>
    <w:qFormat/>
    <w:uiPriority w:val="99"/>
    <w:pPr>
      <w:ind w:firstLine="420" w:firstLineChars="200"/>
    </w:pPr>
    <w:rPr>
      <w:rFonts w:ascii="Calibri" w:hAnsi="Calibri"/>
      <w:szCs w:val="22"/>
    </w:rPr>
  </w:style>
  <w:style w:type="paragraph" w:customStyle="1" w:styleId="7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纯文本_0_1"/>
    <w:basedOn w:val="1"/>
    <w:autoRedefine/>
    <w:qFormat/>
    <w:uiPriority w:val="99"/>
    <w:pPr>
      <w:widowControl/>
      <w:jc w:val="left"/>
    </w:pPr>
    <w:rPr>
      <w:rFonts w:ascii="宋体" w:hAnsi="Courier New"/>
      <w:szCs w:val="21"/>
    </w:rPr>
  </w:style>
  <w:style w:type="paragraph" w:customStyle="1" w:styleId="72">
    <w:name w:val="表格文字"/>
    <w:basedOn w:val="1"/>
    <w:next w:val="10"/>
    <w:autoRedefine/>
    <w:qFormat/>
    <w:uiPriority w:val="99"/>
    <w:pPr>
      <w:adjustRightInd w:val="0"/>
      <w:spacing w:line="420" w:lineRule="atLeast"/>
      <w:jc w:val="left"/>
      <w:textAlignment w:val="baseline"/>
    </w:pPr>
    <w:rPr>
      <w:kern w:val="0"/>
    </w:rPr>
  </w:style>
  <w:style w:type="paragraph" w:customStyle="1" w:styleId="7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4">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5">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4 字符"/>
    <w:basedOn w:val="30"/>
    <w:link w:val="5"/>
    <w:autoRedefine/>
    <w:qFormat/>
    <w:uiPriority w:val="9"/>
    <w:rPr>
      <w:rFonts w:asciiTheme="majorHAnsi" w:hAnsiTheme="majorHAnsi" w:eastAsiaTheme="majorEastAsia" w:cstheme="majorBidi"/>
      <w:b/>
      <w:bCs/>
      <w:kern w:val="2"/>
      <w:sz w:val="28"/>
      <w:szCs w:val="28"/>
    </w:rPr>
  </w:style>
  <w:style w:type="paragraph" w:styleId="77">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8">
    <w:name w:val="Table Paragraph"/>
    <w:basedOn w:val="1"/>
    <w:autoRedefine/>
    <w:qFormat/>
    <w:uiPriority w:val="1"/>
  </w:style>
  <w:style w:type="paragraph" w:styleId="79">
    <w:name w:val="List Paragraph"/>
    <w:basedOn w:val="1"/>
    <w:autoRedefine/>
    <w:qFormat/>
    <w:uiPriority w:val="34"/>
    <w:pPr>
      <w:ind w:firstLine="420" w:firstLineChars="200"/>
    </w:pPr>
  </w:style>
  <w:style w:type="paragraph" w:customStyle="1" w:styleId="80">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1">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5">
    <w:name w:val="font21"/>
    <w:basedOn w:val="30"/>
    <w:qFormat/>
    <w:uiPriority w:val="0"/>
    <w:rPr>
      <w:rFonts w:hint="eastAsia" w:ascii="宋体" w:hAnsi="宋体" w:eastAsia="宋体" w:cs="宋体"/>
      <w:color w:val="000000"/>
      <w:sz w:val="24"/>
      <w:szCs w:val="24"/>
      <w:u w:val="none"/>
    </w:rPr>
  </w:style>
  <w:style w:type="paragraph" w:customStyle="1" w:styleId="96">
    <w:name w:val="表正文"/>
    <w:basedOn w:val="1"/>
    <w:qFormat/>
    <w:uiPriority w:val="0"/>
    <w:pPr>
      <w:jc w:val="left"/>
    </w:pPr>
    <w:rPr>
      <w:rFonts w:ascii="Arial" w:hAnsi="Arial"/>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79</Pages>
  <Words>42593</Words>
  <Characters>46365</Characters>
  <Lines>295</Lines>
  <Paragraphs>83</Paragraphs>
  <TotalTime>60</TotalTime>
  <ScaleCrop>false</ScaleCrop>
  <LinksUpToDate>false</LinksUpToDate>
  <CharactersWithSpaces>47397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2024-10-28T06:25:00Z</dcterms:created>
  <dc:creator>S-mile</dc:creator>
  <cp:lastModifiedBy>dell</cp:lastModifiedBy>
  <dcterms:modified xsi:type="dcterms:W3CDTF">2025-07-04T04:04:53Z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1D52D85B62DC4CCE88538A10EC0B986E_13</vt:lpwstr>
  </property>
  <property fmtid="{D5CDD505-2E9C-101B-9397-08002B2CF9AE}" pid="4" name="KSOTemplateDocerSaveRecord">
    <vt:lpwstr>eyJoZGlkIjoiYWE5ZWEwNWIyYzc2YjVlZWQyM2NiZGFlYWZhMTMwYzQiLCJ1c2VySWQiOiI0MjQ4MTE4MDkifQ==</vt:lpwstr>
  </property>
</Properties>
</file>