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9C428">
      <w:pPr>
        <w:bidi w:val="0"/>
        <w:spacing w:line="360" w:lineRule="auto"/>
        <w:rPr>
          <w:rFonts w:hint="eastAsia" w:ascii="宋体" w:hAnsi="宋体" w:eastAsia="宋体" w:cs="宋体"/>
          <w:color w:val="auto"/>
          <w:sz w:val="24"/>
          <w:szCs w:val="32"/>
          <w:highlight w:val="none"/>
        </w:rPr>
      </w:pPr>
    </w:p>
    <w:p w14:paraId="2F3E80E3">
      <w:pPr>
        <w:bidi w:val="0"/>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lum contrast="12000"/>
                    </a:blip>
                    <a:stretch>
                      <a:fillRect/>
                    </a:stretch>
                  </pic:blipFill>
                  <pic:spPr>
                    <a:xfrm>
                      <a:off x="0" y="0"/>
                      <a:ext cx="2971800" cy="2091690"/>
                    </a:xfrm>
                    <a:prstGeom prst="rect">
                      <a:avLst/>
                    </a:prstGeom>
                    <a:noFill/>
                    <a:ln w="9525">
                      <a:noFill/>
                    </a:ln>
                  </pic:spPr>
                </pic:pic>
              </a:graphicData>
            </a:graphic>
          </wp:anchor>
        </w:drawing>
      </w:r>
    </w:p>
    <w:p w14:paraId="4C5A3506">
      <w:pPr>
        <w:bidi w:val="0"/>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                    </w:t>
      </w:r>
    </w:p>
    <w:p w14:paraId="324047ED">
      <w:pPr>
        <w:bidi w:val="0"/>
        <w:spacing w:line="360" w:lineRule="auto"/>
        <w:ind w:firstLine="1440" w:firstLineChars="200"/>
        <w:rPr>
          <w:rFonts w:hint="eastAsia" w:ascii="宋体" w:hAnsi="宋体" w:eastAsia="宋体" w:cs="宋体"/>
          <w:color w:val="auto"/>
          <w:sz w:val="72"/>
          <w:szCs w:val="144"/>
          <w:highlight w:val="none"/>
        </w:rPr>
      </w:pPr>
    </w:p>
    <w:p w14:paraId="78D7915D">
      <w:pPr>
        <w:bidi w:val="0"/>
        <w:spacing w:line="360" w:lineRule="auto"/>
        <w:ind w:firstLine="1440" w:firstLineChars="200"/>
        <w:rPr>
          <w:rFonts w:hint="eastAsia" w:ascii="宋体" w:hAnsi="宋体" w:eastAsia="宋体" w:cs="宋体"/>
          <w:color w:val="auto"/>
          <w:sz w:val="72"/>
          <w:szCs w:val="144"/>
          <w:highlight w:val="none"/>
        </w:rPr>
      </w:pPr>
      <w:r>
        <w:rPr>
          <w:rFonts w:hint="eastAsia" w:ascii="宋体" w:hAnsi="宋体" w:eastAsia="宋体" w:cs="宋体"/>
          <w:color w:val="auto"/>
          <w:sz w:val="72"/>
          <w:szCs w:val="144"/>
          <w:highlight w:val="none"/>
        </w:rPr>
        <w:t xml:space="preserve">         F-STONE</w:t>
      </w:r>
    </w:p>
    <w:p w14:paraId="0FEC734D">
      <w:pPr>
        <w:bidi w:val="0"/>
        <w:spacing w:line="360" w:lineRule="auto"/>
        <w:rPr>
          <w:rFonts w:hint="eastAsia" w:ascii="宋体" w:hAnsi="宋体" w:eastAsia="宋体" w:cs="宋体"/>
          <w:color w:val="auto"/>
          <w:sz w:val="24"/>
          <w:szCs w:val="32"/>
          <w:highlight w:val="none"/>
        </w:rPr>
      </w:pPr>
    </w:p>
    <w:p w14:paraId="7F95F648">
      <w:pPr>
        <w:bidi w:val="0"/>
        <w:spacing w:line="360" w:lineRule="auto"/>
        <w:rPr>
          <w:rFonts w:hint="eastAsia" w:ascii="宋体" w:hAnsi="宋体" w:eastAsia="宋体" w:cs="宋体"/>
          <w:color w:val="auto"/>
          <w:sz w:val="24"/>
          <w:szCs w:val="32"/>
          <w:highlight w:val="none"/>
        </w:rPr>
      </w:pPr>
    </w:p>
    <w:p w14:paraId="4992714A">
      <w:pPr>
        <w:bidi w:val="0"/>
        <w:spacing w:line="360" w:lineRule="auto"/>
        <w:rPr>
          <w:rFonts w:hint="eastAsia" w:ascii="宋体" w:hAnsi="宋体" w:eastAsia="宋体" w:cs="宋体"/>
          <w:color w:val="auto"/>
          <w:sz w:val="24"/>
          <w:szCs w:val="32"/>
          <w:highlight w:val="none"/>
        </w:rPr>
      </w:pPr>
    </w:p>
    <w:p w14:paraId="53C51A09">
      <w:pPr>
        <w:bidi w:val="0"/>
        <w:spacing w:line="360" w:lineRule="auto"/>
        <w:jc w:val="center"/>
        <w:rPr>
          <w:rFonts w:hint="eastAsia" w:ascii="宋体" w:hAnsi="宋体" w:eastAsia="宋体" w:cs="宋体"/>
          <w:b/>
          <w:bCs/>
          <w:color w:val="auto"/>
          <w:sz w:val="52"/>
          <w:szCs w:val="72"/>
          <w:highlight w:val="none"/>
        </w:rPr>
      </w:pPr>
      <w:r>
        <w:rPr>
          <w:rFonts w:hint="eastAsia" w:ascii="宋体" w:hAnsi="宋体" w:eastAsia="宋体" w:cs="宋体"/>
          <w:b/>
          <w:bCs/>
          <w:color w:val="auto"/>
          <w:sz w:val="52"/>
          <w:szCs w:val="72"/>
          <w:highlight w:val="none"/>
        </w:rPr>
        <w:t>政府采购竞争性谈判文件</w:t>
      </w:r>
    </w:p>
    <w:p w14:paraId="3D5F1C9C">
      <w:pPr>
        <w:bidi w:val="0"/>
        <w:spacing w:line="360" w:lineRule="auto"/>
        <w:jc w:val="both"/>
        <w:rPr>
          <w:rFonts w:hint="eastAsia" w:ascii="宋体" w:hAnsi="宋体" w:eastAsia="宋体" w:cs="宋体"/>
          <w:b w:val="0"/>
          <w:bCs w:val="0"/>
          <w:color w:val="auto"/>
          <w:sz w:val="28"/>
          <w:szCs w:val="36"/>
          <w:highlight w:val="none"/>
        </w:rPr>
      </w:pPr>
    </w:p>
    <w:p w14:paraId="662982C7">
      <w:pPr>
        <w:bidi w:val="0"/>
        <w:spacing w:line="360" w:lineRule="auto"/>
        <w:ind w:firstLine="1960" w:firstLineChars="700"/>
        <w:jc w:val="both"/>
        <w:rPr>
          <w:rFonts w:hint="eastAsia" w:ascii="宋体" w:hAnsi="宋体" w:eastAsia="宋体" w:cs="宋体"/>
          <w:b w:val="0"/>
          <w:bCs w:val="0"/>
          <w:color w:val="auto"/>
          <w:sz w:val="28"/>
          <w:szCs w:val="36"/>
          <w:highlight w:val="none"/>
          <w:lang w:eastAsia="zh-CN"/>
        </w:rPr>
      </w:pPr>
      <w:r>
        <w:rPr>
          <w:rFonts w:hint="eastAsia" w:ascii="宋体" w:hAnsi="宋体" w:eastAsia="宋体" w:cs="宋体"/>
          <w:b w:val="0"/>
          <w:bCs w:val="0"/>
          <w:color w:val="auto"/>
          <w:sz w:val="28"/>
          <w:szCs w:val="36"/>
          <w:highlight w:val="none"/>
        </w:rPr>
        <w:t>项目编号：</w:t>
      </w:r>
      <w:r>
        <w:rPr>
          <w:rFonts w:hint="eastAsia" w:ascii="宋体" w:hAnsi="宋体" w:cs="宋体"/>
          <w:b w:val="0"/>
          <w:bCs w:val="0"/>
          <w:color w:val="auto"/>
          <w:sz w:val="28"/>
          <w:szCs w:val="36"/>
          <w:highlight w:val="none"/>
          <w:lang w:eastAsia="zh-CN"/>
        </w:rPr>
        <w:t>ZJWS2025-JJ184-1</w:t>
      </w:r>
    </w:p>
    <w:p w14:paraId="0B8B077C">
      <w:pPr>
        <w:bidi w:val="0"/>
        <w:spacing w:line="360" w:lineRule="auto"/>
        <w:rPr>
          <w:rFonts w:hint="eastAsia" w:ascii="宋体" w:hAnsi="宋体" w:eastAsia="宋体" w:cs="宋体"/>
          <w:color w:val="auto"/>
          <w:sz w:val="24"/>
          <w:szCs w:val="32"/>
          <w:highlight w:val="none"/>
        </w:rPr>
      </w:pPr>
    </w:p>
    <w:p w14:paraId="7A4FBDE1">
      <w:pPr>
        <w:bidi w:val="0"/>
        <w:spacing w:line="360" w:lineRule="auto"/>
        <w:rPr>
          <w:rFonts w:hint="eastAsia" w:ascii="宋体" w:hAnsi="宋体" w:eastAsia="宋体" w:cs="宋体"/>
          <w:color w:val="auto"/>
          <w:sz w:val="24"/>
          <w:szCs w:val="32"/>
          <w:highlight w:val="none"/>
        </w:rPr>
      </w:pPr>
    </w:p>
    <w:p w14:paraId="71E1FB45">
      <w:pPr>
        <w:pStyle w:val="11"/>
        <w:rPr>
          <w:rFonts w:hint="eastAsia"/>
          <w:color w:val="auto"/>
          <w:highlight w:val="none"/>
        </w:rPr>
      </w:pPr>
    </w:p>
    <w:p w14:paraId="57BEA16A">
      <w:pPr>
        <w:pStyle w:val="11"/>
        <w:rPr>
          <w:rFonts w:hint="eastAsia"/>
          <w:color w:val="auto"/>
          <w:highlight w:val="none"/>
        </w:rPr>
      </w:pPr>
    </w:p>
    <w:p w14:paraId="2AD6D669">
      <w:pPr>
        <w:bidi w:val="0"/>
        <w:spacing w:line="360" w:lineRule="auto"/>
        <w:jc w:val="both"/>
        <w:rPr>
          <w:rFonts w:hint="eastAsia" w:ascii="宋体" w:hAnsi="宋体" w:eastAsia="宋体" w:cs="宋体"/>
          <w:b w:val="0"/>
          <w:bCs w:val="0"/>
          <w:color w:val="auto"/>
          <w:sz w:val="28"/>
          <w:szCs w:val="36"/>
          <w:highlight w:val="none"/>
        </w:rPr>
      </w:pPr>
      <w:r>
        <w:rPr>
          <w:rFonts w:hint="eastAsia" w:ascii="宋体" w:hAnsi="宋体" w:eastAsia="宋体" w:cs="宋体"/>
          <w:b w:val="0"/>
          <w:bCs w:val="0"/>
          <w:color w:val="auto"/>
          <w:sz w:val="28"/>
          <w:szCs w:val="36"/>
          <w:highlight w:val="none"/>
        </w:rPr>
        <w:t>采购项目：</w:t>
      </w:r>
      <w:r>
        <w:rPr>
          <w:rFonts w:hint="eastAsia" w:ascii="宋体" w:hAnsi="宋体" w:cs="宋体"/>
          <w:b w:val="0"/>
          <w:bCs w:val="0"/>
          <w:color w:val="auto"/>
          <w:sz w:val="28"/>
          <w:szCs w:val="36"/>
          <w:highlight w:val="none"/>
          <w:lang w:eastAsia="zh-CN"/>
        </w:rPr>
        <w:t>台州开放大学学生宿舍公寓床等家具采购项目（二次）</w:t>
      </w:r>
    </w:p>
    <w:p w14:paraId="1A101236">
      <w:pPr>
        <w:bidi w:val="0"/>
        <w:spacing w:line="360" w:lineRule="auto"/>
        <w:jc w:val="center"/>
        <w:rPr>
          <w:rFonts w:hint="eastAsia" w:ascii="宋体" w:hAnsi="宋体" w:eastAsia="宋体" w:cs="宋体"/>
          <w:b w:val="0"/>
          <w:bCs w:val="0"/>
          <w:color w:val="auto"/>
          <w:sz w:val="28"/>
          <w:szCs w:val="36"/>
          <w:highlight w:val="none"/>
          <w:lang w:eastAsia="zh-CN"/>
        </w:rPr>
      </w:pPr>
      <w:r>
        <w:rPr>
          <w:rFonts w:hint="eastAsia" w:ascii="宋体" w:hAnsi="宋体" w:eastAsia="宋体" w:cs="宋体"/>
          <w:b w:val="0"/>
          <w:bCs w:val="0"/>
          <w:color w:val="auto"/>
          <w:sz w:val="28"/>
          <w:szCs w:val="36"/>
          <w:highlight w:val="none"/>
        </w:rPr>
        <w:t>采 购 人：</w:t>
      </w:r>
      <w:r>
        <w:rPr>
          <w:rFonts w:hint="eastAsia" w:ascii="宋体" w:hAnsi="宋体" w:cs="宋体"/>
          <w:b w:val="0"/>
          <w:bCs w:val="0"/>
          <w:color w:val="auto"/>
          <w:sz w:val="28"/>
          <w:szCs w:val="36"/>
          <w:highlight w:val="none"/>
          <w:lang w:eastAsia="zh-CN"/>
        </w:rPr>
        <w:t>台州开放大学</w:t>
      </w:r>
    </w:p>
    <w:p w14:paraId="5EE63379">
      <w:pPr>
        <w:bidi w:val="0"/>
        <w:spacing w:line="360" w:lineRule="auto"/>
        <w:rPr>
          <w:rFonts w:hint="eastAsia" w:ascii="宋体" w:hAnsi="宋体" w:eastAsia="宋体" w:cs="宋体"/>
          <w:color w:val="auto"/>
          <w:sz w:val="24"/>
          <w:szCs w:val="32"/>
          <w:highlight w:val="none"/>
        </w:rPr>
      </w:pPr>
    </w:p>
    <w:p w14:paraId="07ED9869">
      <w:pPr>
        <w:bidi w:val="0"/>
        <w:spacing w:line="360" w:lineRule="auto"/>
        <w:rPr>
          <w:rFonts w:hint="eastAsia" w:ascii="宋体" w:hAnsi="宋体" w:eastAsia="宋体" w:cs="宋体"/>
          <w:color w:val="auto"/>
          <w:sz w:val="24"/>
          <w:szCs w:val="32"/>
          <w:highlight w:val="none"/>
        </w:rPr>
      </w:pPr>
    </w:p>
    <w:p w14:paraId="3AF3188A">
      <w:pPr>
        <w:shd w:val="clear" w:color="auto" w:fill="auto"/>
        <w:autoSpaceDE w:val="0"/>
        <w:autoSpaceDN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采购代理机构：浙江五石中正工程咨询有限公司</w:t>
      </w:r>
    </w:p>
    <w:p w14:paraId="1B53DA07">
      <w:pPr>
        <w:shd w:val="clear" w:color="auto" w:fill="auto"/>
        <w:autoSpaceDE w:val="0"/>
        <w:autoSpaceDN w:val="0"/>
        <w:adjustRightInd w:val="0"/>
        <w:spacing w:line="360" w:lineRule="auto"/>
        <w:jc w:val="center"/>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2025年7月</w:t>
      </w:r>
    </w:p>
    <w:p w14:paraId="73B497D7">
      <w:pPr>
        <w:bidi w:val="0"/>
        <w:spacing w:line="360" w:lineRule="auto"/>
        <w:rPr>
          <w:rFonts w:hint="eastAsia" w:ascii="宋体" w:hAnsi="宋体" w:eastAsia="宋体" w:cs="宋体"/>
          <w:color w:val="auto"/>
          <w:sz w:val="24"/>
          <w:szCs w:val="32"/>
          <w:highlight w:val="none"/>
        </w:rPr>
      </w:pPr>
    </w:p>
    <w:p w14:paraId="48AA21CF">
      <w:pPr>
        <w:bidi w:val="0"/>
        <w:spacing w:line="360" w:lineRule="auto"/>
        <w:rPr>
          <w:rFonts w:hint="eastAsia" w:ascii="宋体" w:hAnsi="宋体" w:eastAsia="宋体" w:cs="宋体"/>
          <w:color w:val="auto"/>
          <w:sz w:val="24"/>
          <w:szCs w:val="32"/>
          <w:highlight w:val="none"/>
        </w:rPr>
      </w:pPr>
    </w:p>
    <w:p w14:paraId="30EC7D88">
      <w:pPr>
        <w:bidi w:val="0"/>
        <w:spacing w:line="360" w:lineRule="auto"/>
        <w:rPr>
          <w:rFonts w:hint="eastAsia" w:ascii="宋体" w:hAnsi="宋体" w:eastAsia="宋体" w:cs="宋体"/>
          <w:color w:val="auto"/>
          <w:sz w:val="24"/>
          <w:szCs w:val="32"/>
          <w:highlight w:val="none"/>
        </w:rPr>
      </w:pPr>
    </w:p>
    <w:p w14:paraId="23D04D7A">
      <w:pPr>
        <w:bidi w:val="0"/>
        <w:spacing w:line="360" w:lineRule="auto"/>
        <w:rPr>
          <w:rFonts w:hint="eastAsia" w:ascii="宋体" w:hAnsi="宋体" w:eastAsia="宋体" w:cs="宋体"/>
          <w:color w:val="auto"/>
          <w:sz w:val="24"/>
          <w:szCs w:val="32"/>
          <w:highlight w:val="none"/>
        </w:rPr>
      </w:pPr>
    </w:p>
    <w:p w14:paraId="10F3A2A0">
      <w:pPr>
        <w:bidi w:val="0"/>
        <w:spacing w:line="360" w:lineRule="auto"/>
        <w:rPr>
          <w:rFonts w:hint="eastAsia" w:ascii="宋体" w:hAnsi="宋体" w:eastAsia="宋体" w:cs="宋体"/>
          <w:color w:val="auto"/>
          <w:sz w:val="24"/>
          <w:szCs w:val="32"/>
          <w:highlight w:val="none"/>
        </w:rPr>
      </w:pPr>
    </w:p>
    <w:p w14:paraId="443949F4">
      <w:pPr>
        <w:spacing w:line="360" w:lineRule="auto"/>
        <w:ind w:firstLine="723" w:firstLineChars="200"/>
        <w:jc w:val="center"/>
        <w:rPr>
          <w:rFonts w:hint="eastAsia"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目    录</w:t>
      </w:r>
    </w:p>
    <w:p w14:paraId="28C9F46D">
      <w:pPr>
        <w:bidi w:val="0"/>
        <w:spacing w:line="360" w:lineRule="auto"/>
        <w:rPr>
          <w:rFonts w:hint="eastAsia" w:ascii="宋体" w:hAnsi="宋体" w:eastAsia="宋体" w:cs="宋体"/>
          <w:color w:val="auto"/>
          <w:sz w:val="24"/>
          <w:szCs w:val="32"/>
          <w:highlight w:val="none"/>
        </w:rPr>
      </w:pPr>
    </w:p>
    <w:p w14:paraId="36E50C22">
      <w:pPr>
        <w:bidi w:val="0"/>
        <w:spacing w:line="360" w:lineRule="auto"/>
        <w:rPr>
          <w:rFonts w:hint="eastAsia" w:ascii="宋体" w:hAnsi="宋体" w:eastAsia="宋体" w:cs="宋体"/>
          <w:color w:val="auto"/>
          <w:sz w:val="24"/>
          <w:szCs w:val="32"/>
          <w:highlight w:val="none"/>
        </w:rPr>
      </w:pPr>
    </w:p>
    <w:p w14:paraId="44024BFE">
      <w:pPr>
        <w:spacing w:line="360" w:lineRule="auto"/>
        <w:jc w:val="left"/>
        <w:rPr>
          <w:rFonts w:hint="eastAsia" w:ascii="宋体" w:hAnsi="宋体" w:eastAsia="宋体" w:cs="宋体"/>
          <w:b/>
          <w:bCs/>
          <w:color w:val="auto"/>
          <w:kern w:val="0"/>
          <w:sz w:val="36"/>
          <w:szCs w:val="36"/>
          <w:highlight w:val="none"/>
          <w:lang w:eastAsia="zh-CN"/>
        </w:rPr>
      </w:pPr>
      <w:r>
        <w:rPr>
          <w:rFonts w:hint="eastAsia" w:ascii="宋体" w:hAnsi="宋体" w:cs="宋体"/>
          <w:b/>
          <w:bCs/>
          <w:color w:val="auto"/>
          <w:kern w:val="0"/>
          <w:sz w:val="36"/>
          <w:szCs w:val="36"/>
          <w:highlight w:val="none"/>
        </w:rPr>
        <w:t xml:space="preserve">第一章  </w:t>
      </w:r>
      <w:r>
        <w:rPr>
          <w:rFonts w:hint="eastAsia" w:ascii="宋体" w:hAnsi="宋体" w:cs="宋体"/>
          <w:b/>
          <w:bCs/>
          <w:color w:val="auto"/>
          <w:kern w:val="0"/>
          <w:sz w:val="36"/>
          <w:szCs w:val="36"/>
          <w:highlight w:val="none"/>
          <w:lang w:eastAsia="zh-CN"/>
        </w:rPr>
        <w:t>竞争性谈判公告</w:t>
      </w:r>
    </w:p>
    <w:p w14:paraId="73C104D8">
      <w:pPr>
        <w:spacing w:line="360" w:lineRule="auto"/>
        <w:jc w:val="left"/>
        <w:rPr>
          <w:rFonts w:hint="eastAsia"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第二章　供应商须知</w:t>
      </w:r>
    </w:p>
    <w:p w14:paraId="617BF476">
      <w:pPr>
        <w:spacing w:line="360" w:lineRule="auto"/>
        <w:jc w:val="left"/>
        <w:rPr>
          <w:rFonts w:hint="eastAsia"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 xml:space="preserve">第三章　谈判内容   </w:t>
      </w:r>
    </w:p>
    <w:p w14:paraId="434312FB">
      <w:pPr>
        <w:spacing w:line="360" w:lineRule="auto"/>
        <w:jc w:val="left"/>
        <w:rPr>
          <w:rFonts w:hint="eastAsia" w:ascii="宋体" w:hAnsi="宋体" w:eastAsia="宋体" w:cs="宋体"/>
          <w:b/>
          <w:bCs/>
          <w:color w:val="auto"/>
          <w:kern w:val="0"/>
          <w:sz w:val="36"/>
          <w:szCs w:val="36"/>
          <w:highlight w:val="none"/>
          <w:lang w:eastAsia="zh-CN"/>
        </w:rPr>
      </w:pPr>
      <w:r>
        <w:rPr>
          <w:rFonts w:hint="eastAsia" w:ascii="宋体" w:hAnsi="宋体" w:cs="宋体"/>
          <w:b/>
          <w:bCs/>
          <w:color w:val="auto"/>
          <w:kern w:val="0"/>
          <w:sz w:val="36"/>
          <w:szCs w:val="36"/>
          <w:highlight w:val="none"/>
        </w:rPr>
        <w:t>第四章  政府采购</w:t>
      </w:r>
      <w:r>
        <w:rPr>
          <w:rFonts w:hint="eastAsia" w:ascii="宋体" w:hAnsi="宋体" w:cs="宋体"/>
          <w:b/>
          <w:bCs/>
          <w:color w:val="auto"/>
          <w:kern w:val="0"/>
          <w:sz w:val="36"/>
          <w:szCs w:val="36"/>
          <w:highlight w:val="none"/>
          <w:lang w:eastAsia="zh-CN"/>
        </w:rPr>
        <w:t>合同主要条款</w:t>
      </w:r>
    </w:p>
    <w:p w14:paraId="06E9EDD2">
      <w:pPr>
        <w:spacing w:line="360" w:lineRule="auto"/>
        <w:jc w:val="left"/>
        <w:rPr>
          <w:rFonts w:hint="eastAsia"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第五章  响应文件格式附件</w:t>
      </w:r>
    </w:p>
    <w:p w14:paraId="36C256BE">
      <w:pPr>
        <w:bidi w:val="0"/>
        <w:spacing w:line="360" w:lineRule="auto"/>
        <w:rPr>
          <w:rFonts w:hint="eastAsia" w:ascii="宋体" w:hAnsi="宋体" w:eastAsia="宋体" w:cs="宋体"/>
          <w:color w:val="auto"/>
          <w:sz w:val="24"/>
          <w:szCs w:val="32"/>
          <w:highlight w:val="none"/>
        </w:rPr>
      </w:pPr>
    </w:p>
    <w:p w14:paraId="49BB809A">
      <w:pPr>
        <w:bidi w:val="0"/>
        <w:spacing w:line="360" w:lineRule="auto"/>
        <w:rPr>
          <w:rFonts w:hint="eastAsia" w:ascii="宋体" w:hAnsi="宋体" w:eastAsia="宋体" w:cs="宋体"/>
          <w:color w:val="auto"/>
          <w:sz w:val="24"/>
          <w:szCs w:val="32"/>
          <w:highlight w:val="none"/>
        </w:rPr>
      </w:pPr>
    </w:p>
    <w:p w14:paraId="3E5F06EF">
      <w:pPr>
        <w:bidi w:val="0"/>
        <w:spacing w:line="360" w:lineRule="auto"/>
        <w:rPr>
          <w:rFonts w:hint="eastAsia" w:ascii="宋体" w:hAnsi="宋体" w:eastAsia="宋体" w:cs="宋体"/>
          <w:color w:val="auto"/>
          <w:sz w:val="24"/>
          <w:szCs w:val="32"/>
          <w:highlight w:val="none"/>
        </w:rPr>
      </w:pPr>
    </w:p>
    <w:p w14:paraId="0F717607">
      <w:pPr>
        <w:bidi w:val="0"/>
        <w:spacing w:line="360" w:lineRule="auto"/>
        <w:rPr>
          <w:rFonts w:hint="eastAsia" w:ascii="宋体" w:hAnsi="宋体" w:eastAsia="宋体" w:cs="宋体"/>
          <w:color w:val="auto"/>
          <w:sz w:val="24"/>
          <w:szCs w:val="32"/>
          <w:highlight w:val="none"/>
        </w:rPr>
      </w:pPr>
    </w:p>
    <w:p w14:paraId="3DD51B29">
      <w:pPr>
        <w:bidi w:val="0"/>
        <w:spacing w:line="360" w:lineRule="auto"/>
        <w:rPr>
          <w:rFonts w:hint="eastAsia" w:ascii="宋体" w:hAnsi="宋体" w:eastAsia="宋体" w:cs="宋体"/>
          <w:color w:val="auto"/>
          <w:sz w:val="24"/>
          <w:szCs w:val="32"/>
          <w:highlight w:val="none"/>
        </w:rPr>
      </w:pPr>
    </w:p>
    <w:p w14:paraId="6FC86A0C">
      <w:pPr>
        <w:bidi w:val="0"/>
        <w:spacing w:line="360" w:lineRule="auto"/>
        <w:rPr>
          <w:rFonts w:hint="eastAsia" w:ascii="宋体" w:hAnsi="宋体" w:eastAsia="宋体" w:cs="宋体"/>
          <w:color w:val="auto"/>
          <w:sz w:val="24"/>
          <w:szCs w:val="32"/>
          <w:highlight w:val="none"/>
        </w:rPr>
      </w:pPr>
    </w:p>
    <w:p w14:paraId="4D76C851">
      <w:pPr>
        <w:bidi w:val="0"/>
        <w:spacing w:line="360" w:lineRule="auto"/>
        <w:rPr>
          <w:rFonts w:hint="eastAsia" w:ascii="宋体" w:hAnsi="宋体" w:eastAsia="宋体" w:cs="宋体"/>
          <w:color w:val="auto"/>
          <w:sz w:val="24"/>
          <w:szCs w:val="32"/>
          <w:highlight w:val="none"/>
        </w:rPr>
      </w:pPr>
    </w:p>
    <w:p w14:paraId="5E6D431D">
      <w:pPr>
        <w:bidi w:val="0"/>
        <w:spacing w:line="360" w:lineRule="auto"/>
        <w:rPr>
          <w:rFonts w:hint="eastAsia" w:ascii="宋体" w:hAnsi="宋体" w:eastAsia="宋体" w:cs="宋体"/>
          <w:color w:val="auto"/>
          <w:sz w:val="24"/>
          <w:szCs w:val="32"/>
          <w:highlight w:val="none"/>
        </w:rPr>
      </w:pPr>
    </w:p>
    <w:p w14:paraId="4697DBFA">
      <w:pPr>
        <w:bidi w:val="0"/>
        <w:spacing w:line="360" w:lineRule="auto"/>
        <w:rPr>
          <w:rFonts w:hint="eastAsia" w:ascii="宋体" w:hAnsi="宋体" w:eastAsia="宋体" w:cs="宋体"/>
          <w:color w:val="auto"/>
          <w:sz w:val="24"/>
          <w:szCs w:val="32"/>
          <w:highlight w:val="none"/>
        </w:rPr>
      </w:pPr>
    </w:p>
    <w:p w14:paraId="7EE8F779">
      <w:pPr>
        <w:bidi w:val="0"/>
        <w:spacing w:line="360" w:lineRule="auto"/>
        <w:rPr>
          <w:rFonts w:hint="eastAsia" w:ascii="宋体" w:hAnsi="宋体" w:eastAsia="宋体" w:cs="宋体"/>
          <w:color w:val="auto"/>
          <w:sz w:val="24"/>
          <w:szCs w:val="32"/>
          <w:highlight w:val="none"/>
        </w:rPr>
      </w:pPr>
    </w:p>
    <w:p w14:paraId="6AA23FF4">
      <w:pPr>
        <w:bidi w:val="0"/>
        <w:spacing w:line="360" w:lineRule="auto"/>
        <w:rPr>
          <w:rFonts w:hint="eastAsia" w:ascii="宋体" w:hAnsi="宋体" w:eastAsia="宋体" w:cs="宋体"/>
          <w:color w:val="auto"/>
          <w:sz w:val="24"/>
          <w:szCs w:val="32"/>
          <w:highlight w:val="none"/>
        </w:rPr>
      </w:pPr>
    </w:p>
    <w:p w14:paraId="043BB322">
      <w:pPr>
        <w:bidi w:val="0"/>
        <w:spacing w:line="360" w:lineRule="auto"/>
        <w:rPr>
          <w:rFonts w:hint="eastAsia" w:ascii="宋体" w:hAnsi="宋体" w:eastAsia="宋体" w:cs="宋体"/>
          <w:color w:val="auto"/>
          <w:sz w:val="24"/>
          <w:szCs w:val="32"/>
          <w:highlight w:val="none"/>
        </w:rPr>
      </w:pPr>
    </w:p>
    <w:p w14:paraId="7D524371">
      <w:pPr>
        <w:bidi w:val="0"/>
        <w:spacing w:line="360" w:lineRule="auto"/>
        <w:rPr>
          <w:rFonts w:hint="eastAsia" w:ascii="宋体" w:hAnsi="宋体" w:eastAsia="宋体" w:cs="宋体"/>
          <w:color w:val="auto"/>
          <w:sz w:val="24"/>
          <w:szCs w:val="32"/>
          <w:highlight w:val="none"/>
        </w:rPr>
      </w:pPr>
    </w:p>
    <w:p w14:paraId="26C8751D">
      <w:pPr>
        <w:bidi w:val="0"/>
        <w:spacing w:line="360" w:lineRule="auto"/>
        <w:rPr>
          <w:rFonts w:hint="eastAsia" w:ascii="宋体" w:hAnsi="宋体" w:eastAsia="宋体" w:cs="宋体"/>
          <w:color w:val="auto"/>
          <w:sz w:val="24"/>
          <w:szCs w:val="32"/>
          <w:highlight w:val="none"/>
        </w:rPr>
      </w:pPr>
    </w:p>
    <w:p w14:paraId="44E86550">
      <w:pPr>
        <w:bidi w:val="0"/>
        <w:spacing w:line="360" w:lineRule="auto"/>
        <w:rPr>
          <w:rFonts w:hint="eastAsia" w:ascii="宋体" w:hAnsi="宋体" w:eastAsia="宋体" w:cs="宋体"/>
          <w:color w:val="auto"/>
          <w:sz w:val="24"/>
          <w:szCs w:val="32"/>
          <w:highlight w:val="none"/>
        </w:rPr>
      </w:pPr>
    </w:p>
    <w:p w14:paraId="3E4F7000">
      <w:pPr>
        <w:bidi w:val="0"/>
        <w:spacing w:line="360" w:lineRule="auto"/>
        <w:rPr>
          <w:rFonts w:hint="eastAsia" w:ascii="宋体" w:hAnsi="宋体" w:eastAsia="宋体" w:cs="宋体"/>
          <w:color w:val="auto"/>
          <w:sz w:val="24"/>
          <w:szCs w:val="32"/>
          <w:highlight w:val="none"/>
        </w:rPr>
      </w:pPr>
    </w:p>
    <w:p w14:paraId="42BD2271">
      <w:pPr>
        <w:bidi w:val="0"/>
        <w:spacing w:line="360" w:lineRule="auto"/>
        <w:rPr>
          <w:rFonts w:hint="eastAsia" w:ascii="宋体" w:hAnsi="宋体" w:eastAsia="宋体" w:cs="宋体"/>
          <w:color w:val="auto"/>
          <w:sz w:val="24"/>
          <w:szCs w:val="32"/>
          <w:highlight w:val="none"/>
        </w:rPr>
      </w:pPr>
    </w:p>
    <w:p w14:paraId="184CBA26">
      <w:pPr>
        <w:bidi w:val="0"/>
        <w:spacing w:line="360" w:lineRule="auto"/>
        <w:rPr>
          <w:rFonts w:hint="eastAsia" w:ascii="宋体" w:hAnsi="宋体" w:eastAsia="宋体" w:cs="宋体"/>
          <w:color w:val="auto"/>
          <w:sz w:val="24"/>
          <w:szCs w:val="32"/>
          <w:highlight w:val="none"/>
        </w:rPr>
      </w:pPr>
    </w:p>
    <w:p w14:paraId="0A84C9DF">
      <w:pPr>
        <w:spacing w:line="360" w:lineRule="auto"/>
        <w:jc w:val="center"/>
        <w:rPr>
          <w:rFonts w:hint="eastAsia" w:ascii="宋体" w:hAnsi="宋体" w:eastAsia="宋体" w:cs="宋体"/>
          <w:b/>
          <w:bCs/>
          <w:color w:val="auto"/>
          <w:kern w:val="0"/>
          <w:sz w:val="36"/>
          <w:szCs w:val="36"/>
          <w:highlight w:val="none"/>
          <w:lang w:eastAsia="zh-CN"/>
        </w:rPr>
      </w:pPr>
      <w:r>
        <w:rPr>
          <w:rFonts w:hint="eastAsia" w:ascii="宋体" w:hAnsi="宋体" w:cs="宋体"/>
          <w:b/>
          <w:bCs/>
          <w:color w:val="auto"/>
          <w:kern w:val="0"/>
          <w:sz w:val="36"/>
          <w:szCs w:val="36"/>
          <w:highlight w:val="none"/>
          <w:lang w:val="en-US" w:eastAsia="zh-CN"/>
        </w:rPr>
        <w:t xml:space="preserve">第一章 </w:t>
      </w:r>
      <w:r>
        <w:rPr>
          <w:rFonts w:hint="eastAsia" w:ascii="宋体" w:hAnsi="宋体" w:cs="宋体"/>
          <w:b/>
          <w:bCs/>
          <w:color w:val="auto"/>
          <w:kern w:val="0"/>
          <w:sz w:val="36"/>
          <w:szCs w:val="36"/>
          <w:highlight w:val="none"/>
          <w:lang w:eastAsia="zh-CN"/>
        </w:rPr>
        <w:t>竞争性谈判公告</w:t>
      </w:r>
    </w:p>
    <w:p w14:paraId="05923051">
      <w:pPr>
        <w:shd w:val="clear" w:color="auto" w:fill="auto"/>
        <w:spacing w:line="360" w:lineRule="auto"/>
        <w:jc w:val="center"/>
        <w:rPr>
          <w:b/>
          <w:bCs/>
          <w:color w:val="auto"/>
          <w:sz w:val="36"/>
          <w:szCs w:val="44"/>
          <w:highlight w:val="none"/>
        </w:rPr>
      </w:pPr>
    </w:p>
    <w:p w14:paraId="2CBC0E2E">
      <w:pPr>
        <w:shd w:val="clear" w:color="auto" w:fill="auto"/>
        <w:spacing w:line="360" w:lineRule="auto"/>
        <w:textAlignment w:val="bottom"/>
        <w:rPr>
          <w:rFonts w:ascii="宋体"/>
          <w:b/>
          <w:color w:val="auto"/>
          <w:kern w:val="0"/>
          <w:sz w:val="24"/>
          <w:highlight w:val="none"/>
        </w:rPr>
      </w:pPr>
      <w:r>
        <w:rPr>
          <w:rFonts w:hint="eastAsia" w:ascii="宋体"/>
          <w:b/>
          <w:color w:val="auto"/>
          <w:kern w:val="0"/>
          <w:sz w:val="24"/>
          <w:highlight w:val="none"/>
        </w:rPr>
        <mc:AlternateContent>
          <mc:Choice Requires="wps">
            <w:drawing>
              <wp:anchor distT="0" distB="0" distL="114300" distR="114300" simplePos="0" relativeHeight="251660288" behindDoc="0" locked="0" layoutInCell="1" allowOverlap="1">
                <wp:simplePos x="0" y="0"/>
                <wp:positionH relativeFrom="column">
                  <wp:posOffset>-232410</wp:posOffset>
                </wp:positionH>
                <wp:positionV relativeFrom="page">
                  <wp:posOffset>1347470</wp:posOffset>
                </wp:positionV>
                <wp:extent cx="5760085" cy="1332230"/>
                <wp:effectExtent l="7620" t="7620" r="8255" b="16510"/>
                <wp:wrapTopAndBottom/>
                <wp:docPr id="9" name="文本框 9"/>
                <wp:cNvGraphicFramePr/>
                <a:graphic xmlns:a="http://schemas.openxmlformats.org/drawingml/2006/main">
                  <a:graphicData uri="http://schemas.microsoft.com/office/word/2010/wordprocessingShape">
                    <wps:wsp>
                      <wps:cNvSpPr txBox="1"/>
                      <wps:spPr>
                        <a:xfrm>
                          <a:off x="0" y="0"/>
                          <a:ext cx="5833745" cy="133223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14:paraId="412129E0">
                            <w:pPr>
                              <w:spacing w:line="360" w:lineRule="auto"/>
                              <w:rPr>
                                <w:rFonts w:ascii="宋体" w:hAnsi="宋体" w:cs="宋体"/>
                                <w:sz w:val="24"/>
                              </w:rPr>
                            </w:pPr>
                            <w:r>
                              <w:rPr>
                                <w:rFonts w:hint="eastAsia" w:ascii="宋体" w:hAnsi="宋体" w:cs="宋体"/>
                                <w:sz w:val="24"/>
                              </w:rPr>
                              <w:t>项目概况</w:t>
                            </w:r>
                          </w:p>
                          <w:p w14:paraId="281CA5CB">
                            <w:pPr>
                              <w:spacing w:line="360" w:lineRule="auto"/>
                              <w:ind w:firstLine="480" w:firstLineChars="200"/>
                              <w:rPr>
                                <w:rFonts w:ascii="宋体" w:hAnsi="宋体" w:cs="宋体"/>
                                <w:sz w:val="24"/>
                              </w:rPr>
                            </w:pPr>
                            <w:r>
                              <w:rPr>
                                <w:rFonts w:hint="eastAsia" w:ascii="宋体" w:hAnsi="宋体" w:cs="宋体"/>
                                <w:sz w:val="24"/>
                                <w:lang w:eastAsia="zh-CN"/>
                              </w:rPr>
                              <w:t>台州开放大学学生宿舍公寓床等家具采购项目（二次）</w:t>
                            </w:r>
                            <w:r>
                              <w:rPr>
                                <w:rFonts w:hint="eastAsia" w:ascii="宋体" w:hAnsi="宋体" w:cs="宋体"/>
                                <w:sz w:val="24"/>
                              </w:rPr>
                              <w:t>采购项目的潜在供应商应在政采云平台（http://zfcg.czt.zj.gov.cn）获取</w:t>
                            </w:r>
                            <w:r>
                              <w:rPr>
                                <w:rFonts w:hint="eastAsia" w:ascii="宋体" w:hAnsi="宋体" w:cs="宋体"/>
                                <w:color w:val="000000"/>
                                <w:sz w:val="24"/>
                              </w:rPr>
                              <w:t>（下载）采购文件，并于</w:t>
                            </w:r>
                            <w:r>
                              <w:rPr>
                                <w:rFonts w:hint="eastAsia" w:ascii="宋体"/>
                                <w:bCs/>
                                <w:color w:val="auto"/>
                                <w:kern w:val="0"/>
                                <w:sz w:val="24"/>
                                <w:highlight w:val="none"/>
                                <w:lang w:eastAsia="zh-CN"/>
                              </w:rPr>
                              <w:t>2025年</w:t>
                            </w:r>
                            <w:r>
                              <w:rPr>
                                <w:rFonts w:hint="eastAsia" w:ascii="宋体"/>
                                <w:bCs/>
                                <w:color w:val="auto"/>
                                <w:kern w:val="0"/>
                                <w:sz w:val="24"/>
                                <w:highlight w:val="none"/>
                                <w:lang w:val="en-US" w:eastAsia="zh-CN"/>
                              </w:rPr>
                              <w:t>7月18日  9：00</w:t>
                            </w:r>
                            <w:r>
                              <w:rPr>
                                <w:rFonts w:hint="eastAsia" w:ascii="宋体" w:hAnsi="宋体" w:cs="宋体"/>
                                <w:color w:val="000000"/>
                                <w:sz w:val="24"/>
                              </w:rPr>
                              <w:t>（北京时间）前提交（上传）响应文件。</w:t>
                            </w:r>
                          </w:p>
                        </w:txbxContent>
                      </wps:txbx>
                      <wps:bodyPr/>
                    </wps:wsp>
                  </a:graphicData>
                </a:graphic>
              </wp:anchor>
            </w:drawing>
          </mc:Choice>
          <mc:Fallback>
            <w:pict>
              <v:shape id="_x0000_s1026" o:spid="_x0000_s1026" o:spt="202" type="#_x0000_t202" style="position:absolute;left:0pt;margin-left:-18.3pt;margin-top:106.1pt;height:104.9pt;width:453.55pt;mso-position-vertical-relative:page;mso-wrap-distance-bottom:0pt;mso-wrap-distance-top:0pt;z-index:251660288;mso-width-relative:page;mso-height-relative:page;" fillcolor="#FFFFFF" filled="t" stroked="t" coordsize="21600,21600" o:gfxdata="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YL5gXZAAAACwEAAA8AAAAAAAAAAQAg&#10;AAAAIgAAAGRycy9kb3ducmV2LnhtbFBLAQIUABQAAAAIAIdO4kAB2dFGRgIAAMEEAAAOAAAAAAAA&#10;AAEAIAAAACgBAABkcnMvZTJvRG9jLnhtbFBLBQYAAAAABgAGAFkBAADgBQAAAAA=&#10;">
                <v:fill type="gradient" on="t" color2="#FFFFFF" angle="90" focus="100%" focussize="0,0">
                  <o:fill type="gradientUnscaled" v:ext="backwardCompatible"/>
                </v:fill>
                <v:stroke weight="1.25pt" color="#000000" joinstyle="miter"/>
                <v:imagedata o:title=""/>
                <o:lock v:ext="edit" aspectratio="f"/>
                <v:textbox>
                  <w:txbxContent>
                    <w:p w14:paraId="412129E0">
                      <w:pPr>
                        <w:spacing w:line="360" w:lineRule="auto"/>
                        <w:rPr>
                          <w:rFonts w:ascii="宋体" w:hAnsi="宋体" w:cs="宋体"/>
                          <w:sz w:val="24"/>
                        </w:rPr>
                      </w:pPr>
                      <w:r>
                        <w:rPr>
                          <w:rFonts w:hint="eastAsia" w:ascii="宋体" w:hAnsi="宋体" w:cs="宋体"/>
                          <w:sz w:val="24"/>
                        </w:rPr>
                        <w:t>项目概况</w:t>
                      </w:r>
                    </w:p>
                    <w:p w14:paraId="281CA5CB">
                      <w:pPr>
                        <w:spacing w:line="360" w:lineRule="auto"/>
                        <w:ind w:firstLine="480" w:firstLineChars="200"/>
                        <w:rPr>
                          <w:rFonts w:ascii="宋体" w:hAnsi="宋体" w:cs="宋体"/>
                          <w:sz w:val="24"/>
                        </w:rPr>
                      </w:pPr>
                      <w:r>
                        <w:rPr>
                          <w:rFonts w:hint="eastAsia" w:ascii="宋体" w:hAnsi="宋体" w:cs="宋体"/>
                          <w:sz w:val="24"/>
                          <w:lang w:eastAsia="zh-CN"/>
                        </w:rPr>
                        <w:t>台州开放大学学生宿舍公寓床等家具采购项目（二次）</w:t>
                      </w:r>
                      <w:r>
                        <w:rPr>
                          <w:rFonts w:hint="eastAsia" w:ascii="宋体" w:hAnsi="宋体" w:cs="宋体"/>
                          <w:sz w:val="24"/>
                        </w:rPr>
                        <w:t>采购项目的潜在供应商应在政采云平台（http://zfcg.czt.zj.gov.cn）获取</w:t>
                      </w:r>
                      <w:r>
                        <w:rPr>
                          <w:rFonts w:hint="eastAsia" w:ascii="宋体" w:hAnsi="宋体" w:cs="宋体"/>
                          <w:color w:val="000000"/>
                          <w:sz w:val="24"/>
                        </w:rPr>
                        <w:t>（下载）采购文件，并于</w:t>
                      </w:r>
                      <w:r>
                        <w:rPr>
                          <w:rFonts w:hint="eastAsia" w:ascii="宋体"/>
                          <w:bCs/>
                          <w:color w:val="auto"/>
                          <w:kern w:val="0"/>
                          <w:sz w:val="24"/>
                          <w:highlight w:val="none"/>
                          <w:lang w:eastAsia="zh-CN"/>
                        </w:rPr>
                        <w:t>2025年</w:t>
                      </w:r>
                      <w:r>
                        <w:rPr>
                          <w:rFonts w:hint="eastAsia" w:ascii="宋体"/>
                          <w:bCs/>
                          <w:color w:val="auto"/>
                          <w:kern w:val="0"/>
                          <w:sz w:val="24"/>
                          <w:highlight w:val="none"/>
                          <w:lang w:val="en-US" w:eastAsia="zh-CN"/>
                        </w:rPr>
                        <w:t>7月18日  9：00</w:t>
                      </w:r>
                      <w:r>
                        <w:rPr>
                          <w:rFonts w:hint="eastAsia" w:ascii="宋体" w:hAnsi="宋体" w:cs="宋体"/>
                          <w:color w:val="000000"/>
                          <w:sz w:val="24"/>
                        </w:rPr>
                        <w:t>（北京时间）前提交（上传）响应文件。</w:t>
                      </w:r>
                    </w:p>
                  </w:txbxContent>
                </v:textbox>
                <w10:wrap type="topAndBottom"/>
              </v:shape>
            </w:pict>
          </mc:Fallback>
        </mc:AlternateContent>
      </w:r>
      <w:r>
        <w:rPr>
          <w:rFonts w:hint="eastAsia" w:ascii="宋体"/>
          <w:b/>
          <w:color w:val="auto"/>
          <w:kern w:val="0"/>
          <w:sz w:val="24"/>
          <w:highlight w:val="none"/>
        </w:rPr>
        <w:t>一、项目基本情况</w:t>
      </w:r>
    </w:p>
    <w:p w14:paraId="2120AF1F">
      <w:pPr>
        <w:pStyle w:val="24"/>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cs="宋体"/>
          <w:color w:val="auto"/>
          <w:kern w:val="2"/>
          <w:highlight w:val="none"/>
          <w:lang w:eastAsia="zh-CN"/>
        </w:rPr>
      </w:pPr>
      <w:r>
        <w:rPr>
          <w:rFonts w:hint="eastAsia" w:cs="宋体"/>
          <w:color w:val="auto"/>
          <w:kern w:val="2"/>
          <w:highlight w:val="none"/>
        </w:rPr>
        <w:t>项目编号：</w:t>
      </w:r>
      <w:r>
        <w:rPr>
          <w:rFonts w:hint="eastAsia" w:cs="宋体"/>
          <w:color w:val="auto"/>
          <w:kern w:val="2"/>
          <w:highlight w:val="none"/>
          <w:lang w:eastAsia="zh-CN"/>
        </w:rPr>
        <w:t>ZJWS2025-JJ184-1</w:t>
      </w:r>
    </w:p>
    <w:p w14:paraId="2426D3BD">
      <w:pPr>
        <w:pStyle w:val="24"/>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cs="宋体"/>
          <w:color w:val="auto"/>
          <w:kern w:val="2"/>
          <w:highlight w:val="none"/>
          <w:lang w:eastAsia="zh-CN"/>
        </w:rPr>
      </w:pPr>
      <w:r>
        <w:rPr>
          <w:rFonts w:hint="eastAsia" w:cs="宋体"/>
          <w:color w:val="auto"/>
          <w:kern w:val="2"/>
          <w:highlight w:val="none"/>
        </w:rPr>
        <w:t>项目名称：</w:t>
      </w:r>
      <w:r>
        <w:rPr>
          <w:rFonts w:hint="eastAsia" w:cs="宋体"/>
          <w:color w:val="auto"/>
          <w:kern w:val="2"/>
          <w:highlight w:val="none"/>
          <w:lang w:eastAsia="zh-CN"/>
        </w:rPr>
        <w:t>台州开放大学学生宿舍公寓床等家具采购项目（二次）</w:t>
      </w:r>
    </w:p>
    <w:p w14:paraId="6F36FBA0">
      <w:pPr>
        <w:pStyle w:val="24"/>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eastAsia="宋体" w:cs="宋体"/>
          <w:color w:val="auto"/>
          <w:kern w:val="2"/>
          <w:highlight w:val="none"/>
          <w:lang w:eastAsia="zh-CN"/>
        </w:rPr>
      </w:pPr>
      <w:r>
        <w:rPr>
          <w:rFonts w:hint="eastAsia" w:cs="宋体"/>
          <w:color w:val="auto"/>
          <w:kern w:val="2"/>
          <w:highlight w:val="none"/>
        </w:rPr>
        <w:t>采购方式：竞争性</w:t>
      </w:r>
      <w:r>
        <w:rPr>
          <w:rFonts w:hint="eastAsia" w:cs="宋体"/>
          <w:color w:val="auto"/>
          <w:kern w:val="2"/>
          <w:highlight w:val="none"/>
          <w:lang w:val="en-US" w:eastAsia="zh-CN"/>
        </w:rPr>
        <w:t>谈判</w:t>
      </w:r>
    </w:p>
    <w:p w14:paraId="611468EA">
      <w:pPr>
        <w:pStyle w:val="24"/>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color w:val="auto"/>
          <w:highlight w:val="none"/>
        </w:rPr>
      </w:pPr>
      <w:r>
        <w:rPr>
          <w:rFonts w:hint="eastAsia" w:cs="宋体"/>
          <w:color w:val="auto"/>
          <w:kern w:val="2"/>
          <w:highlight w:val="none"/>
        </w:rPr>
        <w:t>预算金额（元）：</w:t>
      </w:r>
      <w:r>
        <w:rPr>
          <w:rFonts w:hint="eastAsia" w:cs="宋体"/>
          <w:color w:val="auto"/>
          <w:kern w:val="2"/>
          <w:highlight w:val="none"/>
          <w:lang w:eastAsia="zh-CN"/>
        </w:rPr>
        <w:t>1638000</w:t>
      </w:r>
      <w:r>
        <w:rPr>
          <w:rFonts w:hint="eastAsia" w:cs="宋体"/>
          <w:color w:val="auto"/>
          <w:kern w:val="2"/>
          <w:highlight w:val="none"/>
        </w:rPr>
        <w:t>  </w:t>
      </w:r>
    </w:p>
    <w:p w14:paraId="6C8D4480">
      <w:pPr>
        <w:pStyle w:val="24"/>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 </w:t>
      </w:r>
      <w:r>
        <w:rPr>
          <w:rFonts w:hint="eastAsia"/>
          <w:color w:val="auto"/>
          <w:highlight w:val="none"/>
          <w:lang w:val="en-US" w:eastAsia="zh-CN"/>
        </w:rPr>
        <w:t xml:space="preserve">  </w:t>
      </w:r>
      <w:r>
        <w:rPr>
          <w:rFonts w:hint="eastAsia"/>
          <w:color w:val="auto"/>
          <w:highlight w:val="none"/>
        </w:rPr>
        <w:t>最高限价（元）：</w:t>
      </w:r>
      <w:r>
        <w:rPr>
          <w:rFonts w:hint="eastAsia"/>
          <w:color w:val="auto"/>
          <w:highlight w:val="none"/>
          <w:lang w:eastAsia="zh-CN"/>
        </w:rPr>
        <w:t>1638000</w:t>
      </w:r>
      <w:r>
        <w:rPr>
          <w:rFonts w:hint="eastAsia"/>
          <w:color w:val="auto"/>
          <w:highlight w:val="none"/>
        </w:rPr>
        <w:t> </w:t>
      </w:r>
    </w:p>
    <w:p w14:paraId="0536D15E">
      <w:pPr>
        <w:pStyle w:val="2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采购需求：</w:t>
      </w:r>
    </w:p>
    <w:p w14:paraId="7CF947B6">
      <w:pPr>
        <w:pStyle w:val="2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eastAsia="zh-CN"/>
        </w:rPr>
        <w:t>标项名称：</w:t>
      </w:r>
      <w:r>
        <w:rPr>
          <w:rFonts w:hint="eastAsia" w:ascii="宋体" w:hAnsi="宋体" w:cs="宋体"/>
          <w:color w:val="auto"/>
          <w:sz w:val="24"/>
          <w:szCs w:val="24"/>
          <w:highlight w:val="none"/>
          <w:lang w:eastAsia="zh-CN"/>
        </w:rPr>
        <w:t>台州开放大学学生宿舍公寓床等家具采购项目</w:t>
      </w:r>
    </w:p>
    <w:p w14:paraId="3B11F0DD">
      <w:pPr>
        <w:pStyle w:val="2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数量：</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批</w:t>
      </w:r>
    </w:p>
    <w:p w14:paraId="3932225D">
      <w:pPr>
        <w:pStyle w:val="2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预算金额（元）：</w:t>
      </w:r>
      <w:r>
        <w:rPr>
          <w:rFonts w:hint="eastAsia" w:ascii="宋体" w:hAnsi="宋体" w:cs="宋体"/>
          <w:color w:val="auto"/>
          <w:sz w:val="24"/>
          <w:szCs w:val="24"/>
          <w:highlight w:val="none"/>
          <w:lang w:val="en-US" w:eastAsia="zh-CN"/>
        </w:rPr>
        <w:t>1638000</w:t>
      </w:r>
    </w:p>
    <w:p w14:paraId="7613BF92">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简要规格描述或项目基本概况介绍、用途：具体详见招标需求</w:t>
      </w:r>
    </w:p>
    <w:p w14:paraId="316F836E">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备注：</w:t>
      </w:r>
    </w:p>
    <w:p w14:paraId="659A734F">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合同履约期限：</w:t>
      </w:r>
      <w:r>
        <w:rPr>
          <w:rFonts w:hint="eastAsia" w:ascii="宋体" w:hAnsi="宋体" w:eastAsia="宋体" w:cs="宋体"/>
          <w:color w:val="auto"/>
          <w:sz w:val="24"/>
          <w:szCs w:val="24"/>
          <w:highlight w:val="none"/>
          <w:lang w:val="en-US" w:eastAsia="zh-CN"/>
        </w:rPr>
        <w:t>标项1，</w:t>
      </w:r>
      <w:r>
        <w:rPr>
          <w:rFonts w:hint="eastAsia" w:ascii="宋体" w:hAnsi="宋体" w:eastAsia="宋体" w:cs="宋体"/>
          <w:color w:val="auto"/>
          <w:sz w:val="24"/>
          <w:szCs w:val="24"/>
          <w:highlight w:val="none"/>
          <w:lang w:eastAsia="zh-CN"/>
        </w:rPr>
        <w:t>交货期：</w:t>
      </w:r>
      <w:r>
        <w:rPr>
          <w:rFonts w:hint="eastAsia" w:ascii="宋体" w:hAnsi="宋体" w:cs="宋体"/>
          <w:color w:val="auto"/>
          <w:sz w:val="24"/>
          <w:szCs w:val="24"/>
          <w:highlight w:val="none"/>
          <w:lang w:val="en-US" w:eastAsia="zh-CN"/>
        </w:rPr>
        <w:t>接到采购人通知后25日内完成交货、安装。（如采购人另有通知，以通知时间为准。）</w:t>
      </w:r>
    </w:p>
    <w:p w14:paraId="5B424797">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本项目（</w:t>
      </w:r>
      <w:r>
        <w:rPr>
          <w:rFonts w:hint="eastAsia" w:ascii="宋体" w:hAnsi="宋体" w:cs="宋体"/>
          <w:color w:val="auto"/>
          <w:sz w:val="24"/>
          <w:szCs w:val="24"/>
          <w:highlight w:val="none"/>
          <w:lang w:val="en-US" w:eastAsia="zh-CN"/>
        </w:rPr>
        <w:t>否</w:t>
      </w:r>
      <w:r>
        <w:rPr>
          <w:rFonts w:hint="eastAsia" w:ascii="宋体" w:hAnsi="宋体" w:eastAsia="宋体" w:cs="宋体"/>
          <w:color w:val="auto"/>
          <w:sz w:val="24"/>
          <w:szCs w:val="24"/>
          <w:highlight w:val="none"/>
          <w:lang w:val="en-US" w:eastAsia="zh-CN"/>
        </w:rPr>
        <w:t>）接受联合体投标</w:t>
      </w:r>
      <w:r>
        <w:rPr>
          <w:rFonts w:hint="eastAsia" w:ascii="宋体" w:hAnsi="宋体" w:eastAsia="宋体" w:cs="宋体"/>
          <w:color w:val="auto"/>
          <w:sz w:val="24"/>
          <w:szCs w:val="24"/>
          <w:highlight w:val="none"/>
          <w:lang w:eastAsia="zh-CN"/>
        </w:rPr>
        <w:t>。</w:t>
      </w:r>
    </w:p>
    <w:p w14:paraId="544F5E99">
      <w:pPr>
        <w:keepNext w:val="0"/>
        <w:keepLines w:val="0"/>
        <w:pageBreakBefore w:val="0"/>
        <w:shd w:val="clear" w:color="auto"/>
        <w:kinsoku/>
        <w:wordWrap/>
        <w:overflowPunct/>
        <w:topLinePunct w:val="0"/>
        <w:autoSpaceDE/>
        <w:autoSpaceDN/>
        <w:bidi w:val="0"/>
        <w:adjustRightInd/>
        <w:snapToGrid/>
        <w:spacing w:line="360" w:lineRule="auto"/>
        <w:rPr>
          <w:rFonts w:hint="eastAsia" w:ascii="宋体" w:hAnsi="宋体" w:eastAsia="宋体" w:cs="宋体"/>
          <w:b/>
          <w:bCs/>
          <w:color w:val="auto"/>
          <w:sz w:val="24"/>
          <w:szCs w:val="24"/>
          <w:highlight w:val="none"/>
        </w:rPr>
      </w:pPr>
      <w:r>
        <w:rPr>
          <w:rFonts w:hint="eastAsia" w:ascii="宋体" w:hAnsi="宋体" w:cs="宋体"/>
          <w:b/>
          <w:color w:val="auto"/>
          <w:kern w:val="0"/>
          <w:sz w:val="24"/>
          <w:highlight w:val="none"/>
        </w:rPr>
        <w:t>三、</w:t>
      </w:r>
      <w:r>
        <w:rPr>
          <w:rFonts w:hint="eastAsia" w:ascii="宋体" w:hAnsi="宋体" w:eastAsia="宋体" w:cs="宋体"/>
          <w:b/>
          <w:bCs/>
          <w:color w:val="auto"/>
          <w:sz w:val="24"/>
          <w:szCs w:val="24"/>
          <w:highlight w:val="none"/>
        </w:rPr>
        <w:t>申请人的资格要求：</w:t>
      </w:r>
    </w:p>
    <w:p w14:paraId="1D2CCB30">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1.满足《中华人民共和国政府采购法》第二十二条规定；未被“信用中国”（www.creditchina.gov.cn）、中国政府采购网（www.ccgp.gov.cn）列入失信被执行人、重大税收违法失信主体、政府采购严重违法失信行为记录名单。</w:t>
      </w:r>
      <w:r>
        <w:rPr>
          <w:rFonts w:hint="eastAsia" w:ascii="宋体" w:hAnsi="宋体" w:eastAsia="宋体" w:cs="宋体"/>
          <w:color w:val="auto"/>
          <w:sz w:val="24"/>
          <w:szCs w:val="24"/>
          <w:highlight w:val="none"/>
          <w:lang w:val="en-US" w:eastAsia="zh-CN"/>
        </w:rPr>
        <w:t xml:space="preserve">   </w:t>
      </w:r>
    </w:p>
    <w:p w14:paraId="3FB369BA">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2.落实政府采购政策需满足的资格要求：</w:t>
      </w:r>
      <w:r>
        <w:rPr>
          <w:rFonts w:hint="eastAsia" w:ascii="宋体" w:hAnsi="宋体" w:cs="宋体"/>
          <w:color w:val="auto"/>
          <w:sz w:val="24"/>
          <w:szCs w:val="24"/>
          <w:highlight w:val="none"/>
          <w:lang w:val="en-US" w:eastAsia="zh-CN"/>
        </w:rPr>
        <w:t>标项1，</w:t>
      </w:r>
      <w:r>
        <w:rPr>
          <w:rFonts w:hint="eastAsia" w:ascii="宋体" w:hAnsi="宋体" w:eastAsia="宋体" w:cs="宋体"/>
          <w:color w:val="auto"/>
          <w:sz w:val="24"/>
          <w:szCs w:val="24"/>
          <w:highlight w:val="none"/>
          <w:lang w:eastAsia="zh-CN"/>
        </w:rPr>
        <w:t>本项目为专门面向中小企业采购的项目，</w:t>
      </w:r>
      <w:r>
        <w:rPr>
          <w:rFonts w:hint="eastAsia" w:ascii="宋体" w:hAnsi="宋体" w:eastAsia="宋体" w:cs="宋体"/>
          <w:color w:val="auto"/>
          <w:sz w:val="24"/>
          <w:szCs w:val="24"/>
          <w:highlight w:val="none"/>
          <w:lang w:val="en-US" w:eastAsia="zh-CN"/>
        </w:rPr>
        <w:t>制造商</w:t>
      </w:r>
      <w:r>
        <w:rPr>
          <w:rFonts w:hint="eastAsia" w:ascii="宋体" w:hAnsi="宋体" w:eastAsia="宋体" w:cs="宋体"/>
          <w:color w:val="auto"/>
          <w:sz w:val="24"/>
          <w:szCs w:val="24"/>
          <w:highlight w:val="none"/>
          <w:lang w:eastAsia="zh-CN"/>
        </w:rPr>
        <w:t>应为中小微企业（监狱企业及残疾人福利性单位视同小型、微型企业）。</w:t>
      </w:r>
    </w:p>
    <w:p w14:paraId="7F7CC9F0">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3.本项目的特定资格要求：无。</w:t>
      </w:r>
    </w:p>
    <w:p w14:paraId="16143C66">
      <w:pPr>
        <w:shd w:val="clear" w:color="auto" w:fill="auto"/>
        <w:spacing w:line="360" w:lineRule="auto"/>
        <w:textAlignment w:val="bottom"/>
        <w:rPr>
          <w:rFonts w:ascii="宋体"/>
          <w:b/>
          <w:color w:val="auto"/>
          <w:kern w:val="0"/>
          <w:sz w:val="24"/>
          <w:highlight w:val="none"/>
        </w:rPr>
      </w:pPr>
      <w:r>
        <w:rPr>
          <w:rFonts w:hint="eastAsia" w:ascii="宋体"/>
          <w:b/>
          <w:color w:val="auto"/>
          <w:kern w:val="0"/>
          <w:sz w:val="24"/>
          <w:highlight w:val="none"/>
        </w:rPr>
        <w:t>三、获取（下载）采购文件</w:t>
      </w:r>
    </w:p>
    <w:p w14:paraId="3B6D5CB7">
      <w:pPr>
        <w:shd w:val="clear" w:color="auto" w:fill="auto"/>
        <w:spacing w:line="360" w:lineRule="auto"/>
        <w:ind w:firstLine="480" w:firstLineChars="200"/>
        <w:textAlignment w:val="bottom"/>
        <w:rPr>
          <w:rFonts w:hint="eastAsia" w:ascii="宋体" w:hAnsi="Times New Roman" w:eastAsia="宋体" w:cs="Times New Roman"/>
          <w:bCs/>
          <w:color w:val="auto"/>
          <w:kern w:val="0"/>
          <w:sz w:val="24"/>
          <w:highlight w:val="none"/>
          <w:lang w:eastAsia="zh-CN"/>
        </w:rPr>
      </w:pPr>
      <w:r>
        <w:rPr>
          <w:rFonts w:hint="eastAsia" w:ascii="宋体"/>
          <w:bCs/>
          <w:color w:val="auto"/>
          <w:kern w:val="0"/>
          <w:sz w:val="24"/>
          <w:highlight w:val="none"/>
        </w:rPr>
        <w:t>时间：/至</w:t>
      </w:r>
      <w:r>
        <w:rPr>
          <w:rFonts w:hint="eastAsia" w:ascii="宋体"/>
          <w:bCs/>
          <w:color w:val="auto"/>
          <w:kern w:val="0"/>
          <w:sz w:val="24"/>
          <w:highlight w:val="none"/>
          <w:lang w:eastAsia="zh-CN"/>
        </w:rPr>
        <w:t>2025年</w:t>
      </w:r>
      <w:r>
        <w:rPr>
          <w:rFonts w:hint="eastAsia" w:ascii="宋体"/>
          <w:bCs/>
          <w:color w:val="auto"/>
          <w:kern w:val="0"/>
          <w:sz w:val="24"/>
          <w:highlight w:val="none"/>
          <w:lang w:val="en-US" w:eastAsia="zh-CN"/>
        </w:rPr>
        <w:t>7月18日</w:t>
      </w:r>
      <w:r>
        <w:rPr>
          <w:rFonts w:hint="eastAsia" w:ascii="宋体"/>
          <w:bCs/>
          <w:color w:val="auto"/>
          <w:kern w:val="0"/>
          <w:sz w:val="24"/>
          <w:highlight w:val="none"/>
        </w:rPr>
        <w:t>，每天上午00:00至12:00 ，下午12:00至23:59</w:t>
      </w:r>
      <w:r>
        <w:rPr>
          <w:rFonts w:hint="eastAsia" w:ascii="宋体" w:hAnsi="Times New Roman" w:eastAsia="宋体" w:cs="Times New Roman"/>
          <w:bCs/>
          <w:color w:val="auto"/>
          <w:kern w:val="0"/>
          <w:sz w:val="24"/>
          <w:highlight w:val="none"/>
          <w:lang w:eastAsia="zh-CN"/>
        </w:rPr>
        <w:t>（北京时间，线上获取法定节假日均可，线下获取文件法定节假日除外）</w:t>
      </w:r>
    </w:p>
    <w:p w14:paraId="08D19928">
      <w:pPr>
        <w:shd w:val="clear" w:color="auto" w:fill="auto"/>
        <w:spacing w:line="360" w:lineRule="auto"/>
        <w:ind w:firstLine="480" w:firstLineChars="200"/>
        <w:textAlignment w:val="bottom"/>
        <w:rPr>
          <w:rFonts w:hint="eastAsia" w:ascii="宋体" w:hAnsi="Times New Roman" w:eastAsia="宋体" w:cs="Times New Roman"/>
          <w:bCs/>
          <w:color w:val="auto"/>
          <w:kern w:val="0"/>
          <w:sz w:val="24"/>
          <w:highlight w:val="none"/>
          <w:lang w:eastAsia="zh-CN"/>
        </w:rPr>
      </w:pPr>
      <w:r>
        <w:rPr>
          <w:rFonts w:hint="eastAsia" w:ascii="宋体" w:hAnsi="Times New Roman" w:eastAsia="宋体" w:cs="Times New Roman"/>
          <w:bCs/>
          <w:color w:val="auto"/>
          <w:kern w:val="0"/>
          <w:sz w:val="24"/>
          <w:highlight w:val="none"/>
          <w:lang w:eastAsia="zh-CN"/>
        </w:rPr>
        <w:t>地点（网址）：政采云平台线上获取      </w:t>
      </w:r>
    </w:p>
    <w:p w14:paraId="2A8A0575">
      <w:pPr>
        <w:shd w:val="clear" w:color="auto" w:fill="auto"/>
        <w:spacing w:line="360" w:lineRule="auto"/>
        <w:ind w:firstLine="480" w:firstLineChars="200"/>
        <w:textAlignment w:val="bottom"/>
        <w:rPr>
          <w:rFonts w:hint="eastAsia" w:ascii="宋体" w:hAnsi="Times New Roman" w:eastAsia="宋体" w:cs="Times New Roman"/>
          <w:bCs/>
          <w:color w:val="auto"/>
          <w:kern w:val="0"/>
          <w:sz w:val="24"/>
          <w:highlight w:val="none"/>
          <w:lang w:eastAsia="zh-CN"/>
        </w:rPr>
      </w:pPr>
      <w:r>
        <w:rPr>
          <w:rFonts w:hint="eastAsia" w:ascii="宋体" w:hAnsi="Times New Roman" w:eastAsia="宋体" w:cs="Times New Roman"/>
          <w:bCs/>
          <w:color w:val="auto"/>
          <w:kern w:val="0"/>
          <w:sz w:val="24"/>
          <w:highlight w:val="none"/>
          <w:lang w:eastAsia="zh-CN"/>
        </w:rPr>
        <w:t>方式：供应商登录政采云平台https://www.zcygov.cn/在线申请获取采购文件（进入“项目采购”应用，在获取采购文件菜单中选择项目，申请获取采购文件）      </w:t>
      </w:r>
    </w:p>
    <w:p w14:paraId="030E8A0D">
      <w:pPr>
        <w:shd w:val="clear" w:color="auto" w:fill="auto"/>
        <w:spacing w:line="360" w:lineRule="auto"/>
        <w:ind w:firstLine="480" w:firstLineChars="200"/>
        <w:textAlignment w:val="bottom"/>
        <w:rPr>
          <w:rFonts w:hint="eastAsia" w:ascii="宋体" w:hAnsi="Times New Roman" w:eastAsia="宋体" w:cs="Times New Roman"/>
          <w:bCs/>
          <w:color w:val="auto"/>
          <w:kern w:val="0"/>
          <w:sz w:val="24"/>
          <w:highlight w:val="none"/>
          <w:lang w:eastAsia="zh-CN"/>
        </w:rPr>
      </w:pPr>
      <w:r>
        <w:rPr>
          <w:rFonts w:hint="eastAsia" w:ascii="宋体" w:hAnsi="Times New Roman" w:eastAsia="宋体" w:cs="Times New Roman"/>
          <w:bCs/>
          <w:color w:val="auto"/>
          <w:kern w:val="0"/>
          <w:sz w:val="24"/>
          <w:highlight w:val="none"/>
          <w:lang w:eastAsia="zh-CN"/>
        </w:rPr>
        <w:t>售价（元）：0      </w:t>
      </w:r>
    </w:p>
    <w:p w14:paraId="7ABDD622">
      <w:pPr>
        <w:shd w:val="clear" w:color="auto" w:fill="auto"/>
        <w:spacing w:line="360" w:lineRule="auto"/>
        <w:textAlignment w:val="bottom"/>
        <w:rPr>
          <w:rFonts w:ascii="宋体"/>
          <w:b/>
          <w:color w:val="auto"/>
          <w:kern w:val="0"/>
          <w:sz w:val="24"/>
          <w:highlight w:val="none"/>
        </w:rPr>
      </w:pPr>
      <w:r>
        <w:rPr>
          <w:rFonts w:hint="eastAsia" w:ascii="宋体"/>
          <w:b/>
          <w:color w:val="auto"/>
          <w:kern w:val="0"/>
          <w:sz w:val="24"/>
          <w:highlight w:val="none"/>
        </w:rPr>
        <w:t>四、响应文件提交（上传）</w:t>
      </w:r>
    </w:p>
    <w:p w14:paraId="1426761E">
      <w:pPr>
        <w:shd w:val="clear" w:color="auto" w:fill="auto"/>
        <w:spacing w:line="360" w:lineRule="auto"/>
        <w:ind w:firstLine="480" w:firstLineChars="200"/>
        <w:textAlignment w:val="bottom"/>
        <w:rPr>
          <w:rFonts w:hint="eastAsia" w:ascii="宋体" w:hAnsi="Times New Roman" w:eastAsia="宋体" w:cs="Times New Roman"/>
          <w:bCs/>
          <w:color w:val="auto"/>
          <w:kern w:val="0"/>
          <w:sz w:val="24"/>
          <w:highlight w:val="none"/>
        </w:rPr>
      </w:pPr>
      <w:r>
        <w:rPr>
          <w:rFonts w:hint="eastAsia" w:ascii="宋体"/>
          <w:bCs/>
          <w:color w:val="auto"/>
          <w:kern w:val="0"/>
          <w:sz w:val="24"/>
          <w:highlight w:val="none"/>
        </w:rPr>
        <w:t>截止</w:t>
      </w:r>
      <w:r>
        <w:rPr>
          <w:rFonts w:hint="eastAsia" w:ascii="宋体" w:hAnsi="Times New Roman" w:eastAsia="宋体" w:cs="Times New Roman"/>
          <w:bCs/>
          <w:color w:val="auto"/>
          <w:kern w:val="0"/>
          <w:sz w:val="24"/>
          <w:highlight w:val="none"/>
        </w:rPr>
        <w:t>时间：</w:t>
      </w:r>
      <w:r>
        <w:rPr>
          <w:rFonts w:hint="eastAsia" w:ascii="宋体" w:hAnsi="Times New Roman" w:eastAsia="宋体" w:cs="Times New Roman"/>
          <w:bCs/>
          <w:color w:val="auto"/>
          <w:kern w:val="0"/>
          <w:sz w:val="24"/>
          <w:highlight w:val="none"/>
          <w:lang w:eastAsia="zh-CN"/>
        </w:rPr>
        <w:t>2025年</w:t>
      </w:r>
      <w:r>
        <w:rPr>
          <w:rFonts w:hint="eastAsia" w:ascii="宋体" w:cs="Times New Roman"/>
          <w:bCs/>
          <w:color w:val="auto"/>
          <w:kern w:val="0"/>
          <w:sz w:val="24"/>
          <w:highlight w:val="none"/>
          <w:lang w:val="en-US" w:eastAsia="zh-CN"/>
        </w:rPr>
        <w:t>7月18日</w:t>
      </w:r>
      <w:r>
        <w:rPr>
          <w:rFonts w:hint="eastAsia" w:ascii="宋体" w:hAnsi="Times New Roman" w:eastAsia="宋体" w:cs="Times New Roman"/>
          <w:bCs/>
          <w:color w:val="auto"/>
          <w:kern w:val="0"/>
          <w:sz w:val="24"/>
          <w:highlight w:val="none"/>
          <w:lang w:val="en-US" w:eastAsia="zh-CN"/>
        </w:rPr>
        <w:t xml:space="preserve">  9：00</w:t>
      </w:r>
      <w:r>
        <w:rPr>
          <w:rFonts w:hint="eastAsia" w:ascii="宋体" w:hAnsi="Times New Roman" w:eastAsia="宋体" w:cs="Times New Roman"/>
          <w:bCs/>
          <w:color w:val="auto"/>
          <w:kern w:val="0"/>
          <w:sz w:val="24"/>
          <w:highlight w:val="none"/>
        </w:rPr>
        <w:t>（北京时间）</w:t>
      </w:r>
    </w:p>
    <w:p w14:paraId="665E4CD2">
      <w:pPr>
        <w:shd w:val="clear" w:color="auto" w:fill="auto"/>
        <w:spacing w:line="360" w:lineRule="auto"/>
        <w:ind w:firstLine="480" w:firstLineChars="200"/>
        <w:textAlignment w:val="bottom"/>
        <w:rPr>
          <w:rFonts w:hint="eastAsia" w:ascii="宋体" w:hAnsi="Times New Roman" w:eastAsia="宋体" w:cs="Times New Roman"/>
          <w:bCs/>
          <w:color w:val="auto"/>
          <w:kern w:val="0"/>
          <w:sz w:val="24"/>
          <w:highlight w:val="none"/>
        </w:rPr>
      </w:pPr>
      <w:r>
        <w:rPr>
          <w:rFonts w:hint="eastAsia" w:ascii="宋体" w:hAnsi="Times New Roman" w:eastAsia="宋体" w:cs="Times New Roman"/>
          <w:bCs/>
          <w:color w:val="auto"/>
          <w:kern w:val="0"/>
          <w:sz w:val="24"/>
          <w:highlight w:val="none"/>
        </w:rPr>
        <w:t>地点（网址）：请登录政采云投标客户端投标</w:t>
      </w:r>
    </w:p>
    <w:p w14:paraId="63C4F09D">
      <w:pPr>
        <w:shd w:val="clear" w:color="auto" w:fill="auto"/>
        <w:spacing w:line="360" w:lineRule="auto"/>
        <w:textAlignment w:val="bottom"/>
        <w:rPr>
          <w:rFonts w:ascii="宋体"/>
          <w:b/>
          <w:color w:val="auto"/>
          <w:kern w:val="0"/>
          <w:sz w:val="24"/>
          <w:highlight w:val="none"/>
        </w:rPr>
      </w:pPr>
      <w:r>
        <w:rPr>
          <w:rFonts w:hint="eastAsia" w:ascii="宋体"/>
          <w:b/>
          <w:color w:val="auto"/>
          <w:kern w:val="0"/>
          <w:sz w:val="24"/>
          <w:highlight w:val="none"/>
        </w:rPr>
        <w:t>五、响应文件开启</w:t>
      </w:r>
    </w:p>
    <w:p w14:paraId="7F5F7BA7">
      <w:pPr>
        <w:shd w:val="clear" w:color="auto" w:fill="auto"/>
        <w:spacing w:line="360" w:lineRule="auto"/>
        <w:ind w:firstLine="480" w:firstLineChars="200"/>
        <w:textAlignment w:val="bottom"/>
        <w:rPr>
          <w:rFonts w:hint="eastAsia" w:ascii="宋体" w:eastAsia="宋体"/>
          <w:bCs/>
          <w:color w:val="auto"/>
          <w:kern w:val="0"/>
          <w:sz w:val="24"/>
          <w:highlight w:val="none"/>
          <w:lang w:eastAsia="zh-CN"/>
        </w:rPr>
      </w:pPr>
      <w:r>
        <w:rPr>
          <w:rFonts w:hint="eastAsia" w:ascii="宋体"/>
          <w:bCs/>
          <w:color w:val="auto"/>
          <w:kern w:val="0"/>
          <w:sz w:val="24"/>
          <w:highlight w:val="none"/>
        </w:rPr>
        <w:t>开启时间：</w:t>
      </w:r>
      <w:r>
        <w:rPr>
          <w:rFonts w:hint="eastAsia" w:ascii="宋体"/>
          <w:bCs/>
          <w:color w:val="auto"/>
          <w:kern w:val="0"/>
          <w:sz w:val="24"/>
          <w:highlight w:val="none"/>
          <w:lang w:eastAsia="zh-CN"/>
        </w:rPr>
        <w:t>2025年</w:t>
      </w:r>
      <w:r>
        <w:rPr>
          <w:rFonts w:hint="eastAsia" w:ascii="宋体"/>
          <w:bCs/>
          <w:color w:val="auto"/>
          <w:kern w:val="0"/>
          <w:sz w:val="24"/>
          <w:highlight w:val="none"/>
          <w:lang w:val="en-US" w:eastAsia="zh-CN"/>
        </w:rPr>
        <w:t>7月18日  9：00</w:t>
      </w:r>
    </w:p>
    <w:p w14:paraId="6EED1AD5">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bCs/>
          <w:color w:val="auto"/>
          <w:kern w:val="0"/>
          <w:sz w:val="24"/>
          <w:highlight w:val="none"/>
        </w:rPr>
        <w:t>地点（网址）：</w:t>
      </w:r>
      <w:r>
        <w:rPr>
          <w:rFonts w:hint="eastAsia" w:ascii="宋体" w:hAnsi="宋体" w:eastAsia="宋体" w:cs="宋体"/>
          <w:color w:val="auto"/>
          <w:sz w:val="24"/>
          <w:szCs w:val="24"/>
          <w:highlight w:val="none"/>
          <w:lang w:eastAsia="zh-CN"/>
        </w:rPr>
        <w:t>通过“政府采购云平台（www.zcygov.cn）”实行在线投标响应</w:t>
      </w:r>
    </w:p>
    <w:p w14:paraId="53E5E9AD">
      <w:pPr>
        <w:shd w:val="clear" w:color="auto" w:fill="auto"/>
        <w:spacing w:line="360" w:lineRule="auto"/>
        <w:textAlignment w:val="bottom"/>
        <w:rPr>
          <w:rFonts w:ascii="宋体"/>
          <w:b/>
          <w:color w:val="auto"/>
          <w:kern w:val="0"/>
          <w:sz w:val="24"/>
          <w:highlight w:val="none"/>
        </w:rPr>
      </w:pPr>
      <w:r>
        <w:rPr>
          <w:rFonts w:hint="eastAsia" w:ascii="宋体"/>
          <w:b/>
          <w:color w:val="auto"/>
          <w:kern w:val="0"/>
          <w:sz w:val="24"/>
          <w:highlight w:val="none"/>
        </w:rPr>
        <w:t>六、公告期限 </w:t>
      </w:r>
    </w:p>
    <w:p w14:paraId="4013E1E2">
      <w:pPr>
        <w:shd w:val="clear" w:color="auto" w:fill="auto"/>
        <w:spacing w:line="360" w:lineRule="auto"/>
        <w:ind w:firstLine="480" w:firstLineChars="200"/>
        <w:textAlignment w:val="bottom"/>
        <w:rPr>
          <w:rFonts w:ascii="宋体"/>
          <w:bCs/>
          <w:color w:val="auto"/>
          <w:kern w:val="0"/>
          <w:sz w:val="24"/>
          <w:highlight w:val="none"/>
        </w:rPr>
      </w:pPr>
      <w:r>
        <w:rPr>
          <w:rFonts w:hint="eastAsia" w:ascii="宋体"/>
          <w:bCs/>
          <w:color w:val="auto"/>
          <w:kern w:val="0"/>
          <w:sz w:val="24"/>
          <w:highlight w:val="none"/>
        </w:rPr>
        <w:t>自本公告发布之日起3个工作日。</w:t>
      </w:r>
    </w:p>
    <w:p w14:paraId="747F878D">
      <w:pPr>
        <w:shd w:val="clear" w:color="auto" w:fill="auto"/>
        <w:spacing w:line="360" w:lineRule="auto"/>
        <w:textAlignment w:val="bottom"/>
        <w:rPr>
          <w:rFonts w:ascii="宋体"/>
          <w:b/>
          <w:color w:val="auto"/>
          <w:kern w:val="0"/>
          <w:sz w:val="24"/>
          <w:highlight w:val="none"/>
        </w:rPr>
      </w:pPr>
      <w:r>
        <w:rPr>
          <w:rFonts w:hint="eastAsia" w:ascii="宋体"/>
          <w:b/>
          <w:color w:val="auto"/>
          <w:kern w:val="0"/>
          <w:sz w:val="24"/>
          <w:highlight w:val="none"/>
        </w:rPr>
        <w:t>七、其他补充事宜</w:t>
      </w:r>
    </w:p>
    <w:p w14:paraId="38F0AB93">
      <w:pPr>
        <w:numPr>
          <w:ilvl w:val="0"/>
          <w:numId w:val="0"/>
        </w:numPr>
        <w:shd w:val="clear" w:color="auto" w:fill="auto"/>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2D353AF">
      <w:pPr>
        <w:shd w:val="clear" w:color="auto" w:fill="auto"/>
        <w:spacing w:line="360" w:lineRule="auto"/>
        <w:ind w:firstLine="480" w:firstLineChars="200"/>
        <w:textAlignment w:val="bottom"/>
        <w:rPr>
          <w:rFonts w:ascii="宋体"/>
          <w:bCs/>
          <w:color w:val="auto"/>
          <w:kern w:val="0"/>
          <w:sz w:val="24"/>
          <w:highlight w:val="none"/>
        </w:rPr>
      </w:pPr>
      <w:r>
        <w:rPr>
          <w:rFonts w:hint="eastAsia" w:ascii="宋体"/>
          <w:bCs/>
          <w:color w:val="auto"/>
          <w:kern w:val="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5DFB06">
      <w:pPr>
        <w:shd w:val="clear" w:color="auto" w:fill="auto"/>
        <w:spacing w:line="360" w:lineRule="auto"/>
        <w:ind w:firstLine="480" w:firstLineChars="200"/>
        <w:textAlignment w:val="bottom"/>
        <w:rPr>
          <w:rFonts w:ascii="宋体"/>
          <w:bCs/>
          <w:color w:val="auto"/>
          <w:kern w:val="0"/>
          <w:sz w:val="24"/>
          <w:highlight w:val="none"/>
        </w:rPr>
      </w:pPr>
      <w:r>
        <w:rPr>
          <w:rFonts w:hint="eastAsia" w:ascii="宋体"/>
          <w:bCs/>
          <w:color w:val="auto"/>
          <w:kern w:val="0"/>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42731A6">
      <w:pPr>
        <w:shd w:val="clear" w:color="auto" w:fill="auto"/>
        <w:spacing w:line="360" w:lineRule="auto"/>
        <w:ind w:firstLine="480" w:firstLineChars="200"/>
        <w:textAlignment w:val="bottom"/>
        <w:rPr>
          <w:rFonts w:ascii="宋体"/>
          <w:bCs/>
          <w:color w:val="auto"/>
          <w:kern w:val="0"/>
          <w:sz w:val="24"/>
          <w:highlight w:val="none"/>
        </w:rPr>
      </w:pPr>
      <w:r>
        <w:rPr>
          <w:rFonts w:hint="eastAsia" w:ascii="宋体"/>
          <w:bCs/>
          <w:color w:val="auto"/>
          <w:kern w:val="0"/>
          <w:sz w:val="24"/>
          <w:highlight w:val="none"/>
        </w:rPr>
        <w:t>4.其他事项：</w:t>
      </w:r>
    </w:p>
    <w:p w14:paraId="7DF8DCD2">
      <w:pPr>
        <w:shd w:val="clear" w:color="auto" w:fill="auto"/>
        <w:spacing w:line="360"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4.1本项目实行电子投标，投标人应按照本项目招标文件和政采云平台的要求编制、加密并递交投标文件。投标人在使用系统进行投标的过程中遇到涉及平台使用的任何问题，可致电政采云平台技术支持热线咨询，联系方式：95763。</w:t>
      </w:r>
    </w:p>
    <w:p w14:paraId="0F257C54">
      <w:pPr>
        <w:shd w:val="clear" w:color="auto" w:fill="auto"/>
        <w:spacing w:line="360"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4.2投标人通过政采云平台电子投标工具制作投标文件，电子投标工具请供应商自行前往浙江政府采购网下载并安装（下载网址：https://zfcg.czt.zj.gov.cn/luban/detail?parentId=600030&amp;articleId=ZoGATzO%2FwUdM7eXAIXLAyg%3D%3D&amp;utm=luban.luban-PC-37000.979-pc-websitegroup-zhejiang-secondPage-front.1.58e482b00f1311eea8dfcb72d7241801）。</w:t>
      </w:r>
    </w:p>
    <w:p w14:paraId="7306D87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4.3投标人应在开标前完成CA数字证书办理（办理流程详见</w:t>
      </w:r>
      <w:r>
        <w:rPr>
          <w:rFonts w:hint="eastAsia" w:ascii="宋体" w:hAnsi="宋体" w:cs="宋体"/>
          <w:color w:val="auto"/>
          <w:sz w:val="24"/>
          <w:szCs w:val="24"/>
          <w:highlight w:val="none"/>
          <w:lang w:eastAsia="zh-CN"/>
        </w:rPr>
        <w:t>https://zfcg.czt.zj.gov.cn/luban/detail?parentId=600030&amp;articleId=8usMobfHBXp2GJnjOIZ0EA%3D%3D&amp;utm=luban.luban-PC-37000.979-pc-websitegroup-zhejiang-secondPage-front.3.b52770000f1311eeb3d92762a180ef93</w:t>
      </w:r>
      <w:r>
        <w:rPr>
          <w:rFonts w:hint="eastAsia" w:ascii="宋体" w:hAnsi="宋体" w:cs="宋体"/>
          <w:color w:val="auto"/>
          <w:sz w:val="24"/>
          <w:szCs w:val="24"/>
          <w:highlight w:val="none"/>
        </w:rPr>
        <w:t>，完成CA数字证书办理预计一周左右，请各投标人自行把握时间）。</w:t>
      </w:r>
    </w:p>
    <w:p w14:paraId="0A0D938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4.4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54A6A71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4.5供应商如对采购文件有异议应按规定的时间提出，逾期提出的，采购组织机构可不予受理、答复。</w:t>
      </w:r>
    </w:p>
    <w:p w14:paraId="56844DB6">
      <w:pPr>
        <w:keepNext w:val="0"/>
        <w:keepLines w:val="0"/>
        <w:pageBreakBefore w:val="0"/>
        <w:shd w:val="clear" w:color="auto"/>
        <w:kinsoku/>
        <w:wordWrap/>
        <w:overflowPunct/>
        <w:topLinePunct w:val="0"/>
        <w:autoSpaceDE/>
        <w:autoSpaceDN/>
        <w:bidi w:val="0"/>
        <w:adjustRightInd/>
        <w:snapToGrid/>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w:t>
      </w:r>
      <w:r>
        <w:rPr>
          <w:rFonts w:hint="eastAsia" w:ascii="宋体" w:hAnsi="宋体" w:eastAsia="宋体" w:cs="宋体"/>
          <w:b/>
          <w:bCs/>
          <w:color w:val="auto"/>
          <w:sz w:val="24"/>
          <w:szCs w:val="24"/>
          <w:highlight w:val="none"/>
        </w:rPr>
        <w:t>对本次采购提出询问、质疑、投诉，请按以下方式联系</w:t>
      </w:r>
      <w:r>
        <w:rPr>
          <w:rFonts w:hint="eastAsia" w:ascii="宋体" w:hAnsi="宋体" w:eastAsia="宋体" w:cs="宋体"/>
          <w:b/>
          <w:bCs/>
          <w:color w:val="auto"/>
          <w:sz w:val="24"/>
          <w:szCs w:val="24"/>
          <w:highlight w:val="none"/>
          <w:lang w:eastAsia="zh-CN"/>
        </w:rPr>
        <w:t>。</w:t>
      </w:r>
    </w:p>
    <w:p w14:paraId="0A474CB1">
      <w:pPr>
        <w:keepNext w:val="0"/>
        <w:keepLines w:val="0"/>
        <w:pageBreakBefore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1.采购人信息</w:t>
      </w:r>
    </w:p>
    <w:p w14:paraId="079B0EA3">
      <w:pPr>
        <w:keepNext w:val="0"/>
        <w:keepLines w:val="0"/>
        <w:pageBreakBefore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称：</w:t>
      </w:r>
      <w:r>
        <w:rPr>
          <w:rFonts w:hint="eastAsia" w:ascii="宋体" w:hAnsi="宋体" w:cs="宋体"/>
          <w:color w:val="auto"/>
          <w:sz w:val="24"/>
          <w:szCs w:val="24"/>
          <w:highlight w:val="none"/>
          <w:lang w:eastAsia="zh-CN"/>
        </w:rPr>
        <w:t>台州开放大学</w:t>
      </w:r>
    </w:p>
    <w:p w14:paraId="377FBD3B">
      <w:pPr>
        <w:keepNext w:val="0"/>
        <w:keepLines w:val="0"/>
        <w:pageBreakBefore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址：台州市椒江区东海大道2000号</w:t>
      </w:r>
    </w:p>
    <w:p w14:paraId="173F42A5">
      <w:pPr>
        <w:keepNext w:val="0"/>
        <w:keepLines w:val="0"/>
        <w:pageBreakBefore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传    真：</w:t>
      </w:r>
      <w:r>
        <w:rPr>
          <w:rFonts w:hint="eastAsia" w:ascii="宋体" w:hAnsi="宋体" w:eastAsia="宋体" w:cs="宋体"/>
          <w:color w:val="auto"/>
          <w:sz w:val="24"/>
          <w:szCs w:val="24"/>
          <w:highlight w:val="none"/>
          <w:lang w:val="en-US" w:eastAsia="zh-CN"/>
        </w:rPr>
        <w:t>/</w:t>
      </w:r>
    </w:p>
    <w:p w14:paraId="77FA37E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项目联系人（询问）：何老师  </w:t>
      </w:r>
    </w:p>
    <w:p w14:paraId="776FF71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项目联系方式（询问）：0576-81818627  </w:t>
      </w:r>
    </w:p>
    <w:p w14:paraId="0EB847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质疑联系人：张老师 </w:t>
      </w:r>
    </w:p>
    <w:p w14:paraId="55F9037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质疑联系方式：0576-81818637</w:t>
      </w:r>
    </w:p>
    <w:p w14:paraId="130659F1">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2.采购代理机构信息</w:t>
      </w:r>
    </w:p>
    <w:p w14:paraId="6A049347">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称：浙江五石中正工程咨询有限公司</w:t>
      </w:r>
    </w:p>
    <w:p w14:paraId="220A5220">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址：杭州市拱墅区白石路318号中国（杭州）人力资源服务产业园北楼512室</w:t>
      </w:r>
    </w:p>
    <w:p w14:paraId="06F36AC5">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真：0571-85342190</w:t>
      </w:r>
    </w:p>
    <w:p w14:paraId="722E21D6">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项目联系人（询问）：周丽、</w:t>
      </w:r>
      <w:r>
        <w:rPr>
          <w:rFonts w:hint="eastAsia" w:ascii="宋体" w:hAnsi="宋体" w:eastAsia="宋体" w:cs="宋体"/>
          <w:b w:val="0"/>
          <w:bCs w:val="0"/>
          <w:i w:val="0"/>
          <w:iCs w:val="0"/>
          <w:caps w:val="0"/>
          <w:color w:val="auto"/>
          <w:spacing w:val="0"/>
          <w:sz w:val="24"/>
          <w:szCs w:val="24"/>
          <w:highlight w:val="none"/>
          <w:shd w:val="clear" w:color="auto" w:fill="FFFFFF"/>
        </w:rPr>
        <w:t>高琳</w:t>
      </w:r>
    </w:p>
    <w:p w14:paraId="5BC309D0">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项目联系方式（询问）：0576-88781913</w:t>
      </w:r>
    </w:p>
    <w:p w14:paraId="34EC2225">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质疑联系人：</w:t>
      </w:r>
      <w:r>
        <w:rPr>
          <w:rFonts w:hint="eastAsia" w:ascii="宋体" w:hAnsi="宋体" w:eastAsia="宋体" w:cs="宋体"/>
          <w:color w:val="auto"/>
          <w:sz w:val="24"/>
          <w:szCs w:val="24"/>
          <w:highlight w:val="none"/>
          <w:lang w:val="en-US" w:eastAsia="zh-CN"/>
        </w:rPr>
        <w:t>徐少媚</w:t>
      </w:r>
    </w:p>
    <w:p w14:paraId="0598A5C4">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质疑联系方式：057</w:t>
      </w:r>
      <w:r>
        <w:rPr>
          <w:rFonts w:hint="eastAsia" w:ascii="宋体" w:hAnsi="宋体" w:eastAsia="宋体" w:cs="宋体"/>
          <w:color w:val="auto"/>
          <w:sz w:val="24"/>
          <w:szCs w:val="24"/>
          <w:highlight w:val="none"/>
          <w:lang w:val="en-US" w:eastAsia="zh-CN"/>
        </w:rPr>
        <w:t>6-88785265</w:t>
      </w:r>
    </w:p>
    <w:p w14:paraId="6322B1D7">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3.同级政府采购监督管理部门</w:t>
      </w:r>
    </w:p>
    <w:p w14:paraId="3A69A269">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名</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称：</w:t>
      </w:r>
      <w:r>
        <w:rPr>
          <w:rFonts w:hint="eastAsia" w:ascii="宋体" w:hAnsi="宋体" w:eastAsia="宋体" w:cs="宋体"/>
          <w:color w:val="auto"/>
          <w:sz w:val="24"/>
          <w:szCs w:val="32"/>
          <w:highlight w:val="none"/>
        </w:rPr>
        <w:t>台州市财政局政府采购监督管理办公室</w:t>
      </w:r>
    </w:p>
    <w:p w14:paraId="0E15EA8B">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址：</w:t>
      </w:r>
      <w:r>
        <w:rPr>
          <w:rFonts w:hint="eastAsia" w:ascii="宋体" w:hAnsi="宋体" w:eastAsia="宋体" w:cs="宋体"/>
          <w:color w:val="auto"/>
          <w:sz w:val="24"/>
          <w:szCs w:val="32"/>
          <w:highlight w:val="none"/>
        </w:rPr>
        <w:t>台州市椒江区纬一路66号天元大厦</w:t>
      </w:r>
    </w:p>
    <w:p w14:paraId="3705194E">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系</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人：</w:t>
      </w:r>
      <w:r>
        <w:rPr>
          <w:rFonts w:hint="eastAsia" w:ascii="宋体" w:hAnsi="宋体" w:eastAsia="宋体" w:cs="宋体"/>
          <w:color w:val="auto"/>
          <w:sz w:val="24"/>
          <w:szCs w:val="32"/>
          <w:highlight w:val="none"/>
        </w:rPr>
        <w:t>陈工、李工</w:t>
      </w:r>
    </w:p>
    <w:p w14:paraId="0E5822E0">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监督投诉电话：</w:t>
      </w:r>
      <w:r>
        <w:rPr>
          <w:rFonts w:hint="eastAsia" w:ascii="宋体" w:hAnsi="宋体" w:eastAsia="宋体" w:cs="宋体"/>
          <w:color w:val="auto"/>
          <w:sz w:val="24"/>
          <w:szCs w:val="32"/>
          <w:highlight w:val="none"/>
        </w:rPr>
        <w:t>0576-88206705、0576-88206731</w:t>
      </w:r>
    </w:p>
    <w:p w14:paraId="4CDC059A">
      <w:pPr>
        <w:shd w:val="clear" w:color="auto"/>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九</w:t>
      </w:r>
      <w:r>
        <w:rPr>
          <w:rFonts w:hint="eastAsia" w:ascii="宋体" w:hAnsi="宋体" w:cs="宋体"/>
          <w:b/>
          <w:bCs/>
          <w:color w:val="auto"/>
          <w:sz w:val="24"/>
          <w:szCs w:val="24"/>
          <w:highlight w:val="none"/>
        </w:rPr>
        <w:t>、其余事项：</w:t>
      </w:r>
    </w:p>
    <w:p w14:paraId="2D12F984">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中标人如有融资需求，可使用以下银行的政采贷服务。</w:t>
      </w:r>
    </w:p>
    <w:tbl>
      <w:tblPr>
        <w:tblStyle w:val="27"/>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3"/>
        <w:gridCol w:w="1610"/>
        <w:gridCol w:w="1385"/>
        <w:gridCol w:w="3022"/>
      </w:tblGrid>
      <w:tr w14:paraId="54BE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03" w:type="dxa"/>
            <w:noWrap w:val="0"/>
            <w:vAlign w:val="center"/>
          </w:tcPr>
          <w:p w14:paraId="23E6E11F">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银行</w:t>
            </w:r>
          </w:p>
        </w:tc>
        <w:tc>
          <w:tcPr>
            <w:tcW w:w="1610" w:type="dxa"/>
            <w:noWrap w:val="0"/>
            <w:vAlign w:val="center"/>
          </w:tcPr>
          <w:p w14:paraId="34B91AB8">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贷款年利率</w:t>
            </w:r>
          </w:p>
        </w:tc>
        <w:tc>
          <w:tcPr>
            <w:tcW w:w="1385" w:type="dxa"/>
            <w:noWrap w:val="0"/>
            <w:vAlign w:val="center"/>
          </w:tcPr>
          <w:p w14:paraId="426292F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3022" w:type="dxa"/>
            <w:noWrap w:val="0"/>
            <w:vAlign w:val="center"/>
          </w:tcPr>
          <w:p w14:paraId="73B8936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联系电话</w:t>
            </w:r>
          </w:p>
        </w:tc>
      </w:tr>
      <w:tr w14:paraId="3F364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1D7CD4C3">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中国工商银行</w:t>
            </w:r>
          </w:p>
        </w:tc>
        <w:tc>
          <w:tcPr>
            <w:tcW w:w="1610" w:type="dxa"/>
            <w:noWrap w:val="0"/>
            <w:vAlign w:val="center"/>
          </w:tcPr>
          <w:p w14:paraId="352C474F">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3.8%起</w:t>
            </w:r>
          </w:p>
        </w:tc>
        <w:tc>
          <w:tcPr>
            <w:tcW w:w="1385" w:type="dxa"/>
            <w:noWrap w:val="0"/>
            <w:vAlign w:val="center"/>
          </w:tcPr>
          <w:p w14:paraId="157F3A3D">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卢嘉诚</w:t>
            </w:r>
          </w:p>
        </w:tc>
        <w:tc>
          <w:tcPr>
            <w:tcW w:w="3022" w:type="dxa"/>
            <w:noWrap w:val="0"/>
            <w:vAlign w:val="center"/>
          </w:tcPr>
          <w:p w14:paraId="627DCF73">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13867658508</w:t>
            </w:r>
          </w:p>
        </w:tc>
      </w:tr>
      <w:tr w14:paraId="7461C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3905BA43">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中国农业银行</w:t>
            </w:r>
          </w:p>
        </w:tc>
        <w:tc>
          <w:tcPr>
            <w:tcW w:w="1610" w:type="dxa"/>
            <w:noWrap w:val="0"/>
            <w:vAlign w:val="center"/>
          </w:tcPr>
          <w:p w14:paraId="0053432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3.8%起</w:t>
            </w:r>
          </w:p>
        </w:tc>
        <w:tc>
          <w:tcPr>
            <w:tcW w:w="1385" w:type="dxa"/>
            <w:noWrap w:val="0"/>
            <w:vAlign w:val="center"/>
          </w:tcPr>
          <w:p w14:paraId="67B3A516">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龚盛</w:t>
            </w:r>
          </w:p>
        </w:tc>
        <w:tc>
          <w:tcPr>
            <w:tcW w:w="3022" w:type="dxa"/>
            <w:noWrap w:val="0"/>
            <w:vAlign w:val="center"/>
          </w:tcPr>
          <w:p w14:paraId="255F5760">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15858682216</w:t>
            </w:r>
          </w:p>
        </w:tc>
      </w:tr>
      <w:tr w14:paraId="1103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5901CCA6">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中国建设银行</w:t>
            </w:r>
          </w:p>
        </w:tc>
        <w:tc>
          <w:tcPr>
            <w:tcW w:w="1610" w:type="dxa"/>
            <w:noWrap w:val="0"/>
            <w:vAlign w:val="center"/>
          </w:tcPr>
          <w:p w14:paraId="38F467D1">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3.8%起</w:t>
            </w:r>
          </w:p>
        </w:tc>
        <w:tc>
          <w:tcPr>
            <w:tcW w:w="1385" w:type="dxa"/>
            <w:noWrap w:val="0"/>
            <w:vAlign w:val="center"/>
          </w:tcPr>
          <w:p w14:paraId="71BFC380">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梅晶晶</w:t>
            </w:r>
          </w:p>
        </w:tc>
        <w:tc>
          <w:tcPr>
            <w:tcW w:w="3022" w:type="dxa"/>
            <w:noWrap w:val="0"/>
            <w:vAlign w:val="center"/>
          </w:tcPr>
          <w:p w14:paraId="30ACBA40">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88525339/13736585303</w:t>
            </w:r>
          </w:p>
        </w:tc>
      </w:tr>
      <w:tr w14:paraId="66A6E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48CE0F5D">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中国银行</w:t>
            </w:r>
          </w:p>
        </w:tc>
        <w:tc>
          <w:tcPr>
            <w:tcW w:w="1610" w:type="dxa"/>
            <w:noWrap w:val="0"/>
            <w:vAlign w:val="center"/>
          </w:tcPr>
          <w:p w14:paraId="37FC9E2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3.75%起</w:t>
            </w:r>
          </w:p>
        </w:tc>
        <w:tc>
          <w:tcPr>
            <w:tcW w:w="1385" w:type="dxa"/>
            <w:noWrap w:val="0"/>
            <w:vAlign w:val="center"/>
          </w:tcPr>
          <w:p w14:paraId="307E55AB">
            <w:pPr>
              <w:shd w:val="clear" w:color="auto"/>
              <w:spacing w:line="360" w:lineRule="auto"/>
              <w:jc w:val="center"/>
              <w:rPr>
                <w:rFonts w:ascii="宋体" w:hAnsi="宋体" w:cs="宋体"/>
                <w:color w:val="auto"/>
                <w:sz w:val="24"/>
                <w:szCs w:val="24"/>
                <w:highlight w:val="none"/>
              </w:rPr>
            </w:pPr>
            <w:r>
              <w:rPr>
                <w:rFonts w:hint="eastAsia" w:ascii="宋体" w:hAnsi="宋体" w:eastAsia="宋体" w:cs="宋体"/>
                <w:color w:val="auto"/>
                <w:sz w:val="24"/>
                <w:szCs w:val="24"/>
                <w:highlight w:val="none"/>
                <w:lang w:eastAsia="zh-CN"/>
              </w:rPr>
              <w:t>王海</w:t>
            </w:r>
          </w:p>
        </w:tc>
        <w:tc>
          <w:tcPr>
            <w:tcW w:w="3022" w:type="dxa"/>
            <w:noWrap w:val="0"/>
            <w:vAlign w:val="center"/>
          </w:tcPr>
          <w:p w14:paraId="337B80B1">
            <w:pPr>
              <w:shd w:val="clear" w:color="auto"/>
              <w:spacing w:line="360" w:lineRule="auto"/>
              <w:jc w:val="center"/>
              <w:rPr>
                <w:rFonts w:ascii="宋体" w:hAnsi="宋体" w:cs="宋体"/>
                <w:color w:val="auto"/>
                <w:sz w:val="24"/>
                <w:szCs w:val="24"/>
                <w:highlight w:val="none"/>
              </w:rPr>
            </w:pPr>
            <w:r>
              <w:rPr>
                <w:rFonts w:hint="eastAsia" w:ascii="宋体" w:hAnsi="宋体" w:eastAsia="宋体" w:cs="宋体"/>
                <w:color w:val="auto"/>
                <w:sz w:val="24"/>
                <w:szCs w:val="24"/>
                <w:highlight w:val="none"/>
                <w:lang w:eastAsia="zh-CN"/>
              </w:rPr>
              <w:t>13857677798</w:t>
            </w:r>
          </w:p>
        </w:tc>
      </w:tr>
      <w:tr w14:paraId="59799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4D68A5EC">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浦发银行台州分行</w:t>
            </w:r>
          </w:p>
        </w:tc>
        <w:tc>
          <w:tcPr>
            <w:tcW w:w="1610" w:type="dxa"/>
            <w:noWrap w:val="0"/>
            <w:vAlign w:val="center"/>
          </w:tcPr>
          <w:p w14:paraId="215EF871">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4.05%起</w:t>
            </w:r>
          </w:p>
        </w:tc>
        <w:tc>
          <w:tcPr>
            <w:tcW w:w="1385" w:type="dxa"/>
            <w:noWrap w:val="0"/>
            <w:vAlign w:val="center"/>
          </w:tcPr>
          <w:p w14:paraId="271D67C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王渊</w:t>
            </w:r>
          </w:p>
        </w:tc>
        <w:tc>
          <w:tcPr>
            <w:tcW w:w="3022" w:type="dxa"/>
            <w:noWrap w:val="0"/>
            <w:vAlign w:val="center"/>
          </w:tcPr>
          <w:p w14:paraId="223937F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13616676319</w:t>
            </w:r>
          </w:p>
        </w:tc>
      </w:tr>
      <w:tr w14:paraId="2E533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1CBB2248">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浦发银行椒江分行</w:t>
            </w:r>
          </w:p>
        </w:tc>
        <w:tc>
          <w:tcPr>
            <w:tcW w:w="1610" w:type="dxa"/>
            <w:noWrap w:val="0"/>
            <w:vAlign w:val="center"/>
          </w:tcPr>
          <w:p w14:paraId="3AB9E01D">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4.05%起</w:t>
            </w:r>
          </w:p>
        </w:tc>
        <w:tc>
          <w:tcPr>
            <w:tcW w:w="1385" w:type="dxa"/>
            <w:noWrap w:val="0"/>
            <w:vAlign w:val="center"/>
          </w:tcPr>
          <w:p w14:paraId="2C8B100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孙瑞华</w:t>
            </w:r>
          </w:p>
        </w:tc>
        <w:tc>
          <w:tcPr>
            <w:tcW w:w="3022" w:type="dxa"/>
            <w:noWrap w:val="0"/>
            <w:vAlign w:val="center"/>
          </w:tcPr>
          <w:p w14:paraId="6EBEB5D1">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13857688081</w:t>
            </w:r>
          </w:p>
        </w:tc>
      </w:tr>
      <w:tr w14:paraId="4C76A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4495B81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交通银行台州分行</w:t>
            </w:r>
          </w:p>
        </w:tc>
        <w:tc>
          <w:tcPr>
            <w:tcW w:w="1610" w:type="dxa"/>
            <w:noWrap w:val="0"/>
            <w:vAlign w:val="center"/>
          </w:tcPr>
          <w:p w14:paraId="1797AAD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3.75%起</w:t>
            </w:r>
          </w:p>
        </w:tc>
        <w:tc>
          <w:tcPr>
            <w:tcW w:w="1385" w:type="dxa"/>
            <w:noWrap w:val="0"/>
            <w:vAlign w:val="center"/>
          </w:tcPr>
          <w:p w14:paraId="71C9438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周翔宇</w:t>
            </w:r>
          </w:p>
        </w:tc>
        <w:tc>
          <w:tcPr>
            <w:tcW w:w="3022" w:type="dxa"/>
            <w:noWrap w:val="0"/>
            <w:vAlign w:val="center"/>
          </w:tcPr>
          <w:p w14:paraId="5B0493C9">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13867697018</w:t>
            </w:r>
          </w:p>
        </w:tc>
      </w:tr>
      <w:tr w14:paraId="47B2B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45BBA6EE">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招商银行台州分行</w:t>
            </w:r>
          </w:p>
        </w:tc>
        <w:tc>
          <w:tcPr>
            <w:tcW w:w="1610" w:type="dxa"/>
            <w:noWrap w:val="0"/>
            <w:vAlign w:val="center"/>
          </w:tcPr>
          <w:p w14:paraId="4F124C08">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4.32%起</w:t>
            </w:r>
          </w:p>
        </w:tc>
        <w:tc>
          <w:tcPr>
            <w:tcW w:w="1385" w:type="dxa"/>
            <w:noWrap w:val="0"/>
            <w:vAlign w:val="center"/>
          </w:tcPr>
          <w:p w14:paraId="59C3EF0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王海玲</w:t>
            </w:r>
          </w:p>
        </w:tc>
        <w:tc>
          <w:tcPr>
            <w:tcW w:w="3022" w:type="dxa"/>
            <w:noWrap w:val="0"/>
            <w:vAlign w:val="center"/>
          </w:tcPr>
          <w:p w14:paraId="130CE61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13566413827</w:t>
            </w:r>
          </w:p>
        </w:tc>
      </w:tr>
      <w:tr w14:paraId="68E1F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24AE3A70">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浙商银行台州分行</w:t>
            </w:r>
          </w:p>
        </w:tc>
        <w:tc>
          <w:tcPr>
            <w:tcW w:w="1610" w:type="dxa"/>
            <w:noWrap w:val="0"/>
            <w:vAlign w:val="center"/>
          </w:tcPr>
          <w:p w14:paraId="5ED99B04">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5.01%起</w:t>
            </w:r>
          </w:p>
        </w:tc>
        <w:tc>
          <w:tcPr>
            <w:tcW w:w="1385" w:type="dxa"/>
            <w:noWrap w:val="0"/>
            <w:vAlign w:val="center"/>
          </w:tcPr>
          <w:p w14:paraId="4D775709">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章涉漪</w:t>
            </w:r>
          </w:p>
        </w:tc>
        <w:tc>
          <w:tcPr>
            <w:tcW w:w="3022" w:type="dxa"/>
            <w:noWrap w:val="0"/>
            <w:vAlign w:val="center"/>
          </w:tcPr>
          <w:p w14:paraId="4527C78D">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81880185/13606681262</w:t>
            </w:r>
          </w:p>
        </w:tc>
      </w:tr>
      <w:tr w14:paraId="401E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4E273561">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中信银行台州分行</w:t>
            </w:r>
          </w:p>
        </w:tc>
        <w:tc>
          <w:tcPr>
            <w:tcW w:w="1610" w:type="dxa"/>
            <w:noWrap w:val="0"/>
            <w:vAlign w:val="center"/>
          </w:tcPr>
          <w:p w14:paraId="7B315A5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4.15%起</w:t>
            </w:r>
          </w:p>
        </w:tc>
        <w:tc>
          <w:tcPr>
            <w:tcW w:w="1385" w:type="dxa"/>
            <w:noWrap w:val="0"/>
            <w:vAlign w:val="center"/>
          </w:tcPr>
          <w:p w14:paraId="49C9A87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陈金园</w:t>
            </w:r>
          </w:p>
        </w:tc>
        <w:tc>
          <w:tcPr>
            <w:tcW w:w="3022" w:type="dxa"/>
            <w:noWrap w:val="0"/>
            <w:vAlign w:val="center"/>
          </w:tcPr>
          <w:p w14:paraId="6FC184A8">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13586052161</w:t>
            </w:r>
          </w:p>
        </w:tc>
      </w:tr>
      <w:tr w14:paraId="02F85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55CDEDB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华夏银行台州分行</w:t>
            </w:r>
          </w:p>
        </w:tc>
        <w:tc>
          <w:tcPr>
            <w:tcW w:w="1610" w:type="dxa"/>
            <w:noWrap w:val="0"/>
            <w:vAlign w:val="center"/>
          </w:tcPr>
          <w:p w14:paraId="594BBCD8">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4.5%起</w:t>
            </w:r>
          </w:p>
        </w:tc>
        <w:tc>
          <w:tcPr>
            <w:tcW w:w="1385" w:type="dxa"/>
            <w:noWrap w:val="0"/>
            <w:vAlign w:val="center"/>
          </w:tcPr>
          <w:p w14:paraId="736E0B1E">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邱明达</w:t>
            </w:r>
          </w:p>
        </w:tc>
        <w:tc>
          <w:tcPr>
            <w:tcW w:w="3022" w:type="dxa"/>
            <w:noWrap w:val="0"/>
            <w:vAlign w:val="center"/>
          </w:tcPr>
          <w:p w14:paraId="1BCD822D">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81871518/13736252233</w:t>
            </w:r>
          </w:p>
        </w:tc>
      </w:tr>
      <w:tr w14:paraId="3BC1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3403A993">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泰隆银行开发区支行</w:t>
            </w:r>
          </w:p>
        </w:tc>
        <w:tc>
          <w:tcPr>
            <w:tcW w:w="1610" w:type="dxa"/>
            <w:noWrap w:val="0"/>
            <w:vAlign w:val="center"/>
          </w:tcPr>
          <w:p w14:paraId="38FADA68">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5.6%起</w:t>
            </w:r>
          </w:p>
        </w:tc>
        <w:tc>
          <w:tcPr>
            <w:tcW w:w="1385" w:type="dxa"/>
            <w:noWrap w:val="0"/>
            <w:vAlign w:val="center"/>
          </w:tcPr>
          <w:p w14:paraId="54B6EB60">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梁宛莉</w:t>
            </w:r>
          </w:p>
        </w:tc>
        <w:tc>
          <w:tcPr>
            <w:tcW w:w="3022" w:type="dxa"/>
            <w:noWrap w:val="0"/>
            <w:vAlign w:val="center"/>
          </w:tcPr>
          <w:p w14:paraId="28708A2E">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13306869100</w:t>
            </w:r>
          </w:p>
        </w:tc>
      </w:tr>
      <w:tr w14:paraId="409E3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60FB2EB4">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民泰银行椒江支行</w:t>
            </w:r>
          </w:p>
        </w:tc>
        <w:tc>
          <w:tcPr>
            <w:tcW w:w="1610" w:type="dxa"/>
            <w:noWrap w:val="0"/>
            <w:vAlign w:val="center"/>
          </w:tcPr>
          <w:p w14:paraId="2272EB5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5.8%起</w:t>
            </w:r>
          </w:p>
        </w:tc>
        <w:tc>
          <w:tcPr>
            <w:tcW w:w="1385" w:type="dxa"/>
            <w:noWrap w:val="0"/>
            <w:vAlign w:val="center"/>
          </w:tcPr>
          <w:p w14:paraId="55061BD0">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陈慧珠</w:t>
            </w:r>
          </w:p>
        </w:tc>
        <w:tc>
          <w:tcPr>
            <w:tcW w:w="3022" w:type="dxa"/>
            <w:noWrap w:val="0"/>
            <w:vAlign w:val="center"/>
          </w:tcPr>
          <w:p w14:paraId="1D32CAA0">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13857699669</w:t>
            </w:r>
          </w:p>
        </w:tc>
      </w:tr>
      <w:tr w14:paraId="18B0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3D60E9A9">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绍兴银行台州分行</w:t>
            </w:r>
          </w:p>
        </w:tc>
        <w:tc>
          <w:tcPr>
            <w:tcW w:w="1610" w:type="dxa"/>
            <w:noWrap w:val="0"/>
            <w:vAlign w:val="center"/>
          </w:tcPr>
          <w:p w14:paraId="25EBEF4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5.1%起</w:t>
            </w:r>
          </w:p>
        </w:tc>
        <w:tc>
          <w:tcPr>
            <w:tcW w:w="1385" w:type="dxa"/>
            <w:noWrap w:val="0"/>
            <w:vAlign w:val="center"/>
          </w:tcPr>
          <w:p w14:paraId="7C879536">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郭庭斌</w:t>
            </w:r>
          </w:p>
        </w:tc>
        <w:tc>
          <w:tcPr>
            <w:tcW w:w="3022" w:type="dxa"/>
            <w:noWrap w:val="0"/>
            <w:vAlign w:val="center"/>
          </w:tcPr>
          <w:p w14:paraId="5B41106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15958633119</w:t>
            </w:r>
          </w:p>
        </w:tc>
      </w:tr>
      <w:tr w14:paraId="52C8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455A1A0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温州银行台州分行</w:t>
            </w:r>
          </w:p>
        </w:tc>
        <w:tc>
          <w:tcPr>
            <w:tcW w:w="1610" w:type="dxa"/>
            <w:noWrap w:val="0"/>
            <w:vAlign w:val="center"/>
          </w:tcPr>
          <w:p w14:paraId="49E5BAE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4.55%起</w:t>
            </w:r>
          </w:p>
        </w:tc>
        <w:tc>
          <w:tcPr>
            <w:tcW w:w="1385" w:type="dxa"/>
            <w:noWrap w:val="0"/>
            <w:vAlign w:val="center"/>
          </w:tcPr>
          <w:p w14:paraId="61DA5A7C">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王晓波</w:t>
            </w:r>
          </w:p>
        </w:tc>
        <w:tc>
          <w:tcPr>
            <w:tcW w:w="3022" w:type="dxa"/>
            <w:noWrap w:val="0"/>
            <w:vAlign w:val="center"/>
          </w:tcPr>
          <w:p w14:paraId="259E5BB1">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15824005475</w:t>
            </w:r>
          </w:p>
        </w:tc>
      </w:tr>
      <w:tr w14:paraId="2F1CD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31997BD9">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平安银行台州分行</w:t>
            </w:r>
          </w:p>
        </w:tc>
        <w:tc>
          <w:tcPr>
            <w:tcW w:w="1610" w:type="dxa"/>
            <w:noWrap w:val="0"/>
            <w:vAlign w:val="center"/>
          </w:tcPr>
          <w:p w14:paraId="60AA5BB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6.53%起</w:t>
            </w:r>
          </w:p>
        </w:tc>
        <w:tc>
          <w:tcPr>
            <w:tcW w:w="1385" w:type="dxa"/>
            <w:noWrap w:val="0"/>
            <w:vAlign w:val="center"/>
          </w:tcPr>
          <w:p w14:paraId="477CF00F">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李俊丽</w:t>
            </w:r>
          </w:p>
        </w:tc>
        <w:tc>
          <w:tcPr>
            <w:tcW w:w="3022" w:type="dxa"/>
            <w:noWrap w:val="0"/>
            <w:vAlign w:val="center"/>
          </w:tcPr>
          <w:p w14:paraId="63994DA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15906861025</w:t>
            </w:r>
          </w:p>
        </w:tc>
      </w:tr>
      <w:tr w14:paraId="2440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367CA0A4">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宁波银行台州分行</w:t>
            </w:r>
          </w:p>
        </w:tc>
        <w:tc>
          <w:tcPr>
            <w:tcW w:w="1610" w:type="dxa"/>
            <w:noWrap w:val="0"/>
            <w:vAlign w:val="center"/>
          </w:tcPr>
          <w:p w14:paraId="2D874249">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4.35%起</w:t>
            </w:r>
          </w:p>
        </w:tc>
        <w:tc>
          <w:tcPr>
            <w:tcW w:w="1385" w:type="dxa"/>
            <w:noWrap w:val="0"/>
            <w:vAlign w:val="center"/>
          </w:tcPr>
          <w:p w14:paraId="2A106F1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戴莉丽</w:t>
            </w:r>
          </w:p>
        </w:tc>
        <w:tc>
          <w:tcPr>
            <w:tcW w:w="3022" w:type="dxa"/>
            <w:noWrap w:val="0"/>
            <w:vAlign w:val="center"/>
          </w:tcPr>
          <w:p w14:paraId="2D2CD296">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13566627207</w:t>
            </w:r>
          </w:p>
        </w:tc>
      </w:tr>
      <w:tr w14:paraId="25AA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1CE4BDD8">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金华银行台州分行</w:t>
            </w:r>
          </w:p>
        </w:tc>
        <w:tc>
          <w:tcPr>
            <w:tcW w:w="1610" w:type="dxa"/>
            <w:noWrap w:val="0"/>
            <w:vAlign w:val="center"/>
          </w:tcPr>
          <w:p w14:paraId="2CD92FF1">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4.05%起</w:t>
            </w:r>
          </w:p>
        </w:tc>
        <w:tc>
          <w:tcPr>
            <w:tcW w:w="1385" w:type="dxa"/>
            <w:noWrap w:val="0"/>
            <w:vAlign w:val="center"/>
          </w:tcPr>
          <w:p w14:paraId="243419BC">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金雪婷</w:t>
            </w:r>
          </w:p>
        </w:tc>
        <w:tc>
          <w:tcPr>
            <w:tcW w:w="3022" w:type="dxa"/>
            <w:noWrap w:val="0"/>
            <w:vAlign w:val="center"/>
          </w:tcPr>
          <w:p w14:paraId="1EC7B57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81886670/15968661569</w:t>
            </w:r>
          </w:p>
        </w:tc>
      </w:tr>
      <w:tr w14:paraId="21066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040BFF5C">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台州银行</w:t>
            </w:r>
          </w:p>
        </w:tc>
        <w:tc>
          <w:tcPr>
            <w:tcW w:w="1610" w:type="dxa"/>
            <w:noWrap w:val="0"/>
            <w:vAlign w:val="center"/>
          </w:tcPr>
          <w:p w14:paraId="17FD5963">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5.6%起</w:t>
            </w:r>
          </w:p>
        </w:tc>
        <w:tc>
          <w:tcPr>
            <w:tcW w:w="1385" w:type="dxa"/>
            <w:noWrap w:val="0"/>
            <w:vAlign w:val="center"/>
          </w:tcPr>
          <w:p w14:paraId="4EC86BC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洪婷</w:t>
            </w:r>
          </w:p>
        </w:tc>
        <w:tc>
          <w:tcPr>
            <w:tcW w:w="3022" w:type="dxa"/>
            <w:noWrap w:val="0"/>
            <w:vAlign w:val="center"/>
          </w:tcPr>
          <w:p w14:paraId="54A5EF0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15858624999</w:t>
            </w:r>
          </w:p>
        </w:tc>
      </w:tr>
      <w:tr w14:paraId="2EA7E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1276485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邮储银行台州分行</w:t>
            </w:r>
          </w:p>
        </w:tc>
        <w:tc>
          <w:tcPr>
            <w:tcW w:w="1610" w:type="dxa"/>
            <w:noWrap w:val="0"/>
            <w:vAlign w:val="center"/>
          </w:tcPr>
          <w:p w14:paraId="4F5943C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3.85%起</w:t>
            </w:r>
          </w:p>
        </w:tc>
        <w:tc>
          <w:tcPr>
            <w:tcW w:w="1385" w:type="dxa"/>
            <w:noWrap w:val="0"/>
            <w:vAlign w:val="center"/>
          </w:tcPr>
          <w:p w14:paraId="05141134">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董庆</w:t>
            </w:r>
          </w:p>
        </w:tc>
        <w:tc>
          <w:tcPr>
            <w:tcW w:w="3022" w:type="dxa"/>
            <w:noWrap w:val="0"/>
            <w:vAlign w:val="center"/>
          </w:tcPr>
          <w:p w14:paraId="6117015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81888982/18957683735</w:t>
            </w:r>
          </w:p>
        </w:tc>
      </w:tr>
    </w:tbl>
    <w:p w14:paraId="416F482F">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合同履约保函联系方式</w:t>
      </w:r>
    </w:p>
    <w:tbl>
      <w:tblPr>
        <w:tblStyle w:val="27"/>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39"/>
        <w:gridCol w:w="2262"/>
        <w:gridCol w:w="985"/>
        <w:gridCol w:w="1536"/>
      </w:tblGrid>
      <w:tr w14:paraId="24899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3739" w:type="dxa"/>
            <w:noWrap w:val="0"/>
            <w:vAlign w:val="center"/>
          </w:tcPr>
          <w:p w14:paraId="44F0F8D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保险公司名称</w:t>
            </w:r>
          </w:p>
        </w:tc>
        <w:tc>
          <w:tcPr>
            <w:tcW w:w="2262" w:type="dxa"/>
            <w:noWrap w:val="0"/>
            <w:vAlign w:val="center"/>
          </w:tcPr>
          <w:p w14:paraId="5087453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保费率</w:t>
            </w:r>
          </w:p>
        </w:tc>
        <w:tc>
          <w:tcPr>
            <w:tcW w:w="985" w:type="dxa"/>
            <w:noWrap w:val="0"/>
            <w:vAlign w:val="center"/>
          </w:tcPr>
          <w:p w14:paraId="096207A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1536" w:type="dxa"/>
            <w:noWrap w:val="0"/>
            <w:vAlign w:val="center"/>
          </w:tcPr>
          <w:p w14:paraId="1A505F8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联系电话</w:t>
            </w:r>
          </w:p>
        </w:tc>
      </w:tr>
      <w:tr w14:paraId="204BF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14:paraId="3902EF0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中国人寿财产保险股份有限公司台州中心支公司</w:t>
            </w:r>
          </w:p>
        </w:tc>
        <w:tc>
          <w:tcPr>
            <w:tcW w:w="2262" w:type="dxa"/>
            <w:noWrap w:val="0"/>
            <w:vAlign w:val="center"/>
          </w:tcPr>
          <w:p w14:paraId="2DF97F4D">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年费率1%，最低保费500元</w:t>
            </w:r>
          </w:p>
        </w:tc>
        <w:tc>
          <w:tcPr>
            <w:tcW w:w="985" w:type="dxa"/>
            <w:noWrap w:val="0"/>
            <w:vAlign w:val="center"/>
          </w:tcPr>
          <w:p w14:paraId="7499CDC0">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徐凌</w:t>
            </w:r>
          </w:p>
        </w:tc>
        <w:tc>
          <w:tcPr>
            <w:tcW w:w="1536" w:type="dxa"/>
            <w:noWrap w:val="0"/>
            <w:vAlign w:val="center"/>
          </w:tcPr>
          <w:p w14:paraId="0E1A1821">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13905168070</w:t>
            </w:r>
          </w:p>
        </w:tc>
      </w:tr>
      <w:tr w14:paraId="1BD90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14:paraId="4F794B3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永诚财产保险股份有限公司台州分公司</w:t>
            </w:r>
          </w:p>
        </w:tc>
        <w:tc>
          <w:tcPr>
            <w:tcW w:w="2262" w:type="dxa"/>
            <w:noWrap w:val="0"/>
            <w:vAlign w:val="center"/>
          </w:tcPr>
          <w:p w14:paraId="2A3355FC">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年费率1%，最低保费1000元</w:t>
            </w:r>
          </w:p>
        </w:tc>
        <w:tc>
          <w:tcPr>
            <w:tcW w:w="985" w:type="dxa"/>
            <w:noWrap w:val="0"/>
            <w:vAlign w:val="center"/>
          </w:tcPr>
          <w:p w14:paraId="2B8EF0E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尹刚强</w:t>
            </w:r>
          </w:p>
        </w:tc>
        <w:tc>
          <w:tcPr>
            <w:tcW w:w="1536" w:type="dxa"/>
            <w:noWrap w:val="0"/>
            <w:vAlign w:val="center"/>
          </w:tcPr>
          <w:p w14:paraId="60BD2F68">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13750668184</w:t>
            </w:r>
          </w:p>
        </w:tc>
      </w:tr>
      <w:tr w14:paraId="79153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14:paraId="1F0BF02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华泰财产保险有限公司台州中心支公司</w:t>
            </w:r>
          </w:p>
        </w:tc>
        <w:tc>
          <w:tcPr>
            <w:tcW w:w="2262" w:type="dxa"/>
            <w:noWrap w:val="0"/>
            <w:vAlign w:val="center"/>
          </w:tcPr>
          <w:p w14:paraId="01913A9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年费率0.5%，最低保费1000元</w:t>
            </w:r>
          </w:p>
        </w:tc>
        <w:tc>
          <w:tcPr>
            <w:tcW w:w="985" w:type="dxa"/>
            <w:noWrap w:val="0"/>
            <w:vAlign w:val="center"/>
          </w:tcPr>
          <w:p w14:paraId="00BE23CC">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王灵芳</w:t>
            </w:r>
          </w:p>
        </w:tc>
        <w:tc>
          <w:tcPr>
            <w:tcW w:w="1536" w:type="dxa"/>
            <w:noWrap w:val="0"/>
            <w:vAlign w:val="center"/>
          </w:tcPr>
          <w:p w14:paraId="7F551D5C">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88869818 13586123199</w:t>
            </w:r>
          </w:p>
        </w:tc>
      </w:tr>
      <w:tr w14:paraId="75451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14:paraId="2110684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中国大地财产保险股份有限公司台州中心支公司</w:t>
            </w:r>
          </w:p>
        </w:tc>
        <w:tc>
          <w:tcPr>
            <w:tcW w:w="2262" w:type="dxa"/>
            <w:noWrap w:val="0"/>
            <w:vAlign w:val="center"/>
          </w:tcPr>
          <w:p w14:paraId="41C71099">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年费率1.5%，最低保费1000元</w:t>
            </w:r>
          </w:p>
        </w:tc>
        <w:tc>
          <w:tcPr>
            <w:tcW w:w="985" w:type="dxa"/>
            <w:noWrap w:val="0"/>
            <w:vAlign w:val="center"/>
          </w:tcPr>
          <w:p w14:paraId="4D90637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徐小明</w:t>
            </w:r>
          </w:p>
        </w:tc>
        <w:tc>
          <w:tcPr>
            <w:tcW w:w="1536" w:type="dxa"/>
            <w:noWrap w:val="0"/>
            <w:vAlign w:val="center"/>
          </w:tcPr>
          <w:p w14:paraId="3FB95619">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88552788      13968603112</w:t>
            </w:r>
          </w:p>
        </w:tc>
      </w:tr>
      <w:tr w14:paraId="61C14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14:paraId="4289D01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阳光保险台州中心支公司</w:t>
            </w:r>
          </w:p>
        </w:tc>
        <w:tc>
          <w:tcPr>
            <w:tcW w:w="2262" w:type="dxa"/>
            <w:noWrap w:val="0"/>
            <w:vAlign w:val="center"/>
          </w:tcPr>
          <w:p w14:paraId="7704A0A6">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年费率1%，最低保费500元</w:t>
            </w:r>
          </w:p>
        </w:tc>
        <w:tc>
          <w:tcPr>
            <w:tcW w:w="985" w:type="dxa"/>
            <w:noWrap w:val="0"/>
            <w:vAlign w:val="center"/>
          </w:tcPr>
          <w:p w14:paraId="1D55F45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林高明</w:t>
            </w:r>
          </w:p>
        </w:tc>
        <w:tc>
          <w:tcPr>
            <w:tcW w:w="1536" w:type="dxa"/>
            <w:noWrap w:val="0"/>
            <w:vAlign w:val="center"/>
          </w:tcPr>
          <w:p w14:paraId="51EED6C9">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15888682693</w:t>
            </w:r>
          </w:p>
        </w:tc>
      </w:tr>
      <w:tr w14:paraId="36391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14:paraId="165E3C6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中华联合财产保险股份有限公司台州中心支公司</w:t>
            </w:r>
          </w:p>
        </w:tc>
        <w:tc>
          <w:tcPr>
            <w:tcW w:w="2262" w:type="dxa"/>
            <w:noWrap w:val="0"/>
            <w:vAlign w:val="center"/>
          </w:tcPr>
          <w:p w14:paraId="4CA08D70">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年费率2%，最低保费500元</w:t>
            </w:r>
          </w:p>
        </w:tc>
        <w:tc>
          <w:tcPr>
            <w:tcW w:w="985" w:type="dxa"/>
            <w:noWrap w:val="0"/>
            <w:vAlign w:val="center"/>
          </w:tcPr>
          <w:p w14:paraId="3A3E917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王仙高</w:t>
            </w:r>
          </w:p>
        </w:tc>
        <w:tc>
          <w:tcPr>
            <w:tcW w:w="1536" w:type="dxa"/>
            <w:noWrap w:val="0"/>
            <w:vAlign w:val="center"/>
          </w:tcPr>
          <w:p w14:paraId="7C4D8CA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13858600221</w:t>
            </w:r>
          </w:p>
        </w:tc>
      </w:tr>
      <w:tr w14:paraId="7EC27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14:paraId="025C417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中国人民财产保险股份有限公司台州中心支公司</w:t>
            </w:r>
          </w:p>
        </w:tc>
        <w:tc>
          <w:tcPr>
            <w:tcW w:w="2262" w:type="dxa"/>
            <w:noWrap w:val="0"/>
            <w:vAlign w:val="center"/>
          </w:tcPr>
          <w:p w14:paraId="1B7E88F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年费率0.3%，最低保费1000元</w:t>
            </w:r>
          </w:p>
        </w:tc>
        <w:tc>
          <w:tcPr>
            <w:tcW w:w="985" w:type="dxa"/>
            <w:noWrap w:val="0"/>
            <w:vAlign w:val="center"/>
          </w:tcPr>
          <w:p w14:paraId="4DFB1B24">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王仙春</w:t>
            </w:r>
          </w:p>
        </w:tc>
        <w:tc>
          <w:tcPr>
            <w:tcW w:w="1536" w:type="dxa"/>
            <w:noWrap w:val="0"/>
            <w:vAlign w:val="center"/>
          </w:tcPr>
          <w:p w14:paraId="5085DE7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13515769179</w:t>
            </w:r>
          </w:p>
        </w:tc>
      </w:tr>
      <w:tr w14:paraId="7D759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14:paraId="39D61D83">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永安财产保险股份有限公司台州中心支公司</w:t>
            </w:r>
          </w:p>
        </w:tc>
        <w:tc>
          <w:tcPr>
            <w:tcW w:w="2262" w:type="dxa"/>
            <w:noWrap w:val="0"/>
            <w:vAlign w:val="center"/>
          </w:tcPr>
          <w:p w14:paraId="1981177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年费率0.3%，最低保费1000</w:t>
            </w:r>
          </w:p>
        </w:tc>
        <w:tc>
          <w:tcPr>
            <w:tcW w:w="985" w:type="dxa"/>
            <w:noWrap w:val="0"/>
            <w:vAlign w:val="center"/>
          </w:tcPr>
          <w:p w14:paraId="101C6A2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王春宇</w:t>
            </w:r>
          </w:p>
        </w:tc>
        <w:tc>
          <w:tcPr>
            <w:tcW w:w="1536" w:type="dxa"/>
            <w:noWrap w:val="0"/>
            <w:vAlign w:val="center"/>
          </w:tcPr>
          <w:p w14:paraId="7FBB489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13676675331</w:t>
            </w:r>
          </w:p>
        </w:tc>
      </w:tr>
    </w:tbl>
    <w:p w14:paraId="490C03E1">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预付款保函联系方式</w:t>
      </w:r>
    </w:p>
    <w:tbl>
      <w:tblPr>
        <w:tblStyle w:val="27"/>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27"/>
        <w:gridCol w:w="2274"/>
        <w:gridCol w:w="985"/>
        <w:gridCol w:w="1536"/>
      </w:tblGrid>
      <w:tr w14:paraId="3476F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3727" w:type="dxa"/>
            <w:noWrap w:val="0"/>
            <w:vAlign w:val="center"/>
          </w:tcPr>
          <w:p w14:paraId="6D4AD8A8">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保险公司名称</w:t>
            </w:r>
          </w:p>
        </w:tc>
        <w:tc>
          <w:tcPr>
            <w:tcW w:w="2274" w:type="dxa"/>
            <w:noWrap w:val="0"/>
            <w:vAlign w:val="center"/>
          </w:tcPr>
          <w:p w14:paraId="34F19F9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保费率</w:t>
            </w:r>
          </w:p>
        </w:tc>
        <w:tc>
          <w:tcPr>
            <w:tcW w:w="985" w:type="dxa"/>
            <w:noWrap w:val="0"/>
            <w:vAlign w:val="center"/>
          </w:tcPr>
          <w:p w14:paraId="04FFFE1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1536" w:type="dxa"/>
            <w:noWrap w:val="0"/>
            <w:vAlign w:val="center"/>
          </w:tcPr>
          <w:p w14:paraId="53A87C96">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联系电话</w:t>
            </w:r>
          </w:p>
        </w:tc>
      </w:tr>
      <w:tr w14:paraId="35000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7" w:type="dxa"/>
            <w:noWrap w:val="0"/>
            <w:vAlign w:val="center"/>
          </w:tcPr>
          <w:p w14:paraId="7345C7B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中国人寿财产保险股份有限公司台州中心支公司</w:t>
            </w:r>
          </w:p>
        </w:tc>
        <w:tc>
          <w:tcPr>
            <w:tcW w:w="2274" w:type="dxa"/>
            <w:noWrap w:val="0"/>
            <w:vAlign w:val="center"/>
          </w:tcPr>
          <w:p w14:paraId="38009B0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年费率3%，最低保费500元</w:t>
            </w:r>
          </w:p>
        </w:tc>
        <w:tc>
          <w:tcPr>
            <w:tcW w:w="985" w:type="dxa"/>
            <w:noWrap w:val="0"/>
            <w:vAlign w:val="center"/>
          </w:tcPr>
          <w:p w14:paraId="763E39B9">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徐凌</w:t>
            </w:r>
          </w:p>
        </w:tc>
        <w:tc>
          <w:tcPr>
            <w:tcW w:w="1536" w:type="dxa"/>
            <w:noWrap w:val="0"/>
            <w:vAlign w:val="center"/>
          </w:tcPr>
          <w:p w14:paraId="389F707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13905168070</w:t>
            </w:r>
          </w:p>
        </w:tc>
      </w:tr>
      <w:tr w14:paraId="7F23C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7" w:type="dxa"/>
            <w:noWrap w:val="0"/>
            <w:vAlign w:val="center"/>
          </w:tcPr>
          <w:p w14:paraId="1F4C6BFF">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阳光保险台州中心支公司</w:t>
            </w:r>
          </w:p>
        </w:tc>
        <w:tc>
          <w:tcPr>
            <w:tcW w:w="2274" w:type="dxa"/>
            <w:noWrap w:val="0"/>
            <w:vAlign w:val="center"/>
          </w:tcPr>
          <w:p w14:paraId="31EEEB7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年费率1%，最低保费500元</w:t>
            </w:r>
          </w:p>
        </w:tc>
        <w:tc>
          <w:tcPr>
            <w:tcW w:w="985" w:type="dxa"/>
            <w:noWrap w:val="0"/>
            <w:vAlign w:val="center"/>
          </w:tcPr>
          <w:p w14:paraId="68BC624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林高明</w:t>
            </w:r>
          </w:p>
        </w:tc>
        <w:tc>
          <w:tcPr>
            <w:tcW w:w="1536" w:type="dxa"/>
            <w:noWrap w:val="0"/>
            <w:vAlign w:val="center"/>
          </w:tcPr>
          <w:p w14:paraId="4EB291A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15888682693</w:t>
            </w:r>
          </w:p>
        </w:tc>
      </w:tr>
      <w:tr w14:paraId="2F89C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7" w:type="dxa"/>
            <w:noWrap w:val="0"/>
            <w:vAlign w:val="center"/>
          </w:tcPr>
          <w:p w14:paraId="4127AAA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天安财产保险股份有限公司台州中心支公司</w:t>
            </w:r>
          </w:p>
        </w:tc>
        <w:tc>
          <w:tcPr>
            <w:tcW w:w="2274" w:type="dxa"/>
            <w:noWrap w:val="0"/>
            <w:vAlign w:val="center"/>
          </w:tcPr>
          <w:p w14:paraId="4A11B3CD">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年费率1%-2%，最低保费500元</w:t>
            </w:r>
          </w:p>
        </w:tc>
        <w:tc>
          <w:tcPr>
            <w:tcW w:w="985" w:type="dxa"/>
            <w:noWrap w:val="0"/>
            <w:vAlign w:val="center"/>
          </w:tcPr>
          <w:p w14:paraId="3875579E">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罗赛</w:t>
            </w:r>
          </w:p>
        </w:tc>
        <w:tc>
          <w:tcPr>
            <w:tcW w:w="1536" w:type="dxa"/>
            <w:noWrap w:val="0"/>
            <w:vAlign w:val="center"/>
          </w:tcPr>
          <w:p w14:paraId="3E58FE2C">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13736605643</w:t>
            </w:r>
          </w:p>
        </w:tc>
      </w:tr>
    </w:tbl>
    <w:p w14:paraId="4E0CB474">
      <w:pPr>
        <w:shd w:val="clear" w:color="auto"/>
        <w:spacing w:line="360" w:lineRule="auto"/>
        <w:rPr>
          <w:rFonts w:ascii="宋体" w:hAnsi="宋体" w:eastAsia="宋体" w:cs="宋体"/>
          <w:color w:val="auto"/>
          <w:sz w:val="24"/>
          <w:szCs w:val="24"/>
          <w:highlight w:val="none"/>
        </w:rPr>
      </w:pPr>
    </w:p>
    <w:p w14:paraId="7E23B4A9">
      <w:pPr>
        <w:shd w:val="clear" w:color="auto"/>
        <w:spacing w:line="360" w:lineRule="auto"/>
        <w:rPr>
          <w:rFonts w:ascii="宋体" w:hAnsi="宋体" w:eastAsia="宋体" w:cs="宋体"/>
          <w:color w:val="auto"/>
          <w:sz w:val="24"/>
          <w:szCs w:val="24"/>
          <w:highlight w:val="none"/>
        </w:rPr>
      </w:pPr>
    </w:p>
    <w:p w14:paraId="2FD8009D">
      <w:pPr>
        <w:shd w:val="clear" w:color="auto"/>
        <w:spacing w:line="360" w:lineRule="auto"/>
        <w:rPr>
          <w:rFonts w:ascii="宋体" w:hAnsi="宋体" w:eastAsia="宋体" w:cs="宋体"/>
          <w:color w:val="auto"/>
          <w:sz w:val="24"/>
          <w:szCs w:val="24"/>
          <w:highlight w:val="none"/>
        </w:rPr>
      </w:pPr>
    </w:p>
    <w:p w14:paraId="0820DDF2">
      <w:pPr>
        <w:shd w:val="clear" w:color="auto"/>
        <w:spacing w:line="360" w:lineRule="auto"/>
        <w:rPr>
          <w:rFonts w:hint="eastAsia" w:ascii="宋体" w:hAnsi="宋体" w:eastAsia="宋体" w:cs="宋体"/>
          <w:color w:val="auto"/>
          <w:sz w:val="24"/>
          <w:szCs w:val="24"/>
          <w:highlight w:val="none"/>
        </w:rPr>
      </w:pPr>
    </w:p>
    <w:p w14:paraId="0B32C10F">
      <w:pPr>
        <w:shd w:val="clear" w:color="auto"/>
        <w:spacing w:line="360" w:lineRule="auto"/>
        <w:rPr>
          <w:rFonts w:hint="eastAsia" w:ascii="宋体" w:hAnsi="宋体" w:eastAsia="宋体" w:cs="宋体"/>
          <w:color w:val="auto"/>
          <w:sz w:val="24"/>
          <w:szCs w:val="24"/>
          <w:highlight w:val="none"/>
        </w:rPr>
      </w:pPr>
    </w:p>
    <w:p w14:paraId="77CE4ADF">
      <w:pPr>
        <w:shd w:val="clear" w:color="auto"/>
        <w:spacing w:line="360" w:lineRule="auto"/>
        <w:rPr>
          <w:rFonts w:hint="eastAsia" w:ascii="宋体" w:hAnsi="宋体" w:eastAsia="宋体" w:cs="宋体"/>
          <w:color w:val="auto"/>
          <w:sz w:val="24"/>
          <w:szCs w:val="24"/>
          <w:highlight w:val="none"/>
        </w:rPr>
      </w:pPr>
    </w:p>
    <w:p w14:paraId="7A560A8B">
      <w:pPr>
        <w:shd w:val="clear" w:color="auto"/>
        <w:spacing w:line="360" w:lineRule="auto"/>
        <w:rPr>
          <w:rFonts w:hint="eastAsia" w:ascii="宋体" w:hAnsi="宋体" w:eastAsia="宋体" w:cs="宋体"/>
          <w:color w:val="auto"/>
          <w:sz w:val="24"/>
          <w:szCs w:val="24"/>
          <w:highlight w:val="none"/>
        </w:rPr>
      </w:pPr>
    </w:p>
    <w:p w14:paraId="054400DF">
      <w:pPr>
        <w:spacing w:line="360" w:lineRule="auto"/>
        <w:jc w:val="center"/>
        <w:rPr>
          <w:rFonts w:hint="eastAsia"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第二章</w:t>
      </w:r>
      <w:r>
        <w:rPr>
          <w:rFonts w:hint="eastAsia" w:ascii="宋体" w:hAnsi="宋体" w:cs="宋体"/>
          <w:b/>
          <w:bCs/>
          <w:color w:val="auto"/>
          <w:kern w:val="0"/>
          <w:sz w:val="36"/>
          <w:szCs w:val="36"/>
          <w:highlight w:val="none"/>
          <w:lang w:val="en-US" w:eastAsia="zh-CN"/>
        </w:rPr>
        <w:t xml:space="preserve"> </w:t>
      </w:r>
      <w:r>
        <w:rPr>
          <w:rFonts w:hint="eastAsia" w:ascii="宋体" w:hAnsi="宋体" w:cs="宋体"/>
          <w:b/>
          <w:bCs/>
          <w:color w:val="auto"/>
          <w:kern w:val="0"/>
          <w:sz w:val="36"/>
          <w:szCs w:val="36"/>
          <w:highlight w:val="none"/>
        </w:rPr>
        <w:t>供应商须知</w:t>
      </w:r>
    </w:p>
    <w:p w14:paraId="7EC7C2AA">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前附表</w:t>
      </w:r>
    </w:p>
    <w:tbl>
      <w:tblPr>
        <w:tblStyle w:val="27"/>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482"/>
        <w:gridCol w:w="6856"/>
      </w:tblGrid>
      <w:tr w14:paraId="05DFF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A5CAD36">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482" w:type="dxa"/>
            <w:tcBorders>
              <w:top w:val="single" w:color="auto" w:sz="4" w:space="0"/>
              <w:left w:val="single" w:color="auto" w:sz="4" w:space="0"/>
              <w:bottom w:val="single" w:color="auto" w:sz="4" w:space="0"/>
              <w:right w:val="single" w:color="auto" w:sz="4" w:space="0"/>
            </w:tcBorders>
            <w:vAlign w:val="center"/>
          </w:tcPr>
          <w:p w14:paraId="2128DE09">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    目</w:t>
            </w:r>
          </w:p>
        </w:tc>
        <w:tc>
          <w:tcPr>
            <w:tcW w:w="6856" w:type="dxa"/>
            <w:tcBorders>
              <w:top w:val="single" w:color="auto" w:sz="4" w:space="0"/>
              <w:left w:val="single" w:color="auto" w:sz="4" w:space="0"/>
              <w:bottom w:val="single" w:color="auto" w:sz="4" w:space="0"/>
              <w:right w:val="single" w:color="auto" w:sz="4" w:space="0"/>
            </w:tcBorders>
            <w:vAlign w:val="center"/>
          </w:tcPr>
          <w:p w14:paraId="2D094512">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                 容</w:t>
            </w:r>
          </w:p>
        </w:tc>
      </w:tr>
      <w:tr w14:paraId="6F10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D5ED1EF">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82" w:type="dxa"/>
            <w:tcBorders>
              <w:top w:val="single" w:color="auto" w:sz="4" w:space="0"/>
              <w:left w:val="single" w:color="auto" w:sz="4" w:space="0"/>
              <w:bottom w:val="single" w:color="auto" w:sz="4" w:space="0"/>
              <w:right w:val="single" w:color="auto" w:sz="4" w:space="0"/>
            </w:tcBorders>
            <w:vAlign w:val="center"/>
          </w:tcPr>
          <w:p w14:paraId="004BB837">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供应商特定资格要求</w:t>
            </w:r>
          </w:p>
        </w:tc>
        <w:tc>
          <w:tcPr>
            <w:tcW w:w="6856" w:type="dxa"/>
            <w:tcBorders>
              <w:top w:val="single" w:color="auto" w:sz="4" w:space="0"/>
              <w:left w:val="single" w:color="auto" w:sz="4" w:space="0"/>
              <w:bottom w:val="single" w:color="auto" w:sz="4" w:space="0"/>
              <w:right w:val="single" w:color="auto" w:sz="4" w:space="0"/>
            </w:tcBorders>
            <w:vAlign w:val="center"/>
          </w:tcPr>
          <w:p w14:paraId="2F150C5B">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符合谈判公告资格要求的供应商</w:t>
            </w:r>
          </w:p>
        </w:tc>
      </w:tr>
      <w:tr w14:paraId="63A9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D329C9D">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82" w:type="dxa"/>
            <w:tcBorders>
              <w:top w:val="single" w:color="auto" w:sz="4" w:space="0"/>
              <w:left w:val="single" w:color="auto" w:sz="4" w:space="0"/>
              <w:bottom w:val="single" w:color="auto" w:sz="4" w:space="0"/>
              <w:right w:val="single" w:color="auto" w:sz="4" w:space="0"/>
            </w:tcBorders>
            <w:vAlign w:val="center"/>
          </w:tcPr>
          <w:p w14:paraId="60DCD11C">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答疑会或</w:t>
            </w:r>
            <w:r>
              <w:rPr>
                <w:rFonts w:hint="eastAsia" w:ascii="宋体" w:hAnsi="宋体" w:eastAsia="宋体" w:cs="宋体"/>
                <w:color w:val="auto"/>
                <w:sz w:val="24"/>
                <w:szCs w:val="24"/>
                <w:highlight w:val="none"/>
              </w:rPr>
              <w:t>现场踏勘</w:t>
            </w:r>
          </w:p>
        </w:tc>
        <w:tc>
          <w:tcPr>
            <w:tcW w:w="6856" w:type="dxa"/>
            <w:tcBorders>
              <w:top w:val="single" w:color="auto" w:sz="4" w:space="0"/>
              <w:left w:val="single" w:color="auto" w:sz="4" w:space="0"/>
              <w:bottom w:val="single" w:color="auto" w:sz="4" w:space="0"/>
              <w:right w:val="single" w:color="auto" w:sz="4" w:space="0"/>
            </w:tcBorders>
            <w:vAlign w:val="center"/>
          </w:tcPr>
          <w:p w14:paraId="70A89B8C">
            <w:pPr>
              <w:pStyle w:val="10"/>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14:paraId="73D6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37C0132">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1482" w:type="dxa"/>
            <w:tcBorders>
              <w:top w:val="single" w:color="auto" w:sz="4" w:space="0"/>
              <w:left w:val="single" w:color="auto" w:sz="4" w:space="0"/>
              <w:bottom w:val="single" w:color="auto" w:sz="4" w:space="0"/>
              <w:right w:val="single" w:color="auto" w:sz="4" w:space="0"/>
            </w:tcBorders>
            <w:vAlign w:val="center"/>
          </w:tcPr>
          <w:p w14:paraId="26FE4EC8">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谈判响应文件递交</w:t>
            </w:r>
          </w:p>
        </w:tc>
        <w:tc>
          <w:tcPr>
            <w:tcW w:w="6856" w:type="dxa"/>
            <w:tcBorders>
              <w:top w:val="single" w:color="auto" w:sz="4" w:space="0"/>
              <w:left w:val="single" w:color="auto" w:sz="4" w:space="0"/>
              <w:bottom w:val="single" w:color="auto" w:sz="4" w:space="0"/>
              <w:right w:val="single" w:color="auto" w:sz="4" w:space="0"/>
            </w:tcBorders>
            <w:vAlign w:val="center"/>
          </w:tcPr>
          <w:p w14:paraId="0CDE163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本项目实行电子投标，供应商应准备电子投标文件、</w:t>
            </w:r>
            <w:r>
              <w:rPr>
                <w:rFonts w:hint="eastAsia" w:ascii="宋体" w:hAnsi="宋体" w:eastAsia="宋体" w:cs="宋体"/>
                <w:color w:val="auto"/>
                <w:sz w:val="24"/>
                <w:szCs w:val="24"/>
                <w:highlight w:val="none"/>
                <w:lang w:val="en-US" w:eastAsia="zh-CN"/>
              </w:rPr>
              <w:t>还可以提供</w:t>
            </w:r>
            <w:r>
              <w:rPr>
                <w:rFonts w:hint="eastAsia" w:ascii="宋体" w:hAnsi="宋体" w:eastAsia="宋体" w:cs="宋体"/>
                <w:color w:val="auto"/>
                <w:sz w:val="24"/>
                <w:szCs w:val="24"/>
                <w:highlight w:val="none"/>
              </w:rPr>
              <w:t>以介质存储的数据电文形式的备份投标文件、纸质备份投标文件：</w:t>
            </w:r>
          </w:p>
          <w:p w14:paraId="7E24D20E">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1.电子投标文件，按政采云平台项目采购--电子招投标操作指南及本谈判文件要求编制、递交。</w:t>
            </w:r>
          </w:p>
          <w:p w14:paraId="42674B65">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2.以介质存储的数据电文形式的备份投标文件，按政采云平台项目采购-电子招投标操作指南中上传的电子投标文件格式，以U盘形式提供。数量为1份。</w:t>
            </w:r>
          </w:p>
          <w:p w14:paraId="5E1A5F42">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3.纸质备份投标文件以纸质文件的形式编制，数量均为2份（正本一份，副本一份）。</w:t>
            </w:r>
          </w:p>
          <w:p w14:paraId="206F99F0">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启用顺序和效力：投标文件的启用，按先后顺位分别为电子投标文件、以U盘存储的数据电文形式的备份投标文件、纸质备份投标文件。顺位在先的投标文件已按时解密的，备份投标文件自动失效。在下一顺位的投标文件启用时，前一顺位的投标文件自动失效。</w:t>
            </w:r>
          </w:p>
          <w:p w14:paraId="4C047B40">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5.未传输递交电子投标文件的，投标无效。未按规定提供相应的备份投标文件，造成项目开评标活动无法进行下去的，投标无效。</w:t>
            </w:r>
          </w:p>
          <w:p w14:paraId="737FED1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6.投标供应商在“政府采购云平台”完成“电子加密投标文件”的上传递交后，</w:t>
            </w:r>
            <w:r>
              <w:rPr>
                <w:rFonts w:hint="eastAsia" w:ascii="宋体" w:hAnsi="宋体" w:eastAsia="宋体" w:cs="宋体"/>
                <w:color w:val="auto"/>
                <w:sz w:val="24"/>
                <w:szCs w:val="24"/>
                <w:highlight w:val="none"/>
                <w:lang w:val="en-US" w:eastAsia="zh-CN"/>
              </w:rPr>
              <w:t>还可以</w:t>
            </w:r>
            <w:r>
              <w:rPr>
                <w:rFonts w:hint="eastAsia" w:ascii="宋体" w:hAnsi="宋体" w:eastAsia="宋体" w:cs="宋体"/>
                <w:color w:val="auto"/>
                <w:sz w:val="24"/>
                <w:szCs w:val="24"/>
                <w:highlight w:val="none"/>
              </w:rPr>
              <w:t>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14:paraId="612AB7F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①在投标截止时间前送交到开标地点；</w:t>
            </w:r>
          </w:p>
          <w:p w14:paraId="2A9D16B8">
            <w:pPr>
              <w:spacing w:line="360" w:lineRule="auto"/>
              <w:ind w:firstLine="480" w:firstLineChars="200"/>
              <w:rPr>
                <w:rFonts w:hint="eastAsia"/>
                <w:color w:val="auto"/>
                <w:highlight w:val="none"/>
              </w:rPr>
            </w:pPr>
            <w:r>
              <w:rPr>
                <w:rFonts w:hint="eastAsia" w:ascii="宋体" w:hAnsi="宋体" w:eastAsia="宋体" w:cs="宋体"/>
                <w:color w:val="auto"/>
                <w:sz w:val="24"/>
                <w:szCs w:val="24"/>
                <w:highlight w:val="none"/>
              </w:rPr>
              <w:t>②采用邮寄方式，邮寄公司统一采用顺丰或EMS（包裹外包装上请注明单位、项目名称、联系电话等信息，以便代理机构作接收登记工作），邮寄接收截止时间为投标截止时间前（邮寄地址：浙江五石中正工程咨询有限公司（台州市椒江区东环大道576号二楼，联系人：金老师，电话：0576-88781913。))。</w:t>
            </w:r>
          </w:p>
        </w:tc>
      </w:tr>
      <w:tr w14:paraId="3CEC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662BE46">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82" w:type="dxa"/>
            <w:tcBorders>
              <w:top w:val="single" w:color="auto" w:sz="4" w:space="0"/>
              <w:left w:val="single" w:color="auto" w:sz="4" w:space="0"/>
              <w:bottom w:val="single" w:color="auto" w:sz="4" w:space="0"/>
              <w:right w:val="single" w:color="auto" w:sz="4" w:space="0"/>
            </w:tcBorders>
            <w:vAlign w:val="center"/>
          </w:tcPr>
          <w:p w14:paraId="3DAFD691">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响应有效期</w:t>
            </w:r>
          </w:p>
        </w:tc>
        <w:tc>
          <w:tcPr>
            <w:tcW w:w="6856" w:type="dxa"/>
            <w:tcBorders>
              <w:top w:val="single" w:color="auto" w:sz="4" w:space="0"/>
              <w:left w:val="single" w:color="auto" w:sz="4" w:space="0"/>
              <w:bottom w:val="single" w:color="auto" w:sz="4" w:space="0"/>
              <w:right w:val="single" w:color="auto" w:sz="4" w:space="0"/>
            </w:tcBorders>
            <w:vAlign w:val="center"/>
          </w:tcPr>
          <w:p w14:paraId="3457D121">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谈判响应有效期为谈判后90天，</w:t>
            </w:r>
            <w:r>
              <w:rPr>
                <w:rFonts w:hint="eastAsia" w:ascii="宋体" w:hAnsi="宋体" w:eastAsia="宋体" w:cs="宋体"/>
                <w:color w:val="auto"/>
                <w:kern w:val="0"/>
                <w:sz w:val="24"/>
                <w:szCs w:val="24"/>
                <w:highlight w:val="none"/>
              </w:rPr>
              <w:t>谈判响应有效期从提交谈判响应文件的截止之日起算。</w:t>
            </w:r>
          </w:p>
        </w:tc>
      </w:tr>
      <w:tr w14:paraId="0A00B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B688BA4">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82" w:type="dxa"/>
            <w:tcBorders>
              <w:top w:val="single" w:color="auto" w:sz="4" w:space="0"/>
              <w:left w:val="single" w:color="auto" w:sz="4" w:space="0"/>
              <w:bottom w:val="single" w:color="auto" w:sz="4" w:space="0"/>
              <w:right w:val="single" w:color="auto" w:sz="4" w:space="0"/>
            </w:tcBorders>
            <w:vAlign w:val="center"/>
          </w:tcPr>
          <w:p w14:paraId="1D7E80C7">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开标时间及地点</w:t>
            </w:r>
          </w:p>
        </w:tc>
        <w:tc>
          <w:tcPr>
            <w:tcW w:w="6856" w:type="dxa"/>
            <w:tcBorders>
              <w:top w:val="single" w:color="auto" w:sz="4" w:space="0"/>
              <w:left w:val="single" w:color="auto" w:sz="4" w:space="0"/>
              <w:bottom w:val="single" w:color="auto" w:sz="4" w:space="0"/>
              <w:right w:val="single" w:color="auto" w:sz="4" w:space="0"/>
            </w:tcBorders>
            <w:vAlign w:val="center"/>
          </w:tcPr>
          <w:p w14:paraId="4C6671AB">
            <w:pPr>
              <w:numPr>
                <w:ilvl w:val="0"/>
                <w:numId w:val="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时间：北京时间</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7月18日  9：00</w:t>
            </w:r>
          </w:p>
          <w:p w14:paraId="4C3021F8">
            <w:pPr>
              <w:shd w:val="clear" w:color="auto" w:fill="auto"/>
              <w:spacing w:line="360" w:lineRule="auto"/>
              <w:textAlignment w:val="bottom"/>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地点：</w:t>
            </w:r>
            <w:r>
              <w:rPr>
                <w:rFonts w:hint="eastAsia" w:ascii="宋体"/>
                <w:bCs/>
                <w:color w:val="auto"/>
                <w:kern w:val="0"/>
                <w:sz w:val="24"/>
                <w:highlight w:val="none"/>
              </w:rPr>
              <w:t>电子加密投标文件上传至：政府采购云平台（www.zcygov.cn）</w:t>
            </w:r>
          </w:p>
        </w:tc>
      </w:tr>
      <w:tr w14:paraId="778F4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0D55B89">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482" w:type="dxa"/>
            <w:tcBorders>
              <w:top w:val="single" w:color="auto" w:sz="4" w:space="0"/>
              <w:left w:val="single" w:color="auto" w:sz="4" w:space="0"/>
              <w:bottom w:val="single" w:color="auto" w:sz="4" w:space="0"/>
              <w:right w:val="single" w:color="auto" w:sz="4" w:space="0"/>
            </w:tcBorders>
            <w:vAlign w:val="center"/>
          </w:tcPr>
          <w:p w14:paraId="7C46507A">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6856" w:type="dxa"/>
            <w:tcBorders>
              <w:top w:val="single" w:color="auto" w:sz="4" w:space="0"/>
              <w:left w:val="single" w:color="auto" w:sz="4" w:space="0"/>
              <w:bottom w:val="single" w:color="auto" w:sz="4" w:space="0"/>
              <w:right w:val="single" w:color="auto" w:sz="4" w:space="0"/>
            </w:tcBorders>
            <w:vAlign w:val="center"/>
          </w:tcPr>
          <w:p w14:paraId="73FD259A">
            <w:pPr>
              <w:keepNext w:val="0"/>
              <w:keepLines w:val="0"/>
              <w:pageBreakBefore w:val="0"/>
              <w:widowControl w:val="0"/>
              <w:kinsoku/>
              <w:wordWrap/>
              <w:overflowPunct/>
              <w:topLinePunct w:val="0"/>
              <w:bidi w:val="0"/>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kern w:val="0"/>
                <w:sz w:val="24"/>
                <w:highlight w:val="none"/>
                <w:lang w:val="zh-CN"/>
              </w:rPr>
              <w:t>中标人在合同签订后7个工作日内，须向采购人提交合同总金额的1%作为履约保证金（现金或保函形式提交均可），在项目验收合格后及时退还或解除保函。</w:t>
            </w:r>
          </w:p>
        </w:tc>
      </w:tr>
      <w:tr w14:paraId="2B04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1EE9DEF">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7</w:t>
            </w:r>
          </w:p>
        </w:tc>
        <w:tc>
          <w:tcPr>
            <w:tcW w:w="1482" w:type="dxa"/>
            <w:tcBorders>
              <w:top w:val="single" w:color="auto" w:sz="4" w:space="0"/>
              <w:left w:val="single" w:color="auto" w:sz="4" w:space="0"/>
              <w:bottom w:val="single" w:color="auto" w:sz="4" w:space="0"/>
              <w:right w:val="single" w:color="auto" w:sz="4" w:space="0"/>
            </w:tcBorders>
            <w:vAlign w:val="center"/>
          </w:tcPr>
          <w:p w14:paraId="234CD52D">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zh-CN"/>
              </w:rPr>
              <w:t>实质性条款</w:t>
            </w:r>
          </w:p>
        </w:tc>
        <w:tc>
          <w:tcPr>
            <w:tcW w:w="6856" w:type="dxa"/>
            <w:tcBorders>
              <w:top w:val="single" w:color="auto" w:sz="4" w:space="0"/>
              <w:left w:val="single" w:color="auto" w:sz="4" w:space="0"/>
              <w:bottom w:val="single" w:color="auto" w:sz="4" w:space="0"/>
              <w:right w:val="single" w:color="auto" w:sz="4" w:space="0"/>
            </w:tcBorders>
            <w:vAlign w:val="center"/>
          </w:tcPr>
          <w:p w14:paraId="1C448854">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zh-CN"/>
              </w:rPr>
              <w:t>带“</w:t>
            </w:r>
            <w:r>
              <w:rPr>
                <w:rFonts w:hint="eastAsia" w:ascii="宋体" w:hAnsi="宋体" w:eastAsia="宋体" w:cs="宋体"/>
                <w:color w:val="auto"/>
                <w:sz w:val="24"/>
                <w:szCs w:val="24"/>
                <w:highlight w:val="none"/>
              </w:rPr>
              <w:t>▲”的条款是实质性条款，投标文件须作出实质性响应，否则作无效投标处理。</w:t>
            </w:r>
          </w:p>
        </w:tc>
      </w:tr>
      <w:tr w14:paraId="1851D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413C340">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8</w:t>
            </w:r>
          </w:p>
        </w:tc>
        <w:tc>
          <w:tcPr>
            <w:tcW w:w="1482" w:type="dxa"/>
            <w:tcBorders>
              <w:top w:val="single" w:color="auto" w:sz="4" w:space="0"/>
              <w:left w:val="single" w:color="auto" w:sz="4" w:space="0"/>
              <w:bottom w:val="single" w:color="auto" w:sz="4" w:space="0"/>
              <w:right w:val="single" w:color="auto" w:sz="4" w:space="0"/>
            </w:tcBorders>
            <w:vAlign w:val="center"/>
          </w:tcPr>
          <w:p w14:paraId="3587D7E6">
            <w:pPr>
              <w:keepNext w:val="0"/>
              <w:keepLines w:val="0"/>
              <w:pageBreakBefore w:val="0"/>
              <w:widowControl w:val="0"/>
              <w:kinsoku/>
              <w:wordWrap/>
              <w:overflowPunct/>
              <w:topLinePunct w:val="0"/>
              <w:bidi w:val="0"/>
              <w:snapToGrid/>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样品</w:t>
            </w:r>
          </w:p>
        </w:tc>
        <w:tc>
          <w:tcPr>
            <w:tcW w:w="6856" w:type="dxa"/>
            <w:tcBorders>
              <w:top w:val="single" w:color="auto" w:sz="4" w:space="0"/>
              <w:left w:val="single" w:color="auto" w:sz="4" w:space="0"/>
              <w:bottom w:val="single" w:color="auto" w:sz="4" w:space="0"/>
              <w:right w:val="single" w:color="auto" w:sz="4" w:space="0"/>
            </w:tcBorders>
            <w:vAlign w:val="center"/>
          </w:tcPr>
          <w:p w14:paraId="3648650C">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0"/>
                <w:sz w:val="24"/>
                <w:szCs w:val="24"/>
                <w:highlight w:val="none"/>
                <w:lang w:val="en-US" w:eastAsia="zh-CN"/>
              </w:rPr>
              <w:t>按</w:t>
            </w:r>
            <w:r>
              <w:rPr>
                <w:rFonts w:hint="eastAsia" w:ascii="宋体" w:hAnsi="宋体" w:cs="宋体"/>
                <w:color w:val="auto"/>
                <w:kern w:val="0"/>
                <w:sz w:val="24"/>
                <w:szCs w:val="24"/>
                <w:highlight w:val="none"/>
                <w:lang w:val="en-US" w:eastAsia="zh-CN"/>
              </w:rPr>
              <w:t>谈判</w:t>
            </w:r>
            <w:r>
              <w:rPr>
                <w:rFonts w:hint="eastAsia" w:ascii="宋体" w:hAnsi="宋体" w:eastAsia="宋体" w:cs="宋体"/>
                <w:color w:val="auto"/>
                <w:kern w:val="0"/>
                <w:sz w:val="24"/>
                <w:szCs w:val="24"/>
                <w:highlight w:val="none"/>
                <w:lang w:val="en-US" w:eastAsia="zh-CN"/>
              </w:rPr>
              <w:t>文件要求提供</w:t>
            </w:r>
            <w:r>
              <w:rPr>
                <w:rFonts w:hint="eastAsia" w:ascii="宋体" w:hAnsi="宋体" w:eastAsia="宋体" w:cs="宋体"/>
                <w:color w:val="auto"/>
                <w:kern w:val="0"/>
                <w:sz w:val="24"/>
                <w:szCs w:val="24"/>
                <w:highlight w:val="none"/>
              </w:rPr>
              <w:t>。</w:t>
            </w:r>
          </w:p>
        </w:tc>
      </w:tr>
      <w:tr w14:paraId="12E51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0" w:type="auto"/>
            <w:vAlign w:val="center"/>
          </w:tcPr>
          <w:p w14:paraId="1C19B4CD">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9</w:t>
            </w:r>
          </w:p>
        </w:tc>
        <w:tc>
          <w:tcPr>
            <w:tcW w:w="1482" w:type="dxa"/>
            <w:vAlign w:val="center"/>
          </w:tcPr>
          <w:p w14:paraId="30EDFD5F">
            <w:pPr>
              <w:spacing w:line="360" w:lineRule="auto"/>
              <w:ind w:left="1" w:leftChars="0"/>
              <w:jc w:val="center"/>
              <w:textAlignment w:val="bottom"/>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kern w:val="0"/>
                <w:sz w:val="24"/>
                <w:highlight w:val="none"/>
              </w:rPr>
              <w:t>节能环保</w:t>
            </w:r>
          </w:p>
        </w:tc>
        <w:tc>
          <w:tcPr>
            <w:tcW w:w="6856" w:type="dxa"/>
            <w:vAlign w:val="center"/>
          </w:tcPr>
          <w:p w14:paraId="3F48160C">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1、节能产品的强制采购政策</w:t>
            </w:r>
          </w:p>
          <w:p w14:paraId="796258E3">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认证证书，并在投标文件中提供该产品节能产品认证证书，否则无效。（注：本项目执行最新政府采购节能产品、环境标志产品品目清单。）</w:t>
            </w:r>
          </w:p>
          <w:p w14:paraId="1CBE3A49">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2、节能产品、环境标志产品的优先采购政策</w:t>
            </w:r>
          </w:p>
          <w:p w14:paraId="6F46D490">
            <w:pPr>
              <w:spacing w:line="360" w:lineRule="auto"/>
              <w:ind w:left="1" w:leftChars="0" w:firstLine="480" w:firstLineChars="200"/>
              <w:textAlignment w:val="bottom"/>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投标文件中提供该产品节能产品、环境标志产品认证证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（注：本项目执行最新</w:t>
            </w:r>
            <w:bookmarkStart w:id="0" w:name="OLE_LINK6"/>
            <w:r>
              <w:rPr>
                <w:rFonts w:hint="eastAsia" w:ascii="宋体" w:hAnsi="宋体" w:eastAsia="宋体" w:cs="宋体"/>
                <w:color w:val="auto"/>
                <w:sz w:val="24"/>
                <w:szCs w:val="24"/>
                <w:highlight w:val="none"/>
              </w:rPr>
              <w:t>政府采购节能产品、环境标志产品</w:t>
            </w:r>
            <w:bookmarkEnd w:id="0"/>
            <w:r>
              <w:rPr>
                <w:rFonts w:hint="eastAsia" w:ascii="宋体" w:hAnsi="宋体" w:eastAsia="宋体" w:cs="宋体"/>
                <w:color w:val="auto"/>
                <w:sz w:val="24"/>
                <w:szCs w:val="24"/>
                <w:highlight w:val="none"/>
              </w:rPr>
              <w:t>品目清单。）</w:t>
            </w:r>
          </w:p>
        </w:tc>
      </w:tr>
      <w:tr w14:paraId="40E61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vMerge w:val="restart"/>
            <w:vAlign w:val="center"/>
          </w:tcPr>
          <w:p w14:paraId="1C9F06CA">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10</w:t>
            </w:r>
          </w:p>
        </w:tc>
        <w:tc>
          <w:tcPr>
            <w:tcW w:w="1482" w:type="dxa"/>
            <w:vMerge w:val="restart"/>
            <w:vAlign w:val="center"/>
          </w:tcPr>
          <w:p w14:paraId="7CAF50DD">
            <w:pPr>
              <w:keepNext w:val="0"/>
              <w:keepLines w:val="0"/>
              <w:pageBreakBefore w:val="0"/>
              <w:widowControl/>
              <w:suppressLineNumbers w:val="0"/>
              <w:shd w:val="clear" w:color="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0"/>
                <w:sz w:val="24"/>
                <w:szCs w:val="24"/>
                <w:highlight w:val="none"/>
                <w:lang w:val="en-US" w:eastAsia="zh-CN"/>
              </w:rPr>
              <w:t>是否专门面向中小微企业采购</w:t>
            </w:r>
          </w:p>
        </w:tc>
        <w:tc>
          <w:tcPr>
            <w:tcW w:w="6856" w:type="dxa"/>
            <w:vAlign w:val="center"/>
          </w:tcPr>
          <w:p w14:paraId="64F56FC9">
            <w:pPr>
              <w:keepNext w:val="0"/>
              <w:keepLines w:val="0"/>
              <w:pageBreakBefore w:val="0"/>
              <w:widowControl/>
              <w:shd w:val="clear" w:color="auto"/>
              <w:kinsoku/>
              <w:wordWrap/>
              <w:overflowPunct/>
              <w:topLinePunct w:val="0"/>
              <w:bidi w:val="0"/>
              <w:snapToGrid/>
              <w:spacing w:line="360" w:lineRule="auto"/>
              <w:jc w:val="left"/>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 xml:space="preserve">是 </w:t>
            </w:r>
          </w:p>
          <w:p w14:paraId="04FE9EAF">
            <w:pPr>
              <w:keepNext w:val="0"/>
              <w:keepLines w:val="0"/>
              <w:pageBreakBefore w:val="0"/>
              <w:widowControl/>
              <w:suppressLineNumbers w:val="0"/>
              <w:shd w:val="clear" w:color="auto"/>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否</w:t>
            </w:r>
          </w:p>
        </w:tc>
      </w:tr>
      <w:tr w14:paraId="14D6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vMerge w:val="continue"/>
            <w:vAlign w:val="center"/>
          </w:tcPr>
          <w:p w14:paraId="5D99A0ED">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p>
        </w:tc>
        <w:tc>
          <w:tcPr>
            <w:tcW w:w="1482" w:type="dxa"/>
            <w:vMerge w:val="continue"/>
            <w:vAlign w:val="center"/>
          </w:tcPr>
          <w:p w14:paraId="2547ED3A">
            <w:pPr>
              <w:keepNext w:val="0"/>
              <w:keepLines w:val="0"/>
              <w:pageBreakBefore w:val="0"/>
              <w:widowControl/>
              <w:suppressLineNumbers w:val="0"/>
              <w:shd w:val="clear" w:color="auto"/>
              <w:kinsoku/>
              <w:wordWrap/>
              <w:overflowPunct/>
              <w:topLinePunct w:val="0"/>
              <w:autoSpaceDE/>
              <w:autoSpaceDN/>
              <w:bidi w:val="0"/>
              <w:adjustRightInd/>
              <w:snapToGrid/>
              <w:spacing w:line="360" w:lineRule="auto"/>
              <w:jc w:val="left"/>
              <w:textAlignment w:val="auto"/>
              <w:rPr>
                <w:rFonts w:hint="eastAsia" w:ascii="宋体" w:hAnsi="宋体" w:cs="宋体"/>
                <w:color w:val="auto"/>
                <w:kern w:val="0"/>
                <w:sz w:val="24"/>
                <w:highlight w:val="none"/>
                <w:lang w:bidi="ar"/>
              </w:rPr>
            </w:pPr>
          </w:p>
        </w:tc>
        <w:tc>
          <w:tcPr>
            <w:tcW w:w="6856" w:type="dxa"/>
            <w:vAlign w:val="center"/>
          </w:tcPr>
          <w:p w14:paraId="0F7DAE54">
            <w:pPr>
              <w:keepNext w:val="0"/>
              <w:keepLines w:val="0"/>
              <w:pageBreakBefore w:val="0"/>
              <w:widowControl/>
              <w:suppressLineNumbers w:val="0"/>
              <w:shd w:val="clear" w:color="auto"/>
              <w:kinsoku/>
              <w:wordWrap/>
              <w:overflowPunct/>
              <w:topLinePunct w:val="0"/>
              <w:autoSpaceDE/>
              <w:autoSpaceDN/>
              <w:bidi w:val="0"/>
              <w:adjustRightInd/>
              <w:snapToGrid/>
              <w:spacing w:line="360" w:lineRule="auto"/>
              <w:jc w:val="left"/>
              <w:textAlignment w:val="auto"/>
              <w:rPr>
                <w:rFonts w:hint="eastAsia" w:ascii="宋体" w:hAnsi="宋体" w:cs="宋体"/>
                <w:color w:val="auto"/>
                <w:kern w:val="0"/>
                <w:sz w:val="24"/>
                <w:highlight w:val="none"/>
                <w:lang w:bidi="ar"/>
              </w:rPr>
            </w:pPr>
            <w:r>
              <w:rPr>
                <w:rFonts w:hint="eastAsia" w:ascii="宋体" w:hAnsi="宋体" w:eastAsia="宋体" w:cs="宋体"/>
                <w:color w:val="auto"/>
                <w:kern w:val="0"/>
                <w:sz w:val="24"/>
                <w:szCs w:val="24"/>
                <w:highlight w:val="none"/>
              </w:rPr>
              <w:t>根据《政府采购促进中小企业发展管理办法》（ 财库〔2020〕46号），本项目属于货物采购，货物由中小企业制造，即货物由中小企业生产且使用该中小企业商号或者注册商标，在货物采购项目中，供应商提供的货物既有中小企业制造货物，也有大型企业制造货物的，不享受本办法规定的中小企业扶持政策。</w:t>
            </w:r>
          </w:p>
        </w:tc>
      </w:tr>
      <w:tr w14:paraId="06911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vAlign w:val="center"/>
          </w:tcPr>
          <w:p w14:paraId="5DFBF937">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11</w:t>
            </w:r>
          </w:p>
        </w:tc>
        <w:tc>
          <w:tcPr>
            <w:tcW w:w="1482" w:type="dxa"/>
            <w:vAlign w:val="center"/>
          </w:tcPr>
          <w:p w14:paraId="209806ED">
            <w:pPr>
              <w:spacing w:line="360" w:lineRule="auto"/>
              <w:jc w:val="center"/>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sz w:val="24"/>
                <w:highlight w:val="none"/>
              </w:rPr>
              <w:t>中小企业划分标准所属行业</w:t>
            </w:r>
          </w:p>
        </w:tc>
        <w:tc>
          <w:tcPr>
            <w:tcW w:w="6856" w:type="dxa"/>
            <w:vAlign w:val="center"/>
          </w:tcPr>
          <w:p w14:paraId="23A3A513">
            <w:pPr>
              <w:spacing w:line="360" w:lineRule="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highlight w:val="none"/>
              </w:rPr>
              <w:t>所属行业：</w:t>
            </w:r>
            <w:r>
              <w:rPr>
                <w:rFonts w:hint="eastAsia" w:ascii="宋体" w:hAnsi="宋体" w:eastAsia="宋体" w:cs="宋体"/>
                <w:color w:val="auto"/>
                <w:sz w:val="24"/>
                <w:highlight w:val="none"/>
                <w:lang w:val="en-US" w:eastAsia="zh-CN"/>
              </w:rPr>
              <w:t>工业-制造业</w:t>
            </w:r>
            <w:r>
              <w:rPr>
                <w:rFonts w:hint="eastAsia" w:ascii="宋体" w:hAnsi="宋体" w:eastAsia="宋体" w:cs="宋体"/>
                <w:color w:val="auto"/>
                <w:sz w:val="24"/>
                <w:highlight w:val="none"/>
              </w:rPr>
              <w:t>。</w:t>
            </w:r>
          </w:p>
        </w:tc>
      </w:tr>
      <w:tr w14:paraId="3D2D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vAlign w:val="center"/>
          </w:tcPr>
          <w:p w14:paraId="5C4F045B">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highlight w:val="none"/>
              </w:rPr>
              <w:t>12</w:t>
            </w:r>
          </w:p>
        </w:tc>
        <w:tc>
          <w:tcPr>
            <w:tcW w:w="1482" w:type="dxa"/>
            <w:vAlign w:val="center"/>
          </w:tcPr>
          <w:p w14:paraId="638B42EB">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highlight w:val="none"/>
              </w:rPr>
              <w:t>其他</w:t>
            </w:r>
          </w:p>
        </w:tc>
        <w:tc>
          <w:tcPr>
            <w:tcW w:w="6856" w:type="dxa"/>
            <w:vAlign w:val="center"/>
          </w:tcPr>
          <w:p w14:paraId="33724D19">
            <w:pPr>
              <w:numPr>
                <w:ilvl w:val="0"/>
                <w:numId w:val="0"/>
              </w:num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各供应商自行在浙江政府采购网下载或查阅采购文件和相关更正公告等，不另行通知，如有遗漏采购人、采购代理机构概不负责。</w:t>
            </w:r>
          </w:p>
          <w:p w14:paraId="1607219F">
            <w:pPr>
              <w:numPr>
                <w:ilvl w:val="0"/>
                <w:numId w:val="0"/>
              </w:num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2、两家或两家以上供应商提供的投标文件出自同一终端设备的，或在相同Internet主机分配地址（相同IP地址）报名或网上投标的，后果由供应商自行承担。</w:t>
            </w:r>
          </w:p>
          <w:p w14:paraId="501DF663">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3、开标时间后30分钟内供应商须携带CA自备电脑登录“政采云”平台，用“项目采购-开标评标”功能解密投标文件，投标人未按时解密或解密失败的，其上传的电子投标文件自动失效。</w:t>
            </w:r>
          </w:p>
        </w:tc>
      </w:tr>
    </w:tbl>
    <w:p w14:paraId="5E13CB1B">
      <w:pPr>
        <w:spacing w:line="360" w:lineRule="auto"/>
        <w:ind w:firstLine="480" w:firstLineChars="200"/>
        <w:rPr>
          <w:rFonts w:hint="eastAsia" w:ascii="宋体" w:hAnsi="宋体" w:cs="宋体"/>
          <w:color w:val="auto"/>
          <w:kern w:val="0"/>
          <w:sz w:val="24"/>
          <w:highlight w:val="none"/>
        </w:rPr>
      </w:pPr>
    </w:p>
    <w:p w14:paraId="6942513D">
      <w:pPr>
        <w:spacing w:line="360" w:lineRule="auto"/>
        <w:rPr>
          <w:rFonts w:hint="eastAsia" w:ascii="宋体" w:hAnsi="宋体" w:cs="宋体"/>
          <w:b/>
          <w:bCs/>
          <w:color w:val="auto"/>
          <w:kern w:val="0"/>
          <w:sz w:val="24"/>
          <w:highlight w:val="none"/>
          <w:lang w:eastAsia="zh-CN"/>
        </w:rPr>
      </w:pPr>
      <w:r>
        <w:rPr>
          <w:rFonts w:hint="eastAsia" w:ascii="宋体" w:hAnsi="宋体" w:cs="宋体"/>
          <w:b/>
          <w:bCs/>
          <w:color w:val="auto"/>
          <w:kern w:val="0"/>
          <w:sz w:val="24"/>
          <w:highlight w:val="none"/>
          <w:lang w:eastAsia="zh-CN"/>
        </w:rPr>
        <w:t>一 、总  则</w:t>
      </w:r>
    </w:p>
    <w:p w14:paraId="177F72FC">
      <w:pPr>
        <w:spacing w:line="360" w:lineRule="auto"/>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一</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rPr>
        <w:t>适用范围</w:t>
      </w:r>
    </w:p>
    <w:p w14:paraId="2B504952">
      <w:pPr>
        <w:spacing w:line="360" w:lineRule="auto"/>
        <w:ind w:firstLine="480" w:firstLineChars="200"/>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本谈判文件适用于本次项目的谈判、评审、确定成交供应商、验收、合同履约、付款等行为（法律、法规另有规定的，从其规定）。</w:t>
      </w:r>
    </w:p>
    <w:p w14:paraId="1A2A9B1B">
      <w:pPr>
        <w:spacing w:line="360" w:lineRule="auto"/>
        <w:ind w:firstLine="482" w:firstLineChars="200"/>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（二）定义</w:t>
      </w:r>
    </w:p>
    <w:p w14:paraId="4E442C12">
      <w:pPr>
        <w:spacing w:line="360" w:lineRule="auto"/>
        <w:ind w:firstLine="480" w:firstLineChars="200"/>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1、</w:t>
      </w:r>
      <w:r>
        <w:rPr>
          <w:rFonts w:hint="eastAsia" w:ascii="宋体" w:hAnsi="宋体" w:cs="宋体"/>
          <w:b w:val="0"/>
          <w:bCs w:val="0"/>
          <w:color w:val="auto"/>
          <w:kern w:val="0"/>
          <w:sz w:val="24"/>
          <w:highlight w:val="none"/>
          <w:lang w:val="zh-CN"/>
        </w:rPr>
        <w:t>“采购组织机构”指采购人委托组织谈判的集中采购机构或采购代理机构。</w:t>
      </w:r>
    </w:p>
    <w:p w14:paraId="5CE21810">
      <w:pPr>
        <w:spacing w:line="360" w:lineRule="auto"/>
        <w:ind w:firstLine="480" w:firstLineChars="200"/>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2、采购人：是指委托</w:t>
      </w:r>
      <w:r>
        <w:rPr>
          <w:rFonts w:hint="eastAsia" w:ascii="宋体" w:hAnsi="宋体" w:cs="宋体"/>
          <w:b w:val="0"/>
          <w:bCs w:val="0"/>
          <w:color w:val="auto"/>
          <w:kern w:val="0"/>
          <w:sz w:val="24"/>
          <w:highlight w:val="none"/>
          <w:lang w:val="zh-CN"/>
        </w:rPr>
        <w:t>集中采购机构或</w:t>
      </w:r>
      <w:r>
        <w:rPr>
          <w:rFonts w:hint="eastAsia" w:ascii="宋体" w:hAnsi="宋体" w:cs="宋体"/>
          <w:b w:val="0"/>
          <w:bCs w:val="0"/>
          <w:color w:val="auto"/>
          <w:kern w:val="0"/>
          <w:sz w:val="24"/>
          <w:highlight w:val="none"/>
        </w:rPr>
        <w:t>采购代理机构采购本次项目的国家机关、事业单位和团体组织。</w:t>
      </w:r>
    </w:p>
    <w:p w14:paraId="4E8755EA">
      <w:pPr>
        <w:spacing w:line="360" w:lineRule="auto"/>
        <w:ind w:firstLine="480" w:firstLineChars="200"/>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3、谈判供应商：是指向采购</w:t>
      </w:r>
      <w:r>
        <w:rPr>
          <w:rFonts w:hint="eastAsia" w:ascii="宋体" w:hAnsi="宋体" w:cs="宋体"/>
          <w:b w:val="0"/>
          <w:bCs w:val="0"/>
          <w:color w:val="auto"/>
          <w:kern w:val="0"/>
          <w:sz w:val="24"/>
          <w:highlight w:val="none"/>
          <w:lang w:val="zh-CN"/>
        </w:rPr>
        <w:t>组织</w:t>
      </w:r>
      <w:r>
        <w:rPr>
          <w:rFonts w:hint="eastAsia" w:ascii="宋体" w:hAnsi="宋体" w:cs="宋体"/>
          <w:b w:val="0"/>
          <w:bCs w:val="0"/>
          <w:color w:val="auto"/>
          <w:kern w:val="0"/>
          <w:sz w:val="24"/>
          <w:highlight w:val="none"/>
        </w:rPr>
        <w:t>机构提交谈判响应文件的单位或个人。</w:t>
      </w:r>
    </w:p>
    <w:p w14:paraId="72A5ECF5">
      <w:pPr>
        <w:spacing w:line="360" w:lineRule="auto"/>
        <w:ind w:firstLine="480" w:firstLineChars="200"/>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4、货物：是指各种形态和种类的物品，包括原材料、燃料、设备、产品等。</w:t>
      </w:r>
    </w:p>
    <w:p w14:paraId="39C66497">
      <w:pPr>
        <w:spacing w:line="360" w:lineRule="auto"/>
        <w:ind w:firstLine="480" w:firstLineChars="200"/>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5、服务：是指除货物和工程以外的政府采购对象，包括各类专业服务、信息网络开发服务、金融保险服务、运输服务，以及维修与维护服务等。</w:t>
      </w:r>
    </w:p>
    <w:p w14:paraId="287A4B77">
      <w:pPr>
        <w:spacing w:line="360" w:lineRule="auto"/>
        <w:ind w:firstLine="480" w:firstLineChars="200"/>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6、“书面形式”包括信函、传真等。</w:t>
      </w:r>
    </w:p>
    <w:p w14:paraId="2F6EBAC0">
      <w:pPr>
        <w:spacing w:line="360" w:lineRule="auto"/>
        <w:ind w:firstLine="480" w:firstLineChars="200"/>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7、“▲”系指实质性要求条款。</w:t>
      </w:r>
    </w:p>
    <w:p w14:paraId="6E33D53F">
      <w:pPr>
        <w:spacing w:line="360" w:lineRule="auto"/>
        <w:ind w:firstLine="482" w:firstLineChars="200"/>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（三）谈判费用</w:t>
      </w:r>
    </w:p>
    <w:p w14:paraId="76F20461">
      <w:pPr>
        <w:spacing w:line="360" w:lineRule="auto"/>
        <w:ind w:firstLine="480" w:firstLineChars="200"/>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不论谈判结果如何，供应商均应自行承担所有与谈判有关的全部费用（谈判文件有相关规定除外）。</w:t>
      </w:r>
    </w:p>
    <w:p w14:paraId="28104F0D">
      <w:pPr>
        <w:spacing w:line="360" w:lineRule="auto"/>
        <w:ind w:firstLine="482" w:firstLineChars="200"/>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（四）特别说明</w:t>
      </w:r>
    </w:p>
    <w:p w14:paraId="4A04D3FC">
      <w:pPr>
        <w:spacing w:line="360" w:lineRule="auto"/>
        <w:ind w:firstLine="480" w:firstLineChars="200"/>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1、供应商谈判所使用的资格、信誉、荣誉、业绩与企业认证必须为本法人所拥有。供应商谈判所使用的采购项目实施人员必须为本法人员工（指必须为本法人或控股公司正式员工）。</w:t>
      </w:r>
    </w:p>
    <w:p w14:paraId="7A6624DB">
      <w:pPr>
        <w:spacing w:line="360" w:lineRule="auto"/>
        <w:ind w:firstLine="480" w:firstLineChars="200"/>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2、供应商所标产品除谈判文件中明确规定要求“提供官网截图或相应检测报告的证明材料”以外，所有技术参数描述均以谈判文件为准。</w:t>
      </w:r>
      <w:r>
        <w:rPr>
          <w:rFonts w:hint="eastAsia" w:ascii="宋体" w:hAnsi="宋体" w:cs="宋体"/>
          <w:b/>
          <w:bCs/>
          <w:color w:val="auto"/>
          <w:kern w:val="0"/>
          <w:sz w:val="24"/>
          <w:highlight w:val="none"/>
        </w:rPr>
        <w:t>谈判供应商对所投产品技术参数的真实性承担法律责任。</w:t>
      </w:r>
      <w:r>
        <w:rPr>
          <w:rFonts w:hint="eastAsia" w:ascii="宋体" w:hAnsi="宋体" w:cs="宋体"/>
          <w:b w:val="0"/>
          <w:bCs w:val="0"/>
          <w:color w:val="auto"/>
          <w:kern w:val="0"/>
          <w:sz w:val="24"/>
          <w:highlight w:val="none"/>
        </w:rPr>
        <w:t>项目谈判结束后、质疑期限内，如有质疑供应商认为成交供应商所投产品、谈判文件技术参数与谈判需求存在重大偏离、错误、甚至造假的情况，应提供具体有效的证明材料。</w:t>
      </w:r>
    </w:p>
    <w:p w14:paraId="1F796883">
      <w:pPr>
        <w:spacing w:line="360" w:lineRule="auto"/>
        <w:ind w:firstLine="480" w:firstLineChars="200"/>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3、供应商在谈判活动中提供任何虚假材料</w:t>
      </w:r>
      <w:r>
        <w:rPr>
          <w:rFonts w:hint="eastAsia" w:ascii="宋体" w:hAnsi="宋体" w:cs="宋体"/>
          <w:b w:val="0"/>
          <w:bCs w:val="0"/>
          <w:color w:val="auto"/>
          <w:kern w:val="0"/>
          <w:sz w:val="24"/>
          <w:highlight w:val="none"/>
          <w:lang w:eastAsia="zh-CN"/>
        </w:rPr>
        <w:t>，</w:t>
      </w:r>
      <w:r>
        <w:rPr>
          <w:rFonts w:hint="eastAsia" w:ascii="宋体" w:hAnsi="宋体" w:cs="宋体"/>
          <w:b w:val="0"/>
          <w:bCs w:val="0"/>
          <w:color w:val="auto"/>
          <w:kern w:val="0"/>
          <w:sz w:val="24"/>
          <w:highlight w:val="none"/>
        </w:rPr>
        <w:t>其响应无效，并报监管部门查处；成交后发现的</w:t>
      </w:r>
      <w:r>
        <w:rPr>
          <w:rFonts w:hint="eastAsia" w:ascii="宋体" w:hAnsi="宋体" w:cs="宋体"/>
          <w:b w:val="0"/>
          <w:bCs w:val="0"/>
          <w:color w:val="auto"/>
          <w:kern w:val="0"/>
          <w:sz w:val="24"/>
          <w:highlight w:val="none"/>
          <w:lang w:eastAsia="zh-CN"/>
        </w:rPr>
        <w:t>，</w:t>
      </w:r>
      <w:r>
        <w:rPr>
          <w:rFonts w:hint="eastAsia" w:ascii="宋体" w:hAnsi="宋体" w:cs="宋体"/>
          <w:b w:val="0"/>
          <w:bCs w:val="0"/>
          <w:color w:val="auto"/>
          <w:kern w:val="0"/>
          <w:sz w:val="24"/>
          <w:highlight w:val="none"/>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6181FB6">
      <w:pPr>
        <w:spacing w:line="360" w:lineRule="auto"/>
        <w:ind w:firstLine="480" w:firstLineChars="200"/>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4、供应商不得相互串通谈判报价，不得妨碍其他供应商的公平竞争，不得损害采购人或其他供应商的合法权益，供应商不得以向采购人、谈判小组成员行贿或者采取其他不正当手段谋取成交。</w:t>
      </w:r>
    </w:p>
    <w:p w14:paraId="14B911FF">
      <w:pPr>
        <w:spacing w:line="360" w:lineRule="auto"/>
        <w:ind w:firstLine="480" w:firstLineChars="200"/>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5、为采购项目提供整体设计、规范编制或者项目管理、监理、检测等服务的供应商，不得再参加该采购项目的其他采购活动。</w:t>
      </w:r>
    </w:p>
    <w:p w14:paraId="41ED12D0">
      <w:pPr>
        <w:spacing w:line="360" w:lineRule="auto"/>
        <w:ind w:firstLine="480" w:firstLineChars="200"/>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6、谈判响应文件格式中的表格式样可以根据项目差别做适当调整</w:t>
      </w:r>
      <w:r>
        <w:rPr>
          <w:rFonts w:hint="eastAsia" w:ascii="宋体" w:hAnsi="宋体" w:cs="宋体"/>
          <w:b w:val="0"/>
          <w:bCs w:val="0"/>
          <w:color w:val="auto"/>
          <w:kern w:val="0"/>
          <w:sz w:val="24"/>
          <w:highlight w:val="none"/>
          <w:lang w:eastAsia="zh-CN"/>
        </w:rPr>
        <w:t>，</w:t>
      </w:r>
      <w:r>
        <w:rPr>
          <w:rFonts w:hint="eastAsia" w:ascii="宋体" w:hAnsi="宋体" w:cs="宋体"/>
          <w:b w:val="0"/>
          <w:bCs w:val="0"/>
          <w:color w:val="auto"/>
          <w:kern w:val="0"/>
          <w:sz w:val="24"/>
          <w:highlight w:val="none"/>
        </w:rPr>
        <w:t>但应当保持表格样式基本形态不变。</w:t>
      </w:r>
    </w:p>
    <w:p w14:paraId="2E1E49C5">
      <w:pPr>
        <w:spacing w:line="360" w:lineRule="auto"/>
        <w:ind w:firstLine="480" w:firstLineChars="200"/>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7、单位负责人为同一人或者存在直接控股、管理关系的不同供应商，不得参加同一合同项下的政府采购活动。</w:t>
      </w:r>
    </w:p>
    <w:p w14:paraId="798E6595">
      <w:pPr>
        <w:spacing w:line="360" w:lineRule="auto"/>
        <w:ind w:firstLine="480" w:firstLineChars="200"/>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8、本项目不允许分包。</w:t>
      </w:r>
    </w:p>
    <w:p w14:paraId="60F87A50">
      <w:pPr>
        <w:spacing w:line="360" w:lineRule="auto"/>
        <w:rPr>
          <w:rFonts w:hint="eastAsia" w:ascii="宋体" w:hAnsi="宋体" w:cs="宋体"/>
          <w:b/>
          <w:bCs/>
          <w:color w:val="auto"/>
          <w:kern w:val="0"/>
          <w:sz w:val="24"/>
          <w:highlight w:val="none"/>
          <w:lang w:eastAsia="zh-CN"/>
        </w:rPr>
      </w:pPr>
      <w:r>
        <w:rPr>
          <w:rFonts w:hint="eastAsia" w:ascii="宋体" w:hAnsi="宋体" w:cs="宋体"/>
          <w:b/>
          <w:bCs/>
          <w:color w:val="auto"/>
          <w:kern w:val="0"/>
          <w:sz w:val="24"/>
          <w:highlight w:val="none"/>
          <w:lang w:eastAsia="zh-CN"/>
        </w:rPr>
        <w:t>二、谈判响应文件</w:t>
      </w:r>
    </w:p>
    <w:p w14:paraId="259777AB">
      <w:pPr>
        <w:spacing w:line="360" w:lineRule="auto"/>
        <w:ind w:firstLine="482" w:firstLineChars="200"/>
        <w:rPr>
          <w:rFonts w:hint="eastAsia" w:ascii="宋体" w:hAnsi="宋体" w:cs="宋体"/>
          <w:b/>
          <w:bCs/>
          <w:color w:val="auto"/>
          <w:kern w:val="0"/>
          <w:sz w:val="24"/>
          <w:highlight w:val="none"/>
          <w:lang w:val="zh-CN" w:eastAsia="zh-CN"/>
        </w:rPr>
      </w:pPr>
      <w:r>
        <w:rPr>
          <w:rFonts w:hint="eastAsia" w:ascii="宋体" w:hAnsi="宋体" w:cs="宋体"/>
          <w:b/>
          <w:bCs/>
          <w:color w:val="auto"/>
          <w:kern w:val="0"/>
          <w:sz w:val="24"/>
          <w:highlight w:val="none"/>
          <w:lang w:val="zh-CN" w:eastAsia="zh-CN"/>
        </w:rPr>
        <w:t>（一）谈判响应文件的组成</w:t>
      </w:r>
    </w:p>
    <w:p w14:paraId="509E3B2D">
      <w:pPr>
        <w:spacing w:line="360" w:lineRule="auto"/>
        <w:ind w:firstLine="480" w:firstLineChars="200"/>
        <w:rPr>
          <w:rFonts w:hint="eastAsia" w:ascii="宋体" w:hAnsi="宋体" w:cs="宋体"/>
          <w:b w:val="0"/>
          <w:bCs w:val="0"/>
          <w:color w:val="auto"/>
          <w:kern w:val="0"/>
          <w:sz w:val="24"/>
          <w:highlight w:val="none"/>
          <w:lang w:val="zh-CN"/>
        </w:rPr>
      </w:pPr>
      <w:r>
        <w:rPr>
          <w:rFonts w:hint="eastAsia" w:ascii="宋体" w:hAnsi="宋体" w:cs="宋体"/>
          <w:b w:val="0"/>
          <w:bCs w:val="0"/>
          <w:color w:val="auto"/>
          <w:kern w:val="0"/>
          <w:sz w:val="24"/>
          <w:highlight w:val="none"/>
        </w:rPr>
        <w:t>供应商应仔细阅读谈判文件的所有内容，按谈判采购文件的要求，详细编制谈判响应文件。</w:t>
      </w:r>
    </w:p>
    <w:p w14:paraId="74E10017">
      <w:pPr>
        <w:spacing w:line="360" w:lineRule="auto"/>
        <w:ind w:firstLine="482" w:firstLineChars="200"/>
        <w:jc w:val="left"/>
        <w:textAlignment w:val="bottom"/>
        <w:rPr>
          <w:rFonts w:hint="eastAsia" w:ascii="宋体" w:hAnsi="宋体" w:cs="宋体"/>
          <w:b/>
          <w:color w:val="auto"/>
          <w:kern w:val="0"/>
          <w:sz w:val="24"/>
          <w:highlight w:val="none"/>
        </w:rPr>
      </w:pPr>
      <w:r>
        <w:rPr>
          <w:rFonts w:hint="eastAsia" w:ascii="宋体" w:hAnsi="宋体" w:cs="宋体"/>
          <w:b/>
          <w:color w:val="auto"/>
          <w:kern w:val="0"/>
          <w:sz w:val="24"/>
          <w:highlight w:val="none"/>
        </w:rPr>
        <w:t>1、资格证明内容的组成：</w:t>
      </w:r>
    </w:p>
    <w:p w14:paraId="143D2EC2">
      <w:pPr>
        <w:shd w:val="clear" w:color="auto" w:fill="auto"/>
        <w:spacing w:line="360" w:lineRule="auto"/>
        <w:ind w:firstLine="480" w:firstLineChars="200"/>
        <w:jc w:val="left"/>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（1）</w:t>
      </w:r>
      <w:r>
        <w:rPr>
          <w:rFonts w:hint="eastAsia" w:ascii="宋体" w:hAnsi="宋体" w:eastAsia="宋体" w:cs="宋体"/>
          <w:color w:val="auto"/>
          <w:sz w:val="24"/>
          <w:szCs w:val="32"/>
          <w:highlight w:val="none"/>
          <w:lang w:val="en-US" w:eastAsia="zh-CN"/>
        </w:rPr>
        <w:t>谈判</w:t>
      </w:r>
      <w:r>
        <w:rPr>
          <w:rFonts w:hint="eastAsia" w:ascii="宋体" w:hAnsi="宋体" w:eastAsia="宋体" w:cs="宋体"/>
          <w:color w:val="auto"/>
          <w:sz w:val="24"/>
          <w:szCs w:val="32"/>
          <w:highlight w:val="none"/>
          <w:lang w:eastAsia="zh-CN"/>
        </w:rPr>
        <w:t>声明书（附件2）；</w:t>
      </w:r>
    </w:p>
    <w:p w14:paraId="62D9588F">
      <w:pPr>
        <w:shd w:val="clear" w:color="auto" w:fill="auto"/>
        <w:spacing w:line="360" w:lineRule="auto"/>
        <w:ind w:firstLine="480" w:firstLineChars="200"/>
        <w:jc w:val="left"/>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（2）授权委托书（法定代表人亲自办理</w:t>
      </w:r>
      <w:r>
        <w:rPr>
          <w:rFonts w:hint="eastAsia" w:ascii="宋体" w:hAnsi="宋体" w:cs="宋体"/>
          <w:color w:val="auto"/>
          <w:sz w:val="24"/>
          <w:szCs w:val="32"/>
          <w:highlight w:val="none"/>
          <w:lang w:eastAsia="zh-CN"/>
        </w:rPr>
        <w:t>谈判</w:t>
      </w:r>
      <w:r>
        <w:rPr>
          <w:rFonts w:hint="eastAsia" w:ascii="宋体" w:hAnsi="宋体" w:eastAsia="宋体" w:cs="宋体"/>
          <w:color w:val="auto"/>
          <w:sz w:val="24"/>
          <w:szCs w:val="32"/>
          <w:highlight w:val="none"/>
          <w:lang w:eastAsia="zh-CN"/>
        </w:rPr>
        <w:t>响应事宜的，则无需提交）（附件3）；</w:t>
      </w:r>
    </w:p>
    <w:p w14:paraId="5DC0344D">
      <w:pPr>
        <w:shd w:val="clear" w:color="auto" w:fill="auto"/>
        <w:spacing w:line="360" w:lineRule="auto"/>
        <w:ind w:firstLine="480" w:firstLineChars="200"/>
        <w:jc w:val="left"/>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（3）法人或者其他组织的营业执照等证明文件，自然人的身份证明（附件4）；</w:t>
      </w:r>
    </w:p>
    <w:p w14:paraId="3899ED49">
      <w:pPr>
        <w:shd w:val="clear" w:color="auto" w:fill="auto"/>
        <w:spacing w:line="360" w:lineRule="auto"/>
        <w:ind w:firstLine="480" w:firstLineChars="200"/>
        <w:jc w:val="left"/>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（4）无税收缴纳、社会保障等方面的失信记录的承诺函（附件5）；</w:t>
      </w:r>
    </w:p>
    <w:p w14:paraId="43461AD2">
      <w:pPr>
        <w:shd w:val="clear" w:color="auto" w:fill="auto"/>
        <w:spacing w:line="360" w:lineRule="auto"/>
        <w:ind w:firstLine="480" w:firstLineChars="200"/>
        <w:jc w:val="left"/>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（5）具备健全的财务会计制度的承诺函（附件6）；</w:t>
      </w:r>
    </w:p>
    <w:p w14:paraId="0E63F0AD">
      <w:pPr>
        <w:shd w:val="clear" w:color="auto" w:fill="auto"/>
        <w:spacing w:line="360" w:lineRule="auto"/>
        <w:ind w:firstLine="480" w:firstLineChars="200"/>
        <w:jc w:val="left"/>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（6）参加政府采购活动前3年内在经营活动中没有重大违法记录的书面声明（附件7）；</w:t>
      </w:r>
    </w:p>
    <w:p w14:paraId="21D6999B">
      <w:pPr>
        <w:shd w:val="clear" w:color="auto" w:fill="auto"/>
        <w:spacing w:line="360" w:lineRule="auto"/>
        <w:ind w:firstLine="480" w:firstLineChars="200"/>
        <w:jc w:val="left"/>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（7）落实政府采购政策需满足的资格要求所对应的证明材料（附件8）</w:t>
      </w:r>
    </w:p>
    <w:p w14:paraId="3116B7A6">
      <w:pPr>
        <w:shd w:val="clear" w:color="auto" w:fill="auto"/>
        <w:spacing w:line="360" w:lineRule="auto"/>
        <w:ind w:firstLine="480" w:firstLineChars="200"/>
        <w:jc w:val="left"/>
        <w:rPr>
          <w:rFonts w:hint="default"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eastAsia="zh-CN"/>
        </w:rPr>
        <w:t>（8）</w:t>
      </w:r>
      <w:r>
        <w:rPr>
          <w:rFonts w:hint="eastAsia" w:ascii="宋体" w:hAnsi="宋体" w:cs="宋体"/>
          <w:color w:val="auto"/>
          <w:sz w:val="24"/>
          <w:szCs w:val="24"/>
          <w:highlight w:val="none"/>
          <w:lang w:eastAsia="zh-CN"/>
        </w:rPr>
        <w:t>需要说明的其他资料。</w:t>
      </w:r>
    </w:p>
    <w:p w14:paraId="44580A94">
      <w:pPr>
        <w:snapToGrid w:val="0"/>
        <w:spacing w:line="360" w:lineRule="auto"/>
        <w:ind w:firstLine="482" w:firstLineChars="200"/>
        <w:rPr>
          <w:rFonts w:hint="eastAsia" w:ascii="宋体" w:hAnsi="宋体" w:cs="宋体"/>
          <w:color w:val="auto"/>
          <w:sz w:val="24"/>
          <w:highlight w:val="none"/>
          <w:u w:val="single"/>
        </w:rPr>
      </w:pPr>
      <w:r>
        <w:rPr>
          <w:rFonts w:hint="eastAsia" w:ascii="宋体" w:hAnsi="宋体" w:cs="宋体"/>
          <w:b/>
          <w:color w:val="auto"/>
          <w:sz w:val="24"/>
          <w:highlight w:val="none"/>
        </w:rPr>
        <w:t>2、商务与技术内容的组成：</w:t>
      </w:r>
    </w:p>
    <w:p w14:paraId="697583FD">
      <w:pPr>
        <w:shd w:val="clear" w:color="auto" w:fill="FFFFFF"/>
        <w:spacing w:line="360" w:lineRule="auto"/>
        <w:ind w:firstLine="480" w:firstLineChars="200"/>
        <w:jc w:val="left"/>
        <w:textAlignment w:val="bottom"/>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rPr>
        <w:t>（1）</w:t>
      </w:r>
      <w:r>
        <w:rPr>
          <w:rFonts w:hint="eastAsia" w:ascii="宋体" w:hAnsi="宋体" w:eastAsia="宋体" w:cs="宋体"/>
          <w:bCs/>
          <w:color w:val="auto"/>
          <w:kern w:val="0"/>
          <w:sz w:val="24"/>
          <w:highlight w:val="none"/>
          <w:lang w:val="zh-CN"/>
        </w:rPr>
        <w:t>供应商基本情况表（附件</w:t>
      </w:r>
      <w:r>
        <w:rPr>
          <w:rFonts w:hint="eastAsia" w:ascii="宋体" w:hAnsi="宋体" w:cs="宋体"/>
          <w:bCs/>
          <w:color w:val="auto"/>
          <w:kern w:val="0"/>
          <w:sz w:val="24"/>
          <w:highlight w:val="none"/>
          <w:lang w:val="en-US" w:eastAsia="zh-CN"/>
        </w:rPr>
        <w:t>9</w:t>
      </w:r>
      <w:r>
        <w:rPr>
          <w:rFonts w:hint="eastAsia" w:ascii="宋体" w:hAnsi="宋体" w:eastAsia="宋体" w:cs="宋体"/>
          <w:bCs/>
          <w:color w:val="auto"/>
          <w:kern w:val="0"/>
          <w:sz w:val="24"/>
          <w:highlight w:val="none"/>
          <w:lang w:val="zh-CN"/>
        </w:rPr>
        <w:t>）；</w:t>
      </w:r>
    </w:p>
    <w:p w14:paraId="5E536747">
      <w:pPr>
        <w:shd w:val="clear" w:color="auto" w:fill="FFFFFF"/>
        <w:spacing w:line="360" w:lineRule="auto"/>
        <w:ind w:firstLine="480" w:firstLineChars="200"/>
        <w:jc w:val="left"/>
        <w:textAlignment w:val="bottom"/>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（2）项目需求的理解与分析（</w:t>
      </w:r>
      <w:r>
        <w:rPr>
          <w:rFonts w:hint="eastAsia" w:ascii="宋体" w:hAnsi="宋体" w:eastAsia="宋体" w:cs="宋体"/>
          <w:bCs/>
          <w:color w:val="auto"/>
          <w:kern w:val="0"/>
          <w:sz w:val="24"/>
          <w:highlight w:val="none"/>
          <w:lang w:val="en-US" w:eastAsia="zh-CN"/>
        </w:rPr>
        <w:t>供应商</w:t>
      </w:r>
      <w:r>
        <w:rPr>
          <w:rFonts w:hint="eastAsia" w:ascii="宋体" w:hAnsi="宋体" w:eastAsia="宋体" w:cs="宋体"/>
          <w:bCs/>
          <w:color w:val="auto"/>
          <w:kern w:val="0"/>
          <w:sz w:val="24"/>
          <w:highlight w:val="none"/>
        </w:rPr>
        <w:t>对项目现状及需求的理解情况，对项目现状和需求描述的全面性、准确性、针对性，对项目重点、难点的把握，解决方案及合理化建议）；</w:t>
      </w:r>
    </w:p>
    <w:p w14:paraId="2CC86DA7">
      <w:pPr>
        <w:shd w:val="clear" w:color="auto" w:fill="FFFFFF"/>
        <w:spacing w:line="360" w:lineRule="auto"/>
        <w:ind w:firstLine="480" w:firstLineChars="200"/>
        <w:jc w:val="left"/>
        <w:textAlignment w:val="bottom"/>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（3）项目组织实施方案（包括确保项目质量的措施或方案，利用</w:t>
      </w:r>
      <w:r>
        <w:rPr>
          <w:rFonts w:hint="eastAsia" w:ascii="宋体" w:hAnsi="宋体" w:eastAsia="宋体" w:cs="宋体"/>
          <w:bCs/>
          <w:color w:val="auto"/>
          <w:kern w:val="0"/>
          <w:sz w:val="24"/>
          <w:highlight w:val="none"/>
          <w:lang w:val="en-US" w:eastAsia="zh-CN"/>
        </w:rPr>
        <w:t>谈判响应</w:t>
      </w:r>
      <w:r>
        <w:rPr>
          <w:rFonts w:hint="eastAsia" w:ascii="宋体" w:hAnsi="宋体" w:eastAsia="宋体" w:cs="宋体"/>
          <w:bCs/>
          <w:color w:val="auto"/>
          <w:kern w:val="0"/>
          <w:sz w:val="24"/>
          <w:highlight w:val="none"/>
        </w:rPr>
        <w:t>文件中承诺提供的设备、人员等资源围绕采购人的服务质量要求、工作的实际要求如何实现这些要求，如何保质保量按时完成任务）；</w:t>
      </w:r>
    </w:p>
    <w:p w14:paraId="7A2E7DD2">
      <w:pPr>
        <w:shd w:val="clear" w:color="auto" w:fill="FFFFFF"/>
        <w:spacing w:line="360" w:lineRule="auto"/>
        <w:ind w:firstLine="480" w:firstLineChars="200"/>
        <w:jc w:val="left"/>
        <w:textAlignment w:val="bottom"/>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（4）</w:t>
      </w:r>
      <w:r>
        <w:rPr>
          <w:rFonts w:hint="eastAsia" w:ascii="宋体" w:hAnsi="宋体" w:eastAsia="宋体" w:cs="宋体"/>
          <w:bCs/>
          <w:color w:val="auto"/>
          <w:kern w:val="0"/>
          <w:sz w:val="24"/>
          <w:highlight w:val="none"/>
          <w:lang w:val="en-US" w:eastAsia="zh-CN"/>
        </w:rPr>
        <w:t>谈判响应</w:t>
      </w:r>
      <w:r>
        <w:rPr>
          <w:rFonts w:hint="eastAsia" w:ascii="宋体" w:hAnsi="宋体" w:eastAsia="宋体" w:cs="宋体"/>
          <w:bCs/>
          <w:color w:val="auto"/>
          <w:kern w:val="0"/>
          <w:sz w:val="24"/>
          <w:highlight w:val="none"/>
        </w:rPr>
        <w:t>描述及相关资料；</w:t>
      </w:r>
    </w:p>
    <w:p w14:paraId="220AB105">
      <w:pPr>
        <w:shd w:val="clear" w:color="auto" w:fill="FFFFFF"/>
        <w:spacing w:line="360" w:lineRule="auto"/>
        <w:ind w:firstLine="480" w:firstLineChars="200"/>
        <w:jc w:val="left"/>
        <w:textAlignment w:val="bottom"/>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（5）项目实施人员一览表（附件</w:t>
      </w:r>
      <w:r>
        <w:rPr>
          <w:rFonts w:hint="eastAsia" w:ascii="宋体" w:hAnsi="宋体" w:cs="宋体"/>
          <w:bCs/>
          <w:color w:val="auto"/>
          <w:kern w:val="0"/>
          <w:sz w:val="24"/>
          <w:highlight w:val="none"/>
          <w:lang w:val="en-US" w:eastAsia="zh-CN"/>
        </w:rPr>
        <w:t>10</w:t>
      </w:r>
      <w:r>
        <w:rPr>
          <w:rFonts w:hint="eastAsia" w:ascii="宋体" w:hAnsi="宋体" w:eastAsia="宋体" w:cs="宋体"/>
          <w:bCs/>
          <w:color w:val="auto"/>
          <w:kern w:val="0"/>
          <w:sz w:val="24"/>
          <w:highlight w:val="none"/>
        </w:rPr>
        <w:t>）；</w:t>
      </w:r>
    </w:p>
    <w:p w14:paraId="55C28438">
      <w:pPr>
        <w:shd w:val="clear" w:color="auto" w:fill="FFFFFF"/>
        <w:spacing w:line="360" w:lineRule="auto"/>
        <w:ind w:firstLine="480" w:firstLineChars="200"/>
        <w:jc w:val="left"/>
        <w:textAlignment w:val="bottom"/>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（6）项目负责人资格情况表（附件</w:t>
      </w:r>
      <w:r>
        <w:rPr>
          <w:rFonts w:hint="eastAsia" w:ascii="宋体" w:hAnsi="宋体" w:eastAsia="宋体" w:cs="宋体"/>
          <w:bCs/>
          <w:color w:val="auto"/>
          <w:kern w:val="0"/>
          <w:sz w:val="24"/>
          <w:highlight w:val="none"/>
          <w:lang w:val="en-US" w:eastAsia="zh-CN"/>
        </w:rPr>
        <w:t>11</w:t>
      </w:r>
      <w:r>
        <w:rPr>
          <w:rFonts w:hint="eastAsia" w:ascii="宋体" w:hAnsi="宋体" w:eastAsia="宋体" w:cs="宋体"/>
          <w:bCs/>
          <w:color w:val="auto"/>
          <w:kern w:val="0"/>
          <w:sz w:val="24"/>
          <w:highlight w:val="none"/>
        </w:rPr>
        <w:t>）；</w:t>
      </w:r>
    </w:p>
    <w:p w14:paraId="531679D1">
      <w:pPr>
        <w:shd w:val="clear" w:color="auto" w:fill="FFFFFF"/>
        <w:spacing w:line="360" w:lineRule="auto"/>
        <w:ind w:firstLine="480" w:firstLineChars="200"/>
        <w:jc w:val="left"/>
        <w:textAlignment w:val="bottom"/>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r>
        <w:rPr>
          <w:rFonts w:hint="eastAsia" w:ascii="宋体" w:hAnsi="宋体" w:eastAsia="宋体" w:cs="宋体"/>
          <w:bCs/>
          <w:color w:val="auto"/>
          <w:kern w:val="0"/>
          <w:sz w:val="24"/>
          <w:highlight w:val="none"/>
          <w:lang w:val="en-US" w:eastAsia="zh-CN"/>
        </w:rPr>
        <w:t>7</w:t>
      </w:r>
      <w:r>
        <w:rPr>
          <w:rFonts w:hint="eastAsia" w:ascii="宋体" w:hAnsi="宋体" w:eastAsia="宋体" w:cs="宋体"/>
          <w:bCs/>
          <w:color w:val="auto"/>
          <w:kern w:val="0"/>
          <w:sz w:val="24"/>
          <w:highlight w:val="none"/>
        </w:rPr>
        <w:t>）</w:t>
      </w:r>
      <w:r>
        <w:rPr>
          <w:rFonts w:hint="eastAsia" w:ascii="宋体" w:hAnsi="宋体" w:eastAsia="宋体" w:cs="宋体"/>
          <w:bCs/>
          <w:color w:val="auto"/>
          <w:kern w:val="0"/>
          <w:sz w:val="24"/>
          <w:highlight w:val="none"/>
          <w:lang w:val="zh-CN" w:eastAsia="zh-CN"/>
        </w:rPr>
        <w:t>供货清单</w:t>
      </w:r>
      <w:r>
        <w:rPr>
          <w:rFonts w:hint="eastAsia" w:ascii="宋体" w:hAnsi="宋体" w:eastAsia="宋体" w:cs="宋体"/>
          <w:bCs/>
          <w:color w:val="auto"/>
          <w:kern w:val="0"/>
          <w:sz w:val="24"/>
          <w:highlight w:val="none"/>
        </w:rPr>
        <w:t>（附件</w:t>
      </w:r>
      <w:r>
        <w:rPr>
          <w:rFonts w:hint="eastAsia" w:ascii="宋体" w:hAnsi="宋体" w:eastAsia="宋体" w:cs="宋体"/>
          <w:bCs/>
          <w:color w:val="auto"/>
          <w:kern w:val="0"/>
          <w:sz w:val="24"/>
          <w:highlight w:val="none"/>
          <w:lang w:val="en-US" w:eastAsia="zh-CN"/>
        </w:rPr>
        <w:t>12</w:t>
      </w:r>
      <w:r>
        <w:rPr>
          <w:rFonts w:hint="eastAsia" w:ascii="宋体" w:hAnsi="宋体" w:eastAsia="宋体" w:cs="宋体"/>
          <w:bCs/>
          <w:color w:val="auto"/>
          <w:kern w:val="0"/>
          <w:sz w:val="24"/>
          <w:highlight w:val="none"/>
        </w:rPr>
        <w:t>）；</w:t>
      </w:r>
    </w:p>
    <w:p w14:paraId="339A0A25">
      <w:pPr>
        <w:shd w:val="clear" w:color="auto" w:fill="FFFFFF"/>
        <w:spacing w:line="360" w:lineRule="auto"/>
        <w:ind w:firstLine="480" w:firstLineChars="200"/>
        <w:jc w:val="left"/>
        <w:textAlignment w:val="bottom"/>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rPr>
        <w:t>（</w:t>
      </w:r>
      <w:r>
        <w:rPr>
          <w:rFonts w:hint="eastAsia" w:ascii="宋体" w:hAnsi="宋体" w:eastAsia="宋体" w:cs="宋体"/>
          <w:bCs/>
          <w:color w:val="auto"/>
          <w:kern w:val="0"/>
          <w:sz w:val="24"/>
          <w:highlight w:val="none"/>
          <w:lang w:val="en-US" w:eastAsia="zh-CN"/>
        </w:rPr>
        <w:t>8</w:t>
      </w:r>
      <w:r>
        <w:rPr>
          <w:rFonts w:hint="eastAsia" w:ascii="宋体" w:hAnsi="宋体" w:eastAsia="宋体" w:cs="宋体"/>
          <w:bCs/>
          <w:color w:val="auto"/>
          <w:kern w:val="0"/>
          <w:sz w:val="24"/>
          <w:highlight w:val="none"/>
        </w:rPr>
        <w:t>）</w:t>
      </w:r>
      <w:r>
        <w:rPr>
          <w:rFonts w:hint="eastAsia" w:ascii="宋体" w:hAnsi="宋体" w:eastAsia="宋体" w:cs="宋体"/>
          <w:bCs/>
          <w:color w:val="auto"/>
          <w:kern w:val="0"/>
          <w:sz w:val="24"/>
          <w:highlight w:val="none"/>
          <w:lang w:val="zh-CN"/>
        </w:rPr>
        <w:t>商务及技术响应表（</w:t>
      </w:r>
      <w:r>
        <w:rPr>
          <w:rFonts w:hint="eastAsia" w:ascii="宋体" w:hAnsi="宋体" w:cs="宋体"/>
          <w:bCs/>
          <w:color w:val="auto"/>
          <w:kern w:val="0"/>
          <w:sz w:val="24"/>
          <w:highlight w:val="none"/>
          <w:lang w:val="zh-CN"/>
        </w:rPr>
        <w:t>附件13</w:t>
      </w:r>
      <w:r>
        <w:rPr>
          <w:rFonts w:hint="eastAsia" w:ascii="宋体" w:hAnsi="宋体" w:eastAsia="宋体" w:cs="宋体"/>
          <w:bCs/>
          <w:color w:val="auto"/>
          <w:kern w:val="0"/>
          <w:sz w:val="24"/>
          <w:highlight w:val="none"/>
          <w:lang w:val="zh-CN"/>
        </w:rPr>
        <w:t>）；</w:t>
      </w:r>
    </w:p>
    <w:p w14:paraId="356EEBC0">
      <w:pPr>
        <w:shd w:val="clear" w:color="auto" w:fill="FFFFFF"/>
        <w:spacing w:line="360" w:lineRule="auto"/>
        <w:ind w:firstLine="480" w:firstLineChars="200"/>
        <w:jc w:val="left"/>
        <w:textAlignment w:val="bottom"/>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rPr>
        <w:t>（</w:t>
      </w:r>
      <w:r>
        <w:rPr>
          <w:rFonts w:hint="eastAsia" w:ascii="宋体" w:hAnsi="宋体" w:eastAsia="宋体" w:cs="宋体"/>
          <w:bCs/>
          <w:color w:val="auto"/>
          <w:kern w:val="0"/>
          <w:sz w:val="24"/>
          <w:highlight w:val="none"/>
          <w:lang w:val="en-US" w:eastAsia="zh-CN"/>
        </w:rPr>
        <w:t>9</w:t>
      </w:r>
      <w:r>
        <w:rPr>
          <w:rFonts w:hint="eastAsia" w:ascii="宋体" w:hAnsi="宋体" w:eastAsia="宋体" w:cs="宋体"/>
          <w:bCs/>
          <w:color w:val="auto"/>
          <w:kern w:val="0"/>
          <w:sz w:val="24"/>
          <w:highlight w:val="none"/>
        </w:rPr>
        <w:t>）</w:t>
      </w:r>
      <w:r>
        <w:rPr>
          <w:rFonts w:hint="eastAsia" w:ascii="宋体" w:hAnsi="宋体" w:eastAsia="宋体" w:cs="宋体"/>
          <w:bCs/>
          <w:color w:val="auto"/>
          <w:kern w:val="0"/>
          <w:sz w:val="24"/>
          <w:highlight w:val="none"/>
          <w:lang w:val="zh-CN"/>
        </w:rPr>
        <w:t>证书一览表（附件</w:t>
      </w:r>
      <w:r>
        <w:rPr>
          <w:rFonts w:hint="eastAsia" w:ascii="宋体" w:hAnsi="宋体" w:eastAsia="宋体" w:cs="宋体"/>
          <w:bCs/>
          <w:color w:val="auto"/>
          <w:kern w:val="0"/>
          <w:sz w:val="24"/>
          <w:highlight w:val="none"/>
          <w:lang w:val="en-US" w:eastAsia="zh-CN"/>
        </w:rPr>
        <w:t>14</w:t>
      </w:r>
      <w:r>
        <w:rPr>
          <w:rFonts w:hint="eastAsia" w:ascii="宋体" w:hAnsi="宋体" w:eastAsia="宋体" w:cs="宋体"/>
          <w:bCs/>
          <w:color w:val="auto"/>
          <w:kern w:val="0"/>
          <w:sz w:val="24"/>
          <w:highlight w:val="none"/>
          <w:lang w:val="zh-CN"/>
        </w:rPr>
        <w:t>）；</w:t>
      </w:r>
    </w:p>
    <w:p w14:paraId="51737C72">
      <w:pPr>
        <w:shd w:val="clear" w:color="auto" w:fill="FFFFFF"/>
        <w:spacing w:line="360" w:lineRule="auto"/>
        <w:ind w:firstLine="480" w:firstLineChars="200"/>
        <w:jc w:val="left"/>
        <w:textAlignment w:val="bottom"/>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rPr>
        <w:t>（</w:t>
      </w:r>
      <w:r>
        <w:rPr>
          <w:rFonts w:hint="eastAsia" w:ascii="宋体" w:hAnsi="宋体" w:eastAsia="宋体" w:cs="宋体"/>
          <w:bCs/>
          <w:color w:val="auto"/>
          <w:kern w:val="0"/>
          <w:sz w:val="24"/>
          <w:highlight w:val="none"/>
          <w:lang w:val="en-US" w:eastAsia="zh-CN"/>
        </w:rPr>
        <w:t>10</w:t>
      </w:r>
      <w:r>
        <w:rPr>
          <w:rFonts w:hint="eastAsia" w:ascii="宋体" w:hAnsi="宋体" w:eastAsia="宋体" w:cs="宋体"/>
          <w:bCs/>
          <w:color w:val="auto"/>
          <w:kern w:val="0"/>
          <w:sz w:val="24"/>
          <w:highlight w:val="none"/>
        </w:rPr>
        <w:t>）</w:t>
      </w:r>
      <w:r>
        <w:rPr>
          <w:rFonts w:hint="eastAsia" w:ascii="宋体" w:hAnsi="宋体" w:eastAsia="宋体" w:cs="宋体"/>
          <w:bCs/>
          <w:color w:val="auto"/>
          <w:kern w:val="0"/>
          <w:sz w:val="24"/>
          <w:highlight w:val="none"/>
          <w:lang w:val="zh-CN"/>
        </w:rPr>
        <w:t>类似项目实施情况一览表（附件</w:t>
      </w:r>
      <w:r>
        <w:rPr>
          <w:rFonts w:hint="eastAsia" w:ascii="宋体" w:hAnsi="宋体" w:eastAsia="宋体" w:cs="宋体"/>
          <w:bCs/>
          <w:color w:val="auto"/>
          <w:kern w:val="0"/>
          <w:sz w:val="24"/>
          <w:highlight w:val="none"/>
          <w:lang w:val="en-US" w:eastAsia="zh-CN"/>
        </w:rPr>
        <w:t>15</w:t>
      </w:r>
      <w:r>
        <w:rPr>
          <w:rFonts w:hint="eastAsia" w:ascii="宋体" w:hAnsi="宋体" w:eastAsia="宋体" w:cs="宋体"/>
          <w:bCs/>
          <w:color w:val="auto"/>
          <w:kern w:val="0"/>
          <w:sz w:val="24"/>
          <w:highlight w:val="none"/>
          <w:lang w:val="zh-CN"/>
        </w:rPr>
        <w:t>）；</w:t>
      </w:r>
    </w:p>
    <w:p w14:paraId="7A9AB9A9">
      <w:pPr>
        <w:shd w:val="clear" w:color="auto" w:fill="FFFFFF"/>
        <w:spacing w:line="360" w:lineRule="auto"/>
        <w:ind w:firstLine="480" w:firstLineChars="200"/>
        <w:jc w:val="left"/>
        <w:textAlignment w:val="bottom"/>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rPr>
        <w:t>（1</w:t>
      </w:r>
      <w:r>
        <w:rPr>
          <w:rFonts w:hint="eastAsia" w:ascii="宋体" w:hAnsi="宋体" w:eastAsia="宋体" w:cs="宋体"/>
          <w:bCs/>
          <w:color w:val="auto"/>
          <w:kern w:val="0"/>
          <w:sz w:val="24"/>
          <w:highlight w:val="none"/>
          <w:lang w:val="en-US" w:eastAsia="zh-CN"/>
        </w:rPr>
        <w:t>1</w:t>
      </w:r>
      <w:r>
        <w:rPr>
          <w:rFonts w:hint="eastAsia" w:ascii="宋体" w:hAnsi="宋体" w:eastAsia="宋体" w:cs="宋体"/>
          <w:bCs/>
          <w:color w:val="auto"/>
          <w:kern w:val="0"/>
          <w:sz w:val="24"/>
          <w:highlight w:val="none"/>
        </w:rPr>
        <w:t>）</w:t>
      </w:r>
      <w:r>
        <w:rPr>
          <w:rFonts w:hint="eastAsia" w:ascii="宋体" w:hAnsi="宋体" w:eastAsia="宋体" w:cs="宋体"/>
          <w:bCs/>
          <w:color w:val="auto"/>
          <w:kern w:val="0"/>
          <w:sz w:val="24"/>
          <w:highlight w:val="none"/>
          <w:lang w:val="zh-CN"/>
        </w:rPr>
        <w:t>售后服务情况表（可视情选用附件</w:t>
      </w:r>
      <w:r>
        <w:rPr>
          <w:rFonts w:hint="eastAsia" w:ascii="宋体" w:hAnsi="宋体" w:eastAsia="宋体" w:cs="宋体"/>
          <w:bCs/>
          <w:color w:val="auto"/>
          <w:kern w:val="0"/>
          <w:sz w:val="24"/>
          <w:highlight w:val="none"/>
        </w:rPr>
        <w:t>1</w:t>
      </w:r>
      <w:r>
        <w:rPr>
          <w:rFonts w:hint="eastAsia" w:ascii="宋体" w:hAnsi="宋体" w:eastAsia="宋体" w:cs="宋体"/>
          <w:bCs/>
          <w:color w:val="auto"/>
          <w:kern w:val="0"/>
          <w:sz w:val="24"/>
          <w:highlight w:val="none"/>
          <w:lang w:val="en-US" w:eastAsia="zh-CN"/>
        </w:rPr>
        <w:t>6</w:t>
      </w:r>
      <w:r>
        <w:rPr>
          <w:rFonts w:hint="eastAsia" w:ascii="宋体" w:hAnsi="宋体" w:eastAsia="宋体" w:cs="宋体"/>
          <w:bCs/>
          <w:color w:val="auto"/>
          <w:kern w:val="0"/>
          <w:sz w:val="24"/>
          <w:highlight w:val="none"/>
          <w:lang w:val="zh-CN"/>
        </w:rPr>
        <w:t>）；</w:t>
      </w:r>
    </w:p>
    <w:p w14:paraId="4A1CA82C">
      <w:pPr>
        <w:shd w:val="clear" w:color="auto" w:fill="FFFFFF"/>
        <w:spacing w:line="360" w:lineRule="auto"/>
        <w:ind w:firstLine="480" w:firstLineChars="200"/>
        <w:jc w:val="left"/>
        <w:textAlignment w:val="bottom"/>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lang w:val="zh-CN"/>
        </w:rPr>
        <w:t>（</w:t>
      </w:r>
      <w:r>
        <w:rPr>
          <w:rFonts w:hint="eastAsia" w:ascii="宋体" w:hAnsi="宋体" w:eastAsia="宋体" w:cs="宋体"/>
          <w:bCs/>
          <w:color w:val="auto"/>
          <w:kern w:val="0"/>
          <w:sz w:val="24"/>
          <w:highlight w:val="none"/>
        </w:rPr>
        <w:t>1</w:t>
      </w:r>
      <w:r>
        <w:rPr>
          <w:rFonts w:hint="eastAsia" w:ascii="宋体" w:hAnsi="宋体" w:eastAsia="宋体" w:cs="宋体"/>
          <w:bCs/>
          <w:color w:val="auto"/>
          <w:kern w:val="0"/>
          <w:sz w:val="24"/>
          <w:highlight w:val="none"/>
          <w:lang w:val="en-US" w:eastAsia="zh-CN"/>
        </w:rPr>
        <w:t>2</w:t>
      </w:r>
      <w:r>
        <w:rPr>
          <w:rFonts w:hint="eastAsia" w:ascii="宋体" w:hAnsi="宋体" w:eastAsia="宋体" w:cs="宋体"/>
          <w:bCs/>
          <w:color w:val="auto"/>
          <w:kern w:val="0"/>
          <w:sz w:val="24"/>
          <w:highlight w:val="none"/>
          <w:lang w:val="zh-CN"/>
        </w:rPr>
        <w:t>）</w:t>
      </w:r>
      <w:r>
        <w:rPr>
          <w:rFonts w:hint="eastAsia" w:ascii="宋体" w:hAnsi="宋体" w:eastAsia="宋体" w:cs="宋体"/>
          <w:bCs/>
          <w:color w:val="auto"/>
          <w:kern w:val="0"/>
          <w:sz w:val="24"/>
          <w:highlight w:val="none"/>
        </w:rPr>
        <w:t>针对</w:t>
      </w:r>
      <w:r>
        <w:rPr>
          <w:rFonts w:hint="eastAsia" w:ascii="宋体" w:hAnsi="宋体" w:eastAsia="宋体" w:cs="宋体"/>
          <w:bCs/>
          <w:color w:val="auto"/>
          <w:kern w:val="0"/>
          <w:sz w:val="24"/>
          <w:highlight w:val="none"/>
          <w:lang w:val="en-US" w:eastAsia="zh-CN"/>
        </w:rPr>
        <w:t>谈判</w:t>
      </w:r>
      <w:r>
        <w:rPr>
          <w:rFonts w:hint="eastAsia" w:ascii="宋体" w:hAnsi="宋体" w:eastAsia="宋体" w:cs="宋体"/>
          <w:bCs/>
          <w:color w:val="auto"/>
          <w:kern w:val="0"/>
          <w:sz w:val="24"/>
          <w:highlight w:val="none"/>
        </w:rPr>
        <w:t>，供应商认为其他需要说明的</w:t>
      </w:r>
      <w:r>
        <w:rPr>
          <w:rFonts w:hint="eastAsia" w:ascii="宋体" w:hAnsi="宋体" w:eastAsia="宋体" w:cs="宋体"/>
          <w:bCs/>
          <w:color w:val="auto"/>
          <w:kern w:val="0"/>
          <w:sz w:val="24"/>
          <w:highlight w:val="none"/>
          <w:lang w:val="en-US" w:eastAsia="zh-CN"/>
        </w:rPr>
        <w:t>其他</w:t>
      </w:r>
      <w:r>
        <w:rPr>
          <w:rFonts w:hint="eastAsia" w:ascii="宋体" w:hAnsi="宋体" w:eastAsia="宋体" w:cs="宋体"/>
          <w:bCs/>
          <w:color w:val="auto"/>
          <w:kern w:val="0"/>
          <w:sz w:val="24"/>
          <w:highlight w:val="none"/>
        </w:rPr>
        <w:t>证明材料。</w:t>
      </w:r>
    </w:p>
    <w:p w14:paraId="2A8B7391">
      <w:pPr>
        <w:spacing w:line="360" w:lineRule="auto"/>
        <w:ind w:firstLine="482" w:firstLineChars="200"/>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3、报价内容的组成</w:t>
      </w:r>
    </w:p>
    <w:p w14:paraId="08325BE8">
      <w:pPr>
        <w:spacing w:line="360" w:lineRule="auto"/>
        <w:ind w:firstLine="482" w:firstLineChars="200"/>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（1）报价内容由首次报价一览表、报价明细表，以及供应商认为其他需要说明的内容组成。</w:t>
      </w:r>
    </w:p>
    <w:p w14:paraId="7CCAC11E">
      <w:pPr>
        <w:spacing w:line="360" w:lineRule="auto"/>
        <w:ind w:firstLine="480" w:firstLineChars="200"/>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（2）此报价为供应商针对本项目报出的唯一的首次报价，包含其它一切所要涉及到的费用，有选择的报价将被拒绝。</w:t>
      </w:r>
    </w:p>
    <w:p w14:paraId="4D469D65">
      <w:pPr>
        <w:spacing w:line="360" w:lineRule="auto"/>
        <w:ind w:firstLine="480" w:firstLineChars="200"/>
        <w:rPr>
          <w:rFonts w:hint="eastAsia" w:ascii="宋体" w:hAnsi="宋体" w:cs="宋体"/>
          <w:b w:val="0"/>
          <w:bCs w:val="0"/>
          <w:color w:val="auto"/>
          <w:kern w:val="0"/>
          <w:sz w:val="24"/>
          <w:highlight w:val="none"/>
          <w:lang w:val="zh-CN"/>
        </w:rPr>
      </w:pPr>
      <w:r>
        <w:rPr>
          <w:rFonts w:hint="eastAsia" w:ascii="宋体" w:hAnsi="宋体" w:cs="宋体"/>
          <w:b w:val="0"/>
          <w:bCs w:val="0"/>
          <w:color w:val="auto"/>
          <w:kern w:val="0"/>
          <w:sz w:val="24"/>
          <w:highlight w:val="none"/>
          <w:lang w:val="zh-CN"/>
        </w:rPr>
        <w:t>（</w:t>
      </w:r>
      <w:r>
        <w:rPr>
          <w:rFonts w:hint="eastAsia" w:ascii="宋体" w:hAnsi="宋体" w:cs="宋体"/>
          <w:b w:val="0"/>
          <w:bCs w:val="0"/>
          <w:color w:val="auto"/>
          <w:kern w:val="0"/>
          <w:sz w:val="24"/>
          <w:highlight w:val="none"/>
        </w:rPr>
        <w:t>3</w:t>
      </w:r>
      <w:r>
        <w:rPr>
          <w:rFonts w:hint="eastAsia" w:ascii="宋体" w:hAnsi="宋体" w:cs="宋体"/>
          <w:b w:val="0"/>
          <w:bCs w:val="0"/>
          <w:color w:val="auto"/>
          <w:kern w:val="0"/>
          <w:sz w:val="24"/>
          <w:highlight w:val="none"/>
          <w:lang w:val="zh-CN"/>
        </w:rPr>
        <w:t>）投标报价是包括货款、包装、运输、装卸、安装、搬运、保险、税金、货到就位以及合同包含的所有风险责任等各项费用及不可预见费等所需的全部费用，全部费用已包含在开标一览表的投标总报价中。</w:t>
      </w:r>
    </w:p>
    <w:p w14:paraId="49872521">
      <w:pPr>
        <w:spacing w:line="360" w:lineRule="auto"/>
        <w:ind w:firstLine="480" w:firstLineChars="200"/>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w:t>
      </w:r>
      <w:r>
        <w:rPr>
          <w:rFonts w:hint="eastAsia" w:ascii="宋体" w:hAnsi="宋体" w:cs="宋体"/>
          <w:b w:val="0"/>
          <w:bCs w:val="0"/>
          <w:color w:val="auto"/>
          <w:kern w:val="0"/>
          <w:sz w:val="24"/>
          <w:highlight w:val="none"/>
          <w:lang w:val="en-US" w:eastAsia="zh-CN"/>
        </w:rPr>
        <w:t>4</w:t>
      </w:r>
      <w:r>
        <w:rPr>
          <w:rFonts w:hint="eastAsia" w:ascii="宋体" w:hAnsi="宋体" w:cs="宋体"/>
          <w:b w:val="0"/>
          <w:bCs w:val="0"/>
          <w:color w:val="auto"/>
          <w:kern w:val="0"/>
          <w:sz w:val="24"/>
          <w:highlight w:val="none"/>
        </w:rPr>
        <w:t>）相关报价单需打印或用不</w:t>
      </w:r>
      <w:r>
        <w:rPr>
          <w:rFonts w:hint="eastAsia" w:ascii="宋体" w:hAnsi="宋体" w:cs="宋体"/>
          <w:b w:val="0"/>
          <w:bCs w:val="0"/>
          <w:color w:val="auto"/>
          <w:kern w:val="0"/>
          <w:sz w:val="24"/>
          <w:highlight w:val="none"/>
          <w:lang w:val="en-US" w:eastAsia="zh-CN"/>
        </w:rPr>
        <w:t>褪色</w:t>
      </w:r>
      <w:r>
        <w:rPr>
          <w:rFonts w:hint="eastAsia" w:ascii="宋体" w:hAnsi="宋体" w:cs="宋体"/>
          <w:b w:val="0"/>
          <w:bCs w:val="0"/>
          <w:color w:val="auto"/>
          <w:kern w:val="0"/>
          <w:sz w:val="24"/>
          <w:highlight w:val="none"/>
        </w:rPr>
        <w:t>的墨水填写， 谈判报价单不得涂改和增删，如有错漏必须修改，修改处须由同一签署人签字或盖章。由于字迹模糊或表达不清引起的后果由供应商负责。</w:t>
      </w:r>
    </w:p>
    <w:p w14:paraId="527E744D">
      <w:pPr>
        <w:spacing w:line="360" w:lineRule="auto"/>
        <w:ind w:firstLine="480" w:firstLineChars="200"/>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w:t>
      </w:r>
      <w:r>
        <w:rPr>
          <w:rFonts w:hint="eastAsia" w:ascii="宋体" w:hAnsi="宋体" w:cs="宋体"/>
          <w:b w:val="0"/>
          <w:bCs w:val="0"/>
          <w:color w:val="auto"/>
          <w:kern w:val="0"/>
          <w:sz w:val="24"/>
          <w:highlight w:val="none"/>
          <w:lang w:val="en-US" w:eastAsia="zh-CN"/>
        </w:rPr>
        <w:t>5</w:t>
      </w:r>
      <w:r>
        <w:rPr>
          <w:rFonts w:hint="eastAsia" w:ascii="宋体" w:hAnsi="宋体" w:cs="宋体"/>
          <w:b w:val="0"/>
          <w:bCs w:val="0"/>
          <w:color w:val="auto"/>
          <w:kern w:val="0"/>
          <w:sz w:val="24"/>
          <w:highlight w:val="none"/>
        </w:rPr>
        <w:t>）报价有关表格应按谈判采购文件中相关附表格式填写。</w:t>
      </w:r>
    </w:p>
    <w:p w14:paraId="48D7F905">
      <w:pPr>
        <w:spacing w:line="360" w:lineRule="auto"/>
        <w:ind w:firstLine="482" w:firstLineChars="200"/>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（二）谈判响应文件的制作、封装及递交要求</w:t>
      </w:r>
    </w:p>
    <w:p w14:paraId="267F7BB7">
      <w:pPr>
        <w:spacing w:line="360" w:lineRule="auto"/>
        <w:ind w:firstLine="482" w:firstLineChars="200"/>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1、谈判响应文件的制作要求</w:t>
      </w:r>
    </w:p>
    <w:p w14:paraId="535B3CDE">
      <w:pPr>
        <w:spacing w:line="360" w:lineRule="auto"/>
        <w:ind w:firstLine="480" w:firstLineChars="200"/>
        <w:rPr>
          <w:rFonts w:hint="eastAsia" w:ascii="宋体" w:hAnsi="宋体" w:cs="宋体"/>
          <w:b w:val="0"/>
          <w:bCs w:val="0"/>
          <w:color w:val="auto"/>
          <w:kern w:val="0"/>
          <w:sz w:val="24"/>
          <w:highlight w:val="none"/>
          <w:lang w:val="en-GB"/>
        </w:rPr>
      </w:pPr>
      <w:r>
        <w:rPr>
          <w:rFonts w:hint="eastAsia" w:ascii="宋体" w:hAnsi="宋体" w:cs="宋体"/>
          <w:b w:val="0"/>
          <w:bCs w:val="0"/>
          <w:color w:val="auto"/>
          <w:kern w:val="0"/>
          <w:sz w:val="24"/>
          <w:highlight w:val="none"/>
        </w:rPr>
        <w:t>1</w:t>
      </w:r>
      <w:r>
        <w:rPr>
          <w:rFonts w:hint="eastAsia" w:ascii="宋体" w:hAnsi="宋体" w:cs="宋体"/>
          <w:b w:val="0"/>
          <w:bCs w:val="0"/>
          <w:color w:val="auto"/>
          <w:kern w:val="0"/>
          <w:sz w:val="24"/>
          <w:highlight w:val="none"/>
          <w:lang w:val="en-GB"/>
        </w:rPr>
        <w:t>.1本项目通过“政府采购云平台（www.zcygov.cn）”实行在线投标响应（电子投标）。投标人应通过“政采云电子交易客户端”，并按照本</w:t>
      </w:r>
      <w:r>
        <w:rPr>
          <w:rFonts w:hint="eastAsia" w:ascii="宋体" w:hAnsi="宋体" w:cs="宋体"/>
          <w:b w:val="0"/>
          <w:bCs w:val="0"/>
          <w:color w:val="auto"/>
          <w:kern w:val="0"/>
          <w:sz w:val="24"/>
          <w:highlight w:val="none"/>
        </w:rPr>
        <w:t>谈判</w:t>
      </w:r>
      <w:r>
        <w:rPr>
          <w:rFonts w:hint="eastAsia" w:ascii="宋体" w:hAnsi="宋体" w:cs="宋体"/>
          <w:b w:val="0"/>
          <w:bCs w:val="0"/>
          <w:color w:val="auto"/>
          <w:kern w:val="0"/>
          <w:sz w:val="24"/>
          <w:highlight w:val="none"/>
          <w:lang w:val="en-GB"/>
        </w:rPr>
        <w:t>文件和“政府采购云平台”的要求编制并加密</w:t>
      </w:r>
      <w:r>
        <w:rPr>
          <w:rFonts w:hint="eastAsia" w:ascii="宋体" w:hAnsi="宋体" w:cs="宋体"/>
          <w:b w:val="0"/>
          <w:bCs w:val="0"/>
          <w:color w:val="auto"/>
          <w:kern w:val="0"/>
          <w:sz w:val="24"/>
          <w:highlight w:val="none"/>
        </w:rPr>
        <w:t>谈判响应文件</w:t>
      </w:r>
      <w:r>
        <w:rPr>
          <w:rFonts w:hint="eastAsia" w:ascii="宋体" w:hAnsi="宋体" w:cs="宋体"/>
          <w:b w:val="0"/>
          <w:bCs w:val="0"/>
          <w:color w:val="auto"/>
          <w:kern w:val="0"/>
          <w:sz w:val="24"/>
          <w:highlight w:val="none"/>
          <w:lang w:val="en-GB"/>
        </w:rPr>
        <w:t>。</w:t>
      </w:r>
    </w:p>
    <w:p w14:paraId="2BF9FB90">
      <w:pPr>
        <w:spacing w:line="360" w:lineRule="auto"/>
        <w:ind w:firstLine="480" w:firstLineChars="200"/>
        <w:rPr>
          <w:rFonts w:hint="eastAsia" w:ascii="宋体" w:hAnsi="宋体" w:cs="宋体"/>
          <w:b w:val="0"/>
          <w:bCs w:val="0"/>
          <w:color w:val="auto"/>
          <w:kern w:val="0"/>
          <w:sz w:val="24"/>
          <w:highlight w:val="none"/>
          <w:lang w:val="en-GB"/>
        </w:rPr>
      </w:pPr>
      <w:r>
        <w:rPr>
          <w:rFonts w:hint="eastAsia" w:ascii="宋体" w:hAnsi="宋体" w:cs="宋体"/>
          <w:b w:val="0"/>
          <w:bCs w:val="0"/>
          <w:color w:val="auto"/>
          <w:kern w:val="0"/>
          <w:sz w:val="24"/>
          <w:highlight w:val="none"/>
          <w:lang w:val="zh-CN"/>
        </w:rPr>
        <w:t>1.</w:t>
      </w:r>
      <w:r>
        <w:rPr>
          <w:rFonts w:hint="eastAsia" w:ascii="宋体" w:hAnsi="宋体" w:cs="宋体"/>
          <w:b w:val="0"/>
          <w:bCs w:val="0"/>
          <w:color w:val="auto"/>
          <w:kern w:val="0"/>
          <w:sz w:val="24"/>
          <w:highlight w:val="none"/>
        </w:rPr>
        <w:t>2</w:t>
      </w:r>
      <w:r>
        <w:rPr>
          <w:rFonts w:hint="eastAsia" w:ascii="宋体" w:hAnsi="宋体" w:cs="宋体"/>
          <w:b w:val="0"/>
          <w:bCs w:val="0"/>
          <w:color w:val="auto"/>
          <w:kern w:val="0"/>
          <w:sz w:val="24"/>
          <w:highlight w:val="none"/>
          <w:lang w:val="zh-CN"/>
        </w:rPr>
        <w:t>各投标人在编制</w:t>
      </w:r>
      <w:r>
        <w:rPr>
          <w:rFonts w:hint="eastAsia" w:ascii="宋体" w:hAnsi="宋体" w:cs="宋体"/>
          <w:b w:val="0"/>
          <w:bCs w:val="0"/>
          <w:color w:val="auto"/>
          <w:kern w:val="0"/>
          <w:sz w:val="24"/>
          <w:highlight w:val="none"/>
        </w:rPr>
        <w:t>谈判响应</w:t>
      </w:r>
      <w:r>
        <w:rPr>
          <w:rFonts w:hint="eastAsia" w:ascii="宋体" w:hAnsi="宋体" w:cs="宋体"/>
          <w:b w:val="0"/>
          <w:bCs w:val="0"/>
          <w:color w:val="auto"/>
          <w:kern w:val="0"/>
          <w:sz w:val="24"/>
          <w:highlight w:val="none"/>
          <w:lang w:val="zh-CN"/>
        </w:rPr>
        <w:t>文件时请按照</w:t>
      </w:r>
      <w:r>
        <w:rPr>
          <w:rFonts w:hint="eastAsia" w:ascii="宋体" w:hAnsi="宋体" w:cs="宋体"/>
          <w:b w:val="0"/>
          <w:bCs w:val="0"/>
          <w:color w:val="auto"/>
          <w:kern w:val="0"/>
          <w:sz w:val="24"/>
          <w:highlight w:val="none"/>
        </w:rPr>
        <w:t>谈判</w:t>
      </w:r>
      <w:r>
        <w:rPr>
          <w:rFonts w:hint="eastAsia" w:ascii="宋体" w:hAnsi="宋体" w:cs="宋体"/>
          <w:b w:val="0"/>
          <w:bCs w:val="0"/>
          <w:color w:val="auto"/>
          <w:kern w:val="0"/>
          <w:sz w:val="24"/>
          <w:highlight w:val="none"/>
          <w:lang w:val="zh-CN"/>
        </w:rPr>
        <w:t>文件第六部分规定的格式进行，</w:t>
      </w:r>
      <w:r>
        <w:rPr>
          <w:rFonts w:hint="eastAsia" w:ascii="宋体" w:hAnsi="宋体" w:cs="宋体"/>
          <w:b w:val="0"/>
          <w:bCs w:val="0"/>
          <w:color w:val="auto"/>
          <w:kern w:val="0"/>
          <w:sz w:val="24"/>
          <w:highlight w:val="none"/>
          <w:lang w:val="en-GB"/>
        </w:rPr>
        <w:t>并按格式要求在指定位置根据要求进行签章，否则视为未提供，未提供格式的，请各投标人自行拟定格式。</w:t>
      </w:r>
    </w:p>
    <w:p w14:paraId="69D03A93">
      <w:pPr>
        <w:spacing w:line="360" w:lineRule="auto"/>
        <w:ind w:firstLine="480" w:firstLineChars="200"/>
        <w:rPr>
          <w:rFonts w:hint="eastAsia" w:ascii="宋体" w:hAnsi="宋体" w:cs="宋体"/>
          <w:b w:val="0"/>
          <w:bCs w:val="0"/>
          <w:color w:val="auto"/>
          <w:kern w:val="0"/>
          <w:sz w:val="24"/>
          <w:highlight w:val="none"/>
          <w:lang w:val="zh-CN"/>
        </w:rPr>
      </w:pPr>
      <w:r>
        <w:rPr>
          <w:rFonts w:hint="eastAsia" w:ascii="宋体" w:hAnsi="宋体" w:cs="宋体"/>
          <w:b w:val="0"/>
          <w:bCs w:val="0"/>
          <w:color w:val="auto"/>
          <w:kern w:val="0"/>
          <w:sz w:val="24"/>
          <w:highlight w:val="none"/>
        </w:rPr>
        <w:t>1.3 供应商应对所提供的全部资料的真实性承担法律责任，谈判响应文件</w:t>
      </w:r>
      <w:r>
        <w:rPr>
          <w:rFonts w:hint="eastAsia" w:ascii="宋体" w:hAnsi="宋体" w:cs="宋体"/>
          <w:b w:val="0"/>
          <w:bCs w:val="0"/>
          <w:color w:val="auto"/>
          <w:kern w:val="0"/>
          <w:sz w:val="24"/>
          <w:highlight w:val="none"/>
          <w:lang w:val="zh-CN"/>
        </w:rPr>
        <w:t>内容中有要求盖章或签字的地方，必须加盖</w:t>
      </w:r>
      <w:r>
        <w:rPr>
          <w:rFonts w:hint="eastAsia" w:ascii="宋体" w:hAnsi="宋体" w:cs="宋体"/>
          <w:b w:val="0"/>
          <w:bCs w:val="0"/>
          <w:color w:val="auto"/>
          <w:kern w:val="0"/>
          <w:sz w:val="24"/>
          <w:highlight w:val="none"/>
        </w:rPr>
        <w:t>谈判供应商</w:t>
      </w:r>
      <w:r>
        <w:rPr>
          <w:rFonts w:hint="eastAsia" w:ascii="宋体" w:hAnsi="宋体" w:cs="宋体"/>
          <w:b w:val="0"/>
          <w:bCs w:val="0"/>
          <w:color w:val="auto"/>
          <w:kern w:val="0"/>
          <w:sz w:val="24"/>
          <w:highlight w:val="none"/>
          <w:lang w:val="zh-CN"/>
        </w:rPr>
        <w:t>的公章以及法定代表人或授权委托代理人的盖章或签字，其中</w:t>
      </w:r>
      <w:r>
        <w:rPr>
          <w:rFonts w:hint="eastAsia" w:ascii="宋体" w:hAnsi="宋体" w:cs="宋体"/>
          <w:b w:val="0"/>
          <w:bCs w:val="0"/>
          <w:color w:val="auto"/>
          <w:kern w:val="0"/>
          <w:sz w:val="24"/>
          <w:highlight w:val="none"/>
        </w:rPr>
        <w:t>所有证书类文件提供的复印件必须全部加盖单位公章且必须在有效期内的。</w:t>
      </w:r>
    </w:p>
    <w:p w14:paraId="48020B28">
      <w:pPr>
        <w:spacing w:line="360" w:lineRule="auto"/>
        <w:ind w:firstLine="480" w:firstLineChars="200"/>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1.4谈判响应文件以及谈判供应商与采购组织机构就有关谈判事宜的所有来往函电，均应以中文汉语书写。除签字、盖章、专用名称等特殊情形外，以中文汉语以外的文字表述的谈判响应文件视同未提供。</w:t>
      </w:r>
    </w:p>
    <w:p w14:paraId="07035027">
      <w:pPr>
        <w:spacing w:line="360" w:lineRule="auto"/>
        <w:ind w:firstLine="480" w:firstLineChars="200"/>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1.5 若谈判供应商不按采购文件的要求提供资格审查材料，其风险由谈判供应商自行承担。</w:t>
      </w:r>
    </w:p>
    <w:p w14:paraId="38A47CA8">
      <w:pPr>
        <w:snapToGrid w:val="0"/>
        <w:spacing w:line="360" w:lineRule="auto"/>
        <w:ind w:firstLine="482" w:firstLineChars="200"/>
        <w:rPr>
          <w:rFonts w:ascii="宋体" w:hAnsi="宋体" w:cs="宋体"/>
          <w:b/>
          <w:bCs/>
          <w:color w:val="auto"/>
          <w:sz w:val="24"/>
          <w:highlight w:val="none"/>
          <w:lang w:val="en-GB"/>
        </w:rPr>
      </w:pPr>
      <w:r>
        <w:rPr>
          <w:rFonts w:hint="eastAsia" w:ascii="宋体" w:hAnsi="宋体" w:cs="宋体"/>
          <w:b/>
          <w:bCs/>
          <w:color w:val="auto"/>
          <w:sz w:val="24"/>
          <w:highlight w:val="none"/>
          <w:lang w:val="en-GB"/>
        </w:rPr>
        <w:t>2.提供纸质投标文件要求：见《前附表》</w:t>
      </w:r>
    </w:p>
    <w:p w14:paraId="5DCE4B0C">
      <w:pPr>
        <w:snapToGrid w:val="0"/>
        <w:spacing w:line="360" w:lineRule="auto"/>
        <w:ind w:firstLine="482" w:firstLineChars="200"/>
        <w:rPr>
          <w:rFonts w:ascii="宋体" w:hAnsi="宋体" w:cs="宋体"/>
          <w:b/>
          <w:bCs/>
          <w:color w:val="auto"/>
          <w:sz w:val="24"/>
          <w:highlight w:val="none"/>
          <w:lang w:val="en-GB"/>
        </w:rPr>
      </w:pPr>
      <w:r>
        <w:rPr>
          <w:rFonts w:hint="eastAsia" w:ascii="宋体" w:hAnsi="宋体" w:cs="宋体"/>
          <w:b/>
          <w:bCs/>
          <w:color w:val="auto"/>
          <w:sz w:val="24"/>
          <w:highlight w:val="none"/>
          <w:lang w:val="en-GB"/>
        </w:rPr>
        <w:t>3.投标文件的签章</w:t>
      </w:r>
    </w:p>
    <w:p w14:paraId="0FC3B21E">
      <w:pPr>
        <w:spacing w:line="360" w:lineRule="auto"/>
        <w:ind w:firstLine="480" w:firstLineChars="200"/>
        <w:rPr>
          <w:rFonts w:hint="eastAsia" w:ascii="宋体" w:hAnsi="宋体" w:cs="宋体"/>
          <w:b w:val="0"/>
          <w:bCs w:val="0"/>
          <w:color w:val="auto"/>
          <w:kern w:val="0"/>
          <w:sz w:val="24"/>
          <w:highlight w:val="none"/>
          <w:lang w:val="en-GB"/>
        </w:rPr>
      </w:pPr>
      <w:r>
        <w:rPr>
          <w:rFonts w:hint="eastAsia" w:ascii="宋体" w:hAnsi="宋体" w:cs="宋体"/>
          <w:b w:val="0"/>
          <w:bCs w:val="0"/>
          <w:color w:val="auto"/>
          <w:kern w:val="0"/>
          <w:sz w:val="24"/>
          <w:highlight w:val="none"/>
        </w:rPr>
        <w:t>谈判响应</w:t>
      </w:r>
      <w:r>
        <w:rPr>
          <w:rFonts w:hint="eastAsia" w:ascii="宋体" w:hAnsi="宋体" w:cs="宋体"/>
          <w:b w:val="0"/>
          <w:bCs w:val="0"/>
          <w:color w:val="auto"/>
          <w:kern w:val="0"/>
          <w:sz w:val="24"/>
          <w:highlight w:val="none"/>
          <w:lang w:val="en-GB"/>
        </w:rPr>
        <w:t>文件按照</w:t>
      </w:r>
      <w:r>
        <w:rPr>
          <w:rFonts w:hint="eastAsia" w:ascii="宋体" w:hAnsi="宋体" w:cs="宋体"/>
          <w:b w:val="0"/>
          <w:bCs w:val="0"/>
          <w:color w:val="auto"/>
          <w:kern w:val="0"/>
          <w:sz w:val="24"/>
          <w:highlight w:val="none"/>
        </w:rPr>
        <w:t>谈判</w:t>
      </w:r>
      <w:r>
        <w:rPr>
          <w:rFonts w:hint="eastAsia" w:ascii="宋体" w:hAnsi="宋体" w:cs="宋体"/>
          <w:b w:val="0"/>
          <w:bCs w:val="0"/>
          <w:color w:val="auto"/>
          <w:kern w:val="0"/>
          <w:sz w:val="24"/>
          <w:highlight w:val="none"/>
          <w:lang w:val="en-GB"/>
        </w:rPr>
        <w:t>文件第六部分格式要求进行签署、盖章。投标人的投标文件未按照</w:t>
      </w:r>
      <w:r>
        <w:rPr>
          <w:rFonts w:hint="eastAsia" w:ascii="宋体" w:hAnsi="宋体" w:cs="宋体"/>
          <w:b w:val="0"/>
          <w:bCs w:val="0"/>
          <w:color w:val="auto"/>
          <w:kern w:val="0"/>
          <w:sz w:val="24"/>
          <w:highlight w:val="none"/>
        </w:rPr>
        <w:t>谈判</w:t>
      </w:r>
      <w:r>
        <w:rPr>
          <w:rFonts w:hint="eastAsia" w:ascii="宋体" w:hAnsi="宋体" w:cs="宋体"/>
          <w:b w:val="0"/>
          <w:bCs w:val="0"/>
          <w:color w:val="auto"/>
          <w:kern w:val="0"/>
          <w:sz w:val="24"/>
          <w:highlight w:val="none"/>
          <w:lang w:val="en-GB"/>
        </w:rPr>
        <w:t>文件要求签署、盖章的，其投标无效；其中电子投标文件中所须加盖公章部分均采用CA签章，并根据《政府采购项目电子交易管理操作指南-供应商》及本谈判文件规定的格式和顺序编制电子投标文件并进行关联定位。</w:t>
      </w:r>
    </w:p>
    <w:p w14:paraId="536CF571">
      <w:pPr>
        <w:pStyle w:val="14"/>
        <w:spacing w:line="360" w:lineRule="auto"/>
        <w:ind w:firstLine="482" w:firstLineChars="200"/>
        <w:rPr>
          <w:rFonts w:hAnsi="宋体" w:cs="宋体"/>
          <w:b/>
          <w:bCs/>
          <w:color w:val="auto"/>
          <w:sz w:val="24"/>
          <w:highlight w:val="none"/>
          <w:lang w:val="en-GB"/>
        </w:rPr>
      </w:pPr>
      <w:r>
        <w:rPr>
          <w:rFonts w:hint="eastAsia" w:hAnsi="宋体" w:cs="宋体"/>
          <w:b/>
          <w:bCs/>
          <w:color w:val="auto"/>
          <w:sz w:val="24"/>
          <w:highlight w:val="none"/>
          <w:lang w:val="en-GB"/>
        </w:rPr>
        <w:t>4</w:t>
      </w:r>
      <w:r>
        <w:rPr>
          <w:rFonts w:hint="eastAsia" w:hAnsi="宋体" w:cs="宋体"/>
          <w:b/>
          <w:bCs/>
          <w:color w:val="auto"/>
          <w:sz w:val="24"/>
          <w:highlight w:val="none"/>
          <w:lang w:val="en-GB" w:eastAsia="zh-CN"/>
        </w:rPr>
        <w:t>.</w:t>
      </w:r>
      <w:r>
        <w:rPr>
          <w:rFonts w:hint="eastAsia" w:hAnsi="宋体" w:cs="宋体"/>
          <w:b/>
          <w:bCs/>
          <w:color w:val="auto"/>
          <w:sz w:val="24"/>
          <w:highlight w:val="none"/>
          <w:lang w:val="en-GB"/>
        </w:rPr>
        <w:t>备份投标文件的密封与标志</w:t>
      </w:r>
    </w:p>
    <w:p w14:paraId="222DFC8B">
      <w:pPr>
        <w:spacing w:line="360" w:lineRule="auto"/>
        <w:ind w:firstLine="480" w:firstLineChars="200"/>
        <w:rPr>
          <w:rFonts w:hint="eastAsia" w:ascii="宋体" w:hAnsi="宋体" w:cs="宋体"/>
          <w:b w:val="0"/>
          <w:bCs w:val="0"/>
          <w:color w:val="auto"/>
          <w:kern w:val="0"/>
          <w:sz w:val="24"/>
          <w:highlight w:val="none"/>
          <w:lang w:val="en-GB"/>
        </w:rPr>
      </w:pPr>
      <w:r>
        <w:rPr>
          <w:rFonts w:hint="eastAsia" w:ascii="宋体" w:hAnsi="宋体" w:cs="宋体"/>
          <w:b w:val="0"/>
          <w:bCs w:val="0"/>
          <w:color w:val="auto"/>
          <w:kern w:val="0"/>
          <w:sz w:val="24"/>
          <w:highlight w:val="none"/>
          <w:lang w:val="en-GB"/>
        </w:rPr>
        <w:t>4.1备份投标文件须密封包装。没有密封包装的投标文件，将被拒收。</w:t>
      </w:r>
    </w:p>
    <w:p w14:paraId="6BC733BA">
      <w:pPr>
        <w:spacing w:line="360" w:lineRule="auto"/>
        <w:ind w:firstLine="480" w:firstLineChars="200"/>
        <w:rPr>
          <w:rFonts w:hint="eastAsia" w:ascii="宋体" w:hAnsi="宋体" w:cs="宋体"/>
          <w:b w:val="0"/>
          <w:bCs w:val="0"/>
          <w:color w:val="auto"/>
          <w:kern w:val="0"/>
          <w:sz w:val="24"/>
          <w:highlight w:val="none"/>
          <w:lang w:val="en-GB"/>
        </w:rPr>
      </w:pPr>
      <w:r>
        <w:rPr>
          <w:rFonts w:hint="eastAsia" w:ascii="宋体" w:hAnsi="宋体" w:cs="宋体"/>
          <w:b w:val="0"/>
          <w:bCs w:val="0"/>
          <w:color w:val="auto"/>
          <w:kern w:val="0"/>
          <w:sz w:val="24"/>
          <w:highlight w:val="none"/>
          <w:lang w:val="en-GB"/>
        </w:rPr>
        <w:t>4.2备份投标文件包装封面物应写明项目名称、投标人名称(联合体投标的，包装物封面需注明联合体投标，并注明联合体成员各方的名称和联合体协议中约定的牵头人的名称)。</w:t>
      </w:r>
    </w:p>
    <w:p w14:paraId="5045EB22">
      <w:pPr>
        <w:pStyle w:val="50"/>
        <w:spacing w:before="0"/>
        <w:ind w:firstLine="482"/>
        <w:rPr>
          <w:rFonts w:ascii="宋体" w:hAnsi="宋体" w:cs="宋体"/>
          <w:b/>
          <w:bCs/>
          <w:color w:val="auto"/>
          <w:szCs w:val="24"/>
          <w:highlight w:val="none"/>
          <w:lang w:val="en-GB"/>
        </w:rPr>
      </w:pPr>
      <w:r>
        <w:rPr>
          <w:rFonts w:hint="eastAsia" w:ascii="宋体" w:hAnsi="宋体" w:cs="宋体"/>
          <w:b/>
          <w:bCs/>
          <w:color w:val="auto"/>
          <w:szCs w:val="24"/>
          <w:highlight w:val="none"/>
          <w:lang w:val="en-GB"/>
        </w:rPr>
        <w:t>5</w:t>
      </w:r>
      <w:r>
        <w:rPr>
          <w:rFonts w:hint="eastAsia" w:ascii="宋体" w:hAnsi="宋体" w:cs="宋体"/>
          <w:b/>
          <w:bCs/>
          <w:color w:val="auto"/>
          <w:szCs w:val="24"/>
          <w:highlight w:val="none"/>
          <w:lang w:val="en-GB" w:eastAsia="zh-CN"/>
        </w:rPr>
        <w:t>.</w:t>
      </w:r>
      <w:r>
        <w:rPr>
          <w:rFonts w:hint="eastAsia" w:ascii="宋体" w:hAnsi="宋体" w:cs="宋体"/>
          <w:b/>
          <w:bCs/>
          <w:color w:val="auto"/>
          <w:szCs w:val="24"/>
          <w:highlight w:val="none"/>
        </w:rPr>
        <w:t>谈判响应</w:t>
      </w:r>
      <w:r>
        <w:rPr>
          <w:rFonts w:hint="eastAsia" w:ascii="宋体" w:hAnsi="宋体" w:cs="宋体"/>
          <w:b/>
          <w:bCs/>
          <w:color w:val="auto"/>
          <w:szCs w:val="24"/>
          <w:highlight w:val="none"/>
          <w:lang w:val="en-GB"/>
        </w:rPr>
        <w:t>文件的上传和递交</w:t>
      </w:r>
    </w:p>
    <w:p w14:paraId="3A3AB0DF">
      <w:pPr>
        <w:spacing w:line="360" w:lineRule="auto"/>
        <w:ind w:firstLine="480" w:firstLineChars="200"/>
        <w:rPr>
          <w:rFonts w:hint="eastAsia" w:ascii="宋体" w:hAnsi="宋体" w:cs="宋体"/>
          <w:b w:val="0"/>
          <w:bCs w:val="0"/>
          <w:color w:val="auto"/>
          <w:kern w:val="0"/>
          <w:sz w:val="24"/>
          <w:highlight w:val="none"/>
          <w:lang w:val="en-GB"/>
        </w:rPr>
      </w:pPr>
      <w:r>
        <w:rPr>
          <w:rFonts w:hint="eastAsia" w:ascii="宋体" w:hAnsi="宋体" w:cs="宋体"/>
          <w:b w:val="0"/>
          <w:bCs w:val="0"/>
          <w:color w:val="auto"/>
          <w:kern w:val="0"/>
          <w:sz w:val="24"/>
          <w:highlight w:val="none"/>
          <w:lang w:val="en-GB"/>
        </w:rPr>
        <w:t>5.1“谈判响应文件”的上传、递交：见</w:t>
      </w:r>
      <w:r>
        <w:rPr>
          <w:rFonts w:hint="eastAsia" w:ascii="宋体" w:hAnsi="宋体" w:cs="宋体"/>
          <w:b w:val="0"/>
          <w:bCs w:val="0"/>
          <w:color w:val="auto"/>
          <w:kern w:val="0"/>
          <w:sz w:val="24"/>
          <w:highlight w:val="none"/>
        </w:rPr>
        <w:t>竞争性谈判公告及</w:t>
      </w:r>
      <w:r>
        <w:rPr>
          <w:rFonts w:hint="eastAsia" w:ascii="宋体" w:hAnsi="宋体" w:cs="宋体"/>
          <w:b w:val="0"/>
          <w:bCs w:val="0"/>
          <w:color w:val="auto"/>
          <w:kern w:val="0"/>
          <w:sz w:val="24"/>
          <w:highlight w:val="none"/>
          <w:lang w:val="en-GB"/>
        </w:rPr>
        <w:t>《前附表》。▲未传输递交电子投标文件的，投标无效。</w:t>
      </w:r>
    </w:p>
    <w:p w14:paraId="6C4993AA">
      <w:pPr>
        <w:spacing w:line="360" w:lineRule="auto"/>
        <w:ind w:firstLine="480" w:firstLineChars="200"/>
        <w:rPr>
          <w:rFonts w:hint="eastAsia" w:ascii="宋体" w:hAnsi="宋体" w:cs="宋体"/>
          <w:b w:val="0"/>
          <w:bCs w:val="0"/>
          <w:color w:val="auto"/>
          <w:kern w:val="0"/>
          <w:sz w:val="24"/>
          <w:highlight w:val="none"/>
          <w:lang w:val="en-GB"/>
        </w:rPr>
      </w:pPr>
      <w:r>
        <w:rPr>
          <w:rFonts w:hint="eastAsia" w:ascii="宋体" w:hAnsi="宋体" w:cs="宋体"/>
          <w:b w:val="0"/>
          <w:bCs w:val="0"/>
          <w:color w:val="auto"/>
          <w:kern w:val="0"/>
          <w:sz w:val="24"/>
          <w:highlight w:val="none"/>
          <w:lang w:val="en-GB"/>
        </w:rPr>
        <w:t>5.</w:t>
      </w:r>
      <w:r>
        <w:rPr>
          <w:rFonts w:hint="eastAsia" w:ascii="宋体" w:hAnsi="宋体" w:cs="宋体"/>
          <w:b w:val="0"/>
          <w:bCs w:val="0"/>
          <w:color w:val="auto"/>
          <w:kern w:val="0"/>
          <w:sz w:val="24"/>
          <w:highlight w:val="none"/>
        </w:rPr>
        <w:t>2</w:t>
      </w:r>
      <w:r>
        <w:rPr>
          <w:rFonts w:hint="eastAsia" w:ascii="宋体" w:hAnsi="宋体" w:cs="宋体"/>
          <w:b w:val="0"/>
          <w:bCs w:val="0"/>
          <w:color w:val="auto"/>
          <w:kern w:val="0"/>
          <w:sz w:val="24"/>
          <w:highlight w:val="none"/>
          <w:lang w:val="en-GB"/>
        </w:rPr>
        <w:t>投标人应当在投标截止时间将以介质存储的数据电文形式的备份谈判响应文件和纸质备份谈判响应文件分别密封送交到招标公告规定的投标地点。未按规定提供相应的备份谈判响应文件，造成项目开评标活动无法进行下去的，投标无效。采购机构将拒绝接受逾期送达的谈判响应文件。</w:t>
      </w:r>
    </w:p>
    <w:p w14:paraId="72C3D0C0">
      <w:pPr>
        <w:spacing w:line="360" w:lineRule="auto"/>
        <w:ind w:firstLine="480" w:firstLineChars="200"/>
        <w:rPr>
          <w:rFonts w:hint="eastAsia" w:ascii="宋体" w:hAnsi="宋体" w:cs="宋体"/>
          <w:b w:val="0"/>
          <w:bCs w:val="0"/>
          <w:color w:val="auto"/>
          <w:kern w:val="0"/>
          <w:sz w:val="24"/>
          <w:highlight w:val="none"/>
          <w:lang w:val="en-GB"/>
        </w:rPr>
      </w:pPr>
      <w:r>
        <w:rPr>
          <w:rFonts w:hint="eastAsia" w:ascii="宋体" w:hAnsi="宋体" w:cs="宋体"/>
          <w:b w:val="0"/>
          <w:bCs w:val="0"/>
          <w:color w:val="auto"/>
          <w:kern w:val="0"/>
          <w:sz w:val="24"/>
          <w:highlight w:val="none"/>
          <w:lang w:val="en-GB"/>
        </w:rPr>
        <w:t>6</w:t>
      </w:r>
      <w:r>
        <w:rPr>
          <w:rFonts w:hint="eastAsia" w:ascii="宋体" w:hAnsi="宋体" w:cs="宋体"/>
          <w:b w:val="0"/>
          <w:bCs w:val="0"/>
          <w:color w:val="auto"/>
          <w:kern w:val="0"/>
          <w:sz w:val="24"/>
          <w:highlight w:val="none"/>
          <w:lang w:val="en-GB" w:eastAsia="zh-CN"/>
        </w:rPr>
        <w:t>.</w:t>
      </w:r>
      <w:r>
        <w:rPr>
          <w:rFonts w:hint="eastAsia" w:ascii="宋体" w:hAnsi="宋体" w:cs="宋体"/>
          <w:b w:val="0"/>
          <w:bCs w:val="0"/>
          <w:color w:val="auto"/>
          <w:kern w:val="0"/>
          <w:sz w:val="24"/>
          <w:highlight w:val="none"/>
          <w:lang w:val="en-GB"/>
        </w:rPr>
        <w:t>投标文件的补充、修改、撤回</w:t>
      </w:r>
    </w:p>
    <w:p w14:paraId="2D8EEB76">
      <w:pPr>
        <w:spacing w:line="360" w:lineRule="auto"/>
        <w:ind w:firstLine="480" w:firstLineChars="200"/>
        <w:rPr>
          <w:rFonts w:hint="eastAsia" w:ascii="宋体" w:hAnsi="宋体" w:cs="宋体"/>
          <w:b w:val="0"/>
          <w:bCs w:val="0"/>
          <w:color w:val="auto"/>
          <w:kern w:val="0"/>
          <w:sz w:val="24"/>
          <w:highlight w:val="none"/>
          <w:lang w:val="en-GB"/>
        </w:rPr>
      </w:pPr>
      <w:r>
        <w:rPr>
          <w:rFonts w:hint="eastAsia" w:ascii="宋体" w:hAnsi="宋体" w:cs="宋体"/>
          <w:b w:val="0"/>
          <w:bCs w:val="0"/>
          <w:color w:val="auto"/>
          <w:kern w:val="0"/>
          <w:sz w:val="24"/>
          <w:highlight w:val="none"/>
          <w:lang w:val="en-GB"/>
        </w:rPr>
        <w:t>6.1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0817A305">
      <w:pPr>
        <w:spacing w:line="360" w:lineRule="auto"/>
        <w:ind w:firstLine="480" w:firstLineChars="200"/>
        <w:rPr>
          <w:rFonts w:hint="eastAsia" w:ascii="宋体" w:hAnsi="宋体" w:cs="宋体"/>
          <w:b w:val="0"/>
          <w:bCs w:val="0"/>
          <w:color w:val="auto"/>
          <w:kern w:val="0"/>
          <w:sz w:val="24"/>
          <w:highlight w:val="none"/>
          <w:lang w:val="en-GB"/>
        </w:rPr>
      </w:pPr>
      <w:r>
        <w:rPr>
          <w:rFonts w:hint="eastAsia" w:ascii="宋体" w:hAnsi="宋体" w:cs="宋体"/>
          <w:b w:val="0"/>
          <w:bCs w:val="0"/>
          <w:color w:val="auto"/>
          <w:kern w:val="0"/>
          <w:sz w:val="24"/>
          <w:highlight w:val="none"/>
          <w:lang w:val="en-GB"/>
        </w:rPr>
        <w:t>6.</w:t>
      </w:r>
      <w:r>
        <w:rPr>
          <w:rFonts w:hint="eastAsia" w:ascii="宋体" w:hAnsi="宋体" w:cs="宋体"/>
          <w:b w:val="0"/>
          <w:bCs w:val="0"/>
          <w:color w:val="auto"/>
          <w:kern w:val="0"/>
          <w:sz w:val="24"/>
          <w:highlight w:val="none"/>
        </w:rPr>
        <w:t>2</w:t>
      </w:r>
      <w:r>
        <w:rPr>
          <w:rFonts w:hint="eastAsia" w:ascii="宋体" w:hAnsi="宋体" w:cs="宋体"/>
          <w:b w:val="0"/>
          <w:bCs w:val="0"/>
          <w:color w:val="auto"/>
          <w:kern w:val="0"/>
          <w:sz w:val="24"/>
          <w:highlight w:val="none"/>
          <w:lang w:val="en-GB"/>
        </w:rPr>
        <w:t>投标截止时间后，投标供应商不得撤回、修改投标文件。</w:t>
      </w:r>
    </w:p>
    <w:p w14:paraId="47A90E5B">
      <w:pPr>
        <w:spacing w:line="360" w:lineRule="auto"/>
        <w:ind w:firstLine="480" w:firstLineChars="200"/>
        <w:rPr>
          <w:rFonts w:hint="eastAsia" w:ascii="宋体" w:hAnsi="宋体" w:cs="宋体"/>
          <w:b w:val="0"/>
          <w:bCs w:val="0"/>
          <w:color w:val="auto"/>
          <w:kern w:val="0"/>
          <w:sz w:val="24"/>
          <w:highlight w:val="none"/>
          <w:lang w:val="en-GB"/>
        </w:rPr>
      </w:pPr>
      <w:r>
        <w:rPr>
          <w:rFonts w:hint="eastAsia" w:ascii="宋体" w:hAnsi="宋体" w:cs="宋体"/>
          <w:b w:val="0"/>
          <w:bCs w:val="0"/>
          <w:color w:val="auto"/>
          <w:kern w:val="0"/>
          <w:sz w:val="24"/>
          <w:highlight w:val="none"/>
        </w:rPr>
        <w:t>6.3</w:t>
      </w:r>
      <w:r>
        <w:rPr>
          <w:rFonts w:hint="eastAsia" w:ascii="宋体" w:hAnsi="宋体" w:cs="宋体"/>
          <w:b w:val="0"/>
          <w:bCs w:val="0"/>
          <w:color w:val="auto"/>
          <w:kern w:val="0"/>
          <w:sz w:val="24"/>
          <w:highlight w:val="none"/>
          <w:lang w:val="en-GB"/>
        </w:rPr>
        <w:t>在开标后规定的投标有效期内，投标人不能撤销投标文件。</w:t>
      </w:r>
    </w:p>
    <w:p w14:paraId="44A08F78">
      <w:pPr>
        <w:spacing w:line="360" w:lineRule="auto"/>
        <w:ind w:firstLine="482" w:firstLineChars="200"/>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（三）谈判响应文件的有效期</w:t>
      </w:r>
    </w:p>
    <w:p w14:paraId="4C7C2E4D">
      <w:pPr>
        <w:spacing w:line="360" w:lineRule="auto"/>
        <w:ind w:firstLine="480" w:firstLineChars="200"/>
        <w:rPr>
          <w:rFonts w:hint="eastAsia" w:ascii="宋体" w:hAnsi="宋体" w:cs="宋体"/>
          <w:b w:val="0"/>
          <w:bCs w:val="0"/>
          <w:color w:val="auto"/>
          <w:kern w:val="0"/>
          <w:sz w:val="24"/>
          <w:highlight w:val="none"/>
          <w:lang w:val="en-GB"/>
        </w:rPr>
      </w:pPr>
      <w:r>
        <w:rPr>
          <w:rFonts w:hint="eastAsia" w:ascii="宋体" w:hAnsi="宋体" w:cs="宋体"/>
          <w:b w:val="0"/>
          <w:bCs w:val="0"/>
          <w:color w:val="auto"/>
          <w:kern w:val="0"/>
          <w:sz w:val="24"/>
          <w:highlight w:val="none"/>
          <w:lang w:val="en-US" w:eastAsia="zh-CN"/>
        </w:rPr>
        <w:t>1.</w:t>
      </w:r>
      <w:r>
        <w:rPr>
          <w:rFonts w:hint="eastAsia" w:ascii="宋体" w:hAnsi="宋体" w:cs="宋体"/>
          <w:b w:val="0"/>
          <w:bCs w:val="0"/>
          <w:color w:val="auto"/>
          <w:kern w:val="0"/>
          <w:sz w:val="24"/>
          <w:highlight w:val="none"/>
          <w:lang w:val="en-GB"/>
        </w:rPr>
        <w:t>自谈判响应截止日起90天谈判响应文件应保持有效。有效期不足的</w:t>
      </w:r>
      <w:r>
        <w:rPr>
          <w:rFonts w:hint="eastAsia" w:ascii="宋体" w:hAnsi="宋体" w:cs="宋体"/>
          <w:b w:val="0"/>
          <w:bCs w:val="0"/>
          <w:color w:val="auto"/>
          <w:kern w:val="0"/>
          <w:sz w:val="24"/>
          <w:highlight w:val="none"/>
        </w:rPr>
        <w:t>谈判响应</w:t>
      </w:r>
      <w:r>
        <w:rPr>
          <w:rFonts w:hint="eastAsia" w:ascii="宋体" w:hAnsi="宋体" w:cs="宋体"/>
          <w:b w:val="0"/>
          <w:bCs w:val="0"/>
          <w:color w:val="auto"/>
          <w:kern w:val="0"/>
          <w:sz w:val="24"/>
          <w:highlight w:val="none"/>
          <w:lang w:val="en-GB"/>
        </w:rPr>
        <w:t>文件将被拒绝。</w:t>
      </w:r>
    </w:p>
    <w:p w14:paraId="43B8F16F">
      <w:pPr>
        <w:spacing w:line="360" w:lineRule="auto"/>
        <w:ind w:firstLine="480" w:firstLineChars="200"/>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2.</w:t>
      </w:r>
      <w:r>
        <w:rPr>
          <w:rFonts w:hint="eastAsia" w:ascii="宋体" w:hAnsi="宋体" w:cs="宋体"/>
          <w:b w:val="0"/>
          <w:bCs w:val="0"/>
          <w:color w:val="auto"/>
          <w:kern w:val="0"/>
          <w:sz w:val="24"/>
          <w:highlight w:val="none"/>
          <w:lang w:val="en-GB"/>
        </w:rPr>
        <w:t>在特殊情况下，采购人可与</w:t>
      </w:r>
      <w:r>
        <w:rPr>
          <w:rFonts w:hint="eastAsia" w:ascii="宋体" w:hAnsi="宋体" w:cs="宋体"/>
          <w:b w:val="0"/>
          <w:bCs w:val="0"/>
          <w:color w:val="auto"/>
          <w:kern w:val="0"/>
          <w:sz w:val="24"/>
          <w:highlight w:val="none"/>
        </w:rPr>
        <w:t>供应商</w:t>
      </w:r>
      <w:r>
        <w:rPr>
          <w:rFonts w:hint="eastAsia" w:ascii="宋体" w:hAnsi="宋体" w:cs="宋体"/>
          <w:b w:val="0"/>
          <w:bCs w:val="0"/>
          <w:color w:val="auto"/>
          <w:kern w:val="0"/>
          <w:sz w:val="24"/>
          <w:highlight w:val="none"/>
          <w:lang w:val="en-GB"/>
        </w:rPr>
        <w:t>协商延长谈判响应文件的有效期，这种要求和答复均以书面形式进行。</w:t>
      </w:r>
    </w:p>
    <w:p w14:paraId="6B650DEC">
      <w:pPr>
        <w:spacing w:line="360" w:lineRule="auto"/>
        <w:ind w:firstLine="480" w:firstLineChars="200"/>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3.成交供应商的谈判响应文件自谈判之日起至合同履行完毕均应保持有效。</w:t>
      </w:r>
    </w:p>
    <w:p w14:paraId="57A0963D">
      <w:pPr>
        <w:spacing w:line="360" w:lineRule="auto"/>
        <w:rPr>
          <w:rFonts w:hint="eastAsia" w:ascii="宋体" w:hAnsi="宋体" w:cs="宋体"/>
          <w:b/>
          <w:bCs/>
          <w:color w:val="auto"/>
          <w:kern w:val="0"/>
          <w:sz w:val="24"/>
          <w:highlight w:val="none"/>
          <w:lang w:eastAsia="zh-CN"/>
        </w:rPr>
      </w:pPr>
      <w:r>
        <w:rPr>
          <w:rFonts w:hint="eastAsia" w:ascii="宋体" w:hAnsi="宋体" w:cs="宋体"/>
          <w:b/>
          <w:bCs/>
          <w:color w:val="auto"/>
          <w:kern w:val="0"/>
          <w:sz w:val="24"/>
          <w:highlight w:val="none"/>
          <w:lang w:eastAsia="zh-CN"/>
        </w:rPr>
        <w:t>三、谈判保证金</w:t>
      </w:r>
    </w:p>
    <w:p w14:paraId="349705A9">
      <w:pPr>
        <w:spacing w:line="360" w:lineRule="auto"/>
        <w:ind w:firstLine="480" w:firstLineChars="200"/>
        <w:rPr>
          <w:rFonts w:hint="eastAsia"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本项目保证金0元。</w:t>
      </w:r>
    </w:p>
    <w:p w14:paraId="58959207">
      <w:pPr>
        <w:spacing w:line="360" w:lineRule="auto"/>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eastAsia="zh-CN"/>
        </w:rPr>
        <w:t>四、谈判</w:t>
      </w:r>
    </w:p>
    <w:p w14:paraId="5F542651">
      <w:pPr>
        <w:spacing w:line="360" w:lineRule="auto"/>
        <w:ind w:firstLine="482" w:firstLineChars="200"/>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（一）谈判程序</w:t>
      </w:r>
    </w:p>
    <w:p w14:paraId="7F2BC9D3">
      <w:pPr>
        <w:spacing w:line="360" w:lineRule="auto"/>
        <w:ind w:firstLine="480" w:firstLineChars="200"/>
        <w:rPr>
          <w:rFonts w:hint="eastAsia"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1、采购组织机构将在“谈判公告”规定的时间和地点进行谈判，谈判采购会议由采购组织机构工作人员主持。</w:t>
      </w:r>
    </w:p>
    <w:p w14:paraId="39F983EF">
      <w:pPr>
        <w:spacing w:line="360" w:lineRule="auto"/>
        <w:ind w:firstLine="480" w:firstLineChars="200"/>
        <w:rPr>
          <w:rFonts w:hint="eastAsia"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2、主持人宣布谈判采购会议开始，介绍谈判现场的人员情况，宣读提交谈判响应文件的供应商名单、谈判纪律、应当回避的情形等注意事项，组织供应商签署不存在影响公平竞争的《政府采购活动现场确认声明书》。</w:t>
      </w:r>
    </w:p>
    <w:p w14:paraId="0C80FA48">
      <w:pPr>
        <w:spacing w:line="360" w:lineRule="auto"/>
        <w:ind w:firstLine="480" w:firstLineChars="200"/>
        <w:rPr>
          <w:rFonts w:hint="eastAsia"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3、向各投标人发出电子加密投标文件【开始解密】通知，由投标人按谈判文件规定的时间内自行进行投标文件解密。谈判响应文件的制作和解密应使用同一个数字证书，否则将可能解密失败。</w:t>
      </w:r>
    </w:p>
    <w:p w14:paraId="0661F00B">
      <w:pPr>
        <w:spacing w:line="360" w:lineRule="auto"/>
        <w:ind w:firstLine="480" w:firstLineChars="200"/>
        <w:rPr>
          <w:rFonts w:hint="eastAsia"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4、采购组织机构点击【开启标书信息】，开启标书成功后进入开标流程。</w:t>
      </w:r>
    </w:p>
    <w:p w14:paraId="63927DD3">
      <w:pPr>
        <w:spacing w:line="360" w:lineRule="auto"/>
        <w:ind w:firstLine="480" w:firstLineChars="200"/>
        <w:rPr>
          <w:rFonts w:hint="eastAsia"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5、本项目原则上采用电子评审方法，若因政采云平台原因无法读取或电子开评标无法正常进行，采购代理机构将开启所有投标人递交的纸质备份投标文件，以完成开、评标，电子投标文件及以介质存储的数据电文形式的备份投标文件自动失效。</w:t>
      </w:r>
    </w:p>
    <w:p w14:paraId="4227AF60">
      <w:pPr>
        <w:spacing w:line="360" w:lineRule="auto"/>
        <w:ind w:firstLine="480" w:firstLineChars="200"/>
        <w:rPr>
          <w:rFonts w:hint="eastAsia"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6.谈判小组对符合资格的供应商的谈判响应文件进行符合性审查，以确定其是否满足谈判文件的实质性要求。</w:t>
      </w:r>
    </w:p>
    <w:p w14:paraId="5253B7F7">
      <w:pPr>
        <w:spacing w:line="360" w:lineRule="auto"/>
        <w:ind w:firstLine="480" w:firstLineChars="200"/>
        <w:rPr>
          <w:rFonts w:hint="eastAsia"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7.谈判小组对响应文件进行评审，并根据谈判文件规定的程序、评定成交的标准等事项与实质性响应谈判文件要求的供应商进行谈判。未实质性响应谈判文件的响应文件按无效处理。</w:t>
      </w:r>
    </w:p>
    <w:p w14:paraId="4B2CD98F">
      <w:pPr>
        <w:spacing w:line="360" w:lineRule="auto"/>
        <w:ind w:firstLine="480" w:firstLineChars="200"/>
        <w:rPr>
          <w:rFonts w:hint="eastAsia"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8.谈判小组所有成员集中与单一供应商分别进行谈判。所有参加谈判的供应商均有</w:t>
      </w:r>
      <w:r>
        <w:rPr>
          <w:rFonts w:hint="eastAsia" w:ascii="宋体" w:hAnsi="宋体" w:cs="宋体"/>
          <w:b/>
          <w:bCs/>
          <w:color w:val="auto"/>
          <w:kern w:val="0"/>
          <w:sz w:val="24"/>
          <w:highlight w:val="none"/>
          <w:lang w:val="en-US" w:eastAsia="zh-CN"/>
        </w:rPr>
        <w:t>一</w:t>
      </w:r>
      <w:r>
        <w:rPr>
          <w:rFonts w:hint="eastAsia" w:ascii="宋体" w:hAnsi="宋体" w:cs="宋体"/>
          <w:b w:val="0"/>
          <w:bCs w:val="0"/>
          <w:color w:val="auto"/>
          <w:kern w:val="0"/>
          <w:sz w:val="24"/>
          <w:highlight w:val="none"/>
          <w:lang w:val="en-US" w:eastAsia="zh-CN"/>
        </w:rPr>
        <w:t>轮谈判机会。供应商应由法人代表或法人代表授权的人进行。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14:paraId="4ECF46AB">
      <w:pPr>
        <w:spacing w:line="360" w:lineRule="auto"/>
        <w:ind w:firstLine="480" w:firstLineChars="200"/>
        <w:rPr>
          <w:rFonts w:hint="eastAsia"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9.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14:paraId="783DE6C7">
      <w:pPr>
        <w:spacing w:line="360" w:lineRule="auto"/>
        <w:ind w:firstLine="480" w:firstLineChars="200"/>
        <w:rPr>
          <w:rFonts w:hint="eastAsia"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10.谈判结束后，谈判小组将要求所有继续参加谈判的供应商在规定时间内提交最后报价，超过规定时间提交的报价作无效处理；</w:t>
      </w:r>
    </w:p>
    <w:p w14:paraId="58A75723">
      <w:pPr>
        <w:spacing w:line="360" w:lineRule="auto"/>
        <w:ind w:firstLine="480" w:firstLineChars="200"/>
        <w:rPr>
          <w:rFonts w:hint="eastAsia"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11.谈判小组编写评审报告（评审报告应按相关规定及时向财政部门申请备案）；</w:t>
      </w:r>
    </w:p>
    <w:p w14:paraId="6D1F0903">
      <w:pPr>
        <w:spacing w:line="360" w:lineRule="auto"/>
        <w:ind w:firstLine="480" w:firstLineChars="200"/>
        <w:rPr>
          <w:rFonts w:hint="eastAsia"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12.采购组织机构对谈判小组专家成员进行评价；</w:t>
      </w:r>
    </w:p>
    <w:p w14:paraId="6370CE49">
      <w:pPr>
        <w:spacing w:line="360" w:lineRule="auto"/>
        <w:ind w:firstLine="480" w:firstLineChars="200"/>
        <w:rPr>
          <w:rFonts w:hint="default"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13.宣布谈判结果，谈判采购会议结束。</w:t>
      </w:r>
    </w:p>
    <w:p w14:paraId="61FD4EB3">
      <w:pPr>
        <w:spacing w:line="360" w:lineRule="auto"/>
        <w:ind w:firstLine="482" w:firstLineChars="200"/>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（二）澄清问题的形式</w:t>
      </w:r>
    </w:p>
    <w:p w14:paraId="1746CAF4">
      <w:pPr>
        <w:spacing w:line="360" w:lineRule="auto"/>
        <w:ind w:firstLine="480" w:firstLineChars="200"/>
        <w:rPr>
          <w:rFonts w:hint="eastAsia"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谈判人的澄清、说明或者补正应当采用书面形式，并加盖公章，或者由法定代理人或其授权的代表签字，并不得超出谈判响应文件的范围或者改变谈判响应文件的实质性内容。</w:t>
      </w:r>
    </w:p>
    <w:p w14:paraId="0446BC18">
      <w:pPr>
        <w:spacing w:line="360" w:lineRule="auto"/>
        <w:ind w:firstLine="482" w:firstLineChars="200"/>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（三）错误修正</w:t>
      </w:r>
    </w:p>
    <w:p w14:paraId="0543FC54">
      <w:pPr>
        <w:spacing w:line="360" w:lineRule="auto"/>
        <w:ind w:firstLine="480" w:firstLineChars="200"/>
        <w:rPr>
          <w:rFonts w:hint="default"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谈判响应文件报价出现前后不一致的，除谈判采购文件另有规定外，按照下列规定修正：</w:t>
      </w:r>
    </w:p>
    <w:p w14:paraId="30748113">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cs="宋体"/>
          <w:b w:val="0"/>
          <w:bCs w:val="0"/>
          <w:color w:val="auto"/>
          <w:kern w:val="0"/>
          <w:sz w:val="24"/>
          <w:highlight w:val="none"/>
          <w:lang w:val="en-US" w:eastAsia="zh-CN"/>
        </w:rPr>
        <w:t>1.谈判响应文件中首次报价一览表内容与谈判响应文件中相应内容不一致的，以首次报价一览表为准；</w:t>
      </w:r>
      <w:r>
        <w:rPr>
          <w:rFonts w:hint="eastAsia" w:ascii="宋体" w:hAnsi="宋体" w:eastAsia="宋体" w:cs="宋体"/>
          <w:color w:val="auto"/>
          <w:sz w:val="24"/>
          <w:szCs w:val="32"/>
          <w:highlight w:val="none"/>
        </w:rPr>
        <w:t>政采云平台客户端里</w:t>
      </w:r>
      <w:r>
        <w:rPr>
          <w:rFonts w:hint="eastAsia" w:ascii="宋体" w:hAnsi="宋体" w:cs="宋体"/>
          <w:b w:val="0"/>
          <w:bCs w:val="0"/>
          <w:color w:val="auto"/>
          <w:kern w:val="0"/>
          <w:sz w:val="24"/>
          <w:highlight w:val="none"/>
          <w:lang w:val="en-US" w:eastAsia="zh-CN"/>
        </w:rPr>
        <w:t>首次报价</w:t>
      </w:r>
      <w:r>
        <w:rPr>
          <w:rFonts w:hint="eastAsia" w:ascii="宋体" w:hAnsi="宋体" w:eastAsia="宋体" w:cs="宋体"/>
          <w:color w:val="auto"/>
          <w:sz w:val="24"/>
          <w:szCs w:val="32"/>
          <w:highlight w:val="none"/>
        </w:rPr>
        <w:t>录入的投标报价信息与扫描上传的</w:t>
      </w:r>
      <w:r>
        <w:rPr>
          <w:rFonts w:hint="eastAsia" w:ascii="宋体" w:hAnsi="宋体" w:cs="宋体"/>
          <w:b w:val="0"/>
          <w:bCs w:val="0"/>
          <w:color w:val="auto"/>
          <w:kern w:val="0"/>
          <w:sz w:val="24"/>
          <w:highlight w:val="none"/>
          <w:lang w:val="en-US" w:eastAsia="zh-CN"/>
        </w:rPr>
        <w:t>谈判响应文件</w:t>
      </w:r>
      <w:r>
        <w:rPr>
          <w:rFonts w:hint="eastAsia" w:ascii="宋体" w:hAnsi="宋体" w:eastAsia="宋体" w:cs="宋体"/>
          <w:color w:val="auto"/>
          <w:sz w:val="24"/>
          <w:szCs w:val="32"/>
          <w:highlight w:val="none"/>
        </w:rPr>
        <w:t>中</w:t>
      </w:r>
      <w:r>
        <w:rPr>
          <w:rFonts w:hint="eastAsia" w:ascii="宋体" w:hAnsi="宋体" w:cs="宋体"/>
          <w:b w:val="0"/>
          <w:bCs w:val="0"/>
          <w:color w:val="auto"/>
          <w:kern w:val="0"/>
          <w:sz w:val="24"/>
          <w:highlight w:val="none"/>
          <w:lang w:val="en-US" w:eastAsia="zh-CN"/>
        </w:rPr>
        <w:t>首次报价一览表</w:t>
      </w:r>
      <w:r>
        <w:rPr>
          <w:rFonts w:hint="eastAsia" w:ascii="宋体" w:hAnsi="宋体" w:eastAsia="宋体" w:cs="宋体"/>
          <w:color w:val="auto"/>
          <w:sz w:val="24"/>
          <w:szCs w:val="32"/>
          <w:highlight w:val="none"/>
        </w:rPr>
        <w:t>的报价信息不一致的，以扫描上传的</w:t>
      </w:r>
      <w:r>
        <w:rPr>
          <w:rFonts w:hint="eastAsia" w:ascii="宋体" w:hAnsi="宋体" w:cs="宋体"/>
          <w:b w:val="0"/>
          <w:bCs w:val="0"/>
          <w:color w:val="auto"/>
          <w:kern w:val="0"/>
          <w:sz w:val="24"/>
          <w:highlight w:val="none"/>
          <w:lang w:val="en-US" w:eastAsia="zh-CN"/>
        </w:rPr>
        <w:t>谈判响应文件</w:t>
      </w:r>
      <w:r>
        <w:rPr>
          <w:rFonts w:hint="eastAsia" w:ascii="宋体" w:hAnsi="宋体" w:eastAsia="宋体" w:cs="宋体"/>
          <w:color w:val="auto"/>
          <w:sz w:val="24"/>
          <w:szCs w:val="32"/>
          <w:highlight w:val="none"/>
        </w:rPr>
        <w:t>中</w:t>
      </w:r>
      <w:r>
        <w:rPr>
          <w:rFonts w:hint="eastAsia" w:ascii="宋体" w:hAnsi="宋体" w:cs="宋体"/>
          <w:b w:val="0"/>
          <w:bCs w:val="0"/>
          <w:color w:val="auto"/>
          <w:kern w:val="0"/>
          <w:sz w:val="24"/>
          <w:highlight w:val="none"/>
          <w:lang w:val="en-US" w:eastAsia="zh-CN"/>
        </w:rPr>
        <w:t>首次报价一览表</w:t>
      </w:r>
      <w:r>
        <w:rPr>
          <w:rFonts w:hint="eastAsia" w:ascii="宋体" w:hAnsi="宋体" w:eastAsia="宋体" w:cs="宋体"/>
          <w:color w:val="auto"/>
          <w:sz w:val="24"/>
          <w:szCs w:val="32"/>
          <w:highlight w:val="none"/>
        </w:rPr>
        <w:t>的报价信息为准，修正政采云平台上的报价信息。</w:t>
      </w:r>
    </w:p>
    <w:p w14:paraId="53F2BC7E">
      <w:pPr>
        <w:spacing w:line="360" w:lineRule="auto"/>
        <w:ind w:firstLine="480" w:firstLineChars="200"/>
        <w:rPr>
          <w:rFonts w:hint="default"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2.大写金额和小写金额不一致的，以大写金额为准；</w:t>
      </w:r>
    </w:p>
    <w:p w14:paraId="480372E2">
      <w:pPr>
        <w:spacing w:line="360" w:lineRule="auto"/>
        <w:ind w:firstLine="480" w:firstLineChars="200"/>
        <w:rPr>
          <w:rFonts w:hint="default"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3.单价金额小数点或者百分比有明显错位的，以首次报价一览表的总价为准，并修改单价；</w:t>
      </w:r>
    </w:p>
    <w:p w14:paraId="1777C277">
      <w:pPr>
        <w:spacing w:line="360" w:lineRule="auto"/>
        <w:ind w:firstLine="480" w:firstLineChars="200"/>
        <w:rPr>
          <w:rFonts w:hint="default"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4.总价金额与按单价汇总金额不一致的，以单价金额计算结果为准。</w:t>
      </w:r>
    </w:p>
    <w:p w14:paraId="5A6FE992">
      <w:pPr>
        <w:spacing w:line="360" w:lineRule="auto"/>
        <w:ind w:firstLine="480" w:firstLineChars="200"/>
        <w:rPr>
          <w:rFonts w:hint="default"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同时出现两种以上不一致的，按照前款规定的顺序修正。修正应当采用书面形式，并加盖公章，或者由法定代表人或其授权的代表签字。修正后的报价经谈判人确认后产生约束力，谈判人不确认的，将终止谈判。</w:t>
      </w:r>
    </w:p>
    <w:p w14:paraId="635A7F4A">
      <w:pPr>
        <w:spacing w:line="360" w:lineRule="auto"/>
        <w:ind w:firstLine="482" w:firstLineChars="200"/>
        <w:rPr>
          <w:rFonts w:hint="default"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（四）供应商存在下列情况之一的，响应无效，终止谈判</w:t>
      </w:r>
    </w:p>
    <w:p w14:paraId="25F6D3F4">
      <w:pPr>
        <w:spacing w:line="360" w:lineRule="auto"/>
        <w:ind w:firstLine="480" w:firstLineChars="200"/>
        <w:rPr>
          <w:rFonts w:hint="default"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1.电子投标文件及纸质备份投标文件在指定页面无法定代表人盖章或签字、未在指定页面盖公章、在指定页面无被授权人签字、未提供法定代表人授权委托书。</w:t>
      </w:r>
    </w:p>
    <w:p w14:paraId="205DAAFF">
      <w:pPr>
        <w:spacing w:line="360" w:lineRule="auto"/>
        <w:ind w:firstLine="480" w:firstLineChars="200"/>
        <w:rPr>
          <w:rFonts w:hint="default"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2.谈判响应文件中报价的货物跟商务与技术内容中的供应货物出现重大偏差的。</w:t>
      </w:r>
    </w:p>
    <w:p w14:paraId="5A288A0D">
      <w:pPr>
        <w:spacing w:line="360" w:lineRule="auto"/>
        <w:ind w:firstLine="480" w:firstLineChars="200"/>
        <w:rPr>
          <w:rFonts w:hint="default"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3.不具备谈判文件中规定的资格要求的。</w:t>
      </w:r>
      <w:r>
        <w:rPr>
          <w:rFonts w:hint="default" w:ascii="宋体" w:hAnsi="宋体" w:cs="宋体"/>
          <w:b w:val="0"/>
          <w:bCs w:val="0"/>
          <w:color w:val="auto"/>
          <w:kern w:val="0"/>
          <w:sz w:val="24"/>
          <w:highlight w:val="none"/>
          <w:lang w:val="en-US" w:eastAsia="zh-CN"/>
        </w:rPr>
        <w:tab/>
      </w:r>
    </w:p>
    <w:p w14:paraId="0390F417">
      <w:pPr>
        <w:spacing w:line="360" w:lineRule="auto"/>
        <w:ind w:firstLine="480" w:firstLineChars="200"/>
        <w:rPr>
          <w:rFonts w:hint="default"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4.谈判响应文件含有采购人不能接受的附加条件的。</w:t>
      </w:r>
    </w:p>
    <w:p w14:paraId="785AD89D">
      <w:pPr>
        <w:spacing w:line="360" w:lineRule="auto"/>
        <w:ind w:firstLine="480" w:firstLineChars="200"/>
        <w:rPr>
          <w:rFonts w:hint="eastAsia"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5.谈判代表人未能出具身份证明或与法定代表人授权委托人身份不符的；</w:t>
      </w:r>
    </w:p>
    <w:p w14:paraId="4DBD5B77">
      <w:pPr>
        <w:spacing w:line="360" w:lineRule="auto"/>
        <w:ind w:firstLine="480" w:firstLineChars="200"/>
        <w:rPr>
          <w:rFonts w:hint="default"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6.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与其终止谈判。</w:t>
      </w:r>
    </w:p>
    <w:p w14:paraId="2B746D30">
      <w:pPr>
        <w:spacing w:line="360" w:lineRule="auto"/>
        <w:ind w:firstLine="480" w:firstLineChars="200"/>
        <w:rPr>
          <w:rFonts w:hint="default"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 xml:space="preserve">7.报价超过谈判文件中规定的预算金额/最高限价。 </w:t>
      </w:r>
    </w:p>
    <w:p w14:paraId="29818169">
      <w:pPr>
        <w:spacing w:line="360" w:lineRule="auto"/>
        <w:ind w:firstLine="480" w:firstLineChars="200"/>
        <w:rPr>
          <w:rFonts w:hint="default"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8.主要性能参数指标负偏离项（含）</w:t>
      </w:r>
      <w:r>
        <w:rPr>
          <w:rFonts w:hint="eastAsia" w:ascii="宋体" w:hAnsi="宋体" w:cs="宋体"/>
          <w:b w:val="0"/>
          <w:bCs w:val="0"/>
          <w:color w:val="auto"/>
          <w:kern w:val="0"/>
          <w:sz w:val="24"/>
          <w:highlight w:val="none"/>
          <w:u w:val="single"/>
          <w:lang w:val="en-US" w:eastAsia="zh-CN"/>
        </w:rPr>
        <w:t>5项</w:t>
      </w:r>
      <w:r>
        <w:rPr>
          <w:rFonts w:hint="eastAsia" w:ascii="宋体" w:hAnsi="宋体" w:cs="宋体"/>
          <w:b w:val="0"/>
          <w:bCs w:val="0"/>
          <w:color w:val="auto"/>
          <w:kern w:val="0"/>
          <w:sz w:val="24"/>
          <w:highlight w:val="none"/>
          <w:lang w:val="en-US" w:eastAsia="zh-CN"/>
        </w:rPr>
        <w:t>以上的。</w:t>
      </w:r>
    </w:p>
    <w:p w14:paraId="3DB677D3">
      <w:pPr>
        <w:spacing w:line="360" w:lineRule="auto"/>
        <w:ind w:firstLine="480" w:firstLineChars="200"/>
        <w:rPr>
          <w:rFonts w:hint="eastAsia"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9.谈判响应参数未如实填写，完全复制粘贴采购参数的。</w:t>
      </w:r>
    </w:p>
    <w:p w14:paraId="4F8243A6">
      <w:pPr>
        <w:spacing w:line="360" w:lineRule="auto"/>
        <w:ind w:firstLine="480" w:firstLineChars="200"/>
        <w:rPr>
          <w:rFonts w:hint="eastAsia"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 xml:space="preserve">10.谈判响应文件提供虚假材料的。 </w:t>
      </w:r>
    </w:p>
    <w:p w14:paraId="4398DD43">
      <w:pPr>
        <w:spacing w:line="360" w:lineRule="auto"/>
        <w:ind w:firstLine="480" w:firstLineChars="200"/>
        <w:rPr>
          <w:rFonts w:hint="eastAsia"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11.不同供应商的谈判响应文件由同一单位或者个人编制。</w:t>
      </w:r>
    </w:p>
    <w:p w14:paraId="5AAB8F2D">
      <w:pPr>
        <w:spacing w:line="360" w:lineRule="auto"/>
        <w:ind w:firstLine="480" w:firstLineChars="200"/>
        <w:rPr>
          <w:rFonts w:hint="default"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12.不同供应商委托同一单位或者个人办理谈判事宜。</w:t>
      </w:r>
    </w:p>
    <w:p w14:paraId="389C9EE9">
      <w:pPr>
        <w:spacing w:line="360" w:lineRule="auto"/>
        <w:ind w:firstLine="480" w:firstLineChars="200"/>
        <w:rPr>
          <w:rFonts w:hint="default"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13.不同供应商的谈判响应文件载明的项目管理成员或者联系人员为同一人。</w:t>
      </w:r>
    </w:p>
    <w:p w14:paraId="3C24EB26">
      <w:pPr>
        <w:spacing w:line="360" w:lineRule="auto"/>
        <w:ind w:firstLine="480" w:firstLineChars="200"/>
        <w:rPr>
          <w:rFonts w:hint="default"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14.不同供应商的谈判响应文件异常一致或者报价呈规律性差异。</w:t>
      </w:r>
    </w:p>
    <w:p w14:paraId="3BDDBED1">
      <w:pPr>
        <w:spacing w:line="360" w:lineRule="auto"/>
        <w:ind w:firstLine="480" w:firstLineChars="200"/>
        <w:rPr>
          <w:rFonts w:hint="eastAsia"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15.不同供应商的谈判响应文件相互混装。</w:t>
      </w:r>
    </w:p>
    <w:p w14:paraId="661E4014">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参加同一个标</w:t>
      </w:r>
      <w:r>
        <w:rPr>
          <w:rFonts w:hint="eastAsia" w:ascii="宋体" w:hAnsi="宋体" w:eastAsia="宋体" w:cs="宋体"/>
          <w:color w:val="auto"/>
          <w:sz w:val="24"/>
          <w:szCs w:val="24"/>
          <w:highlight w:val="none"/>
          <w:lang w:val="en-US" w:eastAsia="zh-CN"/>
        </w:rPr>
        <w:t>项</w:t>
      </w:r>
      <w:r>
        <w:rPr>
          <w:rFonts w:hint="eastAsia" w:ascii="宋体" w:hAnsi="宋体" w:eastAsia="宋体" w:cs="宋体"/>
          <w:color w:val="auto"/>
          <w:sz w:val="24"/>
          <w:szCs w:val="24"/>
          <w:highlight w:val="none"/>
        </w:rPr>
        <w:t>的供应商存在下列情形之一的，其响应文件无效：</w:t>
      </w:r>
    </w:p>
    <w:p w14:paraId="1E1A704E">
      <w:pPr>
        <w:shd w:val="clear" w:color="auto" w:fill="auto"/>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不同供应商制作电子响应文件的</w:t>
      </w:r>
      <w:r>
        <w:rPr>
          <w:rFonts w:hint="eastAsia" w:ascii="宋体" w:hAnsi="宋体" w:eastAsia="宋体" w:cs="宋体"/>
          <w:color w:val="auto"/>
          <w:sz w:val="24"/>
          <w:szCs w:val="24"/>
          <w:highlight w:val="none"/>
          <w:lang w:val="en-US" w:eastAsia="zh-CN"/>
        </w:rPr>
        <w:t>IP</w:t>
      </w:r>
      <w:r>
        <w:rPr>
          <w:rFonts w:hint="eastAsia" w:ascii="宋体" w:hAnsi="宋体" w:eastAsia="宋体" w:cs="宋体"/>
          <w:color w:val="auto"/>
          <w:sz w:val="24"/>
          <w:szCs w:val="24"/>
          <w:highlight w:val="none"/>
        </w:rPr>
        <w:t>地址相同的</w:t>
      </w:r>
      <w:r>
        <w:rPr>
          <w:rFonts w:hint="eastAsia" w:ascii="宋体" w:hAnsi="宋体" w:eastAsia="宋体" w:cs="宋体"/>
          <w:color w:val="auto"/>
          <w:sz w:val="24"/>
          <w:szCs w:val="24"/>
          <w:highlight w:val="none"/>
          <w:lang w:eastAsia="zh-CN"/>
        </w:rPr>
        <w:t>；</w:t>
      </w:r>
    </w:p>
    <w:p w14:paraId="04B2CE40">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不同供应商制作电子响应文件的计算机网卡MAC地址相同的；</w:t>
      </w:r>
    </w:p>
    <w:p w14:paraId="2F592CB4">
      <w:pPr>
        <w:shd w:val="clear" w:color="auto" w:fill="auto"/>
        <w:spacing w:line="360" w:lineRule="auto"/>
        <w:ind w:left="239" w:leftChars="114"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不同供应商制作电子响应文件的计算机硬盘序列号相同的；</w:t>
      </w:r>
    </w:p>
    <w:p w14:paraId="02CC13E6">
      <w:pPr>
        <w:shd w:val="clear" w:color="auto" w:fill="auto"/>
        <w:spacing w:line="360" w:lineRule="auto"/>
        <w:ind w:left="239" w:leftChars="114"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不同供应商的响应文件的内容存在两处以上细节错误一致，且无法合理解释的。</w:t>
      </w:r>
    </w:p>
    <w:p w14:paraId="53E2D579">
      <w:pPr>
        <w:spacing w:line="360" w:lineRule="auto"/>
        <w:ind w:firstLine="480" w:firstLineChars="200"/>
        <w:rPr>
          <w:rFonts w:hint="eastAsia"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17.不符合法律、法规和谈判文件中规定的其他实质性要求的（谈判采购文件中打“▲”内容及被拒绝的条款）</w:t>
      </w:r>
    </w:p>
    <w:p w14:paraId="358D49AF">
      <w:pPr>
        <w:spacing w:line="360" w:lineRule="auto"/>
        <w:ind w:firstLine="480" w:firstLineChars="200"/>
        <w:rPr>
          <w:rFonts w:hint="default"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18.</w:t>
      </w:r>
      <w:r>
        <w:rPr>
          <w:rFonts w:hint="eastAsia" w:ascii="宋体" w:hAnsi="宋体" w:eastAsia="宋体" w:cs="宋体"/>
          <w:color w:val="auto"/>
          <w:sz w:val="24"/>
          <w:szCs w:val="32"/>
          <w:highlight w:val="none"/>
        </w:rPr>
        <w:t>未传输递交电子投标文件的或者未按规定提供相应的备份投标文件，造成项目开评标活动无法进行下去的</w:t>
      </w:r>
      <w:r>
        <w:rPr>
          <w:rFonts w:hint="eastAsia" w:ascii="宋体" w:hAnsi="宋体" w:cs="宋体"/>
          <w:b w:val="0"/>
          <w:bCs w:val="0"/>
          <w:color w:val="auto"/>
          <w:kern w:val="0"/>
          <w:sz w:val="24"/>
          <w:highlight w:val="none"/>
          <w:lang w:val="en-US" w:eastAsia="zh-CN"/>
        </w:rPr>
        <w:t>。</w:t>
      </w:r>
    </w:p>
    <w:p w14:paraId="44A44454">
      <w:pPr>
        <w:spacing w:line="360" w:lineRule="auto"/>
        <w:ind w:firstLine="482" w:firstLineChars="200"/>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（五）有下列情况之一的，本次谈判终止</w:t>
      </w:r>
    </w:p>
    <w:p w14:paraId="347769E4">
      <w:pPr>
        <w:spacing w:line="360" w:lineRule="auto"/>
        <w:ind w:firstLine="480" w:firstLineChars="200"/>
        <w:rPr>
          <w:rFonts w:hint="default"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1.出现影响采购公正的违法、违规行为的；</w:t>
      </w:r>
    </w:p>
    <w:p w14:paraId="26250397">
      <w:pPr>
        <w:spacing w:line="360" w:lineRule="auto"/>
        <w:ind w:firstLine="480" w:firstLineChars="200"/>
        <w:rPr>
          <w:rFonts w:hint="default"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 xml:space="preserve">2.谈判小组发现谈判文件存在歧义、重大缺陷导致谈判工作无法进行，或者谈判文件内容违反国家有关强制性规定的； </w:t>
      </w:r>
    </w:p>
    <w:p w14:paraId="7499E645">
      <w:pPr>
        <w:spacing w:line="360" w:lineRule="auto"/>
        <w:ind w:firstLine="480" w:firstLineChars="200"/>
        <w:rPr>
          <w:rFonts w:hint="default"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3.因重大变故，采购任务取消的；</w:t>
      </w:r>
    </w:p>
    <w:p w14:paraId="2BD44A68">
      <w:pPr>
        <w:spacing w:line="360" w:lineRule="auto"/>
        <w:ind w:firstLine="480" w:firstLineChars="200"/>
        <w:rPr>
          <w:rFonts w:hint="default"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4.法律、法规和谈判文件规定的其他导致谈判结果无效的。</w:t>
      </w:r>
    </w:p>
    <w:p w14:paraId="14CDE798">
      <w:pPr>
        <w:spacing w:line="360" w:lineRule="auto"/>
        <w:ind w:firstLine="482" w:firstLineChars="200"/>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（六）谈判原则和办法</w:t>
      </w:r>
    </w:p>
    <w:p w14:paraId="52DA86D0">
      <w:pPr>
        <w:spacing w:line="360" w:lineRule="auto"/>
        <w:ind w:firstLine="480" w:firstLineChars="200"/>
        <w:rPr>
          <w:rFonts w:hint="eastAsia"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1、谈判原则。谈判小组必须公平、公正、客观，不带任何倾向性和启发性；不得向外界透露任何与评审有关的内容；任何单位和个人不得干扰、影响评审的正常进行；评审委员会及有关工作人员不得私下与供应商接触。</w:t>
      </w:r>
    </w:p>
    <w:p w14:paraId="50BC4E0A">
      <w:pPr>
        <w:spacing w:line="360" w:lineRule="auto"/>
        <w:ind w:firstLine="480" w:firstLineChars="200"/>
        <w:rPr>
          <w:rFonts w:hint="eastAsia"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2、谈判办法：</w:t>
      </w:r>
    </w:p>
    <w:p w14:paraId="440A4566">
      <w:pPr>
        <w:spacing w:line="360" w:lineRule="auto"/>
        <w:ind w:firstLine="480" w:firstLineChars="200"/>
        <w:rPr>
          <w:rFonts w:hint="eastAsia"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（1）谈判小组应当从质量和服务均能满足谈判文件实质性响应要求的供应商中，按照报价由低到高的顺序确定成交候选人。</w:t>
      </w:r>
    </w:p>
    <w:p w14:paraId="49EB3742">
      <w:pPr>
        <w:spacing w:line="360" w:lineRule="auto"/>
        <w:ind w:firstLine="480" w:firstLineChars="200"/>
        <w:rPr>
          <w:rFonts w:hint="default"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（2）如遇相同最低报价，取交货期短者为成交单位；如两者均相同，则在相同最低报价中重新报价，直至产生最低报价者为成交单位。</w:t>
      </w:r>
    </w:p>
    <w:p w14:paraId="11175812">
      <w:pPr>
        <w:spacing w:line="360" w:lineRule="auto"/>
        <w:ind w:firstLine="482" w:firstLineChars="200"/>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（七）评审过程的监控</w:t>
      </w:r>
    </w:p>
    <w:p w14:paraId="77B669A7">
      <w:pPr>
        <w:spacing w:line="360" w:lineRule="auto"/>
        <w:ind w:firstLine="480" w:firstLineChars="200"/>
        <w:rPr>
          <w:rFonts w:hint="default"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本项目评审过程实行全程录音、录像监控，政府采购监管部门视情进行现场监督，供应商在评审过程中所进行的试图影响评审结果的不公正活动，可能导致其谈判响应被拒绝。</w:t>
      </w:r>
    </w:p>
    <w:p w14:paraId="2379C7E3">
      <w:pPr>
        <w:spacing w:line="360" w:lineRule="auto"/>
        <w:rPr>
          <w:rFonts w:hint="default"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五、谈判结果确定</w:t>
      </w:r>
    </w:p>
    <w:p w14:paraId="1F861299">
      <w:pPr>
        <w:spacing w:line="360" w:lineRule="auto"/>
        <w:ind w:firstLine="480" w:firstLineChars="200"/>
        <w:rPr>
          <w:rFonts w:hint="default"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1、确定成交供应商。谈判小组根据采购人的《授权意见确认书》，推荐成交候选供应商或直接确定成交供应商。其中推荐成交候选供应商的，采购组织机构在谈判结束之日起2个工作日内将评审报告送交采购人，采购人自收到评审报告之日起5个工作日内在评审报告推荐的成交候选人中按顺序确定成交供应商。</w:t>
      </w:r>
    </w:p>
    <w:p w14:paraId="204B8EFF">
      <w:pPr>
        <w:spacing w:line="360" w:lineRule="auto"/>
        <w:ind w:firstLine="480" w:firstLineChars="200"/>
        <w:rPr>
          <w:rFonts w:hint="eastAsia"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2、发布成交结果公告。采购组织机构应当在成交供应商确定后2个工作日内，在省级以上财政部门指定的政府采购信息发布媒体及相关网站上公告成交结果，并将谈判文件随同公告。</w:t>
      </w:r>
    </w:p>
    <w:p w14:paraId="22851C70">
      <w:pPr>
        <w:spacing w:line="360" w:lineRule="auto"/>
        <w:ind w:firstLine="480" w:firstLineChars="200"/>
        <w:rPr>
          <w:rFonts w:hint="eastAsia"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3、发出成交通知书。采购组织机构在发布成交结果同时，向成交供应商发出成交通知书。</w:t>
      </w:r>
    </w:p>
    <w:p w14:paraId="3EDE7F76">
      <w:pPr>
        <w:spacing w:line="360" w:lineRule="auto"/>
        <w:ind w:firstLine="480" w:firstLineChars="200"/>
        <w:rPr>
          <w:rFonts w:hint="eastAsia" w:ascii="宋体" w:hAnsi="宋体" w:cs="宋体"/>
          <w:color w:val="auto"/>
          <w:sz w:val="24"/>
          <w:szCs w:val="32"/>
          <w:highlight w:val="none"/>
        </w:rPr>
      </w:pPr>
      <w:r>
        <w:rPr>
          <w:rFonts w:hint="eastAsia" w:ascii="宋体" w:hAnsi="宋体" w:cs="宋体"/>
          <w:b w:val="0"/>
          <w:bCs w:val="0"/>
          <w:color w:val="auto"/>
          <w:kern w:val="0"/>
          <w:sz w:val="24"/>
          <w:highlight w:val="none"/>
          <w:lang w:val="en-US" w:eastAsia="zh-CN"/>
        </w:rPr>
        <w:t>4、招标代理费：</w:t>
      </w:r>
      <w:r>
        <w:rPr>
          <w:rFonts w:hint="eastAsia" w:ascii="宋体" w:hAnsi="宋体" w:cs="宋体"/>
          <w:color w:val="auto"/>
          <w:sz w:val="24"/>
          <w:szCs w:val="32"/>
          <w:highlight w:val="none"/>
        </w:rPr>
        <w:t>招标代理服务收费采用差额定率累进计费方式，收费标准根据中标金额按照下列表格中工程</w:t>
      </w:r>
      <w:r>
        <w:rPr>
          <w:rFonts w:hint="eastAsia" w:ascii="宋体" w:hAnsi="宋体" w:cs="宋体"/>
          <w:color w:val="auto"/>
          <w:sz w:val="24"/>
          <w:highlight w:val="none"/>
        </w:rPr>
        <w:t>招标</w:t>
      </w:r>
      <w:r>
        <w:rPr>
          <w:rFonts w:hint="eastAsia" w:ascii="宋体" w:hAnsi="宋体" w:cs="宋体"/>
          <w:color w:val="auto"/>
          <w:sz w:val="24"/>
          <w:szCs w:val="32"/>
          <w:highlight w:val="none"/>
        </w:rPr>
        <w:t>类别费率的60%计算，向中标单位收取招标代理费，该费用中标人须在中标公告发出5日内一次性付清。（户名：浙江五石中正工程咨询有限公司台州分公司；开户行：浙江泰隆商业银行营业部；账号：99990000201000003135；行号：313345010221），财务联系电话：0571-88271625。</w:t>
      </w:r>
    </w:p>
    <w:tbl>
      <w:tblPr>
        <w:tblStyle w:val="27"/>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9"/>
        <w:gridCol w:w="1500"/>
        <w:gridCol w:w="1500"/>
        <w:gridCol w:w="1500"/>
      </w:tblGrid>
      <w:tr w14:paraId="330B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vAlign w:val="center"/>
          </w:tcPr>
          <w:p w14:paraId="55F4AECA">
            <w:pPr>
              <w:jc w:val="center"/>
              <w:rPr>
                <w:rFonts w:hint="eastAsia"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500" w:type="dxa"/>
            <w:vAlign w:val="center"/>
          </w:tcPr>
          <w:p w14:paraId="5171DBA0">
            <w:pPr>
              <w:jc w:val="center"/>
              <w:rPr>
                <w:rFonts w:hint="eastAsia" w:ascii="宋体" w:hAnsi="宋体" w:cs="宋体"/>
                <w:color w:val="auto"/>
                <w:sz w:val="24"/>
                <w:highlight w:val="none"/>
              </w:rPr>
            </w:pPr>
            <w:r>
              <w:rPr>
                <w:rFonts w:hint="eastAsia" w:ascii="宋体" w:hAnsi="宋体" w:cs="宋体"/>
                <w:color w:val="auto"/>
                <w:sz w:val="24"/>
                <w:highlight w:val="none"/>
              </w:rPr>
              <w:t>货物招标</w:t>
            </w:r>
          </w:p>
        </w:tc>
        <w:tc>
          <w:tcPr>
            <w:tcW w:w="1500" w:type="dxa"/>
            <w:vAlign w:val="center"/>
          </w:tcPr>
          <w:p w14:paraId="65D3C789">
            <w:pPr>
              <w:jc w:val="center"/>
              <w:rPr>
                <w:rFonts w:hint="eastAsia" w:ascii="宋体" w:hAnsi="宋体" w:cs="宋体"/>
                <w:color w:val="auto"/>
                <w:sz w:val="24"/>
                <w:highlight w:val="none"/>
              </w:rPr>
            </w:pPr>
            <w:r>
              <w:rPr>
                <w:rFonts w:hint="eastAsia" w:ascii="宋体" w:hAnsi="宋体" w:cs="宋体"/>
                <w:color w:val="auto"/>
                <w:sz w:val="24"/>
                <w:highlight w:val="none"/>
              </w:rPr>
              <w:t>服务招标</w:t>
            </w:r>
          </w:p>
        </w:tc>
        <w:tc>
          <w:tcPr>
            <w:tcW w:w="1500" w:type="dxa"/>
            <w:vAlign w:val="center"/>
          </w:tcPr>
          <w:p w14:paraId="7EF00F3A">
            <w:pPr>
              <w:jc w:val="center"/>
              <w:rPr>
                <w:rFonts w:hint="eastAsia" w:ascii="宋体" w:hAnsi="宋体" w:cs="宋体"/>
                <w:color w:val="auto"/>
                <w:sz w:val="24"/>
                <w:highlight w:val="none"/>
              </w:rPr>
            </w:pPr>
            <w:r>
              <w:rPr>
                <w:rFonts w:hint="eastAsia" w:ascii="宋体" w:hAnsi="宋体" w:cs="宋体"/>
                <w:color w:val="auto"/>
                <w:sz w:val="24"/>
                <w:highlight w:val="none"/>
              </w:rPr>
              <w:t>工程招标</w:t>
            </w:r>
          </w:p>
        </w:tc>
      </w:tr>
      <w:tr w14:paraId="6BCC3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vAlign w:val="center"/>
          </w:tcPr>
          <w:p w14:paraId="41F07661">
            <w:pPr>
              <w:jc w:val="center"/>
              <w:rPr>
                <w:rFonts w:hint="eastAsia" w:ascii="宋体" w:hAnsi="宋体" w:cs="宋体"/>
                <w:color w:val="auto"/>
                <w:sz w:val="24"/>
                <w:highlight w:val="none"/>
              </w:rPr>
            </w:pPr>
            <w:r>
              <w:rPr>
                <w:rFonts w:hint="eastAsia" w:ascii="宋体" w:hAnsi="宋体" w:cs="宋体"/>
                <w:color w:val="auto"/>
                <w:sz w:val="24"/>
                <w:highlight w:val="none"/>
              </w:rPr>
              <w:t>100以下</w:t>
            </w:r>
          </w:p>
        </w:tc>
        <w:tc>
          <w:tcPr>
            <w:tcW w:w="1500" w:type="dxa"/>
            <w:vAlign w:val="center"/>
          </w:tcPr>
          <w:p w14:paraId="0833B106">
            <w:pP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1500" w:type="dxa"/>
            <w:vAlign w:val="center"/>
          </w:tcPr>
          <w:p w14:paraId="548FE63E">
            <w:pP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1500" w:type="dxa"/>
            <w:vAlign w:val="center"/>
          </w:tcPr>
          <w:p w14:paraId="55E1090D">
            <w:pPr>
              <w:jc w:val="center"/>
              <w:rPr>
                <w:rFonts w:hint="eastAsia" w:ascii="宋体" w:hAnsi="宋体" w:cs="宋体"/>
                <w:color w:val="auto"/>
                <w:sz w:val="24"/>
                <w:highlight w:val="none"/>
              </w:rPr>
            </w:pPr>
            <w:r>
              <w:rPr>
                <w:rFonts w:hint="eastAsia" w:ascii="宋体" w:hAnsi="宋体" w:cs="宋体"/>
                <w:color w:val="auto"/>
                <w:sz w:val="24"/>
                <w:highlight w:val="none"/>
              </w:rPr>
              <w:t>1.00%</w:t>
            </w:r>
          </w:p>
        </w:tc>
      </w:tr>
      <w:tr w14:paraId="6CC6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vAlign w:val="center"/>
          </w:tcPr>
          <w:p w14:paraId="1D069252">
            <w:pPr>
              <w:jc w:val="center"/>
              <w:rPr>
                <w:rFonts w:hint="eastAsia" w:ascii="宋体" w:hAnsi="宋体" w:cs="宋体"/>
                <w:color w:val="auto"/>
                <w:sz w:val="24"/>
                <w:highlight w:val="none"/>
              </w:rPr>
            </w:pPr>
            <w:r>
              <w:rPr>
                <w:rFonts w:hint="eastAsia" w:ascii="宋体" w:hAnsi="宋体" w:cs="宋体"/>
                <w:color w:val="auto"/>
                <w:sz w:val="24"/>
                <w:highlight w:val="none"/>
              </w:rPr>
              <w:t>100-500</w:t>
            </w:r>
          </w:p>
        </w:tc>
        <w:tc>
          <w:tcPr>
            <w:tcW w:w="1500" w:type="dxa"/>
            <w:vAlign w:val="center"/>
          </w:tcPr>
          <w:p w14:paraId="768240FC">
            <w:pPr>
              <w:jc w:val="center"/>
              <w:rPr>
                <w:rFonts w:hint="eastAsia" w:ascii="宋体" w:hAnsi="宋体" w:cs="宋体"/>
                <w:color w:val="auto"/>
                <w:sz w:val="24"/>
                <w:highlight w:val="none"/>
              </w:rPr>
            </w:pPr>
            <w:r>
              <w:rPr>
                <w:rFonts w:hint="eastAsia" w:ascii="宋体" w:hAnsi="宋体" w:cs="宋体"/>
                <w:color w:val="auto"/>
                <w:sz w:val="24"/>
                <w:highlight w:val="none"/>
              </w:rPr>
              <w:t>1.10%</w:t>
            </w:r>
          </w:p>
        </w:tc>
        <w:tc>
          <w:tcPr>
            <w:tcW w:w="1500" w:type="dxa"/>
            <w:vAlign w:val="center"/>
          </w:tcPr>
          <w:p w14:paraId="3DD888C1">
            <w:pPr>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1500" w:type="dxa"/>
            <w:vAlign w:val="center"/>
          </w:tcPr>
          <w:p w14:paraId="3D4706F1">
            <w:pPr>
              <w:jc w:val="center"/>
              <w:rPr>
                <w:rFonts w:hint="eastAsia" w:ascii="宋体" w:hAnsi="宋体" w:cs="宋体"/>
                <w:color w:val="auto"/>
                <w:sz w:val="24"/>
                <w:highlight w:val="none"/>
              </w:rPr>
            </w:pPr>
            <w:r>
              <w:rPr>
                <w:rFonts w:hint="eastAsia" w:ascii="宋体" w:hAnsi="宋体" w:cs="宋体"/>
                <w:color w:val="auto"/>
                <w:sz w:val="24"/>
                <w:highlight w:val="none"/>
              </w:rPr>
              <w:t>0.70%</w:t>
            </w:r>
          </w:p>
        </w:tc>
      </w:tr>
    </w:tbl>
    <w:p w14:paraId="23C35EF1">
      <w:pPr>
        <w:spacing w:line="360" w:lineRule="auto"/>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六、合同签订及公告</w:t>
      </w:r>
    </w:p>
    <w:p w14:paraId="190ADBDF">
      <w:pPr>
        <w:spacing w:line="360" w:lineRule="auto"/>
        <w:ind w:firstLine="482" w:firstLineChars="200"/>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（一）签订合同</w:t>
      </w:r>
    </w:p>
    <w:p w14:paraId="03D84186">
      <w:pPr>
        <w:spacing w:line="360" w:lineRule="auto"/>
        <w:ind w:firstLine="480" w:firstLineChars="200"/>
        <w:rPr>
          <w:rFonts w:hint="eastAsia"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1、采购人应当自成交通知书发出之日起30天内，按照谈判采购文件确定的合同文本以及采购标的、规格型号、采购金额、采购数量和服务要求等事项签订政府采购合同。</w:t>
      </w:r>
    </w:p>
    <w:p w14:paraId="31C7CBF4">
      <w:pPr>
        <w:spacing w:line="360" w:lineRule="auto"/>
        <w:ind w:firstLine="480" w:firstLineChars="200"/>
        <w:rPr>
          <w:rFonts w:hint="default"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2、采购人不得向成交供应商提出超出谈判文件以外的任何要求作为签订合同的条件，不得与成交供应商订立背离谈判文件确定的合同文本以及采购标的、规格型号、采购金额、采购数量和服务要求等实质性内容的协议。</w:t>
      </w:r>
    </w:p>
    <w:p w14:paraId="0D230D1A">
      <w:pPr>
        <w:spacing w:line="360" w:lineRule="auto"/>
        <w:ind w:firstLine="480" w:firstLineChars="200"/>
        <w:rPr>
          <w:rFonts w:hint="default"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3、成交供应商无故拖延、拒签合同的，取消成交资格。</w:t>
      </w:r>
    </w:p>
    <w:p w14:paraId="59C3D561">
      <w:pPr>
        <w:spacing w:line="360" w:lineRule="auto"/>
        <w:ind w:firstLine="480" w:firstLineChars="200"/>
        <w:rPr>
          <w:rFonts w:hint="default"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4BC751D5">
      <w:pPr>
        <w:spacing w:line="360" w:lineRule="auto"/>
        <w:ind w:firstLine="480" w:firstLineChars="200"/>
        <w:rPr>
          <w:rFonts w:hint="default"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5、询问或者质疑事项可能影响成交结果的，采购人应当暂停签订合同，已经签订合同的，应当中止履行合同（成交结果的质疑期为成交结果公告期限届满之日起七个工作日）。</w:t>
      </w:r>
    </w:p>
    <w:p w14:paraId="6AE1446B">
      <w:pPr>
        <w:spacing w:line="360" w:lineRule="auto"/>
        <w:ind w:firstLine="482" w:firstLineChars="200"/>
        <w:rPr>
          <w:rFonts w:hint="default"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（二）合同公告及备案</w:t>
      </w:r>
    </w:p>
    <w:p w14:paraId="47DF6AD6">
      <w:pPr>
        <w:spacing w:line="360" w:lineRule="auto"/>
        <w:ind w:firstLine="480" w:firstLineChars="200"/>
        <w:rPr>
          <w:rFonts w:hint="eastAsia"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1、采购人应当自政府采购合同签订之日起2个工作日内，在省级以上财政部门指定的政府采购信息发布媒体及相关网站上公告。</w:t>
      </w:r>
    </w:p>
    <w:p w14:paraId="752F45D9">
      <w:pPr>
        <w:spacing w:line="360" w:lineRule="auto"/>
        <w:ind w:firstLine="480" w:firstLineChars="200"/>
        <w:rPr>
          <w:rFonts w:hint="eastAsia"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2、采购人应当自政府采购合同签订之日起7个工作日内，将政府采购合同副本报同级人民政府财政部门备案以及采购组织机构存档。</w:t>
      </w:r>
    </w:p>
    <w:p w14:paraId="075EB69A">
      <w:pPr>
        <w:spacing w:line="360" w:lineRule="auto"/>
        <w:ind w:firstLine="480" w:firstLineChars="200"/>
        <w:rPr>
          <w:rFonts w:hint="eastAsia" w:ascii="宋体" w:hAnsi="宋体" w:cs="宋体"/>
          <w:b w:val="0"/>
          <w:bCs w:val="0"/>
          <w:color w:val="auto"/>
          <w:kern w:val="0"/>
          <w:sz w:val="24"/>
          <w:highlight w:val="none"/>
          <w:lang w:val="en-US" w:eastAsia="zh-CN"/>
        </w:rPr>
      </w:pPr>
    </w:p>
    <w:p w14:paraId="520D5F49">
      <w:pPr>
        <w:spacing w:line="360" w:lineRule="auto"/>
        <w:ind w:firstLine="480" w:firstLineChars="200"/>
        <w:rPr>
          <w:rFonts w:hint="eastAsia" w:ascii="宋体" w:hAnsi="宋体" w:cs="宋体"/>
          <w:b w:val="0"/>
          <w:bCs w:val="0"/>
          <w:color w:val="auto"/>
          <w:kern w:val="0"/>
          <w:sz w:val="24"/>
          <w:highlight w:val="none"/>
          <w:lang w:val="en-US" w:eastAsia="zh-CN"/>
        </w:rPr>
      </w:pPr>
    </w:p>
    <w:p w14:paraId="10BDE276">
      <w:pPr>
        <w:spacing w:line="360" w:lineRule="auto"/>
        <w:jc w:val="center"/>
        <w:rPr>
          <w:rFonts w:hint="eastAsia" w:ascii="宋体" w:hAnsi="宋体" w:cs="宋体"/>
          <w:b/>
          <w:bCs/>
          <w:color w:val="auto"/>
          <w:kern w:val="0"/>
          <w:sz w:val="36"/>
          <w:szCs w:val="36"/>
          <w:highlight w:val="none"/>
        </w:rPr>
      </w:pPr>
      <w:r>
        <w:rPr>
          <w:rFonts w:hint="eastAsia" w:ascii="宋体" w:hAnsi="宋体" w:cs="宋体"/>
          <w:b/>
          <w:bCs/>
          <w:color w:val="auto"/>
          <w:kern w:val="0"/>
          <w:sz w:val="36"/>
          <w:szCs w:val="36"/>
          <w:highlight w:val="none"/>
          <w:lang w:val="en-US" w:eastAsia="zh-CN"/>
        </w:rPr>
        <w:t xml:space="preserve">第三章 </w:t>
      </w:r>
      <w:r>
        <w:rPr>
          <w:rFonts w:hint="eastAsia" w:ascii="宋体" w:hAnsi="宋体" w:cs="宋体"/>
          <w:b/>
          <w:bCs/>
          <w:color w:val="auto"/>
          <w:kern w:val="0"/>
          <w:sz w:val="36"/>
          <w:szCs w:val="36"/>
          <w:highlight w:val="none"/>
        </w:rPr>
        <w:t>谈判内容</w:t>
      </w:r>
    </w:p>
    <w:p w14:paraId="402DE769">
      <w:pPr>
        <w:spacing w:line="360" w:lineRule="auto"/>
        <w:rPr>
          <w:rFonts w:hint="eastAsia" w:ascii="宋体" w:hAnsi="宋体" w:cs="宋体"/>
          <w:b/>
          <w:bCs/>
          <w:color w:val="auto"/>
          <w:kern w:val="0"/>
          <w:sz w:val="24"/>
          <w:highlight w:val="none"/>
          <w:lang w:val="en-US" w:eastAsia="zh-CN"/>
        </w:rPr>
      </w:pPr>
    </w:p>
    <w:p w14:paraId="0F9CC058">
      <w:pPr>
        <w:spacing w:line="360" w:lineRule="auto"/>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一、谈判项目一览表：</w:t>
      </w:r>
    </w:p>
    <w:p w14:paraId="6A81011A">
      <w:pPr>
        <w:spacing w:line="360" w:lineRule="auto"/>
        <w:ind w:firstLine="480" w:firstLineChars="200"/>
        <w:rPr>
          <w:rFonts w:hint="eastAsia"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本次谈判共</w:t>
      </w:r>
      <w:r>
        <w:rPr>
          <w:rFonts w:hint="eastAsia" w:ascii="宋体" w:hAnsi="宋体" w:cs="宋体"/>
          <w:b w:val="0"/>
          <w:bCs w:val="0"/>
          <w:color w:val="auto"/>
          <w:kern w:val="0"/>
          <w:sz w:val="24"/>
          <w:highlight w:val="none"/>
          <w:u w:val="single"/>
          <w:lang w:val="en-US" w:eastAsia="zh-CN"/>
        </w:rPr>
        <w:t xml:space="preserve"> 1 </w:t>
      </w:r>
      <w:r>
        <w:rPr>
          <w:rFonts w:hint="eastAsia" w:ascii="宋体" w:hAnsi="宋体" w:cs="宋体"/>
          <w:b w:val="0"/>
          <w:bCs w:val="0"/>
          <w:color w:val="auto"/>
          <w:kern w:val="0"/>
          <w:sz w:val="24"/>
          <w:highlight w:val="none"/>
          <w:lang w:val="en-US" w:eastAsia="zh-CN"/>
        </w:rPr>
        <w:t>个标段，具体内容如下表：</w:t>
      </w:r>
    </w:p>
    <w:tbl>
      <w:tblPr>
        <w:tblStyle w:val="27"/>
        <w:tblW w:w="8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570"/>
        <w:gridCol w:w="713"/>
        <w:gridCol w:w="899"/>
        <w:gridCol w:w="2506"/>
        <w:gridCol w:w="861"/>
      </w:tblGrid>
      <w:tr w14:paraId="33C8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00" w:type="dxa"/>
            <w:noWrap w:val="0"/>
            <w:vAlign w:val="center"/>
          </w:tcPr>
          <w:p w14:paraId="7441798D">
            <w:pPr>
              <w:shd w:val="clea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570" w:type="dxa"/>
            <w:noWrap w:val="0"/>
            <w:vAlign w:val="center"/>
          </w:tcPr>
          <w:p w14:paraId="703263AD">
            <w:pPr>
              <w:shd w:val="clea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项目</w:t>
            </w:r>
            <w:r>
              <w:rPr>
                <w:rFonts w:hint="eastAsia" w:ascii="宋体" w:hAnsi="宋体" w:eastAsia="宋体" w:cs="宋体"/>
                <w:b/>
                <w:bCs/>
                <w:color w:val="auto"/>
                <w:sz w:val="24"/>
                <w:szCs w:val="24"/>
                <w:highlight w:val="none"/>
              </w:rPr>
              <w:t>名称</w:t>
            </w:r>
          </w:p>
        </w:tc>
        <w:tc>
          <w:tcPr>
            <w:tcW w:w="713" w:type="dxa"/>
            <w:noWrap w:val="0"/>
            <w:vAlign w:val="center"/>
          </w:tcPr>
          <w:p w14:paraId="72029F75">
            <w:pPr>
              <w:shd w:val="clear"/>
              <w:bidi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数量</w:t>
            </w:r>
          </w:p>
        </w:tc>
        <w:tc>
          <w:tcPr>
            <w:tcW w:w="899" w:type="dxa"/>
            <w:noWrap w:val="0"/>
            <w:vAlign w:val="center"/>
          </w:tcPr>
          <w:p w14:paraId="4877C644">
            <w:pPr>
              <w:shd w:val="clear"/>
              <w:bidi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单位</w:t>
            </w:r>
          </w:p>
        </w:tc>
        <w:tc>
          <w:tcPr>
            <w:tcW w:w="2506" w:type="dxa"/>
            <w:noWrap w:val="0"/>
            <w:vAlign w:val="center"/>
          </w:tcPr>
          <w:p w14:paraId="76777D7C">
            <w:pPr>
              <w:shd w:val="clear"/>
              <w:bidi w:val="0"/>
              <w:spacing w:line="360" w:lineRule="auto"/>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预算价/</w:t>
            </w:r>
            <w:r>
              <w:rPr>
                <w:rFonts w:hint="eastAsia" w:ascii="宋体" w:hAnsi="宋体" w:eastAsia="宋体" w:cs="宋体"/>
                <w:b/>
                <w:bCs/>
                <w:color w:val="auto"/>
                <w:sz w:val="24"/>
                <w:szCs w:val="24"/>
                <w:highlight w:val="none"/>
              </w:rPr>
              <w:t>最高限价</w:t>
            </w:r>
          </w:p>
        </w:tc>
        <w:tc>
          <w:tcPr>
            <w:tcW w:w="861" w:type="dxa"/>
            <w:noWrap w:val="0"/>
            <w:vAlign w:val="center"/>
          </w:tcPr>
          <w:p w14:paraId="7F8FC11C">
            <w:pPr>
              <w:shd w:val="clea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03C3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00" w:type="dxa"/>
            <w:noWrap w:val="0"/>
            <w:vAlign w:val="center"/>
          </w:tcPr>
          <w:p w14:paraId="5EDF9F1E">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70" w:type="dxa"/>
            <w:noWrap w:val="0"/>
            <w:vAlign w:val="center"/>
          </w:tcPr>
          <w:p w14:paraId="5BC496BA">
            <w:pPr>
              <w:shd w:val="clear"/>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台州开放大学学生宿舍公寓床等家具采购项目</w:t>
            </w:r>
          </w:p>
        </w:tc>
        <w:tc>
          <w:tcPr>
            <w:tcW w:w="713" w:type="dxa"/>
            <w:noWrap w:val="0"/>
            <w:vAlign w:val="center"/>
          </w:tcPr>
          <w:p w14:paraId="05DC1D7A">
            <w:pPr>
              <w:shd w:val="clear"/>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99" w:type="dxa"/>
            <w:noWrap w:val="0"/>
            <w:vAlign w:val="center"/>
          </w:tcPr>
          <w:p w14:paraId="7B01A7D9">
            <w:pPr>
              <w:shd w:val="clear"/>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w:t>
            </w:r>
          </w:p>
        </w:tc>
        <w:tc>
          <w:tcPr>
            <w:tcW w:w="2506" w:type="dxa"/>
            <w:noWrap w:val="0"/>
            <w:vAlign w:val="center"/>
          </w:tcPr>
          <w:p w14:paraId="0336D1D0">
            <w:pPr>
              <w:shd w:val="clear"/>
              <w:bidi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人民币</w:t>
            </w:r>
            <w:r>
              <w:rPr>
                <w:rFonts w:hint="eastAsia" w:ascii="宋体" w:hAnsi="宋体" w:cs="宋体"/>
                <w:color w:val="auto"/>
                <w:sz w:val="24"/>
                <w:szCs w:val="24"/>
                <w:highlight w:val="none"/>
                <w:lang w:val="en-US" w:eastAsia="zh-CN"/>
              </w:rPr>
              <w:t>1638000</w:t>
            </w:r>
            <w:r>
              <w:rPr>
                <w:rFonts w:hint="eastAsia" w:ascii="宋体" w:hAnsi="宋体" w:eastAsia="宋体" w:cs="宋体"/>
                <w:color w:val="auto"/>
                <w:sz w:val="24"/>
                <w:szCs w:val="24"/>
                <w:highlight w:val="none"/>
                <w:lang w:val="en-US" w:eastAsia="zh-CN"/>
              </w:rPr>
              <w:t>元</w:t>
            </w:r>
          </w:p>
        </w:tc>
        <w:tc>
          <w:tcPr>
            <w:tcW w:w="861" w:type="dxa"/>
            <w:noWrap w:val="0"/>
            <w:vAlign w:val="center"/>
          </w:tcPr>
          <w:p w14:paraId="13C3EDF2">
            <w:pPr>
              <w:shd w:val="clear"/>
              <w:bidi w:val="0"/>
              <w:spacing w:line="360" w:lineRule="auto"/>
              <w:jc w:val="center"/>
              <w:rPr>
                <w:rFonts w:hint="eastAsia" w:ascii="宋体" w:hAnsi="宋体" w:eastAsia="宋体" w:cs="宋体"/>
                <w:color w:val="auto"/>
                <w:sz w:val="24"/>
                <w:szCs w:val="24"/>
                <w:highlight w:val="none"/>
              </w:rPr>
            </w:pPr>
          </w:p>
        </w:tc>
      </w:tr>
    </w:tbl>
    <w:p w14:paraId="4CDDBA42">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bookmarkStart w:id="1" w:name="_Toc422946256"/>
      <w:r>
        <w:rPr>
          <w:rFonts w:hint="eastAsia" w:ascii="宋体" w:hAnsi="宋体" w:eastAsia="宋体" w:cs="宋体"/>
          <w:color w:val="auto"/>
          <w:sz w:val="24"/>
          <w:szCs w:val="24"/>
          <w:highlight w:val="none"/>
          <w:lang w:val="en-US" w:eastAsia="zh-CN"/>
        </w:rPr>
        <w:t>1、上述的设备单价包含运费、运保、随机工具、随机附件等费用，同时包括设备技术服务费、材料费、税金、指导安装费、质保费、调试费、人工费、验收费等（含设备调试直至能够正常使用的所有费用）。</w:t>
      </w:r>
    </w:p>
    <w:p w14:paraId="67EB8DBD">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项目是根据工地现场现有条件招标，项目安装所需的货物采用包干方式，涉及的相关的配件无论是否在招标文件中列出明细，投标人均应包含在投标总价中，项目实施过程中的合同价格不予调整。投标人应充分考虑其报价风险；</w:t>
      </w:r>
    </w:p>
    <w:p w14:paraId="41C5A82C">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3、由于本次特殊性，未能提供学校现场相关图纸，故中标人应查看实地情况。</w:t>
      </w:r>
    </w:p>
    <w:p w14:paraId="7B111017">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4、本项目所涉及的品牌均为参考品牌，为了更好地描述本次招标内容的技术产品的要求，投标人应提供相同</w:t>
      </w:r>
      <w:r>
        <w:rPr>
          <w:rFonts w:hint="eastAsia" w:ascii="宋体" w:hAnsi="宋体" w:cs="宋体"/>
          <w:color w:val="auto"/>
          <w:sz w:val="24"/>
          <w:szCs w:val="24"/>
          <w:highlight w:val="none"/>
          <w:lang w:val="en-US" w:eastAsia="zh-CN"/>
        </w:rPr>
        <w:t>或以上</w:t>
      </w:r>
      <w:r>
        <w:rPr>
          <w:rFonts w:hint="eastAsia" w:ascii="宋体" w:hAnsi="宋体" w:eastAsia="宋体" w:cs="宋体"/>
          <w:color w:val="auto"/>
          <w:sz w:val="24"/>
          <w:szCs w:val="24"/>
          <w:highlight w:val="none"/>
          <w:lang w:val="en-US" w:eastAsia="zh-CN"/>
        </w:rPr>
        <w:t>档次品牌的</w:t>
      </w:r>
      <w:r>
        <w:rPr>
          <w:rFonts w:hint="eastAsia" w:ascii="宋体" w:hAnsi="宋体" w:cs="宋体"/>
          <w:color w:val="auto"/>
          <w:sz w:val="24"/>
          <w:szCs w:val="24"/>
          <w:highlight w:val="none"/>
          <w:lang w:val="en-US" w:eastAsia="zh-CN"/>
        </w:rPr>
        <w:t>产品参与竞标</w:t>
      </w:r>
      <w:r>
        <w:rPr>
          <w:rFonts w:hint="eastAsia" w:ascii="宋体" w:hAnsi="宋体" w:eastAsia="宋体" w:cs="宋体"/>
          <w:color w:val="auto"/>
          <w:sz w:val="24"/>
          <w:szCs w:val="24"/>
          <w:highlight w:val="none"/>
          <w:lang w:val="en-US" w:eastAsia="zh-CN"/>
        </w:rPr>
        <w:t>。需符合国家相关的规定。投标产品在供货前均需要提供相关检测报告，作为验收依据之一。</w:t>
      </w:r>
    </w:p>
    <w:p w14:paraId="5A0BD9C0">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采购人或最终使用单位对提供的产品存在异议，均可以委托相关检测机构按投标承诺进行鉴定；如果鉴定结果不符合，则要求重新整改，如整改后仍不通过，（或第一次情节特别严重的）采购人或最终使用单位有权终止合同处理，并处合同总价20%的违约金给予采购人补偿。相应的检测费用（应包含在投标总价中）。</w:t>
      </w:r>
    </w:p>
    <w:p w14:paraId="0DB5E220">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6、本次采购的货物如涉及国家规定强制认证的，均视为投标人报价货物符合了工业品生产许可证，3C认证，环保货物认证、《强制性产品认证管理规定》等强制认证规定的，但中标人须在采购人对上述货物验收时</w:t>
      </w:r>
      <w:r>
        <w:rPr>
          <w:rFonts w:hint="eastAsia" w:ascii="宋体" w:hAnsi="宋体" w:eastAsia="宋体" w:cs="宋体"/>
          <w:b w:val="0"/>
          <w:bCs w:val="0"/>
          <w:color w:val="auto"/>
          <w:sz w:val="24"/>
          <w:szCs w:val="24"/>
          <w:highlight w:val="none"/>
          <w:lang w:val="en-US" w:eastAsia="zh-CN"/>
        </w:rPr>
        <w:t>提供相关证书证明资料</w:t>
      </w:r>
      <w:r>
        <w:rPr>
          <w:rFonts w:hint="eastAsia" w:ascii="宋体" w:hAnsi="宋体" w:eastAsia="宋体" w:cs="宋体"/>
          <w:color w:val="auto"/>
          <w:sz w:val="24"/>
          <w:szCs w:val="24"/>
          <w:highlight w:val="none"/>
          <w:lang w:val="en-US" w:eastAsia="zh-CN"/>
        </w:rPr>
        <w:t>，否则做验收不能通过处理。</w:t>
      </w:r>
    </w:p>
    <w:p w14:paraId="3ADCA34D">
      <w:pPr>
        <w:keepNext w:val="0"/>
        <w:keepLines w:val="0"/>
        <w:pageBreakBefore w:val="0"/>
        <w:widowControl w:val="0"/>
        <w:shd w:val="clear" w:color="auto"/>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概述</w:t>
      </w:r>
    </w:p>
    <w:p w14:paraId="2A75CEEE">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采购内容及要求是采购文件的一部分，包括所有条款的具体说明及技术要求，投标人需在各自技术和商务占优势的基础上对本次采购的所有内容进行报价。</w:t>
      </w:r>
    </w:p>
    <w:p w14:paraId="775DDC3F">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每个投标人必须完成采购内容和合同（基本要求、服务流程、价格和服务）规定义务，不允许只对部分内容进行报价。</w:t>
      </w:r>
    </w:p>
    <w:p w14:paraId="4BAC0A8E">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本次采购设一个标段，投标人必须对采购的全部内容进行报价，不允许对标段内的部分内容报价，否则按无效报价处理。</w:t>
      </w:r>
    </w:p>
    <w:p w14:paraId="09080F55">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本次采购的产品（服务）所涉及的产品标准、规范、验收标准、规范，应符合国家有关条例及规范。如有新的标准应采纳新标准；若同一产品同时有几个标准（国际标准、国家标准、行业标准、企业标准等），则按最高层次的标准执行。</w:t>
      </w:r>
    </w:p>
    <w:p w14:paraId="172B6E46">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木家具及辅材料有害物质限量国家强制性标准：</w:t>
      </w:r>
    </w:p>
    <w:p w14:paraId="2C055DF1">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GB18580-2017 《室内装饰装修材料人造板及其制品中甲醛释放量限量》、GB18581-2020 《室内装饰装修材料溶合型木器涂料中有害物质限量》</w:t>
      </w:r>
    </w:p>
    <w:p w14:paraId="667776D4">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GB18583-2008 《室内装饰装修材料胶粘剂中有害物质限量》</w:t>
      </w:r>
    </w:p>
    <w:p w14:paraId="56BB486F">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GB18584-2001 《室内装饰装修材料木家具中有害物质限量》</w:t>
      </w:r>
    </w:p>
    <w:p w14:paraId="340D5B5F">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最新的国家标准/规范要求</w:t>
      </w:r>
    </w:p>
    <w:p w14:paraId="69567154">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QB/T 2384        《木制写字桌》</w:t>
      </w:r>
    </w:p>
    <w:p w14:paraId="106B6D15">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QB/T 2530        《木制柜子》</w:t>
      </w:r>
    </w:p>
    <w:p w14:paraId="3CEA9C02">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QB/T 1241        《家具五金 家具拉手安装尺寸》</w:t>
      </w:r>
    </w:p>
    <w:p w14:paraId="74DCEF1B">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QB/T 2454        《家具五金 抽屉导轨要求和检验》</w:t>
      </w:r>
    </w:p>
    <w:p w14:paraId="2B47498F">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QB/T 3324-2017    《木家具通用技术条件》</w:t>
      </w:r>
    </w:p>
    <w:p w14:paraId="40127E30">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QB/T 3325-2017    《金属家具通用技术条件》</w:t>
      </w:r>
    </w:p>
    <w:p w14:paraId="49054A7E">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QB/T 3326         《家具 桌、椅、凳类主要尺寸》</w:t>
      </w:r>
    </w:p>
    <w:p w14:paraId="5403DFF1">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QB/T 3327         《家具柜类主要尺寸》</w:t>
      </w:r>
    </w:p>
    <w:p w14:paraId="03232324">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QB/T 4893.1-4893.9 《家具表面漆膜测定法》</w:t>
      </w:r>
    </w:p>
    <w:p w14:paraId="7C5C5BA0">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QB/T 18580-2017    《室内装饰装修材料 人造板及其制品中甲醛释放限量》</w:t>
      </w:r>
    </w:p>
    <w:p w14:paraId="3E3F8D39">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QB/T 18584-2001    《室内装饰装修材料 木家具中有害物质限量》</w:t>
      </w:r>
    </w:p>
    <w:p w14:paraId="7FDBF13B">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QB/T 1951.1        《木家具质量检验及质量评定》</w:t>
      </w:r>
    </w:p>
    <w:p w14:paraId="1DACFD35">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QB/T 1951.2        《金属家具质量检验及质量评定》</w:t>
      </w:r>
    </w:p>
    <w:p w14:paraId="5D624A78">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中国国家标准及其他被普遍认可的标准，由采购人认可的其他国家的其他权威标准；原有规范若已被废弃，则以相应的新规范为准。</w:t>
      </w:r>
    </w:p>
    <w:p w14:paraId="7EE52182">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本次采购设有单价最高限价，如果投标人的报价超出单价最高限价的，作废标处理，如所有投标人均超过单价最高限价的，采购人确认不能支付的，本次采购作废标处理。</w:t>
      </w:r>
    </w:p>
    <w:p w14:paraId="757CE8CC">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投标人需按招标文件的要求完成所有工作。按要求提交所需的无论其是否被明细列在合同文件中的所有资料，提供的产品（服务）必须满足招标文件中提出的相关技术要求。</w:t>
      </w:r>
    </w:p>
    <w:p w14:paraId="1E074665">
      <w:pPr>
        <w:keepNext w:val="0"/>
        <w:keepLines w:val="0"/>
        <w:pageBreakBefore w:val="0"/>
        <w:widowControl w:val="0"/>
        <w:shd w:val="clear" w:color="auto"/>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产品技术参数要求</w:t>
      </w:r>
    </w:p>
    <w:bookmarkEnd w:id="1"/>
    <w:tbl>
      <w:tblPr>
        <w:tblStyle w:val="28"/>
        <w:tblW w:w="10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3160"/>
        <w:gridCol w:w="896"/>
        <w:gridCol w:w="1094"/>
        <w:gridCol w:w="3510"/>
        <w:gridCol w:w="596"/>
        <w:gridCol w:w="638"/>
      </w:tblGrid>
      <w:tr w14:paraId="1D1B9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8" w:type="dxa"/>
            <w:vAlign w:val="center"/>
          </w:tcPr>
          <w:p w14:paraId="1AC5F75B">
            <w:pPr>
              <w:pStyle w:val="11"/>
              <w:keepNext w:val="0"/>
              <w:keepLines w:val="0"/>
              <w:pageBreakBefore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3160" w:type="dxa"/>
            <w:vAlign w:val="center"/>
          </w:tcPr>
          <w:p w14:paraId="72D522CB">
            <w:pPr>
              <w:pStyle w:val="11"/>
              <w:keepNext w:val="0"/>
              <w:keepLines w:val="0"/>
              <w:pageBreakBefore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参考图片</w:t>
            </w:r>
          </w:p>
        </w:tc>
        <w:tc>
          <w:tcPr>
            <w:tcW w:w="896" w:type="dxa"/>
            <w:vAlign w:val="center"/>
          </w:tcPr>
          <w:p w14:paraId="50282D2D">
            <w:pPr>
              <w:pStyle w:val="11"/>
              <w:keepNext w:val="0"/>
              <w:keepLines w:val="0"/>
              <w:pageBreakBefore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货物</w:t>
            </w:r>
          </w:p>
          <w:p w14:paraId="397AC214">
            <w:pPr>
              <w:pStyle w:val="11"/>
              <w:keepNext w:val="0"/>
              <w:keepLines w:val="0"/>
              <w:pageBreakBefore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名称</w:t>
            </w:r>
          </w:p>
        </w:tc>
        <w:tc>
          <w:tcPr>
            <w:tcW w:w="1094" w:type="dxa"/>
            <w:vAlign w:val="center"/>
          </w:tcPr>
          <w:p w14:paraId="36D0F4A7">
            <w:pPr>
              <w:pStyle w:val="11"/>
              <w:keepNext w:val="0"/>
              <w:keepLines w:val="0"/>
              <w:pageBreakBefore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规格</w:t>
            </w:r>
          </w:p>
        </w:tc>
        <w:tc>
          <w:tcPr>
            <w:tcW w:w="3510" w:type="dxa"/>
            <w:vAlign w:val="center"/>
          </w:tcPr>
          <w:p w14:paraId="0BD4A68C">
            <w:pPr>
              <w:pStyle w:val="11"/>
              <w:keepNext w:val="0"/>
              <w:keepLines w:val="0"/>
              <w:pageBreakBefore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材质及技术参数</w:t>
            </w:r>
          </w:p>
        </w:tc>
        <w:tc>
          <w:tcPr>
            <w:tcW w:w="596" w:type="dxa"/>
            <w:vAlign w:val="center"/>
          </w:tcPr>
          <w:p w14:paraId="5F929454">
            <w:pPr>
              <w:pStyle w:val="11"/>
              <w:keepNext w:val="0"/>
              <w:keepLines w:val="0"/>
              <w:pageBreakBefore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单位</w:t>
            </w:r>
          </w:p>
        </w:tc>
        <w:tc>
          <w:tcPr>
            <w:tcW w:w="638" w:type="dxa"/>
            <w:vAlign w:val="center"/>
          </w:tcPr>
          <w:p w14:paraId="25D77FD2">
            <w:pPr>
              <w:pStyle w:val="11"/>
              <w:keepNext w:val="0"/>
              <w:keepLines w:val="0"/>
              <w:pageBreakBefore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数量</w:t>
            </w:r>
          </w:p>
        </w:tc>
      </w:tr>
      <w:tr w14:paraId="33CF3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388" w:type="dxa"/>
            <w:vAlign w:val="center"/>
          </w:tcPr>
          <w:p w14:paraId="226C6546">
            <w:pPr>
              <w:pStyle w:val="11"/>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3160" w:type="dxa"/>
          </w:tcPr>
          <w:p w14:paraId="673A3DA0">
            <w:pPr>
              <w:pStyle w:val="11"/>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drawing>
                <wp:inline distT="0" distB="0" distL="114300" distR="114300">
                  <wp:extent cx="1924685" cy="1155065"/>
                  <wp:effectExtent l="0" t="0" r="18415" b="698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7"/>
                          <a:stretch>
                            <a:fillRect/>
                          </a:stretch>
                        </pic:blipFill>
                        <pic:spPr>
                          <a:xfrm>
                            <a:off x="0" y="0"/>
                            <a:ext cx="1924685" cy="1155065"/>
                          </a:xfrm>
                          <a:prstGeom prst="rect">
                            <a:avLst/>
                          </a:prstGeom>
                        </pic:spPr>
                      </pic:pic>
                    </a:graphicData>
                  </a:graphic>
                </wp:inline>
              </w:drawing>
            </w:r>
          </w:p>
          <w:p w14:paraId="79C92C0D">
            <w:pPr>
              <w:pStyle w:val="11"/>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drawing>
                <wp:inline distT="0" distB="0" distL="114300" distR="114300">
                  <wp:extent cx="580390" cy="597535"/>
                  <wp:effectExtent l="0" t="0" r="10160" b="12065"/>
                  <wp:docPr id="3"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2"/>
                          <pic:cNvPicPr>
                            <a:picLocks noChangeAspect="1"/>
                          </pic:cNvPicPr>
                        </pic:nvPicPr>
                        <pic:blipFill>
                          <a:blip r:embed="rId8"/>
                          <a:stretch>
                            <a:fillRect/>
                          </a:stretch>
                        </pic:blipFill>
                        <pic:spPr>
                          <a:xfrm>
                            <a:off x="0" y="0"/>
                            <a:ext cx="580390" cy="597535"/>
                          </a:xfrm>
                          <a:prstGeom prst="rect">
                            <a:avLst/>
                          </a:prstGeom>
                        </pic:spPr>
                      </pic:pic>
                    </a:graphicData>
                  </a:graphic>
                </wp:inline>
              </w:drawing>
            </w:r>
            <w:r>
              <w:rPr>
                <w:rFonts w:hint="eastAsia" w:ascii="宋体" w:hAnsi="宋体" w:eastAsia="宋体" w:cs="宋体"/>
                <w:color w:val="auto"/>
                <w:sz w:val="24"/>
                <w:szCs w:val="24"/>
                <w:highlight w:val="none"/>
                <w:vertAlign w:val="baseline"/>
                <w:lang w:eastAsia="zh-CN"/>
              </w:rPr>
              <w:drawing>
                <wp:inline distT="0" distB="0" distL="114300" distR="114300">
                  <wp:extent cx="587375" cy="506095"/>
                  <wp:effectExtent l="0" t="0" r="3175" b="8255"/>
                  <wp:docPr id="4" name="图片 4"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3"/>
                          <pic:cNvPicPr>
                            <a:picLocks noChangeAspect="1"/>
                          </pic:cNvPicPr>
                        </pic:nvPicPr>
                        <pic:blipFill>
                          <a:blip r:embed="rId9"/>
                          <a:stretch>
                            <a:fillRect/>
                          </a:stretch>
                        </pic:blipFill>
                        <pic:spPr>
                          <a:xfrm>
                            <a:off x="0" y="0"/>
                            <a:ext cx="587375" cy="506095"/>
                          </a:xfrm>
                          <a:prstGeom prst="rect">
                            <a:avLst/>
                          </a:prstGeom>
                        </pic:spPr>
                      </pic:pic>
                    </a:graphicData>
                  </a:graphic>
                </wp:inline>
              </w:drawing>
            </w:r>
            <w:r>
              <w:rPr>
                <w:rFonts w:hint="eastAsia" w:ascii="宋体" w:hAnsi="宋体" w:eastAsia="宋体" w:cs="宋体"/>
                <w:color w:val="auto"/>
                <w:sz w:val="24"/>
                <w:szCs w:val="24"/>
                <w:highlight w:val="none"/>
                <w:vertAlign w:val="baseline"/>
                <w:lang w:eastAsia="zh-CN"/>
              </w:rPr>
              <w:drawing>
                <wp:inline distT="0" distB="0" distL="114300" distR="114300">
                  <wp:extent cx="665480" cy="616585"/>
                  <wp:effectExtent l="0" t="0" r="1270" b="12065"/>
                  <wp:docPr id="5" name="图片 5"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4"/>
                          <pic:cNvPicPr>
                            <a:picLocks noChangeAspect="1"/>
                          </pic:cNvPicPr>
                        </pic:nvPicPr>
                        <pic:blipFill>
                          <a:blip r:embed="rId10"/>
                          <a:stretch>
                            <a:fillRect/>
                          </a:stretch>
                        </pic:blipFill>
                        <pic:spPr>
                          <a:xfrm>
                            <a:off x="0" y="0"/>
                            <a:ext cx="665480" cy="616585"/>
                          </a:xfrm>
                          <a:prstGeom prst="rect">
                            <a:avLst/>
                          </a:prstGeom>
                        </pic:spPr>
                      </pic:pic>
                    </a:graphicData>
                  </a:graphic>
                </wp:inline>
              </w:drawing>
            </w:r>
          </w:p>
          <w:p w14:paraId="0B47EFD1">
            <w:pPr>
              <w:pStyle w:val="11"/>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 </w:t>
            </w:r>
          </w:p>
          <w:p w14:paraId="3E9E55D6">
            <w:pPr>
              <w:pStyle w:val="11"/>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p>
          <w:p w14:paraId="44672696">
            <w:pPr>
              <w:pStyle w:val="11"/>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 </w:t>
            </w:r>
          </w:p>
          <w:p w14:paraId="740CA609">
            <w:pPr>
              <w:pStyle w:val="19"/>
              <w:keepNext w:val="0"/>
              <w:keepLines w:val="0"/>
              <w:pageBreakBefore w:val="0"/>
              <w:shd w:val="clea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drawing>
                <wp:inline distT="0" distB="0" distL="114300" distR="114300">
                  <wp:extent cx="2268855" cy="1725295"/>
                  <wp:effectExtent l="0" t="0" r="17145" b="8255"/>
                  <wp:docPr id="15" name="图片 15" descr="QQ图片20240514170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QQ图片20240514170931"/>
                          <pic:cNvPicPr>
                            <a:picLocks noChangeAspect="1"/>
                          </pic:cNvPicPr>
                        </pic:nvPicPr>
                        <pic:blipFill>
                          <a:blip r:embed="rId11"/>
                          <a:stretch>
                            <a:fillRect/>
                          </a:stretch>
                        </pic:blipFill>
                        <pic:spPr>
                          <a:xfrm>
                            <a:off x="0" y="0"/>
                            <a:ext cx="2268855" cy="1725295"/>
                          </a:xfrm>
                          <a:prstGeom prst="rect">
                            <a:avLst/>
                          </a:prstGeom>
                        </pic:spPr>
                      </pic:pic>
                    </a:graphicData>
                  </a:graphic>
                </wp:inline>
              </w:drawing>
            </w:r>
          </w:p>
          <w:p w14:paraId="593E7B89">
            <w:pPr>
              <w:pStyle w:val="19"/>
              <w:keepNext w:val="0"/>
              <w:keepLines w:val="0"/>
              <w:pageBreakBefore w:val="0"/>
              <w:shd w:val="clea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drawing>
                <wp:inline distT="0" distB="0" distL="114300" distR="114300">
                  <wp:extent cx="1868805" cy="1718945"/>
                  <wp:effectExtent l="0" t="0" r="17145" b="14605"/>
                  <wp:docPr id="6" name="图片 6" descr="QQ图片2024051514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图片20240515141129"/>
                          <pic:cNvPicPr>
                            <a:picLocks noChangeAspect="1"/>
                          </pic:cNvPicPr>
                        </pic:nvPicPr>
                        <pic:blipFill>
                          <a:blip r:embed="rId12"/>
                          <a:stretch>
                            <a:fillRect/>
                          </a:stretch>
                        </pic:blipFill>
                        <pic:spPr>
                          <a:xfrm>
                            <a:off x="0" y="0"/>
                            <a:ext cx="1868805" cy="1718945"/>
                          </a:xfrm>
                          <a:prstGeom prst="rect">
                            <a:avLst/>
                          </a:prstGeom>
                        </pic:spPr>
                      </pic:pic>
                    </a:graphicData>
                  </a:graphic>
                </wp:inline>
              </w:drawing>
            </w:r>
          </w:p>
          <w:p w14:paraId="63C0A60E">
            <w:pPr>
              <w:pStyle w:val="11"/>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衣柜格式示意图</w:t>
            </w:r>
          </w:p>
        </w:tc>
        <w:tc>
          <w:tcPr>
            <w:tcW w:w="896" w:type="dxa"/>
          </w:tcPr>
          <w:p w14:paraId="347545FF">
            <w:pPr>
              <w:pStyle w:val="11"/>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三联体（上床下书桌带衣柜，侧梯）公寓床</w:t>
            </w:r>
          </w:p>
        </w:tc>
        <w:tc>
          <w:tcPr>
            <w:tcW w:w="1094" w:type="dxa"/>
          </w:tcPr>
          <w:p w14:paraId="5EFF2480">
            <w:pPr>
              <w:pStyle w:val="11"/>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6000*900*2750mm（含蚊帐架高度900mm）</w:t>
            </w:r>
          </w:p>
        </w:tc>
        <w:tc>
          <w:tcPr>
            <w:tcW w:w="3510" w:type="dxa"/>
          </w:tcPr>
          <w:p w14:paraId="22284161">
            <w:pPr>
              <w:pStyle w:val="11"/>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vertAlign w:val="baseline"/>
                <w:lang w:val="en-US" w:eastAsia="zh-CN"/>
              </w:rPr>
              <w:t>1.6000*900*2750mm（含蚊帐架高度900mm）</w:t>
            </w:r>
          </w:p>
          <w:p w14:paraId="6932F432">
            <w:pPr>
              <w:pStyle w:val="11"/>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vertAlign w:val="baseline"/>
                <w:lang w:val="en-US" w:eastAsia="zh-CN"/>
              </w:rPr>
              <w:t>2.</w:t>
            </w:r>
            <w:r>
              <w:rPr>
                <w:rFonts w:hint="eastAsia" w:ascii="宋体" w:hAnsi="宋体" w:eastAsia="宋体" w:cs="宋体"/>
                <w:color w:val="auto"/>
                <w:sz w:val="24"/>
                <w:szCs w:val="24"/>
                <w:highlight w:val="none"/>
                <w:vertAlign w:val="baseline"/>
              </w:rPr>
              <w:t>床立柱：立柱：边立柱采用截面规格为≥75*75mm，壁厚为≥1.</w:t>
            </w:r>
            <w:r>
              <w:rPr>
                <w:rFonts w:hint="eastAsia" w:ascii="宋体" w:hAnsi="宋体" w:eastAsia="宋体" w:cs="宋体"/>
                <w:color w:val="auto"/>
                <w:sz w:val="24"/>
                <w:szCs w:val="24"/>
                <w:highlight w:val="none"/>
                <w:vertAlign w:val="baseline"/>
                <w:lang w:val="en-US" w:eastAsia="zh-CN"/>
              </w:rPr>
              <w:t>5</w:t>
            </w:r>
            <w:r>
              <w:rPr>
                <w:rFonts w:hint="eastAsia" w:ascii="宋体" w:hAnsi="宋体" w:eastAsia="宋体" w:cs="宋体"/>
                <w:color w:val="auto"/>
                <w:sz w:val="24"/>
                <w:szCs w:val="24"/>
                <w:highlight w:val="none"/>
                <w:vertAlign w:val="baseline"/>
              </w:rPr>
              <w:t>mm的高频焊接封口异型型材，中立柱采用截面≥75*67mm壁厚为≥1.</w:t>
            </w:r>
            <w:r>
              <w:rPr>
                <w:rFonts w:hint="eastAsia" w:ascii="宋体" w:hAnsi="宋体" w:eastAsia="宋体" w:cs="宋体"/>
                <w:color w:val="auto"/>
                <w:sz w:val="24"/>
                <w:szCs w:val="24"/>
                <w:highlight w:val="none"/>
                <w:vertAlign w:val="baseline"/>
                <w:lang w:val="en-US" w:eastAsia="zh-CN"/>
              </w:rPr>
              <w:t>5</w:t>
            </w:r>
            <w:r>
              <w:rPr>
                <w:rFonts w:hint="eastAsia" w:ascii="宋体" w:hAnsi="宋体" w:eastAsia="宋体" w:cs="宋体"/>
                <w:color w:val="auto"/>
                <w:sz w:val="24"/>
                <w:szCs w:val="24"/>
                <w:highlight w:val="none"/>
                <w:vertAlign w:val="baseline"/>
              </w:rPr>
              <w:t>mm的高频焊接封口异型型材，管材采用优质品牌大厂冷轧带钢，采用大型焊管设备经多道连续变形模辊压、定径模挤成型，自动高频焊接成闭口型管材 。立柱端口采用优质 PP 塑料的静音上下内塞</w:t>
            </w:r>
            <w:r>
              <w:rPr>
                <w:rFonts w:hint="eastAsia" w:ascii="宋体" w:hAnsi="宋体" w:eastAsia="宋体" w:cs="宋体"/>
                <w:color w:val="auto"/>
                <w:sz w:val="24"/>
                <w:szCs w:val="24"/>
                <w:highlight w:val="none"/>
                <w:vertAlign w:val="baseline"/>
                <w:lang w:eastAsia="zh-CN"/>
              </w:rPr>
              <w:t>。</w:t>
            </w:r>
          </w:p>
          <w:p w14:paraId="5C2B9BB9">
            <w:pPr>
              <w:pStyle w:val="11"/>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vertAlign w:val="baseline"/>
                <w:lang w:val="en-US" w:eastAsia="zh-CN"/>
              </w:rPr>
              <w:t>3.</w:t>
            </w:r>
            <w:r>
              <w:rPr>
                <w:rFonts w:hint="eastAsia" w:ascii="宋体" w:hAnsi="宋体" w:eastAsia="宋体" w:cs="宋体"/>
                <w:color w:val="auto"/>
                <w:sz w:val="24"/>
                <w:szCs w:val="24"/>
                <w:highlight w:val="none"/>
                <w:vertAlign w:val="baseline"/>
              </w:rPr>
              <w:t>床挺：采用截面规格为≥93mm*34mm，壁厚为≥1.2mm的高频焊接封口型管材，型材成型方式为优质冷轧钢板经成型线轧制而成，中间一根凸起的加强筋，既美观又耐用，四边倒圆角，床挺前段倒较大的圆角，保证使用者的安全。</w:t>
            </w:r>
          </w:p>
          <w:p w14:paraId="2FBBFA0C">
            <w:pPr>
              <w:pStyle w:val="11"/>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vertAlign w:val="baseline"/>
                <w:lang w:val="en-US" w:eastAsia="zh-CN"/>
              </w:rPr>
              <w:t>4.</w:t>
            </w:r>
            <w:r>
              <w:rPr>
                <w:rFonts w:hint="eastAsia" w:ascii="宋体" w:hAnsi="宋体" w:eastAsia="宋体" w:cs="宋体"/>
                <w:color w:val="auto"/>
                <w:sz w:val="24"/>
                <w:szCs w:val="24"/>
                <w:highlight w:val="none"/>
                <w:vertAlign w:val="baseline"/>
              </w:rPr>
              <w:t>侧边架上、下短横梁：≥25*25*1.</w:t>
            </w:r>
            <w:r>
              <w:rPr>
                <w:rFonts w:hint="eastAsia" w:ascii="宋体" w:hAnsi="宋体" w:eastAsia="宋体" w:cs="宋体"/>
                <w:color w:val="auto"/>
                <w:sz w:val="24"/>
                <w:szCs w:val="24"/>
                <w:highlight w:val="none"/>
                <w:vertAlign w:val="baseline"/>
                <w:lang w:val="en-US" w:eastAsia="zh-CN"/>
              </w:rPr>
              <w:t>2</w:t>
            </w:r>
            <w:r>
              <w:rPr>
                <w:rFonts w:hint="eastAsia" w:ascii="宋体" w:hAnsi="宋体" w:eastAsia="宋体" w:cs="宋体"/>
                <w:color w:val="auto"/>
                <w:sz w:val="24"/>
                <w:szCs w:val="24"/>
                <w:highlight w:val="none"/>
                <w:vertAlign w:val="baseline"/>
              </w:rPr>
              <w:t>mm方管、≥25*50*1.</w:t>
            </w:r>
            <w:r>
              <w:rPr>
                <w:rFonts w:hint="eastAsia" w:ascii="宋体" w:hAnsi="宋体" w:eastAsia="宋体" w:cs="宋体"/>
                <w:color w:val="auto"/>
                <w:sz w:val="24"/>
                <w:szCs w:val="24"/>
                <w:highlight w:val="none"/>
                <w:vertAlign w:val="baseline"/>
                <w:lang w:val="en-US" w:eastAsia="zh-CN"/>
              </w:rPr>
              <w:t>2</w:t>
            </w:r>
            <w:r>
              <w:rPr>
                <w:rFonts w:hint="eastAsia" w:ascii="宋体" w:hAnsi="宋体" w:eastAsia="宋体" w:cs="宋体"/>
                <w:color w:val="auto"/>
                <w:sz w:val="24"/>
                <w:szCs w:val="24"/>
                <w:highlight w:val="none"/>
                <w:vertAlign w:val="baseline"/>
              </w:rPr>
              <w:t>mm方管、≥20*40*1.</w:t>
            </w:r>
            <w:r>
              <w:rPr>
                <w:rFonts w:hint="eastAsia" w:ascii="宋体" w:hAnsi="宋体" w:eastAsia="宋体" w:cs="宋体"/>
                <w:color w:val="auto"/>
                <w:sz w:val="24"/>
                <w:szCs w:val="24"/>
                <w:highlight w:val="none"/>
                <w:vertAlign w:val="baseline"/>
                <w:lang w:val="en-US" w:eastAsia="zh-CN"/>
              </w:rPr>
              <w:t>2</w:t>
            </w:r>
            <w:r>
              <w:rPr>
                <w:rFonts w:hint="eastAsia" w:ascii="宋体" w:hAnsi="宋体" w:eastAsia="宋体" w:cs="宋体"/>
                <w:color w:val="auto"/>
                <w:sz w:val="24"/>
                <w:szCs w:val="24"/>
                <w:highlight w:val="none"/>
                <w:vertAlign w:val="baseline"/>
              </w:rPr>
              <w:t>m</w:t>
            </w:r>
            <w:r>
              <w:rPr>
                <w:rFonts w:hint="eastAsia" w:ascii="宋体" w:hAnsi="宋体" w:eastAsia="宋体" w:cs="宋体"/>
                <w:color w:val="auto"/>
                <w:sz w:val="24"/>
                <w:szCs w:val="24"/>
                <w:highlight w:val="none"/>
                <w:vertAlign w:val="baseline"/>
                <w:lang w:val="en-US" w:eastAsia="zh-CN"/>
              </w:rPr>
              <w:t>m</w:t>
            </w:r>
            <w:r>
              <w:rPr>
                <w:rFonts w:hint="eastAsia" w:ascii="宋体" w:hAnsi="宋体" w:eastAsia="宋体" w:cs="宋体"/>
                <w:color w:val="auto"/>
                <w:sz w:val="24"/>
                <w:szCs w:val="24"/>
                <w:highlight w:val="none"/>
                <w:vertAlign w:val="baseline"/>
              </w:rPr>
              <w:t>方管。</w:t>
            </w:r>
          </w:p>
          <w:p w14:paraId="29226AB7">
            <w:pPr>
              <w:pStyle w:val="11"/>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r>
              <w:rPr>
                <w:rFonts w:hint="eastAsia" w:ascii="宋体" w:hAnsi="宋体" w:eastAsia="宋体" w:cs="宋体"/>
                <w:color w:val="auto"/>
                <w:sz w:val="24"/>
                <w:szCs w:val="24"/>
                <w:highlight w:val="none"/>
                <w:vertAlign w:val="baseline"/>
              </w:rPr>
              <w:t>床板加固档：截面规格为27*35</w:t>
            </w:r>
            <w:r>
              <w:rPr>
                <w:rFonts w:hint="eastAsia" w:ascii="宋体" w:hAnsi="宋体" w:eastAsia="宋体" w:cs="宋体"/>
                <w:color w:val="auto"/>
                <w:sz w:val="24"/>
                <w:szCs w:val="24"/>
                <w:highlight w:val="none"/>
                <w:vertAlign w:val="baseline"/>
                <w:lang w:val="en-US" w:eastAsia="zh-CN"/>
              </w:rPr>
              <w:t>*1</w:t>
            </w:r>
            <w:r>
              <w:rPr>
                <w:rFonts w:hint="eastAsia" w:ascii="宋体" w:hAnsi="宋体" w:eastAsia="宋体" w:cs="宋体"/>
                <w:color w:val="auto"/>
                <w:sz w:val="24"/>
                <w:szCs w:val="24"/>
                <w:highlight w:val="none"/>
                <w:vertAlign w:val="baseline"/>
              </w:rPr>
              <w:t>mm</w:t>
            </w:r>
            <w:r>
              <w:rPr>
                <w:rFonts w:hint="eastAsia" w:ascii="宋体" w:hAnsi="宋体" w:eastAsia="宋体" w:cs="宋体"/>
                <w:color w:val="auto"/>
                <w:sz w:val="24"/>
                <w:szCs w:val="24"/>
                <w:highlight w:val="none"/>
                <w:vertAlign w:val="baseline"/>
                <w:lang w:val="en-US" w:eastAsia="zh-CN"/>
              </w:rPr>
              <w:t>葫芦</w:t>
            </w:r>
            <w:r>
              <w:rPr>
                <w:rFonts w:hint="eastAsia" w:ascii="宋体" w:hAnsi="宋体" w:eastAsia="宋体" w:cs="宋体"/>
                <w:color w:val="auto"/>
                <w:sz w:val="24"/>
                <w:szCs w:val="24"/>
                <w:highlight w:val="none"/>
                <w:vertAlign w:val="baseline"/>
              </w:rPr>
              <w:t>型管材</w:t>
            </w:r>
            <w:r>
              <w:rPr>
                <w:rFonts w:hint="eastAsia" w:ascii="宋体" w:hAnsi="宋体" w:eastAsia="宋体" w:cs="宋体"/>
                <w:color w:val="auto"/>
                <w:sz w:val="24"/>
                <w:szCs w:val="24"/>
                <w:highlight w:val="none"/>
                <w:vertAlign w:val="baseline"/>
                <w:lang w:eastAsia="zh-CN"/>
              </w:rPr>
              <w:t>要求</w:t>
            </w:r>
            <w:r>
              <w:rPr>
                <w:rFonts w:hint="eastAsia" w:ascii="宋体" w:hAnsi="宋体" w:eastAsia="宋体" w:cs="宋体"/>
                <w:color w:val="auto"/>
                <w:sz w:val="24"/>
                <w:szCs w:val="24"/>
                <w:highlight w:val="none"/>
                <w:vertAlign w:val="baseline"/>
                <w:lang w:val="en-US" w:eastAsia="zh-CN"/>
              </w:rPr>
              <w:t>七根档加固。</w:t>
            </w:r>
          </w:p>
          <w:p w14:paraId="1C9535C7">
            <w:pPr>
              <w:pStyle w:val="11"/>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6.</w:t>
            </w:r>
            <w:r>
              <w:rPr>
                <w:rFonts w:hint="eastAsia" w:ascii="宋体" w:hAnsi="宋体" w:eastAsia="宋体" w:cs="宋体"/>
                <w:color w:val="auto"/>
                <w:sz w:val="24"/>
                <w:szCs w:val="24"/>
                <w:highlight w:val="none"/>
                <w:vertAlign w:val="baseline"/>
              </w:rPr>
              <w:t>床护栏：床护栏：前护栏高度≥340mm，护栏整体框架采用≥25mm*25mm*1.</w:t>
            </w:r>
            <w:r>
              <w:rPr>
                <w:rFonts w:hint="eastAsia" w:ascii="宋体" w:hAnsi="宋体" w:eastAsia="宋体" w:cs="宋体"/>
                <w:color w:val="auto"/>
                <w:sz w:val="24"/>
                <w:szCs w:val="24"/>
                <w:highlight w:val="none"/>
                <w:vertAlign w:val="baseline"/>
                <w:lang w:val="en-US" w:eastAsia="zh-CN"/>
              </w:rPr>
              <w:t>5</w:t>
            </w:r>
            <w:r>
              <w:rPr>
                <w:rFonts w:hint="eastAsia" w:ascii="宋体" w:hAnsi="宋体" w:eastAsia="宋体" w:cs="宋体"/>
                <w:color w:val="auto"/>
                <w:sz w:val="24"/>
                <w:szCs w:val="24"/>
                <w:highlight w:val="none"/>
                <w:vertAlign w:val="baseline"/>
              </w:rPr>
              <w:t>mm优质方管，內镶</w:t>
            </w:r>
            <w:r>
              <w:rPr>
                <w:rFonts w:hint="eastAsia" w:ascii="宋体" w:hAnsi="宋体" w:eastAsia="宋体" w:cs="宋体"/>
                <w:color w:val="auto"/>
                <w:sz w:val="24"/>
                <w:szCs w:val="24"/>
                <w:highlight w:val="none"/>
                <w:vertAlign w:val="baseline"/>
                <w:lang w:val="en-US" w:eastAsia="zh-CN"/>
              </w:rPr>
              <w:t>16mm厚的</w:t>
            </w:r>
            <w:r>
              <w:rPr>
                <w:rFonts w:hint="eastAsia" w:ascii="宋体" w:hAnsi="宋体" w:eastAsia="宋体" w:cs="宋体"/>
                <w:color w:val="auto"/>
                <w:sz w:val="24"/>
                <w:szCs w:val="24"/>
                <w:highlight w:val="none"/>
                <w:vertAlign w:val="baseline"/>
              </w:rPr>
              <w:t>优质三聚氰胺双饰面实木多层板，护栏</w:t>
            </w:r>
            <w:r>
              <w:rPr>
                <w:rFonts w:hint="eastAsia" w:ascii="宋体" w:hAnsi="宋体" w:eastAsia="宋体" w:cs="宋体"/>
                <w:color w:val="auto"/>
                <w:sz w:val="24"/>
                <w:szCs w:val="24"/>
                <w:highlight w:val="none"/>
                <w:vertAlign w:val="baseline"/>
                <w:lang w:eastAsia="zh-CN"/>
              </w:rPr>
              <w:t>内应有限高警示标志线</w:t>
            </w:r>
            <w:r>
              <w:rPr>
                <w:rFonts w:hint="eastAsia" w:ascii="宋体" w:hAnsi="宋体" w:eastAsia="宋体" w:cs="宋体"/>
                <w:color w:val="auto"/>
                <w:sz w:val="24"/>
                <w:szCs w:val="24"/>
                <w:highlight w:val="none"/>
                <w:vertAlign w:val="baseline"/>
                <w:lang w:val="en-US" w:eastAsia="zh-CN"/>
              </w:rPr>
              <w:t>,</w:t>
            </w:r>
            <w:r>
              <w:rPr>
                <w:rFonts w:hint="eastAsia" w:ascii="宋体" w:hAnsi="宋体" w:eastAsia="宋体" w:cs="宋体"/>
                <w:bCs/>
                <w:color w:val="auto"/>
                <w:sz w:val="24"/>
                <w:szCs w:val="24"/>
                <w:highlight w:val="none"/>
              </w:rPr>
              <w:t>床褥的最大厚度应在床的相应位置标上永久性警示线,永久性警示线到安全栏板的顶边距离≥2</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0mm”</w:t>
            </w:r>
            <w:r>
              <w:rPr>
                <w:rFonts w:hint="eastAsia" w:ascii="宋体" w:hAnsi="宋体" w:eastAsia="宋体" w:cs="宋体"/>
                <w:color w:val="auto"/>
                <w:sz w:val="24"/>
                <w:szCs w:val="24"/>
                <w:highlight w:val="none"/>
                <w:vertAlign w:val="baseline"/>
                <w:lang w:eastAsia="zh-CN"/>
              </w:rPr>
              <w:t>。</w:t>
            </w:r>
          </w:p>
          <w:p w14:paraId="691B0313">
            <w:pPr>
              <w:pStyle w:val="11"/>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7.</w:t>
            </w:r>
            <w:r>
              <w:rPr>
                <w:rFonts w:hint="eastAsia" w:ascii="宋体" w:hAnsi="宋体" w:eastAsia="宋体" w:cs="宋体"/>
                <w:color w:val="auto"/>
                <w:sz w:val="24"/>
                <w:szCs w:val="24"/>
                <w:highlight w:val="none"/>
                <w:vertAlign w:val="baseline"/>
              </w:rPr>
              <w:t>床头靠背：整体框架由≥25*25*1.</w:t>
            </w:r>
            <w:r>
              <w:rPr>
                <w:rFonts w:hint="eastAsia" w:ascii="宋体" w:hAnsi="宋体" w:eastAsia="宋体" w:cs="宋体"/>
                <w:color w:val="auto"/>
                <w:sz w:val="24"/>
                <w:szCs w:val="24"/>
                <w:highlight w:val="none"/>
                <w:vertAlign w:val="baseline"/>
                <w:lang w:val="en-US" w:eastAsia="zh-CN"/>
              </w:rPr>
              <w:t>2</w:t>
            </w:r>
            <w:r>
              <w:rPr>
                <w:rFonts w:hint="eastAsia" w:ascii="宋体" w:hAnsi="宋体" w:eastAsia="宋体" w:cs="宋体"/>
                <w:color w:val="auto"/>
                <w:sz w:val="24"/>
                <w:szCs w:val="24"/>
                <w:highlight w:val="none"/>
                <w:vertAlign w:val="baseline"/>
              </w:rPr>
              <w:t>mm方管、≥25*50*1.</w:t>
            </w:r>
            <w:r>
              <w:rPr>
                <w:rFonts w:hint="eastAsia" w:ascii="宋体" w:hAnsi="宋体" w:eastAsia="宋体" w:cs="宋体"/>
                <w:color w:val="auto"/>
                <w:sz w:val="24"/>
                <w:szCs w:val="24"/>
                <w:highlight w:val="none"/>
                <w:vertAlign w:val="baseline"/>
                <w:lang w:val="en-US" w:eastAsia="zh-CN"/>
              </w:rPr>
              <w:t>2</w:t>
            </w:r>
            <w:r>
              <w:rPr>
                <w:rFonts w:hint="eastAsia" w:ascii="宋体" w:hAnsi="宋体" w:eastAsia="宋体" w:cs="宋体"/>
                <w:color w:val="auto"/>
                <w:sz w:val="24"/>
                <w:szCs w:val="24"/>
                <w:highlight w:val="none"/>
                <w:vertAlign w:val="baseline"/>
              </w:rPr>
              <w:t>mm方管组成，并安装一块</w:t>
            </w:r>
            <w:r>
              <w:rPr>
                <w:rFonts w:hint="eastAsia" w:ascii="宋体" w:hAnsi="宋体" w:eastAsia="宋体" w:cs="宋体"/>
                <w:color w:val="auto"/>
                <w:sz w:val="24"/>
                <w:szCs w:val="24"/>
                <w:highlight w:val="none"/>
                <w:vertAlign w:val="baseline"/>
                <w:lang w:val="en-US" w:eastAsia="zh-CN"/>
              </w:rPr>
              <w:t>16mm厚的</w:t>
            </w:r>
            <w:r>
              <w:rPr>
                <w:rFonts w:hint="eastAsia" w:ascii="宋体" w:hAnsi="宋体" w:eastAsia="宋体" w:cs="宋体"/>
                <w:color w:val="auto"/>
                <w:sz w:val="24"/>
                <w:szCs w:val="24"/>
                <w:highlight w:val="none"/>
                <w:vertAlign w:val="baseline"/>
              </w:rPr>
              <w:t xml:space="preserve">优质三聚氰胺双饰面实木多层板，安全、美观。                                                                                         </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vertAlign w:val="baseline"/>
                <w:lang w:val="en-US" w:eastAsia="zh-CN"/>
              </w:rPr>
              <w:t>8.</w:t>
            </w:r>
            <w:r>
              <w:rPr>
                <w:rFonts w:hint="eastAsia" w:ascii="宋体" w:hAnsi="宋体" w:eastAsia="宋体" w:cs="宋体"/>
                <w:color w:val="auto"/>
                <w:sz w:val="24"/>
                <w:szCs w:val="24"/>
                <w:highlight w:val="none"/>
                <w:vertAlign w:val="baseline"/>
              </w:rPr>
              <w:t>侧梯：</w:t>
            </w:r>
            <w:r>
              <w:rPr>
                <w:rFonts w:hint="eastAsia" w:ascii="宋体" w:hAnsi="宋体" w:eastAsia="宋体" w:cs="宋体"/>
                <w:color w:val="auto"/>
                <w:sz w:val="24"/>
                <w:szCs w:val="24"/>
                <w:highlight w:val="none"/>
                <w:vertAlign w:val="baseline"/>
                <w:lang w:val="en-US" w:eastAsia="zh-CN"/>
              </w:rPr>
              <w:t>五</w:t>
            </w:r>
            <w:r>
              <w:rPr>
                <w:rFonts w:hint="eastAsia" w:ascii="宋体" w:hAnsi="宋体" w:eastAsia="宋体" w:cs="宋体"/>
                <w:color w:val="auto"/>
                <w:sz w:val="24"/>
                <w:szCs w:val="24"/>
                <w:highlight w:val="none"/>
                <w:vertAlign w:val="baseline"/>
              </w:rPr>
              <w:t>步设计，采用≥20*40*1.</w:t>
            </w:r>
            <w:r>
              <w:rPr>
                <w:rFonts w:hint="eastAsia" w:ascii="宋体" w:hAnsi="宋体" w:eastAsia="宋体" w:cs="宋体"/>
                <w:color w:val="auto"/>
                <w:sz w:val="24"/>
                <w:szCs w:val="24"/>
                <w:highlight w:val="none"/>
                <w:vertAlign w:val="baseline"/>
                <w:lang w:val="en-US" w:eastAsia="zh-CN"/>
              </w:rPr>
              <w:t>5</w:t>
            </w:r>
            <w:r>
              <w:rPr>
                <w:rFonts w:hint="eastAsia" w:ascii="宋体" w:hAnsi="宋体" w:eastAsia="宋体" w:cs="宋体"/>
                <w:color w:val="auto"/>
                <w:sz w:val="24"/>
                <w:szCs w:val="24"/>
                <w:highlight w:val="none"/>
                <w:vertAlign w:val="baseline"/>
              </w:rPr>
              <w:t>mm优质椭圆钢管，踏步板采用优质冷轧防滑钢板一次冲压成型规格≥360*100mm，</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lang w:val="en-US" w:eastAsia="zh-CN"/>
              </w:rPr>
              <w:t>踏步板厚度3mm</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 xml:space="preserve">中间带夜光防滑卡片规格：260*50mm。 </w:t>
            </w:r>
            <w:r>
              <w:rPr>
                <w:rFonts w:hint="eastAsia" w:ascii="宋体" w:hAnsi="宋体" w:eastAsia="宋体" w:cs="宋体"/>
                <w:color w:val="auto"/>
                <w:sz w:val="24"/>
                <w:szCs w:val="24"/>
                <w:highlight w:val="none"/>
                <w:vertAlign w:val="baseline"/>
                <w:lang w:eastAsia="zh-CN"/>
              </w:rPr>
              <w:t>侧梯链接：采用</w:t>
            </w:r>
            <w:r>
              <w:rPr>
                <w:rFonts w:hint="eastAsia" w:ascii="宋体" w:hAnsi="宋体" w:eastAsia="宋体" w:cs="宋体"/>
                <w:color w:val="auto"/>
                <w:sz w:val="24"/>
                <w:szCs w:val="24"/>
                <w:highlight w:val="none"/>
                <w:vertAlign w:val="baseline"/>
                <w:lang w:val="en-US" w:eastAsia="zh-CN"/>
              </w:rPr>
              <w:t>U形角架链接床体，确保整体床不摇晃，保证床与家具之间的稳定，学生上下床的安全。做床架与墙体之间的加固，利用膨胀螺丝固定墙体。</w:t>
            </w:r>
            <w:r>
              <w:rPr>
                <w:rFonts w:hint="eastAsia" w:ascii="宋体" w:hAnsi="宋体" w:eastAsia="宋体" w:cs="宋体"/>
                <w:color w:val="auto"/>
                <w:sz w:val="24"/>
                <w:szCs w:val="24"/>
                <w:highlight w:val="none"/>
                <w:vertAlign w:val="baseline"/>
              </w:rPr>
              <w:t xml:space="preserve">       </w:t>
            </w:r>
          </w:p>
          <w:p w14:paraId="55933081">
            <w:pPr>
              <w:pStyle w:val="11"/>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 xml:space="preserve"> </w:t>
            </w:r>
            <w:r>
              <w:rPr>
                <w:rFonts w:hint="eastAsia" w:ascii="宋体" w:hAnsi="宋体" w:eastAsia="宋体" w:cs="宋体"/>
                <w:color w:val="auto"/>
                <w:sz w:val="24"/>
                <w:szCs w:val="24"/>
                <w:highlight w:val="none"/>
                <w:vertAlign w:val="baseline"/>
                <w:lang w:val="en-US" w:eastAsia="zh-CN"/>
              </w:rPr>
              <w:t>9.</w:t>
            </w:r>
            <w:r>
              <w:rPr>
                <w:rFonts w:hint="eastAsia" w:ascii="宋体" w:hAnsi="宋体" w:eastAsia="宋体" w:cs="宋体"/>
                <w:color w:val="auto"/>
                <w:sz w:val="24"/>
                <w:szCs w:val="24"/>
                <w:highlight w:val="none"/>
                <w:vertAlign w:val="baseline"/>
              </w:rPr>
              <w:t>床板采用双面刨光环保杉</w:t>
            </w:r>
            <w:r>
              <w:rPr>
                <w:rFonts w:hint="eastAsia" w:ascii="宋体" w:hAnsi="宋体" w:eastAsia="宋体" w:cs="宋体"/>
                <w:color w:val="auto"/>
                <w:sz w:val="24"/>
                <w:szCs w:val="24"/>
                <w:highlight w:val="none"/>
                <w:vertAlign w:val="baseline"/>
                <w:lang w:val="en-US" w:eastAsia="zh-CN"/>
              </w:rPr>
              <w:t>木</w:t>
            </w:r>
            <w:r>
              <w:rPr>
                <w:rFonts w:hint="eastAsia" w:ascii="宋体" w:hAnsi="宋体" w:eastAsia="宋体" w:cs="宋体"/>
                <w:color w:val="auto"/>
                <w:sz w:val="24"/>
                <w:szCs w:val="24"/>
                <w:highlight w:val="none"/>
                <w:vertAlign w:val="baseline"/>
              </w:rPr>
              <w:t>条拼接而成，木板面平整，不变形，不允许钉子外露，板材应结巴少、无霉烂、干燥、防虫处理</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含水率符合国家标准；厚度1</w:t>
            </w:r>
            <w:r>
              <w:rPr>
                <w:rFonts w:hint="eastAsia" w:ascii="宋体" w:hAnsi="宋体" w:eastAsia="宋体" w:cs="宋体"/>
                <w:color w:val="auto"/>
                <w:sz w:val="24"/>
                <w:szCs w:val="24"/>
                <w:highlight w:val="none"/>
                <w:vertAlign w:val="baseline"/>
                <w:lang w:val="en-US" w:eastAsia="zh-CN"/>
              </w:rPr>
              <w:t>8</w:t>
            </w:r>
            <w:r>
              <w:rPr>
                <w:rFonts w:hint="eastAsia" w:ascii="宋体" w:hAnsi="宋体" w:eastAsia="宋体" w:cs="宋体"/>
                <w:color w:val="auto"/>
                <w:sz w:val="24"/>
                <w:szCs w:val="24"/>
                <w:highlight w:val="none"/>
                <w:vertAlign w:val="baseline"/>
              </w:rPr>
              <w:t>mm，下方采用4条</w:t>
            </w:r>
            <w:r>
              <w:rPr>
                <w:rFonts w:hint="eastAsia" w:ascii="宋体" w:hAnsi="宋体" w:eastAsia="宋体" w:cs="宋体"/>
                <w:color w:val="auto"/>
                <w:sz w:val="24"/>
                <w:szCs w:val="24"/>
                <w:highlight w:val="none"/>
                <w:vertAlign w:val="baseline"/>
                <w:lang w:eastAsia="zh-CN"/>
              </w:rPr>
              <w:t>床板档加固</w:t>
            </w:r>
            <w:r>
              <w:rPr>
                <w:rFonts w:hint="eastAsia" w:ascii="宋体" w:hAnsi="宋体" w:eastAsia="宋体" w:cs="宋体"/>
                <w:color w:val="auto"/>
                <w:sz w:val="24"/>
                <w:szCs w:val="24"/>
                <w:highlight w:val="none"/>
                <w:vertAlign w:val="baseline"/>
              </w:rPr>
              <w:t>，</w:t>
            </w:r>
            <w:r>
              <w:rPr>
                <w:rFonts w:hint="eastAsia" w:ascii="宋体" w:hAnsi="宋体" w:eastAsia="宋体" w:cs="宋体"/>
                <w:color w:val="auto"/>
                <w:sz w:val="24"/>
                <w:szCs w:val="24"/>
                <w:highlight w:val="none"/>
                <w:vertAlign w:val="baseline"/>
                <w:lang w:eastAsia="zh-CN"/>
              </w:rPr>
              <w:t>床板档</w:t>
            </w:r>
            <w:r>
              <w:rPr>
                <w:rFonts w:hint="eastAsia" w:ascii="宋体" w:hAnsi="宋体" w:eastAsia="宋体" w:cs="宋体"/>
                <w:color w:val="auto"/>
                <w:sz w:val="24"/>
                <w:szCs w:val="24"/>
                <w:highlight w:val="none"/>
                <w:vertAlign w:val="baseline"/>
              </w:rPr>
              <w:t>规格不得小于30mmX40mm,</w:t>
            </w:r>
            <w:r>
              <w:rPr>
                <w:rFonts w:hint="eastAsia" w:ascii="宋体" w:hAnsi="宋体" w:eastAsia="宋体" w:cs="宋体"/>
                <w:color w:val="auto"/>
                <w:sz w:val="24"/>
                <w:szCs w:val="24"/>
                <w:highlight w:val="none"/>
                <w:vertAlign w:val="baseline"/>
                <w:lang w:eastAsia="zh-CN"/>
              </w:rPr>
              <w:t>板</w:t>
            </w:r>
            <w:r>
              <w:rPr>
                <w:rFonts w:hint="eastAsia" w:ascii="宋体" w:hAnsi="宋体" w:eastAsia="宋体" w:cs="宋体"/>
                <w:color w:val="auto"/>
                <w:sz w:val="24"/>
                <w:szCs w:val="24"/>
                <w:highlight w:val="none"/>
                <w:vertAlign w:val="baseline"/>
                <w:lang w:val="en-US" w:eastAsia="zh-CN"/>
              </w:rPr>
              <w:t>木条间隙≤1cm，</w:t>
            </w:r>
            <w:r>
              <w:rPr>
                <w:rFonts w:hint="eastAsia" w:ascii="宋体" w:hAnsi="宋体" w:eastAsia="宋体" w:cs="宋体"/>
                <w:color w:val="auto"/>
                <w:sz w:val="24"/>
                <w:szCs w:val="24"/>
                <w:highlight w:val="none"/>
                <w:vertAlign w:val="baseline"/>
              </w:rPr>
              <w:t>铺板</w:t>
            </w:r>
            <w:r>
              <w:rPr>
                <w:rFonts w:hint="eastAsia" w:ascii="宋体" w:hAnsi="宋体" w:eastAsia="宋体" w:cs="宋体"/>
                <w:color w:val="auto"/>
                <w:sz w:val="24"/>
                <w:szCs w:val="24"/>
                <w:highlight w:val="none"/>
                <w:vertAlign w:val="baseline"/>
                <w:lang w:eastAsia="zh-CN"/>
              </w:rPr>
              <w:t>应</w:t>
            </w:r>
            <w:r>
              <w:rPr>
                <w:rFonts w:hint="eastAsia" w:ascii="宋体" w:hAnsi="宋体" w:eastAsia="宋体" w:cs="宋体"/>
                <w:color w:val="auto"/>
                <w:sz w:val="24"/>
                <w:szCs w:val="24"/>
                <w:highlight w:val="none"/>
                <w:vertAlign w:val="baseline"/>
              </w:rPr>
              <w:t xml:space="preserve">与床架内空尺寸匹配。                                                                                                                                              </w:t>
            </w:r>
          </w:p>
          <w:p w14:paraId="2EBA2316">
            <w:pPr>
              <w:pStyle w:val="11"/>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val="en-US" w:eastAsia="zh-CN"/>
              </w:rPr>
              <w:t>10.</w:t>
            </w:r>
            <w:r>
              <w:rPr>
                <w:rFonts w:hint="eastAsia" w:ascii="宋体" w:hAnsi="宋体" w:eastAsia="宋体" w:cs="宋体"/>
                <w:color w:val="auto"/>
                <w:sz w:val="24"/>
                <w:szCs w:val="24"/>
                <w:highlight w:val="none"/>
                <w:vertAlign w:val="baseline"/>
              </w:rPr>
              <w:t>蚊帐架：采用φ19*1.</w:t>
            </w:r>
            <w:r>
              <w:rPr>
                <w:rFonts w:hint="eastAsia" w:ascii="宋体" w:hAnsi="宋体" w:eastAsia="宋体" w:cs="宋体"/>
                <w:color w:val="auto"/>
                <w:sz w:val="24"/>
                <w:szCs w:val="24"/>
                <w:highlight w:val="none"/>
                <w:vertAlign w:val="baseline"/>
                <w:lang w:val="en-US" w:eastAsia="zh-CN"/>
              </w:rPr>
              <w:t>2</w:t>
            </w:r>
            <w:r>
              <w:rPr>
                <w:rFonts w:hint="eastAsia" w:ascii="宋体" w:hAnsi="宋体" w:eastAsia="宋体" w:cs="宋体"/>
                <w:color w:val="auto"/>
                <w:sz w:val="24"/>
                <w:szCs w:val="24"/>
                <w:highlight w:val="none"/>
                <w:vertAlign w:val="baseline"/>
              </w:rPr>
              <w:t>mm圆管制作，采用</w:t>
            </w:r>
            <w:r>
              <w:rPr>
                <w:rFonts w:hint="eastAsia" w:ascii="宋体" w:hAnsi="宋体" w:eastAsia="宋体" w:cs="宋体"/>
                <w:color w:val="auto"/>
                <w:sz w:val="24"/>
                <w:szCs w:val="24"/>
                <w:highlight w:val="none"/>
                <w:vertAlign w:val="baseline"/>
                <w:lang w:val="en-US" w:eastAsia="zh-CN"/>
              </w:rPr>
              <w:t>ABS注塑成型</w:t>
            </w:r>
            <w:r>
              <w:rPr>
                <w:rFonts w:hint="eastAsia" w:ascii="宋体" w:hAnsi="宋体" w:eastAsia="宋体" w:cs="宋体"/>
                <w:color w:val="auto"/>
                <w:sz w:val="24"/>
                <w:szCs w:val="24"/>
                <w:highlight w:val="none"/>
                <w:vertAlign w:val="baseline"/>
              </w:rPr>
              <w:t>连接</w:t>
            </w:r>
            <w:r>
              <w:rPr>
                <w:rFonts w:hint="eastAsia" w:ascii="宋体" w:hAnsi="宋体" w:eastAsia="宋体" w:cs="宋体"/>
                <w:color w:val="auto"/>
                <w:sz w:val="24"/>
                <w:szCs w:val="24"/>
                <w:highlight w:val="none"/>
                <w:vertAlign w:val="baseline"/>
                <w:lang w:eastAsia="zh-CN"/>
              </w:rPr>
              <w:t>件</w:t>
            </w:r>
            <w:r>
              <w:rPr>
                <w:rFonts w:hint="eastAsia" w:ascii="宋体" w:hAnsi="宋体" w:eastAsia="宋体" w:cs="宋体"/>
                <w:color w:val="auto"/>
                <w:sz w:val="24"/>
                <w:szCs w:val="24"/>
                <w:highlight w:val="none"/>
                <w:vertAlign w:val="baseline"/>
              </w:rPr>
              <w:t>，这样可以有效避免金属间碰撞摩擦的声音，可</w:t>
            </w:r>
            <w:r>
              <w:rPr>
                <w:rFonts w:hint="eastAsia" w:ascii="宋体" w:hAnsi="宋体" w:eastAsia="宋体" w:cs="宋体"/>
                <w:color w:val="auto"/>
                <w:sz w:val="24"/>
                <w:szCs w:val="24"/>
                <w:highlight w:val="none"/>
                <w:vertAlign w:val="baseline"/>
                <w:lang w:eastAsia="zh-CN"/>
              </w:rPr>
              <w:t>以</w:t>
            </w:r>
            <w:r>
              <w:rPr>
                <w:rFonts w:hint="eastAsia" w:ascii="宋体" w:hAnsi="宋体" w:eastAsia="宋体" w:cs="宋体"/>
                <w:color w:val="auto"/>
                <w:sz w:val="24"/>
                <w:szCs w:val="24"/>
                <w:highlight w:val="none"/>
                <w:vertAlign w:val="baseline"/>
              </w:rPr>
              <w:t>给学生创造一个更安静的休</w:t>
            </w:r>
            <w:r>
              <w:rPr>
                <w:rFonts w:hint="eastAsia" w:ascii="宋体" w:hAnsi="宋体" w:eastAsia="宋体" w:cs="宋体"/>
                <w:color w:val="auto"/>
                <w:sz w:val="24"/>
                <w:szCs w:val="24"/>
                <w:highlight w:val="none"/>
                <w:vertAlign w:val="baseline"/>
                <w:lang w:eastAsia="zh-CN"/>
              </w:rPr>
              <w:t>息</w:t>
            </w:r>
            <w:r>
              <w:rPr>
                <w:rFonts w:hint="eastAsia" w:ascii="宋体" w:hAnsi="宋体" w:eastAsia="宋体" w:cs="宋体"/>
                <w:color w:val="auto"/>
                <w:sz w:val="24"/>
                <w:szCs w:val="24"/>
                <w:highlight w:val="none"/>
                <w:vertAlign w:val="baseline"/>
              </w:rPr>
              <w:t xml:space="preserve">空间。                                                 </w:t>
            </w:r>
            <w:r>
              <w:rPr>
                <w:rFonts w:hint="eastAsia" w:ascii="宋体" w:hAnsi="宋体" w:eastAsia="宋体" w:cs="宋体"/>
                <w:color w:val="auto"/>
                <w:sz w:val="24"/>
                <w:szCs w:val="24"/>
                <w:highlight w:val="none"/>
                <w:vertAlign w:val="baseline"/>
                <w:lang w:val="en-US" w:eastAsia="zh-CN"/>
              </w:rPr>
              <w:t>11.</w:t>
            </w:r>
            <w:r>
              <w:rPr>
                <w:rFonts w:hint="eastAsia" w:ascii="宋体" w:hAnsi="宋体" w:eastAsia="宋体" w:cs="宋体"/>
                <w:color w:val="auto"/>
                <w:sz w:val="24"/>
                <w:szCs w:val="24"/>
                <w:highlight w:val="none"/>
                <w:vertAlign w:val="baseline"/>
              </w:rPr>
              <w:t>组合家具板材：整体采用E0级环保型三聚氰胺双饰面实木多层板</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lang w:val="en-US" w:eastAsia="zh-CN"/>
              </w:rPr>
              <w:t>提供检测报告</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，同色</w:t>
            </w:r>
            <w:r>
              <w:rPr>
                <w:rFonts w:hint="eastAsia" w:ascii="宋体" w:hAnsi="宋体" w:eastAsia="宋体" w:cs="宋体"/>
                <w:color w:val="auto"/>
                <w:sz w:val="24"/>
                <w:szCs w:val="24"/>
                <w:highlight w:val="none"/>
                <w:vertAlign w:val="baseline"/>
                <w:lang w:val="en-US" w:eastAsia="zh-CN"/>
              </w:rPr>
              <w:t>2mm厚的</w:t>
            </w:r>
            <w:r>
              <w:rPr>
                <w:rFonts w:hint="eastAsia" w:ascii="宋体" w:hAnsi="宋体" w:eastAsia="宋体" w:cs="宋体"/>
                <w:color w:val="auto"/>
                <w:sz w:val="24"/>
                <w:szCs w:val="24"/>
                <w:highlight w:val="none"/>
                <w:vertAlign w:val="baseline"/>
              </w:rPr>
              <w:t>pvc封边条封边，侧板、旁板、层板均采用18mm厚板制作，顶板、底板、门板均采用16mm厚板制作；桌面板采用≥18mm厚板制作</w:t>
            </w:r>
            <w:r>
              <w:rPr>
                <w:rFonts w:hint="eastAsia" w:ascii="宋体" w:hAnsi="宋体" w:cs="宋体"/>
                <w:color w:val="auto"/>
                <w:sz w:val="24"/>
                <w:szCs w:val="24"/>
                <w:highlight w:val="none"/>
                <w:vertAlign w:val="baseline"/>
                <w:lang w:eastAsia="zh-CN"/>
              </w:rPr>
              <w:t>。</w:t>
            </w:r>
          </w:p>
          <w:p w14:paraId="54D94DE3">
            <w:pPr>
              <w:pStyle w:val="11"/>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12.防潮剂采用铝合金材质，采用整体焊接式，焊接处平整光滑，无毛刺，防潮架底部采用全新塑料内塞</w:t>
            </w:r>
            <w:r>
              <w:rPr>
                <w:rFonts w:hint="eastAsia" w:ascii="宋体" w:hAnsi="宋体" w:cs="宋体"/>
                <w:color w:val="auto"/>
                <w:sz w:val="24"/>
                <w:szCs w:val="24"/>
                <w:highlight w:val="none"/>
                <w:vertAlign w:val="baseline"/>
                <w:lang w:eastAsia="zh-CN"/>
              </w:rPr>
              <w:t>。</w:t>
            </w:r>
          </w:p>
          <w:p w14:paraId="678CA4C3">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13.柜子结构：左右分割，左边用三块板隔出四个区域放衣物，右边保证衣服可挂，行李箱可放。带门锁扣可方便学生存放一些贵重私人物品。结构参考衣柜格式示意图</w:t>
            </w:r>
            <w:r>
              <w:rPr>
                <w:rFonts w:hint="eastAsia" w:ascii="宋体" w:hAnsi="宋体" w:cs="宋体"/>
                <w:color w:val="auto"/>
                <w:sz w:val="24"/>
                <w:szCs w:val="24"/>
                <w:highlight w:val="none"/>
                <w:vertAlign w:val="baseline"/>
                <w:lang w:val="en-US" w:eastAsia="zh-CN"/>
              </w:rPr>
              <w:t>。</w:t>
            </w:r>
          </w:p>
          <w:p w14:paraId="22FBDCAE">
            <w:pPr>
              <w:pStyle w:val="11"/>
              <w:keepNext w:val="0"/>
              <w:keepLines w:val="0"/>
              <w:pageBreakBefore w:val="0"/>
              <w:widowControl w:val="0"/>
              <w:numPr>
                <w:ilvl w:val="0"/>
                <w:numId w:val="0"/>
              </w:numPr>
              <w:shd w:val="clear"/>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14.</w:t>
            </w:r>
            <w:r>
              <w:rPr>
                <w:rFonts w:hint="eastAsia" w:ascii="宋体" w:hAnsi="宋体" w:eastAsia="宋体" w:cs="宋体"/>
                <w:color w:val="auto"/>
                <w:sz w:val="24"/>
                <w:szCs w:val="24"/>
                <w:highlight w:val="none"/>
                <w:vertAlign w:val="baseline"/>
                <w:lang w:eastAsia="zh-CN"/>
              </w:rPr>
              <w:t>五金配件采用国内品牌产品：衣柜柜门拉手采用铝制隐形拉手；并带有一体化锁舌孔设计。锁舌(锁片)采用 2mm冷轧钢板折弯成型；挂衣杆：不锈钢圆管，直径22mm，插孔式安装嵌入衣柜内；</w:t>
            </w:r>
            <w:r>
              <w:rPr>
                <w:rFonts w:hint="eastAsia" w:ascii="宋体" w:hAnsi="宋体" w:eastAsia="宋体" w:cs="宋体"/>
                <w:color w:val="auto"/>
                <w:sz w:val="24"/>
                <w:szCs w:val="24"/>
                <w:highlight w:val="none"/>
              </w:rPr>
              <w:t>拉手为同色油漆外挖拉手；</w:t>
            </w:r>
            <w:r>
              <w:rPr>
                <w:rFonts w:hint="eastAsia" w:ascii="宋体" w:hAnsi="宋体" w:eastAsia="宋体" w:cs="宋体"/>
                <w:color w:val="auto"/>
                <w:sz w:val="24"/>
                <w:szCs w:val="24"/>
                <w:highlight w:val="none"/>
                <w:vertAlign w:val="baseline"/>
              </w:rPr>
              <w:t>护栏加警示线标志</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lang w:val="en-US" w:eastAsia="zh-CN"/>
              </w:rPr>
              <w:t>铰链：采用阻尼铰链，带阻尼功能缓慢回位。导轨：采用三节轨。</w:t>
            </w:r>
          </w:p>
          <w:p w14:paraId="449EA341">
            <w:pPr>
              <w:pStyle w:val="11"/>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材质及工艺要求：所有基材均采用E</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级</w:t>
            </w:r>
            <w:r>
              <w:rPr>
                <w:rFonts w:hint="eastAsia" w:ascii="宋体" w:hAnsi="宋体" w:eastAsia="宋体" w:cs="宋体"/>
                <w:color w:val="auto"/>
                <w:sz w:val="24"/>
                <w:szCs w:val="24"/>
                <w:highlight w:val="none"/>
                <w:lang w:val="en-US" w:eastAsia="zh-CN"/>
              </w:rPr>
              <w:t>实木</w:t>
            </w:r>
            <w:r>
              <w:rPr>
                <w:rFonts w:hint="eastAsia" w:ascii="宋体" w:hAnsi="宋体" w:eastAsia="宋体" w:cs="宋体"/>
                <w:color w:val="auto"/>
                <w:sz w:val="24"/>
                <w:szCs w:val="24"/>
                <w:highlight w:val="none"/>
              </w:rPr>
              <w:t>多层板，板材采用“优之树”、“</w:t>
            </w:r>
            <w:r>
              <w:rPr>
                <w:rFonts w:hint="eastAsia" w:ascii="宋体" w:hAnsi="宋体" w:eastAsia="宋体" w:cs="宋体"/>
                <w:color w:val="auto"/>
                <w:sz w:val="24"/>
                <w:szCs w:val="24"/>
                <w:highlight w:val="none"/>
                <w:lang w:eastAsia="zh-CN"/>
              </w:rPr>
              <w:t>春之森</w:t>
            </w:r>
            <w:r>
              <w:rPr>
                <w:rFonts w:hint="eastAsia" w:ascii="宋体" w:hAnsi="宋体" w:eastAsia="宋体" w:cs="宋体"/>
                <w:color w:val="auto"/>
                <w:sz w:val="24"/>
                <w:szCs w:val="24"/>
                <w:highlight w:val="none"/>
              </w:rPr>
              <w:t>”、“千年舟”等同档次品牌</w:t>
            </w:r>
            <w:r>
              <w:rPr>
                <w:rFonts w:hint="eastAsia" w:ascii="宋体" w:hAnsi="宋体" w:eastAsia="宋体" w:cs="宋体"/>
                <w:color w:val="auto"/>
                <w:sz w:val="24"/>
                <w:szCs w:val="24"/>
                <w:highlight w:val="none"/>
                <w:lang w:eastAsia="zh-CN"/>
              </w:rPr>
              <w:t>。</w:t>
            </w:r>
          </w:p>
          <w:p w14:paraId="33AF2EE3">
            <w:pPr>
              <w:pStyle w:val="11"/>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钢制型材推荐品牌：宝钢、鞍钢、宁钢或同等品牌；</w:t>
            </w:r>
            <w:r>
              <w:rPr>
                <w:rFonts w:hint="eastAsia" w:ascii="宋体" w:hAnsi="宋体" w:eastAsia="宋体" w:cs="宋体"/>
                <w:color w:val="auto"/>
                <w:sz w:val="24"/>
                <w:szCs w:val="24"/>
                <w:highlight w:val="none"/>
                <w:vertAlign w:val="baseline"/>
              </w:rPr>
              <w:t>钢管焊接处采用二氧化碳保护焊接工艺，焊接表面波纹均匀，焊接处无夹渣、气孔、焊瘤，焊丝咬边和飞溅，无脱焊、虚焊和焊空的现象。铁件部分焊接用二氧化碳气体保护焊、钢管表面经过除油、除锈、酸洗、磷化、静电喷塑、高温固化而成,表面光亮平整、无颗粒渣点、颜色均匀。</w:t>
            </w:r>
            <w:r>
              <w:rPr>
                <w:rFonts w:hint="eastAsia" w:ascii="宋体" w:hAnsi="宋体" w:eastAsia="宋体" w:cs="宋体"/>
                <w:color w:val="auto"/>
                <w:sz w:val="24"/>
                <w:szCs w:val="24"/>
                <w:highlight w:val="none"/>
                <w:vertAlign w:val="baseline"/>
                <w:lang w:val="en-US" w:eastAsia="zh-CN"/>
              </w:rPr>
              <w:t>提高产品使用寿命，符合国家环保要求。</w:t>
            </w:r>
          </w:p>
          <w:p w14:paraId="4F2F4BC5">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2"/>
                <w:sz w:val="24"/>
                <w:szCs w:val="24"/>
                <w:highlight w:val="none"/>
                <w:vertAlign w:val="baseline"/>
                <w:lang w:val="en-US" w:eastAsia="zh-CN" w:bidi="ar-SA"/>
              </w:rPr>
              <w:t>17.甲醛释放量、苯、甲苯、二甲苯、总挥发性有机化合物（TVOC）符合标准要求，并在投标文件中提供具备CMA资质的第三方检测机构出具的投标产品相关检测报告。</w:t>
            </w:r>
          </w:p>
        </w:tc>
        <w:tc>
          <w:tcPr>
            <w:tcW w:w="596" w:type="dxa"/>
            <w:vAlign w:val="center"/>
          </w:tcPr>
          <w:p w14:paraId="613B492A">
            <w:pPr>
              <w:pStyle w:val="11"/>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套</w:t>
            </w:r>
          </w:p>
        </w:tc>
        <w:tc>
          <w:tcPr>
            <w:tcW w:w="638" w:type="dxa"/>
            <w:vAlign w:val="center"/>
          </w:tcPr>
          <w:p w14:paraId="4177F5B4">
            <w:pPr>
              <w:pStyle w:val="11"/>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176</w:t>
            </w:r>
          </w:p>
        </w:tc>
      </w:tr>
      <w:tr w14:paraId="1BC7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Align w:val="center"/>
          </w:tcPr>
          <w:p w14:paraId="2572FA4F">
            <w:pPr>
              <w:pStyle w:val="11"/>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3160" w:type="dxa"/>
          </w:tcPr>
          <w:p w14:paraId="0FD2EE7E">
            <w:pPr>
              <w:pStyle w:val="11"/>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drawing>
                <wp:inline distT="0" distB="0" distL="114300" distR="114300">
                  <wp:extent cx="1869440" cy="2084705"/>
                  <wp:effectExtent l="0" t="0" r="16510" b="10795"/>
                  <wp:docPr id="13" name="图片 13" descr="图片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片11"/>
                          <pic:cNvPicPr>
                            <a:picLocks noChangeAspect="1"/>
                          </pic:cNvPicPr>
                        </pic:nvPicPr>
                        <pic:blipFill>
                          <a:blip r:embed="rId13"/>
                          <a:stretch>
                            <a:fillRect/>
                          </a:stretch>
                        </pic:blipFill>
                        <pic:spPr>
                          <a:xfrm>
                            <a:off x="0" y="0"/>
                            <a:ext cx="1869440" cy="2084705"/>
                          </a:xfrm>
                          <a:prstGeom prst="rect">
                            <a:avLst/>
                          </a:prstGeom>
                        </pic:spPr>
                      </pic:pic>
                    </a:graphicData>
                  </a:graphic>
                </wp:inline>
              </w:drawing>
            </w:r>
          </w:p>
        </w:tc>
        <w:tc>
          <w:tcPr>
            <w:tcW w:w="896" w:type="dxa"/>
          </w:tcPr>
          <w:p w14:paraId="679604D3">
            <w:pPr>
              <w:pStyle w:val="11"/>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051FF9AF">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1847EFB9">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3A92C5FF">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0E1300FA">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363C6D9A">
            <w:pPr>
              <w:keepNext w:val="0"/>
              <w:keepLines w:val="0"/>
              <w:pageBreakBefore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公寓椅</w:t>
            </w:r>
          </w:p>
        </w:tc>
        <w:tc>
          <w:tcPr>
            <w:tcW w:w="1094" w:type="dxa"/>
            <w:vAlign w:val="center"/>
          </w:tcPr>
          <w:p w14:paraId="7387FC7C">
            <w:pPr>
              <w:pStyle w:val="11"/>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常规</w:t>
            </w:r>
          </w:p>
        </w:tc>
        <w:tc>
          <w:tcPr>
            <w:tcW w:w="3510" w:type="dxa"/>
          </w:tcPr>
          <w:p w14:paraId="396FCEBE">
            <w:pPr>
              <w:pStyle w:val="11"/>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1.</w:t>
            </w:r>
            <w:r>
              <w:rPr>
                <w:rFonts w:hint="eastAsia" w:ascii="宋体" w:hAnsi="宋体" w:eastAsia="宋体" w:cs="宋体"/>
                <w:color w:val="auto"/>
                <w:sz w:val="24"/>
                <w:szCs w:val="24"/>
                <w:highlight w:val="none"/>
                <w:vertAlign w:val="baseline"/>
              </w:rPr>
              <w:t>座板</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lang w:val="en-US" w:eastAsia="zh-CN"/>
              </w:rPr>
              <w:t>380*370mm；</w:t>
            </w:r>
            <w:r>
              <w:rPr>
                <w:rFonts w:hint="eastAsia" w:ascii="宋体" w:hAnsi="宋体" w:eastAsia="宋体" w:cs="宋体"/>
                <w:color w:val="auto"/>
                <w:sz w:val="24"/>
                <w:szCs w:val="24"/>
                <w:highlight w:val="none"/>
                <w:vertAlign w:val="baseline"/>
              </w:rPr>
              <w:t>靠背</w:t>
            </w:r>
            <w:r>
              <w:rPr>
                <w:rFonts w:hint="eastAsia" w:ascii="宋体" w:hAnsi="宋体" w:eastAsia="宋体" w:cs="宋体"/>
                <w:color w:val="auto"/>
                <w:sz w:val="24"/>
                <w:szCs w:val="24"/>
                <w:highlight w:val="none"/>
                <w:vertAlign w:val="baseline"/>
                <w:lang w:val="en-US" w:eastAsia="zh-CN"/>
              </w:rPr>
              <w:t>395*150mm厚度</w:t>
            </w:r>
            <w:r>
              <w:rPr>
                <w:rFonts w:hint="eastAsia" w:ascii="宋体" w:hAnsi="宋体" w:eastAsia="宋体" w:cs="宋体"/>
                <w:color w:val="auto"/>
                <w:sz w:val="24"/>
                <w:szCs w:val="24"/>
                <w:highlight w:val="none"/>
                <w:vertAlign w:val="baseline"/>
              </w:rPr>
              <w:t>12mm</w:t>
            </w:r>
            <w:r>
              <w:rPr>
                <w:rFonts w:hint="eastAsia" w:ascii="宋体" w:hAnsi="宋体" w:eastAsia="宋体" w:cs="宋体"/>
                <w:color w:val="auto"/>
                <w:sz w:val="24"/>
                <w:szCs w:val="24"/>
                <w:highlight w:val="none"/>
                <w:vertAlign w:val="baseline"/>
                <w:lang w:eastAsia="zh-CN"/>
              </w:rPr>
              <w:t>实木多层板，</w:t>
            </w:r>
            <w:r>
              <w:rPr>
                <w:rFonts w:hint="eastAsia" w:ascii="宋体" w:hAnsi="宋体" w:eastAsia="宋体" w:cs="宋体"/>
                <w:color w:val="auto"/>
                <w:sz w:val="24"/>
                <w:szCs w:val="24"/>
                <w:highlight w:val="none"/>
                <w:vertAlign w:val="baseline"/>
              </w:rPr>
              <w:t>面贴防火板，露边处打磨光滑，</w:t>
            </w:r>
            <w:r>
              <w:rPr>
                <w:rFonts w:hint="eastAsia" w:ascii="宋体" w:hAnsi="宋体" w:eastAsia="宋体" w:cs="宋体"/>
                <w:color w:val="auto"/>
                <w:sz w:val="24"/>
                <w:szCs w:val="24"/>
                <w:highlight w:val="none"/>
                <w:vertAlign w:val="baseline"/>
                <w:lang w:eastAsia="zh-CN"/>
              </w:rPr>
              <w:t>露边处</w:t>
            </w:r>
            <w:r>
              <w:rPr>
                <w:rFonts w:hint="eastAsia" w:ascii="宋体" w:hAnsi="宋体" w:eastAsia="宋体" w:cs="宋体"/>
                <w:color w:val="auto"/>
                <w:sz w:val="24"/>
                <w:szCs w:val="24"/>
                <w:highlight w:val="none"/>
                <w:vertAlign w:val="baseline"/>
              </w:rPr>
              <w:t>油环保透明漆。</w:t>
            </w:r>
          </w:p>
          <w:p w14:paraId="20D7D3EF">
            <w:pPr>
              <w:pStyle w:val="11"/>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2.钢架：采用≥φ22mm 壁厚1.2mm的圆管，整体弯曲幅度根人体工效学要求制作，保证久坐不累。整体外观富有流线感做到美观舒适。钢管焊接处采用二氧化碳保护焊接工艺，焊接表面波纹均匀，焊接处无夹渣、气孔、焊瘤，焊丝咬边和飞溅，无脱焊、虚焊和焊空的现象。铁件部分焊接用二氧化碳气体保护焊、钢管表面经过除油、除锈、酸洗、磷化、静电喷塑、高温固化而成,表面光亮平整、无颗粒渣点、颜色均匀。</w:t>
            </w:r>
            <w:r>
              <w:rPr>
                <w:rFonts w:hint="eastAsia" w:ascii="宋体" w:hAnsi="宋体" w:eastAsia="宋体" w:cs="宋体"/>
                <w:color w:val="auto"/>
                <w:sz w:val="24"/>
                <w:szCs w:val="24"/>
                <w:highlight w:val="none"/>
                <w:vertAlign w:val="baseline"/>
                <w:lang w:val="en-US" w:eastAsia="zh-CN"/>
              </w:rPr>
              <w:t>提高产品使用寿命，符合国家环保要求。</w:t>
            </w:r>
          </w:p>
          <w:p w14:paraId="2C380231">
            <w:pPr>
              <w:pStyle w:val="11"/>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3.脚套：材质：采用PP塑料一体注塑而成，采用无钉防脱落固定装置。超级耐磨。</w:t>
            </w:r>
          </w:p>
        </w:tc>
        <w:tc>
          <w:tcPr>
            <w:tcW w:w="596" w:type="dxa"/>
            <w:vAlign w:val="center"/>
          </w:tcPr>
          <w:p w14:paraId="414987E7">
            <w:pPr>
              <w:pStyle w:val="11"/>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张</w:t>
            </w:r>
          </w:p>
        </w:tc>
        <w:tc>
          <w:tcPr>
            <w:tcW w:w="638" w:type="dxa"/>
            <w:vAlign w:val="center"/>
          </w:tcPr>
          <w:p w14:paraId="05DCB82C">
            <w:pPr>
              <w:pStyle w:val="11"/>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528</w:t>
            </w:r>
          </w:p>
        </w:tc>
      </w:tr>
      <w:tr w14:paraId="663C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2" w:type="dxa"/>
            <w:gridSpan w:val="7"/>
            <w:vAlign w:val="center"/>
          </w:tcPr>
          <w:p w14:paraId="6046008D">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说明</w:t>
            </w:r>
            <w:r>
              <w:rPr>
                <w:rFonts w:hint="eastAsia" w:ascii="宋体" w:hAnsi="宋体" w:eastAsia="宋体" w:cs="宋体"/>
                <w:b/>
                <w:bCs/>
                <w:color w:val="auto"/>
                <w:sz w:val="24"/>
                <w:szCs w:val="24"/>
                <w:highlight w:val="none"/>
                <w:lang w:eastAsia="zh-CN"/>
              </w:rPr>
              <w:t>：</w:t>
            </w:r>
          </w:p>
          <w:p w14:paraId="41A28EBB">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b/>
                <w:bCs/>
                <w:color w:val="auto"/>
                <w:sz w:val="24"/>
                <w:szCs w:val="24"/>
                <w:highlight w:val="none"/>
                <w:lang w:val="en-US" w:eastAsia="zh-CN"/>
              </w:rPr>
              <w:t>.三个连体（</w:t>
            </w:r>
            <w:r>
              <w:rPr>
                <w:rFonts w:hint="eastAsia" w:ascii="宋体" w:hAnsi="宋体" w:eastAsia="宋体" w:cs="宋体"/>
                <w:b/>
                <w:bCs/>
                <w:color w:val="auto"/>
                <w:sz w:val="24"/>
                <w:szCs w:val="24"/>
                <w:highlight w:val="none"/>
              </w:rPr>
              <w:t>上床下柜</w:t>
            </w:r>
            <w:r>
              <w:rPr>
                <w:rFonts w:hint="eastAsia" w:ascii="宋体" w:hAnsi="宋体" w:eastAsia="宋体" w:cs="宋体"/>
                <w:b/>
                <w:bCs/>
                <w:color w:val="auto"/>
                <w:sz w:val="24"/>
                <w:szCs w:val="24"/>
                <w:highlight w:val="none"/>
                <w:lang w:val="en-US" w:eastAsia="zh-CN"/>
              </w:rPr>
              <w:t>）公寓床为一套</w:t>
            </w:r>
          </w:p>
          <w:p w14:paraId="17355244">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要求上床下柜，床柜一体，抽屉与多功能柜也要一体制作，防止滑轨侧板掉落或不牢固。</w:t>
            </w:r>
          </w:p>
          <w:p w14:paraId="17C0128D">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公寓床：六人间三人组合</w:t>
            </w:r>
            <w:r>
              <w:rPr>
                <w:rFonts w:hint="eastAsia" w:ascii="宋体" w:hAnsi="宋体" w:eastAsia="宋体" w:cs="宋体"/>
                <w:color w:val="auto"/>
                <w:sz w:val="24"/>
                <w:szCs w:val="24"/>
                <w:highlight w:val="none"/>
                <w:lang w:eastAsia="zh-CN"/>
              </w:rPr>
              <w:t>。</w:t>
            </w:r>
          </w:p>
          <w:p w14:paraId="62F56740">
            <w:pPr>
              <w:pStyle w:val="26"/>
              <w:keepNext w:val="0"/>
              <w:keepLines w:val="0"/>
              <w:pageBreakBefore w:val="0"/>
              <w:shd w:val="clea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4.地面到床挺的高度为1850mm。</w:t>
            </w:r>
          </w:p>
        </w:tc>
      </w:tr>
    </w:tbl>
    <w:p w14:paraId="0F68101D">
      <w:pPr>
        <w:keepNext w:val="0"/>
        <w:keepLines w:val="0"/>
        <w:pageBreakBefore w:val="0"/>
        <w:widowControl w:val="0"/>
        <w:shd w:val="clear" w:color="auto"/>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注：</w:t>
      </w:r>
      <w:r>
        <w:rPr>
          <w:rFonts w:hint="eastAsia" w:ascii="宋体" w:hAnsi="宋体" w:cs="宋体"/>
          <w:b/>
          <w:bCs/>
          <w:color w:val="auto"/>
          <w:sz w:val="24"/>
          <w:szCs w:val="24"/>
          <w:highlight w:val="none"/>
          <w:lang w:val="en-US" w:eastAsia="zh-CN"/>
        </w:rPr>
        <w:t>中</w:t>
      </w:r>
      <w:r>
        <w:rPr>
          <w:rFonts w:hint="eastAsia" w:ascii="宋体" w:hAnsi="宋体" w:eastAsia="宋体" w:cs="宋体"/>
          <w:b/>
          <w:bCs/>
          <w:color w:val="auto"/>
          <w:sz w:val="24"/>
          <w:szCs w:val="24"/>
          <w:highlight w:val="none"/>
          <w:lang w:val="en-US" w:eastAsia="zh-CN"/>
        </w:rPr>
        <w:t>标供应商</w:t>
      </w:r>
      <w:r>
        <w:rPr>
          <w:rFonts w:hint="eastAsia" w:ascii="宋体" w:hAnsi="宋体" w:cs="宋体"/>
          <w:b/>
          <w:bCs/>
          <w:color w:val="auto"/>
          <w:sz w:val="24"/>
          <w:szCs w:val="24"/>
          <w:highlight w:val="none"/>
          <w:lang w:val="en-US" w:eastAsia="zh-CN"/>
        </w:rPr>
        <w:t>须承诺</w:t>
      </w:r>
      <w:r>
        <w:rPr>
          <w:rFonts w:hint="eastAsia" w:ascii="宋体" w:hAnsi="宋体" w:eastAsia="宋体" w:cs="宋体"/>
          <w:b/>
          <w:bCs/>
          <w:color w:val="auto"/>
          <w:sz w:val="24"/>
          <w:szCs w:val="24"/>
          <w:highlight w:val="none"/>
          <w:lang w:val="en-US" w:eastAsia="zh-CN"/>
        </w:rPr>
        <w:t>在完成安装时必须提供</w:t>
      </w:r>
      <w:r>
        <w:rPr>
          <w:rFonts w:hint="eastAsia" w:ascii="宋体" w:hAnsi="宋体" w:cs="宋体"/>
          <w:b/>
          <w:bCs/>
          <w:color w:val="auto"/>
          <w:sz w:val="24"/>
          <w:szCs w:val="24"/>
          <w:highlight w:val="none"/>
          <w:lang w:val="en-US" w:eastAsia="zh-CN"/>
        </w:rPr>
        <w:t>以下</w:t>
      </w:r>
      <w:r>
        <w:rPr>
          <w:rFonts w:hint="eastAsia" w:ascii="宋体" w:hAnsi="宋体" w:eastAsia="宋体" w:cs="宋体"/>
          <w:b/>
          <w:bCs/>
          <w:color w:val="auto"/>
          <w:sz w:val="24"/>
          <w:szCs w:val="24"/>
          <w:highlight w:val="none"/>
          <w:lang w:val="en-US" w:eastAsia="zh-CN"/>
        </w:rPr>
        <w:t>检测报告</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检测费用由</w:t>
      </w:r>
      <w:r>
        <w:rPr>
          <w:rFonts w:hint="eastAsia" w:ascii="宋体" w:hAnsi="宋体" w:cs="宋体"/>
          <w:b/>
          <w:bCs/>
          <w:color w:val="auto"/>
          <w:sz w:val="24"/>
          <w:szCs w:val="24"/>
          <w:highlight w:val="none"/>
          <w:lang w:val="en-US" w:eastAsia="zh-CN"/>
        </w:rPr>
        <w:t>中标</w:t>
      </w:r>
      <w:r>
        <w:rPr>
          <w:rFonts w:hint="eastAsia" w:ascii="宋体" w:hAnsi="宋体" w:eastAsia="宋体" w:cs="宋体"/>
          <w:b/>
          <w:bCs/>
          <w:color w:val="auto"/>
          <w:sz w:val="24"/>
          <w:szCs w:val="24"/>
          <w:highlight w:val="none"/>
          <w:lang w:val="en-US" w:eastAsia="zh-CN"/>
        </w:rPr>
        <w:t>供应商</w:t>
      </w:r>
      <w:r>
        <w:rPr>
          <w:rFonts w:hint="eastAsia" w:ascii="宋体" w:hAnsi="宋体" w:cs="宋体"/>
          <w:b/>
          <w:bCs/>
          <w:color w:val="auto"/>
          <w:sz w:val="24"/>
          <w:szCs w:val="24"/>
          <w:highlight w:val="none"/>
          <w:lang w:val="en-US" w:eastAsia="zh-CN"/>
        </w:rPr>
        <w:t>承担）。</w:t>
      </w:r>
      <w:bookmarkStart w:id="15" w:name="_GoBack"/>
      <w:bookmarkEnd w:id="15"/>
    </w:p>
    <w:p w14:paraId="6ABE8617">
      <w:pPr>
        <w:keepNext w:val="0"/>
        <w:keepLines w:val="0"/>
        <w:pageBreakBefore w:val="0"/>
        <w:widowControl w:val="0"/>
        <w:shd w:val="clear" w:color="auto"/>
        <w:kinsoku/>
        <w:wordWrap/>
        <w:overflowPunct/>
        <w:topLinePunct w:val="0"/>
        <w:autoSpaceDE/>
        <w:autoSpaceDN/>
        <w:bidi w:val="0"/>
        <w:adjustRightInd/>
        <w:snapToGrid/>
        <w:spacing w:line="360" w:lineRule="auto"/>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default" w:ascii="宋体" w:hAnsi="宋体" w:eastAsia="宋体" w:cs="宋体"/>
          <w:b/>
          <w:bCs/>
          <w:color w:val="auto"/>
          <w:sz w:val="24"/>
          <w:szCs w:val="24"/>
          <w:highlight w:val="none"/>
          <w:lang w:val="en-US" w:eastAsia="zh-CN"/>
        </w:rPr>
        <w:t>出具2023年1月1日以来通过国家计量认证 （CMA资质）的第三方检测机构提供的产品原材料/半成品（实木多层板、封边条、无醛封边胶、钢管、塑粉、杉木床板、铝合金、不锈钢管、塑料件）抽检报告。</w:t>
      </w:r>
    </w:p>
    <w:p w14:paraId="54E3D304">
      <w:pPr>
        <w:keepNext w:val="0"/>
        <w:keepLines w:val="0"/>
        <w:pageBreakBefore w:val="0"/>
        <w:widowControl w:val="0"/>
        <w:shd w:val="clear" w:color="auto"/>
        <w:kinsoku/>
        <w:wordWrap/>
        <w:overflowPunct/>
        <w:topLinePunct w:val="0"/>
        <w:autoSpaceDE/>
        <w:autoSpaceDN/>
        <w:bidi w:val="0"/>
        <w:adjustRightInd/>
        <w:snapToGrid/>
        <w:spacing w:line="360" w:lineRule="auto"/>
        <w:jc w:val="left"/>
        <w:textAlignment w:val="auto"/>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注：以上检测报告须提供完整扫描件和全国认证认可信息公共服务平台官网（http://cx.cnca.cn/）查询截图（加盖投标单位公章）。</w:t>
      </w:r>
    </w:p>
    <w:p w14:paraId="21B1FBC2">
      <w:pPr>
        <w:keepNext w:val="0"/>
        <w:keepLines w:val="0"/>
        <w:pageBreakBefore w:val="0"/>
        <w:widowControl w:val="0"/>
        <w:shd w:val="clear" w:color="auto"/>
        <w:kinsoku/>
        <w:wordWrap/>
        <w:overflowPunct/>
        <w:topLinePunct w:val="0"/>
        <w:autoSpaceDE/>
        <w:autoSpaceDN/>
        <w:bidi w:val="0"/>
        <w:adjustRightInd/>
        <w:snapToGrid/>
        <w:spacing w:line="360" w:lineRule="auto"/>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r>
        <w:rPr>
          <w:rFonts w:hint="default" w:ascii="宋体" w:hAnsi="宋体" w:eastAsia="宋体" w:cs="宋体"/>
          <w:b/>
          <w:bCs/>
          <w:color w:val="auto"/>
          <w:sz w:val="24"/>
          <w:szCs w:val="24"/>
          <w:highlight w:val="none"/>
          <w:lang w:val="en-US" w:eastAsia="zh-CN"/>
        </w:rPr>
        <w:t>出具2023年1月1日以来通过国家计量认证（CMA资质）的第三方检测机构提供的成品抽样检验报告。</w:t>
      </w:r>
    </w:p>
    <w:p w14:paraId="52F514AD">
      <w:pPr>
        <w:keepNext w:val="0"/>
        <w:keepLines w:val="0"/>
        <w:pageBreakBefore w:val="0"/>
        <w:widowControl w:val="0"/>
        <w:shd w:val="clear" w:color="auto"/>
        <w:kinsoku/>
        <w:wordWrap/>
        <w:overflowPunct/>
        <w:topLinePunct w:val="0"/>
        <w:autoSpaceDE/>
        <w:autoSpaceDN/>
        <w:bidi w:val="0"/>
        <w:adjustRightInd/>
        <w:snapToGrid/>
        <w:spacing w:line="360" w:lineRule="auto"/>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default" w:ascii="宋体" w:hAnsi="宋体" w:eastAsia="宋体" w:cs="宋体"/>
          <w:b/>
          <w:bCs/>
          <w:color w:val="auto"/>
          <w:sz w:val="24"/>
          <w:szCs w:val="24"/>
          <w:highlight w:val="none"/>
          <w:lang w:val="en-US" w:eastAsia="zh-CN"/>
        </w:rPr>
        <w:t>公寓组合床：检测内容包含：外观性能要求、金属喷漆（塑）涂层耐腐蚀（≥100h）、产品寿命、家具涂层可迁移元素、力学性能（桌类、柜类、床类）、中性盐雾试验、乙酸盐雾试验、耐霉菌性（0级）、硬质家具燃烧性能等级B1级，5min内总热释放量≤30MJ、最大烟密度≤75%、热释放速率峰值≤200kW；抑菌率≥99%。</w:t>
      </w:r>
    </w:p>
    <w:p w14:paraId="4AB9B715">
      <w:pPr>
        <w:keepNext w:val="0"/>
        <w:keepLines w:val="0"/>
        <w:pageBreakBefore w:val="0"/>
        <w:widowControl w:val="0"/>
        <w:shd w:val="clear" w:color="auto"/>
        <w:kinsoku/>
        <w:wordWrap/>
        <w:overflowPunct/>
        <w:topLinePunct w:val="0"/>
        <w:autoSpaceDE/>
        <w:autoSpaceDN/>
        <w:bidi w:val="0"/>
        <w:adjustRightInd/>
        <w:snapToGrid/>
        <w:spacing w:line="360" w:lineRule="auto"/>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r>
        <w:rPr>
          <w:rFonts w:hint="default" w:ascii="宋体" w:hAnsi="宋体" w:eastAsia="宋体" w:cs="宋体"/>
          <w:b/>
          <w:bCs/>
          <w:color w:val="auto"/>
          <w:sz w:val="24"/>
          <w:szCs w:val="24"/>
          <w:highlight w:val="none"/>
          <w:lang w:val="en-US" w:eastAsia="zh-CN"/>
        </w:rPr>
        <w:t>衣柜：检测内容包含：家具涂层可迁移元素、表面理化性能要求、人造板封边条表面胶合强度、柜类强度和耐久性、甲醛释放量≤0.05mg/m³、甲苯、二甲苯、防静电性能、TVOC、甲醛去除率、相对磁导率、氨释放量。</w:t>
      </w:r>
    </w:p>
    <w:p w14:paraId="21E0B0B2">
      <w:pPr>
        <w:keepNext w:val="0"/>
        <w:keepLines w:val="0"/>
        <w:pageBreakBefore w:val="0"/>
        <w:widowControl w:val="0"/>
        <w:shd w:val="clear" w:color="auto"/>
        <w:kinsoku/>
        <w:wordWrap/>
        <w:overflowPunct/>
        <w:topLinePunct w:val="0"/>
        <w:autoSpaceDE/>
        <w:autoSpaceDN/>
        <w:bidi w:val="0"/>
        <w:adjustRightInd/>
        <w:snapToGrid/>
        <w:spacing w:line="360" w:lineRule="auto"/>
        <w:jc w:val="left"/>
        <w:textAlignment w:val="auto"/>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注：以上检测报告须提供完整扫描件和全国认证认可信息公共服务平台官网（http://cx.cnca.cn/）查询截图（加盖投标单位公章）。</w:t>
      </w:r>
    </w:p>
    <w:p w14:paraId="41CABB64">
      <w:pPr>
        <w:keepNext w:val="0"/>
        <w:keepLines w:val="0"/>
        <w:pageBreakBefore w:val="0"/>
        <w:widowControl w:val="0"/>
        <w:shd w:val="clear" w:color="auto"/>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其他要求</w:t>
      </w:r>
    </w:p>
    <w:p w14:paraId="133A7691">
      <w:pPr>
        <w:pageBreakBefore w:val="0"/>
        <w:widowControl w:val="0"/>
        <w:shd w:val="clear"/>
        <w:kinsoku/>
        <w:wordWrap/>
        <w:overflowPunct/>
        <w:topLinePunct w:val="0"/>
        <w:autoSpaceDE w:val="0"/>
        <w:autoSpaceDN w:val="0"/>
        <w:bidi w:val="0"/>
        <w:adjustRightInd w:val="0"/>
        <w:spacing w:line="360" w:lineRule="auto"/>
        <w:ind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1、整体要求</w:t>
      </w:r>
    </w:p>
    <w:p w14:paraId="723E447F">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cs="宋体"/>
          <w:color w:val="auto"/>
          <w:sz w:val="24"/>
          <w:szCs w:val="24"/>
          <w:highlight w:val="none"/>
          <w:lang w:val="en-US" w:eastAsia="zh-CN"/>
        </w:rPr>
        <w:t>交货安装完毕7个工作日内，学校可以</w:t>
      </w:r>
      <w:r>
        <w:rPr>
          <w:rFonts w:hint="eastAsia" w:ascii="宋体" w:hAnsi="宋体" w:eastAsia="宋体" w:cs="宋体"/>
          <w:color w:val="auto"/>
          <w:sz w:val="24"/>
          <w:szCs w:val="24"/>
          <w:highlight w:val="none"/>
        </w:rPr>
        <w:t>委托浙江省或台州市质检单位按投标承诺的材质核对鉴定及环保鉴定（检测费包含在投标报价中），如果检测结果不符合，可视情节严重情况，</w:t>
      </w:r>
      <w:r>
        <w:rPr>
          <w:rFonts w:hint="eastAsia" w:ascii="宋体" w:hAnsi="宋体" w:eastAsia="宋体" w:cs="宋体"/>
          <w:color w:val="auto"/>
          <w:sz w:val="24"/>
          <w:szCs w:val="24"/>
          <w:highlight w:val="none"/>
          <w:lang w:val="en-US" w:eastAsia="zh-CN"/>
        </w:rPr>
        <w:t>要求供应商</w:t>
      </w:r>
      <w:r>
        <w:rPr>
          <w:rFonts w:hint="eastAsia" w:ascii="宋体" w:hAnsi="宋体" w:eastAsia="宋体" w:cs="宋体"/>
          <w:color w:val="auto"/>
          <w:sz w:val="24"/>
          <w:szCs w:val="24"/>
          <w:highlight w:val="none"/>
        </w:rPr>
        <w:t>换货、整改，情节严重的</w:t>
      </w:r>
      <w:r>
        <w:rPr>
          <w:rFonts w:hint="eastAsia" w:ascii="宋体" w:hAnsi="宋体" w:eastAsia="宋体" w:cs="宋体"/>
          <w:color w:val="auto"/>
          <w:sz w:val="24"/>
          <w:szCs w:val="24"/>
          <w:highlight w:val="none"/>
          <w:lang w:val="en-US" w:eastAsia="zh-CN"/>
        </w:rPr>
        <w:t>学校</w:t>
      </w:r>
      <w:r>
        <w:rPr>
          <w:rFonts w:hint="eastAsia" w:ascii="宋体" w:hAnsi="宋体" w:eastAsia="宋体" w:cs="宋体"/>
          <w:color w:val="auto"/>
          <w:sz w:val="24"/>
          <w:szCs w:val="24"/>
          <w:highlight w:val="none"/>
        </w:rPr>
        <w:t>有权要求退货及终止合同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w:t>
      </w:r>
      <w:r>
        <w:rPr>
          <w:rFonts w:hint="eastAsia" w:ascii="宋体" w:hAnsi="宋体" w:eastAsia="宋体" w:cs="宋体"/>
          <w:color w:val="auto"/>
          <w:sz w:val="24"/>
          <w:szCs w:val="24"/>
          <w:highlight w:val="none"/>
        </w:rPr>
        <w:t>二次整改后，检测结果仍不符合，</w:t>
      </w:r>
      <w:r>
        <w:rPr>
          <w:rFonts w:hint="eastAsia" w:ascii="宋体" w:hAnsi="宋体" w:eastAsia="宋体" w:cs="宋体"/>
          <w:color w:val="auto"/>
          <w:sz w:val="24"/>
          <w:szCs w:val="24"/>
          <w:highlight w:val="none"/>
          <w:lang w:val="en-US" w:eastAsia="zh-CN"/>
        </w:rPr>
        <w:t>学校</w:t>
      </w:r>
      <w:r>
        <w:rPr>
          <w:rFonts w:hint="eastAsia" w:ascii="宋体" w:hAnsi="宋体" w:eastAsia="宋体" w:cs="宋体"/>
          <w:color w:val="auto"/>
          <w:sz w:val="24"/>
          <w:szCs w:val="24"/>
          <w:highlight w:val="none"/>
        </w:rPr>
        <w:t>有权给予退货及终止合同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所发生的</w:t>
      </w:r>
      <w:r>
        <w:rPr>
          <w:rFonts w:hint="eastAsia" w:ascii="宋体" w:hAnsi="宋体" w:eastAsia="宋体" w:cs="宋体"/>
          <w:color w:val="auto"/>
          <w:sz w:val="24"/>
          <w:szCs w:val="24"/>
          <w:highlight w:val="none"/>
          <w:lang w:val="en-US" w:eastAsia="zh-CN"/>
        </w:rPr>
        <w:t>所有</w:t>
      </w:r>
      <w:r>
        <w:rPr>
          <w:rFonts w:hint="eastAsia" w:ascii="宋体" w:hAnsi="宋体" w:eastAsia="宋体" w:cs="宋体"/>
          <w:color w:val="auto"/>
          <w:sz w:val="24"/>
          <w:szCs w:val="24"/>
          <w:highlight w:val="none"/>
        </w:rPr>
        <w:t>损失</w:t>
      </w:r>
      <w:r>
        <w:rPr>
          <w:rFonts w:hint="eastAsia" w:ascii="宋体" w:hAnsi="宋体" w:eastAsia="宋体" w:cs="宋体"/>
          <w:color w:val="auto"/>
          <w:sz w:val="24"/>
          <w:szCs w:val="24"/>
          <w:highlight w:val="none"/>
          <w:lang w:val="en-US" w:eastAsia="zh-CN"/>
        </w:rPr>
        <w:t>包括学校的所有损失</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负责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学校</w:t>
      </w:r>
      <w:r>
        <w:rPr>
          <w:rFonts w:hint="eastAsia" w:ascii="宋体" w:hAnsi="宋体" w:eastAsia="宋体" w:cs="宋体"/>
          <w:color w:val="auto"/>
          <w:sz w:val="24"/>
          <w:szCs w:val="24"/>
          <w:highlight w:val="none"/>
        </w:rPr>
        <w:t>不承担</w:t>
      </w:r>
      <w:r>
        <w:rPr>
          <w:rFonts w:hint="eastAsia" w:ascii="宋体" w:hAnsi="宋体" w:eastAsia="宋体" w:cs="宋体"/>
          <w:color w:val="auto"/>
          <w:sz w:val="24"/>
          <w:szCs w:val="24"/>
          <w:highlight w:val="none"/>
          <w:lang w:val="en-US" w:eastAsia="zh-CN"/>
        </w:rPr>
        <w:t>任何</w:t>
      </w:r>
      <w:r>
        <w:rPr>
          <w:rFonts w:hint="eastAsia" w:ascii="宋体" w:hAnsi="宋体" w:eastAsia="宋体" w:cs="宋体"/>
          <w:color w:val="auto"/>
          <w:sz w:val="24"/>
          <w:szCs w:val="24"/>
          <w:highlight w:val="none"/>
        </w:rPr>
        <w:t>责任。</w:t>
      </w:r>
    </w:p>
    <w:p w14:paraId="186DB3F0">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1.2、家具要符合国家的木制家具有害物质限量标准，</w:t>
      </w:r>
      <w:r>
        <w:rPr>
          <w:rFonts w:hint="eastAsia" w:ascii="宋体" w:hAnsi="宋体" w:eastAsia="宋体" w:cs="宋体"/>
          <w:color w:val="auto"/>
          <w:sz w:val="24"/>
          <w:szCs w:val="24"/>
          <w:highlight w:val="none"/>
          <w:lang w:val="en-US" w:eastAsia="zh-CN"/>
        </w:rPr>
        <w:t>所有材料</w:t>
      </w:r>
      <w:r>
        <w:rPr>
          <w:rFonts w:hint="eastAsia" w:ascii="宋体" w:hAnsi="宋体" w:eastAsia="宋体" w:cs="宋体"/>
          <w:color w:val="auto"/>
          <w:sz w:val="24"/>
          <w:szCs w:val="24"/>
          <w:highlight w:val="none"/>
        </w:rPr>
        <w:t>所用人造板（须为E</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级）、油漆、胶粘剂必须符合国标及十环标准，</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val="en-US" w:eastAsia="zh-CN"/>
        </w:rPr>
        <w:t>两者</w:t>
      </w:r>
      <w:r>
        <w:rPr>
          <w:rFonts w:hint="eastAsia" w:ascii="宋体" w:hAnsi="宋体" w:eastAsia="宋体" w:cs="宋体"/>
          <w:color w:val="auto"/>
          <w:sz w:val="24"/>
          <w:szCs w:val="24"/>
          <w:highlight w:val="none"/>
        </w:rPr>
        <w:t>标准高的执行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须提供材料进货单、检测</w:t>
      </w:r>
      <w:r>
        <w:rPr>
          <w:rFonts w:hint="eastAsia" w:ascii="宋体" w:hAnsi="宋体" w:eastAsia="宋体" w:cs="宋体"/>
          <w:color w:val="auto"/>
          <w:sz w:val="24"/>
          <w:szCs w:val="24"/>
          <w:highlight w:val="none"/>
          <w:lang w:eastAsia="zh-CN"/>
        </w:rPr>
        <w:t>报告作为</w:t>
      </w:r>
      <w:r>
        <w:rPr>
          <w:rFonts w:hint="eastAsia" w:ascii="宋体" w:hAnsi="宋体" w:eastAsia="宋体" w:cs="宋体"/>
          <w:color w:val="auto"/>
          <w:sz w:val="24"/>
          <w:szCs w:val="24"/>
          <w:highlight w:val="none"/>
        </w:rPr>
        <w:t>验收依据；如有新标准则按新标准执行。</w:t>
      </w:r>
      <w:r>
        <w:rPr>
          <w:rFonts w:hint="eastAsia" w:ascii="宋体" w:hAnsi="宋体" w:cs="宋体"/>
          <w:color w:val="auto"/>
          <w:sz w:val="24"/>
          <w:szCs w:val="24"/>
          <w:highlight w:val="none"/>
          <w:lang w:val="en-US" w:eastAsia="zh-CN"/>
        </w:rPr>
        <w:t xml:space="preserve">  </w:t>
      </w:r>
    </w:p>
    <w:p w14:paraId="67063AAD">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1.3、导轨、锁具、铰链、合页等采用知名品牌的优质五金配件：连接件应安装严密、平整、端正、牢固，无崩茬或松动，不得有漏钉、透钉；</w:t>
      </w:r>
    </w:p>
    <w:p w14:paraId="4D787DFE">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1.4、外表的倒棱、圆角、圆线应均匀一致，无毛刺及扎手的现象，装板部件配合不得松动；</w:t>
      </w:r>
    </w:p>
    <w:p w14:paraId="489FAC35">
      <w:pPr>
        <w:pageBreakBefore w:val="0"/>
        <w:widowControl w:val="0"/>
        <w:shd w:val="clear"/>
        <w:kinsoku/>
        <w:wordWrap/>
        <w:overflowPunct/>
        <w:topLinePunct w:val="0"/>
        <w:autoSpaceDE w:val="0"/>
        <w:autoSpaceDN w:val="0"/>
        <w:bidi w:val="0"/>
        <w:adjustRightInd w:val="0"/>
        <w:spacing w:line="360" w:lineRule="auto"/>
        <w:ind w:firstLine="482" w:firstLineChars="200"/>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▲1.5、本项目家具要符合国家的木制家具有害物质限量标准，相关执行标准要求详见《浙江省教育厅办公室关于加强学校校舍室内及环境污染防控工作的通知》。</w:t>
      </w:r>
    </w:p>
    <w:p w14:paraId="65ABB4C3">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1.6、家具的具体颜色由采购人决定，选何种颜色价格不变。采购人有权局部细微修改家具样式，投标价格不予调整。合同签订时</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须和采购人再次确认家具颜色。</w:t>
      </w:r>
    </w:p>
    <w:p w14:paraId="5ECAA1EC">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1.7、货物数量、价格表必须填写所投产品的具体尺寸、数量。</w:t>
      </w:r>
    </w:p>
    <w:p w14:paraId="1720FAB5">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须确保本项目按期完工，除采购人确认的批准的工期顺延外，如</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自身原因导致的工期延误，采购人将严格按合同执行，追究</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责任。</w:t>
      </w:r>
    </w:p>
    <w:p w14:paraId="4A379B4B">
      <w:pPr>
        <w:pStyle w:val="4"/>
        <w:pageBreakBefore w:val="0"/>
        <w:widowControl w:val="0"/>
        <w:numPr>
          <w:ilvl w:val="0"/>
          <w:numId w:val="0"/>
        </w:numPr>
        <w:shd w:val="clear"/>
        <w:kinsoku/>
        <w:wordWrap/>
        <w:overflowPunct/>
        <w:topLinePunct w:val="0"/>
        <w:bidi w:val="0"/>
        <w:spacing w:line="360" w:lineRule="auto"/>
        <w:ind w:leftChars="200" w:right="210" w:rightChars="1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除有机污染物处理</w:t>
      </w:r>
    </w:p>
    <w:p w14:paraId="4D68EADC">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家具到货安装完成后，由中标人负责委托第三方专业公司对所安装家具进行全周期的除有机污染物处理，主要方式为采用药剂喷涂所有污染源（所安装的家具）表面，通过作用将污染源内部有机污染物（甲醛、苯系物、TVOC等）在短时间内释放出来，再通过技术喷涂，将有机污染物自身分解为二氧化碳和水，要求无毒无害，无二次污染，能够彻底净化室内空气，使之达到国家标准之内。</w:t>
      </w:r>
    </w:p>
    <w:p w14:paraId="5B112295">
      <w:pPr>
        <w:pageBreakBefore w:val="0"/>
        <w:widowControl w:val="0"/>
        <w:shd w:val="clear"/>
        <w:kinsoku/>
        <w:wordWrap/>
        <w:overflowPunct/>
        <w:topLinePunct w:val="0"/>
        <w:autoSpaceDE w:val="0"/>
        <w:autoSpaceDN w:val="0"/>
        <w:bidi w:val="0"/>
        <w:adjustRightInd w:val="0"/>
        <w:spacing w:line="360" w:lineRule="auto"/>
        <w:ind w:firstLine="482" w:firstLineChars="200"/>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▲上述除有机污染物</w:t>
      </w:r>
      <w:r>
        <w:rPr>
          <w:rFonts w:hint="eastAsia" w:ascii="宋体" w:hAnsi="宋体" w:eastAsia="宋体" w:cs="宋体"/>
          <w:b/>
          <w:bCs/>
          <w:color w:val="auto"/>
          <w:sz w:val="24"/>
          <w:szCs w:val="24"/>
          <w:highlight w:val="none"/>
          <w:lang w:val="en-US" w:eastAsia="zh-CN"/>
        </w:rPr>
        <w:t>处理</w:t>
      </w:r>
      <w:r>
        <w:rPr>
          <w:rFonts w:hint="eastAsia" w:ascii="宋体" w:hAnsi="宋体" w:eastAsia="宋体" w:cs="宋体"/>
          <w:b/>
          <w:bCs/>
          <w:color w:val="auto"/>
          <w:sz w:val="24"/>
          <w:szCs w:val="24"/>
          <w:highlight w:val="none"/>
        </w:rPr>
        <w:t>费用由中标人承担，请投标人在报价时充分考虑成本风险。</w:t>
      </w:r>
    </w:p>
    <w:p w14:paraId="793805DA">
      <w:pPr>
        <w:pageBreakBefore w:val="0"/>
        <w:widowControl w:val="0"/>
        <w:shd w:val="clear"/>
        <w:kinsoku/>
        <w:wordWrap/>
        <w:overflowPunct/>
        <w:topLinePunct w:val="0"/>
        <w:bidi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、商务条款</w:t>
      </w:r>
    </w:p>
    <w:p w14:paraId="5FB59EA8">
      <w:pPr>
        <w:pageBreakBefore w:val="0"/>
        <w:widowControl w:val="0"/>
        <w:shd w:val="clear"/>
        <w:kinsoku/>
        <w:wordWrap/>
        <w:overflowPunct/>
        <w:topLinePunct w:val="0"/>
        <w:autoSpaceDE w:val="0"/>
        <w:autoSpaceDN w:val="0"/>
        <w:bidi w:val="0"/>
        <w:adjustRightInd w:val="0"/>
        <w:spacing w:line="360" w:lineRule="auto"/>
        <w:ind w:firstLine="482" w:firstLineChars="200"/>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1、质保期</w:t>
      </w:r>
    </w:p>
    <w:p w14:paraId="2EBF5D4F">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本项目为交钥匙工程，所有货物为</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color w:val="auto"/>
          <w:sz w:val="24"/>
          <w:szCs w:val="24"/>
          <w:highlight w:val="none"/>
        </w:rPr>
        <w:t>质保</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自验收通过之日</w:t>
      </w:r>
      <w:r>
        <w:rPr>
          <w:rFonts w:hint="eastAsia" w:ascii="宋体" w:hAnsi="宋体" w:eastAsia="宋体" w:cs="宋体"/>
          <w:b/>
          <w:bCs/>
          <w:color w:val="auto"/>
          <w:sz w:val="24"/>
          <w:szCs w:val="24"/>
          <w:highlight w:val="none"/>
          <w:lang w:val="en-US" w:eastAsia="zh-CN"/>
        </w:rPr>
        <w:t>开始算</w:t>
      </w:r>
      <w:r>
        <w:rPr>
          <w:rFonts w:hint="eastAsia" w:ascii="宋体" w:hAnsi="宋体" w:eastAsia="宋体" w:cs="宋体"/>
          <w:b/>
          <w:bCs/>
          <w:color w:val="auto"/>
          <w:sz w:val="24"/>
          <w:szCs w:val="24"/>
          <w:highlight w:val="none"/>
        </w:rPr>
        <w:t>起</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除有特殊明确的除外；保质期内因产品本身缺陷（非人为因素）造成各种故障应由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免费技术服务和维修。</w:t>
      </w:r>
    </w:p>
    <w:p w14:paraId="637AE0D7">
      <w:pPr>
        <w:pStyle w:val="11"/>
        <w:keepNext w:val="0"/>
        <w:keepLines w:val="0"/>
        <w:pageBreakBefore w:val="0"/>
        <w:widowControl w:val="0"/>
        <w:shd w:val="clear"/>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在产品质保期内，</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须无条件对其进行质量“三包”。</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lang w:val="en-US" w:eastAsia="zh-CN"/>
        </w:rPr>
        <w:t>在质保期内应提供每年不少于两次安全巡检维护服务，具体时间由采购人确定。</w:t>
      </w:r>
    </w:p>
    <w:p w14:paraId="0028C54D">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在投标文件中说明保质期内提供的服务计划。</w:t>
      </w:r>
    </w:p>
    <w:p w14:paraId="228CCC55">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售后技术服务要求：售后服务要求响应时间为：提供7×24小时电话技术咨询支持，在收到用户通知后，60分钟内须</w:t>
      </w:r>
      <w:r>
        <w:rPr>
          <w:rFonts w:hint="eastAsia" w:ascii="宋体" w:hAnsi="宋体" w:eastAsia="宋体" w:cs="宋体"/>
          <w:color w:val="auto"/>
          <w:sz w:val="24"/>
          <w:szCs w:val="24"/>
          <w:highlight w:val="none"/>
          <w:lang w:eastAsia="zh-CN"/>
        </w:rPr>
        <w:t>做出</w:t>
      </w:r>
      <w:r>
        <w:rPr>
          <w:rFonts w:hint="eastAsia" w:ascii="宋体" w:hAnsi="宋体" w:eastAsia="宋体" w:cs="宋体"/>
          <w:color w:val="auto"/>
          <w:sz w:val="24"/>
          <w:szCs w:val="24"/>
          <w:highlight w:val="none"/>
        </w:rPr>
        <w:t>有效响应，如非现场响应无法解决问题的，须在 4小时内到达现场，24小时内解决问题，若短期无法修复的，应及时提供相应同档次备用产品并负责安装调试</w:t>
      </w:r>
      <w:r>
        <w:rPr>
          <w:rFonts w:hint="eastAsia" w:ascii="宋体" w:hAnsi="宋体" w:eastAsia="宋体" w:cs="宋体"/>
          <w:color w:val="auto"/>
          <w:sz w:val="24"/>
          <w:szCs w:val="24"/>
          <w:highlight w:val="none"/>
          <w:lang w:eastAsia="zh-CN"/>
        </w:rPr>
        <w:t>（投标供应商应提供相应承诺书）</w:t>
      </w:r>
      <w:r>
        <w:rPr>
          <w:rFonts w:hint="eastAsia" w:ascii="宋体" w:hAnsi="宋体" w:eastAsia="宋体" w:cs="宋体"/>
          <w:color w:val="auto"/>
          <w:sz w:val="24"/>
          <w:szCs w:val="24"/>
          <w:highlight w:val="none"/>
        </w:rPr>
        <w:t>。零配件在该设备停产后仍需保证5年的供应，维修过程中所需零配件供应商在接到通知后应及时提供，并最长不超过3日（特殊设备另行说明）必须送达用户</w:t>
      </w:r>
      <w:r>
        <w:rPr>
          <w:rFonts w:hint="eastAsia" w:ascii="宋体" w:hAnsi="宋体" w:eastAsia="宋体" w:cs="宋体"/>
          <w:color w:val="auto"/>
          <w:sz w:val="24"/>
          <w:szCs w:val="24"/>
          <w:highlight w:val="none"/>
          <w:lang w:eastAsia="zh-CN"/>
        </w:rPr>
        <w:t>。</w:t>
      </w:r>
    </w:p>
    <w:p w14:paraId="2CF91377">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质保期后要求：质保期后，终身免费维修,维修时只收取材料成本费，不得收取其他费用（包括但不限于修理费、人工费、差旅费等除材料成本费外的一切费用）。</w:t>
      </w:r>
    </w:p>
    <w:p w14:paraId="09F7D907">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
          <w:color w:val="auto"/>
          <w:sz w:val="24"/>
          <w:szCs w:val="24"/>
          <w:highlight w:val="none"/>
        </w:rPr>
        <w:t>到货和验收</w:t>
      </w:r>
    </w:p>
    <w:p w14:paraId="4A9531FF">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2.1、采购人有权对货物发货前进行检验或测试，</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应为采购人检验和测试提供各种方便，并承担相应费用，如果检验或测试的产品不能满足招标要求，采购人可以拒绝接受，</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应更换被拒绝的货物，并承担给采购人造成的经济损失。如在生产过程中发现</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使用材料不符合招标文件及投标文件承诺，</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必须按招标文件及投标文件承诺整改，且每发现一次处以5000元的罚款。</w:t>
      </w:r>
    </w:p>
    <w:p w14:paraId="77114339">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2.2、货物交货前，</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应自行对所投产品进行详细而全面的检验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提供权威部门出具的检测报告，该检验（检测）报告将作为采购人付款的重要依据，但不能作为最终验收。</w:t>
      </w:r>
    </w:p>
    <w:p w14:paraId="55821E47">
      <w:pPr>
        <w:pageBreakBefore w:val="0"/>
        <w:widowControl w:val="0"/>
        <w:shd w:val="clear"/>
        <w:kinsoku/>
        <w:wordWrap/>
        <w:overflowPunct/>
        <w:topLinePunct w:val="0"/>
        <w:autoSpaceDE w:val="0"/>
        <w:autoSpaceDN w:val="0"/>
        <w:bidi w:val="0"/>
        <w:adjustRightInd w:val="0"/>
        <w:spacing w:line="360" w:lineRule="auto"/>
        <w:ind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2.3、到货</w:t>
      </w:r>
    </w:p>
    <w:p w14:paraId="1841FD9C">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所有货物到达现场后，采购人有权对货物进行抽样检测。抽样检测不合格的可以部分或全部拒收，由此对采购人造成的损失应给予经济赔偿。</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必须派</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员到现场与采购人一起清点检验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按供货清单验收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若有缺少或损坏，</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应立即补足或更换全新同规格、同样式的产品，并承担相关费用直至使采购人满意为止。</w:t>
      </w:r>
    </w:p>
    <w:p w14:paraId="0C164116">
      <w:pPr>
        <w:pageBreakBefore w:val="0"/>
        <w:widowControl w:val="0"/>
        <w:shd w:val="clear"/>
        <w:kinsoku/>
        <w:wordWrap/>
        <w:overflowPunct/>
        <w:topLinePunct w:val="0"/>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2.4</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安装实施及服务要求：</w:t>
      </w:r>
      <w:r>
        <w:rPr>
          <w:rFonts w:hint="eastAsia" w:ascii="宋体" w:hAnsi="宋体" w:eastAsia="宋体" w:cs="宋体"/>
          <w:b/>
          <w:bCs/>
          <w:color w:val="auto"/>
          <w:sz w:val="24"/>
          <w:szCs w:val="24"/>
          <w:highlight w:val="none"/>
          <w:lang w:val="en-US" w:eastAsia="zh-CN"/>
        </w:rPr>
        <w:t>中标人</w:t>
      </w:r>
      <w:r>
        <w:rPr>
          <w:rFonts w:hint="eastAsia" w:ascii="宋体" w:hAnsi="宋体" w:eastAsia="宋体" w:cs="宋体"/>
          <w:b/>
          <w:bCs/>
          <w:color w:val="auto"/>
          <w:sz w:val="24"/>
          <w:szCs w:val="24"/>
          <w:highlight w:val="none"/>
        </w:rPr>
        <w:t>负责设备的免费安装和调试，</w:t>
      </w:r>
      <w:r>
        <w:rPr>
          <w:rFonts w:hint="eastAsia" w:ascii="宋体" w:hAnsi="宋体" w:eastAsia="宋体" w:cs="宋体"/>
          <w:color w:val="auto"/>
          <w:sz w:val="24"/>
          <w:szCs w:val="24"/>
          <w:highlight w:val="none"/>
        </w:rPr>
        <w:t>设备的安装必须符合有关标准和规范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确保现场施工安全，</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负一切安全责任。安装过程中买方将有权对设备的安装质量进行监督。</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应负责完成本次项目涉及的所有系统的整体规划、安装调试、配置备份、架构调整等相关工作。</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需详细确认和理解用户原有系统情况以及本次项目的建设目标和服务要求，并严格根据用户方项目进度安排完成实施工作，如有偏差由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负责。</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应具有长期本地化服务提供能力，具有相应固定办公场所和技术团队；</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应熟悉行业相关软硬件系统架构和各类业务应用系统情况，具备一定的行业服务经验。</w:t>
      </w:r>
    </w:p>
    <w:p w14:paraId="18AA0B4B">
      <w:pPr>
        <w:pageBreakBefore w:val="0"/>
        <w:widowControl w:val="0"/>
        <w:shd w:val="clear"/>
        <w:kinsoku/>
        <w:wordWrap/>
        <w:overflowPunct/>
        <w:topLinePunct w:val="0"/>
        <w:autoSpaceDE w:val="0"/>
        <w:autoSpaceDN w:val="0"/>
        <w:bidi w:val="0"/>
        <w:adjustRightInd w:val="0"/>
        <w:spacing w:line="360" w:lineRule="auto"/>
        <w:ind w:firstLine="482" w:firstLineChars="200"/>
        <w:textAlignment w:val="bottom"/>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2.5、验收：</w:t>
      </w:r>
      <w:r>
        <w:rPr>
          <w:rFonts w:hint="eastAsia" w:ascii="宋体" w:hAnsi="宋体" w:eastAsia="宋体" w:cs="宋体"/>
          <w:color w:val="auto"/>
          <w:sz w:val="24"/>
          <w:szCs w:val="24"/>
          <w:highlight w:val="none"/>
        </w:rPr>
        <w:t xml:space="preserve"> </w:t>
      </w:r>
    </w:p>
    <w:p w14:paraId="0258EAE9">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交货安装完毕7个工作日内，学校可以</w:t>
      </w:r>
      <w:r>
        <w:rPr>
          <w:rFonts w:hint="eastAsia" w:ascii="宋体" w:hAnsi="宋体" w:eastAsia="宋体" w:cs="宋体"/>
          <w:color w:val="auto"/>
          <w:sz w:val="24"/>
          <w:szCs w:val="24"/>
          <w:highlight w:val="none"/>
        </w:rPr>
        <w:t>委托浙江省或台州市质检单位按投标承诺的材质核对鉴定及环保鉴定（检测费包含在投标报价中），如果检测结果不符合，可视情节严重情况，</w:t>
      </w:r>
      <w:r>
        <w:rPr>
          <w:rFonts w:hint="eastAsia" w:ascii="宋体" w:hAnsi="宋体" w:eastAsia="宋体" w:cs="宋体"/>
          <w:color w:val="auto"/>
          <w:sz w:val="24"/>
          <w:szCs w:val="24"/>
          <w:highlight w:val="none"/>
          <w:lang w:val="en-US" w:eastAsia="zh-CN"/>
        </w:rPr>
        <w:t>要求供应商</w:t>
      </w:r>
      <w:r>
        <w:rPr>
          <w:rFonts w:hint="eastAsia" w:ascii="宋体" w:hAnsi="宋体" w:eastAsia="宋体" w:cs="宋体"/>
          <w:color w:val="auto"/>
          <w:sz w:val="24"/>
          <w:szCs w:val="24"/>
          <w:highlight w:val="none"/>
        </w:rPr>
        <w:t>换货、整改，情节严重的</w:t>
      </w:r>
      <w:r>
        <w:rPr>
          <w:rFonts w:hint="eastAsia" w:ascii="宋体" w:hAnsi="宋体" w:eastAsia="宋体" w:cs="宋体"/>
          <w:color w:val="auto"/>
          <w:sz w:val="24"/>
          <w:szCs w:val="24"/>
          <w:highlight w:val="none"/>
          <w:lang w:val="en-US" w:eastAsia="zh-CN"/>
        </w:rPr>
        <w:t>学校</w:t>
      </w:r>
      <w:r>
        <w:rPr>
          <w:rFonts w:hint="eastAsia" w:ascii="宋体" w:hAnsi="宋体" w:eastAsia="宋体" w:cs="宋体"/>
          <w:color w:val="auto"/>
          <w:sz w:val="24"/>
          <w:szCs w:val="24"/>
          <w:highlight w:val="none"/>
        </w:rPr>
        <w:t>有权要求退货及终止合同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w:t>
      </w:r>
      <w:r>
        <w:rPr>
          <w:rFonts w:hint="eastAsia" w:ascii="宋体" w:hAnsi="宋体" w:eastAsia="宋体" w:cs="宋体"/>
          <w:color w:val="auto"/>
          <w:sz w:val="24"/>
          <w:szCs w:val="24"/>
          <w:highlight w:val="none"/>
        </w:rPr>
        <w:t>二次整改后，检测结果仍不符合，</w:t>
      </w:r>
      <w:r>
        <w:rPr>
          <w:rFonts w:hint="eastAsia" w:ascii="宋体" w:hAnsi="宋体" w:eastAsia="宋体" w:cs="宋体"/>
          <w:color w:val="auto"/>
          <w:sz w:val="24"/>
          <w:szCs w:val="24"/>
          <w:highlight w:val="none"/>
          <w:lang w:val="en-US" w:eastAsia="zh-CN"/>
        </w:rPr>
        <w:t>学校</w:t>
      </w:r>
      <w:r>
        <w:rPr>
          <w:rFonts w:hint="eastAsia" w:ascii="宋体" w:hAnsi="宋体" w:eastAsia="宋体" w:cs="宋体"/>
          <w:color w:val="auto"/>
          <w:sz w:val="24"/>
          <w:szCs w:val="24"/>
          <w:highlight w:val="none"/>
        </w:rPr>
        <w:t>有权给予退货及终止合同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所发生的</w:t>
      </w:r>
      <w:r>
        <w:rPr>
          <w:rFonts w:hint="eastAsia" w:ascii="宋体" w:hAnsi="宋体" w:eastAsia="宋体" w:cs="宋体"/>
          <w:color w:val="auto"/>
          <w:sz w:val="24"/>
          <w:szCs w:val="24"/>
          <w:highlight w:val="none"/>
          <w:lang w:val="en-US" w:eastAsia="zh-CN"/>
        </w:rPr>
        <w:t>所有</w:t>
      </w:r>
      <w:r>
        <w:rPr>
          <w:rFonts w:hint="eastAsia" w:ascii="宋体" w:hAnsi="宋体" w:eastAsia="宋体" w:cs="宋体"/>
          <w:color w:val="auto"/>
          <w:sz w:val="24"/>
          <w:szCs w:val="24"/>
          <w:highlight w:val="none"/>
        </w:rPr>
        <w:t>损失</w:t>
      </w:r>
      <w:r>
        <w:rPr>
          <w:rFonts w:hint="eastAsia" w:ascii="宋体" w:hAnsi="宋体" w:eastAsia="宋体" w:cs="宋体"/>
          <w:color w:val="auto"/>
          <w:sz w:val="24"/>
          <w:szCs w:val="24"/>
          <w:highlight w:val="none"/>
          <w:lang w:val="en-US" w:eastAsia="zh-CN"/>
        </w:rPr>
        <w:t>包括学校的所有损失</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负责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学校</w:t>
      </w:r>
      <w:r>
        <w:rPr>
          <w:rFonts w:hint="eastAsia" w:ascii="宋体" w:hAnsi="宋体" w:eastAsia="宋体" w:cs="宋体"/>
          <w:color w:val="auto"/>
          <w:sz w:val="24"/>
          <w:szCs w:val="24"/>
          <w:highlight w:val="none"/>
        </w:rPr>
        <w:t>不承担</w:t>
      </w:r>
      <w:r>
        <w:rPr>
          <w:rFonts w:hint="eastAsia" w:ascii="宋体" w:hAnsi="宋体" w:eastAsia="宋体" w:cs="宋体"/>
          <w:color w:val="auto"/>
          <w:sz w:val="24"/>
          <w:szCs w:val="24"/>
          <w:highlight w:val="none"/>
          <w:lang w:val="en-US" w:eastAsia="zh-CN"/>
        </w:rPr>
        <w:t>任何</w:t>
      </w:r>
      <w:r>
        <w:rPr>
          <w:rFonts w:hint="eastAsia" w:ascii="宋体" w:hAnsi="宋体" w:eastAsia="宋体" w:cs="宋体"/>
          <w:color w:val="auto"/>
          <w:sz w:val="24"/>
          <w:szCs w:val="24"/>
          <w:highlight w:val="none"/>
        </w:rPr>
        <w:t>责任。</w:t>
      </w:r>
    </w:p>
    <w:p w14:paraId="3B5213A1">
      <w:pPr>
        <w:pageBreakBefore w:val="0"/>
        <w:widowControl w:val="0"/>
        <w:shd w:val="clear"/>
        <w:kinsoku/>
        <w:wordWrap/>
        <w:overflowPunct/>
        <w:topLinePunct w:val="0"/>
        <w:autoSpaceDE w:val="0"/>
        <w:autoSpaceDN w:val="0"/>
        <w:bidi w:val="0"/>
        <w:adjustRightInd w:val="0"/>
        <w:spacing w:line="360" w:lineRule="auto"/>
        <w:ind w:firstLine="482" w:firstLineChars="200"/>
        <w:textAlignment w:val="bottom"/>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2.6、</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在所有货物的到货、验收期间应接受采购人的协调和管理，</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应采取严格的安全措施，承担由于自身原因所造成的事故责任及其发生的一切费用。</w:t>
      </w:r>
    </w:p>
    <w:p w14:paraId="32DE8239">
      <w:pPr>
        <w:pageBreakBefore w:val="0"/>
        <w:widowControl w:val="0"/>
        <w:shd w:val="clear"/>
        <w:kinsoku/>
        <w:wordWrap/>
        <w:overflowPunct/>
        <w:topLinePunct w:val="0"/>
        <w:autoSpaceDE w:val="0"/>
        <w:autoSpaceDN w:val="0"/>
        <w:bidi w:val="0"/>
        <w:adjustRightInd w:val="0"/>
        <w:spacing w:line="360" w:lineRule="auto"/>
        <w:ind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3、付款方式： </w:t>
      </w:r>
    </w:p>
    <w:p w14:paraId="02DA05D1">
      <w:pPr>
        <w:pageBreakBefore w:val="0"/>
        <w:widowControl w:val="0"/>
        <w:shd w:val="clear"/>
        <w:kinsoku/>
        <w:wordWrap/>
        <w:overflowPunct/>
        <w:topLinePunct w:val="0"/>
        <w:autoSpaceDE w:val="0"/>
        <w:autoSpaceDN w:val="0"/>
        <w:bidi w:val="0"/>
        <w:adjustRightInd w:val="0"/>
        <w:spacing w:line="360" w:lineRule="auto"/>
        <w:ind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3.1、在合同签订且具备实施条件后</w:t>
      </w:r>
      <w:r>
        <w:rPr>
          <w:rFonts w:hint="eastAsia" w:ascii="宋体" w:hAnsi="宋体" w:eastAsia="宋体" w:cs="宋体"/>
          <w:b/>
          <w:color w:val="auto"/>
          <w:sz w:val="24"/>
          <w:szCs w:val="24"/>
          <w:highlight w:val="none"/>
          <w:lang w:val="en-US" w:eastAsia="zh-CN"/>
        </w:rPr>
        <w:t>15</w:t>
      </w:r>
      <w:r>
        <w:rPr>
          <w:rFonts w:hint="eastAsia" w:ascii="宋体" w:hAnsi="宋体" w:eastAsia="宋体" w:cs="宋体"/>
          <w:b/>
          <w:color w:val="auto"/>
          <w:sz w:val="24"/>
          <w:szCs w:val="24"/>
          <w:highlight w:val="none"/>
        </w:rPr>
        <w:t>个工作日内，采购人向</w:t>
      </w:r>
      <w:r>
        <w:rPr>
          <w:rFonts w:hint="eastAsia" w:ascii="宋体" w:hAnsi="宋体" w:eastAsia="宋体" w:cs="宋体"/>
          <w:b/>
          <w:color w:val="auto"/>
          <w:sz w:val="24"/>
          <w:szCs w:val="24"/>
          <w:highlight w:val="none"/>
          <w:lang w:eastAsia="zh-CN"/>
        </w:rPr>
        <w:t>中标人</w:t>
      </w:r>
      <w:r>
        <w:rPr>
          <w:rFonts w:hint="eastAsia" w:ascii="宋体" w:hAnsi="宋体" w:eastAsia="宋体" w:cs="宋体"/>
          <w:b/>
          <w:color w:val="auto"/>
          <w:sz w:val="24"/>
          <w:szCs w:val="24"/>
          <w:highlight w:val="none"/>
        </w:rPr>
        <w:t>支付合同总额的40%作为预付款。</w:t>
      </w:r>
    </w:p>
    <w:p w14:paraId="0AB39A01">
      <w:pPr>
        <w:pageBreakBefore w:val="0"/>
        <w:widowControl w:val="0"/>
        <w:shd w:val="clear"/>
        <w:kinsoku/>
        <w:wordWrap/>
        <w:overflowPunct/>
        <w:topLinePunct w:val="0"/>
        <w:autoSpaceDE w:val="0"/>
        <w:autoSpaceDN w:val="0"/>
        <w:bidi w:val="0"/>
        <w:adjustRightInd w:val="0"/>
        <w:spacing w:line="360" w:lineRule="auto"/>
        <w:ind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3.2、采购人的全部货物全部到货安装就位完毕并正常运行后，经采购人验收合格后，并收到</w:t>
      </w:r>
      <w:r>
        <w:rPr>
          <w:rFonts w:hint="eastAsia" w:ascii="宋体" w:hAnsi="宋体" w:eastAsia="宋体" w:cs="宋体"/>
          <w:b/>
          <w:color w:val="auto"/>
          <w:sz w:val="24"/>
          <w:szCs w:val="24"/>
          <w:highlight w:val="none"/>
          <w:lang w:eastAsia="zh-CN"/>
        </w:rPr>
        <w:t>中标人</w:t>
      </w:r>
      <w:r>
        <w:rPr>
          <w:rFonts w:hint="eastAsia" w:ascii="宋体" w:hAnsi="宋体" w:eastAsia="宋体" w:cs="宋体"/>
          <w:b/>
          <w:color w:val="auto"/>
          <w:sz w:val="24"/>
          <w:szCs w:val="24"/>
          <w:highlight w:val="none"/>
        </w:rPr>
        <w:t>根据规定开具发票之日起</w:t>
      </w:r>
      <w:r>
        <w:rPr>
          <w:rFonts w:hint="eastAsia" w:ascii="宋体" w:hAnsi="宋体" w:eastAsia="宋体" w:cs="宋体"/>
          <w:b/>
          <w:color w:val="auto"/>
          <w:sz w:val="24"/>
          <w:szCs w:val="24"/>
          <w:highlight w:val="none"/>
          <w:lang w:val="en-US" w:eastAsia="zh-CN"/>
        </w:rPr>
        <w:t>15</w:t>
      </w:r>
      <w:r>
        <w:rPr>
          <w:rFonts w:hint="eastAsia" w:ascii="宋体" w:hAnsi="宋体" w:eastAsia="宋体" w:cs="宋体"/>
          <w:b/>
          <w:color w:val="auto"/>
          <w:sz w:val="24"/>
          <w:szCs w:val="24"/>
          <w:highlight w:val="none"/>
        </w:rPr>
        <w:t>个工作日内，支付剩余合同总额的60%。（</w:t>
      </w:r>
      <w:r>
        <w:rPr>
          <w:rFonts w:hint="eastAsia" w:ascii="宋体" w:hAnsi="宋体" w:eastAsia="宋体" w:cs="宋体"/>
          <w:b/>
          <w:color w:val="auto"/>
          <w:sz w:val="24"/>
          <w:szCs w:val="24"/>
          <w:highlight w:val="none"/>
          <w:lang w:eastAsia="zh-CN"/>
        </w:rPr>
        <w:t>中标人</w:t>
      </w:r>
      <w:r>
        <w:rPr>
          <w:rFonts w:hint="eastAsia" w:ascii="宋体" w:hAnsi="宋体" w:eastAsia="宋体" w:cs="宋体"/>
          <w:b/>
          <w:color w:val="auto"/>
          <w:sz w:val="24"/>
          <w:szCs w:val="24"/>
          <w:highlight w:val="none"/>
        </w:rPr>
        <w:t>必须开具合同金额100%的正式税务发票）。</w:t>
      </w:r>
    </w:p>
    <w:p w14:paraId="52D2538A">
      <w:pPr>
        <w:pageBreakBefore w:val="0"/>
        <w:widowControl w:val="0"/>
        <w:shd w:val="clear"/>
        <w:kinsoku/>
        <w:wordWrap/>
        <w:overflowPunct/>
        <w:topLinePunct w:val="0"/>
        <w:autoSpaceDE w:val="0"/>
        <w:autoSpaceDN w:val="0"/>
        <w:bidi w:val="0"/>
        <w:adjustRightInd w:val="0"/>
        <w:spacing w:line="360" w:lineRule="auto"/>
        <w:ind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3.3、上述合同款项支付节点均按照收到</w:t>
      </w:r>
      <w:r>
        <w:rPr>
          <w:rFonts w:hint="eastAsia" w:ascii="宋体" w:hAnsi="宋体" w:eastAsia="宋体" w:cs="宋体"/>
          <w:b/>
          <w:color w:val="auto"/>
          <w:sz w:val="24"/>
          <w:szCs w:val="24"/>
          <w:highlight w:val="none"/>
          <w:lang w:eastAsia="zh-CN"/>
        </w:rPr>
        <w:t>中标人</w:t>
      </w:r>
      <w:r>
        <w:rPr>
          <w:rFonts w:hint="eastAsia" w:ascii="宋体" w:hAnsi="宋体" w:eastAsia="宋体" w:cs="宋体"/>
          <w:b/>
          <w:color w:val="auto"/>
          <w:sz w:val="24"/>
          <w:szCs w:val="24"/>
          <w:highlight w:val="none"/>
        </w:rPr>
        <w:t>根据规定开具发票之日起</w:t>
      </w:r>
      <w:r>
        <w:rPr>
          <w:rFonts w:hint="eastAsia" w:ascii="宋体" w:hAnsi="宋体" w:eastAsia="宋体" w:cs="宋体"/>
          <w:b/>
          <w:color w:val="auto"/>
          <w:sz w:val="24"/>
          <w:szCs w:val="24"/>
          <w:highlight w:val="none"/>
          <w:lang w:val="en-US" w:eastAsia="zh-CN"/>
        </w:rPr>
        <w:t>15</w:t>
      </w:r>
      <w:r>
        <w:rPr>
          <w:rFonts w:hint="eastAsia" w:ascii="宋体" w:hAnsi="宋体" w:eastAsia="宋体" w:cs="宋体"/>
          <w:b/>
          <w:color w:val="auto"/>
          <w:sz w:val="24"/>
          <w:szCs w:val="24"/>
          <w:highlight w:val="none"/>
        </w:rPr>
        <w:t>个工作日内。</w:t>
      </w:r>
    </w:p>
    <w:p w14:paraId="2A4CB176">
      <w:pPr>
        <w:pageBreakBefore w:val="0"/>
        <w:widowControl w:val="0"/>
        <w:shd w:val="clear"/>
        <w:kinsoku/>
        <w:wordWrap/>
        <w:overflowPunct/>
        <w:topLinePunct w:val="0"/>
        <w:autoSpaceDE w:val="0"/>
        <w:autoSpaceDN w:val="0"/>
        <w:bidi w:val="0"/>
        <w:adjustRightInd w:val="0"/>
        <w:spacing w:line="360" w:lineRule="auto"/>
        <w:ind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3.4、在签订合同时，</w:t>
      </w:r>
      <w:r>
        <w:rPr>
          <w:rFonts w:hint="eastAsia" w:ascii="宋体" w:hAnsi="宋体" w:eastAsia="宋体" w:cs="宋体"/>
          <w:b/>
          <w:color w:val="auto"/>
          <w:sz w:val="24"/>
          <w:szCs w:val="24"/>
          <w:highlight w:val="none"/>
          <w:lang w:eastAsia="zh-CN"/>
        </w:rPr>
        <w:t>中标人</w:t>
      </w:r>
      <w:r>
        <w:rPr>
          <w:rFonts w:hint="eastAsia" w:ascii="宋体" w:hAnsi="宋体" w:eastAsia="宋体" w:cs="宋体"/>
          <w:b/>
          <w:color w:val="auto"/>
          <w:sz w:val="24"/>
          <w:szCs w:val="24"/>
          <w:highlight w:val="none"/>
        </w:rPr>
        <w:t>明确表示无需预付款或者主动要求降低预付款比例的，采购人可不适用前述预付款的规定。</w:t>
      </w:r>
    </w:p>
    <w:p w14:paraId="15024AD2">
      <w:pPr>
        <w:pageBreakBefore w:val="0"/>
        <w:widowControl w:val="0"/>
        <w:shd w:val="clear"/>
        <w:kinsoku/>
        <w:wordWrap/>
        <w:overflowPunct/>
        <w:topLinePunct w:val="0"/>
        <w:bidi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cs="宋体"/>
          <w:b/>
          <w:bCs/>
          <w:color w:val="auto"/>
          <w:sz w:val="24"/>
          <w:szCs w:val="24"/>
          <w:highlight w:val="none"/>
          <w:lang w:eastAsia="zh-CN"/>
        </w:rPr>
        <w:t>交货</w:t>
      </w:r>
      <w:r>
        <w:rPr>
          <w:rFonts w:hint="eastAsia" w:ascii="宋体" w:hAnsi="宋体" w:eastAsia="宋体" w:cs="宋体"/>
          <w:b/>
          <w:bCs/>
          <w:color w:val="auto"/>
          <w:sz w:val="24"/>
          <w:szCs w:val="24"/>
          <w:highlight w:val="none"/>
        </w:rPr>
        <w:t>期</w:t>
      </w:r>
    </w:p>
    <w:p w14:paraId="50DBF136">
      <w:pPr>
        <w:pageBreakBefore w:val="0"/>
        <w:widowControl w:val="0"/>
        <w:shd w:val="clear"/>
        <w:kinsoku/>
        <w:wordWrap/>
        <w:overflowPunct/>
        <w:topLinePunct w:val="0"/>
        <w:bidi w:val="0"/>
        <w:spacing w:line="360" w:lineRule="auto"/>
        <w:ind w:firstLine="482" w:firstLineChars="200"/>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接到采购人通知后25日内完成交货、安装。（如采购人另有通知，以通知时间为准。）</w:t>
      </w:r>
    </w:p>
    <w:p w14:paraId="1818610D">
      <w:pPr>
        <w:pageBreakBefore w:val="0"/>
        <w:widowControl w:val="0"/>
        <w:shd w:val="clear"/>
        <w:kinsoku/>
        <w:wordWrap/>
        <w:overflowPunct/>
        <w:topLinePunct w:val="0"/>
        <w:bidi w:val="0"/>
        <w:spacing w:line="360" w:lineRule="auto"/>
        <w:ind w:firstLine="482" w:firstLineChars="200"/>
        <w:rPr>
          <w:rFonts w:hint="eastAsia" w:ascii="宋体" w:hAnsi="宋体" w:eastAsia="宋体" w:cs="宋体"/>
          <w:b/>
          <w:bCs/>
          <w:color w:val="auto"/>
          <w:sz w:val="24"/>
          <w:szCs w:val="24"/>
          <w:highlight w:val="none"/>
          <w:lang w:val="en-US" w:eastAsia="zh-CN"/>
        </w:rPr>
      </w:pPr>
      <w:bookmarkStart w:id="2" w:name="OLE_LINK9"/>
      <w:bookmarkStart w:id="3" w:name="_Toc318581170"/>
      <w:r>
        <w:rPr>
          <w:rFonts w:hint="eastAsia" w:ascii="宋体" w:hAnsi="宋体" w:eastAsia="宋体" w:cs="宋体"/>
          <w:b/>
          <w:bCs/>
          <w:color w:val="auto"/>
          <w:sz w:val="24"/>
          <w:szCs w:val="24"/>
          <w:highlight w:val="none"/>
          <w:lang w:val="en-US" w:eastAsia="zh-CN"/>
        </w:rPr>
        <w:t>本项目要求严格控制交货安装进度，中标人应严格按照交货安装进度执行，因不可抗力和采购人原因造成交货期延误，由中标人书面申请经采购人确认后，交货期可予以相应顺延。</w:t>
      </w:r>
      <w:bookmarkStart w:id="4" w:name="_Toc318581169"/>
      <w:bookmarkStart w:id="5" w:name="_Toc297216177"/>
      <w:bookmarkStart w:id="6" w:name="_Toc312677486"/>
      <w:bookmarkStart w:id="7" w:name="_Toc297123518"/>
      <w:bookmarkStart w:id="8" w:name="_Toc300934970"/>
      <w:bookmarkStart w:id="9" w:name="_Toc304295548"/>
      <w:bookmarkStart w:id="10" w:name="_Toc303539127"/>
      <w:bookmarkStart w:id="11" w:name="_Toc312678012"/>
      <w:r>
        <w:rPr>
          <w:rFonts w:hint="eastAsia" w:ascii="宋体" w:hAnsi="宋体" w:eastAsia="宋体" w:cs="宋体"/>
          <w:b/>
          <w:bCs/>
          <w:color w:val="auto"/>
          <w:sz w:val="24"/>
          <w:szCs w:val="24"/>
          <w:highlight w:val="none"/>
          <w:lang w:val="en-US" w:eastAsia="zh-CN"/>
        </w:rPr>
        <w:t>因中标人原因导致交货安装日期延误，</w:t>
      </w:r>
      <w:bookmarkEnd w:id="4"/>
      <w:bookmarkEnd w:id="5"/>
      <w:bookmarkEnd w:id="6"/>
      <w:bookmarkEnd w:id="7"/>
      <w:bookmarkEnd w:id="8"/>
      <w:bookmarkEnd w:id="9"/>
      <w:bookmarkEnd w:id="10"/>
      <w:bookmarkEnd w:id="11"/>
      <w:r>
        <w:rPr>
          <w:rFonts w:hint="eastAsia" w:ascii="宋体" w:hAnsi="宋体" w:eastAsia="宋体" w:cs="宋体"/>
          <w:b/>
          <w:bCs/>
          <w:color w:val="auto"/>
          <w:sz w:val="24"/>
          <w:szCs w:val="24"/>
          <w:highlight w:val="none"/>
          <w:lang w:val="en-US" w:eastAsia="zh-CN"/>
        </w:rPr>
        <w:t>从货款中扣除逾期违约金10000元/日。</w:t>
      </w:r>
    </w:p>
    <w:bookmarkEnd w:id="2"/>
    <w:bookmarkEnd w:id="3"/>
    <w:p w14:paraId="7B6564B7">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5、安装调试：</w:t>
      </w:r>
    </w:p>
    <w:p w14:paraId="16C926DD">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5.1、安装地点：按采购单位要求。</w:t>
      </w:r>
    </w:p>
    <w:p w14:paraId="32F1CF04">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5.2、质量标准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符合国家相关标准。</w:t>
      </w:r>
    </w:p>
    <w:p w14:paraId="062DAE72">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5.3、送货、安装</w:t>
      </w:r>
      <w:r>
        <w:rPr>
          <w:rFonts w:hint="eastAsia" w:ascii="宋体" w:hAnsi="宋体" w:cs="宋体"/>
          <w:color w:val="auto"/>
          <w:sz w:val="24"/>
          <w:szCs w:val="24"/>
          <w:highlight w:val="none"/>
          <w:lang w:eastAsia="zh-CN"/>
        </w:rPr>
        <w:t>、</w:t>
      </w:r>
      <w:bookmarkStart w:id="12" w:name="OLE_LINK2"/>
      <w:r>
        <w:rPr>
          <w:rFonts w:hint="eastAsia" w:ascii="宋体" w:hAnsi="宋体" w:cs="宋体"/>
          <w:color w:val="auto"/>
          <w:sz w:val="24"/>
          <w:szCs w:val="24"/>
          <w:highlight w:val="none"/>
          <w:lang w:eastAsia="zh-CN"/>
        </w:rPr>
        <w:t>搬运（含二次搬运）</w:t>
      </w:r>
      <w:bookmarkEnd w:id="12"/>
      <w:r>
        <w:rPr>
          <w:rFonts w:hint="eastAsia" w:ascii="宋体" w:hAnsi="宋体" w:eastAsia="宋体" w:cs="宋体"/>
          <w:color w:val="auto"/>
          <w:sz w:val="24"/>
          <w:szCs w:val="24"/>
          <w:highlight w:val="none"/>
        </w:rPr>
        <w:t>过程中发生的费用由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负责。</w:t>
      </w:r>
    </w:p>
    <w:p w14:paraId="70296852">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应在</w:t>
      </w:r>
      <w:r>
        <w:rPr>
          <w:rFonts w:hint="eastAsia" w:ascii="宋体" w:hAnsi="宋体" w:eastAsia="宋体" w:cs="宋体"/>
          <w:bCs/>
          <w:color w:val="auto"/>
          <w:sz w:val="24"/>
          <w:szCs w:val="24"/>
          <w:highlight w:val="none"/>
        </w:rPr>
        <w:t>投标文件</w:t>
      </w:r>
      <w:r>
        <w:rPr>
          <w:rFonts w:hint="eastAsia" w:ascii="宋体" w:hAnsi="宋体" w:eastAsia="宋体" w:cs="宋体"/>
          <w:color w:val="auto"/>
          <w:sz w:val="24"/>
          <w:szCs w:val="24"/>
          <w:highlight w:val="none"/>
        </w:rPr>
        <w:t>中提出其安装调试过程中使用单位需配合的内容。</w:t>
      </w:r>
    </w:p>
    <w:p w14:paraId="4041BA2E">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6、技术培训要求</w:t>
      </w:r>
    </w:p>
    <w:p w14:paraId="0DBFDFE7">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应对采购人的维修人员提供培训，使其能对设备进行日常的维护保养及能对一般故障进行维修。</w:t>
      </w:r>
    </w:p>
    <w:p w14:paraId="346DB19A">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旨在提供更好的其他方式培训。</w:t>
      </w:r>
    </w:p>
    <w:p w14:paraId="0FCE11B0">
      <w:pPr>
        <w:pageBreakBefore w:val="0"/>
        <w:widowControl w:val="0"/>
        <w:shd w:val="clear"/>
        <w:kinsoku/>
        <w:wordWrap/>
        <w:overflowPunct/>
        <w:topLinePunct w:val="0"/>
        <w:bidi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、工作范围</w:t>
      </w:r>
    </w:p>
    <w:p w14:paraId="5FB28951">
      <w:pPr>
        <w:pageBreakBefore w:val="0"/>
        <w:widowControl w:val="0"/>
        <w:shd w:val="clear"/>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根据招标文件，各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须按国家有关标准及规范完成下列工作：</w:t>
      </w:r>
    </w:p>
    <w:p w14:paraId="49AC5478">
      <w:pPr>
        <w:pageBreakBefore w:val="0"/>
        <w:widowControl w:val="0"/>
        <w:shd w:val="clear"/>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提供完整成套的设备；</w:t>
      </w:r>
    </w:p>
    <w:p w14:paraId="3FF41B17">
      <w:pPr>
        <w:pageBreakBefore w:val="0"/>
        <w:widowControl w:val="0"/>
        <w:shd w:val="clear"/>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产品及相关附件的提供、运输、装卸、</w:t>
      </w:r>
      <w:r>
        <w:rPr>
          <w:rFonts w:hint="eastAsia" w:ascii="宋体" w:hAnsi="宋体" w:cs="宋体"/>
          <w:color w:val="auto"/>
          <w:sz w:val="24"/>
          <w:szCs w:val="24"/>
          <w:highlight w:val="none"/>
          <w:lang w:eastAsia="zh-CN"/>
        </w:rPr>
        <w:t>搬运（含二次搬运）、</w:t>
      </w:r>
      <w:r>
        <w:rPr>
          <w:rFonts w:hint="eastAsia" w:ascii="宋体" w:hAnsi="宋体" w:eastAsia="宋体" w:cs="宋体"/>
          <w:color w:val="auto"/>
          <w:sz w:val="24"/>
          <w:szCs w:val="24"/>
          <w:highlight w:val="none"/>
        </w:rPr>
        <w:t>就位、检验、通过验收；</w:t>
      </w:r>
    </w:p>
    <w:p w14:paraId="52BAD3BC">
      <w:pPr>
        <w:pageBreakBefore w:val="0"/>
        <w:widowControl w:val="0"/>
        <w:shd w:val="clear"/>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完成各项调试、检验、测试工作，并在甲方的配合下</w:t>
      </w:r>
      <w:r>
        <w:rPr>
          <w:rFonts w:hint="eastAsia" w:ascii="宋体" w:hAnsi="宋体" w:eastAsia="宋体" w:cs="宋体"/>
          <w:color w:val="auto"/>
          <w:sz w:val="24"/>
          <w:szCs w:val="24"/>
          <w:highlight w:val="none"/>
          <w:lang w:eastAsia="zh-CN"/>
        </w:rPr>
        <w:t>通过</w:t>
      </w:r>
      <w:r>
        <w:rPr>
          <w:rFonts w:hint="eastAsia" w:ascii="宋体" w:hAnsi="宋体" w:eastAsia="宋体" w:cs="宋体"/>
          <w:color w:val="auto"/>
          <w:sz w:val="24"/>
          <w:szCs w:val="24"/>
          <w:highlight w:val="none"/>
        </w:rPr>
        <w:t>验收；提供各种数据资料；直至通过验收。包括所涉及的配置和调试、维护。</w:t>
      </w:r>
    </w:p>
    <w:p w14:paraId="2D957529">
      <w:pPr>
        <w:pageBreakBefore w:val="0"/>
        <w:widowControl w:val="0"/>
        <w:shd w:val="clear"/>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对最终使用单位的操作人员及维修人员进行技术培训；</w:t>
      </w:r>
    </w:p>
    <w:p w14:paraId="6F7FC01E">
      <w:pPr>
        <w:pageBreakBefore w:val="0"/>
        <w:widowControl w:val="0"/>
        <w:shd w:val="clear"/>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质保期内的维保及维修；</w:t>
      </w:r>
    </w:p>
    <w:p w14:paraId="52AB9933">
      <w:pPr>
        <w:pageBreakBefore w:val="0"/>
        <w:widowControl w:val="0"/>
        <w:shd w:val="clear"/>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售后服务的措施及承诺。</w:t>
      </w:r>
    </w:p>
    <w:p w14:paraId="27D764B0">
      <w:pPr>
        <w:pageBreakBefore w:val="0"/>
        <w:widowControl w:val="0"/>
        <w:shd w:val="clear"/>
        <w:kinsoku/>
        <w:wordWrap/>
        <w:overflowPunct/>
        <w:topLinePunct w:val="0"/>
        <w:bidi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以上工作内容的费用均包含在投标总价中。</w:t>
      </w:r>
    </w:p>
    <w:p w14:paraId="6CF6BC27">
      <w:pPr>
        <w:pageBreakBefore w:val="0"/>
        <w:widowControl w:val="0"/>
        <w:shd w:val="clear"/>
        <w:kinsoku/>
        <w:wordWrap/>
        <w:overflowPunct/>
        <w:topLinePunct w:val="0"/>
        <w:bidi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、投标样品：</w:t>
      </w:r>
    </w:p>
    <w:p w14:paraId="118A9EAC">
      <w:pPr>
        <w:pageBreakBefore w:val="0"/>
        <w:widowControl w:val="0"/>
        <w:shd w:val="clear"/>
        <w:kinsoku/>
        <w:wordWrap/>
        <w:overflowPunct/>
        <w:topLinePunct w:val="0"/>
        <w:bidi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1、投标供应商须按要求提供样品用作现场评定。</w:t>
      </w:r>
    </w:p>
    <w:p w14:paraId="3ADF58C8">
      <w:pPr>
        <w:pageBreakBefore w:val="0"/>
        <w:widowControl w:val="0"/>
        <w:shd w:val="clear"/>
        <w:kinsoku/>
        <w:wordWrap/>
        <w:overflowPunct/>
        <w:topLinePunct w:val="0"/>
        <w:bidi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样品清单：</w:t>
      </w:r>
    </w:p>
    <w:tbl>
      <w:tblPr>
        <w:tblStyle w:val="27"/>
        <w:tblW w:w="8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2721"/>
        <w:gridCol w:w="3423"/>
        <w:gridCol w:w="863"/>
        <w:gridCol w:w="807"/>
      </w:tblGrid>
      <w:tr w14:paraId="66EF7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99" w:type="dxa"/>
            <w:noWrap w:val="0"/>
            <w:vAlign w:val="center"/>
          </w:tcPr>
          <w:p w14:paraId="1697E347">
            <w:pPr>
              <w:pageBreakBefore w:val="0"/>
              <w:widowControl w:val="0"/>
              <w:shd w:val="clear"/>
              <w:kinsoku/>
              <w:wordWrap/>
              <w:overflowPunct/>
              <w:topLinePunct w:val="0"/>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721" w:type="dxa"/>
            <w:noWrap w:val="0"/>
            <w:vAlign w:val="center"/>
          </w:tcPr>
          <w:p w14:paraId="302E8ABA">
            <w:pPr>
              <w:pageBreakBefore w:val="0"/>
              <w:widowControl w:val="0"/>
              <w:shd w:val="clear"/>
              <w:kinsoku/>
              <w:wordWrap/>
              <w:overflowPunct/>
              <w:topLinePunct w:val="0"/>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货物名称</w:t>
            </w:r>
          </w:p>
        </w:tc>
        <w:tc>
          <w:tcPr>
            <w:tcW w:w="3423" w:type="dxa"/>
            <w:noWrap w:val="0"/>
            <w:vAlign w:val="center"/>
          </w:tcPr>
          <w:p w14:paraId="56D434AF">
            <w:pPr>
              <w:pageBreakBefore w:val="0"/>
              <w:widowControl w:val="0"/>
              <w:shd w:val="clear"/>
              <w:kinsoku/>
              <w:wordWrap/>
              <w:overflowPunct/>
              <w:topLinePunct w:val="0"/>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规格型号</w:t>
            </w:r>
          </w:p>
        </w:tc>
        <w:tc>
          <w:tcPr>
            <w:tcW w:w="863" w:type="dxa"/>
            <w:noWrap w:val="0"/>
            <w:vAlign w:val="center"/>
          </w:tcPr>
          <w:p w14:paraId="6398B8F6">
            <w:pPr>
              <w:pageBreakBefore w:val="0"/>
              <w:widowControl w:val="0"/>
              <w:shd w:val="clear"/>
              <w:kinsoku/>
              <w:wordWrap/>
              <w:overflowPunct/>
              <w:topLinePunct w:val="0"/>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807" w:type="dxa"/>
            <w:noWrap w:val="0"/>
            <w:vAlign w:val="center"/>
          </w:tcPr>
          <w:p w14:paraId="10FB5C75">
            <w:pPr>
              <w:pageBreakBefore w:val="0"/>
              <w:widowControl w:val="0"/>
              <w:shd w:val="clear"/>
              <w:kinsoku/>
              <w:wordWrap/>
              <w:overflowPunct/>
              <w:topLinePunct w:val="0"/>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r>
      <w:tr w14:paraId="7770C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99" w:type="dxa"/>
            <w:noWrap w:val="0"/>
            <w:vAlign w:val="center"/>
          </w:tcPr>
          <w:p w14:paraId="4E146978">
            <w:pPr>
              <w:pageBreakBefore w:val="0"/>
              <w:widowControl w:val="0"/>
              <w:shd w:val="clea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21" w:type="dxa"/>
            <w:noWrap w:val="0"/>
            <w:vAlign w:val="center"/>
          </w:tcPr>
          <w:p w14:paraId="555C7339">
            <w:pPr>
              <w:pageBreakBefore w:val="0"/>
              <w:widowControl w:val="0"/>
              <w:shd w:val="clea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三联体（上床下桌带衣柜，侧梯）公寓组合床</w:t>
            </w:r>
          </w:p>
        </w:tc>
        <w:tc>
          <w:tcPr>
            <w:tcW w:w="3423" w:type="dxa"/>
            <w:noWrap w:val="0"/>
            <w:vAlign w:val="center"/>
          </w:tcPr>
          <w:p w14:paraId="02274355">
            <w:pPr>
              <w:pageBreakBefore w:val="0"/>
              <w:widowControl w:val="0"/>
              <w:shd w:val="clea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00*900*</w:t>
            </w:r>
            <w:r>
              <w:rPr>
                <w:rFonts w:hint="eastAsia" w:ascii="宋体" w:hAnsi="宋体" w:eastAsia="宋体" w:cs="宋体"/>
                <w:color w:val="auto"/>
                <w:sz w:val="24"/>
                <w:szCs w:val="24"/>
                <w:highlight w:val="none"/>
                <w:lang w:val="en-US" w:eastAsia="zh-CN"/>
              </w:rPr>
              <w:t>275</w:t>
            </w:r>
            <w:r>
              <w:rPr>
                <w:rFonts w:hint="eastAsia" w:ascii="宋体" w:hAnsi="宋体" w:eastAsia="宋体" w:cs="宋体"/>
                <w:color w:val="auto"/>
                <w:sz w:val="24"/>
                <w:szCs w:val="24"/>
                <w:highlight w:val="none"/>
              </w:rPr>
              <w:t>0（含蚊帐架）</w:t>
            </w:r>
          </w:p>
        </w:tc>
        <w:tc>
          <w:tcPr>
            <w:tcW w:w="863" w:type="dxa"/>
            <w:noWrap w:val="0"/>
            <w:vAlign w:val="center"/>
          </w:tcPr>
          <w:p w14:paraId="644F5428">
            <w:pPr>
              <w:pageBreakBefore w:val="0"/>
              <w:widowControl w:val="0"/>
              <w:shd w:val="clea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07" w:type="dxa"/>
            <w:noWrap w:val="0"/>
            <w:vAlign w:val="center"/>
          </w:tcPr>
          <w:p w14:paraId="0596D4F4">
            <w:pPr>
              <w:pageBreakBefore w:val="0"/>
              <w:widowControl w:val="0"/>
              <w:shd w:val="clea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r>
      <w:tr w14:paraId="703D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99" w:type="dxa"/>
            <w:noWrap w:val="0"/>
            <w:vAlign w:val="center"/>
          </w:tcPr>
          <w:p w14:paraId="5CDF4F8C">
            <w:pPr>
              <w:pageBreakBefore w:val="0"/>
              <w:widowControl w:val="0"/>
              <w:shd w:val="clea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721" w:type="dxa"/>
            <w:noWrap w:val="0"/>
            <w:vAlign w:val="center"/>
          </w:tcPr>
          <w:p w14:paraId="4B77F8E8">
            <w:pPr>
              <w:pStyle w:val="26"/>
              <w:pageBreakBefore w:val="0"/>
              <w:widowControl w:val="0"/>
              <w:shd w:val="clear"/>
              <w:kinsoku/>
              <w:wordWrap/>
              <w:overflowPunct/>
              <w:topLinePunct w:val="0"/>
              <w:bidi w:val="0"/>
              <w:spacing w:line="360" w:lineRule="auto"/>
              <w:ind w:left="0" w:leftChars="0"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公寓椅</w:t>
            </w:r>
          </w:p>
        </w:tc>
        <w:tc>
          <w:tcPr>
            <w:tcW w:w="3423" w:type="dxa"/>
            <w:noWrap w:val="0"/>
            <w:vAlign w:val="center"/>
          </w:tcPr>
          <w:p w14:paraId="068FB042">
            <w:pPr>
              <w:pageBreakBefore w:val="0"/>
              <w:widowControl w:val="0"/>
              <w:shd w:val="clear"/>
              <w:kinsoku/>
              <w:wordWrap/>
              <w:overflowPunct/>
              <w:topLinePunct w:val="0"/>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rPr>
              <w:t>产品</w:t>
            </w:r>
            <w:r>
              <w:rPr>
                <w:rFonts w:hint="eastAsia" w:ascii="宋体" w:hAnsi="宋体" w:eastAsia="宋体" w:cs="宋体"/>
                <w:b w:val="0"/>
                <w:bCs w:val="0"/>
                <w:color w:val="auto"/>
                <w:sz w:val="24"/>
                <w:szCs w:val="24"/>
                <w:highlight w:val="none"/>
                <w:lang w:val="en-US" w:eastAsia="zh-CN"/>
              </w:rPr>
              <w:t>技术</w:t>
            </w:r>
            <w:r>
              <w:rPr>
                <w:rFonts w:hint="eastAsia" w:ascii="宋体" w:hAnsi="宋体" w:eastAsia="宋体" w:cs="宋体"/>
                <w:b w:val="0"/>
                <w:bCs w:val="0"/>
                <w:color w:val="auto"/>
                <w:sz w:val="24"/>
                <w:szCs w:val="24"/>
                <w:highlight w:val="none"/>
              </w:rPr>
              <w:t>参数要求</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序号2</w:t>
            </w:r>
            <w:r>
              <w:rPr>
                <w:rFonts w:hint="eastAsia" w:ascii="宋体" w:hAnsi="宋体" w:eastAsia="宋体" w:cs="宋体"/>
                <w:b w:val="0"/>
                <w:bCs w:val="0"/>
                <w:color w:val="auto"/>
                <w:sz w:val="24"/>
                <w:szCs w:val="24"/>
                <w:highlight w:val="none"/>
                <w:lang w:eastAsia="zh-CN"/>
              </w:rPr>
              <w:t>）</w:t>
            </w:r>
          </w:p>
        </w:tc>
        <w:tc>
          <w:tcPr>
            <w:tcW w:w="863" w:type="dxa"/>
            <w:noWrap w:val="0"/>
            <w:vAlign w:val="center"/>
          </w:tcPr>
          <w:p w14:paraId="45B4ABFE">
            <w:pPr>
              <w:pageBreakBefore w:val="0"/>
              <w:widowControl w:val="0"/>
              <w:shd w:val="clea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07" w:type="dxa"/>
            <w:noWrap w:val="0"/>
            <w:vAlign w:val="center"/>
          </w:tcPr>
          <w:p w14:paraId="01E514CD">
            <w:pPr>
              <w:pageBreakBefore w:val="0"/>
              <w:widowControl w:val="0"/>
              <w:shd w:val="clear"/>
              <w:kinsoku/>
              <w:wordWrap/>
              <w:overflowPunct/>
              <w:topLinePunct w:val="0"/>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把</w:t>
            </w:r>
          </w:p>
        </w:tc>
      </w:tr>
    </w:tbl>
    <w:p w14:paraId="77FD89EA">
      <w:pPr>
        <w:pStyle w:val="13"/>
        <w:pageBreakBefore w:val="0"/>
        <w:widowControl w:val="0"/>
        <w:numPr>
          <w:ilvl w:val="0"/>
          <w:numId w:val="0"/>
        </w:numPr>
        <w:shd w:val="clear"/>
        <w:kinsoku/>
        <w:wordWrap/>
        <w:overflowPunct/>
        <w:topLinePunct w:val="0"/>
        <w:bidi w:val="0"/>
        <w:spacing w:line="360" w:lineRule="auto"/>
        <w:ind w:leftChars="0" w:right="-252" w:rightChars="-120" w:firstLine="241" w:firstLineChars="100"/>
        <w:rPr>
          <w:rFonts w:hint="default" w:cs="宋体"/>
          <w:b/>
          <w:bCs w:val="0"/>
          <w:color w:val="auto"/>
          <w:sz w:val="24"/>
          <w:szCs w:val="24"/>
          <w:highlight w:val="none"/>
          <w:lang w:val="en-US" w:eastAsia="zh-CN"/>
        </w:rPr>
      </w:pPr>
      <w:r>
        <w:rPr>
          <w:rFonts w:hint="eastAsia" w:cs="宋体"/>
          <w:b/>
          <w:bCs w:val="0"/>
          <w:color w:val="auto"/>
          <w:sz w:val="24"/>
          <w:szCs w:val="24"/>
          <w:highlight w:val="none"/>
          <w:lang w:val="en-US" w:eastAsia="zh-CN"/>
        </w:rPr>
        <w:t>注：随样品提供小样一份，含本次投标产品涉及板材</w:t>
      </w:r>
      <w:r>
        <w:rPr>
          <w:rFonts w:hint="eastAsia" w:ascii="宋体" w:hAnsi="宋体" w:cs="宋体"/>
          <w:b/>
          <w:bCs w:val="0"/>
          <w:color w:val="auto"/>
          <w:sz w:val="24"/>
          <w:szCs w:val="24"/>
          <w:highlight w:val="none"/>
          <w:lang w:val="en-US" w:eastAsia="zh-CN"/>
        </w:rPr>
        <w:t>一块（规格自定）、五金配件和锁各一份。</w:t>
      </w:r>
    </w:p>
    <w:p w14:paraId="4CA60EB5">
      <w:pPr>
        <w:pStyle w:val="13"/>
        <w:pageBreakBefore w:val="0"/>
        <w:widowControl w:val="0"/>
        <w:numPr>
          <w:ilvl w:val="0"/>
          <w:numId w:val="0"/>
        </w:numPr>
        <w:shd w:val="clear"/>
        <w:kinsoku/>
        <w:wordWrap/>
        <w:overflowPunct/>
        <w:topLinePunct w:val="0"/>
        <w:bidi w:val="0"/>
        <w:spacing w:line="360" w:lineRule="auto"/>
        <w:ind w:leftChars="0" w:right="-252" w:rightChars="-120"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所有提供的样品不能出现公司名称或与公司有关的商标和标记，如发现有，</w:t>
      </w:r>
      <w:r>
        <w:rPr>
          <w:rFonts w:hint="eastAsia" w:ascii="宋体" w:hAnsi="宋体" w:eastAsia="宋体" w:cs="宋体"/>
          <w:bCs/>
          <w:color w:val="auto"/>
          <w:sz w:val="24"/>
          <w:szCs w:val="24"/>
          <w:highlight w:val="none"/>
          <w:lang w:val="en-US" w:eastAsia="zh-CN"/>
        </w:rPr>
        <w:t>按无效标处理</w:t>
      </w:r>
      <w:r>
        <w:rPr>
          <w:rFonts w:hint="eastAsia" w:ascii="宋体" w:hAnsi="宋体" w:eastAsia="宋体" w:cs="宋体"/>
          <w:bCs/>
          <w:color w:val="auto"/>
          <w:sz w:val="24"/>
          <w:szCs w:val="24"/>
          <w:highlight w:val="none"/>
        </w:rPr>
        <w:t>。</w:t>
      </w:r>
    </w:p>
    <w:p w14:paraId="5D937DEF">
      <w:pPr>
        <w:pStyle w:val="13"/>
        <w:pageBreakBefore w:val="0"/>
        <w:widowControl w:val="0"/>
        <w:numPr>
          <w:ilvl w:val="0"/>
          <w:numId w:val="0"/>
        </w:numPr>
        <w:shd w:val="clear"/>
        <w:kinsoku/>
        <w:wordWrap/>
        <w:overflowPunct/>
        <w:topLinePunct w:val="0"/>
        <w:bidi w:val="0"/>
        <w:spacing w:line="360" w:lineRule="auto"/>
        <w:ind w:leftChars="0" w:right="-252" w:rightChars="-120" w:firstLine="240" w:firstLineChars="100"/>
        <w:rPr>
          <w:rFonts w:hint="eastAsia" w:ascii="宋体" w:hAnsi="宋体" w:eastAsia="宋体" w:cs="宋体"/>
          <w:bCs/>
          <w:color w:val="auto"/>
          <w:sz w:val="24"/>
          <w:szCs w:val="24"/>
          <w:highlight w:val="none"/>
        </w:rPr>
      </w:pPr>
      <w:r>
        <w:rPr>
          <w:rFonts w:hint="eastAsia" w:ascii="宋体" w:hAnsi="宋体" w:eastAsia="宋体" w:cs="宋体"/>
          <w:color w:val="auto"/>
          <w:kern w:val="2"/>
          <w:sz w:val="24"/>
          <w:szCs w:val="24"/>
          <w:highlight w:val="none"/>
          <w:lang w:val="en-US" w:eastAsia="zh-CN" w:bidi="ar-SA"/>
        </w:rPr>
        <w:t>3、在评审过程中采购人、专家有权对样品进行破坏性试验及解剖。</w:t>
      </w:r>
    </w:p>
    <w:p w14:paraId="713A1C94">
      <w:pPr>
        <w:pStyle w:val="11"/>
        <w:keepNext w:val="0"/>
        <w:keepLines w:val="0"/>
        <w:pageBreakBefore w:val="0"/>
        <w:widowControl w:val="0"/>
        <w:numPr>
          <w:ilvl w:val="0"/>
          <w:numId w:val="0"/>
        </w:numPr>
        <w:shd w:val="clear"/>
        <w:kinsoku/>
        <w:wordWrap/>
        <w:overflowPunct/>
        <w:topLinePunct w:val="0"/>
        <w:autoSpaceDE/>
        <w:autoSpaceDN/>
        <w:bidi w:val="0"/>
        <w:adjustRightInd/>
        <w:snapToGrid/>
        <w:spacing w:after="0" w:line="360" w:lineRule="auto"/>
        <w:ind w:firstLine="240" w:firstLineChars="1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4、样品制作、运输、安装和保管样品所发生的一切费用由投标人自理。</w:t>
      </w:r>
    </w:p>
    <w:p w14:paraId="7BDB1D4B">
      <w:pPr>
        <w:keepNext w:val="0"/>
        <w:keepLines w:val="0"/>
        <w:pageBreakBefore w:val="0"/>
        <w:widowControl w:val="0"/>
        <w:shd w:val="clear"/>
        <w:kinsoku/>
        <w:wordWrap/>
        <w:overflowPunct/>
        <w:topLinePunct w:val="0"/>
        <w:autoSpaceDE/>
        <w:autoSpaceDN/>
        <w:bidi w:val="0"/>
        <w:spacing w:line="360" w:lineRule="auto"/>
        <w:ind w:firstLine="241" w:firstLineChars="100"/>
        <w:textAlignment w:val="auto"/>
        <w:rPr>
          <w:rFonts w:hint="eastAsia" w:ascii="宋体" w:hAnsi="宋体" w:cs="宋体"/>
          <w:bCs/>
          <w:color w:val="auto"/>
          <w:sz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、样品提交方式</w:t>
      </w:r>
      <w:r>
        <w:rPr>
          <w:rFonts w:hint="eastAsia" w:ascii="宋体" w:hAnsi="宋体" w:eastAsia="宋体" w:cs="宋体"/>
          <w:bCs/>
          <w:color w:val="auto"/>
          <w:sz w:val="24"/>
          <w:szCs w:val="24"/>
          <w:highlight w:val="none"/>
        </w:rPr>
        <w:t>：</w:t>
      </w:r>
    </w:p>
    <w:p w14:paraId="58C85B3B">
      <w:pPr>
        <w:keepNext w:val="0"/>
        <w:keepLines w:val="0"/>
        <w:pageBreakBefore w:val="0"/>
        <w:widowControl w:val="0"/>
        <w:shd w:val="clear" w:color="auto" w:fill="auto"/>
        <w:kinsoku/>
        <w:wordWrap/>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（1）提供样品的时间：</w:t>
      </w:r>
      <w:r>
        <w:rPr>
          <w:rFonts w:hint="eastAsia" w:ascii="宋体" w:hAnsi="宋体" w:cs="宋体"/>
          <w:b w:val="0"/>
          <w:bCs/>
          <w:color w:val="auto"/>
          <w:sz w:val="24"/>
          <w:highlight w:val="none"/>
        </w:rPr>
        <w:t>样品</w:t>
      </w:r>
      <w:r>
        <w:rPr>
          <w:rFonts w:hint="eastAsia" w:ascii="宋体" w:hAnsi="宋体" w:cs="宋体"/>
          <w:b w:val="0"/>
          <w:bCs/>
          <w:color w:val="auto"/>
          <w:sz w:val="24"/>
          <w:highlight w:val="none"/>
          <w:lang w:eastAsia="zh-CN"/>
        </w:rPr>
        <w:t>要求</w:t>
      </w:r>
      <w:r>
        <w:rPr>
          <w:rFonts w:hint="eastAsia" w:ascii="宋体" w:hAnsi="宋体" w:cs="宋体"/>
          <w:b w:val="0"/>
          <w:bCs/>
          <w:color w:val="auto"/>
          <w:sz w:val="24"/>
          <w:highlight w:val="none"/>
        </w:rPr>
        <w:t>在</w:t>
      </w:r>
      <w:r>
        <w:rPr>
          <w:rFonts w:hint="eastAsia" w:ascii="宋体" w:hAnsi="宋体" w:cs="宋体"/>
          <w:b w:val="0"/>
          <w:bCs/>
          <w:color w:val="auto"/>
          <w:sz w:val="24"/>
          <w:highlight w:val="none"/>
          <w:lang w:eastAsia="zh-CN"/>
        </w:rPr>
        <w:t>开标当天送达指定地点，</w:t>
      </w:r>
      <w:r>
        <w:rPr>
          <w:rFonts w:hint="eastAsia" w:ascii="宋体" w:hAnsi="宋体" w:cs="宋体"/>
          <w:b w:val="0"/>
          <w:bCs/>
          <w:color w:val="auto"/>
          <w:sz w:val="24"/>
          <w:highlight w:val="none"/>
          <w:lang w:val="en-US" w:eastAsia="zh-CN"/>
        </w:rPr>
        <w:t>并</w:t>
      </w:r>
      <w:r>
        <w:rPr>
          <w:rFonts w:hint="eastAsia" w:ascii="宋体" w:hAnsi="宋体" w:cs="宋体"/>
          <w:b w:val="0"/>
          <w:bCs/>
          <w:color w:val="auto"/>
          <w:sz w:val="24"/>
          <w:highlight w:val="none"/>
          <w:lang w:eastAsia="zh-CN"/>
        </w:rPr>
        <w:t>在</w:t>
      </w:r>
      <w:r>
        <w:rPr>
          <w:rFonts w:hint="eastAsia" w:ascii="宋体" w:hAnsi="宋体" w:cs="宋体"/>
          <w:b w:val="0"/>
          <w:bCs/>
          <w:color w:val="auto"/>
          <w:sz w:val="24"/>
          <w:highlight w:val="none"/>
        </w:rPr>
        <w:t>投标截止时间前</w:t>
      </w:r>
      <w:r>
        <w:rPr>
          <w:rFonts w:hint="eastAsia" w:ascii="宋体" w:hAnsi="宋体" w:cs="宋体"/>
          <w:b w:val="0"/>
          <w:bCs/>
          <w:color w:val="auto"/>
          <w:sz w:val="24"/>
          <w:highlight w:val="none"/>
          <w:lang w:eastAsia="zh-CN"/>
        </w:rPr>
        <w:t>组装完成</w:t>
      </w:r>
      <w:r>
        <w:rPr>
          <w:rFonts w:hint="eastAsia" w:ascii="宋体" w:hAnsi="宋体" w:cs="宋体"/>
          <w:b w:val="0"/>
          <w:bCs/>
          <w:color w:val="auto"/>
          <w:sz w:val="24"/>
          <w:highlight w:val="none"/>
          <w:lang w:val="en-US" w:eastAsia="zh-CN"/>
        </w:rPr>
        <w:t>。</w:t>
      </w:r>
    </w:p>
    <w:p w14:paraId="42E3D273">
      <w:pPr>
        <w:keepNext w:val="0"/>
        <w:keepLines w:val="0"/>
        <w:pageBreakBefore w:val="0"/>
        <w:widowControl w:val="0"/>
        <w:shd w:val="clear" w:color="auto" w:fill="auto"/>
        <w:kinsoku/>
        <w:wordWrap/>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（2）递交地点：</w:t>
      </w:r>
      <w:r>
        <w:rPr>
          <w:rFonts w:hint="eastAsia" w:ascii="宋体" w:hAnsi="宋体" w:cs="宋体"/>
          <w:bCs/>
          <w:color w:val="auto"/>
          <w:sz w:val="24"/>
          <w:highlight w:val="none"/>
          <w:lang w:eastAsia="zh-CN"/>
        </w:rPr>
        <w:t>台州东海大道</w:t>
      </w:r>
      <w:r>
        <w:rPr>
          <w:rFonts w:hint="eastAsia" w:ascii="宋体" w:hAnsi="宋体" w:cs="宋体"/>
          <w:bCs/>
          <w:color w:val="auto"/>
          <w:sz w:val="24"/>
          <w:highlight w:val="none"/>
          <w:lang w:val="en-US" w:eastAsia="zh-CN"/>
        </w:rPr>
        <w:t>2000号</w:t>
      </w:r>
      <w:r>
        <w:rPr>
          <w:rFonts w:hint="eastAsia" w:ascii="宋体" w:hAnsi="宋体" w:cs="宋体"/>
          <w:bCs/>
          <w:color w:val="auto"/>
          <w:sz w:val="24"/>
          <w:highlight w:val="none"/>
          <w:lang w:eastAsia="zh-CN"/>
        </w:rPr>
        <w:t>台州开放大学</w:t>
      </w:r>
      <w:r>
        <w:rPr>
          <w:rFonts w:hint="eastAsia" w:ascii="宋体" w:hAnsi="宋体" w:cs="宋体"/>
          <w:bCs/>
          <w:color w:val="auto"/>
          <w:sz w:val="24"/>
          <w:highlight w:val="none"/>
          <w:lang w:val="en-US" w:eastAsia="zh-CN"/>
        </w:rPr>
        <w:t>体育馆</w:t>
      </w:r>
      <w:r>
        <w:rPr>
          <w:rFonts w:hint="eastAsia" w:ascii="宋体" w:hAnsi="宋体" w:eastAsia="宋体" w:cs="宋体"/>
          <w:color w:val="auto"/>
          <w:kern w:val="2"/>
          <w:sz w:val="24"/>
          <w:szCs w:val="24"/>
          <w:highlight w:val="none"/>
          <w:lang w:val="en-US" w:eastAsia="zh-CN" w:bidi="ar-SA"/>
        </w:rPr>
        <w:t>；样品由投标单位自行保管，发生损失、损坏等产生的后果由投标人自行承担。</w:t>
      </w:r>
    </w:p>
    <w:p w14:paraId="2BE96E90">
      <w:pPr>
        <w:keepNext w:val="0"/>
        <w:keepLines w:val="0"/>
        <w:pageBreakBefore w:val="0"/>
        <w:widowControl w:val="0"/>
        <w:shd w:val="clear" w:color="auto" w:fill="auto"/>
        <w:kinsoku/>
        <w:wordWrap/>
        <w:topLinePunct w:val="0"/>
        <w:autoSpaceDE/>
        <w:autoSpaceDN/>
        <w:bidi w:val="0"/>
        <w:adjustRightInd/>
        <w:snapToGrid/>
        <w:spacing w:line="360" w:lineRule="auto"/>
        <w:textAlignment w:val="auto"/>
        <w:rPr>
          <w:rFonts w:hint="eastAsia" w:ascii="宋体" w:hAnsi="宋体" w:eastAsia="宋体" w:cs="宋体"/>
          <w:b/>
          <w:bCs/>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cs="宋体"/>
          <w:bCs/>
          <w:color w:val="auto"/>
          <w:sz w:val="24"/>
          <w:highlight w:val="none"/>
          <w:lang w:val="en-US" w:eastAsia="zh-CN"/>
        </w:rPr>
        <w:t>联系人：叶祥玉 13738669950</w:t>
      </w:r>
      <w:r>
        <w:rPr>
          <w:rFonts w:hint="eastAsia" w:ascii="宋体" w:hAnsi="宋体" w:eastAsia="宋体" w:cs="宋体"/>
          <w:color w:val="auto"/>
          <w:kern w:val="2"/>
          <w:sz w:val="24"/>
          <w:szCs w:val="24"/>
          <w:highlight w:val="none"/>
          <w:lang w:val="en-US" w:eastAsia="zh-CN" w:bidi="ar-SA"/>
        </w:rPr>
        <w:t>。请投标人在2025年7月18日9:00前提供样品并按规定位置安装完毕。超过截止时间的，采购人或采购代理机构将不予接收，</w:t>
      </w:r>
      <w:r>
        <w:rPr>
          <w:rFonts w:hint="eastAsia" w:ascii="宋体" w:hAnsi="宋体" w:cs="宋体"/>
          <w:color w:val="auto"/>
          <w:kern w:val="2"/>
          <w:sz w:val="24"/>
          <w:szCs w:val="24"/>
          <w:highlight w:val="none"/>
          <w:lang w:val="en-US" w:eastAsia="zh-CN" w:bidi="ar-SA"/>
        </w:rPr>
        <w:t>样品序号抽签后采购人</w:t>
      </w:r>
      <w:r>
        <w:rPr>
          <w:rFonts w:hint="eastAsia" w:ascii="宋体" w:hAnsi="宋体" w:eastAsia="宋体" w:cs="宋体"/>
          <w:color w:val="auto"/>
          <w:kern w:val="2"/>
          <w:sz w:val="24"/>
          <w:szCs w:val="24"/>
          <w:highlight w:val="none"/>
          <w:lang w:val="en-US" w:eastAsia="zh-CN" w:bidi="ar-SA"/>
        </w:rPr>
        <w:t>将封闭样品现场。</w:t>
      </w:r>
      <w:r>
        <w:rPr>
          <w:rFonts w:hint="eastAsia" w:ascii="宋体" w:hAnsi="宋体" w:eastAsia="宋体" w:cs="宋体"/>
          <w:b/>
          <w:bCs/>
          <w:color w:val="auto"/>
          <w:kern w:val="2"/>
          <w:sz w:val="24"/>
          <w:szCs w:val="24"/>
          <w:highlight w:val="none"/>
          <w:u w:val="single"/>
          <w:lang w:val="en-US" w:eastAsia="zh-CN" w:bidi="ar-SA"/>
        </w:rPr>
        <w:t>样品不得标注品牌、制造厂家或投标单位等标志。</w:t>
      </w:r>
    </w:p>
    <w:p w14:paraId="0B81CBE8">
      <w:pPr>
        <w:keepNext w:val="0"/>
        <w:keepLines w:val="0"/>
        <w:pageBreakBefore w:val="0"/>
        <w:widowControl w:val="0"/>
        <w:shd w:val="clear" w:color="auto" w:fill="auto"/>
        <w:kinsoku/>
        <w:wordWrap/>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(4)采购活动结束后，对于未中标人提供的样品自行领回，未及时领回造成样品丢失，责任自负；对于中标人提供的样品，采购人将进行保管、封存，并作为今后履约验收的依据。</w:t>
      </w:r>
    </w:p>
    <w:p w14:paraId="62A1DE67">
      <w:pPr>
        <w:keepNext w:val="0"/>
        <w:keepLines w:val="0"/>
        <w:pageBreakBefore w:val="0"/>
        <w:widowControl w:val="0"/>
        <w:shd w:val="clear" w:color="auto" w:fill="auto"/>
        <w:kinsoku/>
        <w:wordWrap/>
        <w:topLinePunct w:val="0"/>
        <w:autoSpaceDE/>
        <w:autoSpaceDN/>
        <w:bidi w:val="0"/>
        <w:adjustRightInd/>
        <w:snapToGrid/>
        <w:spacing w:line="360" w:lineRule="auto"/>
        <w:jc w:val="center"/>
        <w:textAlignment w:val="auto"/>
        <w:rPr>
          <w:rFonts w:hint="eastAsia" w:ascii="宋体" w:hAnsi="宋体" w:cs="宋体"/>
          <w:b/>
          <w:bCs/>
          <w:color w:val="auto"/>
          <w:kern w:val="0"/>
          <w:sz w:val="36"/>
          <w:szCs w:val="36"/>
          <w:highlight w:val="none"/>
          <w:lang w:val="en-US" w:eastAsia="zh-CN"/>
        </w:rPr>
      </w:pPr>
      <w:r>
        <w:rPr>
          <w:rFonts w:hint="eastAsia" w:ascii="黑体" w:hAnsi="宋体" w:eastAsia="黑体"/>
          <w:color w:val="auto"/>
          <w:sz w:val="36"/>
          <w:szCs w:val="36"/>
          <w:highlight w:val="none"/>
        </w:rPr>
        <w:br w:type="page"/>
      </w:r>
      <w:r>
        <w:rPr>
          <w:rFonts w:hint="eastAsia" w:ascii="宋体" w:hAnsi="宋体" w:cs="宋体"/>
          <w:b/>
          <w:bCs/>
          <w:color w:val="auto"/>
          <w:kern w:val="0"/>
          <w:sz w:val="36"/>
          <w:szCs w:val="36"/>
          <w:highlight w:val="none"/>
          <w:lang w:val="en-US" w:eastAsia="zh-CN"/>
        </w:rPr>
        <w:t>第四章 政府采购合同主要条款</w:t>
      </w:r>
    </w:p>
    <w:p w14:paraId="13C9E9DC">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以下为成交后签定本项目合同的通用条款，成交供应商不得提出实质性的修改，关于专用条款将由采购人与成交供应商结合本项目具体情况协商后签订。</w:t>
      </w:r>
    </w:p>
    <w:p w14:paraId="077F438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项目名称：</w:t>
      </w:r>
      <w:r>
        <w:rPr>
          <w:rFonts w:hint="eastAsia" w:ascii="宋体" w:hAnsi="宋体" w:cs="宋体"/>
          <w:b/>
          <w:bCs/>
          <w:color w:val="auto"/>
          <w:sz w:val="24"/>
          <w:szCs w:val="32"/>
          <w:highlight w:val="none"/>
          <w:lang w:eastAsia="zh-CN"/>
        </w:rPr>
        <w:t>台州开放大学学生宿舍公寓床等家具采购项目（二次）</w:t>
      </w:r>
      <w:r>
        <w:rPr>
          <w:rFonts w:hint="eastAsia" w:ascii="宋体" w:hAnsi="宋体" w:eastAsia="宋体" w:cs="宋体"/>
          <w:b/>
          <w:bCs/>
          <w:color w:val="auto"/>
          <w:sz w:val="24"/>
          <w:szCs w:val="32"/>
          <w:highlight w:val="none"/>
        </w:rPr>
        <w:t xml:space="preserve">        </w:t>
      </w:r>
    </w:p>
    <w:p w14:paraId="6BF449E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rPr>
        <w:t>项目编号：</w:t>
      </w:r>
      <w:r>
        <w:rPr>
          <w:rFonts w:hint="eastAsia" w:ascii="宋体" w:hAnsi="宋体" w:cs="宋体"/>
          <w:b/>
          <w:bCs/>
          <w:color w:val="auto"/>
          <w:sz w:val="24"/>
          <w:szCs w:val="32"/>
          <w:highlight w:val="none"/>
          <w:lang w:eastAsia="zh-CN"/>
        </w:rPr>
        <w:t>ZJWS2025-JJ184-1</w:t>
      </w:r>
    </w:p>
    <w:p w14:paraId="098080C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rPr>
        <w:t>甲方（采购人）：</w:t>
      </w:r>
      <w:r>
        <w:rPr>
          <w:rFonts w:hint="eastAsia" w:ascii="宋体" w:hAnsi="宋体" w:cs="宋体"/>
          <w:b/>
          <w:bCs/>
          <w:color w:val="auto"/>
          <w:sz w:val="24"/>
          <w:szCs w:val="32"/>
          <w:highlight w:val="none"/>
          <w:lang w:eastAsia="zh-CN"/>
        </w:rPr>
        <w:t>台州开放大学</w:t>
      </w:r>
    </w:p>
    <w:p w14:paraId="57BEBBE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乙方（成交供应商）：</w:t>
      </w:r>
    </w:p>
    <w:p w14:paraId="29F1377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甲、乙双方根据</w:t>
      </w:r>
      <w:r>
        <w:rPr>
          <w:rFonts w:hint="eastAsia" w:ascii="宋体" w:hAnsi="宋体" w:cs="宋体"/>
          <w:b/>
          <w:bCs/>
          <w:color w:val="auto"/>
          <w:sz w:val="24"/>
          <w:szCs w:val="32"/>
          <w:highlight w:val="none"/>
          <w:lang w:eastAsia="zh-CN"/>
        </w:rPr>
        <w:t>浙江五石中正工程咨询有限公司</w:t>
      </w:r>
      <w:r>
        <w:rPr>
          <w:rFonts w:hint="eastAsia" w:ascii="宋体" w:hAnsi="宋体" w:eastAsia="宋体" w:cs="宋体"/>
          <w:b w:val="0"/>
          <w:bCs w:val="0"/>
          <w:color w:val="auto"/>
          <w:sz w:val="24"/>
          <w:szCs w:val="32"/>
          <w:highlight w:val="none"/>
        </w:rPr>
        <w:t>关于</w:t>
      </w:r>
      <w:r>
        <w:rPr>
          <w:rFonts w:hint="eastAsia" w:ascii="宋体" w:hAnsi="宋体" w:cs="宋体"/>
          <w:b/>
          <w:bCs/>
          <w:color w:val="auto"/>
          <w:sz w:val="24"/>
          <w:szCs w:val="32"/>
          <w:highlight w:val="none"/>
          <w:u w:val="single"/>
          <w:lang w:eastAsia="zh-CN"/>
        </w:rPr>
        <w:t>台州开放大学学生宿舍公寓床等家具采购项目（二次）</w:t>
      </w:r>
      <w:r>
        <w:rPr>
          <w:rFonts w:hint="eastAsia" w:ascii="宋体" w:hAnsi="宋体" w:eastAsia="宋体" w:cs="宋体"/>
          <w:b w:val="0"/>
          <w:bCs w:val="0"/>
          <w:color w:val="auto"/>
          <w:sz w:val="24"/>
          <w:szCs w:val="32"/>
          <w:highlight w:val="none"/>
        </w:rPr>
        <w:t>竞争性谈判的结果，签署本合同。</w:t>
      </w:r>
    </w:p>
    <w:p w14:paraId="0CA5E55C">
      <w:pPr>
        <w:keepNext w:val="0"/>
        <w:keepLines w:val="0"/>
        <w:pageBreakBefore w:val="0"/>
        <w:widowControl w:val="0"/>
        <w:shd w:val="clear"/>
        <w:kinsoku/>
        <w:wordWrap/>
        <w:overflowPunct/>
        <w:topLinePunct w:val="0"/>
        <w:autoSpaceDE/>
        <w:autoSpaceDN/>
        <w:bidi w:val="0"/>
        <w:adjustRightInd/>
        <w:snapToGrid/>
        <w:spacing w:line="500" w:lineRule="exact"/>
        <w:textAlignment w:val="auto"/>
        <w:outlineLvl w:val="0"/>
        <w:rPr>
          <w:rFonts w:hint="default"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zh-CN"/>
        </w:rPr>
        <w:t>第一条：</w:t>
      </w:r>
      <w:r>
        <w:rPr>
          <w:rFonts w:hint="eastAsia" w:ascii="宋体" w:hAnsi="宋体" w:cs="宋体"/>
          <w:b/>
          <w:bCs/>
          <w:color w:val="auto"/>
          <w:sz w:val="24"/>
          <w:szCs w:val="32"/>
          <w:highlight w:val="none"/>
          <w:lang w:val="en-US" w:eastAsia="zh-CN"/>
        </w:rPr>
        <w:t>采购商品清单、合同价格及相关任务</w:t>
      </w:r>
    </w:p>
    <w:p w14:paraId="6265C254">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32"/>
          <w:highlight w:val="none"/>
          <w:lang w:val="zh-CN"/>
        </w:rPr>
      </w:pPr>
      <w:r>
        <w:rPr>
          <w:rFonts w:hint="eastAsia" w:ascii="宋体" w:hAnsi="宋体" w:cs="宋体"/>
          <w:color w:val="auto"/>
          <w:sz w:val="24"/>
          <w:szCs w:val="32"/>
          <w:highlight w:val="none"/>
          <w:lang w:val="zh-CN"/>
        </w:rPr>
        <w:t>台州开放大学学生宿舍公寓床等家具采购项目</w:t>
      </w:r>
      <w:r>
        <w:rPr>
          <w:rFonts w:hint="eastAsia" w:ascii="宋体" w:hAnsi="宋体" w:eastAsia="宋体" w:cs="宋体"/>
          <w:color w:val="auto"/>
          <w:sz w:val="24"/>
          <w:szCs w:val="32"/>
          <w:highlight w:val="none"/>
          <w:lang w:val="zh-CN"/>
        </w:rPr>
        <w:t>，包括项目的供货、运输、安装直至验收合格及售后服务等。</w:t>
      </w:r>
    </w:p>
    <w:p w14:paraId="07ABC70D">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sz w:val="24"/>
          <w:szCs w:val="32"/>
          <w:highlight w:val="none"/>
          <w:lang w:val="en-US" w:eastAsia="zh-CN"/>
        </w:rPr>
      </w:pPr>
      <w:r>
        <w:rPr>
          <w:rFonts w:hint="eastAsia" w:ascii="宋体" w:hAnsi="宋体" w:cs="宋体"/>
          <w:color w:val="auto"/>
          <w:sz w:val="24"/>
          <w:szCs w:val="32"/>
          <w:highlight w:val="none"/>
          <w:lang w:val="en-US" w:eastAsia="zh-CN"/>
        </w:rPr>
        <w:t>1.乙方保证提供如下内容的合格产品：               金额单位：人民币元</w:t>
      </w:r>
    </w:p>
    <w:tbl>
      <w:tblPr>
        <w:tblStyle w:val="28"/>
        <w:tblW w:w="92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38"/>
        <w:gridCol w:w="1284"/>
        <w:gridCol w:w="989"/>
        <w:gridCol w:w="1045"/>
        <w:gridCol w:w="796"/>
        <w:gridCol w:w="648"/>
        <w:gridCol w:w="1056"/>
        <w:gridCol w:w="785"/>
        <w:gridCol w:w="727"/>
      </w:tblGrid>
      <w:tr w14:paraId="781E8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0581E8D0">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序号</w:t>
            </w:r>
          </w:p>
        </w:tc>
        <w:tc>
          <w:tcPr>
            <w:tcW w:w="1238" w:type="dxa"/>
          </w:tcPr>
          <w:p w14:paraId="354382F3">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采购名称</w:t>
            </w:r>
          </w:p>
        </w:tc>
        <w:tc>
          <w:tcPr>
            <w:tcW w:w="1284" w:type="dxa"/>
          </w:tcPr>
          <w:p w14:paraId="613262C3">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规格型号</w:t>
            </w:r>
          </w:p>
        </w:tc>
        <w:tc>
          <w:tcPr>
            <w:tcW w:w="989" w:type="dxa"/>
          </w:tcPr>
          <w:p w14:paraId="7DC6F83D">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品牌</w:t>
            </w:r>
          </w:p>
        </w:tc>
        <w:tc>
          <w:tcPr>
            <w:tcW w:w="1045" w:type="dxa"/>
          </w:tcPr>
          <w:p w14:paraId="076750F2">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产地</w:t>
            </w:r>
          </w:p>
        </w:tc>
        <w:tc>
          <w:tcPr>
            <w:tcW w:w="796" w:type="dxa"/>
          </w:tcPr>
          <w:p w14:paraId="76E8FACC">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单位</w:t>
            </w:r>
          </w:p>
        </w:tc>
        <w:tc>
          <w:tcPr>
            <w:tcW w:w="648" w:type="dxa"/>
          </w:tcPr>
          <w:p w14:paraId="088EA641">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数量</w:t>
            </w:r>
          </w:p>
        </w:tc>
        <w:tc>
          <w:tcPr>
            <w:tcW w:w="1056" w:type="dxa"/>
          </w:tcPr>
          <w:p w14:paraId="14D53BEA">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中标单价</w:t>
            </w:r>
          </w:p>
        </w:tc>
        <w:tc>
          <w:tcPr>
            <w:tcW w:w="785" w:type="dxa"/>
          </w:tcPr>
          <w:p w14:paraId="16EFF001">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合计</w:t>
            </w:r>
          </w:p>
        </w:tc>
        <w:tc>
          <w:tcPr>
            <w:tcW w:w="727" w:type="dxa"/>
          </w:tcPr>
          <w:p w14:paraId="64ABFDD4">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备注</w:t>
            </w:r>
          </w:p>
        </w:tc>
      </w:tr>
      <w:tr w14:paraId="4453E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1F9C5449">
            <w:pPr>
              <w:keepNext w:val="0"/>
              <w:keepLines w:val="0"/>
              <w:pageBreakBefore w:val="0"/>
              <w:widowControl w:val="0"/>
              <w:shd w:val="clea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cs="宋体"/>
                <w:color w:val="auto"/>
                <w:sz w:val="24"/>
                <w:szCs w:val="32"/>
                <w:highlight w:val="none"/>
                <w:vertAlign w:val="baseline"/>
                <w:lang w:val="en-US" w:eastAsia="zh-CN"/>
              </w:rPr>
              <w:t>1</w:t>
            </w:r>
          </w:p>
        </w:tc>
        <w:tc>
          <w:tcPr>
            <w:tcW w:w="1238" w:type="dxa"/>
          </w:tcPr>
          <w:p w14:paraId="122E64ED">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1284" w:type="dxa"/>
          </w:tcPr>
          <w:p w14:paraId="2B164D34">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989" w:type="dxa"/>
          </w:tcPr>
          <w:p w14:paraId="60A194F0">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1045" w:type="dxa"/>
          </w:tcPr>
          <w:p w14:paraId="1C20E39A">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796" w:type="dxa"/>
          </w:tcPr>
          <w:p w14:paraId="0856A0C6">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648" w:type="dxa"/>
          </w:tcPr>
          <w:p w14:paraId="0300DD98">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1056" w:type="dxa"/>
          </w:tcPr>
          <w:p w14:paraId="1CC71D2A">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785" w:type="dxa"/>
          </w:tcPr>
          <w:p w14:paraId="2D9CBF93">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727" w:type="dxa"/>
          </w:tcPr>
          <w:p w14:paraId="04E5088E">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r>
      <w:tr w14:paraId="37BE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47EAC3D1">
            <w:pPr>
              <w:keepNext w:val="0"/>
              <w:keepLines w:val="0"/>
              <w:pageBreakBefore w:val="0"/>
              <w:widowControl w:val="0"/>
              <w:shd w:val="clea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cs="宋体"/>
                <w:color w:val="auto"/>
                <w:sz w:val="24"/>
                <w:szCs w:val="32"/>
                <w:highlight w:val="none"/>
                <w:vertAlign w:val="baseline"/>
                <w:lang w:val="en-US" w:eastAsia="zh-CN"/>
              </w:rPr>
              <w:t>2</w:t>
            </w:r>
          </w:p>
        </w:tc>
        <w:tc>
          <w:tcPr>
            <w:tcW w:w="1238" w:type="dxa"/>
          </w:tcPr>
          <w:p w14:paraId="0519AF09">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1284" w:type="dxa"/>
          </w:tcPr>
          <w:p w14:paraId="59BB578B">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989" w:type="dxa"/>
          </w:tcPr>
          <w:p w14:paraId="08E0E1FF">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1045" w:type="dxa"/>
          </w:tcPr>
          <w:p w14:paraId="506A915B">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796" w:type="dxa"/>
          </w:tcPr>
          <w:p w14:paraId="553A11D9">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648" w:type="dxa"/>
          </w:tcPr>
          <w:p w14:paraId="2D0D73E2">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1056" w:type="dxa"/>
          </w:tcPr>
          <w:p w14:paraId="140192C3">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785" w:type="dxa"/>
          </w:tcPr>
          <w:p w14:paraId="662D80D6">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727" w:type="dxa"/>
          </w:tcPr>
          <w:p w14:paraId="53425A17">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r>
      <w:tr w14:paraId="40B9A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759CCCF1">
            <w:pPr>
              <w:keepNext w:val="0"/>
              <w:keepLines w:val="0"/>
              <w:pageBreakBefore w:val="0"/>
              <w:widowControl w:val="0"/>
              <w:shd w:val="clea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cs="宋体"/>
                <w:color w:val="auto"/>
                <w:sz w:val="24"/>
                <w:szCs w:val="32"/>
                <w:highlight w:val="none"/>
                <w:vertAlign w:val="baseline"/>
                <w:lang w:val="en-US" w:eastAsia="zh-CN"/>
              </w:rPr>
              <w:t>3</w:t>
            </w:r>
          </w:p>
        </w:tc>
        <w:tc>
          <w:tcPr>
            <w:tcW w:w="1238" w:type="dxa"/>
          </w:tcPr>
          <w:p w14:paraId="43F42A40">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1284" w:type="dxa"/>
          </w:tcPr>
          <w:p w14:paraId="7E7444EF">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989" w:type="dxa"/>
          </w:tcPr>
          <w:p w14:paraId="036E842F">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1045" w:type="dxa"/>
          </w:tcPr>
          <w:p w14:paraId="29986400">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796" w:type="dxa"/>
          </w:tcPr>
          <w:p w14:paraId="1D60939A">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648" w:type="dxa"/>
          </w:tcPr>
          <w:p w14:paraId="21AD00D8">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1056" w:type="dxa"/>
          </w:tcPr>
          <w:p w14:paraId="0A954677">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785" w:type="dxa"/>
          </w:tcPr>
          <w:p w14:paraId="78325FD4">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727" w:type="dxa"/>
          </w:tcPr>
          <w:p w14:paraId="0F4F1F8E">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r>
      <w:tr w14:paraId="17F0E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701" w:type="dxa"/>
            <w:gridSpan w:val="7"/>
          </w:tcPr>
          <w:p w14:paraId="057F3508">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default" w:ascii="宋体" w:hAnsi="宋体" w:eastAsia="宋体" w:cs="宋体"/>
                <w:color w:val="auto"/>
                <w:sz w:val="24"/>
                <w:szCs w:val="32"/>
                <w:highlight w:val="none"/>
                <w:vertAlign w:val="baseline"/>
                <w:lang w:val="en-US" w:eastAsia="zh-CN"/>
              </w:rPr>
            </w:pPr>
            <w:r>
              <w:rPr>
                <w:rFonts w:hint="eastAsia" w:ascii="宋体" w:hAnsi="宋体" w:cs="宋体"/>
                <w:color w:val="auto"/>
                <w:sz w:val="24"/>
                <w:szCs w:val="32"/>
                <w:highlight w:val="none"/>
                <w:vertAlign w:val="baseline"/>
                <w:lang w:val="en-US" w:eastAsia="zh-CN"/>
              </w:rPr>
              <w:t>合计总金额：大写</w:t>
            </w:r>
          </w:p>
        </w:tc>
        <w:tc>
          <w:tcPr>
            <w:tcW w:w="2568" w:type="dxa"/>
            <w:gridSpan w:val="3"/>
          </w:tcPr>
          <w:p w14:paraId="1DA236E5">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cs="宋体"/>
                <w:color w:val="auto"/>
                <w:sz w:val="24"/>
                <w:szCs w:val="32"/>
                <w:highlight w:val="none"/>
                <w:vertAlign w:val="baseline"/>
                <w:lang w:val="en-US" w:eastAsia="zh-CN"/>
              </w:rPr>
              <w:t>小写：</w:t>
            </w:r>
            <w:r>
              <w:rPr>
                <w:rFonts w:hint="eastAsia" w:ascii="宋体" w:hAnsi="宋体" w:eastAsia="宋体" w:cs="宋体"/>
                <w:color w:val="auto"/>
                <w:sz w:val="24"/>
                <w:szCs w:val="32"/>
                <w:highlight w:val="none"/>
              </w:rPr>
              <w:t>¥</w:t>
            </w:r>
          </w:p>
        </w:tc>
      </w:tr>
    </w:tbl>
    <w:p w14:paraId="31F69A27">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上述的设备单价包含运费、运保、随机工具、随机附件等费用，同时包括设备技术服务费、材料费、税金、指导安装费、质保费、调试费、人工费、验收费等（含设备调试直至能够正常使用的所有费用）。</w:t>
      </w:r>
    </w:p>
    <w:p w14:paraId="2CE7FB8C">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本项目是根据工地现场现有条件招标，项目安装所需的货物采用包干方式，涉及的相关的配件无论是否在招标文件中列出明细</w:t>
      </w:r>
      <w:r>
        <w:rPr>
          <w:rFonts w:hint="eastAsia" w:ascii="宋体" w:hAnsi="宋体" w:cs="宋体"/>
          <w:color w:val="auto"/>
          <w:sz w:val="24"/>
          <w:szCs w:val="24"/>
          <w:highlight w:val="none"/>
          <w:lang w:val="en-US" w:eastAsia="zh-CN"/>
        </w:rPr>
        <w:t>均</w:t>
      </w:r>
      <w:r>
        <w:rPr>
          <w:rFonts w:hint="eastAsia" w:ascii="宋体" w:hAnsi="宋体" w:eastAsia="宋体" w:cs="宋体"/>
          <w:color w:val="auto"/>
          <w:sz w:val="24"/>
          <w:szCs w:val="24"/>
          <w:highlight w:val="none"/>
          <w:lang w:val="en-US" w:eastAsia="zh-CN"/>
        </w:rPr>
        <w:t>应包含在</w:t>
      </w:r>
      <w:r>
        <w:rPr>
          <w:rFonts w:hint="eastAsia" w:ascii="宋体" w:hAnsi="宋体" w:cs="宋体"/>
          <w:color w:val="auto"/>
          <w:sz w:val="24"/>
          <w:szCs w:val="24"/>
          <w:highlight w:val="none"/>
          <w:lang w:val="en-US" w:eastAsia="zh-CN"/>
        </w:rPr>
        <w:t>合同</w:t>
      </w:r>
      <w:r>
        <w:rPr>
          <w:rFonts w:hint="eastAsia" w:ascii="宋体" w:hAnsi="宋体" w:eastAsia="宋体" w:cs="宋体"/>
          <w:color w:val="auto"/>
          <w:sz w:val="24"/>
          <w:szCs w:val="24"/>
          <w:highlight w:val="none"/>
          <w:lang w:val="en-US" w:eastAsia="zh-CN"/>
        </w:rPr>
        <w:t>总价中，项目实施过程中的合同价格不予调整。</w:t>
      </w:r>
    </w:p>
    <w:p w14:paraId="2B252A71">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4.甲方</w:t>
      </w:r>
      <w:r>
        <w:rPr>
          <w:rFonts w:hint="eastAsia" w:ascii="宋体" w:hAnsi="宋体" w:eastAsia="宋体" w:cs="宋体"/>
          <w:color w:val="auto"/>
          <w:sz w:val="24"/>
          <w:szCs w:val="24"/>
          <w:highlight w:val="none"/>
          <w:lang w:val="en-US" w:eastAsia="zh-CN"/>
        </w:rPr>
        <w:t>或最终使用单位对提供的产品存在异议，均可以委托相关检测机构按投标承诺进行鉴定；如果鉴定结果不符合，则要求重新整改，如整改后仍不通过，（或第一次情节特别严重的）</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或最终使用单位有权终止合同处理，并处合同总价20%的违约金给予</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补偿相应的检测费用。</w:t>
      </w:r>
    </w:p>
    <w:p w14:paraId="4AF2A792">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5.乙方</w:t>
      </w:r>
      <w:r>
        <w:rPr>
          <w:rFonts w:hint="eastAsia" w:ascii="宋体" w:hAnsi="宋体" w:eastAsia="宋体" w:cs="宋体"/>
          <w:color w:val="auto"/>
          <w:sz w:val="24"/>
          <w:szCs w:val="24"/>
          <w:highlight w:val="none"/>
          <w:lang w:val="en-US" w:eastAsia="zh-CN"/>
        </w:rPr>
        <w:t>须在</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对上述货物验收时</w:t>
      </w:r>
      <w:r>
        <w:rPr>
          <w:rFonts w:hint="eastAsia" w:ascii="宋体" w:hAnsi="宋体" w:eastAsia="宋体" w:cs="宋体"/>
          <w:b/>
          <w:bCs/>
          <w:color w:val="auto"/>
          <w:sz w:val="24"/>
          <w:szCs w:val="24"/>
          <w:highlight w:val="none"/>
          <w:lang w:val="en-US" w:eastAsia="zh-CN"/>
        </w:rPr>
        <w:t>提供相关证书证明资料</w:t>
      </w:r>
      <w:r>
        <w:rPr>
          <w:rFonts w:hint="eastAsia" w:ascii="宋体" w:hAnsi="宋体" w:eastAsia="宋体" w:cs="宋体"/>
          <w:color w:val="auto"/>
          <w:sz w:val="24"/>
          <w:szCs w:val="24"/>
          <w:highlight w:val="none"/>
          <w:lang w:val="en-US" w:eastAsia="zh-CN"/>
        </w:rPr>
        <w:t>，否则做验收不能通过处理。</w:t>
      </w:r>
    </w:p>
    <w:p w14:paraId="5A97E141">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cs="宋体"/>
          <w:color w:val="auto"/>
          <w:sz w:val="24"/>
          <w:szCs w:val="32"/>
          <w:highlight w:val="none"/>
          <w:lang w:val="en-US" w:eastAsia="zh-CN"/>
        </w:rPr>
        <w:t>6.</w:t>
      </w:r>
      <w:r>
        <w:rPr>
          <w:rFonts w:hint="eastAsia" w:ascii="宋体" w:hAnsi="宋体" w:eastAsia="宋体" w:cs="宋体"/>
          <w:color w:val="auto"/>
          <w:sz w:val="24"/>
          <w:szCs w:val="24"/>
          <w:highlight w:val="none"/>
        </w:rPr>
        <w:t>家具到货安装完成后，由</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负责委托第三方专业公司对所安装家具进行全周期的除有机污染物处理，主要方式为采用药剂喷涂所有污染源（所安装的家具）表面，通过作用将污染源内部有机污染物（甲醛、苯系物、TVOC等）在短时间内释放出来，再通过技术喷涂，将有机污染物自身分解为二氧化碳和水，要求无毒无害，无二次污染，能够彻底净化室内空气，使之达到国家标准之内。</w:t>
      </w:r>
    </w:p>
    <w:p w14:paraId="7C506926">
      <w:pPr>
        <w:keepNext w:val="0"/>
        <w:keepLines w:val="0"/>
        <w:pageBreakBefore w:val="0"/>
        <w:widowControl w:val="0"/>
        <w:shd w:val="clear"/>
        <w:kinsoku/>
        <w:wordWrap/>
        <w:overflowPunct/>
        <w:topLinePunct w:val="0"/>
        <w:autoSpaceDE/>
        <w:autoSpaceDN/>
        <w:bidi w:val="0"/>
        <w:adjustRightInd/>
        <w:snapToGrid/>
        <w:spacing w:line="500" w:lineRule="exact"/>
        <w:textAlignment w:val="auto"/>
        <w:outlineLvl w:val="0"/>
        <w:rPr>
          <w:rFonts w:hint="default"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zh-CN"/>
        </w:rPr>
        <w:t>第二条：</w:t>
      </w:r>
      <w:r>
        <w:rPr>
          <w:rFonts w:hint="eastAsia" w:ascii="宋体" w:hAnsi="宋体" w:cs="宋体"/>
          <w:b/>
          <w:bCs/>
          <w:color w:val="auto"/>
          <w:sz w:val="24"/>
          <w:szCs w:val="32"/>
          <w:highlight w:val="none"/>
          <w:lang w:val="en-US" w:eastAsia="zh-CN"/>
        </w:rPr>
        <w:t>质量标准和要求</w:t>
      </w:r>
    </w:p>
    <w:p w14:paraId="633EE985">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480" w:firstLineChars="200"/>
        <w:textAlignment w:val="auto"/>
        <w:outlineLvl w:val="0"/>
        <w:rPr>
          <w:rFonts w:hint="eastAsia" w:ascii="宋体" w:hAnsi="宋体" w:eastAsia="宋体" w:cs="宋体"/>
          <w:color w:val="auto"/>
          <w:sz w:val="24"/>
          <w:szCs w:val="32"/>
          <w:highlight w:val="none"/>
          <w:lang w:val="zh-CN"/>
        </w:rPr>
      </w:pPr>
      <w:r>
        <w:rPr>
          <w:rFonts w:hint="eastAsia" w:ascii="宋体" w:hAnsi="宋体" w:cs="宋体"/>
          <w:color w:val="auto"/>
          <w:sz w:val="24"/>
          <w:szCs w:val="32"/>
          <w:highlight w:val="none"/>
          <w:lang w:val="en-US" w:eastAsia="zh-CN"/>
        </w:rPr>
        <w:t>1.</w:t>
      </w:r>
      <w:r>
        <w:rPr>
          <w:rFonts w:hint="eastAsia" w:ascii="宋体" w:hAnsi="宋体" w:eastAsia="宋体" w:cs="宋体"/>
          <w:color w:val="auto"/>
          <w:sz w:val="24"/>
          <w:szCs w:val="32"/>
          <w:highlight w:val="none"/>
          <w:lang w:val="zh-CN"/>
        </w:rPr>
        <w:t>乙方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14:paraId="674B19FC">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leftChars="0" w:firstLine="480" w:firstLineChars="200"/>
        <w:textAlignment w:val="auto"/>
        <w:outlineLvl w:val="0"/>
        <w:rPr>
          <w:rFonts w:hint="eastAsia" w:ascii="宋体" w:hAnsi="宋体" w:eastAsia="宋体" w:cs="宋体"/>
          <w:color w:val="auto"/>
          <w:sz w:val="24"/>
          <w:szCs w:val="32"/>
          <w:highlight w:val="none"/>
          <w:lang w:val="zh-CN"/>
        </w:rPr>
      </w:pPr>
      <w:r>
        <w:rPr>
          <w:rFonts w:hint="eastAsia" w:ascii="宋体" w:hAnsi="宋体" w:cs="宋体"/>
          <w:color w:val="auto"/>
          <w:sz w:val="24"/>
          <w:szCs w:val="32"/>
          <w:highlight w:val="none"/>
          <w:lang w:val="en-US" w:eastAsia="zh-CN"/>
        </w:rPr>
        <w:t>2.</w:t>
      </w:r>
      <w:r>
        <w:rPr>
          <w:rFonts w:hint="eastAsia" w:ascii="宋体" w:hAnsi="宋体" w:eastAsia="宋体" w:cs="宋体"/>
          <w:color w:val="auto"/>
          <w:sz w:val="24"/>
          <w:szCs w:val="32"/>
          <w:highlight w:val="none"/>
          <w:lang w:val="zh-CN"/>
        </w:rPr>
        <w:t>乙方所出售的货物还应符合国家和浙江省有关安全、环保、卫生之规定。</w:t>
      </w:r>
    </w:p>
    <w:p w14:paraId="3B6E610A">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leftChars="0"/>
        <w:textAlignment w:val="auto"/>
        <w:outlineLvl w:val="0"/>
        <w:rPr>
          <w:rFonts w:hint="eastAsia" w:ascii="宋体" w:hAnsi="宋体" w:cs="宋体"/>
          <w:b/>
          <w:bCs/>
          <w:color w:val="auto"/>
          <w:sz w:val="24"/>
          <w:szCs w:val="32"/>
          <w:highlight w:val="none"/>
          <w:lang w:val="zh-CN"/>
        </w:rPr>
      </w:pPr>
      <w:r>
        <w:rPr>
          <w:rFonts w:hint="eastAsia" w:ascii="宋体" w:hAnsi="宋体" w:eastAsia="宋体" w:cs="宋体"/>
          <w:b/>
          <w:bCs/>
          <w:color w:val="auto"/>
          <w:sz w:val="24"/>
          <w:szCs w:val="32"/>
          <w:highlight w:val="none"/>
          <w:lang w:val="zh-CN"/>
        </w:rPr>
        <w:t>第三条</w:t>
      </w:r>
      <w:r>
        <w:rPr>
          <w:rFonts w:hint="eastAsia" w:ascii="宋体" w:hAnsi="宋体" w:cs="宋体"/>
          <w:b/>
          <w:bCs/>
          <w:color w:val="auto"/>
          <w:sz w:val="24"/>
          <w:szCs w:val="32"/>
          <w:highlight w:val="none"/>
          <w:lang w:val="zh-CN"/>
        </w:rPr>
        <w:t>：权利瑕疵担保</w:t>
      </w:r>
    </w:p>
    <w:p w14:paraId="3663E2B9">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leftChars="0" w:firstLine="480" w:firstLineChars="200"/>
        <w:textAlignment w:val="auto"/>
        <w:outlineLvl w:val="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1.乙方保证对其出售的货物享有合法的权利。</w:t>
      </w:r>
    </w:p>
    <w:p w14:paraId="0135B048">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leftChars="0" w:firstLine="480" w:firstLineChars="200"/>
        <w:textAlignment w:val="auto"/>
        <w:outlineLvl w:val="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2.乙方保证在其出售的货物上不存在任何未曾向甲方透露的担保物权，如抵</w:t>
      </w:r>
    </w:p>
    <w:p w14:paraId="30285F5E">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leftChars="0"/>
        <w:textAlignment w:val="auto"/>
        <w:outlineLvl w:val="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押权、质押权、留置权等。</w:t>
      </w:r>
    </w:p>
    <w:p w14:paraId="1E323015">
      <w:pPr>
        <w:keepNext w:val="0"/>
        <w:keepLines w:val="0"/>
        <w:pageBreakBefore w:val="0"/>
        <w:widowControl w:val="0"/>
        <w:numPr>
          <w:ilvl w:val="0"/>
          <w:numId w:val="3"/>
        </w:numPr>
        <w:shd w:val="clear"/>
        <w:kinsoku/>
        <w:wordWrap/>
        <w:overflowPunct/>
        <w:topLinePunct w:val="0"/>
        <w:autoSpaceDE/>
        <w:autoSpaceDN/>
        <w:bidi w:val="0"/>
        <w:adjustRightInd/>
        <w:snapToGrid/>
        <w:spacing w:line="500" w:lineRule="exact"/>
        <w:ind w:leftChars="0" w:firstLine="480" w:firstLineChars="200"/>
        <w:textAlignment w:val="auto"/>
        <w:outlineLvl w:val="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乙方保证其所出售的货物没有侵犯任何第三人的知识产权和商业秘密等权利。</w:t>
      </w:r>
    </w:p>
    <w:p w14:paraId="3261FD27">
      <w:pPr>
        <w:keepNext w:val="0"/>
        <w:keepLines w:val="0"/>
        <w:pageBreakBefore w:val="0"/>
        <w:widowControl w:val="0"/>
        <w:numPr>
          <w:ilvl w:val="0"/>
          <w:numId w:val="3"/>
        </w:numPr>
        <w:shd w:val="clear"/>
        <w:kinsoku/>
        <w:wordWrap/>
        <w:overflowPunct/>
        <w:topLinePunct w:val="0"/>
        <w:autoSpaceDE/>
        <w:autoSpaceDN/>
        <w:bidi w:val="0"/>
        <w:adjustRightInd/>
        <w:snapToGrid/>
        <w:spacing w:line="500" w:lineRule="exact"/>
        <w:ind w:leftChars="0" w:firstLine="480" w:firstLineChars="200"/>
        <w:textAlignment w:val="auto"/>
        <w:outlineLvl w:val="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如甲方使用该货物构成上述侵权的，则由乙方承担全部责任。</w:t>
      </w:r>
    </w:p>
    <w:p w14:paraId="729106A5">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leftChars="0"/>
        <w:textAlignment w:val="auto"/>
        <w:outlineLvl w:val="0"/>
        <w:rPr>
          <w:rFonts w:hint="eastAsia" w:ascii="宋体" w:hAnsi="宋体" w:eastAsia="宋体" w:cs="宋体"/>
          <w:b/>
          <w:bCs/>
          <w:color w:val="auto"/>
          <w:sz w:val="24"/>
          <w:szCs w:val="32"/>
          <w:highlight w:val="none"/>
          <w:lang w:val="zh-CN"/>
        </w:rPr>
      </w:pPr>
      <w:r>
        <w:rPr>
          <w:rFonts w:hint="eastAsia" w:ascii="宋体" w:hAnsi="宋体" w:eastAsia="宋体" w:cs="宋体"/>
          <w:b/>
          <w:bCs/>
          <w:color w:val="auto"/>
          <w:sz w:val="24"/>
          <w:szCs w:val="32"/>
          <w:highlight w:val="none"/>
          <w:lang w:val="zh-CN"/>
        </w:rPr>
        <w:t>第</w:t>
      </w:r>
      <w:r>
        <w:rPr>
          <w:rFonts w:hint="eastAsia" w:ascii="宋体" w:hAnsi="宋体" w:cs="宋体"/>
          <w:b/>
          <w:bCs/>
          <w:color w:val="auto"/>
          <w:sz w:val="24"/>
          <w:szCs w:val="32"/>
          <w:highlight w:val="none"/>
          <w:lang w:val="en-US" w:eastAsia="zh-CN"/>
        </w:rPr>
        <w:t>四</w:t>
      </w:r>
      <w:r>
        <w:rPr>
          <w:rFonts w:hint="eastAsia" w:ascii="宋体" w:hAnsi="宋体" w:eastAsia="宋体" w:cs="宋体"/>
          <w:b/>
          <w:bCs/>
          <w:color w:val="auto"/>
          <w:sz w:val="24"/>
          <w:szCs w:val="32"/>
          <w:highlight w:val="none"/>
          <w:lang w:val="zh-CN"/>
        </w:rPr>
        <w:t>条：完工期、安装调试</w:t>
      </w:r>
    </w:p>
    <w:p w14:paraId="5930D78C">
      <w:pPr>
        <w:keepNext w:val="0"/>
        <w:keepLines w:val="0"/>
        <w:pageBreakBefore w:val="0"/>
        <w:widowControl w:val="0"/>
        <w:numPr>
          <w:ilvl w:val="0"/>
          <w:numId w:val="4"/>
        </w:numPr>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接到甲方通知后25日内完成交货、安装。（如甲方另有通知，以通知时间为准。）</w:t>
      </w:r>
    </w:p>
    <w:p w14:paraId="7468BC4D">
      <w:pPr>
        <w:keepNext w:val="0"/>
        <w:keepLines w:val="0"/>
        <w:pageBreakBefore w:val="0"/>
        <w:widowControl w:val="0"/>
        <w:numPr>
          <w:ilvl w:val="0"/>
          <w:numId w:val="4"/>
        </w:numPr>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安装地点：按</w:t>
      </w:r>
      <w:r>
        <w:rPr>
          <w:rFonts w:hint="eastAsia" w:ascii="宋体" w:hAnsi="宋体" w:eastAsia="宋体" w:cs="宋体"/>
          <w:color w:val="auto"/>
          <w:sz w:val="24"/>
          <w:szCs w:val="32"/>
          <w:highlight w:val="none"/>
          <w:lang w:val="en-US" w:eastAsia="zh-CN"/>
        </w:rPr>
        <w:t>甲方</w:t>
      </w:r>
      <w:r>
        <w:rPr>
          <w:rFonts w:hint="eastAsia" w:ascii="宋体" w:hAnsi="宋体" w:eastAsia="宋体" w:cs="宋体"/>
          <w:color w:val="auto"/>
          <w:sz w:val="24"/>
          <w:szCs w:val="32"/>
          <w:highlight w:val="none"/>
          <w:lang w:val="zh-CN"/>
        </w:rPr>
        <w:t>要求</w:t>
      </w:r>
      <w:r>
        <w:rPr>
          <w:rFonts w:hint="eastAsia" w:ascii="宋体" w:hAnsi="宋体" w:cs="宋体"/>
          <w:color w:val="auto"/>
          <w:sz w:val="24"/>
          <w:szCs w:val="32"/>
          <w:highlight w:val="none"/>
          <w:lang w:val="en-US" w:eastAsia="zh-CN"/>
        </w:rPr>
        <w:t>地点</w:t>
      </w:r>
      <w:r>
        <w:rPr>
          <w:rFonts w:hint="eastAsia" w:ascii="宋体" w:hAnsi="宋体" w:eastAsia="宋体" w:cs="宋体"/>
          <w:color w:val="auto"/>
          <w:sz w:val="24"/>
          <w:szCs w:val="32"/>
          <w:highlight w:val="none"/>
          <w:lang w:val="zh-CN"/>
        </w:rPr>
        <w:t>。</w:t>
      </w:r>
    </w:p>
    <w:p w14:paraId="3268176D">
      <w:pPr>
        <w:keepNext w:val="0"/>
        <w:keepLines w:val="0"/>
        <w:pageBreakBefore w:val="0"/>
        <w:widowControl w:val="0"/>
        <w:numPr>
          <w:ilvl w:val="0"/>
          <w:numId w:val="4"/>
        </w:numPr>
        <w:shd w:val="clear"/>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质量标准：符合国家相关标准。</w:t>
      </w:r>
    </w:p>
    <w:p w14:paraId="42A12CBC">
      <w:pPr>
        <w:keepNext w:val="0"/>
        <w:keepLines w:val="0"/>
        <w:pageBreakBefore w:val="0"/>
        <w:widowControl w:val="0"/>
        <w:numPr>
          <w:ilvl w:val="0"/>
          <w:numId w:val="4"/>
        </w:numPr>
        <w:shd w:val="clear"/>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送货、安装过程中发生的费用由</w:t>
      </w:r>
      <w:r>
        <w:rPr>
          <w:rFonts w:hint="eastAsia" w:ascii="宋体" w:hAnsi="宋体" w:eastAsia="宋体" w:cs="宋体"/>
          <w:color w:val="auto"/>
          <w:sz w:val="24"/>
          <w:szCs w:val="32"/>
          <w:highlight w:val="none"/>
          <w:lang w:val="en-US" w:eastAsia="zh-CN"/>
        </w:rPr>
        <w:t>乙方</w:t>
      </w:r>
      <w:r>
        <w:rPr>
          <w:rFonts w:hint="eastAsia" w:ascii="宋体" w:hAnsi="宋体" w:eastAsia="宋体" w:cs="宋体"/>
          <w:color w:val="auto"/>
          <w:sz w:val="24"/>
          <w:szCs w:val="32"/>
          <w:highlight w:val="none"/>
          <w:lang w:val="zh-CN"/>
        </w:rPr>
        <w:t>负责。</w:t>
      </w:r>
    </w:p>
    <w:p w14:paraId="03C7886F">
      <w:pPr>
        <w:keepNext w:val="0"/>
        <w:keepLines w:val="0"/>
        <w:pageBreakBefore w:val="0"/>
        <w:widowControl w:val="0"/>
        <w:shd w:val="clear"/>
        <w:kinsoku/>
        <w:wordWrap/>
        <w:overflowPunct/>
        <w:topLinePunct w:val="0"/>
        <w:autoSpaceDE/>
        <w:autoSpaceDN/>
        <w:bidi w:val="0"/>
        <w:adjustRightInd/>
        <w:snapToGrid/>
        <w:spacing w:line="500" w:lineRule="exact"/>
        <w:textAlignment w:val="auto"/>
        <w:outlineLvl w:val="0"/>
        <w:rPr>
          <w:rFonts w:hint="eastAsia" w:ascii="宋体" w:hAnsi="宋体" w:eastAsia="宋体" w:cs="宋体"/>
          <w:b/>
          <w:bCs/>
          <w:color w:val="auto"/>
          <w:sz w:val="24"/>
          <w:szCs w:val="32"/>
          <w:highlight w:val="none"/>
          <w:lang w:val="zh-CN"/>
        </w:rPr>
      </w:pPr>
      <w:r>
        <w:rPr>
          <w:rFonts w:hint="eastAsia" w:ascii="宋体" w:hAnsi="宋体" w:eastAsia="宋体" w:cs="宋体"/>
          <w:b/>
          <w:bCs/>
          <w:color w:val="auto"/>
          <w:sz w:val="24"/>
          <w:szCs w:val="32"/>
          <w:highlight w:val="none"/>
          <w:lang w:val="zh-CN"/>
        </w:rPr>
        <w:t>第</w:t>
      </w:r>
      <w:r>
        <w:rPr>
          <w:rFonts w:hint="eastAsia" w:ascii="宋体" w:hAnsi="宋体" w:cs="宋体"/>
          <w:b/>
          <w:bCs/>
          <w:color w:val="auto"/>
          <w:sz w:val="24"/>
          <w:szCs w:val="32"/>
          <w:highlight w:val="none"/>
          <w:lang w:val="en-US" w:eastAsia="zh-CN"/>
        </w:rPr>
        <w:t>五</w:t>
      </w:r>
      <w:r>
        <w:rPr>
          <w:rFonts w:hint="eastAsia" w:ascii="宋体" w:hAnsi="宋体" w:eastAsia="宋体" w:cs="宋体"/>
          <w:b/>
          <w:bCs/>
          <w:color w:val="auto"/>
          <w:sz w:val="24"/>
          <w:szCs w:val="32"/>
          <w:highlight w:val="none"/>
          <w:lang w:val="zh-CN"/>
        </w:rPr>
        <w:t>条：质保期</w:t>
      </w:r>
    </w:p>
    <w:p w14:paraId="595C1D00">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outlineLvl w:val="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质保期：</w:t>
      </w:r>
      <w:r>
        <w:rPr>
          <w:rFonts w:hint="eastAsia" w:ascii="宋体" w:hAnsi="宋体" w:eastAsia="宋体" w:cs="宋体"/>
          <w:color w:val="auto"/>
          <w:sz w:val="24"/>
          <w:szCs w:val="32"/>
          <w:highlight w:val="none"/>
          <w:u w:val="none"/>
          <w:lang w:val="en-US" w:eastAsia="zh-CN"/>
        </w:rPr>
        <w:t>本项目为交钥匙工程，所有货物为</w:t>
      </w:r>
      <w:r>
        <w:rPr>
          <w:rFonts w:hint="eastAsia" w:ascii="宋体" w:hAnsi="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u w:val="none"/>
          <w:lang w:val="en-US" w:eastAsia="zh-CN"/>
        </w:rPr>
        <w:t>年质保（自验收通过之日开始算起），除有特殊明确的除外；保质期内因产品本身缺陷（非人为因素）造成各种故障应由</w:t>
      </w:r>
      <w:r>
        <w:rPr>
          <w:rFonts w:hint="eastAsia" w:ascii="宋体" w:hAnsi="宋体" w:cs="宋体"/>
          <w:color w:val="auto"/>
          <w:sz w:val="24"/>
          <w:szCs w:val="32"/>
          <w:highlight w:val="none"/>
          <w:u w:val="none"/>
          <w:lang w:val="en-US" w:eastAsia="zh-CN"/>
        </w:rPr>
        <w:t>乙方</w:t>
      </w:r>
      <w:r>
        <w:rPr>
          <w:rFonts w:hint="eastAsia" w:ascii="宋体" w:hAnsi="宋体" w:eastAsia="宋体" w:cs="宋体"/>
          <w:color w:val="auto"/>
          <w:sz w:val="24"/>
          <w:szCs w:val="32"/>
          <w:highlight w:val="none"/>
          <w:u w:val="none"/>
          <w:lang w:val="en-US" w:eastAsia="zh-CN"/>
        </w:rPr>
        <w:t>免费技术服务和维修</w:t>
      </w:r>
      <w:r>
        <w:rPr>
          <w:rFonts w:hint="eastAsia" w:ascii="宋体" w:hAnsi="宋体" w:cs="宋体"/>
          <w:color w:val="auto"/>
          <w:sz w:val="24"/>
          <w:szCs w:val="32"/>
          <w:highlight w:val="none"/>
          <w:u w:val="none"/>
          <w:lang w:val="en-US" w:eastAsia="zh-CN"/>
        </w:rPr>
        <w:t>。</w:t>
      </w:r>
    </w:p>
    <w:p w14:paraId="034DFF61">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cs="宋体"/>
          <w:b/>
          <w:bCs/>
          <w:color w:val="auto"/>
          <w:sz w:val="24"/>
          <w:highlight w:val="none"/>
          <w:lang w:val="en-US" w:eastAsia="zh-CN"/>
        </w:rPr>
        <w:t>六</w:t>
      </w:r>
      <w:r>
        <w:rPr>
          <w:rFonts w:hint="eastAsia" w:ascii="宋体" w:hAnsi="宋体" w:eastAsia="宋体" w:cs="宋体"/>
          <w:b/>
          <w:bCs/>
          <w:color w:val="auto"/>
          <w:sz w:val="24"/>
          <w:highlight w:val="none"/>
        </w:rPr>
        <w:t>条：货物包装、发运及运输</w:t>
      </w:r>
    </w:p>
    <w:p w14:paraId="3BCB45B0">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1.乙方应在货物发运前对其进行满足运输距离、防潮、防震、防锈和防破损装卸等要求包装，以保证货物安全运达甲方指定地点。</w:t>
      </w:r>
    </w:p>
    <w:p w14:paraId="72D5F56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2.使用说明书、质量检验证明书、随配附件和工具以及清单一并附于货物内。</w:t>
      </w:r>
    </w:p>
    <w:p w14:paraId="4FD2FD70">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3.乙方在货物发运手续办理完毕后24小时内或货到甲方48小时前通知甲方，以准备接货。</w:t>
      </w:r>
    </w:p>
    <w:p w14:paraId="4E2D940E">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4.货物在交付甲方前发生的风险均由乙方负责。</w:t>
      </w:r>
    </w:p>
    <w:p w14:paraId="2F6C4A59">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5.货物在规定的交付期限内由乙方送达甲方指定的地点，乙方同时需通知甲方货物已送达，并与甲工作人员办理交接手续，否则视为未交付。</w:t>
      </w:r>
    </w:p>
    <w:p w14:paraId="04B7312C">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cs="宋体"/>
          <w:b/>
          <w:bCs/>
          <w:color w:val="auto"/>
          <w:sz w:val="24"/>
          <w:highlight w:val="none"/>
          <w:lang w:val="en-US" w:eastAsia="zh-CN"/>
        </w:rPr>
        <w:t>七</w:t>
      </w:r>
      <w:r>
        <w:rPr>
          <w:rFonts w:hint="eastAsia" w:ascii="宋体" w:hAnsi="宋体" w:eastAsia="宋体" w:cs="宋体"/>
          <w:b/>
          <w:bCs/>
          <w:color w:val="auto"/>
          <w:sz w:val="24"/>
          <w:highlight w:val="none"/>
        </w:rPr>
        <w:t>条：到货和验收</w:t>
      </w:r>
    </w:p>
    <w:p w14:paraId="5395F597">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1.甲方</w:t>
      </w:r>
      <w:r>
        <w:rPr>
          <w:rFonts w:hint="eastAsia" w:ascii="宋体" w:hAnsi="宋体" w:eastAsia="宋体" w:cs="宋体"/>
          <w:color w:val="auto"/>
          <w:sz w:val="24"/>
          <w:highlight w:val="none"/>
        </w:rPr>
        <w:t>有权对货物发货前进行检验或测试，</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应为</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检验和测试提供各种方便，并承担相应费用，如果检验或测试的产品不能满足招标要求，</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可以拒绝接受，</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应更换被拒绝的货物，并承担给</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造成的经济损失。如在生产过程中发现</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使用材料不符合招标文件及投标文件承诺，</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必须按招标文件及投标文件承诺整改，且每发现一次处以5000元的罚款。</w:t>
      </w:r>
    </w:p>
    <w:p w14:paraId="03E151DA">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货物交货前，</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应自行对所投产品进行详细而全面的检验，提供权威部门出具的检测报告，该检验（检测）报告将作为</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付款的重要依据，但不能作为最终验收。</w:t>
      </w:r>
    </w:p>
    <w:p w14:paraId="0AB5F6FD">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所有货物到达现场后，</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有权对货物进行抽样检测。抽样检测不合格的可以部分或全部拒收，由此对</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造成的损失应给予经济赔偿。</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必须派</w:t>
      </w:r>
      <w:r>
        <w:rPr>
          <w:rFonts w:hint="eastAsia" w:ascii="宋体" w:hAnsi="宋体" w:cs="宋体"/>
          <w:color w:val="auto"/>
          <w:sz w:val="24"/>
          <w:highlight w:val="none"/>
          <w:lang w:val="en-US" w:eastAsia="zh-CN"/>
        </w:rPr>
        <w:t>人</w:t>
      </w:r>
      <w:r>
        <w:rPr>
          <w:rFonts w:hint="eastAsia" w:ascii="宋体" w:hAnsi="宋体" w:eastAsia="宋体" w:cs="宋体"/>
          <w:color w:val="auto"/>
          <w:sz w:val="24"/>
          <w:highlight w:val="none"/>
        </w:rPr>
        <w:t>员到现场与</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一起清点检验，按供货清单验收，若有缺少或损坏，</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应立即补足或更换全新同规格、同样式的产品，并承担相关费用直至使</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满意为止</w:t>
      </w:r>
      <w:r>
        <w:rPr>
          <w:rFonts w:hint="eastAsia" w:ascii="宋体" w:hAnsi="宋体" w:eastAsia="宋体" w:cs="宋体"/>
          <w:color w:val="auto"/>
          <w:sz w:val="24"/>
          <w:highlight w:val="none"/>
          <w:lang w:eastAsia="zh-CN"/>
        </w:rPr>
        <w:t>。</w:t>
      </w:r>
    </w:p>
    <w:p w14:paraId="4FFFF8DE">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安装实施及服务要求：</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负责设备的免费安装和调试，设备的安装必须符合有关标准和规范。安装过程中</w:t>
      </w:r>
      <w:r>
        <w:rPr>
          <w:rFonts w:hint="eastAsia" w:ascii="宋体" w:hAnsi="宋体" w:cs="宋体"/>
          <w:color w:val="auto"/>
          <w:sz w:val="24"/>
          <w:highlight w:val="none"/>
          <w:lang w:val="en-US" w:eastAsia="zh-CN"/>
        </w:rPr>
        <w:t>甲</w:t>
      </w:r>
      <w:r>
        <w:rPr>
          <w:rFonts w:hint="eastAsia" w:ascii="宋体" w:hAnsi="宋体" w:eastAsia="宋体" w:cs="宋体"/>
          <w:color w:val="auto"/>
          <w:sz w:val="24"/>
          <w:highlight w:val="none"/>
        </w:rPr>
        <w:t>方将有权对设备的安装质量进行监督。</w:t>
      </w:r>
    </w:p>
    <w:p w14:paraId="0A05B38F">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验收：</w:t>
      </w:r>
      <w:r>
        <w:rPr>
          <w:rFonts w:hint="eastAsia" w:ascii="宋体" w:hAnsi="宋体" w:cs="宋体"/>
          <w:color w:val="auto"/>
          <w:sz w:val="24"/>
          <w:szCs w:val="24"/>
          <w:highlight w:val="none"/>
          <w:lang w:val="en-US" w:eastAsia="zh-CN"/>
        </w:rPr>
        <w:t>交货安装完毕7个工作日内，甲方</w:t>
      </w:r>
      <w:r>
        <w:rPr>
          <w:rFonts w:hint="eastAsia" w:ascii="宋体" w:hAnsi="宋体" w:eastAsia="宋体" w:cs="宋体"/>
          <w:color w:val="auto"/>
          <w:sz w:val="24"/>
          <w:szCs w:val="24"/>
          <w:highlight w:val="none"/>
        </w:rPr>
        <w:t>可以委托浙江省或台州市质检单位按投标承诺的材质核对鉴定及环保鉴定（检测费包含在投标报价中），如果检测结果不符合，可视情节严重情况，</w:t>
      </w:r>
      <w:r>
        <w:rPr>
          <w:rFonts w:hint="eastAsia" w:ascii="宋体" w:hAnsi="宋体" w:eastAsia="宋体" w:cs="宋体"/>
          <w:color w:val="auto"/>
          <w:sz w:val="24"/>
          <w:szCs w:val="24"/>
          <w:highlight w:val="none"/>
          <w:lang w:val="en-US" w:eastAsia="zh-CN"/>
        </w:rPr>
        <w:t>要求</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换货、整改，情节严重的</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有权要求退货及终止合同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w:t>
      </w:r>
      <w:r>
        <w:rPr>
          <w:rFonts w:hint="eastAsia" w:ascii="宋体" w:hAnsi="宋体" w:eastAsia="宋体" w:cs="宋体"/>
          <w:color w:val="auto"/>
          <w:sz w:val="24"/>
          <w:szCs w:val="24"/>
          <w:highlight w:val="none"/>
        </w:rPr>
        <w:t>二次整改后，检测结果仍不符合，</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有权给予退货及终止合同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所发生的</w:t>
      </w:r>
      <w:r>
        <w:rPr>
          <w:rFonts w:hint="eastAsia" w:ascii="宋体" w:hAnsi="宋体" w:eastAsia="宋体" w:cs="宋体"/>
          <w:color w:val="auto"/>
          <w:sz w:val="24"/>
          <w:szCs w:val="24"/>
          <w:highlight w:val="none"/>
          <w:lang w:val="en-US" w:eastAsia="zh-CN"/>
        </w:rPr>
        <w:t>所有</w:t>
      </w:r>
      <w:r>
        <w:rPr>
          <w:rFonts w:hint="eastAsia" w:ascii="宋体" w:hAnsi="宋体" w:eastAsia="宋体" w:cs="宋体"/>
          <w:color w:val="auto"/>
          <w:sz w:val="24"/>
          <w:szCs w:val="24"/>
          <w:highlight w:val="none"/>
        </w:rPr>
        <w:t>损失</w:t>
      </w:r>
      <w:r>
        <w:rPr>
          <w:rFonts w:hint="eastAsia" w:ascii="宋体" w:hAnsi="宋体" w:eastAsia="宋体" w:cs="宋体"/>
          <w:color w:val="auto"/>
          <w:sz w:val="24"/>
          <w:szCs w:val="24"/>
          <w:highlight w:val="none"/>
          <w:lang w:val="en-US" w:eastAsia="zh-CN"/>
        </w:rPr>
        <w:t>包括</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的所有损失</w:t>
      </w:r>
      <w:r>
        <w:rPr>
          <w:rFonts w:hint="eastAsia" w:ascii="宋体" w:hAnsi="宋体" w:eastAsia="宋体" w:cs="宋体"/>
          <w:color w:val="auto"/>
          <w:sz w:val="24"/>
          <w:szCs w:val="24"/>
          <w:highlight w:val="none"/>
        </w:rPr>
        <w:t>由</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负责</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不承担</w:t>
      </w:r>
      <w:r>
        <w:rPr>
          <w:rFonts w:hint="eastAsia" w:ascii="宋体" w:hAnsi="宋体" w:eastAsia="宋体" w:cs="宋体"/>
          <w:color w:val="auto"/>
          <w:sz w:val="24"/>
          <w:szCs w:val="24"/>
          <w:highlight w:val="none"/>
          <w:lang w:val="en-US" w:eastAsia="zh-CN"/>
        </w:rPr>
        <w:t>任何</w:t>
      </w:r>
      <w:r>
        <w:rPr>
          <w:rFonts w:hint="eastAsia" w:ascii="宋体" w:hAnsi="宋体" w:eastAsia="宋体" w:cs="宋体"/>
          <w:color w:val="auto"/>
          <w:sz w:val="24"/>
          <w:szCs w:val="24"/>
          <w:highlight w:val="none"/>
        </w:rPr>
        <w:t>责任。</w:t>
      </w:r>
    </w:p>
    <w:p w14:paraId="5D75CC39">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在所有货物的到货、验收期间应接受</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的协调和管理，</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应采取严格的安全措施，承担由于自身原因所造成的事故责任及其发生的一切费用</w:t>
      </w:r>
      <w:r>
        <w:rPr>
          <w:rFonts w:hint="eastAsia" w:ascii="宋体" w:hAnsi="宋体" w:cs="宋体"/>
          <w:color w:val="auto"/>
          <w:sz w:val="24"/>
          <w:highlight w:val="none"/>
          <w:lang w:eastAsia="zh-CN"/>
        </w:rPr>
        <w:t>。</w:t>
      </w:r>
    </w:p>
    <w:p w14:paraId="1CECDFFA">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cs="宋体"/>
          <w:b/>
          <w:bCs/>
          <w:color w:val="auto"/>
          <w:sz w:val="24"/>
          <w:highlight w:val="none"/>
          <w:lang w:val="en-US" w:eastAsia="zh-CN"/>
        </w:rPr>
        <w:t>八</w:t>
      </w:r>
      <w:r>
        <w:rPr>
          <w:rFonts w:hint="eastAsia" w:ascii="宋体" w:hAnsi="宋体" w:eastAsia="宋体" w:cs="宋体"/>
          <w:b/>
          <w:bCs/>
          <w:color w:val="auto"/>
          <w:sz w:val="24"/>
          <w:highlight w:val="none"/>
        </w:rPr>
        <w:t>条：付款方式</w:t>
      </w:r>
    </w:p>
    <w:p w14:paraId="273F815D">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.在合同签订且具备实施条件后</w:t>
      </w:r>
      <w:r>
        <w:rPr>
          <w:rFonts w:hint="eastAsia" w:ascii="宋体" w:hAnsi="宋体" w:eastAsia="宋体" w:cs="宋体"/>
          <w:b w:val="0"/>
          <w:bCs/>
          <w:color w:val="auto"/>
          <w:sz w:val="24"/>
          <w:szCs w:val="24"/>
          <w:highlight w:val="none"/>
          <w:lang w:val="en-US" w:eastAsia="zh-CN"/>
        </w:rPr>
        <w:t>15</w:t>
      </w:r>
      <w:r>
        <w:rPr>
          <w:rFonts w:hint="eastAsia" w:ascii="宋体" w:hAnsi="宋体" w:eastAsia="宋体" w:cs="宋体"/>
          <w:b w:val="0"/>
          <w:bCs/>
          <w:color w:val="auto"/>
          <w:sz w:val="24"/>
          <w:szCs w:val="24"/>
          <w:highlight w:val="none"/>
        </w:rPr>
        <w:t>个工作日内，</w:t>
      </w:r>
      <w:r>
        <w:rPr>
          <w:rFonts w:hint="eastAsia" w:ascii="宋体" w:hAnsi="宋体" w:cs="宋体"/>
          <w:b w:val="0"/>
          <w:bCs/>
          <w:color w:val="auto"/>
          <w:sz w:val="24"/>
          <w:szCs w:val="24"/>
          <w:highlight w:val="none"/>
          <w:lang w:val="en-US" w:eastAsia="zh-CN"/>
        </w:rPr>
        <w:t>甲方</w:t>
      </w:r>
      <w:r>
        <w:rPr>
          <w:rFonts w:hint="eastAsia" w:ascii="宋体" w:hAnsi="宋体" w:eastAsia="宋体" w:cs="宋体"/>
          <w:b w:val="0"/>
          <w:bCs/>
          <w:color w:val="auto"/>
          <w:sz w:val="24"/>
          <w:szCs w:val="24"/>
          <w:highlight w:val="none"/>
        </w:rPr>
        <w:t>向</w:t>
      </w:r>
      <w:r>
        <w:rPr>
          <w:rFonts w:hint="eastAsia" w:ascii="宋体" w:hAnsi="宋体" w:cs="宋体"/>
          <w:b w:val="0"/>
          <w:bCs/>
          <w:color w:val="auto"/>
          <w:sz w:val="24"/>
          <w:szCs w:val="24"/>
          <w:highlight w:val="none"/>
          <w:lang w:val="en-US" w:eastAsia="zh-CN"/>
        </w:rPr>
        <w:t>乙方</w:t>
      </w:r>
      <w:r>
        <w:rPr>
          <w:rFonts w:hint="eastAsia" w:ascii="宋体" w:hAnsi="宋体" w:eastAsia="宋体" w:cs="宋体"/>
          <w:b w:val="0"/>
          <w:bCs/>
          <w:color w:val="auto"/>
          <w:sz w:val="24"/>
          <w:szCs w:val="24"/>
          <w:highlight w:val="none"/>
        </w:rPr>
        <w:t>支付合同总额的40%作为预付款。</w:t>
      </w:r>
    </w:p>
    <w:p w14:paraId="086EBE00">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cs="宋体"/>
          <w:b w:val="0"/>
          <w:bCs/>
          <w:color w:val="auto"/>
          <w:sz w:val="24"/>
          <w:szCs w:val="24"/>
          <w:highlight w:val="none"/>
          <w:lang w:val="en-US" w:eastAsia="zh-CN"/>
        </w:rPr>
        <w:t>.甲方</w:t>
      </w:r>
      <w:r>
        <w:rPr>
          <w:rFonts w:hint="eastAsia" w:ascii="宋体" w:hAnsi="宋体" w:eastAsia="宋体" w:cs="宋体"/>
          <w:b w:val="0"/>
          <w:bCs/>
          <w:color w:val="auto"/>
          <w:sz w:val="24"/>
          <w:szCs w:val="24"/>
          <w:highlight w:val="none"/>
        </w:rPr>
        <w:t>的全部货物全部到货安装就位完毕并正常运行后，经</w:t>
      </w:r>
      <w:r>
        <w:rPr>
          <w:rFonts w:hint="eastAsia" w:ascii="宋体" w:hAnsi="宋体" w:cs="宋体"/>
          <w:b w:val="0"/>
          <w:bCs/>
          <w:color w:val="auto"/>
          <w:sz w:val="24"/>
          <w:szCs w:val="24"/>
          <w:highlight w:val="none"/>
          <w:lang w:val="en-US" w:eastAsia="zh-CN"/>
        </w:rPr>
        <w:t>甲方</w:t>
      </w:r>
      <w:r>
        <w:rPr>
          <w:rFonts w:hint="eastAsia" w:ascii="宋体" w:hAnsi="宋体" w:eastAsia="宋体" w:cs="宋体"/>
          <w:b w:val="0"/>
          <w:bCs/>
          <w:color w:val="auto"/>
          <w:sz w:val="24"/>
          <w:szCs w:val="24"/>
          <w:highlight w:val="none"/>
        </w:rPr>
        <w:t>验收合格后，并收到</w:t>
      </w:r>
      <w:r>
        <w:rPr>
          <w:rFonts w:hint="eastAsia" w:ascii="宋体" w:hAnsi="宋体" w:cs="宋体"/>
          <w:b w:val="0"/>
          <w:bCs/>
          <w:color w:val="auto"/>
          <w:sz w:val="24"/>
          <w:szCs w:val="24"/>
          <w:highlight w:val="none"/>
          <w:lang w:val="en-US" w:eastAsia="zh-CN"/>
        </w:rPr>
        <w:t>乙方</w:t>
      </w:r>
      <w:r>
        <w:rPr>
          <w:rFonts w:hint="eastAsia" w:ascii="宋体" w:hAnsi="宋体" w:eastAsia="宋体" w:cs="宋体"/>
          <w:b w:val="0"/>
          <w:bCs/>
          <w:color w:val="auto"/>
          <w:sz w:val="24"/>
          <w:szCs w:val="24"/>
          <w:highlight w:val="none"/>
        </w:rPr>
        <w:t>根据规定开具发票之日起</w:t>
      </w:r>
      <w:r>
        <w:rPr>
          <w:rFonts w:hint="eastAsia" w:ascii="宋体" w:hAnsi="宋体" w:eastAsia="宋体" w:cs="宋体"/>
          <w:b w:val="0"/>
          <w:bCs/>
          <w:color w:val="auto"/>
          <w:sz w:val="24"/>
          <w:szCs w:val="24"/>
          <w:highlight w:val="none"/>
          <w:lang w:val="en-US" w:eastAsia="zh-CN"/>
        </w:rPr>
        <w:t>15</w:t>
      </w:r>
      <w:r>
        <w:rPr>
          <w:rFonts w:hint="eastAsia" w:ascii="宋体" w:hAnsi="宋体" w:eastAsia="宋体" w:cs="宋体"/>
          <w:b w:val="0"/>
          <w:bCs/>
          <w:color w:val="auto"/>
          <w:sz w:val="24"/>
          <w:szCs w:val="24"/>
          <w:highlight w:val="none"/>
        </w:rPr>
        <w:t>个工作日内，支付剩余合同总额的60%。（</w:t>
      </w:r>
      <w:r>
        <w:rPr>
          <w:rFonts w:hint="eastAsia" w:ascii="宋体" w:hAnsi="宋体" w:eastAsia="宋体" w:cs="宋体"/>
          <w:b w:val="0"/>
          <w:bCs/>
          <w:color w:val="auto"/>
          <w:sz w:val="24"/>
          <w:szCs w:val="24"/>
          <w:highlight w:val="none"/>
          <w:lang w:eastAsia="zh-CN"/>
        </w:rPr>
        <w:t>中标人</w:t>
      </w:r>
      <w:r>
        <w:rPr>
          <w:rFonts w:hint="eastAsia" w:ascii="宋体" w:hAnsi="宋体" w:eastAsia="宋体" w:cs="宋体"/>
          <w:b w:val="0"/>
          <w:bCs/>
          <w:color w:val="auto"/>
          <w:sz w:val="24"/>
          <w:szCs w:val="24"/>
          <w:highlight w:val="none"/>
        </w:rPr>
        <w:t>必须开具合同金额100%的正式税务发票）。</w:t>
      </w:r>
    </w:p>
    <w:p w14:paraId="7FB3B6A4">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3.上述合同款项支付节点均按照收到</w:t>
      </w:r>
      <w:r>
        <w:rPr>
          <w:rFonts w:hint="eastAsia" w:ascii="宋体" w:hAnsi="宋体" w:cs="宋体"/>
          <w:b w:val="0"/>
          <w:bCs/>
          <w:color w:val="auto"/>
          <w:sz w:val="24"/>
          <w:szCs w:val="24"/>
          <w:highlight w:val="none"/>
          <w:lang w:val="en-US" w:eastAsia="zh-CN"/>
        </w:rPr>
        <w:t>乙方</w:t>
      </w:r>
      <w:r>
        <w:rPr>
          <w:rFonts w:hint="eastAsia" w:ascii="宋体" w:hAnsi="宋体" w:eastAsia="宋体" w:cs="宋体"/>
          <w:b w:val="0"/>
          <w:bCs/>
          <w:color w:val="auto"/>
          <w:sz w:val="24"/>
          <w:szCs w:val="24"/>
          <w:highlight w:val="none"/>
        </w:rPr>
        <w:t>根据规定开具发票之日起</w:t>
      </w:r>
      <w:r>
        <w:rPr>
          <w:rFonts w:hint="eastAsia" w:ascii="宋体" w:hAnsi="宋体" w:eastAsia="宋体" w:cs="宋体"/>
          <w:b w:val="0"/>
          <w:bCs/>
          <w:color w:val="auto"/>
          <w:sz w:val="24"/>
          <w:szCs w:val="24"/>
          <w:highlight w:val="none"/>
          <w:lang w:val="en-US" w:eastAsia="zh-CN"/>
        </w:rPr>
        <w:t>15</w:t>
      </w:r>
      <w:r>
        <w:rPr>
          <w:rFonts w:hint="eastAsia" w:ascii="宋体" w:hAnsi="宋体" w:eastAsia="宋体" w:cs="宋体"/>
          <w:b w:val="0"/>
          <w:bCs/>
          <w:color w:val="auto"/>
          <w:sz w:val="24"/>
          <w:szCs w:val="24"/>
          <w:highlight w:val="none"/>
        </w:rPr>
        <w:t>个工作日内。</w:t>
      </w:r>
    </w:p>
    <w:p w14:paraId="2F5B4B95">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color w:val="auto"/>
          <w:highlight w:val="none"/>
          <w:u w:val="single"/>
          <w:lang w:eastAsia="zh-CN"/>
        </w:rPr>
      </w:pPr>
      <w:r>
        <w:rPr>
          <w:rFonts w:hint="eastAsia" w:ascii="宋体" w:hAnsi="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rPr>
        <w:t>在签订合同时，</w:t>
      </w:r>
      <w:r>
        <w:rPr>
          <w:rFonts w:hint="eastAsia" w:ascii="宋体" w:hAnsi="宋体" w:cs="宋体"/>
          <w:b w:val="0"/>
          <w:bCs/>
          <w:color w:val="auto"/>
          <w:sz w:val="24"/>
          <w:szCs w:val="24"/>
          <w:highlight w:val="none"/>
          <w:u w:val="single"/>
          <w:lang w:val="en-US" w:eastAsia="zh-CN"/>
        </w:rPr>
        <w:t>乙方</w:t>
      </w:r>
      <w:r>
        <w:rPr>
          <w:rFonts w:hint="eastAsia" w:ascii="宋体" w:hAnsi="宋体" w:eastAsia="宋体" w:cs="宋体"/>
          <w:b w:val="0"/>
          <w:bCs/>
          <w:color w:val="auto"/>
          <w:sz w:val="24"/>
          <w:szCs w:val="24"/>
          <w:highlight w:val="none"/>
          <w:u w:val="single"/>
        </w:rPr>
        <w:t>明确表示无需预付款或者主动要求降低预付款比例的，</w:t>
      </w:r>
      <w:r>
        <w:rPr>
          <w:rFonts w:hint="eastAsia" w:ascii="宋体" w:hAnsi="宋体" w:cs="宋体"/>
          <w:b w:val="0"/>
          <w:bCs/>
          <w:color w:val="auto"/>
          <w:sz w:val="24"/>
          <w:szCs w:val="24"/>
          <w:highlight w:val="none"/>
          <w:u w:val="single"/>
          <w:lang w:val="en-US" w:eastAsia="zh-CN"/>
        </w:rPr>
        <w:t>甲方</w:t>
      </w:r>
      <w:r>
        <w:rPr>
          <w:rFonts w:hint="eastAsia" w:ascii="宋体" w:hAnsi="宋体" w:eastAsia="宋体" w:cs="宋体"/>
          <w:b w:val="0"/>
          <w:bCs/>
          <w:color w:val="auto"/>
          <w:sz w:val="24"/>
          <w:szCs w:val="24"/>
          <w:highlight w:val="none"/>
          <w:u w:val="single"/>
        </w:rPr>
        <w:t>可不适用前述预付款的规定</w:t>
      </w:r>
      <w:r>
        <w:rPr>
          <w:rFonts w:hint="eastAsia" w:ascii="宋体" w:hAnsi="宋体" w:cs="宋体"/>
          <w:b w:val="0"/>
          <w:bCs/>
          <w:color w:val="auto"/>
          <w:sz w:val="24"/>
          <w:szCs w:val="24"/>
          <w:highlight w:val="none"/>
          <w:u w:val="single"/>
          <w:lang w:eastAsia="zh-CN"/>
        </w:rPr>
        <w:t>）</w:t>
      </w:r>
    </w:p>
    <w:p w14:paraId="06C54E67">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第九条：履约保证金</w:t>
      </w:r>
    </w:p>
    <w:p w14:paraId="121C86A4">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履约保证金：乙方在</w:t>
      </w:r>
      <w:r>
        <w:rPr>
          <w:rFonts w:hint="eastAsia" w:ascii="宋体" w:hAnsi="宋体" w:cs="宋体"/>
          <w:b w:val="0"/>
          <w:bCs w:val="0"/>
          <w:color w:val="auto"/>
          <w:sz w:val="24"/>
          <w:highlight w:val="none"/>
          <w:lang w:eastAsia="zh-CN"/>
        </w:rPr>
        <w:t>合同签订后7个工作日内</w:t>
      </w:r>
      <w:r>
        <w:rPr>
          <w:rFonts w:hint="eastAsia" w:ascii="宋体" w:hAnsi="宋体" w:eastAsia="宋体" w:cs="宋体"/>
          <w:b w:val="0"/>
          <w:bCs w:val="0"/>
          <w:color w:val="auto"/>
          <w:sz w:val="24"/>
          <w:highlight w:val="none"/>
        </w:rPr>
        <w:t>，须向甲方提交合同总金额的1%作为履约保证金（现金或保函形式提交均可），在项目验收合格后及时退还或解除保函。</w:t>
      </w:r>
    </w:p>
    <w:p w14:paraId="341574C6">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第</w:t>
      </w:r>
      <w:r>
        <w:rPr>
          <w:rFonts w:hint="eastAsia" w:ascii="宋体" w:hAnsi="宋体" w:cs="宋体"/>
          <w:b/>
          <w:bCs/>
          <w:color w:val="auto"/>
          <w:sz w:val="24"/>
          <w:highlight w:val="none"/>
          <w:lang w:val="en-US" w:eastAsia="zh-CN"/>
        </w:rPr>
        <w:t>十</w:t>
      </w:r>
      <w:r>
        <w:rPr>
          <w:rFonts w:hint="eastAsia" w:ascii="宋体" w:hAnsi="宋体" w:eastAsia="宋体" w:cs="宋体"/>
          <w:b/>
          <w:bCs/>
          <w:color w:val="auto"/>
          <w:sz w:val="24"/>
          <w:highlight w:val="none"/>
        </w:rPr>
        <w:t>条：</w:t>
      </w:r>
      <w:r>
        <w:rPr>
          <w:rFonts w:hint="eastAsia" w:ascii="宋体" w:hAnsi="宋体" w:cs="宋体"/>
          <w:b/>
          <w:bCs/>
          <w:color w:val="auto"/>
          <w:sz w:val="24"/>
          <w:highlight w:val="none"/>
          <w:lang w:val="en-US" w:eastAsia="zh-CN"/>
        </w:rPr>
        <w:t>辅助服务</w:t>
      </w:r>
    </w:p>
    <w:p w14:paraId="2F7036FD">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乙方应提交所提供货物的技术文件，包括相应的每一套设备的中文技术文件，例如：产品目录、图纸、操作手册、使用说明、维护手册或服务指南。这些文件应包装好随同货物一起发运。</w:t>
      </w:r>
    </w:p>
    <w:p w14:paraId="06F97348">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val="en-US" w:eastAsia="zh-CN"/>
        </w:rPr>
        <w:t>十</w:t>
      </w:r>
      <w:r>
        <w:rPr>
          <w:rFonts w:hint="eastAsia" w:ascii="宋体" w:hAnsi="宋体" w:cs="宋体"/>
          <w:b/>
          <w:bCs/>
          <w:color w:val="auto"/>
          <w:sz w:val="24"/>
          <w:highlight w:val="none"/>
          <w:lang w:val="en-US" w:eastAsia="zh-CN"/>
        </w:rPr>
        <w:t>一</w:t>
      </w:r>
      <w:r>
        <w:rPr>
          <w:rFonts w:hint="eastAsia" w:ascii="宋体" w:hAnsi="宋体" w:eastAsia="宋体" w:cs="宋体"/>
          <w:b/>
          <w:bCs/>
          <w:color w:val="auto"/>
          <w:sz w:val="24"/>
          <w:highlight w:val="none"/>
        </w:rPr>
        <w:t>条：</w:t>
      </w:r>
      <w:r>
        <w:rPr>
          <w:rFonts w:hint="eastAsia" w:ascii="宋体" w:hAnsi="宋体" w:eastAsia="宋体" w:cs="宋体"/>
          <w:b/>
          <w:bCs/>
          <w:color w:val="auto"/>
          <w:sz w:val="24"/>
          <w:highlight w:val="none"/>
          <w:lang w:val="en-US" w:eastAsia="zh-CN"/>
        </w:rPr>
        <w:t>质量保证</w:t>
      </w:r>
    </w:p>
    <w:p w14:paraId="6C20FFC7">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乙方应保证所供货物是由原厂生产的产品，是全新的、未使用过的，并完全符合合同规定的质量、规格和性能的要求。乙方应保证其货物在正确安装、正常使用和保养条件下，在其使用寿命期内应具有满意的性能。在货物最终交付验收后不少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年</w:t>
      </w:r>
      <w:r>
        <w:rPr>
          <w:rFonts w:hint="eastAsia" w:ascii="宋体" w:hAnsi="宋体" w:eastAsia="宋体" w:cs="宋体"/>
          <w:color w:val="auto"/>
          <w:sz w:val="24"/>
          <w:highlight w:val="none"/>
        </w:rPr>
        <w:t>的质量保证期内，</w:t>
      </w:r>
      <w:r>
        <w:rPr>
          <w:rFonts w:hint="eastAsia" w:ascii="宋体" w:hAnsi="宋体" w:cs="宋体"/>
          <w:color w:val="auto"/>
          <w:sz w:val="24"/>
          <w:highlight w:val="none"/>
        </w:rPr>
        <w:t>因人为因素出现的故障不在免费保修范围内。超过保修期的维修，</w:t>
      </w:r>
      <w:r>
        <w:rPr>
          <w:rFonts w:hint="eastAsia" w:ascii="宋体" w:hAnsi="宋体" w:eastAsia="宋体" w:cs="宋体"/>
          <w:color w:val="auto"/>
          <w:sz w:val="24"/>
          <w:szCs w:val="24"/>
          <w:highlight w:val="none"/>
        </w:rPr>
        <w:t>维修时只收取材料成本费，不得收取其他费用（包括但不限于修理费、人工费、差旅费等除材料成本费外的一切费用）。</w:t>
      </w:r>
      <w:r>
        <w:rPr>
          <w:rFonts w:hint="eastAsia" w:ascii="宋体" w:hAnsi="宋体" w:eastAsia="宋体" w:cs="宋体"/>
          <w:color w:val="auto"/>
          <w:sz w:val="24"/>
          <w:highlight w:val="none"/>
        </w:rPr>
        <w:t>乙方应对由于设计、工艺或材料的缺陷而产生的故障负责。</w:t>
      </w:r>
    </w:p>
    <w:p w14:paraId="09E7EC0E">
      <w:pPr>
        <w:shd w:val="clear" w:color="auto" w:fill="auto"/>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.在质量保证期内因货物本身的质量问题发生故障，乙方应负责免费更换。对达不到技术要求者，根据实际情况，经双方协商，可以按以下办法处理：</w:t>
      </w:r>
    </w:p>
    <w:p w14:paraId="060C91FA">
      <w:pPr>
        <w:shd w:val="clear" w:color="auto" w:fill="auto"/>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1）更换：由乙方承担所发生的全部费用。</w:t>
      </w:r>
    </w:p>
    <w:p w14:paraId="54D7C896">
      <w:pPr>
        <w:shd w:val="clear" w:color="auto" w:fill="auto"/>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2）贬值处理：由甲乙双方合议定价。</w:t>
      </w:r>
    </w:p>
    <w:p w14:paraId="64FFE61F">
      <w:pPr>
        <w:shd w:val="clear" w:color="auto" w:fill="auto"/>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3）退货处理：乙方应退还甲方支付的合同款，同时应承担该货物的直接费用（运输、保险、检验等）。</w:t>
      </w:r>
    </w:p>
    <w:p w14:paraId="7BA06C9F">
      <w:pPr>
        <w:shd w:val="clear" w:color="auto" w:fill="auto"/>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.保质期内，乙方应定期派出专业人员对</w:t>
      </w:r>
      <w:r>
        <w:rPr>
          <w:rFonts w:hint="eastAsia" w:ascii="宋体" w:hAnsi="宋体" w:cs="宋体"/>
          <w:color w:val="auto"/>
          <w:sz w:val="24"/>
          <w:highlight w:val="none"/>
          <w:lang w:eastAsia="zh-CN"/>
        </w:rPr>
        <w:t>产品</w:t>
      </w:r>
      <w:r>
        <w:rPr>
          <w:rFonts w:hint="eastAsia" w:ascii="宋体" w:hAnsi="宋体" w:cs="宋体"/>
          <w:color w:val="auto"/>
          <w:sz w:val="24"/>
          <w:highlight w:val="none"/>
        </w:rPr>
        <w:t>进行检查、调整。保证系统正常工作。在使用产品过程中遇到技术或故障问题，乙方响应时间为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小时，维修人员应在</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小时内到达现场进行维修，并解决问题。</w:t>
      </w:r>
      <w:r>
        <w:rPr>
          <w:rFonts w:hint="eastAsia" w:ascii="宋体" w:hAnsi="宋体" w:eastAsia="宋体" w:cs="宋体"/>
          <w:color w:val="auto"/>
          <w:sz w:val="24"/>
          <w:highlight w:val="none"/>
        </w:rPr>
        <w:t>乙方在约定的时间内未能弥补缺陷，甲方可采取必要的补救措施，但其风险和费用将由乙方承担，甲方根据合同规定对乙方行使的其他权利不受影响。</w:t>
      </w:r>
    </w:p>
    <w:p w14:paraId="53F378ED">
      <w:pPr>
        <w:shd w:val="clear" w:color="auto" w:fill="auto"/>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.在质保期内，乙方应对货物出现的质量及安全问题负责处理解决并承担一切费用。</w:t>
      </w:r>
    </w:p>
    <w:p w14:paraId="271F1B29">
      <w:pPr>
        <w:shd w:val="clear" w:color="auto" w:fill="auto"/>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乙方应保证所提供的货物或其任何一部分均不会侵犯任何第三方的知识产权和其他权利。若侵犯,由乙方赔偿甲方因此遭受的损失（包括但不限于应对及追偿过程中所支付的律师费、差旅费、诉讼费、保全费、鉴定费、评估费等）。</w:t>
      </w:r>
    </w:p>
    <w:p w14:paraId="1C3DA1D8">
      <w:pPr>
        <w:shd w:val="clear" w:color="auto" w:fill="auto"/>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乙方保证所交付的货物的所有权完全属于乙方且无任何抵押、查封等产权瑕疵。若侵犯,由乙方赔偿甲方因此遭受的损失（包括但不限于应对及追偿过程中所支付的律师费、差旅费、诉讼费、保全费、鉴定费、评估费等）。</w:t>
      </w:r>
    </w:p>
    <w:p w14:paraId="30BD3863">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val="en-US" w:eastAsia="zh-CN"/>
        </w:rPr>
        <w:t>十</w:t>
      </w:r>
      <w:r>
        <w:rPr>
          <w:rFonts w:hint="eastAsia" w:ascii="宋体" w:hAnsi="宋体" w:cs="宋体"/>
          <w:b/>
          <w:bCs/>
          <w:color w:val="auto"/>
          <w:sz w:val="24"/>
          <w:highlight w:val="none"/>
          <w:lang w:val="en-US" w:eastAsia="zh-CN"/>
        </w:rPr>
        <w:t>二</w:t>
      </w:r>
      <w:r>
        <w:rPr>
          <w:rFonts w:hint="eastAsia" w:ascii="宋体" w:hAnsi="宋体" w:eastAsia="宋体" w:cs="宋体"/>
          <w:b/>
          <w:bCs/>
          <w:color w:val="auto"/>
          <w:sz w:val="24"/>
          <w:highlight w:val="none"/>
        </w:rPr>
        <w:t>条：补救措施和索赔</w:t>
      </w:r>
    </w:p>
    <w:p w14:paraId="624C83E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甲方有权根据甲方所在地质量检测部门出具的检验报告向乙方提出索赔。</w:t>
      </w:r>
    </w:p>
    <w:p w14:paraId="305AF4F8">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在质量保证期内，如果乙方对缺陷产品负有责任而甲方提出索赔，乙方应按照甲方同意的下列一种或多种方式解决索赔事宜，并且甲方可以收取乙方合同总价20%的违约金：</w:t>
      </w:r>
    </w:p>
    <w:p w14:paraId="5C6FD537">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（1）乙方退货并将货款退还给甲方，由此发生的一切费用和损失由乙方承担。</w:t>
      </w:r>
    </w:p>
    <w:p w14:paraId="42AE8671">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（2）根据货物的质量状况以及甲方所遭受的损失，经过双方商定降低货物的价格。</w:t>
      </w:r>
    </w:p>
    <w:p w14:paraId="6D519613">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应在接到甲方通知后七天内负责采用符合合同规定的规格、质量和性能要求的新零件、部件和设备来更换有缺陷的部分或修补缺陷部分，其费用由乙方负担。同时，乙方应在约定的质量保证期基础上相应延长修补或更换件的质量保证期。</w:t>
      </w:r>
    </w:p>
    <w:p w14:paraId="358ED357">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p w14:paraId="2B79FA9E">
      <w:pPr>
        <w:shd w:val="clear"/>
        <w:bidi w:val="0"/>
        <w:spacing w:line="360" w:lineRule="auto"/>
        <w:rPr>
          <w:rFonts w:hint="eastAsia"/>
          <w:b/>
          <w:bCs/>
          <w:color w:val="auto"/>
          <w:sz w:val="24"/>
          <w:szCs w:val="24"/>
          <w:highlight w:val="none"/>
        </w:rPr>
      </w:pPr>
      <w:r>
        <w:rPr>
          <w:rFonts w:hint="eastAsia"/>
          <w:b/>
          <w:bCs/>
          <w:color w:val="auto"/>
          <w:sz w:val="24"/>
          <w:szCs w:val="24"/>
          <w:highlight w:val="none"/>
        </w:rPr>
        <w:t>第</w:t>
      </w:r>
      <w:r>
        <w:rPr>
          <w:rFonts w:hint="eastAsia"/>
          <w:b/>
          <w:bCs/>
          <w:color w:val="auto"/>
          <w:sz w:val="24"/>
          <w:szCs w:val="24"/>
          <w:highlight w:val="none"/>
          <w:lang w:val="en-US" w:eastAsia="zh-CN"/>
        </w:rPr>
        <w:t>十三</w:t>
      </w:r>
      <w:r>
        <w:rPr>
          <w:rFonts w:hint="eastAsia"/>
          <w:b/>
          <w:bCs/>
          <w:color w:val="auto"/>
          <w:sz w:val="24"/>
          <w:szCs w:val="24"/>
          <w:highlight w:val="none"/>
        </w:rPr>
        <w:t>条：</w:t>
      </w:r>
      <w:bookmarkStart w:id="13" w:name="OLE_LINK4"/>
      <w:r>
        <w:rPr>
          <w:rFonts w:hint="eastAsia"/>
          <w:b/>
          <w:bCs/>
          <w:color w:val="auto"/>
          <w:sz w:val="24"/>
          <w:szCs w:val="24"/>
          <w:highlight w:val="none"/>
        </w:rPr>
        <w:t>履约延误</w:t>
      </w:r>
      <w:bookmarkEnd w:id="13"/>
    </w:p>
    <w:p w14:paraId="2967DEB7">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乙方应按照《合同》规定的时间、地点交货和提供服务。</w:t>
      </w:r>
    </w:p>
    <w:p w14:paraId="7EA9D3F0">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eastAsia="宋体" w:cs="宋体"/>
          <w:b w:val="0"/>
          <w:bCs w:val="0"/>
          <w:color w:val="auto"/>
          <w:sz w:val="24"/>
          <w:szCs w:val="24"/>
          <w:highlight w:val="none"/>
          <w:lang w:val="en-US" w:eastAsia="zh-CN"/>
        </w:rPr>
        <w:t>本项目要求严格控制交货安装进度，乙方应严格按照交货安装进度执行，因不可抗力和甲方原因造成交货期延误，由乙方书面申请经甲方确认后，交货期可予以相应顺延。因乙方原因导致交货安装日期延误，从货款中扣除逾期违约金10000元/日。</w:t>
      </w:r>
    </w:p>
    <w:p w14:paraId="60BD5F37">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w:t>
      </w:r>
      <w:r>
        <w:rPr>
          <w:rFonts w:hint="eastAsia" w:ascii="宋体" w:hAnsi="宋体" w:cs="宋体"/>
          <w:b/>
          <w:bCs/>
          <w:color w:val="auto"/>
          <w:sz w:val="24"/>
          <w:highlight w:val="none"/>
          <w:lang w:val="en-US" w:eastAsia="zh-CN"/>
        </w:rPr>
        <w:t>四</w:t>
      </w:r>
      <w:r>
        <w:rPr>
          <w:rFonts w:hint="eastAsia" w:ascii="宋体" w:hAnsi="宋体" w:eastAsia="宋体" w:cs="宋体"/>
          <w:b/>
          <w:bCs/>
          <w:color w:val="auto"/>
          <w:sz w:val="24"/>
          <w:highlight w:val="none"/>
        </w:rPr>
        <w:t>条：</w:t>
      </w:r>
      <w:r>
        <w:rPr>
          <w:rFonts w:hint="eastAsia" w:ascii="宋体" w:hAnsi="宋体" w:eastAsia="宋体" w:cs="宋体"/>
          <w:b/>
          <w:bCs/>
          <w:color w:val="auto"/>
          <w:sz w:val="24"/>
          <w:highlight w:val="none"/>
          <w:lang w:val="zh-CN"/>
        </w:rPr>
        <w:t>不可抗力事件处理</w:t>
      </w:r>
    </w:p>
    <w:p w14:paraId="25F694FE">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1.在合同有效期内，任何一方因不可抗力事件导致不能履行合同，则合同履行期可延长，其延长期与不可抗力影响期相同。</w:t>
      </w:r>
    </w:p>
    <w:p w14:paraId="6542F81B">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2.不可抗力事件发生后，应立即通知对方，并寄送有关权威机构出具的证明。</w:t>
      </w:r>
    </w:p>
    <w:p w14:paraId="2506308A">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3.不可抗力事件延续120天以上，双方应通过友好协商，确定是否继续履行合同。</w:t>
      </w:r>
    </w:p>
    <w:p w14:paraId="3B3BE0B1">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outlineLvl w:val="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rPr>
        <w:t>第十</w:t>
      </w:r>
      <w:r>
        <w:rPr>
          <w:rFonts w:hint="eastAsia" w:ascii="宋体" w:hAnsi="宋体" w:cs="宋体"/>
          <w:b/>
          <w:bCs/>
          <w:color w:val="auto"/>
          <w:sz w:val="24"/>
          <w:highlight w:val="none"/>
          <w:lang w:val="en-US" w:eastAsia="zh-CN"/>
        </w:rPr>
        <w:t>五</w:t>
      </w:r>
      <w:r>
        <w:rPr>
          <w:rFonts w:hint="eastAsia" w:ascii="宋体" w:hAnsi="宋体" w:eastAsia="宋体" w:cs="宋体"/>
          <w:b/>
          <w:bCs/>
          <w:color w:val="auto"/>
          <w:sz w:val="24"/>
          <w:highlight w:val="none"/>
        </w:rPr>
        <w:t>条：</w:t>
      </w:r>
      <w:r>
        <w:rPr>
          <w:rFonts w:hint="eastAsia" w:ascii="宋体" w:hAnsi="宋体" w:eastAsia="宋体" w:cs="宋体"/>
          <w:b/>
          <w:bCs/>
          <w:color w:val="auto"/>
          <w:sz w:val="24"/>
          <w:highlight w:val="none"/>
          <w:lang w:val="zh-CN"/>
        </w:rPr>
        <w:t>解决争议的方法</w:t>
      </w:r>
    </w:p>
    <w:p w14:paraId="31E897EC">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如双方在履行合同时发生纠纷，应协商解决；协商不成时，可依法向甲方所在地人民法院提起诉讼。</w:t>
      </w:r>
    </w:p>
    <w:p w14:paraId="00D7BDB5">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.本合同自生效之日起，若发生纠纷，由违约方赔偿守约方因纠纷所支付的费用（包括但不限于律师费、差旅费、诉讼费、保全费、鉴定费、评估费等）。 </w:t>
      </w:r>
    </w:p>
    <w:p w14:paraId="6E99654E">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outlineLvl w:val="0"/>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第十</w:t>
      </w:r>
      <w:r>
        <w:rPr>
          <w:rFonts w:hint="eastAsia" w:ascii="宋体" w:hAnsi="宋体" w:cs="宋体"/>
          <w:b/>
          <w:bCs/>
          <w:color w:val="auto"/>
          <w:sz w:val="24"/>
          <w:highlight w:val="none"/>
          <w:lang w:val="en-US" w:eastAsia="zh-CN"/>
        </w:rPr>
        <w:t>六</w:t>
      </w:r>
      <w:r>
        <w:rPr>
          <w:rFonts w:hint="eastAsia" w:ascii="宋体" w:hAnsi="宋体" w:eastAsia="宋体" w:cs="宋体"/>
          <w:b/>
          <w:bCs/>
          <w:color w:val="auto"/>
          <w:sz w:val="24"/>
          <w:highlight w:val="none"/>
        </w:rPr>
        <w:t>条：</w:t>
      </w:r>
      <w:r>
        <w:rPr>
          <w:rFonts w:hint="eastAsia" w:ascii="宋体" w:hAnsi="宋体" w:eastAsia="宋体" w:cs="宋体"/>
          <w:b/>
          <w:bCs/>
          <w:color w:val="auto"/>
          <w:sz w:val="24"/>
          <w:highlight w:val="none"/>
          <w:lang w:val="en-US" w:eastAsia="zh-CN"/>
        </w:rPr>
        <w:t>违约处理</w:t>
      </w:r>
    </w:p>
    <w:p w14:paraId="316F136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在甲方对乙方违约而采取的任何补救措施不受影响的情况下，甲方可在下列情况下向乙方发出书面通知书，提出终止部分或全部合同。</w:t>
      </w:r>
    </w:p>
    <w:p w14:paraId="01135119">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（1）乙方提供的产品质量、配置不符合国家规定和承诺的标准；</w:t>
      </w:r>
    </w:p>
    <w:p w14:paraId="62B3CFF5">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（2）乙方没有按承诺的时间供货、维修或提供其他服务；</w:t>
      </w:r>
    </w:p>
    <w:p w14:paraId="792BA60B">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（3）乙方没有按承诺的价格或优惠率签订合同并供货；</w:t>
      </w:r>
    </w:p>
    <w:p w14:paraId="12C2B6EC">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如果甲方根据上述的规定，终止了全部或部分合同，甲方可以依其认为适当的条件和方法购买与未交货物类似的货物，乙方应对购买类似货物所超出的那部分费用负责。但是，乙方应继续执行合同中未终止的部分。</w:t>
      </w:r>
    </w:p>
    <w:p w14:paraId="181A10CB">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甲方有权要求乙方的项目负责人配合甲方的各项工作抵达甲方指定地点（含验收、售后服务、突发事件的应对等），乙方未经甲方允许前，不得以任何理由拒绝。如拒不履行的，第一次扣罚5000元，第二次10000元，逐次按5000元递增，超过三次，甲方有权变更项目负责人，乙方须无条件响应，否则甲方有权终止合同，并收取其违约金为合同总价的20%给甲方。</w:t>
      </w:r>
    </w:p>
    <w:p w14:paraId="6718BCBB">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列入负责本项目负责人如要更换，需经甲方同意，每换1人次罚款5万元（不可抗力情况除外），擅自更换或不到位属违约行为，如拒不整改的，甲方有权单方面终止合同，并收取其违约金为合同总价的20%给甲方，且享有追究其法律责任的权利。</w:t>
      </w:r>
    </w:p>
    <w:p w14:paraId="68191CD3">
      <w:pPr>
        <w:pageBreakBefore w:val="0"/>
        <w:widowControl w:val="0"/>
        <w:shd w:val="clear"/>
        <w:kinsoku/>
        <w:wordWrap/>
        <w:overflowPunct/>
        <w:topLinePunct w:val="0"/>
        <w:bidi w:val="0"/>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color w:val="auto"/>
          <w:sz w:val="24"/>
          <w:highlight w:val="none"/>
          <w:lang w:val="en-US" w:eastAsia="zh-CN"/>
        </w:rPr>
        <w:t>5.</w:t>
      </w:r>
      <w:bookmarkStart w:id="14" w:name="OLE_LINK3"/>
      <w:r>
        <w:rPr>
          <w:rFonts w:hint="eastAsia" w:ascii="宋体" w:hAnsi="宋体" w:eastAsia="宋体" w:cs="宋体"/>
          <w:b w:val="0"/>
          <w:bCs w:val="0"/>
          <w:color w:val="auto"/>
          <w:sz w:val="24"/>
          <w:szCs w:val="24"/>
          <w:highlight w:val="none"/>
          <w:lang w:val="en-US" w:eastAsia="zh-CN"/>
        </w:rPr>
        <w:t>本项目要求严格控制交货安装进度，乙方应严格按照交货安装进度执行，因不可抗力和甲方原因造成交货期延误，由乙方书面申请经甲方确认后，交货期可予以相应顺延。因乙方原因导致交货安装日期延误，从货款中扣除逾期违约金10000元/日。</w:t>
      </w:r>
      <w:bookmarkEnd w:id="14"/>
    </w:p>
    <w:p w14:paraId="31677ED8">
      <w:pPr>
        <w:shd w:val="clear" w:color="auto" w:fill="auto"/>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如果在甲方发出索赔通知后30天内，乙方未作答复，上述索赔应视已被乙方接受。乙方未能在甲方提出索赔通知后30天内或甲方同意的更长时间内，按照本合同规定的方法解决索赔事宜，甲方将从未付的合同款中扣回索赔金额。如果这些金额不足以补偿索赔金额，甲方有权向乙方提出不足部分的补偿。</w:t>
      </w:r>
    </w:p>
    <w:p w14:paraId="7873E788">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如因乙方原因导致甲方终止合同的，乙方均须及时返还预付款。</w:t>
      </w:r>
    </w:p>
    <w:p w14:paraId="5AD3907B">
      <w:pPr>
        <w:shd w:val="clear" w:color="auto" w:fill="auto"/>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本合同自生效之日起，若发生纠纷，由违约方赔偿守约方因纠纷所支付的费用（包括但不限于律师费、差旅费、诉讼费、保全费、鉴定费、评估费等）。</w:t>
      </w:r>
    </w:p>
    <w:p w14:paraId="0C86F38F">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w:t>
      </w:r>
      <w:r>
        <w:rPr>
          <w:rFonts w:hint="eastAsia" w:ascii="宋体" w:hAnsi="宋体" w:cs="宋体"/>
          <w:b/>
          <w:bCs/>
          <w:color w:val="auto"/>
          <w:sz w:val="24"/>
          <w:highlight w:val="none"/>
          <w:lang w:val="en-US" w:eastAsia="zh-CN"/>
        </w:rPr>
        <w:t>七</w:t>
      </w:r>
      <w:r>
        <w:rPr>
          <w:rFonts w:hint="eastAsia" w:ascii="宋体" w:hAnsi="宋体" w:eastAsia="宋体" w:cs="宋体"/>
          <w:b/>
          <w:bCs/>
          <w:color w:val="auto"/>
          <w:sz w:val="24"/>
          <w:highlight w:val="none"/>
        </w:rPr>
        <w:t>条：合同转让和分包</w:t>
      </w:r>
    </w:p>
    <w:p w14:paraId="67090178">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color w:val="auto"/>
          <w:highlight w:val="none"/>
        </w:rPr>
      </w:pPr>
      <w:r>
        <w:rPr>
          <w:rFonts w:hint="eastAsia" w:ascii="宋体" w:hAnsi="宋体" w:eastAsia="宋体" w:cs="宋体"/>
          <w:color w:val="auto"/>
          <w:sz w:val="24"/>
          <w:highlight w:val="none"/>
        </w:rPr>
        <w:t>除甲方事先书面同意外，乙方不得转让和分包其应履行的合同义务，否则甲方有权终止合同，收取乙方合同总价20%的违约金。</w:t>
      </w:r>
    </w:p>
    <w:p w14:paraId="37BE7C71">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w:t>
      </w:r>
      <w:r>
        <w:rPr>
          <w:rFonts w:hint="eastAsia" w:ascii="宋体" w:hAnsi="宋体" w:cs="宋体"/>
          <w:b/>
          <w:bCs/>
          <w:color w:val="auto"/>
          <w:sz w:val="24"/>
          <w:highlight w:val="none"/>
          <w:lang w:val="en-US" w:eastAsia="zh-CN"/>
        </w:rPr>
        <w:t>八</w:t>
      </w:r>
      <w:r>
        <w:rPr>
          <w:rFonts w:hint="eastAsia" w:ascii="宋体" w:hAnsi="宋体" w:eastAsia="宋体" w:cs="宋体"/>
          <w:b/>
          <w:bCs/>
          <w:color w:val="auto"/>
          <w:sz w:val="24"/>
          <w:highlight w:val="none"/>
        </w:rPr>
        <w:t>条：</w:t>
      </w:r>
      <w:r>
        <w:rPr>
          <w:rFonts w:hint="eastAsia" w:ascii="宋体" w:hAnsi="宋体" w:eastAsia="宋体" w:cs="宋体"/>
          <w:b/>
          <w:bCs/>
          <w:color w:val="auto"/>
          <w:sz w:val="24"/>
          <w:highlight w:val="none"/>
          <w:lang w:val="zh-CN"/>
        </w:rPr>
        <w:t>合同生效及其它</w:t>
      </w:r>
      <w:r>
        <w:rPr>
          <w:rFonts w:hint="eastAsia" w:ascii="宋体" w:hAnsi="宋体" w:eastAsia="宋体" w:cs="宋体"/>
          <w:b/>
          <w:bCs/>
          <w:color w:val="auto"/>
          <w:sz w:val="24"/>
          <w:highlight w:val="none"/>
        </w:rPr>
        <w:tab/>
      </w:r>
    </w:p>
    <w:p w14:paraId="1D15ECA1">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1.合同经双方法定代表人或授权代表签字并加盖单位公章后生效。</w:t>
      </w:r>
    </w:p>
    <w:p w14:paraId="78A8CDF4">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2.本合同未尽事宜，遵照《中华人民共和国民法典》有关条文执行。</w:t>
      </w:r>
    </w:p>
    <w:p w14:paraId="3A7B185A">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3.本合同正本一式陆份（采购人贰份、供应商贰份、采购代理机构及地方采购主管部门各执一份），具有同等法律效力；</w:t>
      </w:r>
    </w:p>
    <w:p w14:paraId="20AE8607">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4.本项目未尽事宜以招标文件、投标文件及澄清文件等为准，本合同中如有未尽事宜，由双方协商另行解决。</w:t>
      </w:r>
    </w:p>
    <w:p w14:paraId="11EC1AC0">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5.合同附件。</w:t>
      </w:r>
    </w:p>
    <w:p w14:paraId="0D6E4303">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highlight w:val="none"/>
        </w:rPr>
      </w:pPr>
    </w:p>
    <w:p w14:paraId="4861A0B2">
      <w:pPr>
        <w:pStyle w:val="11"/>
        <w:shd w:val="clear"/>
        <w:rPr>
          <w:rFonts w:hint="eastAsia"/>
          <w:color w:val="auto"/>
          <w:highlight w:val="none"/>
        </w:rPr>
      </w:pPr>
    </w:p>
    <w:p w14:paraId="6CABBC68">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法定代表人（签章）：　                法定代表人（签章）：</w:t>
      </w:r>
    </w:p>
    <w:p w14:paraId="6B4C21F5">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委托代理人（签章）：　　              委托代理人（签章）：</w:t>
      </w:r>
    </w:p>
    <w:p w14:paraId="23E4244A">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经办人（签章）：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经办人（签章）：</w:t>
      </w:r>
    </w:p>
    <w:p w14:paraId="0F26B9A6">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电    话：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电    话：</w:t>
      </w:r>
    </w:p>
    <w:p w14:paraId="2D6750FC">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    真：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传    真：</w:t>
      </w:r>
    </w:p>
    <w:p w14:paraId="1F672051">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开户银行（必填）： </w:t>
      </w:r>
    </w:p>
    <w:p w14:paraId="48520848">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账    号：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账    号（必填）：</w:t>
      </w:r>
    </w:p>
    <w:p w14:paraId="41E5F9D8">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    期：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日    期：</w:t>
      </w:r>
    </w:p>
    <w:p w14:paraId="2F09A4BD">
      <w:pPr>
        <w:spacing w:line="360" w:lineRule="auto"/>
        <w:jc w:val="center"/>
        <w:rPr>
          <w:rFonts w:hint="eastAsia" w:ascii="宋体" w:hAnsi="宋体" w:cs="宋体"/>
          <w:b/>
          <w:bCs/>
          <w:color w:val="auto"/>
          <w:kern w:val="0"/>
          <w:sz w:val="36"/>
          <w:szCs w:val="36"/>
          <w:highlight w:val="none"/>
          <w:lang w:val="en-US" w:eastAsia="zh-CN"/>
        </w:rPr>
      </w:pPr>
    </w:p>
    <w:p w14:paraId="2EBB1578">
      <w:pPr>
        <w:spacing w:line="360" w:lineRule="auto"/>
        <w:jc w:val="center"/>
        <w:rPr>
          <w:rFonts w:hint="eastAsia" w:ascii="宋体" w:hAnsi="宋体" w:cs="宋体"/>
          <w:b/>
          <w:bCs/>
          <w:color w:val="auto"/>
          <w:kern w:val="0"/>
          <w:sz w:val="36"/>
          <w:szCs w:val="36"/>
          <w:highlight w:val="none"/>
          <w:lang w:val="en-US" w:eastAsia="zh-CN"/>
        </w:rPr>
      </w:pPr>
    </w:p>
    <w:p w14:paraId="6BE8ADB7">
      <w:pPr>
        <w:spacing w:line="360" w:lineRule="auto"/>
        <w:jc w:val="center"/>
        <w:rPr>
          <w:rFonts w:hint="eastAsia" w:ascii="宋体" w:hAnsi="宋体" w:cs="宋体"/>
          <w:b/>
          <w:bCs/>
          <w:color w:val="auto"/>
          <w:kern w:val="0"/>
          <w:sz w:val="36"/>
          <w:szCs w:val="36"/>
          <w:highlight w:val="none"/>
          <w:lang w:val="en-US" w:eastAsia="zh-CN"/>
        </w:rPr>
      </w:pPr>
    </w:p>
    <w:p w14:paraId="3A884BE2">
      <w:pPr>
        <w:spacing w:line="360" w:lineRule="auto"/>
        <w:jc w:val="center"/>
        <w:rPr>
          <w:rFonts w:hint="eastAsia" w:ascii="宋体" w:hAnsi="宋体" w:cs="宋体"/>
          <w:b/>
          <w:bCs/>
          <w:color w:val="auto"/>
          <w:kern w:val="0"/>
          <w:sz w:val="36"/>
          <w:szCs w:val="36"/>
          <w:highlight w:val="none"/>
          <w:lang w:val="en-US" w:eastAsia="zh-CN"/>
        </w:rPr>
      </w:pPr>
    </w:p>
    <w:p w14:paraId="56DF68C9">
      <w:pPr>
        <w:spacing w:line="360" w:lineRule="auto"/>
        <w:jc w:val="center"/>
        <w:rPr>
          <w:rFonts w:hint="eastAsia" w:ascii="宋体" w:hAnsi="宋体" w:cs="宋体"/>
          <w:b/>
          <w:bCs/>
          <w:color w:val="auto"/>
          <w:kern w:val="0"/>
          <w:sz w:val="36"/>
          <w:szCs w:val="36"/>
          <w:highlight w:val="none"/>
          <w:lang w:val="en-US" w:eastAsia="zh-CN"/>
        </w:rPr>
      </w:pPr>
    </w:p>
    <w:p w14:paraId="18A23165">
      <w:pPr>
        <w:spacing w:line="360" w:lineRule="auto"/>
        <w:jc w:val="center"/>
        <w:rPr>
          <w:rFonts w:hint="eastAsia" w:ascii="宋体" w:hAnsi="宋体" w:cs="宋体"/>
          <w:b/>
          <w:bCs/>
          <w:color w:val="auto"/>
          <w:kern w:val="0"/>
          <w:sz w:val="36"/>
          <w:szCs w:val="36"/>
          <w:highlight w:val="none"/>
          <w:lang w:val="en-US" w:eastAsia="zh-CN"/>
        </w:rPr>
      </w:pPr>
    </w:p>
    <w:p w14:paraId="63496E0D">
      <w:pPr>
        <w:spacing w:line="360" w:lineRule="auto"/>
        <w:jc w:val="center"/>
        <w:rPr>
          <w:rFonts w:hint="eastAsia" w:ascii="宋体" w:hAnsi="宋体" w:cs="宋体"/>
          <w:b/>
          <w:bCs/>
          <w:color w:val="auto"/>
          <w:kern w:val="0"/>
          <w:sz w:val="36"/>
          <w:szCs w:val="36"/>
          <w:highlight w:val="none"/>
          <w:lang w:val="en-US" w:eastAsia="zh-CN"/>
        </w:rPr>
      </w:pPr>
    </w:p>
    <w:p w14:paraId="3CD15D12">
      <w:pPr>
        <w:spacing w:line="360" w:lineRule="auto"/>
        <w:jc w:val="center"/>
        <w:rPr>
          <w:rFonts w:hint="eastAsia" w:ascii="宋体" w:hAnsi="宋体" w:cs="宋体"/>
          <w:b/>
          <w:bCs/>
          <w:color w:val="auto"/>
          <w:kern w:val="0"/>
          <w:sz w:val="36"/>
          <w:szCs w:val="36"/>
          <w:highlight w:val="none"/>
          <w:lang w:val="en-US" w:eastAsia="zh-CN"/>
        </w:rPr>
      </w:pPr>
    </w:p>
    <w:p w14:paraId="6FA2D6B1">
      <w:pPr>
        <w:spacing w:line="360" w:lineRule="auto"/>
        <w:jc w:val="center"/>
        <w:rPr>
          <w:rFonts w:hint="eastAsia" w:ascii="宋体" w:hAnsi="宋体" w:cs="宋体"/>
          <w:b/>
          <w:bCs/>
          <w:color w:val="auto"/>
          <w:kern w:val="0"/>
          <w:sz w:val="36"/>
          <w:szCs w:val="36"/>
          <w:highlight w:val="none"/>
          <w:lang w:val="en-US" w:eastAsia="zh-CN"/>
        </w:rPr>
      </w:pPr>
    </w:p>
    <w:p w14:paraId="39548949">
      <w:pPr>
        <w:spacing w:line="360" w:lineRule="auto"/>
        <w:jc w:val="center"/>
        <w:rPr>
          <w:rFonts w:hint="eastAsia" w:ascii="宋体" w:hAnsi="宋体" w:cs="宋体"/>
          <w:b/>
          <w:bCs/>
          <w:color w:val="auto"/>
          <w:kern w:val="0"/>
          <w:sz w:val="36"/>
          <w:szCs w:val="36"/>
          <w:highlight w:val="none"/>
          <w:lang w:val="en-US" w:eastAsia="zh-CN"/>
        </w:rPr>
      </w:pPr>
    </w:p>
    <w:p w14:paraId="69D4940F">
      <w:pPr>
        <w:spacing w:line="360" w:lineRule="auto"/>
        <w:jc w:val="center"/>
        <w:rPr>
          <w:rFonts w:hint="eastAsia" w:ascii="宋体" w:hAnsi="宋体" w:cs="宋体"/>
          <w:b/>
          <w:bCs/>
          <w:color w:val="auto"/>
          <w:kern w:val="0"/>
          <w:sz w:val="36"/>
          <w:szCs w:val="36"/>
          <w:highlight w:val="none"/>
          <w:lang w:val="en-US" w:eastAsia="zh-CN"/>
        </w:rPr>
      </w:pPr>
    </w:p>
    <w:p w14:paraId="23905F1F">
      <w:pPr>
        <w:spacing w:line="360" w:lineRule="auto"/>
        <w:jc w:val="center"/>
        <w:rPr>
          <w:rFonts w:hint="eastAsia" w:ascii="宋体" w:hAnsi="宋体" w:cs="宋体"/>
          <w:b/>
          <w:bCs/>
          <w:color w:val="auto"/>
          <w:kern w:val="0"/>
          <w:sz w:val="36"/>
          <w:szCs w:val="36"/>
          <w:highlight w:val="none"/>
          <w:lang w:val="en-US" w:eastAsia="zh-CN"/>
        </w:rPr>
      </w:pPr>
    </w:p>
    <w:p w14:paraId="0388B37F">
      <w:pPr>
        <w:spacing w:line="360" w:lineRule="auto"/>
        <w:jc w:val="center"/>
        <w:rPr>
          <w:rFonts w:hint="eastAsia" w:ascii="宋体" w:hAnsi="宋体" w:cs="宋体"/>
          <w:b/>
          <w:bCs/>
          <w:color w:val="auto"/>
          <w:kern w:val="0"/>
          <w:sz w:val="36"/>
          <w:szCs w:val="36"/>
          <w:highlight w:val="none"/>
          <w:lang w:val="en-US" w:eastAsia="zh-CN"/>
        </w:rPr>
      </w:pPr>
    </w:p>
    <w:p w14:paraId="097126CF">
      <w:pPr>
        <w:spacing w:line="360" w:lineRule="auto"/>
        <w:jc w:val="center"/>
        <w:rPr>
          <w:rFonts w:hint="eastAsia" w:ascii="宋体" w:hAnsi="宋体" w:cs="宋体"/>
          <w:b/>
          <w:bCs/>
          <w:color w:val="auto"/>
          <w:kern w:val="0"/>
          <w:sz w:val="36"/>
          <w:szCs w:val="36"/>
          <w:highlight w:val="none"/>
          <w:lang w:val="en-US" w:eastAsia="zh-CN"/>
        </w:rPr>
      </w:pPr>
    </w:p>
    <w:p w14:paraId="41A83D11">
      <w:pPr>
        <w:spacing w:line="360" w:lineRule="auto"/>
        <w:jc w:val="center"/>
        <w:rPr>
          <w:rFonts w:hint="eastAsia" w:ascii="宋体" w:hAnsi="宋体" w:cs="宋体"/>
          <w:b/>
          <w:bCs/>
          <w:color w:val="auto"/>
          <w:kern w:val="0"/>
          <w:sz w:val="36"/>
          <w:szCs w:val="36"/>
          <w:highlight w:val="none"/>
          <w:lang w:val="en-US" w:eastAsia="zh-CN"/>
        </w:rPr>
      </w:pPr>
    </w:p>
    <w:p w14:paraId="5811A398">
      <w:pPr>
        <w:spacing w:line="360" w:lineRule="auto"/>
        <w:jc w:val="center"/>
        <w:rPr>
          <w:rFonts w:hint="eastAsia" w:ascii="宋体" w:hAnsi="宋体" w:cs="宋体"/>
          <w:b/>
          <w:bCs/>
          <w:color w:val="auto"/>
          <w:kern w:val="0"/>
          <w:sz w:val="36"/>
          <w:szCs w:val="36"/>
          <w:highlight w:val="none"/>
          <w:lang w:val="en-US" w:eastAsia="zh-CN"/>
        </w:rPr>
      </w:pPr>
    </w:p>
    <w:p w14:paraId="04F374E5">
      <w:pPr>
        <w:spacing w:line="360" w:lineRule="auto"/>
        <w:jc w:val="center"/>
        <w:rPr>
          <w:rFonts w:hint="eastAsia" w:ascii="宋体" w:hAnsi="宋体" w:cs="宋体"/>
          <w:b/>
          <w:bCs/>
          <w:color w:val="auto"/>
          <w:kern w:val="0"/>
          <w:sz w:val="36"/>
          <w:szCs w:val="36"/>
          <w:highlight w:val="none"/>
          <w:lang w:val="en-US" w:eastAsia="zh-CN"/>
        </w:rPr>
      </w:pPr>
    </w:p>
    <w:p w14:paraId="355A73AB">
      <w:pPr>
        <w:spacing w:line="360" w:lineRule="auto"/>
        <w:jc w:val="center"/>
        <w:rPr>
          <w:rFonts w:hint="eastAsia" w:ascii="宋体" w:hAnsi="宋体" w:cs="宋体"/>
          <w:b/>
          <w:bCs/>
          <w:color w:val="auto"/>
          <w:kern w:val="0"/>
          <w:sz w:val="36"/>
          <w:szCs w:val="36"/>
          <w:highlight w:val="none"/>
          <w:lang w:val="en-US" w:eastAsia="zh-CN"/>
        </w:rPr>
      </w:pPr>
    </w:p>
    <w:p w14:paraId="58268FD6">
      <w:pPr>
        <w:spacing w:line="360" w:lineRule="auto"/>
        <w:jc w:val="center"/>
        <w:rPr>
          <w:rFonts w:hint="eastAsia" w:ascii="宋体" w:hAnsi="宋体" w:cs="宋体"/>
          <w:b/>
          <w:bCs/>
          <w:color w:val="auto"/>
          <w:kern w:val="0"/>
          <w:sz w:val="36"/>
          <w:szCs w:val="36"/>
          <w:highlight w:val="none"/>
          <w:lang w:val="en-US" w:eastAsia="zh-CN"/>
        </w:rPr>
      </w:pPr>
      <w:r>
        <w:rPr>
          <w:rFonts w:hint="eastAsia" w:ascii="宋体" w:hAnsi="宋体" w:cs="宋体"/>
          <w:b/>
          <w:bCs/>
          <w:color w:val="auto"/>
          <w:kern w:val="0"/>
          <w:sz w:val="36"/>
          <w:szCs w:val="36"/>
          <w:highlight w:val="none"/>
          <w:lang w:val="en-US" w:eastAsia="zh-CN"/>
        </w:rPr>
        <w:t>第五章 谈判响应文件格式附件</w:t>
      </w:r>
    </w:p>
    <w:p w14:paraId="57300642">
      <w:pPr>
        <w:bidi w:val="0"/>
        <w:spacing w:line="360" w:lineRule="auto"/>
        <w:rPr>
          <w:rFonts w:hint="eastAsia" w:ascii="宋体" w:hAnsi="宋体" w:cs="宋体"/>
          <w:b/>
          <w:bCs/>
          <w:color w:val="auto"/>
          <w:sz w:val="28"/>
          <w:szCs w:val="36"/>
          <w:highlight w:val="none"/>
          <w:lang w:val="en-US" w:eastAsia="zh-CN"/>
        </w:rPr>
      </w:pPr>
      <w:r>
        <w:rPr>
          <w:rFonts w:hint="eastAsia" w:ascii="宋体" w:hAnsi="宋体" w:cs="宋体"/>
          <w:b/>
          <w:bCs/>
          <w:color w:val="auto"/>
          <w:sz w:val="28"/>
          <w:szCs w:val="36"/>
          <w:highlight w:val="none"/>
          <w:lang w:val="en-US" w:eastAsia="zh-CN"/>
        </w:rPr>
        <w:t xml:space="preserve">附件1                              　　　        </w:t>
      </w:r>
      <w:r>
        <w:rPr>
          <w:rFonts w:hint="eastAsia" w:ascii="宋体" w:hAnsi="宋体" w:cs="宋体"/>
          <w:b/>
          <w:bCs/>
          <w:color w:val="auto"/>
          <w:sz w:val="28"/>
          <w:szCs w:val="36"/>
          <w:highlight w:val="none"/>
          <w:u w:val="none"/>
          <w:lang w:val="en-US" w:eastAsia="zh-CN"/>
        </w:rPr>
        <w:t xml:space="preserve"> </w:t>
      </w:r>
      <w:r>
        <w:rPr>
          <w:rFonts w:hint="eastAsia" w:ascii="宋体" w:hAnsi="宋体" w:cs="宋体"/>
          <w:b/>
          <w:bCs/>
          <w:color w:val="auto"/>
          <w:sz w:val="28"/>
          <w:szCs w:val="36"/>
          <w:highlight w:val="none"/>
          <w:u w:val="single"/>
          <w:lang w:val="en-US" w:eastAsia="zh-CN"/>
        </w:rPr>
        <w:t xml:space="preserve">    </w:t>
      </w:r>
      <w:r>
        <w:rPr>
          <w:rFonts w:hint="eastAsia" w:ascii="宋体" w:hAnsi="宋体" w:cs="宋体"/>
          <w:b/>
          <w:bCs/>
          <w:color w:val="auto"/>
          <w:sz w:val="28"/>
          <w:szCs w:val="36"/>
          <w:highlight w:val="none"/>
          <w:lang w:val="en-US" w:eastAsia="zh-CN"/>
        </w:rPr>
        <w:t>本</w:t>
      </w:r>
    </w:p>
    <w:p w14:paraId="33FAB301">
      <w:pPr>
        <w:snapToGrid w:val="0"/>
        <w:spacing w:before="156" w:beforeLines="50" w:after="50" w:line="360" w:lineRule="auto"/>
        <w:rPr>
          <w:rFonts w:ascii="宋体" w:hAnsi="宋体"/>
          <w:b/>
          <w:color w:val="auto"/>
          <w:sz w:val="24"/>
          <w:highlight w:val="none"/>
        </w:rPr>
      </w:pPr>
      <w:r>
        <w:rPr>
          <w:rFonts w:hint="eastAsia" w:ascii="宋体" w:hAnsi="宋体"/>
          <w:b/>
          <w:color w:val="auto"/>
          <w:sz w:val="24"/>
          <w:highlight w:val="none"/>
        </w:rPr>
        <w:t xml:space="preserve">                  </w:t>
      </w:r>
    </w:p>
    <w:p w14:paraId="71A8688B">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14:paraId="3435C589">
      <w:pPr>
        <w:spacing w:before="312" w:beforeLines="100" w:line="360" w:lineRule="auto"/>
        <w:ind w:right="-108" w:firstLine="1800" w:firstLineChars="500"/>
        <w:rPr>
          <w:rFonts w:ascii="宋体" w:hAnsi="宋体"/>
          <w:color w:val="auto"/>
          <w:sz w:val="36"/>
          <w:szCs w:val="36"/>
          <w:highlight w:val="none"/>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rPr>
        <w:t xml:space="preserve">            </w:t>
      </w:r>
    </w:p>
    <w:p w14:paraId="09A616F6">
      <w:pPr>
        <w:spacing w:after="100" w:afterAutospacing="1" w:line="800" w:lineRule="exact"/>
        <w:ind w:right="-108"/>
        <w:jc w:val="center"/>
        <w:rPr>
          <w:rFonts w:ascii="宋体" w:hAnsi="宋体"/>
          <w:b/>
          <w:color w:val="auto"/>
          <w:spacing w:val="40"/>
          <w:sz w:val="24"/>
          <w:highlight w:val="none"/>
        </w:rPr>
      </w:pPr>
    </w:p>
    <w:p w14:paraId="0D281C84">
      <w:pPr>
        <w:spacing w:after="100" w:afterAutospacing="1" w:line="800" w:lineRule="exact"/>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谈</w:t>
      </w:r>
    </w:p>
    <w:p w14:paraId="3D4CEE13">
      <w:pPr>
        <w:spacing w:after="100" w:afterAutospacing="1" w:line="800" w:lineRule="exact"/>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判</w:t>
      </w:r>
    </w:p>
    <w:p w14:paraId="537D9E93">
      <w:pPr>
        <w:spacing w:after="100" w:afterAutospacing="1"/>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响</w:t>
      </w:r>
    </w:p>
    <w:p w14:paraId="6B236C55">
      <w:pPr>
        <w:spacing w:after="100" w:afterAutospacing="1"/>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应</w:t>
      </w:r>
    </w:p>
    <w:p w14:paraId="291EC937">
      <w:pPr>
        <w:spacing w:after="100" w:afterAutospacing="1"/>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文</w:t>
      </w:r>
    </w:p>
    <w:p w14:paraId="5B3C73F0">
      <w:pPr>
        <w:spacing w:after="100" w:afterAutospacing="1"/>
        <w:ind w:right="-108"/>
        <w:jc w:val="center"/>
        <w:rPr>
          <w:rFonts w:ascii="宋体" w:hAnsi="宋体"/>
          <w:b/>
          <w:color w:val="auto"/>
          <w:spacing w:val="40"/>
          <w:sz w:val="48"/>
          <w:szCs w:val="48"/>
          <w:highlight w:val="none"/>
        </w:rPr>
      </w:pPr>
      <w:r>
        <w:rPr>
          <w:rFonts w:hint="eastAsia" w:ascii="宋体" w:hAnsi="宋体"/>
          <w:b/>
          <w:color w:val="auto"/>
          <w:spacing w:val="40"/>
          <w:sz w:val="72"/>
          <w:szCs w:val="72"/>
          <w:highlight w:val="none"/>
        </w:rPr>
        <w:t>件</w:t>
      </w:r>
    </w:p>
    <w:p w14:paraId="6CE6E9A2">
      <w:pPr>
        <w:spacing w:line="600" w:lineRule="exact"/>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单位全称（公章）：</w:t>
      </w:r>
    </w:p>
    <w:p w14:paraId="25DFC9A7">
      <w:pPr>
        <w:spacing w:line="600" w:lineRule="exact"/>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3712B606">
      <w:pPr>
        <w:spacing w:line="600" w:lineRule="exact"/>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14:paraId="22EDD127">
      <w:pPr>
        <w:keepNext w:val="0"/>
        <w:keepLines w:val="0"/>
        <w:pageBreakBefore w:val="0"/>
        <w:widowControl w:val="0"/>
        <w:kinsoku/>
        <w:wordWrap/>
        <w:overflowPunct/>
        <w:topLinePunct w:val="0"/>
        <w:autoSpaceDE/>
        <w:autoSpaceDN/>
        <w:bidi w:val="0"/>
        <w:adjustRightInd/>
        <w:spacing w:line="440" w:lineRule="exact"/>
        <w:jc w:val="center"/>
        <w:rPr>
          <w:b/>
          <w:bCs/>
          <w:color w:val="auto"/>
          <w:sz w:val="44"/>
          <w:szCs w:val="52"/>
          <w:highlight w:val="none"/>
        </w:rPr>
      </w:pPr>
      <w:r>
        <w:rPr>
          <w:rFonts w:hint="eastAsia"/>
          <w:b/>
          <w:bCs/>
          <w:color w:val="auto"/>
          <w:sz w:val="44"/>
          <w:szCs w:val="52"/>
          <w:highlight w:val="none"/>
        </w:rPr>
        <w:t>谈判响应文件目录</w:t>
      </w:r>
    </w:p>
    <w:p w14:paraId="295B6A08">
      <w:pPr>
        <w:keepNext w:val="0"/>
        <w:keepLines w:val="0"/>
        <w:pageBreakBefore w:val="0"/>
        <w:widowControl w:val="0"/>
        <w:kinsoku/>
        <w:wordWrap/>
        <w:overflowPunct/>
        <w:topLinePunct w:val="0"/>
        <w:autoSpaceDE/>
        <w:autoSpaceDN/>
        <w:bidi w:val="0"/>
        <w:adjustRightInd/>
        <w:spacing w:line="440" w:lineRule="exact"/>
        <w:rPr>
          <w:rFonts w:hint="eastAsia" w:ascii="宋体" w:hAnsi="宋体" w:cs="宋体"/>
          <w:color w:val="auto"/>
          <w:sz w:val="24"/>
          <w:szCs w:val="32"/>
          <w:highlight w:val="none"/>
          <w:lang w:val="en-US" w:eastAsia="zh-CN"/>
        </w:rPr>
      </w:pPr>
    </w:p>
    <w:p w14:paraId="6A3818F3">
      <w:pPr>
        <w:keepNext w:val="0"/>
        <w:keepLines w:val="0"/>
        <w:pageBreakBefore w:val="0"/>
        <w:widowControl w:val="0"/>
        <w:kinsoku/>
        <w:wordWrap/>
        <w:overflowPunct/>
        <w:topLinePunct w:val="0"/>
        <w:autoSpaceDE/>
        <w:autoSpaceDN/>
        <w:bidi w:val="0"/>
        <w:adjustRightInd/>
        <w:spacing w:line="440" w:lineRule="exact"/>
        <w:ind w:firstLine="482" w:firstLineChars="200"/>
        <w:jc w:val="left"/>
        <w:textAlignment w:val="bottom"/>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1、资格证明内容的组成：</w:t>
      </w:r>
    </w:p>
    <w:p w14:paraId="4E800A63">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lang w:eastAsia="zh-CN"/>
        </w:rPr>
        <w:t>声明书（附件2）；</w:t>
      </w:r>
    </w:p>
    <w:p w14:paraId="6F8B3163">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（2）授权委托书（法定代表人亲自办理</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lang w:eastAsia="zh-CN"/>
        </w:rPr>
        <w:t>响应事宜的，则无需提交）（附件3）；</w:t>
      </w:r>
    </w:p>
    <w:p w14:paraId="4A8F9A34">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（3）法人或者其他组织的营业执照等证明文件，自然人的身份证明（附件4）；</w:t>
      </w:r>
    </w:p>
    <w:p w14:paraId="63A56A85">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（4）无税收缴纳、社会保障等方面的失信记录的承诺函（附件5）；</w:t>
      </w:r>
    </w:p>
    <w:p w14:paraId="4702C644">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（5）具备健全的财务会计制度的承诺函（附件6）；</w:t>
      </w:r>
    </w:p>
    <w:p w14:paraId="5AFC471E">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（6）参加政府采购活动前3年内在经营活动中没有重大违法记录的书面声明（附件7）；</w:t>
      </w:r>
    </w:p>
    <w:p w14:paraId="3E5C66DF">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（7）落实政府采购政策需满足的资格要求所对应的证明材料（附件8）</w:t>
      </w:r>
    </w:p>
    <w:p w14:paraId="1124D450">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w:t>
      </w:r>
      <w:r>
        <w:rPr>
          <w:rFonts w:hint="eastAsia" w:ascii="宋体" w:hAnsi="宋体" w:cs="宋体"/>
          <w:color w:val="auto"/>
          <w:sz w:val="24"/>
          <w:szCs w:val="24"/>
          <w:highlight w:val="none"/>
          <w:lang w:eastAsia="zh-CN"/>
        </w:rPr>
        <w:t>需要说明的其他资料。</w:t>
      </w:r>
    </w:p>
    <w:p w14:paraId="6ED7CC54">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rPr>
          <w:rFonts w:hint="eastAsia" w:ascii="宋体" w:hAnsi="宋体" w:cs="宋体"/>
          <w:color w:val="auto"/>
          <w:sz w:val="24"/>
          <w:szCs w:val="24"/>
          <w:highlight w:val="none"/>
          <w:u w:val="single"/>
        </w:rPr>
      </w:pPr>
      <w:r>
        <w:rPr>
          <w:rFonts w:hint="eastAsia" w:ascii="宋体" w:hAnsi="宋体" w:cs="宋体"/>
          <w:b/>
          <w:color w:val="auto"/>
          <w:sz w:val="24"/>
          <w:szCs w:val="24"/>
          <w:highlight w:val="none"/>
        </w:rPr>
        <w:t>2、商务与技术内容的组成：</w:t>
      </w:r>
    </w:p>
    <w:p w14:paraId="1E557BB5">
      <w:pPr>
        <w:keepNext w:val="0"/>
        <w:keepLines w:val="0"/>
        <w:pageBreakBefore w:val="0"/>
        <w:widowControl w:val="0"/>
        <w:shd w:val="clear" w:color="auto" w:fill="FFFFFF"/>
        <w:kinsoku/>
        <w:wordWrap/>
        <w:overflowPunct/>
        <w:topLinePunct w:val="0"/>
        <w:autoSpaceDE/>
        <w:autoSpaceDN/>
        <w:bidi w:val="0"/>
        <w:adjustRightInd/>
        <w:spacing w:line="440" w:lineRule="exact"/>
        <w:ind w:firstLine="480" w:firstLineChars="200"/>
        <w:jc w:val="left"/>
        <w:textAlignment w:val="bottom"/>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lang w:val="zh-CN"/>
        </w:rPr>
        <w:t>供应商基本情况表（附件</w:t>
      </w:r>
      <w:r>
        <w:rPr>
          <w:rFonts w:hint="eastAsia" w:ascii="宋体" w:hAnsi="宋体" w:cs="宋体"/>
          <w:bCs/>
          <w:color w:val="auto"/>
          <w:kern w:val="0"/>
          <w:sz w:val="24"/>
          <w:szCs w:val="24"/>
          <w:highlight w:val="none"/>
          <w:lang w:val="en-US" w:eastAsia="zh-CN"/>
        </w:rPr>
        <w:t>9</w:t>
      </w:r>
      <w:r>
        <w:rPr>
          <w:rFonts w:hint="eastAsia" w:ascii="宋体" w:hAnsi="宋体" w:eastAsia="宋体" w:cs="宋体"/>
          <w:bCs/>
          <w:color w:val="auto"/>
          <w:kern w:val="0"/>
          <w:sz w:val="24"/>
          <w:szCs w:val="24"/>
          <w:highlight w:val="none"/>
          <w:lang w:val="zh-CN"/>
        </w:rPr>
        <w:t>）；</w:t>
      </w:r>
    </w:p>
    <w:p w14:paraId="1B967233">
      <w:pPr>
        <w:keepNext w:val="0"/>
        <w:keepLines w:val="0"/>
        <w:pageBreakBefore w:val="0"/>
        <w:widowControl w:val="0"/>
        <w:shd w:val="clear" w:color="auto" w:fill="FFFFFF"/>
        <w:kinsoku/>
        <w:wordWrap/>
        <w:overflowPunct/>
        <w:topLinePunct w:val="0"/>
        <w:autoSpaceDE/>
        <w:autoSpaceDN/>
        <w:bidi w:val="0"/>
        <w:adjustRightInd/>
        <w:spacing w:line="440" w:lineRule="exact"/>
        <w:ind w:firstLine="480" w:firstLineChars="200"/>
        <w:jc w:val="left"/>
        <w:textAlignment w:val="bottom"/>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（2）项目需求的理解与分析（</w:t>
      </w:r>
      <w:r>
        <w:rPr>
          <w:rFonts w:hint="eastAsia" w:ascii="宋体" w:hAnsi="宋体" w:eastAsia="宋体" w:cs="宋体"/>
          <w:bCs/>
          <w:color w:val="auto"/>
          <w:kern w:val="0"/>
          <w:sz w:val="24"/>
          <w:szCs w:val="24"/>
          <w:highlight w:val="none"/>
          <w:lang w:val="en-US" w:eastAsia="zh-CN"/>
        </w:rPr>
        <w:t>供应商</w:t>
      </w:r>
      <w:r>
        <w:rPr>
          <w:rFonts w:hint="eastAsia" w:ascii="宋体" w:hAnsi="宋体" w:eastAsia="宋体" w:cs="宋体"/>
          <w:bCs/>
          <w:color w:val="auto"/>
          <w:kern w:val="0"/>
          <w:sz w:val="24"/>
          <w:szCs w:val="24"/>
          <w:highlight w:val="none"/>
        </w:rPr>
        <w:t>对项目现状及需求的理解情况，对项目现状和需求描述的全面性、准确性、针对性，对项目重点、难点的把握，解决方案及合理化建议）；</w:t>
      </w:r>
    </w:p>
    <w:p w14:paraId="655B6D67">
      <w:pPr>
        <w:keepNext w:val="0"/>
        <w:keepLines w:val="0"/>
        <w:pageBreakBefore w:val="0"/>
        <w:widowControl w:val="0"/>
        <w:shd w:val="clear" w:color="auto" w:fill="FFFFFF"/>
        <w:kinsoku/>
        <w:wordWrap/>
        <w:overflowPunct/>
        <w:topLinePunct w:val="0"/>
        <w:autoSpaceDE/>
        <w:autoSpaceDN/>
        <w:bidi w:val="0"/>
        <w:adjustRightInd/>
        <w:spacing w:line="440" w:lineRule="exact"/>
        <w:ind w:firstLine="480" w:firstLineChars="200"/>
        <w:jc w:val="left"/>
        <w:textAlignment w:val="bottom"/>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（3）项目组织实施方案（包括确保项目质量的措施或方案，利用</w:t>
      </w:r>
      <w:r>
        <w:rPr>
          <w:rFonts w:hint="eastAsia" w:ascii="宋体" w:hAnsi="宋体" w:eastAsia="宋体" w:cs="宋体"/>
          <w:bCs/>
          <w:color w:val="auto"/>
          <w:kern w:val="0"/>
          <w:sz w:val="24"/>
          <w:szCs w:val="24"/>
          <w:highlight w:val="none"/>
          <w:lang w:val="en-US" w:eastAsia="zh-CN"/>
        </w:rPr>
        <w:t>谈判响应</w:t>
      </w:r>
      <w:r>
        <w:rPr>
          <w:rFonts w:hint="eastAsia" w:ascii="宋体" w:hAnsi="宋体" w:eastAsia="宋体" w:cs="宋体"/>
          <w:bCs/>
          <w:color w:val="auto"/>
          <w:kern w:val="0"/>
          <w:sz w:val="24"/>
          <w:szCs w:val="24"/>
          <w:highlight w:val="none"/>
        </w:rPr>
        <w:t>文件中承诺提供的设备、人员等资源围绕采购人的服务质量要求、工作的实际要求如何实现这些要求，如何保质保量按时完成任务）；</w:t>
      </w:r>
    </w:p>
    <w:p w14:paraId="0FA1B1AD">
      <w:pPr>
        <w:keepNext w:val="0"/>
        <w:keepLines w:val="0"/>
        <w:pageBreakBefore w:val="0"/>
        <w:widowControl w:val="0"/>
        <w:shd w:val="clear" w:color="auto" w:fill="FFFFFF"/>
        <w:kinsoku/>
        <w:wordWrap/>
        <w:overflowPunct/>
        <w:topLinePunct w:val="0"/>
        <w:autoSpaceDE/>
        <w:autoSpaceDN/>
        <w:bidi w:val="0"/>
        <w:adjustRightInd/>
        <w:spacing w:line="440" w:lineRule="exact"/>
        <w:ind w:firstLine="480" w:firstLineChars="200"/>
        <w:jc w:val="left"/>
        <w:textAlignment w:val="bottom"/>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w:t>
      </w:r>
      <w:r>
        <w:rPr>
          <w:rFonts w:hint="eastAsia" w:ascii="宋体" w:hAnsi="宋体" w:eastAsia="宋体" w:cs="宋体"/>
          <w:bCs/>
          <w:color w:val="auto"/>
          <w:kern w:val="0"/>
          <w:sz w:val="24"/>
          <w:szCs w:val="24"/>
          <w:highlight w:val="none"/>
          <w:lang w:val="en-US" w:eastAsia="zh-CN"/>
        </w:rPr>
        <w:t>谈判响应</w:t>
      </w:r>
      <w:r>
        <w:rPr>
          <w:rFonts w:hint="eastAsia" w:ascii="宋体" w:hAnsi="宋体" w:eastAsia="宋体" w:cs="宋体"/>
          <w:bCs/>
          <w:color w:val="auto"/>
          <w:kern w:val="0"/>
          <w:sz w:val="24"/>
          <w:szCs w:val="24"/>
          <w:highlight w:val="none"/>
        </w:rPr>
        <w:t>描述及相关资料；</w:t>
      </w:r>
    </w:p>
    <w:p w14:paraId="59DEAA57">
      <w:pPr>
        <w:keepNext w:val="0"/>
        <w:keepLines w:val="0"/>
        <w:pageBreakBefore w:val="0"/>
        <w:widowControl w:val="0"/>
        <w:shd w:val="clear" w:color="auto" w:fill="FFFFFF"/>
        <w:kinsoku/>
        <w:wordWrap/>
        <w:overflowPunct/>
        <w:topLinePunct w:val="0"/>
        <w:autoSpaceDE/>
        <w:autoSpaceDN/>
        <w:bidi w:val="0"/>
        <w:adjustRightInd/>
        <w:spacing w:line="440" w:lineRule="exact"/>
        <w:ind w:firstLine="480" w:firstLineChars="200"/>
        <w:jc w:val="left"/>
        <w:textAlignment w:val="bottom"/>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（5）项目实施人员一览表（附件</w:t>
      </w:r>
      <w:r>
        <w:rPr>
          <w:rFonts w:hint="eastAsia" w:ascii="宋体" w:hAnsi="宋体" w:cs="宋体"/>
          <w:bCs/>
          <w:color w:val="auto"/>
          <w:kern w:val="0"/>
          <w:sz w:val="24"/>
          <w:szCs w:val="24"/>
          <w:highlight w:val="none"/>
          <w:lang w:val="en-US" w:eastAsia="zh-CN"/>
        </w:rPr>
        <w:t>10</w:t>
      </w:r>
      <w:r>
        <w:rPr>
          <w:rFonts w:hint="eastAsia" w:ascii="宋体" w:hAnsi="宋体" w:eastAsia="宋体" w:cs="宋体"/>
          <w:bCs/>
          <w:color w:val="auto"/>
          <w:kern w:val="0"/>
          <w:sz w:val="24"/>
          <w:szCs w:val="24"/>
          <w:highlight w:val="none"/>
        </w:rPr>
        <w:t>）；</w:t>
      </w:r>
    </w:p>
    <w:p w14:paraId="3131BBFF">
      <w:pPr>
        <w:keepNext w:val="0"/>
        <w:keepLines w:val="0"/>
        <w:pageBreakBefore w:val="0"/>
        <w:widowControl w:val="0"/>
        <w:shd w:val="clear" w:color="auto" w:fill="FFFFFF"/>
        <w:kinsoku/>
        <w:wordWrap/>
        <w:overflowPunct/>
        <w:topLinePunct w:val="0"/>
        <w:autoSpaceDE/>
        <w:autoSpaceDN/>
        <w:bidi w:val="0"/>
        <w:adjustRightInd/>
        <w:spacing w:line="440" w:lineRule="exact"/>
        <w:ind w:firstLine="480" w:firstLineChars="200"/>
        <w:jc w:val="left"/>
        <w:textAlignment w:val="bottom"/>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（6）项目负责人资格情况表（附件</w:t>
      </w:r>
      <w:r>
        <w:rPr>
          <w:rFonts w:hint="eastAsia" w:ascii="宋体" w:hAnsi="宋体" w:eastAsia="宋体" w:cs="宋体"/>
          <w:bCs/>
          <w:color w:val="auto"/>
          <w:kern w:val="0"/>
          <w:sz w:val="24"/>
          <w:szCs w:val="24"/>
          <w:highlight w:val="none"/>
          <w:lang w:val="en-US" w:eastAsia="zh-CN"/>
        </w:rPr>
        <w:t>11</w:t>
      </w:r>
      <w:r>
        <w:rPr>
          <w:rFonts w:hint="eastAsia" w:ascii="宋体" w:hAnsi="宋体" w:eastAsia="宋体" w:cs="宋体"/>
          <w:bCs/>
          <w:color w:val="auto"/>
          <w:kern w:val="0"/>
          <w:sz w:val="24"/>
          <w:szCs w:val="24"/>
          <w:highlight w:val="none"/>
        </w:rPr>
        <w:t>）；</w:t>
      </w:r>
    </w:p>
    <w:p w14:paraId="46652259">
      <w:pPr>
        <w:keepNext w:val="0"/>
        <w:keepLines w:val="0"/>
        <w:pageBreakBefore w:val="0"/>
        <w:widowControl w:val="0"/>
        <w:shd w:val="clear" w:color="auto" w:fill="FFFFFF"/>
        <w:kinsoku/>
        <w:wordWrap/>
        <w:overflowPunct/>
        <w:topLinePunct w:val="0"/>
        <w:autoSpaceDE/>
        <w:autoSpaceDN/>
        <w:bidi w:val="0"/>
        <w:adjustRightInd/>
        <w:spacing w:line="440" w:lineRule="exact"/>
        <w:ind w:firstLine="480" w:firstLineChars="200"/>
        <w:jc w:val="left"/>
        <w:textAlignment w:val="bottom"/>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val="en-US" w:eastAsia="zh-CN"/>
        </w:rPr>
        <w:t>7</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val="zh-CN" w:eastAsia="zh-CN"/>
        </w:rPr>
        <w:t>供货清单</w:t>
      </w:r>
      <w:r>
        <w:rPr>
          <w:rFonts w:hint="eastAsia" w:ascii="宋体" w:hAnsi="宋体" w:eastAsia="宋体" w:cs="宋体"/>
          <w:bCs/>
          <w:color w:val="auto"/>
          <w:kern w:val="0"/>
          <w:sz w:val="24"/>
          <w:szCs w:val="24"/>
          <w:highlight w:val="none"/>
        </w:rPr>
        <w:t>（附件</w:t>
      </w:r>
      <w:r>
        <w:rPr>
          <w:rFonts w:hint="eastAsia" w:ascii="宋体" w:hAnsi="宋体" w:eastAsia="宋体" w:cs="宋体"/>
          <w:bCs/>
          <w:color w:val="auto"/>
          <w:kern w:val="0"/>
          <w:sz w:val="24"/>
          <w:szCs w:val="24"/>
          <w:highlight w:val="none"/>
          <w:lang w:val="en-US" w:eastAsia="zh-CN"/>
        </w:rPr>
        <w:t>12</w:t>
      </w:r>
      <w:r>
        <w:rPr>
          <w:rFonts w:hint="eastAsia" w:ascii="宋体" w:hAnsi="宋体" w:eastAsia="宋体" w:cs="宋体"/>
          <w:bCs/>
          <w:color w:val="auto"/>
          <w:kern w:val="0"/>
          <w:sz w:val="24"/>
          <w:szCs w:val="24"/>
          <w:highlight w:val="none"/>
        </w:rPr>
        <w:t>）；</w:t>
      </w:r>
    </w:p>
    <w:p w14:paraId="4F09A19D">
      <w:pPr>
        <w:keepNext w:val="0"/>
        <w:keepLines w:val="0"/>
        <w:pageBreakBefore w:val="0"/>
        <w:widowControl w:val="0"/>
        <w:shd w:val="clear" w:color="auto" w:fill="FFFFFF"/>
        <w:kinsoku/>
        <w:wordWrap/>
        <w:overflowPunct/>
        <w:topLinePunct w:val="0"/>
        <w:autoSpaceDE/>
        <w:autoSpaceDN/>
        <w:bidi w:val="0"/>
        <w:adjustRightInd/>
        <w:spacing w:line="440" w:lineRule="exact"/>
        <w:ind w:firstLine="480" w:firstLineChars="200"/>
        <w:jc w:val="left"/>
        <w:textAlignment w:val="bottom"/>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val="en-US" w:eastAsia="zh-CN"/>
        </w:rPr>
        <w:t>8</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val="zh-CN"/>
        </w:rPr>
        <w:t>商务及技术响应表（</w:t>
      </w:r>
      <w:r>
        <w:rPr>
          <w:rFonts w:hint="eastAsia" w:ascii="宋体" w:hAnsi="宋体" w:cs="宋体"/>
          <w:bCs/>
          <w:color w:val="auto"/>
          <w:kern w:val="0"/>
          <w:sz w:val="24"/>
          <w:szCs w:val="24"/>
          <w:highlight w:val="none"/>
          <w:lang w:val="zh-CN"/>
        </w:rPr>
        <w:t>附件13</w:t>
      </w:r>
      <w:r>
        <w:rPr>
          <w:rFonts w:hint="eastAsia" w:ascii="宋体" w:hAnsi="宋体" w:eastAsia="宋体" w:cs="宋体"/>
          <w:bCs/>
          <w:color w:val="auto"/>
          <w:kern w:val="0"/>
          <w:sz w:val="24"/>
          <w:szCs w:val="24"/>
          <w:highlight w:val="none"/>
          <w:lang w:val="zh-CN"/>
        </w:rPr>
        <w:t>）；</w:t>
      </w:r>
    </w:p>
    <w:p w14:paraId="59E79155">
      <w:pPr>
        <w:keepNext w:val="0"/>
        <w:keepLines w:val="0"/>
        <w:pageBreakBefore w:val="0"/>
        <w:widowControl w:val="0"/>
        <w:shd w:val="clear" w:color="auto" w:fill="FFFFFF"/>
        <w:kinsoku/>
        <w:wordWrap/>
        <w:overflowPunct/>
        <w:topLinePunct w:val="0"/>
        <w:autoSpaceDE/>
        <w:autoSpaceDN/>
        <w:bidi w:val="0"/>
        <w:adjustRightInd/>
        <w:spacing w:line="440" w:lineRule="exact"/>
        <w:ind w:firstLine="480" w:firstLineChars="200"/>
        <w:jc w:val="left"/>
        <w:textAlignment w:val="bottom"/>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val="en-US" w:eastAsia="zh-CN"/>
        </w:rPr>
        <w:t>9</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val="zh-CN"/>
        </w:rPr>
        <w:t>证书一览表（附件</w:t>
      </w:r>
      <w:r>
        <w:rPr>
          <w:rFonts w:hint="eastAsia" w:ascii="宋体" w:hAnsi="宋体" w:eastAsia="宋体" w:cs="宋体"/>
          <w:bCs/>
          <w:color w:val="auto"/>
          <w:kern w:val="0"/>
          <w:sz w:val="24"/>
          <w:szCs w:val="24"/>
          <w:highlight w:val="none"/>
          <w:lang w:val="en-US" w:eastAsia="zh-CN"/>
        </w:rPr>
        <w:t>14</w:t>
      </w:r>
      <w:r>
        <w:rPr>
          <w:rFonts w:hint="eastAsia" w:ascii="宋体" w:hAnsi="宋体" w:eastAsia="宋体" w:cs="宋体"/>
          <w:bCs/>
          <w:color w:val="auto"/>
          <w:kern w:val="0"/>
          <w:sz w:val="24"/>
          <w:szCs w:val="24"/>
          <w:highlight w:val="none"/>
          <w:lang w:val="zh-CN"/>
        </w:rPr>
        <w:t>）；</w:t>
      </w:r>
    </w:p>
    <w:p w14:paraId="2D004066">
      <w:pPr>
        <w:keepNext w:val="0"/>
        <w:keepLines w:val="0"/>
        <w:pageBreakBefore w:val="0"/>
        <w:widowControl w:val="0"/>
        <w:shd w:val="clear" w:color="auto" w:fill="FFFFFF"/>
        <w:kinsoku/>
        <w:wordWrap/>
        <w:overflowPunct/>
        <w:topLinePunct w:val="0"/>
        <w:autoSpaceDE/>
        <w:autoSpaceDN/>
        <w:bidi w:val="0"/>
        <w:adjustRightInd/>
        <w:spacing w:line="440" w:lineRule="exact"/>
        <w:ind w:firstLine="480" w:firstLineChars="200"/>
        <w:jc w:val="left"/>
        <w:textAlignment w:val="bottom"/>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val="en-US" w:eastAsia="zh-CN"/>
        </w:rPr>
        <w:t>10</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val="zh-CN"/>
        </w:rPr>
        <w:t>类似项目实施情况一览表（附件</w:t>
      </w:r>
      <w:r>
        <w:rPr>
          <w:rFonts w:hint="eastAsia" w:ascii="宋体" w:hAnsi="宋体" w:eastAsia="宋体" w:cs="宋体"/>
          <w:bCs/>
          <w:color w:val="auto"/>
          <w:kern w:val="0"/>
          <w:sz w:val="24"/>
          <w:szCs w:val="24"/>
          <w:highlight w:val="none"/>
          <w:lang w:val="en-US" w:eastAsia="zh-CN"/>
        </w:rPr>
        <w:t>15</w:t>
      </w:r>
      <w:r>
        <w:rPr>
          <w:rFonts w:hint="eastAsia" w:ascii="宋体" w:hAnsi="宋体" w:eastAsia="宋体" w:cs="宋体"/>
          <w:bCs/>
          <w:color w:val="auto"/>
          <w:kern w:val="0"/>
          <w:sz w:val="24"/>
          <w:szCs w:val="24"/>
          <w:highlight w:val="none"/>
          <w:lang w:val="zh-CN"/>
        </w:rPr>
        <w:t>）；</w:t>
      </w:r>
    </w:p>
    <w:p w14:paraId="69F317E0">
      <w:pPr>
        <w:keepNext w:val="0"/>
        <w:keepLines w:val="0"/>
        <w:pageBreakBefore w:val="0"/>
        <w:widowControl w:val="0"/>
        <w:shd w:val="clear" w:color="auto" w:fill="FFFFFF"/>
        <w:kinsoku/>
        <w:wordWrap/>
        <w:overflowPunct/>
        <w:topLinePunct w:val="0"/>
        <w:autoSpaceDE/>
        <w:autoSpaceDN/>
        <w:bidi w:val="0"/>
        <w:adjustRightInd/>
        <w:spacing w:line="440" w:lineRule="exact"/>
        <w:ind w:firstLine="480" w:firstLineChars="200"/>
        <w:jc w:val="left"/>
        <w:textAlignment w:val="bottom"/>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val="zh-CN"/>
        </w:rPr>
        <w:t>售后服务情况表（可视情选用附件</w:t>
      </w:r>
      <w:r>
        <w:rPr>
          <w:rFonts w:hint="eastAsia"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lang w:val="en-US" w:eastAsia="zh-CN"/>
        </w:rPr>
        <w:t>6</w:t>
      </w:r>
      <w:r>
        <w:rPr>
          <w:rFonts w:hint="eastAsia" w:ascii="宋体" w:hAnsi="宋体" w:eastAsia="宋体" w:cs="宋体"/>
          <w:bCs/>
          <w:color w:val="auto"/>
          <w:kern w:val="0"/>
          <w:sz w:val="24"/>
          <w:szCs w:val="24"/>
          <w:highlight w:val="none"/>
          <w:lang w:val="zh-CN"/>
        </w:rPr>
        <w:t>）；</w:t>
      </w:r>
    </w:p>
    <w:p w14:paraId="466EA690">
      <w:pPr>
        <w:keepNext w:val="0"/>
        <w:keepLines w:val="0"/>
        <w:pageBreakBefore w:val="0"/>
        <w:widowControl w:val="0"/>
        <w:shd w:val="clear" w:color="auto" w:fill="FFFFFF"/>
        <w:kinsoku/>
        <w:wordWrap/>
        <w:overflowPunct/>
        <w:topLinePunct w:val="0"/>
        <w:autoSpaceDE/>
        <w:autoSpaceDN/>
        <w:bidi w:val="0"/>
        <w:adjustRightInd/>
        <w:spacing w:line="440" w:lineRule="exact"/>
        <w:ind w:firstLine="480" w:firstLineChars="200"/>
        <w:jc w:val="left"/>
        <w:textAlignment w:val="bottom"/>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zh-CN"/>
        </w:rPr>
        <w:t>（</w:t>
      </w:r>
      <w:r>
        <w:rPr>
          <w:rFonts w:hint="eastAsia"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lang w:val="zh-CN"/>
        </w:rPr>
        <w:t>）</w:t>
      </w:r>
      <w:r>
        <w:rPr>
          <w:rFonts w:hint="eastAsia" w:ascii="宋体" w:hAnsi="宋体" w:eastAsia="宋体" w:cs="宋体"/>
          <w:bCs/>
          <w:color w:val="auto"/>
          <w:kern w:val="0"/>
          <w:sz w:val="24"/>
          <w:szCs w:val="24"/>
          <w:highlight w:val="none"/>
        </w:rPr>
        <w:t>针对</w:t>
      </w:r>
      <w:r>
        <w:rPr>
          <w:rFonts w:hint="eastAsia" w:ascii="宋体" w:hAnsi="宋体" w:eastAsia="宋体" w:cs="宋体"/>
          <w:bCs/>
          <w:color w:val="auto"/>
          <w:kern w:val="0"/>
          <w:sz w:val="24"/>
          <w:szCs w:val="24"/>
          <w:highlight w:val="none"/>
          <w:lang w:val="en-US" w:eastAsia="zh-CN"/>
        </w:rPr>
        <w:t>谈判</w:t>
      </w:r>
      <w:r>
        <w:rPr>
          <w:rFonts w:hint="eastAsia" w:ascii="宋体" w:hAnsi="宋体" w:eastAsia="宋体" w:cs="宋体"/>
          <w:bCs/>
          <w:color w:val="auto"/>
          <w:kern w:val="0"/>
          <w:sz w:val="24"/>
          <w:szCs w:val="24"/>
          <w:highlight w:val="none"/>
        </w:rPr>
        <w:t>，供应商认为其他需要说明的</w:t>
      </w:r>
      <w:r>
        <w:rPr>
          <w:rFonts w:hint="eastAsia" w:ascii="宋体" w:hAnsi="宋体" w:eastAsia="宋体" w:cs="宋体"/>
          <w:bCs/>
          <w:color w:val="auto"/>
          <w:kern w:val="0"/>
          <w:sz w:val="24"/>
          <w:szCs w:val="24"/>
          <w:highlight w:val="none"/>
          <w:lang w:val="en-US" w:eastAsia="zh-CN"/>
        </w:rPr>
        <w:t>其他</w:t>
      </w:r>
      <w:r>
        <w:rPr>
          <w:rFonts w:hint="eastAsia" w:ascii="宋体" w:hAnsi="宋体" w:eastAsia="宋体" w:cs="宋体"/>
          <w:bCs/>
          <w:color w:val="auto"/>
          <w:kern w:val="0"/>
          <w:sz w:val="24"/>
          <w:szCs w:val="24"/>
          <w:highlight w:val="none"/>
        </w:rPr>
        <w:t>证明材料。</w:t>
      </w:r>
    </w:p>
    <w:p w14:paraId="1E7BC101">
      <w:pPr>
        <w:bidi w:val="0"/>
        <w:spacing w:line="360" w:lineRule="auto"/>
        <w:rPr>
          <w:rFonts w:hint="eastAsia" w:ascii="宋体" w:hAnsi="宋体" w:cs="宋体"/>
          <w:b/>
          <w:bCs/>
          <w:color w:val="auto"/>
          <w:sz w:val="32"/>
          <w:szCs w:val="40"/>
          <w:highlight w:val="none"/>
          <w:lang w:val="zh-CN" w:eastAsia="zh-CN"/>
        </w:rPr>
      </w:pPr>
      <w:r>
        <w:rPr>
          <w:rFonts w:hint="eastAsia" w:ascii="宋体" w:hAnsi="宋体" w:cs="宋体"/>
          <w:b/>
          <w:bCs/>
          <w:color w:val="auto"/>
          <w:sz w:val="28"/>
          <w:szCs w:val="36"/>
          <w:highlight w:val="none"/>
          <w:lang w:val="en-US" w:eastAsia="zh-CN"/>
        </w:rPr>
        <w:t xml:space="preserve">附件2                  </w:t>
      </w:r>
      <w:r>
        <w:rPr>
          <w:rFonts w:hint="eastAsia" w:ascii="宋体" w:hAnsi="宋体" w:cs="宋体"/>
          <w:b/>
          <w:bCs/>
          <w:color w:val="auto"/>
          <w:sz w:val="32"/>
          <w:szCs w:val="40"/>
          <w:highlight w:val="none"/>
          <w:lang w:val="zh-CN" w:eastAsia="zh-CN"/>
        </w:rPr>
        <w:t>谈判声明书</w:t>
      </w:r>
    </w:p>
    <w:p w14:paraId="4D2FAAAF">
      <w:pPr>
        <w:bidi w:val="0"/>
        <w:spacing w:line="360" w:lineRule="auto"/>
        <w:rPr>
          <w:rFonts w:hint="eastAsia" w:ascii="宋体" w:hAnsi="宋体" w:cs="宋体"/>
          <w:b w:val="0"/>
          <w:bCs w:val="0"/>
          <w:color w:val="auto"/>
          <w:sz w:val="24"/>
          <w:szCs w:val="32"/>
          <w:highlight w:val="none"/>
          <w:lang w:val="en-US" w:eastAsia="zh-CN"/>
        </w:rPr>
      </w:pPr>
      <w:r>
        <w:rPr>
          <w:rFonts w:hint="eastAsia" w:ascii="宋体" w:hAnsi="宋体" w:cs="宋体"/>
          <w:bCs/>
          <w:color w:val="auto"/>
          <w:sz w:val="24"/>
          <w:highlight w:val="none"/>
          <w:u w:val="single"/>
          <w:lang w:val="zh-CN"/>
        </w:rPr>
        <w:t>浙江五石中正工程咨询有限公司</w:t>
      </w:r>
      <w:r>
        <w:rPr>
          <w:rFonts w:hint="eastAsia" w:ascii="宋体" w:hAnsi="宋体" w:cs="宋体"/>
          <w:b w:val="0"/>
          <w:bCs w:val="0"/>
          <w:color w:val="auto"/>
          <w:sz w:val="24"/>
          <w:szCs w:val="32"/>
          <w:highlight w:val="none"/>
          <w:lang w:val="en-US" w:eastAsia="zh-CN"/>
        </w:rPr>
        <w:t>：</w:t>
      </w:r>
    </w:p>
    <w:p w14:paraId="6129DCF9">
      <w:pPr>
        <w:bidi w:val="0"/>
        <w:spacing w:line="36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（供应商名称）系中华人民共和国合法企业，经营地址</w:t>
      </w:r>
      <w:r>
        <w:rPr>
          <w:rFonts w:hint="eastAsia" w:ascii="宋体" w:hAnsi="宋体" w:cs="宋体"/>
          <w:b w:val="0"/>
          <w:bCs w:val="0"/>
          <w:color w:val="auto"/>
          <w:sz w:val="24"/>
          <w:szCs w:val="32"/>
          <w:highlight w:val="none"/>
          <w:u w:val="single"/>
          <w:lang w:val="en-US" w:eastAsia="zh-CN"/>
        </w:rPr>
        <w:t xml:space="preserve">             </w:t>
      </w:r>
      <w:r>
        <w:rPr>
          <w:rFonts w:hint="eastAsia" w:ascii="宋体" w:hAnsi="宋体" w:cs="宋体"/>
          <w:b w:val="0"/>
          <w:bCs w:val="0"/>
          <w:color w:val="auto"/>
          <w:sz w:val="24"/>
          <w:szCs w:val="32"/>
          <w:highlight w:val="none"/>
          <w:lang w:val="en-US" w:eastAsia="zh-CN"/>
        </w:rPr>
        <w:t>。</w:t>
      </w:r>
    </w:p>
    <w:p w14:paraId="3FAA5FBC">
      <w:pPr>
        <w:bidi w:val="0"/>
        <w:spacing w:line="36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我（</w:t>
      </w:r>
      <w:r>
        <w:rPr>
          <w:rFonts w:hint="eastAsia" w:ascii="宋体" w:hAnsi="宋体" w:cs="宋体"/>
          <w:b w:val="0"/>
          <w:bCs w:val="0"/>
          <w:color w:val="auto"/>
          <w:sz w:val="24"/>
          <w:szCs w:val="32"/>
          <w:highlight w:val="none"/>
          <w:u w:val="single"/>
          <w:lang w:val="en-US" w:eastAsia="zh-CN"/>
        </w:rPr>
        <w:t xml:space="preserve"> 姓名 </w:t>
      </w:r>
      <w:r>
        <w:rPr>
          <w:rFonts w:hint="eastAsia" w:ascii="宋体" w:hAnsi="宋体" w:cs="宋体"/>
          <w:b w:val="0"/>
          <w:bCs w:val="0"/>
          <w:color w:val="auto"/>
          <w:sz w:val="24"/>
          <w:szCs w:val="32"/>
          <w:highlight w:val="none"/>
          <w:lang w:val="en-US" w:eastAsia="zh-CN"/>
        </w:rPr>
        <w:t>）系（</w:t>
      </w:r>
      <w:r>
        <w:rPr>
          <w:rFonts w:hint="eastAsia" w:ascii="宋体" w:hAnsi="宋体" w:cs="宋体"/>
          <w:b w:val="0"/>
          <w:bCs w:val="0"/>
          <w:color w:val="auto"/>
          <w:sz w:val="24"/>
          <w:szCs w:val="32"/>
          <w:highlight w:val="none"/>
          <w:u w:val="single"/>
          <w:lang w:val="en-US" w:eastAsia="zh-CN"/>
        </w:rPr>
        <w:t xml:space="preserve"> 供应商名称 </w:t>
      </w:r>
      <w:r>
        <w:rPr>
          <w:rFonts w:hint="eastAsia" w:ascii="宋体" w:hAnsi="宋体" w:cs="宋体"/>
          <w:b w:val="0"/>
          <w:bCs w:val="0"/>
          <w:color w:val="auto"/>
          <w:sz w:val="24"/>
          <w:szCs w:val="32"/>
          <w:highlight w:val="none"/>
          <w:lang w:val="en-US" w:eastAsia="zh-CN"/>
        </w:rPr>
        <w:t>）的法定代表人，我公司自愿参加贵方组织的</w:t>
      </w:r>
      <w:r>
        <w:rPr>
          <w:rFonts w:hint="eastAsia" w:ascii="宋体" w:hAnsi="宋体" w:cs="宋体"/>
          <w:bCs/>
          <w:color w:val="auto"/>
          <w:sz w:val="24"/>
          <w:highlight w:val="none"/>
          <w:u w:val="single"/>
          <w:lang w:val="zh-CN"/>
        </w:rPr>
        <w:t>台州开放大学学生宿舍公寓床等家具采购项目（二次）</w:t>
      </w:r>
      <w:r>
        <w:rPr>
          <w:rFonts w:hint="eastAsia" w:ascii="宋体" w:hAnsi="宋体" w:cs="宋体"/>
          <w:b w:val="0"/>
          <w:bCs w:val="0"/>
          <w:color w:val="auto"/>
          <w:sz w:val="24"/>
          <w:szCs w:val="32"/>
          <w:highlight w:val="none"/>
          <w:u w:val="none"/>
          <w:lang w:val="en-US" w:eastAsia="zh-CN"/>
        </w:rPr>
        <w:t>（竞争性谈判项目名称）</w:t>
      </w:r>
      <w:r>
        <w:rPr>
          <w:rFonts w:hint="eastAsia" w:ascii="宋体" w:hAnsi="宋体" w:cs="宋体"/>
          <w:b w:val="0"/>
          <w:bCs w:val="0"/>
          <w:color w:val="auto"/>
          <w:sz w:val="24"/>
          <w:szCs w:val="32"/>
          <w:highlight w:val="none"/>
          <w:lang w:val="en-US" w:eastAsia="zh-CN"/>
        </w:rPr>
        <w:t>（编号为</w:t>
      </w:r>
      <w:r>
        <w:rPr>
          <w:rFonts w:hint="eastAsia" w:ascii="宋体" w:hAnsi="宋体" w:cs="宋体"/>
          <w:color w:val="auto"/>
          <w:sz w:val="24"/>
          <w:highlight w:val="none"/>
          <w:u w:val="single"/>
          <w:lang w:eastAsia="zh-CN"/>
        </w:rPr>
        <w:t>ZJWS2025-JJ184-1</w:t>
      </w:r>
      <w:r>
        <w:rPr>
          <w:rFonts w:hint="eastAsia" w:ascii="宋体" w:hAnsi="宋体" w:cs="宋体"/>
          <w:b w:val="0"/>
          <w:bCs w:val="0"/>
          <w:color w:val="auto"/>
          <w:sz w:val="24"/>
          <w:szCs w:val="32"/>
          <w:highlight w:val="none"/>
          <w:lang w:val="en-US" w:eastAsia="zh-CN"/>
        </w:rPr>
        <w:t>）的谈判，为此，我公司就本次谈判有关事项郑重声明如下：</w:t>
      </w:r>
    </w:p>
    <w:p w14:paraId="69136187">
      <w:pPr>
        <w:bidi w:val="0"/>
        <w:spacing w:line="36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1、我公司声明截止谈判响应时间近三年以来：在参加政府采购活动过程中无任何不良行为记录；无重大违法记录（重大违法记录是指供应商因违法经营受到刑事处罚或者责令停产停业、吊销许可证或者执照、较大数额罚款等行政处罚）。</w:t>
      </w:r>
    </w:p>
    <w:p w14:paraId="78590B6D">
      <w:pPr>
        <w:bidi w:val="0"/>
        <w:spacing w:line="36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2、我公司在参与谈判响应前已详细审查了谈判文件和所有相关资料，我方完全明白并认为此谈判采购文件没有倾向性，也没有存在排斥潜在供应商的内容，我方同意谈判采购文件的相关条款，放弃对谈判采购文件提出误解和质疑的一切权利。</w:t>
      </w:r>
    </w:p>
    <w:p w14:paraId="00C38279">
      <w:pPr>
        <w:bidi w:val="0"/>
        <w:spacing w:line="36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3、我</w:t>
      </w:r>
      <w:r>
        <w:rPr>
          <w:rFonts w:hint="eastAsia" w:ascii="宋体" w:hAnsi="宋体" w:cs="宋体"/>
          <w:b w:val="0"/>
          <w:bCs w:val="0"/>
          <w:color w:val="auto"/>
          <w:sz w:val="24"/>
          <w:szCs w:val="32"/>
          <w:highlight w:val="none"/>
          <w:lang w:val="zh-CN" w:eastAsia="zh-CN"/>
        </w:rPr>
        <w:t>公司</w:t>
      </w:r>
      <w:r>
        <w:rPr>
          <w:rFonts w:hint="eastAsia" w:ascii="宋体" w:hAnsi="宋体" w:cs="宋体"/>
          <w:b w:val="0"/>
          <w:bCs w:val="0"/>
          <w:color w:val="auto"/>
          <w:sz w:val="24"/>
          <w:szCs w:val="32"/>
          <w:highlight w:val="none"/>
          <w:lang w:val="en-US" w:eastAsia="zh-CN"/>
        </w:rPr>
        <w:t>不是采购人的附属机构；在获知本项目采购信息后，与采购人聘请的为此项目提供咨询服务的公司及其附属机构没有任何联系。</w:t>
      </w:r>
    </w:p>
    <w:p w14:paraId="68FFC9D0">
      <w:pPr>
        <w:bidi w:val="0"/>
        <w:spacing w:line="360" w:lineRule="auto"/>
        <w:ind w:firstLine="480" w:firstLineChars="200"/>
        <w:rPr>
          <w:rFonts w:hint="eastAsia" w:ascii="宋体" w:hAnsi="宋体" w:cs="宋体"/>
          <w:b w:val="0"/>
          <w:bCs w:val="0"/>
          <w:color w:val="auto"/>
          <w:sz w:val="24"/>
          <w:szCs w:val="32"/>
          <w:highlight w:val="none"/>
          <w:lang w:val="af-ZA" w:eastAsia="zh-CN"/>
        </w:rPr>
      </w:pPr>
      <w:r>
        <w:rPr>
          <w:rFonts w:hint="eastAsia" w:ascii="宋体" w:hAnsi="宋体" w:cs="宋体"/>
          <w:b w:val="0"/>
          <w:bCs w:val="0"/>
          <w:color w:val="auto"/>
          <w:sz w:val="24"/>
          <w:szCs w:val="32"/>
          <w:highlight w:val="none"/>
          <w:lang w:val="en-US" w:eastAsia="zh-CN"/>
        </w:rPr>
        <w:t>4、我</w:t>
      </w:r>
      <w:r>
        <w:rPr>
          <w:rFonts w:hint="eastAsia" w:ascii="宋体" w:hAnsi="宋体" w:cs="宋体"/>
          <w:b w:val="0"/>
          <w:bCs w:val="0"/>
          <w:color w:val="auto"/>
          <w:sz w:val="24"/>
          <w:szCs w:val="32"/>
          <w:highlight w:val="none"/>
          <w:lang w:val="zh-CN" w:eastAsia="zh-CN"/>
        </w:rPr>
        <w:t>公司</w:t>
      </w:r>
      <w:r>
        <w:rPr>
          <w:rFonts w:hint="eastAsia" w:ascii="宋体" w:hAnsi="宋体" w:cs="宋体"/>
          <w:b w:val="0"/>
          <w:bCs w:val="0"/>
          <w:color w:val="auto"/>
          <w:sz w:val="24"/>
          <w:szCs w:val="32"/>
          <w:highlight w:val="none"/>
          <w:lang w:val="en-US" w:eastAsia="zh-CN"/>
        </w:rPr>
        <w:t>保证，</w:t>
      </w:r>
      <w:r>
        <w:rPr>
          <w:rFonts w:hint="eastAsia" w:ascii="宋体" w:hAnsi="宋体" w:cs="宋体"/>
          <w:b w:val="0"/>
          <w:bCs w:val="0"/>
          <w:color w:val="auto"/>
          <w:sz w:val="24"/>
          <w:szCs w:val="32"/>
          <w:highlight w:val="none"/>
          <w:lang w:val="af-ZA" w:eastAsia="zh-CN"/>
        </w:rPr>
        <w:t>采购人在中华人民共和国境内使用</w:t>
      </w:r>
      <w:r>
        <w:rPr>
          <w:rFonts w:hint="eastAsia" w:ascii="宋体" w:hAnsi="宋体" w:cs="宋体"/>
          <w:b w:val="0"/>
          <w:bCs w:val="0"/>
          <w:color w:val="auto"/>
          <w:sz w:val="24"/>
          <w:szCs w:val="32"/>
          <w:highlight w:val="none"/>
          <w:lang w:val="en-US" w:eastAsia="zh-CN"/>
        </w:rPr>
        <w:t>我</w:t>
      </w:r>
      <w:r>
        <w:rPr>
          <w:rFonts w:hint="eastAsia" w:ascii="宋体" w:hAnsi="宋体" w:cs="宋体"/>
          <w:b w:val="0"/>
          <w:bCs w:val="0"/>
          <w:color w:val="auto"/>
          <w:sz w:val="24"/>
          <w:szCs w:val="32"/>
          <w:highlight w:val="none"/>
          <w:lang w:val="zh-CN" w:eastAsia="zh-CN"/>
        </w:rPr>
        <w:t>公司谈判响应的</w:t>
      </w:r>
      <w:r>
        <w:rPr>
          <w:rFonts w:hint="eastAsia" w:ascii="宋体" w:hAnsi="宋体" w:cs="宋体"/>
          <w:b w:val="0"/>
          <w:bCs w:val="0"/>
          <w:color w:val="auto"/>
          <w:sz w:val="24"/>
          <w:szCs w:val="32"/>
          <w:highlight w:val="none"/>
          <w:lang w:val="af-ZA" w:eastAsia="zh-CN"/>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4727F929">
      <w:pPr>
        <w:bidi w:val="0"/>
        <w:spacing w:line="36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af-ZA" w:eastAsia="zh-CN"/>
        </w:rPr>
        <w:t>5、我</w:t>
      </w:r>
      <w:r>
        <w:rPr>
          <w:rFonts w:hint="eastAsia" w:ascii="宋体" w:hAnsi="宋体" w:cs="宋体"/>
          <w:b w:val="0"/>
          <w:bCs w:val="0"/>
          <w:color w:val="auto"/>
          <w:sz w:val="24"/>
          <w:szCs w:val="32"/>
          <w:highlight w:val="none"/>
          <w:lang w:val="zh-CN" w:eastAsia="zh-CN"/>
        </w:rPr>
        <w:t>公司</w:t>
      </w:r>
      <w:r>
        <w:rPr>
          <w:rFonts w:hint="eastAsia" w:ascii="宋体" w:hAnsi="宋体" w:cs="宋体"/>
          <w:b w:val="0"/>
          <w:bCs w:val="0"/>
          <w:color w:val="auto"/>
          <w:sz w:val="24"/>
          <w:szCs w:val="32"/>
          <w:highlight w:val="none"/>
          <w:lang w:val="af-ZA" w:eastAsia="zh-CN"/>
        </w:rPr>
        <w:t>严格履行政府采购合同，不降低合同约定的产品质量和服务，不擅自变更、中止、终止合同，或拒绝履行合同义务；</w:t>
      </w:r>
    </w:p>
    <w:p w14:paraId="38EC51AD">
      <w:pPr>
        <w:bidi w:val="0"/>
        <w:spacing w:line="36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6、以上事项如有虚假或隐瞒，我</w:t>
      </w:r>
      <w:r>
        <w:rPr>
          <w:rFonts w:hint="eastAsia" w:ascii="宋体" w:hAnsi="宋体" w:cs="宋体"/>
          <w:b w:val="0"/>
          <w:bCs w:val="0"/>
          <w:color w:val="auto"/>
          <w:sz w:val="24"/>
          <w:szCs w:val="32"/>
          <w:highlight w:val="none"/>
          <w:lang w:val="zh-CN" w:eastAsia="zh-CN"/>
        </w:rPr>
        <w:t>公司</w:t>
      </w:r>
      <w:r>
        <w:rPr>
          <w:rFonts w:hint="eastAsia" w:ascii="宋体" w:hAnsi="宋体" w:cs="宋体"/>
          <w:b w:val="0"/>
          <w:bCs w:val="0"/>
          <w:color w:val="auto"/>
          <w:sz w:val="24"/>
          <w:szCs w:val="32"/>
          <w:highlight w:val="none"/>
          <w:lang w:val="en-US" w:eastAsia="zh-CN"/>
        </w:rPr>
        <w:t>愿意承担一切后果，并不再寻求任何旨在减轻或免除法律责任的辩解。</w:t>
      </w:r>
    </w:p>
    <w:p w14:paraId="0333BBDF">
      <w:pPr>
        <w:bidi w:val="0"/>
        <w:spacing w:line="360" w:lineRule="auto"/>
        <w:ind w:firstLine="3600" w:firstLineChars="1500"/>
        <w:rPr>
          <w:rFonts w:hint="eastAsia" w:ascii="宋体" w:hAnsi="宋体" w:cs="宋体"/>
          <w:b w:val="0"/>
          <w:bCs w:val="0"/>
          <w:color w:val="auto"/>
          <w:sz w:val="24"/>
          <w:szCs w:val="32"/>
          <w:highlight w:val="none"/>
          <w:lang w:val="zh-CN" w:eastAsia="zh-CN"/>
        </w:rPr>
      </w:pPr>
      <w:r>
        <w:rPr>
          <w:rFonts w:hint="eastAsia" w:ascii="宋体" w:hAnsi="宋体" w:cs="宋体"/>
          <w:b w:val="0"/>
          <w:bCs w:val="0"/>
          <w:color w:val="auto"/>
          <w:sz w:val="24"/>
          <w:szCs w:val="32"/>
          <w:highlight w:val="none"/>
          <w:lang w:val="zh-CN" w:eastAsia="zh-CN"/>
        </w:rPr>
        <w:t>谈判供应商名称(公章)：</w:t>
      </w:r>
    </w:p>
    <w:p w14:paraId="058EC347">
      <w:pPr>
        <w:bidi w:val="0"/>
        <w:spacing w:line="360" w:lineRule="auto"/>
        <w:ind w:firstLine="2880" w:firstLineChars="1200"/>
        <w:rPr>
          <w:rFonts w:hint="eastAsia" w:ascii="宋体" w:hAnsi="宋体" w:cs="宋体"/>
          <w:b w:val="0"/>
          <w:bCs w:val="0"/>
          <w:color w:val="auto"/>
          <w:sz w:val="24"/>
          <w:szCs w:val="32"/>
          <w:highlight w:val="none"/>
          <w:lang w:val="zh-CN" w:eastAsia="zh-CN"/>
        </w:rPr>
      </w:pPr>
      <w:r>
        <w:rPr>
          <w:rFonts w:hint="eastAsia" w:ascii="宋体" w:hAnsi="宋体" w:cs="宋体"/>
          <w:b w:val="0"/>
          <w:bCs w:val="0"/>
          <w:color w:val="auto"/>
          <w:sz w:val="24"/>
          <w:szCs w:val="32"/>
          <w:highlight w:val="none"/>
          <w:lang w:val="zh-CN" w:eastAsia="zh-CN"/>
        </w:rPr>
        <w:t>法定代表人或授权委托</w:t>
      </w:r>
      <w:r>
        <w:rPr>
          <w:rFonts w:hint="eastAsia" w:ascii="宋体" w:hAnsi="宋体" w:cs="宋体"/>
          <w:b w:val="0"/>
          <w:bCs w:val="0"/>
          <w:color w:val="auto"/>
          <w:sz w:val="24"/>
          <w:szCs w:val="32"/>
          <w:highlight w:val="none"/>
          <w:lang w:val="en-US" w:eastAsia="zh-CN"/>
        </w:rPr>
        <w:t>代理</w:t>
      </w:r>
      <w:r>
        <w:rPr>
          <w:rFonts w:hint="eastAsia" w:ascii="宋体" w:hAnsi="宋体" w:cs="宋体"/>
          <w:b w:val="0"/>
          <w:bCs w:val="0"/>
          <w:color w:val="auto"/>
          <w:sz w:val="24"/>
          <w:szCs w:val="32"/>
          <w:highlight w:val="none"/>
          <w:lang w:val="zh-CN" w:eastAsia="zh-CN"/>
        </w:rPr>
        <w:t>人(签字</w:t>
      </w:r>
      <w:r>
        <w:rPr>
          <w:rFonts w:hint="eastAsia" w:ascii="宋体" w:hAnsi="宋体" w:cs="宋体"/>
          <w:b w:val="0"/>
          <w:bCs w:val="0"/>
          <w:color w:val="auto"/>
          <w:sz w:val="24"/>
          <w:szCs w:val="32"/>
          <w:highlight w:val="none"/>
          <w:lang w:val="en-US" w:eastAsia="zh-CN"/>
        </w:rPr>
        <w:t>或盖章</w:t>
      </w:r>
      <w:r>
        <w:rPr>
          <w:rFonts w:hint="eastAsia" w:ascii="宋体" w:hAnsi="宋体" w:cs="宋体"/>
          <w:b w:val="0"/>
          <w:bCs w:val="0"/>
          <w:color w:val="auto"/>
          <w:sz w:val="24"/>
          <w:szCs w:val="32"/>
          <w:highlight w:val="none"/>
          <w:lang w:val="zh-CN" w:eastAsia="zh-CN"/>
        </w:rPr>
        <w:t>)：</w:t>
      </w:r>
    </w:p>
    <w:p w14:paraId="08BD1DBD">
      <w:pPr>
        <w:bidi w:val="0"/>
        <w:spacing w:line="360" w:lineRule="auto"/>
        <w:ind w:firstLine="3600" w:firstLineChars="1500"/>
        <w:rPr>
          <w:rFonts w:hint="eastAsia" w:ascii="宋体" w:hAnsi="宋体" w:cs="宋体"/>
          <w:b w:val="0"/>
          <w:bCs w:val="0"/>
          <w:color w:val="auto"/>
          <w:sz w:val="24"/>
          <w:szCs w:val="32"/>
          <w:highlight w:val="none"/>
          <w:lang w:val="zh-CN" w:eastAsia="zh-CN"/>
        </w:rPr>
      </w:pPr>
      <w:r>
        <w:rPr>
          <w:rFonts w:hint="eastAsia" w:ascii="宋体" w:hAnsi="宋体" w:cs="宋体"/>
          <w:b w:val="0"/>
          <w:bCs w:val="0"/>
          <w:color w:val="auto"/>
          <w:sz w:val="24"/>
          <w:szCs w:val="32"/>
          <w:highlight w:val="none"/>
          <w:lang w:val="zh-CN" w:eastAsia="zh-CN"/>
        </w:rPr>
        <w:t>日期：</w:t>
      </w:r>
      <w:r>
        <w:rPr>
          <w:rFonts w:hint="eastAsia" w:ascii="宋体" w:hAnsi="宋体" w:cs="宋体"/>
          <w:b w:val="0"/>
          <w:bCs w:val="0"/>
          <w:color w:val="auto"/>
          <w:sz w:val="24"/>
          <w:szCs w:val="32"/>
          <w:highlight w:val="none"/>
          <w:lang w:val="en-US" w:eastAsia="zh-CN"/>
        </w:rPr>
        <w:t xml:space="preserve">   </w:t>
      </w:r>
      <w:r>
        <w:rPr>
          <w:rFonts w:hint="eastAsia" w:ascii="宋体" w:hAnsi="宋体" w:cs="宋体"/>
          <w:b w:val="0"/>
          <w:bCs w:val="0"/>
          <w:color w:val="auto"/>
          <w:sz w:val="24"/>
          <w:szCs w:val="32"/>
          <w:highlight w:val="none"/>
          <w:lang w:val="zh-CN" w:eastAsia="zh-CN"/>
        </w:rPr>
        <w:t>年  月  日</w:t>
      </w:r>
    </w:p>
    <w:p w14:paraId="72DB15C9">
      <w:pPr>
        <w:bidi w:val="0"/>
        <w:spacing w:line="360" w:lineRule="auto"/>
        <w:rPr>
          <w:rFonts w:hint="eastAsia" w:ascii="宋体" w:hAnsi="宋体" w:cs="宋体"/>
          <w:b/>
          <w:bCs/>
          <w:color w:val="auto"/>
          <w:sz w:val="28"/>
          <w:szCs w:val="36"/>
          <w:highlight w:val="none"/>
          <w:lang w:val="en-US" w:eastAsia="zh-CN"/>
        </w:rPr>
      </w:pPr>
      <w:r>
        <w:rPr>
          <w:rFonts w:hint="eastAsia" w:ascii="宋体" w:hAnsi="宋体" w:cs="宋体"/>
          <w:b/>
          <w:bCs/>
          <w:color w:val="auto"/>
          <w:sz w:val="28"/>
          <w:szCs w:val="36"/>
          <w:highlight w:val="none"/>
          <w:lang w:val="en-US" w:eastAsia="zh-CN"/>
        </w:rPr>
        <w:t>附件3</w:t>
      </w:r>
    </w:p>
    <w:p w14:paraId="781BC707">
      <w:pPr>
        <w:bidi w:val="0"/>
        <w:spacing w:line="360" w:lineRule="auto"/>
        <w:jc w:val="center"/>
        <w:rPr>
          <w:rFonts w:hint="eastAsia" w:ascii="宋体" w:hAnsi="宋体" w:cs="宋体"/>
          <w:b/>
          <w:bCs/>
          <w:color w:val="auto"/>
          <w:sz w:val="32"/>
          <w:szCs w:val="40"/>
          <w:highlight w:val="none"/>
          <w:lang w:val="zh-CN" w:eastAsia="zh-CN"/>
        </w:rPr>
      </w:pPr>
      <w:r>
        <w:rPr>
          <w:rFonts w:hint="eastAsia" w:ascii="宋体" w:hAnsi="宋体" w:cs="宋体"/>
          <w:b/>
          <w:bCs/>
          <w:color w:val="auto"/>
          <w:sz w:val="32"/>
          <w:szCs w:val="40"/>
          <w:highlight w:val="none"/>
          <w:lang w:val="zh-CN" w:eastAsia="zh-CN"/>
        </w:rPr>
        <w:t>授权委托书</w:t>
      </w:r>
    </w:p>
    <w:p w14:paraId="7FB00EBD">
      <w:pPr>
        <w:bidi w:val="0"/>
        <w:spacing w:line="360" w:lineRule="auto"/>
        <w:rPr>
          <w:rFonts w:hint="eastAsia" w:ascii="宋体" w:hAnsi="宋体" w:cs="宋体"/>
          <w:b w:val="0"/>
          <w:bCs w:val="0"/>
          <w:color w:val="auto"/>
          <w:sz w:val="24"/>
          <w:szCs w:val="32"/>
          <w:highlight w:val="none"/>
          <w:lang w:val="en-US" w:eastAsia="zh-CN"/>
        </w:rPr>
      </w:pPr>
      <w:r>
        <w:rPr>
          <w:rFonts w:hint="eastAsia" w:ascii="宋体" w:hAnsi="宋体" w:cs="宋体"/>
          <w:color w:val="auto"/>
          <w:sz w:val="24"/>
          <w:szCs w:val="24"/>
          <w:highlight w:val="none"/>
          <w:u w:val="single"/>
        </w:rPr>
        <w:t>浙江五石中正工程咨询有限公司</w:t>
      </w:r>
      <w:r>
        <w:rPr>
          <w:rFonts w:hint="eastAsia" w:ascii="宋体" w:hAnsi="宋体" w:cs="宋体"/>
          <w:b w:val="0"/>
          <w:bCs w:val="0"/>
          <w:color w:val="auto"/>
          <w:sz w:val="24"/>
          <w:szCs w:val="32"/>
          <w:highlight w:val="none"/>
          <w:lang w:val="en-US" w:eastAsia="zh-CN"/>
        </w:rPr>
        <w:t>：</w:t>
      </w:r>
    </w:p>
    <w:p w14:paraId="4DDC8DA8">
      <w:pPr>
        <w:bidi w:val="0"/>
        <w:spacing w:line="36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u w:val="single"/>
          <w:lang w:val="en-US" w:eastAsia="zh-CN"/>
        </w:rPr>
        <w:t>（供应商全称）</w:t>
      </w:r>
      <w:r>
        <w:rPr>
          <w:rFonts w:hint="eastAsia" w:ascii="宋体" w:hAnsi="宋体" w:cs="宋体"/>
          <w:b w:val="0"/>
          <w:bCs w:val="0"/>
          <w:color w:val="auto"/>
          <w:sz w:val="24"/>
          <w:szCs w:val="32"/>
          <w:highlight w:val="none"/>
          <w:lang w:val="en-US" w:eastAsia="zh-CN"/>
        </w:rPr>
        <w:t>法定代表人（或营业执照中单位负责人）</w:t>
      </w:r>
      <w:r>
        <w:rPr>
          <w:rFonts w:hint="eastAsia" w:ascii="宋体" w:hAnsi="宋体" w:cs="宋体"/>
          <w:b w:val="0"/>
          <w:bCs w:val="0"/>
          <w:color w:val="auto"/>
          <w:sz w:val="24"/>
          <w:szCs w:val="32"/>
          <w:highlight w:val="none"/>
          <w:u w:val="single"/>
          <w:lang w:val="en-US" w:eastAsia="zh-CN"/>
        </w:rPr>
        <w:t xml:space="preserve"> （法定代表人或营业执照中单位负责人姓名） </w:t>
      </w:r>
      <w:r>
        <w:rPr>
          <w:rFonts w:hint="eastAsia" w:ascii="宋体" w:hAnsi="宋体" w:cs="宋体"/>
          <w:b w:val="0"/>
          <w:bCs w:val="0"/>
          <w:color w:val="auto"/>
          <w:sz w:val="24"/>
          <w:szCs w:val="32"/>
          <w:highlight w:val="none"/>
          <w:lang w:val="en-US" w:eastAsia="zh-CN"/>
        </w:rPr>
        <w:t>授权</w:t>
      </w:r>
      <w:r>
        <w:rPr>
          <w:rFonts w:hint="eastAsia" w:ascii="宋体" w:hAnsi="宋体" w:cs="宋体"/>
          <w:b w:val="0"/>
          <w:bCs w:val="0"/>
          <w:color w:val="auto"/>
          <w:sz w:val="24"/>
          <w:szCs w:val="32"/>
          <w:highlight w:val="none"/>
          <w:u w:val="single"/>
          <w:lang w:val="en-US" w:eastAsia="zh-CN"/>
        </w:rPr>
        <w:t xml:space="preserve"> （全权代表姓名） </w:t>
      </w:r>
      <w:r>
        <w:rPr>
          <w:rFonts w:hint="eastAsia" w:ascii="宋体" w:hAnsi="宋体" w:cs="宋体"/>
          <w:b w:val="0"/>
          <w:bCs w:val="0"/>
          <w:color w:val="auto"/>
          <w:sz w:val="24"/>
          <w:szCs w:val="32"/>
          <w:highlight w:val="none"/>
          <w:lang w:val="en-US" w:eastAsia="zh-CN"/>
        </w:rPr>
        <w:t>为全权代表，参加贵单位组织的</w:t>
      </w:r>
      <w:r>
        <w:rPr>
          <w:rFonts w:hint="eastAsia" w:ascii="宋体"/>
          <w:b/>
          <w:color w:val="auto"/>
          <w:kern w:val="0"/>
          <w:sz w:val="24"/>
          <w:highlight w:val="none"/>
          <w:u w:val="single"/>
          <w:lang w:eastAsia="zh-CN"/>
        </w:rPr>
        <w:t>台州开放大学学生宿舍公寓床等家具采购项目（二次）</w:t>
      </w:r>
      <w:r>
        <w:rPr>
          <w:rFonts w:hint="eastAsia" w:ascii="宋体" w:hAnsi="宋体" w:cs="宋体"/>
          <w:b w:val="0"/>
          <w:bCs w:val="0"/>
          <w:color w:val="auto"/>
          <w:sz w:val="24"/>
          <w:szCs w:val="32"/>
          <w:highlight w:val="none"/>
          <w:lang w:val="en-US" w:eastAsia="zh-CN"/>
        </w:rPr>
        <w:t>的采购活动，并代表我方全权办理针对上述项目的谈判、签约等具体事务和签署相关文件。我方对全权代表的签字事项负全部责任。</w:t>
      </w:r>
    </w:p>
    <w:p w14:paraId="5FE464A6">
      <w:pPr>
        <w:bidi w:val="0"/>
        <w:spacing w:line="36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在撤销授权的书面通知以前，本授权书一直有效。全权代表在授权委托书有效期内签署的所有文件不因授权的撤销而失效。</w:t>
      </w:r>
    </w:p>
    <w:p w14:paraId="34FA5CAF">
      <w:pPr>
        <w:bidi w:val="0"/>
        <w:spacing w:line="36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全权代表无转委托权，特此委托。</w:t>
      </w:r>
    </w:p>
    <w:p w14:paraId="6AE208ED">
      <w:pPr>
        <w:bidi w:val="0"/>
        <w:spacing w:line="360" w:lineRule="auto"/>
        <w:ind w:firstLine="480" w:firstLineChars="200"/>
        <w:rPr>
          <w:rFonts w:hint="eastAsia" w:ascii="宋体" w:hAnsi="宋体" w:cs="宋体"/>
          <w:b w:val="0"/>
          <w:bCs w:val="0"/>
          <w:color w:val="auto"/>
          <w:sz w:val="24"/>
          <w:szCs w:val="32"/>
          <w:highlight w:val="none"/>
          <w:lang w:val="en-US" w:eastAsia="zh-CN"/>
        </w:rPr>
      </w:pPr>
    </w:p>
    <w:p w14:paraId="69AB9064">
      <w:pPr>
        <w:spacing w:line="360" w:lineRule="auto"/>
        <w:rPr>
          <w:rFonts w:ascii="宋体"/>
          <w:color w:val="auto"/>
          <w:sz w:val="24"/>
          <w:szCs w:val="24"/>
          <w:highlight w:val="none"/>
        </w:rPr>
      </w:pPr>
      <w:r>
        <w:rPr>
          <w:rFonts w:hint="eastAsia" w:ascii="宋体" w:hAnsi="宋体" w:cs="宋体"/>
          <w:color w:val="auto"/>
          <w:sz w:val="24"/>
          <w:szCs w:val="24"/>
          <w:highlight w:val="none"/>
        </w:rPr>
        <w:t>法定代表人（签字或盖章）：</w:t>
      </w:r>
    </w:p>
    <w:p w14:paraId="66AF44E8">
      <w:pPr>
        <w:spacing w:line="360" w:lineRule="auto"/>
        <w:rPr>
          <w:rFonts w:ascii="宋体"/>
          <w:color w:val="auto"/>
          <w:sz w:val="24"/>
          <w:szCs w:val="24"/>
          <w:highlight w:val="none"/>
        </w:rPr>
      </w:pPr>
    </w:p>
    <w:p w14:paraId="4B36734D">
      <w:pPr>
        <w:spacing w:line="360" w:lineRule="auto"/>
        <w:rPr>
          <w:rFonts w:ascii="宋体"/>
          <w:color w:val="auto"/>
          <w:sz w:val="24"/>
          <w:szCs w:val="24"/>
          <w:highlight w:val="none"/>
        </w:rPr>
      </w:pPr>
      <w:r>
        <w:rPr>
          <w:rFonts w:hint="eastAsia" w:ascii="宋体" w:hAnsi="宋体" w:cs="宋体"/>
          <w:color w:val="auto"/>
          <w:sz w:val="24"/>
          <w:szCs w:val="24"/>
          <w:highlight w:val="none"/>
        </w:rPr>
        <w:t>投标人全称（公章）：日期：</w:t>
      </w:r>
    </w:p>
    <w:p w14:paraId="0BF9BC63">
      <w:pPr>
        <w:spacing w:line="360" w:lineRule="auto"/>
        <w:ind w:firstLine="480" w:firstLineChars="200"/>
        <w:rPr>
          <w:rFonts w:ascii="宋体"/>
          <w:color w:val="auto"/>
          <w:sz w:val="24"/>
          <w:szCs w:val="24"/>
          <w:highlight w:val="none"/>
        </w:rPr>
      </w:pPr>
    </w:p>
    <w:p w14:paraId="7EA54EDF">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附：</w:t>
      </w:r>
    </w:p>
    <w:tbl>
      <w:tblPr>
        <w:tblStyle w:val="2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4F9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568C419D">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法定代表身份证复印件</w:t>
            </w:r>
            <w:r>
              <w:rPr>
                <w:rFonts w:hint="eastAsia" w:ascii="宋体" w:hAnsi="宋体" w:cs="宋体"/>
                <w:b/>
                <w:bCs/>
                <w:color w:val="auto"/>
                <w:sz w:val="24"/>
                <w:szCs w:val="24"/>
                <w:highlight w:val="none"/>
                <w:lang w:eastAsia="zh-CN"/>
              </w:rPr>
              <w:t>粘贴</w:t>
            </w:r>
            <w:r>
              <w:rPr>
                <w:rFonts w:hint="eastAsia" w:ascii="宋体" w:hAnsi="宋体" w:cs="宋体"/>
                <w:b/>
                <w:bCs/>
                <w:color w:val="auto"/>
                <w:sz w:val="24"/>
                <w:szCs w:val="24"/>
                <w:highlight w:val="none"/>
              </w:rPr>
              <w:t>处</w:t>
            </w:r>
          </w:p>
        </w:tc>
      </w:tr>
    </w:tbl>
    <w:p w14:paraId="0B9EBFF0">
      <w:pPr>
        <w:spacing w:line="360" w:lineRule="auto"/>
        <w:rPr>
          <w:rFonts w:ascii="宋体"/>
          <w:color w:val="auto"/>
          <w:sz w:val="24"/>
          <w:szCs w:val="24"/>
          <w:highlight w:val="none"/>
        </w:rPr>
      </w:pPr>
      <w:r>
        <w:rPr>
          <w:rFonts w:hint="eastAsia" w:ascii="宋体" w:hAnsi="宋体" w:cs="宋体"/>
          <w:color w:val="auto"/>
          <w:sz w:val="24"/>
          <w:szCs w:val="24"/>
          <w:highlight w:val="none"/>
        </w:rPr>
        <w:t>法定代表人姓名：</w:t>
      </w:r>
    </w:p>
    <w:p w14:paraId="14A38286">
      <w:pPr>
        <w:spacing w:line="360" w:lineRule="auto"/>
        <w:rPr>
          <w:rFonts w:ascii="宋体"/>
          <w:color w:val="auto"/>
          <w:sz w:val="24"/>
          <w:szCs w:val="24"/>
          <w:highlight w:val="none"/>
        </w:rPr>
      </w:pPr>
      <w:r>
        <w:rPr>
          <w:rFonts w:hint="eastAsia" w:ascii="宋体" w:hAnsi="宋体" w:cs="宋体"/>
          <w:color w:val="auto"/>
          <w:sz w:val="24"/>
          <w:szCs w:val="24"/>
          <w:highlight w:val="none"/>
        </w:rPr>
        <w:t>传真：</w:t>
      </w:r>
    </w:p>
    <w:p w14:paraId="7380048B">
      <w:pPr>
        <w:spacing w:line="360" w:lineRule="auto"/>
        <w:rPr>
          <w:rFonts w:ascii="宋体"/>
          <w:color w:val="auto"/>
          <w:sz w:val="24"/>
          <w:szCs w:val="24"/>
          <w:highlight w:val="none"/>
        </w:rPr>
      </w:pPr>
      <w:r>
        <w:rPr>
          <w:rFonts w:hint="eastAsia" w:ascii="宋体" w:hAnsi="宋体" w:cs="宋体"/>
          <w:color w:val="auto"/>
          <w:sz w:val="24"/>
          <w:szCs w:val="24"/>
          <w:highlight w:val="none"/>
        </w:rPr>
        <w:t>手机：</w:t>
      </w:r>
    </w:p>
    <w:p w14:paraId="3A2C4D7D">
      <w:pPr>
        <w:spacing w:line="360" w:lineRule="auto"/>
        <w:rPr>
          <w:rFonts w:ascii="宋体"/>
          <w:color w:val="auto"/>
          <w:sz w:val="24"/>
          <w:szCs w:val="24"/>
          <w:highlight w:val="none"/>
        </w:rPr>
      </w:pPr>
      <w:r>
        <w:rPr>
          <w:rFonts w:hint="eastAsia" w:ascii="宋体" w:hAnsi="宋体" w:cs="宋体"/>
          <w:color w:val="auto"/>
          <w:sz w:val="24"/>
          <w:szCs w:val="24"/>
          <w:highlight w:val="none"/>
        </w:rPr>
        <w:t>详细通讯地址：</w:t>
      </w:r>
    </w:p>
    <w:p w14:paraId="078436AC">
      <w:pPr>
        <w:spacing w:line="360" w:lineRule="auto"/>
        <w:rPr>
          <w:rFonts w:ascii="宋体"/>
          <w:color w:val="auto"/>
          <w:sz w:val="24"/>
          <w:szCs w:val="24"/>
          <w:highlight w:val="none"/>
        </w:rPr>
      </w:pPr>
      <w:r>
        <w:rPr>
          <w:rFonts w:hint="eastAsia" w:ascii="宋体" w:hAnsi="宋体" w:cs="宋体"/>
          <w:color w:val="auto"/>
          <w:sz w:val="24"/>
          <w:szCs w:val="24"/>
          <w:highlight w:val="none"/>
        </w:rPr>
        <w:t>邮政编码：</w:t>
      </w:r>
    </w:p>
    <w:p w14:paraId="7FAAACAB">
      <w:pPr>
        <w:spacing w:line="360" w:lineRule="auto"/>
        <w:rPr>
          <w:rFonts w:ascii="宋体"/>
          <w:b/>
          <w:bCs/>
          <w:color w:val="auto"/>
          <w:sz w:val="24"/>
          <w:szCs w:val="24"/>
          <w:highlight w:val="none"/>
        </w:rPr>
      </w:pPr>
    </w:p>
    <w:tbl>
      <w:tblPr>
        <w:tblStyle w:val="2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7014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708859CB">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授权委托代理人身份证复印件</w:t>
            </w:r>
            <w:r>
              <w:rPr>
                <w:rFonts w:hint="eastAsia" w:ascii="宋体" w:hAnsi="宋体" w:cs="宋体"/>
                <w:b/>
                <w:bCs/>
                <w:color w:val="auto"/>
                <w:sz w:val="24"/>
                <w:szCs w:val="24"/>
                <w:highlight w:val="none"/>
                <w:lang w:eastAsia="zh-CN"/>
              </w:rPr>
              <w:t>粘贴</w:t>
            </w:r>
            <w:r>
              <w:rPr>
                <w:rFonts w:hint="eastAsia" w:ascii="宋体" w:hAnsi="宋体" w:cs="宋体"/>
                <w:b/>
                <w:bCs/>
                <w:color w:val="auto"/>
                <w:sz w:val="24"/>
                <w:szCs w:val="24"/>
                <w:highlight w:val="none"/>
              </w:rPr>
              <w:t>处</w:t>
            </w:r>
          </w:p>
        </w:tc>
      </w:tr>
    </w:tbl>
    <w:p w14:paraId="1664AC79">
      <w:pPr>
        <w:spacing w:line="360" w:lineRule="auto"/>
        <w:rPr>
          <w:rFonts w:ascii="宋体"/>
          <w:color w:val="auto"/>
          <w:sz w:val="24"/>
          <w:szCs w:val="24"/>
          <w:highlight w:val="none"/>
        </w:rPr>
      </w:pPr>
      <w:r>
        <w:rPr>
          <w:rFonts w:hint="eastAsia" w:ascii="宋体" w:hAnsi="宋体" w:cs="宋体"/>
          <w:color w:val="auto"/>
          <w:sz w:val="24"/>
          <w:szCs w:val="24"/>
          <w:highlight w:val="none"/>
        </w:rPr>
        <w:t>授权委托代理人姓名：</w:t>
      </w:r>
    </w:p>
    <w:p w14:paraId="264CAC83">
      <w:pPr>
        <w:spacing w:line="360" w:lineRule="auto"/>
        <w:rPr>
          <w:rFonts w:ascii="宋体"/>
          <w:color w:val="auto"/>
          <w:sz w:val="24"/>
          <w:szCs w:val="24"/>
          <w:highlight w:val="none"/>
        </w:rPr>
      </w:pPr>
      <w:r>
        <w:rPr>
          <w:rFonts w:hint="eastAsia" w:ascii="宋体" w:hAnsi="宋体" w:cs="宋体"/>
          <w:color w:val="auto"/>
          <w:sz w:val="24"/>
          <w:szCs w:val="24"/>
          <w:highlight w:val="none"/>
        </w:rPr>
        <w:t>职务：</w:t>
      </w:r>
    </w:p>
    <w:p w14:paraId="19DB7071">
      <w:pPr>
        <w:spacing w:line="360" w:lineRule="auto"/>
        <w:rPr>
          <w:rFonts w:ascii="宋体"/>
          <w:color w:val="auto"/>
          <w:sz w:val="24"/>
          <w:szCs w:val="24"/>
          <w:highlight w:val="none"/>
        </w:rPr>
      </w:pPr>
      <w:r>
        <w:rPr>
          <w:rFonts w:hint="eastAsia" w:ascii="宋体" w:hAnsi="宋体" w:cs="宋体"/>
          <w:color w:val="auto"/>
          <w:sz w:val="24"/>
          <w:szCs w:val="24"/>
          <w:highlight w:val="none"/>
        </w:rPr>
        <w:t>传真：</w:t>
      </w:r>
    </w:p>
    <w:p w14:paraId="6CBC7321">
      <w:pPr>
        <w:spacing w:line="360" w:lineRule="auto"/>
        <w:rPr>
          <w:rFonts w:ascii="宋体"/>
          <w:color w:val="auto"/>
          <w:sz w:val="24"/>
          <w:szCs w:val="24"/>
          <w:highlight w:val="none"/>
        </w:rPr>
      </w:pPr>
      <w:r>
        <w:rPr>
          <w:rFonts w:hint="eastAsia" w:ascii="宋体" w:hAnsi="宋体" w:cs="宋体"/>
          <w:color w:val="auto"/>
          <w:sz w:val="24"/>
          <w:szCs w:val="24"/>
          <w:highlight w:val="none"/>
        </w:rPr>
        <w:t>手机：</w:t>
      </w:r>
    </w:p>
    <w:p w14:paraId="1F522243">
      <w:pPr>
        <w:spacing w:line="360" w:lineRule="auto"/>
        <w:rPr>
          <w:rFonts w:ascii="宋体"/>
          <w:color w:val="auto"/>
          <w:sz w:val="24"/>
          <w:szCs w:val="24"/>
          <w:highlight w:val="none"/>
        </w:rPr>
      </w:pPr>
      <w:r>
        <w:rPr>
          <w:rFonts w:hint="eastAsia" w:ascii="宋体" w:hAnsi="宋体" w:cs="宋体"/>
          <w:color w:val="auto"/>
          <w:sz w:val="24"/>
          <w:szCs w:val="24"/>
          <w:highlight w:val="none"/>
        </w:rPr>
        <w:t>详细通讯地址：</w:t>
      </w:r>
    </w:p>
    <w:p w14:paraId="2D4AD558">
      <w:pPr>
        <w:spacing w:line="360" w:lineRule="auto"/>
        <w:rPr>
          <w:rFonts w:hint="eastAsia" w:ascii="宋体" w:hAnsi="宋体" w:cs="宋体"/>
          <w:b w:val="0"/>
          <w:bCs w:val="0"/>
          <w:color w:val="auto"/>
          <w:sz w:val="24"/>
          <w:szCs w:val="32"/>
          <w:highlight w:val="none"/>
          <w:lang w:val="en-US" w:eastAsia="zh-CN"/>
        </w:rPr>
      </w:pPr>
      <w:r>
        <w:rPr>
          <w:rFonts w:hint="eastAsia" w:ascii="宋体" w:hAnsi="宋体" w:cs="宋体"/>
          <w:color w:val="auto"/>
          <w:sz w:val="24"/>
          <w:szCs w:val="24"/>
          <w:highlight w:val="none"/>
        </w:rPr>
        <w:t>邮政编码：</w:t>
      </w:r>
    </w:p>
    <w:p w14:paraId="4BB76C85">
      <w:pPr>
        <w:shd w:val="clear" w:color="auto" w:fill="auto"/>
        <w:spacing w:line="360" w:lineRule="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4</w:t>
      </w:r>
    </w:p>
    <w:p w14:paraId="7E1E506F">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有效的法人或者其他组织的营业执照等证明文件（复印件），自然人的身份证明</w:t>
      </w:r>
    </w:p>
    <w:p w14:paraId="6FA3C4CC">
      <w:pPr>
        <w:shd w:val="clear" w:color="auto" w:fill="auto"/>
        <w:spacing w:line="360" w:lineRule="auto"/>
        <w:jc w:val="both"/>
        <w:rPr>
          <w:rFonts w:hint="eastAsia" w:ascii="宋体" w:hAnsi="宋体" w:eastAsia="宋体" w:cs="宋体"/>
          <w:b w:val="0"/>
          <w:bCs w:val="0"/>
          <w:color w:val="auto"/>
          <w:sz w:val="24"/>
          <w:szCs w:val="32"/>
          <w:highlight w:val="none"/>
        </w:rPr>
      </w:pPr>
    </w:p>
    <w:p w14:paraId="28E61F26">
      <w:pPr>
        <w:shd w:val="clear" w:color="auto" w:fill="auto"/>
        <w:spacing w:line="360" w:lineRule="auto"/>
        <w:jc w:val="both"/>
        <w:rPr>
          <w:rFonts w:hint="eastAsia" w:ascii="宋体" w:hAnsi="宋体" w:eastAsia="宋体" w:cs="宋体"/>
          <w:b w:val="0"/>
          <w:bCs w:val="0"/>
          <w:color w:val="auto"/>
          <w:sz w:val="24"/>
          <w:szCs w:val="32"/>
          <w:highlight w:val="none"/>
        </w:rPr>
      </w:pPr>
    </w:p>
    <w:p w14:paraId="114FB61B">
      <w:pPr>
        <w:shd w:val="clear" w:color="auto" w:fill="auto"/>
        <w:spacing w:line="360" w:lineRule="auto"/>
        <w:jc w:val="both"/>
        <w:rPr>
          <w:rFonts w:hint="eastAsia" w:ascii="宋体" w:hAnsi="宋体" w:eastAsia="宋体" w:cs="宋体"/>
          <w:b w:val="0"/>
          <w:bCs w:val="0"/>
          <w:color w:val="auto"/>
          <w:sz w:val="24"/>
          <w:szCs w:val="32"/>
          <w:highlight w:val="none"/>
        </w:rPr>
      </w:pPr>
    </w:p>
    <w:p w14:paraId="72CD9D76">
      <w:pPr>
        <w:shd w:val="clear" w:color="auto" w:fill="auto"/>
        <w:spacing w:line="360" w:lineRule="auto"/>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说明：</w:t>
      </w:r>
    </w:p>
    <w:p w14:paraId="58E4EE81">
      <w:pPr>
        <w:shd w:val="clear" w:color="auto" w:fill="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1.如供应商是企业（包括合伙企业），提供在工商部门注册的有效“企业法人营业执照”或“营业执照”；</w:t>
      </w:r>
    </w:p>
    <w:p w14:paraId="0A8955CC">
      <w:pPr>
        <w:shd w:val="clear" w:color="auto" w:fill="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2.如供应商是事业单位，提供有效的“事业单位法人证书”；</w:t>
      </w:r>
    </w:p>
    <w:p w14:paraId="59C4B333">
      <w:pPr>
        <w:shd w:val="clear" w:color="auto" w:fill="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3.如供应商是非企业专业服务机构的，提供执业许可证等证明文件；</w:t>
      </w:r>
    </w:p>
    <w:p w14:paraId="30130801">
      <w:pPr>
        <w:shd w:val="clear" w:color="auto" w:fill="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4.如供应商是个体工商户，提供有效的“个体工商户营业执照”；</w:t>
      </w:r>
    </w:p>
    <w:p w14:paraId="6940153B">
      <w:pPr>
        <w:shd w:val="clear" w:color="auto" w:fill="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5.如供应商是自然人，提供有效的自然人身份证明。</w:t>
      </w:r>
    </w:p>
    <w:p w14:paraId="4B093483">
      <w:pPr>
        <w:spacing w:line="360" w:lineRule="auto"/>
        <w:rPr>
          <w:rFonts w:hint="eastAsia" w:ascii="宋体" w:hAnsi="宋体" w:cs="宋体"/>
          <w:b/>
          <w:bCs/>
          <w:color w:val="auto"/>
          <w:sz w:val="28"/>
          <w:szCs w:val="36"/>
          <w:highlight w:val="none"/>
        </w:rPr>
      </w:pPr>
    </w:p>
    <w:p w14:paraId="11F6456C">
      <w:pPr>
        <w:spacing w:line="360" w:lineRule="auto"/>
        <w:rPr>
          <w:rFonts w:hint="eastAsia" w:ascii="宋体" w:hAnsi="宋体" w:cs="宋体"/>
          <w:b/>
          <w:bCs/>
          <w:color w:val="auto"/>
          <w:sz w:val="28"/>
          <w:szCs w:val="36"/>
          <w:highlight w:val="none"/>
        </w:rPr>
      </w:pPr>
    </w:p>
    <w:p w14:paraId="035E287D">
      <w:pPr>
        <w:spacing w:line="360" w:lineRule="auto"/>
        <w:rPr>
          <w:rFonts w:hint="eastAsia" w:ascii="宋体" w:hAnsi="宋体" w:cs="宋体"/>
          <w:b/>
          <w:bCs/>
          <w:color w:val="auto"/>
          <w:sz w:val="28"/>
          <w:szCs w:val="36"/>
          <w:highlight w:val="none"/>
        </w:rPr>
      </w:pPr>
    </w:p>
    <w:p w14:paraId="2CF0BD97">
      <w:pPr>
        <w:spacing w:line="360" w:lineRule="auto"/>
        <w:rPr>
          <w:rFonts w:hint="eastAsia" w:ascii="宋体" w:hAnsi="宋体" w:cs="宋体"/>
          <w:b/>
          <w:bCs/>
          <w:color w:val="auto"/>
          <w:sz w:val="28"/>
          <w:szCs w:val="36"/>
          <w:highlight w:val="none"/>
        </w:rPr>
      </w:pPr>
    </w:p>
    <w:p w14:paraId="78450412">
      <w:pPr>
        <w:spacing w:line="360" w:lineRule="auto"/>
        <w:rPr>
          <w:rFonts w:hint="eastAsia" w:ascii="宋体" w:hAnsi="宋体" w:cs="宋体"/>
          <w:b/>
          <w:bCs/>
          <w:color w:val="auto"/>
          <w:sz w:val="28"/>
          <w:szCs w:val="36"/>
          <w:highlight w:val="none"/>
        </w:rPr>
      </w:pPr>
    </w:p>
    <w:p w14:paraId="0034AB1A">
      <w:pPr>
        <w:spacing w:line="360" w:lineRule="auto"/>
        <w:rPr>
          <w:rFonts w:hint="eastAsia" w:ascii="宋体" w:hAnsi="宋体" w:cs="宋体"/>
          <w:b/>
          <w:bCs/>
          <w:color w:val="auto"/>
          <w:sz w:val="28"/>
          <w:szCs w:val="36"/>
          <w:highlight w:val="none"/>
        </w:rPr>
      </w:pPr>
    </w:p>
    <w:p w14:paraId="2071FC29">
      <w:pPr>
        <w:spacing w:line="360" w:lineRule="auto"/>
        <w:rPr>
          <w:rFonts w:hint="eastAsia" w:ascii="宋体" w:hAnsi="宋体" w:cs="宋体"/>
          <w:b/>
          <w:bCs/>
          <w:color w:val="auto"/>
          <w:sz w:val="28"/>
          <w:szCs w:val="36"/>
          <w:highlight w:val="none"/>
        </w:rPr>
      </w:pPr>
    </w:p>
    <w:p w14:paraId="0C75F4A1">
      <w:pPr>
        <w:spacing w:line="360" w:lineRule="auto"/>
        <w:rPr>
          <w:rFonts w:hint="eastAsia" w:ascii="宋体" w:hAnsi="宋体" w:cs="宋体"/>
          <w:b/>
          <w:bCs/>
          <w:color w:val="auto"/>
          <w:sz w:val="28"/>
          <w:szCs w:val="36"/>
          <w:highlight w:val="none"/>
        </w:rPr>
      </w:pPr>
    </w:p>
    <w:p w14:paraId="1491ED1D">
      <w:pPr>
        <w:spacing w:line="360" w:lineRule="auto"/>
        <w:rPr>
          <w:rFonts w:hint="eastAsia" w:ascii="宋体" w:hAnsi="宋体" w:cs="宋体"/>
          <w:b/>
          <w:bCs/>
          <w:color w:val="auto"/>
          <w:sz w:val="28"/>
          <w:szCs w:val="36"/>
          <w:highlight w:val="none"/>
        </w:rPr>
      </w:pPr>
    </w:p>
    <w:p w14:paraId="6C9190BC">
      <w:pPr>
        <w:spacing w:line="360" w:lineRule="auto"/>
        <w:rPr>
          <w:rFonts w:hint="eastAsia" w:ascii="宋体" w:hAnsi="宋体" w:cs="宋体"/>
          <w:b/>
          <w:bCs/>
          <w:color w:val="auto"/>
          <w:sz w:val="28"/>
          <w:szCs w:val="36"/>
          <w:highlight w:val="none"/>
        </w:rPr>
      </w:pPr>
    </w:p>
    <w:p w14:paraId="77B0622B">
      <w:pPr>
        <w:spacing w:line="360" w:lineRule="auto"/>
        <w:rPr>
          <w:rFonts w:hint="eastAsia" w:ascii="宋体" w:hAnsi="宋体" w:cs="宋体"/>
          <w:b/>
          <w:bCs/>
          <w:color w:val="auto"/>
          <w:sz w:val="28"/>
          <w:szCs w:val="36"/>
          <w:highlight w:val="none"/>
        </w:rPr>
      </w:pPr>
    </w:p>
    <w:p w14:paraId="5EFF99F7">
      <w:pPr>
        <w:shd w:val="clear" w:color="auto" w:fill="auto"/>
        <w:spacing w:line="360" w:lineRule="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5</w:t>
      </w:r>
    </w:p>
    <w:p w14:paraId="2C14EAF3">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无税收缴纳、社会保障等方面的失信记录的承诺函</w:t>
      </w:r>
    </w:p>
    <w:p w14:paraId="3451B4A8">
      <w:pPr>
        <w:shd w:val="clear" w:color="auto" w:fill="auto"/>
        <w:spacing w:line="360" w:lineRule="auto"/>
        <w:jc w:val="both"/>
        <w:rPr>
          <w:rFonts w:hint="eastAsia" w:ascii="宋体" w:hAnsi="宋体" w:eastAsia="宋体" w:cs="宋体"/>
          <w:b w:val="0"/>
          <w:bCs w:val="0"/>
          <w:color w:val="auto"/>
          <w:sz w:val="24"/>
          <w:szCs w:val="32"/>
          <w:highlight w:val="none"/>
        </w:rPr>
      </w:pPr>
    </w:p>
    <w:p w14:paraId="4C9B3FF9">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致：</w:t>
      </w:r>
      <w:r>
        <w:rPr>
          <w:rFonts w:hint="eastAsia" w:ascii="宋体" w:hAnsi="宋体" w:cs="宋体"/>
          <w:color w:val="auto"/>
          <w:sz w:val="24"/>
          <w:szCs w:val="32"/>
          <w:highlight w:val="none"/>
          <w:u w:val="single"/>
          <w:lang w:eastAsia="zh-CN"/>
        </w:rPr>
        <w:t>台州开放大学</w:t>
      </w:r>
      <w:r>
        <w:rPr>
          <w:rFonts w:hint="eastAsia" w:ascii="宋体" w:hAnsi="宋体" w:eastAsia="宋体" w:cs="宋体"/>
          <w:color w:val="auto"/>
          <w:sz w:val="24"/>
          <w:szCs w:val="32"/>
          <w:highlight w:val="none"/>
          <w:u w:val="single"/>
          <w:lang w:eastAsia="zh-CN"/>
        </w:rPr>
        <w:t>、</w:t>
      </w:r>
      <w:r>
        <w:rPr>
          <w:rFonts w:hint="eastAsia" w:ascii="宋体" w:hAnsi="宋体" w:eastAsia="宋体" w:cs="宋体"/>
          <w:b w:val="0"/>
          <w:bCs w:val="0"/>
          <w:color w:val="auto"/>
          <w:sz w:val="24"/>
          <w:szCs w:val="32"/>
          <w:highlight w:val="none"/>
          <w:u w:val="single"/>
        </w:rPr>
        <w:t>浙江五石中正工程咨询有限公司</w:t>
      </w:r>
    </w:p>
    <w:p w14:paraId="712B4E35">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我公司参加</w:t>
      </w:r>
      <w:r>
        <w:rPr>
          <w:rFonts w:hint="eastAsia" w:ascii="宋体" w:hAnsi="宋体" w:cs="宋体"/>
          <w:b w:val="0"/>
          <w:bCs w:val="0"/>
          <w:color w:val="auto"/>
          <w:sz w:val="24"/>
          <w:szCs w:val="32"/>
          <w:highlight w:val="none"/>
          <w:u w:val="single"/>
          <w:lang w:eastAsia="zh-CN"/>
        </w:rPr>
        <w:t>台州开放大学学生宿舍公寓床等家具采购项目（二次）</w:t>
      </w:r>
      <w:r>
        <w:rPr>
          <w:rFonts w:hint="eastAsia" w:ascii="宋体" w:hAnsi="宋体" w:eastAsia="宋体" w:cs="宋体"/>
          <w:b w:val="0"/>
          <w:bCs w:val="0"/>
          <w:color w:val="auto"/>
          <w:sz w:val="24"/>
          <w:szCs w:val="32"/>
          <w:highlight w:val="none"/>
        </w:rPr>
        <w:t>（编号为</w:t>
      </w:r>
      <w:r>
        <w:rPr>
          <w:rFonts w:hint="eastAsia" w:ascii="宋体" w:hAnsi="宋体" w:cs="宋体"/>
          <w:b w:val="0"/>
          <w:bCs w:val="0"/>
          <w:color w:val="auto"/>
          <w:sz w:val="24"/>
          <w:szCs w:val="32"/>
          <w:highlight w:val="none"/>
          <w:u w:val="single"/>
          <w:lang w:eastAsia="zh-CN"/>
        </w:rPr>
        <w:t>ZJWS2025-JJ184-1</w:t>
      </w:r>
      <w:r>
        <w:rPr>
          <w:rFonts w:hint="eastAsia" w:ascii="宋体" w:hAnsi="宋体" w:eastAsia="宋体" w:cs="宋体"/>
          <w:b w:val="0"/>
          <w:bCs w:val="0"/>
          <w:color w:val="auto"/>
          <w:sz w:val="24"/>
          <w:szCs w:val="32"/>
          <w:highlight w:val="none"/>
        </w:rPr>
        <w:t>）的</w:t>
      </w:r>
      <w:r>
        <w:rPr>
          <w:rFonts w:hint="eastAsia" w:ascii="宋体" w:hAnsi="宋体" w:cs="宋体"/>
          <w:b w:val="0"/>
          <w:bCs w:val="0"/>
          <w:color w:val="auto"/>
          <w:sz w:val="24"/>
          <w:szCs w:val="32"/>
          <w:highlight w:val="none"/>
          <w:lang w:val="en-US" w:eastAsia="zh-CN"/>
        </w:rPr>
        <w:t>谈判</w:t>
      </w:r>
      <w:r>
        <w:rPr>
          <w:rFonts w:hint="eastAsia" w:ascii="宋体" w:hAnsi="宋体" w:eastAsia="宋体" w:cs="宋体"/>
          <w:b w:val="0"/>
          <w:bCs w:val="0"/>
          <w:color w:val="auto"/>
          <w:sz w:val="24"/>
          <w:szCs w:val="32"/>
          <w:highlight w:val="none"/>
        </w:rPr>
        <w:t>活动，作如下承诺：</w:t>
      </w:r>
    </w:p>
    <w:p w14:paraId="3ED6BAD6">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14:paraId="43D27124">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如违反以上承诺，本公司愿承担一切法律责任。</w:t>
      </w:r>
    </w:p>
    <w:p w14:paraId="008722B2">
      <w:pPr>
        <w:shd w:val="clear" w:color="auto" w:fill="auto"/>
        <w:spacing w:line="360" w:lineRule="auto"/>
        <w:jc w:val="both"/>
        <w:rPr>
          <w:rFonts w:hint="eastAsia" w:ascii="宋体" w:hAnsi="宋体" w:eastAsia="宋体" w:cs="宋体"/>
          <w:b w:val="0"/>
          <w:bCs w:val="0"/>
          <w:color w:val="auto"/>
          <w:sz w:val="24"/>
          <w:szCs w:val="32"/>
          <w:highlight w:val="none"/>
          <w:lang w:val="zh-CN"/>
        </w:rPr>
      </w:pPr>
    </w:p>
    <w:p w14:paraId="19B263E5">
      <w:pPr>
        <w:shd w:val="clear" w:color="auto" w:fill="auto"/>
        <w:spacing w:line="360" w:lineRule="auto"/>
        <w:jc w:val="both"/>
        <w:rPr>
          <w:rFonts w:hint="eastAsia" w:ascii="宋体" w:hAnsi="宋体" w:eastAsia="宋体" w:cs="宋体"/>
          <w:b w:val="0"/>
          <w:bCs w:val="0"/>
          <w:color w:val="auto"/>
          <w:sz w:val="24"/>
          <w:szCs w:val="32"/>
          <w:highlight w:val="none"/>
          <w:lang w:val="zh-CN"/>
        </w:rPr>
      </w:pPr>
    </w:p>
    <w:p w14:paraId="59CE66A0">
      <w:pPr>
        <w:shd w:val="clear" w:color="auto" w:fill="auto"/>
        <w:spacing w:line="360" w:lineRule="auto"/>
        <w:jc w:val="both"/>
        <w:rPr>
          <w:rFonts w:hint="eastAsia" w:ascii="宋体" w:hAnsi="宋体" w:eastAsia="宋体" w:cs="宋体"/>
          <w:b w:val="0"/>
          <w:bCs w:val="0"/>
          <w:color w:val="auto"/>
          <w:sz w:val="24"/>
          <w:szCs w:val="32"/>
          <w:highlight w:val="none"/>
          <w:lang w:val="zh-CN"/>
        </w:rPr>
      </w:pPr>
    </w:p>
    <w:p w14:paraId="1C68DBA2">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lang w:eastAsia="zh-CN"/>
        </w:rPr>
        <w:t>谈判供应商名称（</w:t>
      </w:r>
      <w:r>
        <w:rPr>
          <w:rFonts w:hint="eastAsia" w:ascii="宋体" w:hAnsi="宋体" w:eastAsia="宋体" w:cs="宋体"/>
          <w:b w:val="0"/>
          <w:bCs w:val="0"/>
          <w:color w:val="auto"/>
          <w:sz w:val="24"/>
          <w:szCs w:val="32"/>
          <w:highlight w:val="none"/>
        </w:rPr>
        <w:t>公章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 xml:space="preserve">：             </w:t>
      </w:r>
    </w:p>
    <w:p w14:paraId="290DAF3C">
      <w:pPr>
        <w:shd w:val="clear" w:color="auto" w:fill="auto"/>
        <w:spacing w:line="360" w:lineRule="auto"/>
        <w:jc w:val="both"/>
        <w:rPr>
          <w:rFonts w:hint="eastAsia" w:ascii="宋体" w:hAnsi="宋体" w:eastAsia="宋体" w:cs="宋体"/>
          <w:b w:val="0"/>
          <w:bCs w:val="0"/>
          <w:color w:val="auto"/>
          <w:sz w:val="24"/>
          <w:szCs w:val="32"/>
          <w:highlight w:val="none"/>
        </w:rPr>
      </w:pPr>
    </w:p>
    <w:p w14:paraId="2AB78B6D">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color w:val="auto"/>
          <w:sz w:val="24"/>
          <w:szCs w:val="32"/>
          <w:highlight w:val="none"/>
          <w:lang w:val="zh-CN"/>
        </w:rPr>
        <w:t>法定代表人或授权委托代理人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w:t>
      </w:r>
      <w:r>
        <w:rPr>
          <w:rFonts w:hint="eastAsia" w:ascii="宋体" w:hAnsi="宋体" w:eastAsia="宋体" w:cs="宋体"/>
          <w:b w:val="0"/>
          <w:bCs w:val="0"/>
          <w:color w:val="auto"/>
          <w:sz w:val="24"/>
          <w:szCs w:val="32"/>
          <w:highlight w:val="none"/>
          <w:lang w:val="en-US" w:eastAsia="zh-CN"/>
        </w:rPr>
        <w:t>或盖章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w:t>
      </w:r>
    </w:p>
    <w:p w14:paraId="1401DA04">
      <w:pPr>
        <w:shd w:val="clear" w:color="auto" w:fill="auto"/>
        <w:spacing w:line="360" w:lineRule="auto"/>
        <w:jc w:val="both"/>
        <w:rPr>
          <w:rFonts w:hint="eastAsia" w:ascii="宋体" w:hAnsi="宋体" w:eastAsia="宋体" w:cs="宋体"/>
          <w:b w:val="0"/>
          <w:bCs w:val="0"/>
          <w:color w:val="auto"/>
          <w:sz w:val="24"/>
          <w:szCs w:val="32"/>
          <w:highlight w:val="none"/>
        </w:rPr>
      </w:pPr>
    </w:p>
    <w:p w14:paraId="29FDDE8B">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 xml:space="preserve">日期：     </w:t>
      </w:r>
      <w:r>
        <w:rPr>
          <w:rFonts w:hint="eastAsia" w:ascii="宋体" w:hAnsi="宋体" w:eastAsia="宋体" w:cs="宋体"/>
          <w:b w:val="0"/>
          <w:bCs w:val="0"/>
          <w:color w:val="auto"/>
          <w:sz w:val="24"/>
          <w:szCs w:val="32"/>
          <w:highlight w:val="none"/>
          <w:lang w:val="zh-CN"/>
        </w:rPr>
        <w:t>年</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月</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日</w:t>
      </w:r>
    </w:p>
    <w:p w14:paraId="48A89E5A">
      <w:pPr>
        <w:spacing w:line="360" w:lineRule="auto"/>
        <w:rPr>
          <w:rFonts w:hint="eastAsia" w:ascii="宋体" w:hAnsi="宋体" w:cs="宋体"/>
          <w:b/>
          <w:bCs/>
          <w:color w:val="auto"/>
          <w:sz w:val="28"/>
          <w:szCs w:val="36"/>
          <w:highlight w:val="none"/>
        </w:rPr>
      </w:pPr>
    </w:p>
    <w:p w14:paraId="4947D728">
      <w:pPr>
        <w:spacing w:line="360" w:lineRule="auto"/>
        <w:rPr>
          <w:rFonts w:hint="eastAsia" w:ascii="宋体" w:hAnsi="宋体" w:cs="宋体"/>
          <w:b/>
          <w:bCs/>
          <w:color w:val="auto"/>
          <w:sz w:val="28"/>
          <w:szCs w:val="36"/>
          <w:highlight w:val="none"/>
        </w:rPr>
      </w:pPr>
    </w:p>
    <w:p w14:paraId="50EE090B">
      <w:pPr>
        <w:spacing w:line="360" w:lineRule="auto"/>
        <w:rPr>
          <w:rFonts w:hint="eastAsia" w:ascii="宋体" w:hAnsi="宋体" w:cs="宋体"/>
          <w:b/>
          <w:bCs/>
          <w:color w:val="auto"/>
          <w:sz w:val="28"/>
          <w:szCs w:val="36"/>
          <w:highlight w:val="none"/>
        </w:rPr>
      </w:pPr>
    </w:p>
    <w:p w14:paraId="63BE0C8F">
      <w:pPr>
        <w:spacing w:line="360" w:lineRule="auto"/>
        <w:rPr>
          <w:rFonts w:hint="eastAsia" w:ascii="宋体" w:hAnsi="宋体" w:cs="宋体"/>
          <w:b/>
          <w:bCs/>
          <w:color w:val="auto"/>
          <w:sz w:val="28"/>
          <w:szCs w:val="36"/>
          <w:highlight w:val="none"/>
        </w:rPr>
      </w:pPr>
    </w:p>
    <w:p w14:paraId="34BF4936">
      <w:pPr>
        <w:spacing w:line="360" w:lineRule="auto"/>
        <w:rPr>
          <w:rFonts w:hint="eastAsia" w:ascii="宋体" w:hAnsi="宋体" w:cs="宋体"/>
          <w:b/>
          <w:bCs/>
          <w:color w:val="auto"/>
          <w:sz w:val="28"/>
          <w:szCs w:val="36"/>
          <w:highlight w:val="none"/>
        </w:rPr>
      </w:pPr>
    </w:p>
    <w:p w14:paraId="44EFCD00">
      <w:pPr>
        <w:spacing w:line="360" w:lineRule="auto"/>
        <w:rPr>
          <w:rFonts w:hint="eastAsia" w:ascii="宋体" w:hAnsi="宋体" w:cs="宋体"/>
          <w:b/>
          <w:bCs/>
          <w:color w:val="auto"/>
          <w:sz w:val="28"/>
          <w:szCs w:val="36"/>
          <w:highlight w:val="none"/>
        </w:rPr>
      </w:pPr>
    </w:p>
    <w:p w14:paraId="708459D0">
      <w:pPr>
        <w:spacing w:line="360" w:lineRule="auto"/>
        <w:rPr>
          <w:rFonts w:hint="eastAsia" w:ascii="宋体" w:hAnsi="宋体" w:cs="宋体"/>
          <w:b/>
          <w:bCs/>
          <w:color w:val="auto"/>
          <w:sz w:val="28"/>
          <w:szCs w:val="36"/>
          <w:highlight w:val="none"/>
        </w:rPr>
      </w:pPr>
    </w:p>
    <w:p w14:paraId="043DB900">
      <w:pPr>
        <w:spacing w:line="360" w:lineRule="auto"/>
        <w:rPr>
          <w:rFonts w:hint="eastAsia" w:ascii="宋体" w:hAnsi="宋体" w:cs="宋体"/>
          <w:b/>
          <w:bCs/>
          <w:color w:val="auto"/>
          <w:sz w:val="28"/>
          <w:szCs w:val="36"/>
          <w:highlight w:val="none"/>
        </w:rPr>
      </w:pPr>
    </w:p>
    <w:p w14:paraId="3FAC3629">
      <w:pPr>
        <w:shd w:val="clear" w:color="auto" w:fill="auto"/>
        <w:spacing w:line="360" w:lineRule="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6</w:t>
      </w:r>
    </w:p>
    <w:p w14:paraId="2D95E337">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具备健全的财务会计制度的承诺函</w:t>
      </w:r>
    </w:p>
    <w:p w14:paraId="4988532A">
      <w:pPr>
        <w:shd w:val="clear" w:color="auto" w:fill="auto"/>
        <w:spacing w:line="360" w:lineRule="auto"/>
        <w:jc w:val="both"/>
        <w:rPr>
          <w:rFonts w:hint="eastAsia" w:ascii="宋体" w:hAnsi="宋体" w:eastAsia="宋体" w:cs="宋体"/>
          <w:b w:val="0"/>
          <w:bCs w:val="0"/>
          <w:color w:val="auto"/>
          <w:sz w:val="24"/>
          <w:szCs w:val="32"/>
          <w:highlight w:val="none"/>
        </w:rPr>
      </w:pPr>
    </w:p>
    <w:p w14:paraId="27F2FC90">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致：</w:t>
      </w:r>
      <w:r>
        <w:rPr>
          <w:rFonts w:hint="eastAsia" w:ascii="宋体" w:hAnsi="宋体" w:cs="宋体"/>
          <w:color w:val="auto"/>
          <w:sz w:val="24"/>
          <w:szCs w:val="32"/>
          <w:highlight w:val="none"/>
          <w:u w:val="single"/>
          <w:lang w:eastAsia="zh-CN"/>
        </w:rPr>
        <w:t>台州开放大学</w:t>
      </w:r>
      <w:r>
        <w:rPr>
          <w:rFonts w:hint="eastAsia" w:ascii="宋体" w:hAnsi="宋体" w:eastAsia="宋体" w:cs="宋体"/>
          <w:color w:val="auto"/>
          <w:sz w:val="24"/>
          <w:szCs w:val="32"/>
          <w:highlight w:val="none"/>
          <w:u w:val="single"/>
          <w:lang w:eastAsia="zh-CN"/>
        </w:rPr>
        <w:t>、</w:t>
      </w:r>
      <w:r>
        <w:rPr>
          <w:rFonts w:hint="eastAsia" w:ascii="宋体" w:hAnsi="宋体" w:eastAsia="宋体" w:cs="宋体"/>
          <w:b w:val="0"/>
          <w:bCs w:val="0"/>
          <w:color w:val="auto"/>
          <w:sz w:val="24"/>
          <w:szCs w:val="32"/>
          <w:highlight w:val="none"/>
          <w:u w:val="single"/>
        </w:rPr>
        <w:t>浙江五石中正工程咨询有限公司</w:t>
      </w:r>
    </w:p>
    <w:p w14:paraId="23B73B3B">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u w:val="none"/>
        </w:rPr>
      </w:pPr>
      <w:r>
        <w:rPr>
          <w:rFonts w:hint="eastAsia" w:ascii="宋体" w:hAnsi="宋体" w:eastAsia="宋体" w:cs="宋体"/>
          <w:b w:val="0"/>
          <w:bCs w:val="0"/>
          <w:color w:val="auto"/>
          <w:sz w:val="24"/>
          <w:szCs w:val="32"/>
          <w:highlight w:val="none"/>
          <w:u w:val="none"/>
        </w:rPr>
        <w:t>我公司参加</w:t>
      </w:r>
      <w:r>
        <w:rPr>
          <w:rFonts w:hint="eastAsia" w:ascii="宋体" w:hAnsi="宋体" w:cs="宋体"/>
          <w:b w:val="0"/>
          <w:bCs w:val="0"/>
          <w:color w:val="auto"/>
          <w:sz w:val="24"/>
          <w:szCs w:val="32"/>
          <w:highlight w:val="none"/>
          <w:u w:val="single"/>
          <w:lang w:eastAsia="zh-CN"/>
        </w:rPr>
        <w:t>台州开放大学学生宿舍公寓床等家具采购项目（二次）</w:t>
      </w:r>
      <w:r>
        <w:rPr>
          <w:rFonts w:hint="eastAsia" w:ascii="宋体" w:hAnsi="宋体" w:eastAsia="宋体" w:cs="宋体"/>
          <w:b w:val="0"/>
          <w:bCs w:val="0"/>
          <w:color w:val="auto"/>
          <w:sz w:val="24"/>
          <w:szCs w:val="32"/>
          <w:highlight w:val="none"/>
          <w:u w:val="none"/>
        </w:rPr>
        <w:t>（编号为</w:t>
      </w:r>
      <w:r>
        <w:rPr>
          <w:rFonts w:hint="eastAsia" w:ascii="宋体" w:hAnsi="宋体" w:cs="宋体"/>
          <w:b w:val="0"/>
          <w:bCs w:val="0"/>
          <w:color w:val="auto"/>
          <w:sz w:val="24"/>
          <w:szCs w:val="32"/>
          <w:highlight w:val="none"/>
          <w:u w:val="single"/>
          <w:lang w:eastAsia="zh-CN"/>
        </w:rPr>
        <w:t>ZJWS2025-JJ184-1</w:t>
      </w:r>
      <w:r>
        <w:rPr>
          <w:rFonts w:hint="eastAsia" w:ascii="宋体" w:hAnsi="宋体" w:eastAsia="宋体" w:cs="宋体"/>
          <w:b w:val="0"/>
          <w:bCs w:val="0"/>
          <w:color w:val="auto"/>
          <w:sz w:val="24"/>
          <w:szCs w:val="32"/>
          <w:highlight w:val="none"/>
          <w:u w:val="none"/>
        </w:rPr>
        <w:t>）的</w:t>
      </w:r>
      <w:r>
        <w:rPr>
          <w:rFonts w:hint="eastAsia" w:ascii="宋体" w:hAnsi="宋体" w:cs="宋体"/>
          <w:b w:val="0"/>
          <w:bCs w:val="0"/>
          <w:color w:val="auto"/>
          <w:sz w:val="24"/>
          <w:szCs w:val="32"/>
          <w:highlight w:val="none"/>
          <w:u w:val="none"/>
          <w:lang w:val="en-US" w:eastAsia="zh-CN"/>
        </w:rPr>
        <w:t>谈判</w:t>
      </w:r>
      <w:r>
        <w:rPr>
          <w:rFonts w:hint="eastAsia" w:ascii="宋体" w:hAnsi="宋体" w:eastAsia="宋体" w:cs="宋体"/>
          <w:b w:val="0"/>
          <w:bCs w:val="0"/>
          <w:color w:val="auto"/>
          <w:sz w:val="24"/>
          <w:szCs w:val="32"/>
          <w:highlight w:val="none"/>
          <w:u w:val="none"/>
        </w:rPr>
        <w:t>活动，作如下承诺：</w:t>
      </w:r>
    </w:p>
    <w:p w14:paraId="183928BD">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u w:val="none"/>
        </w:rPr>
      </w:pPr>
      <w:r>
        <w:rPr>
          <w:rFonts w:hint="eastAsia" w:ascii="宋体" w:hAnsi="宋体" w:eastAsia="宋体" w:cs="宋体"/>
          <w:b w:val="0"/>
          <w:bCs w:val="0"/>
          <w:color w:val="auto"/>
          <w:sz w:val="24"/>
          <w:szCs w:val="32"/>
          <w:highlight w:val="none"/>
          <w:u w:val="none"/>
        </w:rPr>
        <w:t>我公司在参加本项目政府采购活动前，没有处于被责令停产、财产被接管、冻结或破产状态，具有足够的流动资金，有能力履行合同；我公司具有良好的商业信誉和健全的财务会计制度。</w:t>
      </w:r>
    </w:p>
    <w:p w14:paraId="48E3EB81">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u w:val="none"/>
        </w:rPr>
      </w:pPr>
      <w:r>
        <w:rPr>
          <w:rFonts w:hint="eastAsia" w:ascii="宋体" w:hAnsi="宋体" w:eastAsia="宋体" w:cs="宋体"/>
          <w:b w:val="0"/>
          <w:bCs w:val="0"/>
          <w:color w:val="auto"/>
          <w:sz w:val="24"/>
          <w:szCs w:val="32"/>
          <w:highlight w:val="none"/>
          <w:u w:val="none"/>
        </w:rPr>
        <w:t>如违反以上承诺，本公司愿承担一切法律责任。</w:t>
      </w:r>
    </w:p>
    <w:p w14:paraId="4A5EBCF7">
      <w:pPr>
        <w:shd w:val="clear" w:color="auto" w:fill="auto"/>
        <w:spacing w:line="360" w:lineRule="auto"/>
        <w:jc w:val="both"/>
        <w:rPr>
          <w:rFonts w:hint="eastAsia" w:ascii="宋体" w:hAnsi="宋体" w:eastAsia="宋体" w:cs="宋体"/>
          <w:b w:val="0"/>
          <w:bCs w:val="0"/>
          <w:color w:val="auto"/>
          <w:sz w:val="24"/>
          <w:szCs w:val="32"/>
          <w:highlight w:val="none"/>
          <w:u w:val="single"/>
          <w:lang w:val="zh-CN"/>
        </w:rPr>
      </w:pPr>
    </w:p>
    <w:p w14:paraId="634DBA96">
      <w:pPr>
        <w:shd w:val="clear" w:color="auto" w:fill="auto"/>
        <w:spacing w:line="360" w:lineRule="auto"/>
        <w:jc w:val="both"/>
        <w:rPr>
          <w:rFonts w:hint="eastAsia" w:ascii="宋体" w:hAnsi="宋体" w:eastAsia="宋体" w:cs="宋体"/>
          <w:b w:val="0"/>
          <w:bCs w:val="0"/>
          <w:color w:val="auto"/>
          <w:sz w:val="24"/>
          <w:szCs w:val="32"/>
          <w:highlight w:val="none"/>
          <w:lang w:val="zh-CN"/>
        </w:rPr>
      </w:pPr>
    </w:p>
    <w:p w14:paraId="2B5034BD">
      <w:pPr>
        <w:shd w:val="clear" w:color="auto" w:fill="auto"/>
        <w:spacing w:line="360" w:lineRule="auto"/>
        <w:jc w:val="both"/>
        <w:rPr>
          <w:rFonts w:hint="eastAsia" w:ascii="宋体" w:hAnsi="宋体" w:eastAsia="宋体" w:cs="宋体"/>
          <w:b w:val="0"/>
          <w:bCs w:val="0"/>
          <w:color w:val="auto"/>
          <w:sz w:val="24"/>
          <w:szCs w:val="32"/>
          <w:highlight w:val="none"/>
          <w:lang w:val="zh-CN"/>
        </w:rPr>
      </w:pPr>
    </w:p>
    <w:p w14:paraId="1B5A8B45">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lang w:eastAsia="zh-CN"/>
        </w:rPr>
        <w:t>谈判供应商名称（</w:t>
      </w:r>
      <w:r>
        <w:rPr>
          <w:rFonts w:hint="eastAsia" w:ascii="宋体" w:hAnsi="宋体" w:eastAsia="宋体" w:cs="宋体"/>
          <w:b w:val="0"/>
          <w:bCs w:val="0"/>
          <w:color w:val="auto"/>
          <w:sz w:val="24"/>
          <w:szCs w:val="32"/>
          <w:highlight w:val="none"/>
        </w:rPr>
        <w:t>公章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 xml:space="preserve">：             </w:t>
      </w:r>
    </w:p>
    <w:p w14:paraId="05E32D3C">
      <w:pPr>
        <w:shd w:val="clear" w:color="auto" w:fill="auto"/>
        <w:spacing w:line="360" w:lineRule="auto"/>
        <w:jc w:val="both"/>
        <w:rPr>
          <w:rFonts w:hint="eastAsia" w:ascii="宋体" w:hAnsi="宋体" w:eastAsia="宋体" w:cs="宋体"/>
          <w:b w:val="0"/>
          <w:bCs w:val="0"/>
          <w:color w:val="auto"/>
          <w:sz w:val="24"/>
          <w:szCs w:val="32"/>
          <w:highlight w:val="none"/>
        </w:rPr>
      </w:pPr>
    </w:p>
    <w:p w14:paraId="33DC91A3">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color w:val="auto"/>
          <w:sz w:val="24"/>
          <w:szCs w:val="32"/>
          <w:highlight w:val="none"/>
          <w:lang w:val="zh-CN"/>
        </w:rPr>
        <w:t>法定代表人或授权委托代理人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w:t>
      </w:r>
      <w:r>
        <w:rPr>
          <w:rFonts w:hint="eastAsia" w:ascii="宋体" w:hAnsi="宋体" w:eastAsia="宋体" w:cs="宋体"/>
          <w:b w:val="0"/>
          <w:bCs w:val="0"/>
          <w:color w:val="auto"/>
          <w:sz w:val="24"/>
          <w:szCs w:val="32"/>
          <w:highlight w:val="none"/>
          <w:lang w:val="en-US" w:eastAsia="zh-CN"/>
        </w:rPr>
        <w:t>或盖章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w:t>
      </w:r>
    </w:p>
    <w:p w14:paraId="625CB0E1">
      <w:pPr>
        <w:shd w:val="clear" w:color="auto" w:fill="auto"/>
        <w:spacing w:line="360" w:lineRule="auto"/>
        <w:jc w:val="both"/>
        <w:rPr>
          <w:rFonts w:hint="eastAsia" w:ascii="宋体" w:hAnsi="宋体" w:eastAsia="宋体" w:cs="宋体"/>
          <w:b w:val="0"/>
          <w:bCs w:val="0"/>
          <w:color w:val="auto"/>
          <w:sz w:val="24"/>
          <w:szCs w:val="32"/>
          <w:highlight w:val="none"/>
        </w:rPr>
      </w:pPr>
    </w:p>
    <w:p w14:paraId="5833867B">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 xml:space="preserve">日期：     </w:t>
      </w:r>
      <w:r>
        <w:rPr>
          <w:rFonts w:hint="eastAsia" w:ascii="宋体" w:hAnsi="宋体" w:eastAsia="宋体" w:cs="宋体"/>
          <w:b w:val="0"/>
          <w:bCs w:val="0"/>
          <w:color w:val="auto"/>
          <w:sz w:val="24"/>
          <w:szCs w:val="32"/>
          <w:highlight w:val="none"/>
          <w:lang w:val="zh-CN"/>
        </w:rPr>
        <w:t>年</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月</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日</w:t>
      </w:r>
    </w:p>
    <w:p w14:paraId="363DBF31">
      <w:pPr>
        <w:shd w:val="clear" w:color="auto" w:fill="auto"/>
        <w:spacing w:line="360" w:lineRule="auto"/>
        <w:jc w:val="both"/>
        <w:rPr>
          <w:rFonts w:hint="eastAsia" w:ascii="宋体" w:hAnsi="宋体" w:eastAsia="宋体" w:cs="宋体"/>
          <w:b w:val="0"/>
          <w:bCs w:val="0"/>
          <w:color w:val="auto"/>
          <w:sz w:val="24"/>
          <w:szCs w:val="32"/>
          <w:highlight w:val="none"/>
        </w:rPr>
      </w:pPr>
    </w:p>
    <w:p w14:paraId="607610A5">
      <w:pPr>
        <w:spacing w:line="360" w:lineRule="auto"/>
        <w:rPr>
          <w:rFonts w:hint="eastAsia" w:ascii="宋体" w:hAnsi="宋体" w:cs="宋体"/>
          <w:b/>
          <w:bCs/>
          <w:color w:val="auto"/>
          <w:sz w:val="28"/>
          <w:szCs w:val="36"/>
          <w:highlight w:val="none"/>
        </w:rPr>
      </w:pPr>
    </w:p>
    <w:p w14:paraId="2FE4115C">
      <w:pPr>
        <w:spacing w:line="360" w:lineRule="auto"/>
        <w:rPr>
          <w:rFonts w:hint="eastAsia" w:ascii="宋体" w:hAnsi="宋体" w:cs="宋体"/>
          <w:b/>
          <w:bCs/>
          <w:color w:val="auto"/>
          <w:sz w:val="28"/>
          <w:szCs w:val="36"/>
          <w:highlight w:val="none"/>
        </w:rPr>
      </w:pPr>
    </w:p>
    <w:p w14:paraId="2649F4C0">
      <w:pPr>
        <w:spacing w:line="360" w:lineRule="auto"/>
        <w:rPr>
          <w:rFonts w:hint="eastAsia" w:ascii="宋体" w:hAnsi="宋体" w:cs="宋体"/>
          <w:b/>
          <w:bCs/>
          <w:color w:val="auto"/>
          <w:sz w:val="28"/>
          <w:szCs w:val="36"/>
          <w:highlight w:val="none"/>
        </w:rPr>
      </w:pPr>
    </w:p>
    <w:p w14:paraId="058944B9">
      <w:pPr>
        <w:spacing w:line="360" w:lineRule="auto"/>
        <w:rPr>
          <w:rFonts w:hint="eastAsia" w:ascii="宋体" w:hAnsi="宋体" w:cs="宋体"/>
          <w:b/>
          <w:bCs/>
          <w:color w:val="auto"/>
          <w:sz w:val="28"/>
          <w:szCs w:val="36"/>
          <w:highlight w:val="none"/>
        </w:rPr>
      </w:pPr>
    </w:p>
    <w:p w14:paraId="4EA7F489">
      <w:pPr>
        <w:spacing w:line="360" w:lineRule="auto"/>
        <w:rPr>
          <w:rFonts w:hint="eastAsia" w:ascii="宋体" w:hAnsi="宋体" w:cs="宋体"/>
          <w:b/>
          <w:bCs/>
          <w:color w:val="auto"/>
          <w:sz w:val="28"/>
          <w:szCs w:val="36"/>
          <w:highlight w:val="none"/>
        </w:rPr>
      </w:pPr>
    </w:p>
    <w:p w14:paraId="0A72C2E7">
      <w:pPr>
        <w:spacing w:line="360" w:lineRule="auto"/>
        <w:rPr>
          <w:rFonts w:hint="eastAsia" w:ascii="宋体" w:hAnsi="宋体" w:cs="宋体"/>
          <w:b/>
          <w:bCs/>
          <w:color w:val="auto"/>
          <w:sz w:val="28"/>
          <w:szCs w:val="36"/>
          <w:highlight w:val="none"/>
        </w:rPr>
      </w:pPr>
    </w:p>
    <w:p w14:paraId="5BC64B73">
      <w:pPr>
        <w:shd w:val="clear" w:color="auto" w:fill="auto"/>
        <w:spacing w:line="360" w:lineRule="auto"/>
        <w:rPr>
          <w:rFonts w:hint="eastAsia" w:ascii="宋体" w:hAnsi="宋体" w:eastAsia="宋体" w:cs="宋体"/>
          <w:b/>
          <w:color w:val="auto"/>
          <w:sz w:val="28"/>
          <w:highlight w:val="none"/>
        </w:rPr>
      </w:pPr>
    </w:p>
    <w:p w14:paraId="52656B69">
      <w:pPr>
        <w:shd w:val="clear" w:color="auto" w:fill="auto"/>
        <w:spacing w:line="360" w:lineRule="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7</w:t>
      </w:r>
    </w:p>
    <w:p w14:paraId="61202AF5">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参加政府采购活动前3年内在经营活动中没有重大违法记录的书面声明</w:t>
      </w:r>
    </w:p>
    <w:p w14:paraId="1D1F35E7">
      <w:pPr>
        <w:shd w:val="clear" w:color="auto" w:fill="auto"/>
        <w:spacing w:line="360" w:lineRule="auto"/>
        <w:jc w:val="both"/>
        <w:rPr>
          <w:rFonts w:hint="eastAsia" w:ascii="宋体" w:hAnsi="宋体" w:eastAsia="宋体" w:cs="宋体"/>
          <w:b w:val="0"/>
          <w:bCs w:val="0"/>
          <w:color w:val="auto"/>
          <w:sz w:val="24"/>
          <w:szCs w:val="32"/>
          <w:highlight w:val="none"/>
        </w:rPr>
      </w:pPr>
    </w:p>
    <w:p w14:paraId="5D446A97">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声明函</w:t>
      </w:r>
    </w:p>
    <w:p w14:paraId="7283A9E7">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致：</w:t>
      </w:r>
      <w:r>
        <w:rPr>
          <w:rFonts w:hint="eastAsia" w:ascii="宋体" w:hAnsi="宋体" w:cs="宋体"/>
          <w:color w:val="auto"/>
          <w:sz w:val="24"/>
          <w:szCs w:val="32"/>
          <w:highlight w:val="none"/>
          <w:u w:val="single"/>
          <w:lang w:eastAsia="zh-CN"/>
        </w:rPr>
        <w:t>台州开放大学</w:t>
      </w:r>
      <w:r>
        <w:rPr>
          <w:rFonts w:hint="eastAsia" w:ascii="宋体" w:hAnsi="宋体" w:eastAsia="宋体" w:cs="宋体"/>
          <w:color w:val="auto"/>
          <w:sz w:val="24"/>
          <w:szCs w:val="32"/>
          <w:highlight w:val="none"/>
          <w:u w:val="single"/>
          <w:lang w:eastAsia="zh-CN"/>
        </w:rPr>
        <w:t>、</w:t>
      </w:r>
      <w:r>
        <w:rPr>
          <w:rFonts w:hint="eastAsia" w:ascii="宋体" w:hAnsi="宋体" w:eastAsia="宋体" w:cs="宋体"/>
          <w:b w:val="0"/>
          <w:bCs w:val="0"/>
          <w:color w:val="auto"/>
          <w:sz w:val="24"/>
          <w:szCs w:val="32"/>
          <w:highlight w:val="none"/>
          <w:u w:val="single"/>
        </w:rPr>
        <w:t>浙江五石中正工程咨询有限公司</w:t>
      </w:r>
    </w:p>
    <w:p w14:paraId="63A08A6E">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我公司郑重承诺在参加本项目政府采购活动前三年内，在经营活动中</w:t>
      </w:r>
    </w:p>
    <w:p w14:paraId="0D615D22">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u w:val="single"/>
        </w:rPr>
        <w:t xml:space="preserve">     </w:t>
      </w:r>
      <w:r>
        <w:rPr>
          <w:rFonts w:hint="eastAsia" w:ascii="宋体" w:hAnsi="宋体" w:eastAsia="宋体" w:cs="宋体"/>
          <w:b w:val="0"/>
          <w:bCs w:val="0"/>
          <w:color w:val="auto"/>
          <w:sz w:val="24"/>
          <w:szCs w:val="32"/>
          <w:highlight w:val="none"/>
        </w:rPr>
        <w:t>（</w:t>
      </w:r>
      <w:r>
        <w:rPr>
          <w:rFonts w:hint="eastAsia" w:ascii="宋体" w:hAnsi="宋体" w:eastAsia="宋体" w:cs="宋体"/>
          <w:b/>
          <w:bCs/>
          <w:color w:val="auto"/>
          <w:sz w:val="24"/>
          <w:szCs w:val="32"/>
          <w:highlight w:val="none"/>
        </w:rPr>
        <w:t>填写“有”或“没有”，如实填写，如不填写视同未提供本声明函</w:t>
      </w:r>
      <w:r>
        <w:rPr>
          <w:rFonts w:hint="eastAsia" w:ascii="宋体" w:hAnsi="宋体" w:eastAsia="宋体" w:cs="宋体"/>
          <w:b w:val="0"/>
          <w:bCs w:val="0"/>
          <w:color w:val="auto"/>
          <w:sz w:val="24"/>
          <w:szCs w:val="32"/>
          <w:highlight w:val="none"/>
        </w:rPr>
        <w:t>）重大违法记录，重大违法记录是指供应商因违法经营受到刑事处罚或者责令停产停业、吊销许可证或者执照、较大数额罚款等行政处罚。</w:t>
      </w:r>
    </w:p>
    <w:p w14:paraId="37214D83">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以上事项如有虚假或隐瞒，我方愿意承担一切后果和责任。</w:t>
      </w:r>
    </w:p>
    <w:p w14:paraId="6A16F4AA">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特此声明。</w:t>
      </w:r>
    </w:p>
    <w:p w14:paraId="308B14A8">
      <w:pPr>
        <w:shd w:val="clear" w:color="auto" w:fill="auto"/>
        <w:spacing w:line="360" w:lineRule="auto"/>
        <w:jc w:val="both"/>
        <w:rPr>
          <w:rFonts w:hint="eastAsia" w:ascii="宋体" w:hAnsi="宋体" w:eastAsia="宋体" w:cs="宋体"/>
          <w:b w:val="0"/>
          <w:bCs w:val="0"/>
          <w:color w:val="auto"/>
          <w:sz w:val="24"/>
          <w:szCs w:val="32"/>
          <w:highlight w:val="none"/>
        </w:rPr>
      </w:pPr>
    </w:p>
    <w:p w14:paraId="24C669D0">
      <w:pPr>
        <w:shd w:val="clear" w:color="auto" w:fill="auto"/>
        <w:spacing w:line="360" w:lineRule="auto"/>
        <w:jc w:val="both"/>
        <w:rPr>
          <w:rFonts w:hint="eastAsia" w:ascii="宋体" w:hAnsi="宋体" w:eastAsia="宋体" w:cs="宋体"/>
          <w:b w:val="0"/>
          <w:bCs w:val="0"/>
          <w:color w:val="auto"/>
          <w:sz w:val="24"/>
          <w:szCs w:val="32"/>
          <w:highlight w:val="none"/>
        </w:rPr>
      </w:pPr>
    </w:p>
    <w:p w14:paraId="27EB4C26">
      <w:pPr>
        <w:shd w:val="clear" w:color="auto" w:fill="auto"/>
        <w:spacing w:line="360" w:lineRule="auto"/>
        <w:jc w:val="both"/>
        <w:rPr>
          <w:rFonts w:hint="eastAsia" w:ascii="宋体" w:hAnsi="宋体" w:eastAsia="宋体" w:cs="宋体"/>
          <w:b w:val="0"/>
          <w:bCs w:val="0"/>
          <w:color w:val="auto"/>
          <w:sz w:val="24"/>
          <w:szCs w:val="32"/>
          <w:highlight w:val="none"/>
        </w:rPr>
      </w:pPr>
    </w:p>
    <w:p w14:paraId="11035A9B">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lang w:eastAsia="zh-CN"/>
        </w:rPr>
        <w:t>谈判供应商名称（</w:t>
      </w:r>
      <w:r>
        <w:rPr>
          <w:rFonts w:hint="eastAsia" w:ascii="宋体" w:hAnsi="宋体" w:eastAsia="宋体" w:cs="宋体"/>
          <w:b w:val="0"/>
          <w:bCs w:val="0"/>
          <w:color w:val="auto"/>
          <w:sz w:val="24"/>
          <w:szCs w:val="32"/>
          <w:highlight w:val="none"/>
        </w:rPr>
        <w:t>公章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 xml:space="preserve">：             </w:t>
      </w:r>
    </w:p>
    <w:p w14:paraId="7837B830">
      <w:pPr>
        <w:shd w:val="clear" w:color="auto" w:fill="auto"/>
        <w:spacing w:line="360" w:lineRule="auto"/>
        <w:jc w:val="both"/>
        <w:rPr>
          <w:rFonts w:hint="eastAsia" w:ascii="宋体" w:hAnsi="宋体" w:eastAsia="宋体" w:cs="宋体"/>
          <w:b w:val="0"/>
          <w:bCs w:val="0"/>
          <w:color w:val="auto"/>
          <w:sz w:val="24"/>
          <w:szCs w:val="32"/>
          <w:highlight w:val="none"/>
        </w:rPr>
      </w:pPr>
    </w:p>
    <w:p w14:paraId="2C5CD018">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color w:val="auto"/>
          <w:sz w:val="24"/>
          <w:szCs w:val="32"/>
          <w:highlight w:val="none"/>
          <w:lang w:val="zh-CN"/>
        </w:rPr>
        <w:t>法定代表人或授权委托代理人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w:t>
      </w:r>
      <w:r>
        <w:rPr>
          <w:rFonts w:hint="eastAsia" w:ascii="宋体" w:hAnsi="宋体" w:eastAsia="宋体" w:cs="宋体"/>
          <w:b w:val="0"/>
          <w:bCs w:val="0"/>
          <w:color w:val="auto"/>
          <w:sz w:val="24"/>
          <w:szCs w:val="32"/>
          <w:highlight w:val="none"/>
          <w:lang w:val="en-US" w:eastAsia="zh-CN"/>
        </w:rPr>
        <w:t>或盖章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w:t>
      </w:r>
    </w:p>
    <w:p w14:paraId="579AF3AF">
      <w:pPr>
        <w:shd w:val="clear" w:color="auto" w:fill="auto"/>
        <w:spacing w:line="360" w:lineRule="auto"/>
        <w:jc w:val="both"/>
        <w:rPr>
          <w:rFonts w:hint="eastAsia" w:ascii="宋体" w:hAnsi="宋体" w:eastAsia="宋体" w:cs="宋体"/>
          <w:b w:val="0"/>
          <w:bCs w:val="0"/>
          <w:color w:val="auto"/>
          <w:sz w:val="24"/>
          <w:szCs w:val="32"/>
          <w:highlight w:val="none"/>
        </w:rPr>
      </w:pPr>
    </w:p>
    <w:p w14:paraId="63CBC8CD">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 xml:space="preserve">日期：     </w:t>
      </w:r>
      <w:r>
        <w:rPr>
          <w:rFonts w:hint="eastAsia" w:ascii="宋体" w:hAnsi="宋体" w:eastAsia="宋体" w:cs="宋体"/>
          <w:b w:val="0"/>
          <w:bCs w:val="0"/>
          <w:color w:val="auto"/>
          <w:sz w:val="24"/>
          <w:szCs w:val="32"/>
          <w:highlight w:val="none"/>
          <w:lang w:val="zh-CN"/>
        </w:rPr>
        <w:t>年</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月</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日</w:t>
      </w:r>
    </w:p>
    <w:p w14:paraId="0E309B7C">
      <w:pPr>
        <w:spacing w:line="360" w:lineRule="auto"/>
        <w:rPr>
          <w:rFonts w:hint="eastAsia" w:ascii="宋体" w:hAnsi="宋体" w:cs="宋体"/>
          <w:b/>
          <w:bCs/>
          <w:color w:val="auto"/>
          <w:sz w:val="28"/>
          <w:szCs w:val="36"/>
          <w:highlight w:val="none"/>
        </w:rPr>
      </w:pPr>
    </w:p>
    <w:p w14:paraId="10F4B5B8">
      <w:pPr>
        <w:spacing w:line="360" w:lineRule="auto"/>
        <w:rPr>
          <w:rFonts w:hint="eastAsia" w:ascii="宋体" w:hAnsi="宋体" w:cs="宋体"/>
          <w:b/>
          <w:bCs/>
          <w:color w:val="auto"/>
          <w:sz w:val="28"/>
          <w:szCs w:val="36"/>
          <w:highlight w:val="none"/>
        </w:rPr>
      </w:pPr>
    </w:p>
    <w:p w14:paraId="0C6AEF9F">
      <w:pPr>
        <w:spacing w:line="360" w:lineRule="auto"/>
        <w:rPr>
          <w:rFonts w:hint="eastAsia" w:ascii="宋体" w:hAnsi="宋体" w:cs="宋体"/>
          <w:b/>
          <w:bCs/>
          <w:color w:val="auto"/>
          <w:sz w:val="28"/>
          <w:szCs w:val="36"/>
          <w:highlight w:val="none"/>
        </w:rPr>
      </w:pPr>
    </w:p>
    <w:p w14:paraId="0680AC30">
      <w:pPr>
        <w:spacing w:line="360" w:lineRule="auto"/>
        <w:rPr>
          <w:rFonts w:hint="eastAsia" w:ascii="宋体" w:hAnsi="宋体" w:cs="宋体"/>
          <w:b/>
          <w:bCs/>
          <w:color w:val="auto"/>
          <w:sz w:val="28"/>
          <w:szCs w:val="36"/>
          <w:highlight w:val="none"/>
        </w:rPr>
      </w:pPr>
    </w:p>
    <w:p w14:paraId="630A9F53">
      <w:pPr>
        <w:spacing w:line="360" w:lineRule="auto"/>
        <w:rPr>
          <w:rFonts w:hint="eastAsia" w:ascii="宋体" w:hAnsi="宋体" w:cs="宋体"/>
          <w:b/>
          <w:bCs/>
          <w:color w:val="auto"/>
          <w:sz w:val="28"/>
          <w:szCs w:val="36"/>
          <w:highlight w:val="none"/>
        </w:rPr>
      </w:pPr>
    </w:p>
    <w:p w14:paraId="7BDC1A08">
      <w:pPr>
        <w:spacing w:line="360" w:lineRule="auto"/>
        <w:rPr>
          <w:rFonts w:hint="eastAsia" w:ascii="宋体" w:hAnsi="宋体" w:cs="宋体"/>
          <w:b/>
          <w:bCs/>
          <w:color w:val="auto"/>
          <w:sz w:val="28"/>
          <w:szCs w:val="36"/>
          <w:highlight w:val="none"/>
        </w:rPr>
      </w:pPr>
    </w:p>
    <w:p w14:paraId="7FF8344F">
      <w:pPr>
        <w:rPr>
          <w:rFonts w:hint="eastAsia" w:ascii="宋体" w:hAnsi="宋体" w:eastAsia="宋体" w:cs="宋体"/>
          <w:b/>
          <w:bCs/>
          <w:color w:val="auto"/>
          <w:sz w:val="28"/>
          <w:szCs w:val="36"/>
          <w:highlight w:val="none"/>
          <w:lang w:val="en-US"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8</w:t>
      </w:r>
      <w:r>
        <w:rPr>
          <w:rFonts w:hint="eastAsia" w:ascii="宋体" w:hAnsi="宋体" w:eastAsia="宋体" w:cs="宋体"/>
          <w:b/>
          <w:bCs/>
          <w:color w:val="auto"/>
          <w:sz w:val="28"/>
          <w:szCs w:val="36"/>
          <w:highlight w:val="none"/>
        </w:rPr>
        <w:t>　</w:t>
      </w:r>
      <w:r>
        <w:rPr>
          <w:rFonts w:hint="eastAsia" w:ascii="宋体" w:hAnsi="宋体" w:eastAsia="宋体" w:cs="宋体"/>
          <w:b/>
          <w:bCs/>
          <w:color w:val="auto"/>
          <w:sz w:val="28"/>
          <w:szCs w:val="36"/>
          <w:highlight w:val="none"/>
          <w:lang w:val="en-US" w:eastAsia="zh-CN"/>
        </w:rPr>
        <w:t>落实政府采购政策需满足的资格要求所对应的证明材料</w:t>
      </w:r>
    </w:p>
    <w:p w14:paraId="75A7BEF1">
      <w:pPr>
        <w:spacing w:line="360" w:lineRule="auto"/>
        <w:ind w:firstLine="480" w:firstLineChars="200"/>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a.中小企业声明函；</w:t>
      </w:r>
    </w:p>
    <w:p w14:paraId="5F9D529B">
      <w:pPr>
        <w:spacing w:line="360" w:lineRule="auto"/>
        <w:ind w:firstLine="480" w:firstLineChars="200"/>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中小企业应当按照《政府采购促进中小企业发展管理办法》规定和《中小企业划型标准规定》（工信部联企业〔2011〕300 号），如实填写并提交《中小企业声明函》。 </w:t>
      </w:r>
    </w:p>
    <w:p w14:paraId="6761E63E">
      <w:pPr>
        <w:spacing w:line="360" w:lineRule="auto"/>
        <w:ind w:firstLine="480" w:firstLineChars="200"/>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中小企业对其声明内容的真实性负责，声明函内容不实的，属于提供虚假材料谋取中标、成交，依照《中华人民共和国政府采购法》等国家有关规定追究相应责任。 </w:t>
      </w:r>
    </w:p>
    <w:p w14:paraId="0CC9292A">
      <w:pPr>
        <w:spacing w:line="360" w:lineRule="auto"/>
        <w:ind w:firstLine="480" w:firstLineChars="200"/>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en-US" w:eastAsia="zh-CN"/>
        </w:rPr>
        <w:t>b.投标人为监狱企业的证明文件：省级以上监狱管理局、戒毒管理局（含新疆生产建设兵团）出具。（如是）</w:t>
      </w:r>
      <w:r>
        <w:rPr>
          <w:rFonts w:hint="eastAsia" w:ascii="宋体" w:hAnsi="宋体" w:eastAsia="宋体" w:cs="宋体"/>
          <w:bCs/>
          <w:color w:val="auto"/>
          <w:sz w:val="24"/>
          <w:highlight w:val="none"/>
          <w:lang w:val="zh-CN"/>
        </w:rPr>
        <w:t>。</w:t>
      </w:r>
    </w:p>
    <w:p w14:paraId="6920F3BD">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c.投标人如符合《财政部、民政部、中国残疾人联合会关于促进残疾人就业政府采购政策的通知》 （财库〔2017〕141 号）政策规定的，须提供《残疾人福利性单位声明函》；（如是）</w:t>
      </w:r>
    </w:p>
    <w:p w14:paraId="671F2324">
      <w:pPr>
        <w:pStyle w:val="25"/>
        <w:rPr>
          <w:rFonts w:hint="eastAsia" w:ascii="宋体" w:hAnsi="宋体" w:eastAsia="宋体" w:cs="宋体"/>
          <w:color w:val="auto"/>
          <w:sz w:val="28"/>
          <w:szCs w:val="36"/>
          <w:highlight w:val="none"/>
          <w:lang w:val="en-US" w:eastAsia="zh-CN"/>
        </w:rPr>
      </w:pPr>
    </w:p>
    <w:p w14:paraId="2D21B7F3">
      <w:pPr>
        <w:pStyle w:val="22"/>
        <w:rPr>
          <w:rFonts w:hint="eastAsia" w:ascii="宋体" w:hAnsi="宋体" w:eastAsia="宋体" w:cs="宋体"/>
          <w:color w:val="auto"/>
          <w:sz w:val="28"/>
          <w:szCs w:val="36"/>
          <w:highlight w:val="none"/>
          <w:lang w:val="en-US" w:eastAsia="zh-CN"/>
        </w:rPr>
      </w:pPr>
    </w:p>
    <w:p w14:paraId="200010A0">
      <w:pPr>
        <w:rPr>
          <w:rFonts w:hint="eastAsia" w:ascii="宋体" w:hAnsi="宋体" w:eastAsia="宋体" w:cs="宋体"/>
          <w:color w:val="auto"/>
          <w:sz w:val="28"/>
          <w:szCs w:val="36"/>
          <w:highlight w:val="none"/>
          <w:lang w:val="en-US" w:eastAsia="zh-CN"/>
        </w:rPr>
      </w:pPr>
    </w:p>
    <w:p w14:paraId="4E4434F4">
      <w:pPr>
        <w:pStyle w:val="25"/>
        <w:rPr>
          <w:rFonts w:hint="eastAsia" w:ascii="宋体" w:hAnsi="宋体" w:eastAsia="宋体" w:cs="宋体"/>
          <w:color w:val="auto"/>
          <w:sz w:val="28"/>
          <w:szCs w:val="36"/>
          <w:highlight w:val="none"/>
          <w:lang w:val="en-US" w:eastAsia="zh-CN"/>
        </w:rPr>
      </w:pPr>
    </w:p>
    <w:p w14:paraId="6995665D">
      <w:pPr>
        <w:pStyle w:val="22"/>
        <w:rPr>
          <w:rFonts w:hint="eastAsia" w:ascii="宋体" w:hAnsi="宋体" w:eastAsia="宋体" w:cs="宋体"/>
          <w:color w:val="auto"/>
          <w:sz w:val="28"/>
          <w:szCs w:val="36"/>
          <w:highlight w:val="none"/>
          <w:lang w:val="en-US" w:eastAsia="zh-CN"/>
        </w:rPr>
      </w:pPr>
    </w:p>
    <w:p w14:paraId="33E1110B">
      <w:pPr>
        <w:rPr>
          <w:rFonts w:hint="eastAsia" w:ascii="宋体" w:hAnsi="宋体" w:eastAsia="宋体" w:cs="宋体"/>
          <w:color w:val="auto"/>
          <w:sz w:val="28"/>
          <w:szCs w:val="36"/>
          <w:highlight w:val="none"/>
          <w:lang w:val="en-US" w:eastAsia="zh-CN"/>
        </w:rPr>
      </w:pPr>
    </w:p>
    <w:p w14:paraId="0621A5E2">
      <w:pPr>
        <w:pStyle w:val="25"/>
        <w:rPr>
          <w:rFonts w:hint="eastAsia" w:ascii="宋体" w:hAnsi="宋体" w:eastAsia="宋体" w:cs="宋体"/>
          <w:color w:val="auto"/>
          <w:sz w:val="28"/>
          <w:szCs w:val="36"/>
          <w:highlight w:val="none"/>
          <w:lang w:val="en-US" w:eastAsia="zh-CN"/>
        </w:rPr>
      </w:pPr>
    </w:p>
    <w:p w14:paraId="66FD4ADD">
      <w:pPr>
        <w:pStyle w:val="22"/>
        <w:rPr>
          <w:rFonts w:hint="eastAsia" w:ascii="宋体" w:hAnsi="宋体" w:eastAsia="宋体" w:cs="宋体"/>
          <w:color w:val="auto"/>
          <w:sz w:val="28"/>
          <w:szCs w:val="36"/>
          <w:highlight w:val="none"/>
          <w:lang w:val="en-US" w:eastAsia="zh-CN"/>
        </w:rPr>
      </w:pPr>
    </w:p>
    <w:p w14:paraId="488182A7">
      <w:pPr>
        <w:rPr>
          <w:rFonts w:hint="eastAsia" w:ascii="宋体" w:hAnsi="宋体" w:eastAsia="宋体" w:cs="宋体"/>
          <w:color w:val="auto"/>
          <w:sz w:val="28"/>
          <w:szCs w:val="36"/>
          <w:highlight w:val="none"/>
          <w:lang w:val="en-US" w:eastAsia="zh-CN"/>
        </w:rPr>
      </w:pPr>
    </w:p>
    <w:p w14:paraId="4180F99F">
      <w:pPr>
        <w:pStyle w:val="25"/>
        <w:rPr>
          <w:rFonts w:hint="eastAsia" w:ascii="宋体" w:hAnsi="宋体" w:eastAsia="宋体" w:cs="宋体"/>
          <w:color w:val="auto"/>
          <w:sz w:val="28"/>
          <w:szCs w:val="36"/>
          <w:highlight w:val="none"/>
          <w:lang w:val="en-US" w:eastAsia="zh-CN"/>
        </w:rPr>
      </w:pPr>
    </w:p>
    <w:p w14:paraId="4E2C7129">
      <w:pPr>
        <w:pStyle w:val="22"/>
        <w:rPr>
          <w:rFonts w:hint="eastAsia" w:ascii="宋体" w:hAnsi="宋体" w:eastAsia="宋体" w:cs="宋体"/>
          <w:color w:val="auto"/>
          <w:sz w:val="28"/>
          <w:szCs w:val="36"/>
          <w:highlight w:val="none"/>
          <w:lang w:val="en-US" w:eastAsia="zh-CN"/>
        </w:rPr>
      </w:pPr>
    </w:p>
    <w:p w14:paraId="562AE7B9">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3742BE9">
      <w:pPr>
        <w:spacing w:line="360" w:lineRule="auto"/>
        <w:ind w:firstLine="480" w:firstLineChars="200"/>
        <w:jc w:val="left"/>
        <w:rPr>
          <w:color w:val="auto"/>
          <w:highlight w:val="none"/>
        </w:rPr>
      </w:pPr>
      <w:r>
        <w:rPr>
          <w:rFonts w:hint="eastAsia" w:ascii="宋体" w:hAnsi="宋体" w:cs="宋体"/>
          <w:color w:val="auto"/>
          <w:sz w:val="24"/>
          <w:szCs w:val="24"/>
          <w:highlight w:val="none"/>
          <w:shd w:val="clear" w:color="auto" w:fill="FFFFFF"/>
        </w:rPr>
        <w:t>本公司（联合体）郑重声明，根据《政府采购促进中小企业发展管理办法》（财库﹝2020﹞46号）的规定，本公司（联合体）参加</w:t>
      </w:r>
      <w:r>
        <w:rPr>
          <w:rFonts w:hint="eastAsia" w:ascii="宋体" w:hAnsi="宋体" w:cs="宋体"/>
          <w:i w:val="0"/>
          <w:iCs w:val="0"/>
          <w:caps w:val="0"/>
          <w:color w:val="auto"/>
          <w:spacing w:val="0"/>
          <w:sz w:val="24"/>
          <w:szCs w:val="24"/>
          <w:highlight w:val="none"/>
          <w:u w:val="single"/>
          <w:shd w:val="clear" w:color="auto" w:fill="FFFFFF"/>
          <w:lang w:eastAsia="zh-CN"/>
        </w:rPr>
        <w:t>台州开放大学</w:t>
      </w:r>
      <w:r>
        <w:rPr>
          <w:rFonts w:hint="eastAsia" w:ascii="宋体" w:hAnsi="宋体" w:eastAsia="宋体" w:cs="宋体"/>
          <w:i w:val="0"/>
          <w:iCs w:val="0"/>
          <w:caps w:val="0"/>
          <w:color w:val="auto"/>
          <w:spacing w:val="0"/>
          <w:sz w:val="24"/>
          <w:szCs w:val="24"/>
          <w:highlight w:val="none"/>
          <w:u w:val="single"/>
          <w:shd w:val="clear" w:color="auto" w:fill="FFFFFF"/>
        </w:rPr>
        <w:t>（单位名称）</w:t>
      </w:r>
      <w:r>
        <w:rPr>
          <w:rFonts w:hint="eastAsia" w:ascii="宋体" w:hAnsi="宋体" w:cs="宋体"/>
          <w:color w:val="auto"/>
          <w:sz w:val="24"/>
          <w:szCs w:val="24"/>
          <w:highlight w:val="none"/>
          <w:shd w:val="clear" w:color="auto" w:fill="FFFFFF"/>
        </w:rPr>
        <w:t>的</w:t>
      </w:r>
      <w:r>
        <w:rPr>
          <w:rFonts w:hint="eastAsia" w:ascii="宋体" w:hAnsi="宋体" w:cs="宋体"/>
          <w:i w:val="0"/>
          <w:iCs w:val="0"/>
          <w:caps w:val="0"/>
          <w:color w:val="auto"/>
          <w:spacing w:val="0"/>
          <w:sz w:val="24"/>
          <w:szCs w:val="24"/>
          <w:highlight w:val="none"/>
          <w:u w:val="single"/>
          <w:shd w:val="clear" w:color="auto" w:fill="FFFFFF"/>
          <w:lang w:val="en-US" w:eastAsia="zh-CN"/>
        </w:rPr>
        <w:t>台州开放大学学生宿舍公寓床等家具采购项目（二次）</w:t>
      </w:r>
      <w:r>
        <w:rPr>
          <w:rFonts w:hint="eastAsia" w:ascii="宋体" w:hAnsi="宋体" w:eastAsia="宋体" w:cs="宋体"/>
          <w:i w:val="0"/>
          <w:iCs w:val="0"/>
          <w:caps w:val="0"/>
          <w:color w:val="auto"/>
          <w:spacing w:val="0"/>
          <w:sz w:val="24"/>
          <w:szCs w:val="24"/>
          <w:highlight w:val="none"/>
          <w:u w:val="single"/>
          <w:shd w:val="clear" w:color="auto" w:fill="FFFFFF"/>
        </w:rPr>
        <w:t>（项目名称）</w:t>
      </w:r>
      <w:r>
        <w:rPr>
          <w:rFonts w:hint="eastAsia" w:ascii="宋体" w:hAnsi="宋体" w:cs="宋体"/>
          <w:color w:val="auto"/>
          <w:sz w:val="24"/>
          <w:szCs w:val="24"/>
          <w:highlight w:val="none"/>
          <w:shd w:val="clear" w:color="auto" w:fill="FFFFFF"/>
        </w:rPr>
        <w:t>采购活动，提供的货物全部由符合政策要求的中小企业制造。相关企业（含联合体中的中小企业、签订分包意向协议的中小企业）的具体情况如下：</w:t>
      </w:r>
    </w:p>
    <w:p w14:paraId="6C0BC9CE">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eastAsia="宋体" w:cs="宋体"/>
          <w:color w:val="auto"/>
          <w:sz w:val="24"/>
          <w:szCs w:val="24"/>
          <w:highlight w:val="none"/>
          <w:u w:val="single"/>
          <w:vertAlign w:val="baseline"/>
          <w:lang w:val="en-US" w:eastAsia="zh-CN"/>
        </w:rPr>
        <w:t>三联体（上床下书桌带衣柜，侧梯）公寓床</w:t>
      </w:r>
      <w:r>
        <w:rPr>
          <w:rFonts w:hint="eastAsia" w:ascii="宋体" w:hAnsi="宋体" w:cs="宋体"/>
          <w:bCs/>
          <w:color w:val="auto"/>
          <w:sz w:val="24"/>
          <w:highlight w:val="none"/>
        </w:rPr>
        <w:t>，属于</w:t>
      </w:r>
      <w:r>
        <w:rPr>
          <w:rFonts w:hint="eastAsia" w:ascii="宋体" w:hAnsi="宋体" w:eastAsia="宋体" w:cs="宋体"/>
          <w:color w:val="auto"/>
          <w:sz w:val="24"/>
          <w:highlight w:val="none"/>
          <w:u w:val="single"/>
          <w:lang w:val="en-US" w:eastAsia="zh-CN"/>
        </w:rPr>
        <w:t>工业-制造业</w:t>
      </w:r>
      <w:r>
        <w:rPr>
          <w:rFonts w:hint="eastAsia" w:ascii="宋体" w:hAnsi="宋体" w:cs="宋体"/>
          <w:bCs/>
          <w:color w:val="auto"/>
          <w:sz w:val="24"/>
          <w:highlight w:val="none"/>
        </w:rPr>
        <w:t>行业；制造商为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w:t>
      </w:r>
      <w:r>
        <w:rPr>
          <w:rStyle w:val="33"/>
          <w:rFonts w:hint="eastAsia" w:ascii="宋体" w:hAnsi="宋体" w:cs="宋体"/>
          <w:bCs/>
          <w:color w:val="auto"/>
          <w:sz w:val="24"/>
          <w:highlight w:val="none"/>
        </w:rPr>
        <w:footnoteReference w:id="0"/>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14:paraId="663AF82B">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eastAsia="宋体" w:cs="宋体"/>
          <w:color w:val="auto"/>
          <w:sz w:val="24"/>
          <w:szCs w:val="24"/>
          <w:highlight w:val="none"/>
          <w:u w:val="single"/>
        </w:rPr>
        <w:t>公寓椅</w:t>
      </w:r>
      <w:r>
        <w:rPr>
          <w:rFonts w:hint="eastAsia" w:ascii="宋体" w:hAnsi="宋体" w:cs="宋体"/>
          <w:bCs/>
          <w:color w:val="auto"/>
          <w:sz w:val="24"/>
          <w:highlight w:val="none"/>
        </w:rPr>
        <w:t>，属于</w:t>
      </w:r>
      <w:r>
        <w:rPr>
          <w:rFonts w:hint="eastAsia" w:ascii="宋体" w:hAnsi="宋体" w:eastAsia="宋体" w:cs="宋体"/>
          <w:color w:val="auto"/>
          <w:sz w:val="24"/>
          <w:highlight w:val="none"/>
          <w:u w:val="single"/>
          <w:lang w:val="en-US" w:eastAsia="zh-CN"/>
        </w:rPr>
        <w:t>工业-制造业</w:t>
      </w:r>
      <w:r>
        <w:rPr>
          <w:rFonts w:hint="eastAsia" w:ascii="宋体" w:hAnsi="宋体" w:cs="宋体"/>
          <w:bCs/>
          <w:color w:val="auto"/>
          <w:sz w:val="24"/>
          <w:highlight w:val="none"/>
        </w:rPr>
        <w:t>行业；制造商为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w:t>
      </w:r>
      <w:r>
        <w:rPr>
          <w:rStyle w:val="33"/>
          <w:rFonts w:hint="eastAsia" w:ascii="宋体" w:hAnsi="宋体" w:cs="宋体"/>
          <w:bCs/>
          <w:color w:val="auto"/>
          <w:sz w:val="24"/>
          <w:highlight w:val="none"/>
        </w:rPr>
        <w:footnoteReference w:id="1"/>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14:paraId="234972F9">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w:t>
      </w:r>
    </w:p>
    <w:p w14:paraId="65B707B1">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以上企业，不属于大企业的分支机构，不存在控股股东为大企业的情形，也不存在与大企业的负责人为同一人的情形。</w:t>
      </w:r>
    </w:p>
    <w:p w14:paraId="712F9487">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本企业对上述声明内容的真实性负责。如有虚假，将依法承担相应责任。 </w:t>
      </w:r>
    </w:p>
    <w:p w14:paraId="41C0C461">
      <w:pPr>
        <w:spacing w:line="360" w:lineRule="auto"/>
        <w:jc w:val="left"/>
        <w:rPr>
          <w:rFonts w:ascii="宋体" w:hAnsi="宋体" w:cs="宋体"/>
          <w:bCs/>
          <w:color w:val="auto"/>
          <w:sz w:val="24"/>
          <w:highlight w:val="none"/>
        </w:rPr>
      </w:pPr>
    </w:p>
    <w:p w14:paraId="7048415D">
      <w:pPr>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企业名称（盖章）：</w:t>
      </w:r>
    </w:p>
    <w:p w14:paraId="4C9EBF70">
      <w:pPr>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日    期：</w:t>
      </w:r>
    </w:p>
    <w:p w14:paraId="2D5170A1">
      <w:pPr>
        <w:spacing w:line="360" w:lineRule="auto"/>
        <w:jc w:val="left"/>
        <w:rPr>
          <w:rFonts w:ascii="宋体" w:hAnsi="宋体" w:cs="宋体"/>
          <w:bCs/>
          <w:color w:val="auto"/>
          <w:sz w:val="24"/>
          <w:highlight w:val="none"/>
        </w:rPr>
      </w:pPr>
    </w:p>
    <w:p w14:paraId="686AC9B3">
      <w:pPr>
        <w:shd w:val="clear" w:color="auto" w:fill="auto"/>
        <w:spacing w:line="360" w:lineRule="auto"/>
        <w:ind w:left="-2" w:hanging="2"/>
        <w:jc w:val="center"/>
        <w:rPr>
          <w:rFonts w:hint="eastAsia" w:ascii="宋体" w:hAnsi="宋体" w:cs="宋体"/>
          <w:b/>
          <w:color w:val="auto"/>
          <w:sz w:val="32"/>
          <w:szCs w:val="32"/>
          <w:highlight w:val="none"/>
          <w:lang w:val="en-GB"/>
        </w:rPr>
      </w:pPr>
    </w:p>
    <w:p w14:paraId="11D10AF9">
      <w:pPr>
        <w:shd w:val="clear" w:color="auto" w:fill="auto"/>
        <w:spacing w:line="360" w:lineRule="auto"/>
        <w:ind w:left="-2" w:hanging="2"/>
        <w:jc w:val="center"/>
        <w:rPr>
          <w:rFonts w:hint="eastAsia" w:ascii="宋体" w:hAnsi="宋体" w:cs="宋体"/>
          <w:b/>
          <w:color w:val="auto"/>
          <w:sz w:val="32"/>
          <w:szCs w:val="32"/>
          <w:highlight w:val="none"/>
          <w:lang w:val="en-GB"/>
        </w:rPr>
      </w:pPr>
    </w:p>
    <w:p w14:paraId="3F5223FF">
      <w:pPr>
        <w:shd w:val="clear" w:color="auto" w:fill="auto"/>
        <w:spacing w:line="360" w:lineRule="auto"/>
        <w:ind w:left="-2" w:hanging="2"/>
        <w:jc w:val="center"/>
        <w:rPr>
          <w:rFonts w:hint="eastAsia" w:ascii="宋体" w:hAnsi="宋体" w:cs="宋体"/>
          <w:b/>
          <w:color w:val="auto"/>
          <w:sz w:val="32"/>
          <w:szCs w:val="32"/>
          <w:highlight w:val="none"/>
          <w:lang w:val="en-GB"/>
        </w:rPr>
      </w:pPr>
    </w:p>
    <w:p w14:paraId="6ED4676C">
      <w:pPr>
        <w:shd w:val="clear" w:color="auto" w:fill="auto"/>
        <w:spacing w:line="360" w:lineRule="auto"/>
        <w:ind w:left="-2" w:hanging="2"/>
        <w:jc w:val="center"/>
        <w:rPr>
          <w:rFonts w:hint="eastAsia" w:ascii="宋体" w:hAnsi="宋体" w:cs="宋体"/>
          <w:b/>
          <w:color w:val="auto"/>
          <w:sz w:val="32"/>
          <w:szCs w:val="32"/>
          <w:highlight w:val="none"/>
          <w:lang w:val="en-GB"/>
        </w:rPr>
      </w:pPr>
    </w:p>
    <w:p w14:paraId="503591C9">
      <w:pPr>
        <w:shd w:val="clear" w:color="auto" w:fill="auto"/>
        <w:spacing w:line="360" w:lineRule="auto"/>
        <w:ind w:left="-2" w:hanging="2"/>
        <w:jc w:val="center"/>
        <w:rPr>
          <w:rFonts w:hint="eastAsia" w:ascii="宋体" w:hAnsi="宋体" w:cs="宋体"/>
          <w:b/>
          <w:color w:val="auto"/>
          <w:sz w:val="32"/>
          <w:szCs w:val="32"/>
          <w:highlight w:val="none"/>
          <w:lang w:val="en-GB"/>
        </w:rPr>
      </w:pPr>
    </w:p>
    <w:p w14:paraId="2B45F929">
      <w:pPr>
        <w:shd w:val="clear" w:color="auto" w:fill="auto"/>
        <w:spacing w:line="360" w:lineRule="auto"/>
        <w:ind w:left="-2" w:hanging="2"/>
        <w:jc w:val="center"/>
        <w:rPr>
          <w:rFonts w:hint="eastAsia" w:ascii="宋体" w:hAnsi="宋体" w:cs="宋体"/>
          <w:b/>
          <w:color w:val="auto"/>
          <w:sz w:val="32"/>
          <w:szCs w:val="32"/>
          <w:highlight w:val="none"/>
          <w:lang w:val="en-GB"/>
        </w:rPr>
      </w:pPr>
      <w:r>
        <w:rPr>
          <w:rFonts w:hint="eastAsia" w:ascii="宋体" w:hAnsi="宋体" w:cs="宋体"/>
          <w:b/>
          <w:color w:val="auto"/>
          <w:sz w:val="32"/>
          <w:szCs w:val="32"/>
          <w:highlight w:val="none"/>
          <w:lang w:val="en-GB"/>
        </w:rPr>
        <w:t>残疾人福利性单位声明函</w:t>
      </w:r>
    </w:p>
    <w:p w14:paraId="61F131C6">
      <w:pPr>
        <w:shd w:val="clear" w:color="auto" w:fill="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4C23370">
      <w:pPr>
        <w:shd w:val="clear" w:color="auto" w:fill="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本单位对上述声明的真实性负责。如有虚假，将依法承担相应责任。</w:t>
      </w:r>
    </w:p>
    <w:p w14:paraId="37859BDA">
      <w:pPr>
        <w:shd w:val="clear" w:color="auto" w:fill="auto"/>
        <w:spacing w:line="360" w:lineRule="auto"/>
        <w:ind w:firstLine="3120" w:firstLineChars="13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单位名称（单位公章）：</w:t>
      </w:r>
    </w:p>
    <w:p w14:paraId="559D1410">
      <w:pPr>
        <w:shd w:val="clear" w:color="auto" w:fill="auto"/>
        <w:spacing w:line="360" w:lineRule="auto"/>
        <w:ind w:firstLine="5040" w:firstLineChars="2100"/>
        <w:jc w:val="both"/>
        <w:rPr>
          <w:rFonts w:hint="eastAsia" w:ascii="宋体" w:hAnsi="宋体" w:cs="宋体"/>
          <w:color w:val="auto"/>
          <w:highlight w:val="none"/>
        </w:rPr>
      </w:pPr>
      <w:r>
        <w:rPr>
          <w:rFonts w:hint="eastAsia" w:ascii="宋体" w:hAnsi="宋体" w:cs="宋体"/>
          <w:bCs/>
          <w:color w:val="auto"/>
          <w:sz w:val="24"/>
          <w:szCs w:val="24"/>
          <w:highlight w:val="none"/>
        </w:rPr>
        <w:t>日期：</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年</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月</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日</w:t>
      </w:r>
    </w:p>
    <w:p w14:paraId="64D207BF">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p>
    <w:p w14:paraId="64B6AC9B">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填表说明：</w:t>
      </w:r>
    </w:p>
    <w:p w14:paraId="6B0E4948">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从业人员、营业收入、资产总额填报上一年度数据，无上一年度数据的新成立企业可不填报。</w:t>
      </w:r>
    </w:p>
    <w:p w14:paraId="3523F258">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供应商未提供《中小企业声明函》的、《中小企业声明函》中内容应填写而未进行填写或未如实填写的，</w:t>
      </w:r>
      <w:r>
        <w:rPr>
          <w:rFonts w:hint="eastAsia" w:ascii="宋体" w:hAnsi="宋体" w:cs="宋体"/>
          <w:b/>
          <w:bCs/>
          <w:color w:val="auto"/>
          <w:sz w:val="24"/>
          <w:szCs w:val="24"/>
          <w:highlight w:val="none"/>
          <w:lang w:val="en-US" w:eastAsia="zh-CN"/>
        </w:rPr>
        <w:t>责任自负。</w:t>
      </w:r>
    </w:p>
    <w:p w14:paraId="56B03CB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如国家对中小企业划型标准有新的规定的，从其规定。 </w:t>
      </w:r>
    </w:p>
    <w:p w14:paraId="3FAABA95">
      <w:pPr>
        <w:shd w:val="clear" w:color="auto" w:fill="auto"/>
        <w:spacing w:line="360" w:lineRule="auto"/>
        <w:rPr>
          <w:rFonts w:ascii="宋体" w:hAnsi="宋体" w:cs="宋体"/>
          <w:color w:val="auto"/>
          <w:sz w:val="24"/>
          <w:szCs w:val="32"/>
          <w:highlight w:val="none"/>
        </w:rPr>
      </w:pPr>
    </w:p>
    <w:p w14:paraId="147D77E4">
      <w:pPr>
        <w:shd w:val="clear" w:color="auto" w:fill="auto"/>
        <w:spacing w:line="360" w:lineRule="auto"/>
        <w:rPr>
          <w:rFonts w:ascii="宋体" w:hAnsi="宋体" w:cs="宋体"/>
          <w:color w:val="auto"/>
          <w:sz w:val="24"/>
          <w:szCs w:val="32"/>
          <w:highlight w:val="none"/>
        </w:rPr>
      </w:pPr>
    </w:p>
    <w:p w14:paraId="4FAE635A">
      <w:pPr>
        <w:shd w:val="clear" w:color="auto" w:fill="auto"/>
        <w:spacing w:line="360" w:lineRule="auto"/>
        <w:rPr>
          <w:rFonts w:ascii="宋体" w:hAnsi="宋体" w:cs="宋体"/>
          <w:color w:val="auto"/>
          <w:sz w:val="24"/>
          <w:szCs w:val="32"/>
          <w:highlight w:val="none"/>
        </w:rPr>
      </w:pPr>
    </w:p>
    <w:p w14:paraId="5E6D4D05">
      <w:pPr>
        <w:shd w:val="clear" w:color="auto" w:fill="auto"/>
        <w:spacing w:line="360" w:lineRule="auto"/>
        <w:rPr>
          <w:rFonts w:ascii="宋体" w:hAnsi="宋体" w:cs="宋体"/>
          <w:color w:val="auto"/>
          <w:sz w:val="24"/>
          <w:szCs w:val="32"/>
          <w:highlight w:val="none"/>
        </w:rPr>
      </w:pPr>
    </w:p>
    <w:p w14:paraId="37A524FC">
      <w:pPr>
        <w:shd w:val="clear" w:color="auto" w:fill="auto"/>
        <w:spacing w:line="360" w:lineRule="auto"/>
        <w:rPr>
          <w:rFonts w:ascii="宋体" w:hAnsi="宋体" w:cs="宋体"/>
          <w:color w:val="auto"/>
          <w:sz w:val="24"/>
          <w:szCs w:val="32"/>
          <w:highlight w:val="none"/>
        </w:rPr>
      </w:pPr>
    </w:p>
    <w:p w14:paraId="1785DB21">
      <w:pPr>
        <w:pStyle w:val="11"/>
        <w:rPr>
          <w:rFonts w:ascii="宋体" w:hAnsi="宋体" w:cs="宋体"/>
          <w:color w:val="auto"/>
          <w:sz w:val="24"/>
          <w:szCs w:val="32"/>
          <w:highlight w:val="none"/>
        </w:rPr>
      </w:pPr>
    </w:p>
    <w:p w14:paraId="041E1F58">
      <w:pPr>
        <w:pStyle w:val="25"/>
        <w:rPr>
          <w:color w:val="auto"/>
          <w:highlight w:val="none"/>
        </w:rPr>
      </w:pPr>
    </w:p>
    <w:p w14:paraId="04954B9B">
      <w:pPr>
        <w:rPr>
          <w:color w:val="auto"/>
          <w:highlight w:val="none"/>
        </w:rPr>
      </w:pPr>
    </w:p>
    <w:p w14:paraId="4AD5D89B">
      <w:pPr>
        <w:rPr>
          <w:color w:val="auto"/>
          <w:highlight w:val="none"/>
        </w:rPr>
      </w:pPr>
    </w:p>
    <w:p w14:paraId="0527C3C6">
      <w:pPr>
        <w:rPr>
          <w:color w:val="auto"/>
          <w:highlight w:val="none"/>
        </w:rPr>
      </w:pPr>
    </w:p>
    <w:p w14:paraId="16FCFFF6">
      <w:pPr>
        <w:rPr>
          <w:color w:val="auto"/>
          <w:highlight w:val="none"/>
        </w:rPr>
      </w:pPr>
    </w:p>
    <w:p w14:paraId="6B4C9DC0">
      <w:pPr>
        <w:rPr>
          <w:color w:val="auto"/>
          <w:highlight w:val="none"/>
        </w:rPr>
      </w:pPr>
    </w:p>
    <w:p w14:paraId="2C6501EF">
      <w:pPr>
        <w:shd w:val="clear" w:color="auto" w:fill="auto"/>
        <w:spacing w:line="360" w:lineRule="auto"/>
        <w:rPr>
          <w:rFonts w:ascii="宋体" w:hAnsi="宋体" w:cs="宋体"/>
          <w:color w:val="auto"/>
          <w:sz w:val="24"/>
          <w:szCs w:val="32"/>
          <w:highlight w:val="none"/>
        </w:rPr>
      </w:pPr>
    </w:p>
    <w:p w14:paraId="6087DCB6">
      <w:pPr>
        <w:bidi w:val="0"/>
        <w:spacing w:line="360" w:lineRule="auto"/>
        <w:rPr>
          <w:rFonts w:hint="eastAsia" w:ascii="宋体" w:hAnsi="宋体" w:cs="宋体"/>
          <w:b/>
          <w:bCs/>
          <w:color w:val="auto"/>
          <w:sz w:val="28"/>
          <w:szCs w:val="36"/>
          <w:highlight w:val="none"/>
          <w:lang w:val="en-US" w:eastAsia="zh-CN"/>
        </w:rPr>
      </w:pPr>
    </w:p>
    <w:p w14:paraId="6C9E18B6">
      <w:pPr>
        <w:bidi w:val="0"/>
        <w:spacing w:line="360" w:lineRule="auto"/>
        <w:rPr>
          <w:rFonts w:hint="eastAsia" w:ascii="宋体" w:hAnsi="宋体" w:cs="宋体"/>
          <w:b/>
          <w:bCs/>
          <w:color w:val="auto"/>
          <w:sz w:val="32"/>
          <w:szCs w:val="40"/>
          <w:highlight w:val="none"/>
          <w:lang w:val="en-US" w:eastAsia="zh-CN"/>
        </w:rPr>
      </w:pPr>
      <w:r>
        <w:rPr>
          <w:rFonts w:hint="eastAsia" w:ascii="宋体" w:hAnsi="宋体" w:cs="宋体"/>
          <w:b/>
          <w:bCs/>
          <w:color w:val="auto"/>
          <w:sz w:val="28"/>
          <w:szCs w:val="36"/>
          <w:highlight w:val="none"/>
          <w:lang w:val="en-US" w:eastAsia="zh-CN"/>
        </w:rPr>
        <w:t>附件9</w:t>
      </w:r>
    </w:p>
    <w:p w14:paraId="198BB8CF">
      <w:pPr>
        <w:bidi w:val="0"/>
        <w:spacing w:line="360" w:lineRule="auto"/>
        <w:jc w:val="center"/>
        <w:rPr>
          <w:rFonts w:hint="eastAsia" w:ascii="宋体" w:hAnsi="宋体" w:cs="宋体"/>
          <w:b/>
          <w:bCs/>
          <w:color w:val="auto"/>
          <w:sz w:val="32"/>
          <w:szCs w:val="40"/>
          <w:highlight w:val="none"/>
          <w:lang w:val="zh-CN" w:eastAsia="zh-CN"/>
        </w:rPr>
      </w:pPr>
      <w:r>
        <w:rPr>
          <w:rFonts w:hint="eastAsia" w:ascii="宋体" w:hAnsi="宋体" w:cs="宋体"/>
          <w:b/>
          <w:bCs/>
          <w:color w:val="auto"/>
          <w:sz w:val="32"/>
          <w:szCs w:val="40"/>
          <w:highlight w:val="none"/>
          <w:lang w:val="zh-CN" w:eastAsia="zh-CN"/>
        </w:rPr>
        <w:t>供应商基本情况表</w:t>
      </w:r>
    </w:p>
    <w:p w14:paraId="566E578D">
      <w:pPr>
        <w:bidi w:val="0"/>
        <w:spacing w:line="360" w:lineRule="auto"/>
        <w:rPr>
          <w:rFonts w:hint="eastAsia" w:ascii="宋体" w:hAnsi="宋体" w:cs="宋体"/>
          <w:b w:val="0"/>
          <w:bCs w:val="0"/>
          <w:color w:val="auto"/>
          <w:sz w:val="24"/>
          <w:szCs w:val="32"/>
          <w:highlight w:val="none"/>
          <w:lang w:val="en-US" w:eastAsia="zh-CN"/>
        </w:rPr>
      </w:pPr>
    </w:p>
    <w:tbl>
      <w:tblPr>
        <w:tblStyle w:val="27"/>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08735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2" w:type="dxa"/>
            <w:vAlign w:val="center"/>
          </w:tcPr>
          <w:p w14:paraId="6CA25FF5">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w:t>
            </w:r>
          </w:p>
        </w:tc>
        <w:tc>
          <w:tcPr>
            <w:tcW w:w="3979" w:type="dxa"/>
            <w:gridSpan w:val="6"/>
            <w:vAlign w:val="center"/>
          </w:tcPr>
          <w:p w14:paraId="21F54AE7">
            <w:pPr>
              <w:bidi w:val="0"/>
              <w:spacing w:line="360" w:lineRule="auto"/>
              <w:jc w:val="center"/>
              <w:rPr>
                <w:rFonts w:hint="eastAsia" w:ascii="宋体" w:hAnsi="宋体" w:eastAsia="宋体" w:cs="宋体"/>
                <w:color w:val="auto"/>
                <w:sz w:val="24"/>
                <w:szCs w:val="24"/>
                <w:highlight w:val="none"/>
              </w:rPr>
            </w:pPr>
          </w:p>
        </w:tc>
        <w:tc>
          <w:tcPr>
            <w:tcW w:w="2001" w:type="dxa"/>
            <w:gridSpan w:val="3"/>
            <w:vAlign w:val="center"/>
          </w:tcPr>
          <w:p w14:paraId="76FD0454">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w:t>
            </w:r>
          </w:p>
        </w:tc>
        <w:tc>
          <w:tcPr>
            <w:tcW w:w="2151" w:type="dxa"/>
            <w:gridSpan w:val="2"/>
            <w:vAlign w:val="center"/>
          </w:tcPr>
          <w:p w14:paraId="604CB95D">
            <w:pPr>
              <w:bidi w:val="0"/>
              <w:spacing w:line="360" w:lineRule="auto"/>
              <w:jc w:val="center"/>
              <w:rPr>
                <w:rFonts w:hint="eastAsia" w:ascii="宋体" w:hAnsi="宋体" w:eastAsia="宋体" w:cs="宋体"/>
                <w:color w:val="auto"/>
                <w:sz w:val="24"/>
                <w:szCs w:val="24"/>
                <w:highlight w:val="none"/>
              </w:rPr>
            </w:pPr>
          </w:p>
        </w:tc>
      </w:tr>
      <w:tr w14:paraId="3911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82" w:type="dxa"/>
            <w:vAlign w:val="center"/>
          </w:tcPr>
          <w:p w14:paraId="787782CE">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c>
          <w:tcPr>
            <w:tcW w:w="3979" w:type="dxa"/>
            <w:gridSpan w:val="6"/>
            <w:tcBorders>
              <w:bottom w:val="single" w:color="auto" w:sz="4" w:space="0"/>
            </w:tcBorders>
            <w:vAlign w:val="center"/>
          </w:tcPr>
          <w:p w14:paraId="5E58DB8D">
            <w:pPr>
              <w:bidi w:val="0"/>
              <w:spacing w:line="360" w:lineRule="auto"/>
              <w:jc w:val="center"/>
              <w:rPr>
                <w:rFonts w:hint="eastAsia" w:ascii="宋体" w:hAnsi="宋体" w:eastAsia="宋体" w:cs="宋体"/>
                <w:color w:val="auto"/>
                <w:sz w:val="24"/>
                <w:szCs w:val="24"/>
                <w:highlight w:val="none"/>
              </w:rPr>
            </w:pPr>
          </w:p>
        </w:tc>
        <w:tc>
          <w:tcPr>
            <w:tcW w:w="2001" w:type="dxa"/>
            <w:gridSpan w:val="3"/>
            <w:vAlign w:val="center"/>
          </w:tcPr>
          <w:p w14:paraId="556896AA">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企业性质</w:t>
            </w:r>
          </w:p>
        </w:tc>
        <w:tc>
          <w:tcPr>
            <w:tcW w:w="2151" w:type="dxa"/>
            <w:gridSpan w:val="2"/>
            <w:vAlign w:val="center"/>
          </w:tcPr>
          <w:p w14:paraId="42357D93">
            <w:pPr>
              <w:bidi w:val="0"/>
              <w:spacing w:line="360" w:lineRule="auto"/>
              <w:jc w:val="center"/>
              <w:rPr>
                <w:rFonts w:hint="eastAsia" w:ascii="宋体" w:hAnsi="宋体" w:eastAsia="宋体" w:cs="宋体"/>
                <w:color w:val="auto"/>
                <w:sz w:val="24"/>
                <w:szCs w:val="24"/>
                <w:highlight w:val="none"/>
              </w:rPr>
            </w:pPr>
          </w:p>
        </w:tc>
      </w:tr>
      <w:tr w14:paraId="66A39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82" w:type="dxa"/>
            <w:tcBorders>
              <w:bottom w:val="single" w:color="auto" w:sz="4" w:space="0"/>
            </w:tcBorders>
            <w:vAlign w:val="center"/>
          </w:tcPr>
          <w:p w14:paraId="0B93B866">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股东姓名</w:t>
            </w:r>
          </w:p>
        </w:tc>
        <w:tc>
          <w:tcPr>
            <w:tcW w:w="701" w:type="dxa"/>
            <w:tcBorders>
              <w:bottom w:val="single" w:color="auto" w:sz="4" w:space="0"/>
            </w:tcBorders>
            <w:vAlign w:val="center"/>
          </w:tcPr>
          <w:p w14:paraId="74FEF87F">
            <w:pPr>
              <w:bidi w:val="0"/>
              <w:spacing w:line="360" w:lineRule="auto"/>
              <w:jc w:val="center"/>
              <w:rPr>
                <w:rFonts w:hint="eastAsia" w:ascii="宋体" w:hAnsi="宋体" w:eastAsia="宋体" w:cs="宋体"/>
                <w:color w:val="auto"/>
                <w:sz w:val="24"/>
                <w:szCs w:val="24"/>
                <w:highlight w:val="none"/>
              </w:rPr>
            </w:pPr>
          </w:p>
        </w:tc>
        <w:tc>
          <w:tcPr>
            <w:tcW w:w="910" w:type="dxa"/>
            <w:gridSpan w:val="2"/>
            <w:tcBorders>
              <w:bottom w:val="single" w:color="auto" w:sz="4" w:space="0"/>
            </w:tcBorders>
            <w:vAlign w:val="center"/>
          </w:tcPr>
          <w:p w14:paraId="5F8A868E">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股权结构（%）</w:t>
            </w:r>
          </w:p>
        </w:tc>
        <w:tc>
          <w:tcPr>
            <w:tcW w:w="2368" w:type="dxa"/>
            <w:gridSpan w:val="3"/>
            <w:tcBorders>
              <w:bottom w:val="single" w:color="auto" w:sz="4" w:space="0"/>
            </w:tcBorders>
            <w:vAlign w:val="center"/>
          </w:tcPr>
          <w:p w14:paraId="1697B19F">
            <w:pPr>
              <w:bidi w:val="0"/>
              <w:spacing w:line="360" w:lineRule="auto"/>
              <w:jc w:val="center"/>
              <w:rPr>
                <w:rFonts w:hint="eastAsia" w:ascii="宋体" w:hAnsi="宋体" w:eastAsia="宋体" w:cs="宋体"/>
                <w:color w:val="auto"/>
                <w:sz w:val="24"/>
                <w:szCs w:val="24"/>
                <w:highlight w:val="none"/>
              </w:rPr>
            </w:pPr>
          </w:p>
          <w:p w14:paraId="1D49D823">
            <w:pPr>
              <w:bidi w:val="0"/>
              <w:spacing w:line="360" w:lineRule="auto"/>
              <w:jc w:val="center"/>
              <w:rPr>
                <w:rFonts w:hint="eastAsia" w:ascii="宋体" w:hAnsi="宋体" w:eastAsia="宋体" w:cs="宋体"/>
                <w:color w:val="auto"/>
                <w:sz w:val="24"/>
                <w:szCs w:val="24"/>
                <w:highlight w:val="none"/>
              </w:rPr>
            </w:pPr>
          </w:p>
        </w:tc>
        <w:tc>
          <w:tcPr>
            <w:tcW w:w="2001" w:type="dxa"/>
            <w:gridSpan w:val="3"/>
            <w:vAlign w:val="center"/>
          </w:tcPr>
          <w:p w14:paraId="2DC25F94">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股东关系</w:t>
            </w:r>
          </w:p>
        </w:tc>
        <w:tc>
          <w:tcPr>
            <w:tcW w:w="2151" w:type="dxa"/>
            <w:gridSpan w:val="2"/>
            <w:vAlign w:val="center"/>
          </w:tcPr>
          <w:p w14:paraId="765BBE04">
            <w:pPr>
              <w:bidi w:val="0"/>
              <w:spacing w:line="360" w:lineRule="auto"/>
              <w:jc w:val="center"/>
              <w:rPr>
                <w:rFonts w:hint="eastAsia" w:ascii="宋体" w:hAnsi="宋体" w:eastAsia="宋体" w:cs="宋体"/>
                <w:color w:val="auto"/>
                <w:sz w:val="24"/>
                <w:szCs w:val="24"/>
                <w:highlight w:val="none"/>
              </w:rPr>
            </w:pPr>
          </w:p>
        </w:tc>
      </w:tr>
      <w:tr w14:paraId="3065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2" w:type="dxa"/>
            <w:vMerge w:val="restart"/>
            <w:vAlign w:val="center"/>
          </w:tcPr>
          <w:p w14:paraId="03477310">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联系人姓名</w:t>
            </w:r>
          </w:p>
        </w:tc>
        <w:tc>
          <w:tcPr>
            <w:tcW w:w="701" w:type="dxa"/>
            <w:vMerge w:val="restart"/>
            <w:tcBorders>
              <w:top w:val="nil"/>
            </w:tcBorders>
            <w:vAlign w:val="center"/>
          </w:tcPr>
          <w:p w14:paraId="59B1B9B2">
            <w:pPr>
              <w:bidi w:val="0"/>
              <w:spacing w:line="360" w:lineRule="auto"/>
              <w:jc w:val="center"/>
              <w:rPr>
                <w:rFonts w:hint="eastAsia" w:ascii="宋体" w:hAnsi="宋体" w:eastAsia="宋体" w:cs="宋体"/>
                <w:color w:val="auto"/>
                <w:sz w:val="24"/>
                <w:szCs w:val="24"/>
                <w:highlight w:val="none"/>
              </w:rPr>
            </w:pPr>
          </w:p>
        </w:tc>
        <w:tc>
          <w:tcPr>
            <w:tcW w:w="910" w:type="dxa"/>
            <w:gridSpan w:val="2"/>
            <w:tcBorders>
              <w:top w:val="nil"/>
              <w:bottom w:val="single" w:color="auto" w:sz="4" w:space="0"/>
            </w:tcBorders>
            <w:vAlign w:val="center"/>
          </w:tcPr>
          <w:p w14:paraId="3DEA060E">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固定电话</w:t>
            </w:r>
          </w:p>
        </w:tc>
        <w:tc>
          <w:tcPr>
            <w:tcW w:w="2368" w:type="dxa"/>
            <w:gridSpan w:val="3"/>
            <w:tcBorders>
              <w:top w:val="nil"/>
              <w:bottom w:val="single" w:color="auto" w:sz="4" w:space="0"/>
            </w:tcBorders>
            <w:vAlign w:val="center"/>
          </w:tcPr>
          <w:p w14:paraId="1435BD22">
            <w:pPr>
              <w:bidi w:val="0"/>
              <w:spacing w:line="360" w:lineRule="auto"/>
              <w:jc w:val="center"/>
              <w:rPr>
                <w:rFonts w:hint="eastAsia" w:ascii="宋体" w:hAnsi="宋体" w:eastAsia="宋体" w:cs="宋体"/>
                <w:color w:val="auto"/>
                <w:sz w:val="24"/>
                <w:szCs w:val="24"/>
                <w:highlight w:val="none"/>
              </w:rPr>
            </w:pPr>
          </w:p>
          <w:p w14:paraId="210BD1D5">
            <w:pPr>
              <w:bidi w:val="0"/>
              <w:spacing w:line="360" w:lineRule="auto"/>
              <w:jc w:val="center"/>
              <w:rPr>
                <w:rFonts w:hint="eastAsia" w:ascii="宋体" w:hAnsi="宋体" w:eastAsia="宋体" w:cs="宋体"/>
                <w:color w:val="auto"/>
                <w:sz w:val="24"/>
                <w:szCs w:val="24"/>
                <w:highlight w:val="none"/>
              </w:rPr>
            </w:pPr>
          </w:p>
        </w:tc>
        <w:tc>
          <w:tcPr>
            <w:tcW w:w="2001" w:type="dxa"/>
            <w:gridSpan w:val="3"/>
            <w:vMerge w:val="restart"/>
            <w:vAlign w:val="center"/>
          </w:tcPr>
          <w:p w14:paraId="20206764">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2151" w:type="dxa"/>
            <w:gridSpan w:val="2"/>
            <w:vMerge w:val="restart"/>
            <w:vAlign w:val="center"/>
          </w:tcPr>
          <w:p w14:paraId="0F8DC6FA">
            <w:pPr>
              <w:bidi w:val="0"/>
              <w:spacing w:line="360" w:lineRule="auto"/>
              <w:jc w:val="center"/>
              <w:rPr>
                <w:rFonts w:hint="eastAsia" w:ascii="宋体" w:hAnsi="宋体" w:eastAsia="宋体" w:cs="宋体"/>
                <w:color w:val="auto"/>
                <w:sz w:val="24"/>
                <w:szCs w:val="24"/>
                <w:highlight w:val="none"/>
              </w:rPr>
            </w:pPr>
          </w:p>
        </w:tc>
      </w:tr>
      <w:tr w14:paraId="76B6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82" w:type="dxa"/>
            <w:vMerge w:val="continue"/>
            <w:tcBorders>
              <w:bottom w:val="single" w:color="auto" w:sz="4" w:space="0"/>
            </w:tcBorders>
            <w:vAlign w:val="center"/>
          </w:tcPr>
          <w:p w14:paraId="1A26A77A">
            <w:pPr>
              <w:bidi w:val="0"/>
              <w:spacing w:line="360" w:lineRule="auto"/>
              <w:jc w:val="center"/>
              <w:rPr>
                <w:rFonts w:hint="eastAsia" w:ascii="宋体" w:hAnsi="宋体" w:eastAsia="宋体" w:cs="宋体"/>
                <w:color w:val="auto"/>
                <w:sz w:val="24"/>
                <w:szCs w:val="24"/>
                <w:highlight w:val="none"/>
              </w:rPr>
            </w:pPr>
          </w:p>
        </w:tc>
        <w:tc>
          <w:tcPr>
            <w:tcW w:w="701" w:type="dxa"/>
            <w:vMerge w:val="continue"/>
            <w:tcBorders>
              <w:bottom w:val="single" w:color="auto" w:sz="4" w:space="0"/>
            </w:tcBorders>
            <w:vAlign w:val="center"/>
          </w:tcPr>
          <w:p w14:paraId="76FA7D10">
            <w:pPr>
              <w:bidi w:val="0"/>
              <w:spacing w:line="360" w:lineRule="auto"/>
              <w:jc w:val="center"/>
              <w:rPr>
                <w:rFonts w:hint="eastAsia" w:ascii="宋体" w:hAnsi="宋体" w:eastAsia="宋体" w:cs="宋体"/>
                <w:color w:val="auto"/>
                <w:sz w:val="24"/>
                <w:szCs w:val="24"/>
                <w:highlight w:val="none"/>
              </w:rPr>
            </w:pPr>
          </w:p>
        </w:tc>
        <w:tc>
          <w:tcPr>
            <w:tcW w:w="910" w:type="dxa"/>
            <w:gridSpan w:val="2"/>
            <w:tcBorders>
              <w:bottom w:val="single" w:color="auto" w:sz="4" w:space="0"/>
            </w:tcBorders>
            <w:vAlign w:val="center"/>
          </w:tcPr>
          <w:p w14:paraId="1AC5C854">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p>
        </w:tc>
        <w:tc>
          <w:tcPr>
            <w:tcW w:w="2368" w:type="dxa"/>
            <w:gridSpan w:val="3"/>
            <w:tcBorders>
              <w:bottom w:val="single" w:color="auto" w:sz="4" w:space="0"/>
            </w:tcBorders>
            <w:vAlign w:val="center"/>
          </w:tcPr>
          <w:p w14:paraId="7971CF27">
            <w:pPr>
              <w:bidi w:val="0"/>
              <w:spacing w:line="360" w:lineRule="auto"/>
              <w:jc w:val="center"/>
              <w:rPr>
                <w:rFonts w:hint="eastAsia" w:ascii="宋体" w:hAnsi="宋体" w:eastAsia="宋体" w:cs="宋体"/>
                <w:color w:val="auto"/>
                <w:sz w:val="24"/>
                <w:szCs w:val="24"/>
                <w:highlight w:val="none"/>
              </w:rPr>
            </w:pPr>
          </w:p>
        </w:tc>
        <w:tc>
          <w:tcPr>
            <w:tcW w:w="2001" w:type="dxa"/>
            <w:gridSpan w:val="3"/>
            <w:vMerge w:val="continue"/>
            <w:tcBorders>
              <w:bottom w:val="single" w:color="auto" w:sz="4" w:space="0"/>
            </w:tcBorders>
            <w:vAlign w:val="center"/>
          </w:tcPr>
          <w:p w14:paraId="762A82D7">
            <w:pPr>
              <w:bidi w:val="0"/>
              <w:spacing w:line="360" w:lineRule="auto"/>
              <w:rPr>
                <w:rFonts w:hint="eastAsia" w:ascii="宋体" w:hAnsi="宋体" w:eastAsia="宋体" w:cs="宋体"/>
                <w:color w:val="auto"/>
                <w:sz w:val="24"/>
                <w:szCs w:val="24"/>
                <w:highlight w:val="none"/>
              </w:rPr>
            </w:pPr>
          </w:p>
        </w:tc>
        <w:tc>
          <w:tcPr>
            <w:tcW w:w="2151" w:type="dxa"/>
            <w:gridSpan w:val="2"/>
            <w:vMerge w:val="continue"/>
            <w:tcBorders>
              <w:bottom w:val="single" w:color="auto" w:sz="4" w:space="0"/>
            </w:tcBorders>
            <w:vAlign w:val="center"/>
          </w:tcPr>
          <w:p w14:paraId="38869F89">
            <w:pPr>
              <w:bidi w:val="0"/>
              <w:spacing w:line="360" w:lineRule="auto"/>
              <w:rPr>
                <w:rFonts w:hint="eastAsia" w:ascii="宋体" w:hAnsi="宋体" w:eastAsia="宋体" w:cs="宋体"/>
                <w:color w:val="auto"/>
                <w:sz w:val="24"/>
                <w:szCs w:val="24"/>
                <w:highlight w:val="none"/>
              </w:rPr>
            </w:pPr>
          </w:p>
        </w:tc>
      </w:tr>
      <w:tr w14:paraId="712F7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82" w:type="dxa"/>
            <w:vMerge w:val="restart"/>
            <w:tcBorders>
              <w:top w:val="single" w:color="auto" w:sz="4" w:space="0"/>
            </w:tcBorders>
            <w:vAlign w:val="center"/>
          </w:tcPr>
          <w:p w14:paraId="00436179">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14:paraId="27D22481">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w:t>
            </w:r>
          </w:p>
          <w:p w14:paraId="7984492A">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w:t>
            </w:r>
          </w:p>
          <w:p w14:paraId="5C6CE602">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概</w:t>
            </w:r>
          </w:p>
          <w:p w14:paraId="56BE3613">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况</w:t>
            </w:r>
          </w:p>
        </w:tc>
        <w:tc>
          <w:tcPr>
            <w:tcW w:w="701" w:type="dxa"/>
            <w:tcBorders>
              <w:top w:val="single" w:color="auto" w:sz="4" w:space="0"/>
            </w:tcBorders>
            <w:vAlign w:val="center"/>
          </w:tcPr>
          <w:p w14:paraId="7613606C">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职工人数</w:t>
            </w:r>
          </w:p>
        </w:tc>
        <w:tc>
          <w:tcPr>
            <w:tcW w:w="910" w:type="dxa"/>
            <w:gridSpan w:val="2"/>
            <w:tcBorders>
              <w:top w:val="single" w:color="auto" w:sz="4" w:space="0"/>
            </w:tcBorders>
            <w:vAlign w:val="center"/>
          </w:tcPr>
          <w:p w14:paraId="66A8E32C">
            <w:pPr>
              <w:bidi w:val="0"/>
              <w:spacing w:line="360" w:lineRule="auto"/>
              <w:jc w:val="center"/>
              <w:rPr>
                <w:rFonts w:hint="eastAsia" w:ascii="宋体" w:hAnsi="宋体" w:eastAsia="宋体" w:cs="宋体"/>
                <w:color w:val="auto"/>
                <w:sz w:val="24"/>
                <w:szCs w:val="24"/>
                <w:highlight w:val="none"/>
              </w:rPr>
            </w:pPr>
          </w:p>
        </w:tc>
        <w:tc>
          <w:tcPr>
            <w:tcW w:w="1163" w:type="dxa"/>
            <w:tcBorders>
              <w:top w:val="single" w:color="auto" w:sz="4" w:space="0"/>
            </w:tcBorders>
            <w:vAlign w:val="center"/>
          </w:tcPr>
          <w:p w14:paraId="0536DE6A">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具备大专以上学历人数</w:t>
            </w:r>
          </w:p>
        </w:tc>
        <w:tc>
          <w:tcPr>
            <w:tcW w:w="1205" w:type="dxa"/>
            <w:gridSpan w:val="2"/>
            <w:tcBorders>
              <w:top w:val="single" w:color="auto" w:sz="4" w:space="0"/>
            </w:tcBorders>
            <w:vAlign w:val="center"/>
          </w:tcPr>
          <w:p w14:paraId="1C49C75D">
            <w:pPr>
              <w:bidi w:val="0"/>
              <w:spacing w:line="360" w:lineRule="auto"/>
              <w:jc w:val="center"/>
              <w:rPr>
                <w:rFonts w:hint="eastAsia" w:ascii="宋体" w:hAnsi="宋体" w:eastAsia="宋体" w:cs="宋体"/>
                <w:color w:val="auto"/>
                <w:sz w:val="24"/>
                <w:szCs w:val="24"/>
                <w:highlight w:val="none"/>
              </w:rPr>
            </w:pPr>
          </w:p>
          <w:p w14:paraId="32DA4366">
            <w:pPr>
              <w:bidi w:val="0"/>
              <w:spacing w:line="360" w:lineRule="auto"/>
              <w:jc w:val="center"/>
              <w:rPr>
                <w:rFonts w:hint="eastAsia" w:ascii="宋体" w:hAnsi="宋体" w:eastAsia="宋体" w:cs="宋体"/>
                <w:color w:val="auto"/>
                <w:sz w:val="24"/>
                <w:szCs w:val="24"/>
                <w:highlight w:val="none"/>
              </w:rPr>
            </w:pPr>
          </w:p>
          <w:p w14:paraId="62E6C8F5">
            <w:pPr>
              <w:bidi w:val="0"/>
              <w:spacing w:line="360" w:lineRule="auto"/>
              <w:jc w:val="center"/>
              <w:rPr>
                <w:rFonts w:hint="eastAsia" w:ascii="宋体" w:hAnsi="宋体" w:eastAsia="宋体" w:cs="宋体"/>
                <w:color w:val="auto"/>
                <w:sz w:val="24"/>
                <w:szCs w:val="24"/>
                <w:highlight w:val="none"/>
              </w:rPr>
            </w:pPr>
          </w:p>
        </w:tc>
        <w:tc>
          <w:tcPr>
            <w:tcW w:w="2001" w:type="dxa"/>
            <w:gridSpan w:val="3"/>
            <w:tcBorders>
              <w:top w:val="single" w:color="auto" w:sz="4" w:space="0"/>
            </w:tcBorders>
            <w:vAlign w:val="center"/>
          </w:tcPr>
          <w:p w14:paraId="00AC53DA">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国家授予技术职称人数</w:t>
            </w:r>
          </w:p>
        </w:tc>
        <w:tc>
          <w:tcPr>
            <w:tcW w:w="2151" w:type="dxa"/>
            <w:gridSpan w:val="2"/>
            <w:tcBorders>
              <w:top w:val="single" w:color="auto" w:sz="4" w:space="0"/>
            </w:tcBorders>
            <w:vAlign w:val="center"/>
          </w:tcPr>
          <w:p w14:paraId="6924F041">
            <w:pPr>
              <w:bidi w:val="0"/>
              <w:spacing w:line="360" w:lineRule="auto"/>
              <w:jc w:val="center"/>
              <w:rPr>
                <w:rFonts w:hint="eastAsia" w:ascii="宋体" w:hAnsi="宋体" w:eastAsia="宋体" w:cs="宋体"/>
                <w:color w:val="auto"/>
                <w:sz w:val="24"/>
                <w:szCs w:val="24"/>
                <w:highlight w:val="none"/>
              </w:rPr>
            </w:pPr>
          </w:p>
          <w:p w14:paraId="0CD973FD">
            <w:pPr>
              <w:bidi w:val="0"/>
              <w:spacing w:line="360" w:lineRule="auto"/>
              <w:jc w:val="center"/>
              <w:rPr>
                <w:rFonts w:hint="eastAsia" w:ascii="宋体" w:hAnsi="宋体" w:eastAsia="宋体" w:cs="宋体"/>
                <w:color w:val="auto"/>
                <w:sz w:val="24"/>
                <w:szCs w:val="24"/>
                <w:highlight w:val="none"/>
              </w:rPr>
            </w:pPr>
          </w:p>
        </w:tc>
      </w:tr>
      <w:tr w14:paraId="0D118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682" w:type="dxa"/>
            <w:vMerge w:val="continue"/>
            <w:vAlign w:val="center"/>
          </w:tcPr>
          <w:p w14:paraId="3CF4AED2">
            <w:pPr>
              <w:bidi w:val="0"/>
              <w:spacing w:line="360" w:lineRule="auto"/>
              <w:jc w:val="center"/>
              <w:rPr>
                <w:rFonts w:hint="eastAsia" w:ascii="宋体" w:hAnsi="宋体" w:eastAsia="宋体" w:cs="宋体"/>
                <w:color w:val="auto"/>
                <w:sz w:val="24"/>
                <w:szCs w:val="24"/>
                <w:highlight w:val="none"/>
              </w:rPr>
            </w:pPr>
          </w:p>
        </w:tc>
        <w:tc>
          <w:tcPr>
            <w:tcW w:w="701" w:type="dxa"/>
            <w:vAlign w:val="center"/>
          </w:tcPr>
          <w:p w14:paraId="6B020B34">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占地面积</w:t>
            </w:r>
          </w:p>
        </w:tc>
        <w:tc>
          <w:tcPr>
            <w:tcW w:w="910" w:type="dxa"/>
            <w:gridSpan w:val="2"/>
            <w:vAlign w:val="center"/>
          </w:tcPr>
          <w:p w14:paraId="67062F14">
            <w:pPr>
              <w:bidi w:val="0"/>
              <w:spacing w:line="360" w:lineRule="auto"/>
              <w:jc w:val="center"/>
              <w:rPr>
                <w:rFonts w:hint="eastAsia" w:ascii="宋体" w:hAnsi="宋体" w:eastAsia="宋体" w:cs="宋体"/>
                <w:color w:val="auto"/>
                <w:sz w:val="24"/>
                <w:szCs w:val="24"/>
                <w:highlight w:val="none"/>
              </w:rPr>
            </w:pPr>
          </w:p>
        </w:tc>
        <w:tc>
          <w:tcPr>
            <w:tcW w:w="1163" w:type="dxa"/>
            <w:vAlign w:val="center"/>
          </w:tcPr>
          <w:p w14:paraId="23FACB77">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建筑面积</w:t>
            </w:r>
          </w:p>
        </w:tc>
        <w:tc>
          <w:tcPr>
            <w:tcW w:w="1205" w:type="dxa"/>
            <w:gridSpan w:val="2"/>
            <w:vAlign w:val="center"/>
          </w:tcPr>
          <w:p w14:paraId="69957E43">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平方米</w:t>
            </w:r>
          </w:p>
          <w:p w14:paraId="5EF7B42B">
            <w:pPr>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□自有□租</w:t>
            </w:r>
            <w:r>
              <w:rPr>
                <w:rFonts w:hint="eastAsia" w:ascii="宋体" w:hAnsi="宋体" w:eastAsia="宋体" w:cs="宋体"/>
                <w:color w:val="auto"/>
                <w:sz w:val="24"/>
                <w:szCs w:val="24"/>
                <w:highlight w:val="none"/>
                <w:lang w:val="en-US" w:eastAsia="zh-CN"/>
              </w:rPr>
              <w:t>赁</w:t>
            </w:r>
          </w:p>
        </w:tc>
        <w:tc>
          <w:tcPr>
            <w:tcW w:w="2001" w:type="dxa"/>
            <w:gridSpan w:val="3"/>
            <w:vAlign w:val="center"/>
          </w:tcPr>
          <w:p w14:paraId="5344F60D">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生产经营场所及场所的设施与设备</w:t>
            </w:r>
          </w:p>
        </w:tc>
        <w:tc>
          <w:tcPr>
            <w:tcW w:w="2151" w:type="dxa"/>
            <w:gridSpan w:val="2"/>
            <w:vAlign w:val="center"/>
          </w:tcPr>
          <w:p w14:paraId="44ABFE7D">
            <w:pPr>
              <w:bidi w:val="0"/>
              <w:spacing w:line="360" w:lineRule="auto"/>
              <w:jc w:val="center"/>
              <w:rPr>
                <w:rFonts w:hint="eastAsia" w:ascii="宋体" w:hAnsi="宋体" w:eastAsia="宋体" w:cs="宋体"/>
                <w:color w:val="auto"/>
                <w:sz w:val="24"/>
                <w:szCs w:val="24"/>
                <w:highlight w:val="none"/>
              </w:rPr>
            </w:pPr>
          </w:p>
        </w:tc>
      </w:tr>
      <w:tr w14:paraId="1C0F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682" w:type="dxa"/>
            <w:vMerge w:val="continue"/>
            <w:vAlign w:val="center"/>
          </w:tcPr>
          <w:p w14:paraId="4932C3F4">
            <w:pPr>
              <w:bidi w:val="0"/>
              <w:spacing w:line="360" w:lineRule="auto"/>
              <w:jc w:val="center"/>
              <w:rPr>
                <w:rFonts w:hint="eastAsia" w:ascii="宋体" w:hAnsi="宋体" w:eastAsia="宋体" w:cs="宋体"/>
                <w:color w:val="auto"/>
                <w:sz w:val="24"/>
                <w:szCs w:val="24"/>
                <w:highlight w:val="none"/>
              </w:rPr>
            </w:pPr>
          </w:p>
        </w:tc>
        <w:tc>
          <w:tcPr>
            <w:tcW w:w="701" w:type="dxa"/>
            <w:vAlign w:val="center"/>
          </w:tcPr>
          <w:p w14:paraId="72F99FB1">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910" w:type="dxa"/>
            <w:gridSpan w:val="2"/>
            <w:vAlign w:val="center"/>
          </w:tcPr>
          <w:p w14:paraId="5848AE04">
            <w:pPr>
              <w:bidi w:val="0"/>
              <w:spacing w:line="360" w:lineRule="auto"/>
              <w:jc w:val="center"/>
              <w:rPr>
                <w:rFonts w:hint="eastAsia" w:ascii="宋体" w:hAnsi="宋体" w:eastAsia="宋体" w:cs="宋体"/>
                <w:color w:val="auto"/>
                <w:sz w:val="24"/>
                <w:szCs w:val="24"/>
                <w:highlight w:val="none"/>
              </w:rPr>
            </w:pPr>
          </w:p>
        </w:tc>
        <w:tc>
          <w:tcPr>
            <w:tcW w:w="1163" w:type="dxa"/>
            <w:vAlign w:val="center"/>
          </w:tcPr>
          <w:p w14:paraId="44E49975">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注册发证机关</w:t>
            </w:r>
          </w:p>
        </w:tc>
        <w:tc>
          <w:tcPr>
            <w:tcW w:w="3206" w:type="dxa"/>
            <w:gridSpan w:val="5"/>
            <w:vAlign w:val="center"/>
          </w:tcPr>
          <w:p w14:paraId="4529C812">
            <w:pPr>
              <w:bidi w:val="0"/>
              <w:spacing w:line="360" w:lineRule="auto"/>
              <w:jc w:val="center"/>
              <w:rPr>
                <w:rFonts w:hint="eastAsia" w:ascii="宋体" w:hAnsi="宋体" w:eastAsia="宋体" w:cs="宋体"/>
                <w:color w:val="auto"/>
                <w:sz w:val="24"/>
                <w:szCs w:val="24"/>
                <w:highlight w:val="none"/>
              </w:rPr>
            </w:pPr>
          </w:p>
          <w:p w14:paraId="70C756DF">
            <w:pPr>
              <w:bidi w:val="0"/>
              <w:spacing w:line="360" w:lineRule="auto"/>
              <w:jc w:val="center"/>
              <w:rPr>
                <w:rFonts w:hint="eastAsia" w:ascii="宋体" w:hAnsi="宋体" w:eastAsia="宋体" w:cs="宋体"/>
                <w:color w:val="auto"/>
                <w:sz w:val="24"/>
                <w:szCs w:val="24"/>
                <w:highlight w:val="none"/>
              </w:rPr>
            </w:pPr>
          </w:p>
        </w:tc>
        <w:tc>
          <w:tcPr>
            <w:tcW w:w="1218" w:type="dxa"/>
            <w:vAlign w:val="center"/>
          </w:tcPr>
          <w:p w14:paraId="118300E9">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公司成立时间</w:t>
            </w:r>
          </w:p>
        </w:tc>
        <w:tc>
          <w:tcPr>
            <w:tcW w:w="933" w:type="dxa"/>
            <w:vAlign w:val="center"/>
          </w:tcPr>
          <w:p w14:paraId="7C26A642">
            <w:pPr>
              <w:bidi w:val="0"/>
              <w:spacing w:line="360" w:lineRule="auto"/>
              <w:jc w:val="center"/>
              <w:rPr>
                <w:rFonts w:hint="eastAsia" w:ascii="宋体" w:hAnsi="宋体" w:eastAsia="宋体" w:cs="宋体"/>
                <w:color w:val="auto"/>
                <w:sz w:val="24"/>
                <w:szCs w:val="24"/>
                <w:highlight w:val="none"/>
              </w:rPr>
            </w:pPr>
          </w:p>
        </w:tc>
      </w:tr>
      <w:tr w14:paraId="76F3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682" w:type="dxa"/>
            <w:vMerge w:val="continue"/>
            <w:vAlign w:val="center"/>
          </w:tcPr>
          <w:p w14:paraId="18EAF0B0">
            <w:pPr>
              <w:bidi w:val="0"/>
              <w:spacing w:line="360" w:lineRule="auto"/>
              <w:jc w:val="center"/>
              <w:rPr>
                <w:rFonts w:hint="eastAsia" w:ascii="宋体" w:hAnsi="宋体" w:eastAsia="宋体" w:cs="宋体"/>
                <w:color w:val="auto"/>
                <w:sz w:val="24"/>
                <w:szCs w:val="24"/>
                <w:highlight w:val="none"/>
              </w:rPr>
            </w:pPr>
          </w:p>
        </w:tc>
        <w:tc>
          <w:tcPr>
            <w:tcW w:w="701" w:type="dxa"/>
            <w:vAlign w:val="center"/>
          </w:tcPr>
          <w:p w14:paraId="74D5DBF9">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核准经营范围</w:t>
            </w:r>
          </w:p>
        </w:tc>
        <w:tc>
          <w:tcPr>
            <w:tcW w:w="7430" w:type="dxa"/>
            <w:gridSpan w:val="10"/>
            <w:vAlign w:val="center"/>
          </w:tcPr>
          <w:p w14:paraId="5521AF1B">
            <w:pPr>
              <w:bidi w:val="0"/>
              <w:spacing w:line="360" w:lineRule="auto"/>
              <w:jc w:val="center"/>
              <w:rPr>
                <w:rFonts w:hint="eastAsia" w:ascii="宋体" w:hAnsi="宋体" w:eastAsia="宋体" w:cs="宋体"/>
                <w:color w:val="auto"/>
                <w:sz w:val="24"/>
                <w:szCs w:val="24"/>
                <w:highlight w:val="none"/>
              </w:rPr>
            </w:pPr>
          </w:p>
        </w:tc>
      </w:tr>
      <w:tr w14:paraId="4BE20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82" w:type="dxa"/>
            <w:vMerge w:val="continue"/>
            <w:vAlign w:val="center"/>
          </w:tcPr>
          <w:p w14:paraId="7CDC8E02">
            <w:pPr>
              <w:bidi w:val="0"/>
              <w:spacing w:line="360" w:lineRule="auto"/>
              <w:rPr>
                <w:rFonts w:hint="eastAsia" w:ascii="宋体" w:hAnsi="宋体" w:eastAsia="宋体" w:cs="宋体"/>
                <w:color w:val="auto"/>
                <w:sz w:val="24"/>
                <w:szCs w:val="24"/>
                <w:highlight w:val="none"/>
              </w:rPr>
            </w:pPr>
          </w:p>
        </w:tc>
        <w:tc>
          <w:tcPr>
            <w:tcW w:w="8131" w:type="dxa"/>
            <w:gridSpan w:val="11"/>
            <w:vAlign w:val="center"/>
          </w:tcPr>
          <w:p w14:paraId="77506513">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发展历程及主要荣誉：</w:t>
            </w:r>
          </w:p>
        </w:tc>
      </w:tr>
      <w:tr w14:paraId="4E016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82" w:type="dxa"/>
            <w:vMerge w:val="restart"/>
            <w:vAlign w:val="center"/>
          </w:tcPr>
          <w:p w14:paraId="2F935F51">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p w14:paraId="20D6A0DA">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企业有关资质获证情况</w:t>
            </w:r>
          </w:p>
        </w:tc>
        <w:tc>
          <w:tcPr>
            <w:tcW w:w="1553" w:type="dxa"/>
            <w:gridSpan w:val="2"/>
            <w:vMerge w:val="restart"/>
            <w:vAlign w:val="center"/>
          </w:tcPr>
          <w:p w14:paraId="2FB63463">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产品生产许可证情况（对需获得生产许可证的产品要填写此栏）</w:t>
            </w:r>
          </w:p>
        </w:tc>
        <w:tc>
          <w:tcPr>
            <w:tcW w:w="1333" w:type="dxa"/>
            <w:gridSpan w:val="3"/>
            <w:vAlign w:val="center"/>
          </w:tcPr>
          <w:p w14:paraId="49050850">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产品名称</w:t>
            </w:r>
          </w:p>
        </w:tc>
        <w:tc>
          <w:tcPr>
            <w:tcW w:w="1418" w:type="dxa"/>
            <w:gridSpan w:val="2"/>
            <w:vAlign w:val="center"/>
          </w:tcPr>
          <w:p w14:paraId="3F00CFFA">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发证机关</w:t>
            </w:r>
          </w:p>
        </w:tc>
        <w:tc>
          <w:tcPr>
            <w:tcW w:w="1276" w:type="dxa"/>
            <w:vAlign w:val="center"/>
          </w:tcPr>
          <w:p w14:paraId="02F5FB40">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1618" w:type="dxa"/>
            <w:gridSpan w:val="2"/>
            <w:vAlign w:val="center"/>
          </w:tcPr>
          <w:p w14:paraId="37B0C028">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发证时间</w:t>
            </w:r>
          </w:p>
        </w:tc>
        <w:tc>
          <w:tcPr>
            <w:tcW w:w="933" w:type="dxa"/>
            <w:vAlign w:val="center"/>
          </w:tcPr>
          <w:p w14:paraId="6978ABFA">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期限</w:t>
            </w:r>
          </w:p>
        </w:tc>
      </w:tr>
      <w:tr w14:paraId="4B1F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82" w:type="dxa"/>
            <w:vMerge w:val="continue"/>
            <w:vAlign w:val="center"/>
          </w:tcPr>
          <w:p w14:paraId="45B3EB17">
            <w:pPr>
              <w:bidi w:val="0"/>
              <w:spacing w:line="360" w:lineRule="auto"/>
              <w:rPr>
                <w:rFonts w:hint="eastAsia" w:ascii="宋体" w:hAnsi="宋体" w:eastAsia="宋体" w:cs="宋体"/>
                <w:color w:val="auto"/>
                <w:sz w:val="24"/>
                <w:szCs w:val="24"/>
                <w:highlight w:val="none"/>
              </w:rPr>
            </w:pPr>
          </w:p>
        </w:tc>
        <w:tc>
          <w:tcPr>
            <w:tcW w:w="1553" w:type="dxa"/>
            <w:gridSpan w:val="2"/>
            <w:vMerge w:val="continue"/>
            <w:vAlign w:val="center"/>
          </w:tcPr>
          <w:p w14:paraId="1607BB98">
            <w:pPr>
              <w:bidi w:val="0"/>
              <w:spacing w:line="360" w:lineRule="auto"/>
              <w:jc w:val="center"/>
              <w:rPr>
                <w:rFonts w:hint="eastAsia" w:ascii="宋体" w:hAnsi="宋体" w:eastAsia="宋体" w:cs="宋体"/>
                <w:color w:val="auto"/>
                <w:sz w:val="24"/>
                <w:szCs w:val="24"/>
                <w:highlight w:val="none"/>
              </w:rPr>
            </w:pPr>
          </w:p>
        </w:tc>
        <w:tc>
          <w:tcPr>
            <w:tcW w:w="1333" w:type="dxa"/>
            <w:gridSpan w:val="3"/>
            <w:vAlign w:val="center"/>
          </w:tcPr>
          <w:p w14:paraId="62D20A7C">
            <w:pPr>
              <w:bidi w:val="0"/>
              <w:spacing w:line="360" w:lineRule="auto"/>
              <w:jc w:val="center"/>
              <w:rPr>
                <w:rFonts w:hint="eastAsia" w:ascii="宋体" w:hAnsi="宋体" w:eastAsia="宋体" w:cs="宋体"/>
                <w:color w:val="auto"/>
                <w:sz w:val="24"/>
                <w:szCs w:val="24"/>
                <w:highlight w:val="none"/>
              </w:rPr>
            </w:pPr>
          </w:p>
        </w:tc>
        <w:tc>
          <w:tcPr>
            <w:tcW w:w="1418" w:type="dxa"/>
            <w:gridSpan w:val="2"/>
            <w:vAlign w:val="center"/>
          </w:tcPr>
          <w:p w14:paraId="5C6C3691">
            <w:pPr>
              <w:bidi w:val="0"/>
              <w:spacing w:line="360" w:lineRule="auto"/>
              <w:jc w:val="center"/>
              <w:rPr>
                <w:rFonts w:hint="eastAsia" w:ascii="宋体" w:hAnsi="宋体" w:eastAsia="宋体" w:cs="宋体"/>
                <w:color w:val="auto"/>
                <w:sz w:val="24"/>
                <w:szCs w:val="24"/>
                <w:highlight w:val="none"/>
              </w:rPr>
            </w:pPr>
          </w:p>
        </w:tc>
        <w:tc>
          <w:tcPr>
            <w:tcW w:w="1276" w:type="dxa"/>
            <w:vAlign w:val="center"/>
          </w:tcPr>
          <w:p w14:paraId="1F423ED5">
            <w:pPr>
              <w:bidi w:val="0"/>
              <w:spacing w:line="360" w:lineRule="auto"/>
              <w:jc w:val="center"/>
              <w:rPr>
                <w:rFonts w:hint="eastAsia" w:ascii="宋体" w:hAnsi="宋体" w:eastAsia="宋体" w:cs="宋体"/>
                <w:color w:val="auto"/>
                <w:sz w:val="24"/>
                <w:szCs w:val="24"/>
                <w:highlight w:val="none"/>
              </w:rPr>
            </w:pPr>
          </w:p>
        </w:tc>
        <w:tc>
          <w:tcPr>
            <w:tcW w:w="2551" w:type="dxa"/>
            <w:gridSpan w:val="3"/>
            <w:vAlign w:val="center"/>
          </w:tcPr>
          <w:p w14:paraId="0A265CAE">
            <w:pPr>
              <w:bidi w:val="0"/>
              <w:spacing w:line="360" w:lineRule="auto"/>
              <w:jc w:val="center"/>
              <w:rPr>
                <w:rFonts w:hint="eastAsia" w:ascii="宋体" w:hAnsi="宋体" w:eastAsia="宋体" w:cs="宋体"/>
                <w:color w:val="auto"/>
                <w:sz w:val="24"/>
                <w:szCs w:val="24"/>
                <w:highlight w:val="none"/>
              </w:rPr>
            </w:pPr>
          </w:p>
        </w:tc>
      </w:tr>
      <w:tr w14:paraId="4BE09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682" w:type="dxa"/>
            <w:vMerge w:val="continue"/>
            <w:vAlign w:val="center"/>
          </w:tcPr>
          <w:p w14:paraId="406D3F81">
            <w:pPr>
              <w:bidi w:val="0"/>
              <w:spacing w:line="360" w:lineRule="auto"/>
              <w:rPr>
                <w:rFonts w:hint="eastAsia" w:ascii="宋体" w:hAnsi="宋体" w:eastAsia="宋体" w:cs="宋体"/>
                <w:color w:val="auto"/>
                <w:sz w:val="24"/>
                <w:szCs w:val="24"/>
                <w:highlight w:val="none"/>
              </w:rPr>
            </w:pPr>
          </w:p>
        </w:tc>
        <w:tc>
          <w:tcPr>
            <w:tcW w:w="1553" w:type="dxa"/>
            <w:gridSpan w:val="2"/>
            <w:vAlign w:val="center"/>
          </w:tcPr>
          <w:p w14:paraId="0A4686CE">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企业通过质量体系、环保体系、计量等认证情况</w:t>
            </w:r>
          </w:p>
        </w:tc>
        <w:tc>
          <w:tcPr>
            <w:tcW w:w="6578" w:type="dxa"/>
            <w:gridSpan w:val="9"/>
            <w:vAlign w:val="center"/>
          </w:tcPr>
          <w:p w14:paraId="5D4EBAB0">
            <w:pPr>
              <w:bidi w:val="0"/>
              <w:spacing w:line="360" w:lineRule="auto"/>
              <w:jc w:val="center"/>
              <w:rPr>
                <w:rFonts w:hint="eastAsia" w:ascii="宋体" w:hAnsi="宋体" w:eastAsia="宋体" w:cs="宋体"/>
                <w:color w:val="auto"/>
                <w:sz w:val="24"/>
                <w:szCs w:val="24"/>
                <w:highlight w:val="none"/>
              </w:rPr>
            </w:pPr>
          </w:p>
        </w:tc>
      </w:tr>
      <w:tr w14:paraId="70286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682" w:type="dxa"/>
            <w:vMerge w:val="continue"/>
            <w:vAlign w:val="center"/>
          </w:tcPr>
          <w:p w14:paraId="6F7FE1AE">
            <w:pPr>
              <w:bidi w:val="0"/>
              <w:spacing w:line="360" w:lineRule="auto"/>
              <w:rPr>
                <w:rFonts w:hint="eastAsia" w:ascii="宋体" w:hAnsi="宋体" w:eastAsia="宋体" w:cs="宋体"/>
                <w:color w:val="auto"/>
                <w:sz w:val="24"/>
                <w:szCs w:val="24"/>
                <w:highlight w:val="none"/>
              </w:rPr>
            </w:pPr>
          </w:p>
        </w:tc>
        <w:tc>
          <w:tcPr>
            <w:tcW w:w="1553" w:type="dxa"/>
            <w:gridSpan w:val="2"/>
            <w:vAlign w:val="center"/>
          </w:tcPr>
          <w:p w14:paraId="37CC6145">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企业获得专利情况</w:t>
            </w:r>
          </w:p>
        </w:tc>
        <w:tc>
          <w:tcPr>
            <w:tcW w:w="6578" w:type="dxa"/>
            <w:gridSpan w:val="9"/>
            <w:vAlign w:val="center"/>
          </w:tcPr>
          <w:p w14:paraId="0A930602">
            <w:pPr>
              <w:bidi w:val="0"/>
              <w:spacing w:line="360" w:lineRule="auto"/>
              <w:jc w:val="center"/>
              <w:rPr>
                <w:rFonts w:hint="eastAsia" w:ascii="宋体" w:hAnsi="宋体" w:eastAsia="宋体" w:cs="宋体"/>
                <w:color w:val="auto"/>
                <w:sz w:val="24"/>
                <w:szCs w:val="24"/>
                <w:highlight w:val="none"/>
              </w:rPr>
            </w:pPr>
          </w:p>
        </w:tc>
      </w:tr>
    </w:tbl>
    <w:p w14:paraId="5A781BDF">
      <w:pPr>
        <w:bidi w:val="0"/>
        <w:spacing w:line="360" w:lineRule="auto"/>
        <w:rPr>
          <w:rFonts w:hint="eastAsia" w:ascii="宋体" w:hAnsi="宋体" w:cs="宋体"/>
          <w:b/>
          <w:bCs/>
          <w:color w:val="auto"/>
          <w:sz w:val="24"/>
          <w:szCs w:val="32"/>
          <w:highlight w:val="none"/>
          <w:lang w:val="en-US" w:eastAsia="zh-CN"/>
        </w:rPr>
      </w:pPr>
      <w:r>
        <w:rPr>
          <w:rFonts w:hint="eastAsia" w:ascii="宋体" w:hAnsi="宋体" w:cs="宋体"/>
          <w:b/>
          <w:bCs/>
          <w:color w:val="auto"/>
          <w:sz w:val="24"/>
          <w:szCs w:val="32"/>
          <w:highlight w:val="none"/>
          <w:lang w:val="en-US" w:eastAsia="zh-CN"/>
        </w:rPr>
        <w:t>要求：</w:t>
      </w:r>
    </w:p>
    <w:p w14:paraId="0117DE31">
      <w:pPr>
        <w:numPr>
          <w:ilvl w:val="0"/>
          <w:numId w:val="5"/>
        </w:numPr>
        <w:bidi w:val="0"/>
        <w:spacing w:line="36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姓名栏必须将所有股东都统计在内，若非股份公司此行（第三行）无需填写。</w:t>
      </w:r>
    </w:p>
    <w:p w14:paraId="3CEE35FD">
      <w:pPr>
        <w:pStyle w:val="17"/>
        <w:numPr>
          <w:ilvl w:val="0"/>
          <w:numId w:val="0"/>
        </w:numPr>
        <w:rPr>
          <w:rFonts w:hint="eastAsia"/>
          <w:color w:val="auto"/>
          <w:highlight w:val="none"/>
          <w:lang w:val="en-US" w:eastAsia="zh-CN"/>
        </w:rPr>
      </w:pPr>
    </w:p>
    <w:p w14:paraId="1F2896CD">
      <w:pPr>
        <w:bidi w:val="0"/>
        <w:spacing w:line="48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谈判供应商名称（盖章）：</w:t>
      </w:r>
      <w:r>
        <w:rPr>
          <w:rFonts w:hint="eastAsia" w:ascii="宋体" w:hAnsi="宋体" w:cs="宋体"/>
          <w:b w:val="0"/>
          <w:bCs w:val="0"/>
          <w:color w:val="auto"/>
          <w:sz w:val="24"/>
          <w:szCs w:val="32"/>
          <w:highlight w:val="none"/>
          <w:u w:val="single"/>
          <w:lang w:val="en-US" w:eastAsia="zh-CN"/>
        </w:rPr>
        <w:t xml:space="preserve">                       </w:t>
      </w:r>
    </w:p>
    <w:p w14:paraId="3902C1EE">
      <w:pPr>
        <w:bidi w:val="0"/>
        <w:spacing w:line="48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谈判供应商代表签字：</w:t>
      </w:r>
      <w:r>
        <w:rPr>
          <w:rFonts w:hint="eastAsia" w:ascii="宋体" w:hAnsi="宋体" w:cs="宋体"/>
          <w:b w:val="0"/>
          <w:bCs w:val="0"/>
          <w:color w:val="auto"/>
          <w:sz w:val="24"/>
          <w:szCs w:val="32"/>
          <w:highlight w:val="none"/>
          <w:u w:val="single"/>
          <w:lang w:val="en-US" w:eastAsia="zh-CN"/>
        </w:rPr>
        <w:t xml:space="preserve">                           </w:t>
      </w:r>
    </w:p>
    <w:p w14:paraId="1CF77182">
      <w:pPr>
        <w:bidi w:val="0"/>
        <w:spacing w:line="480" w:lineRule="auto"/>
        <w:ind w:firstLine="480" w:firstLineChars="200"/>
        <w:rPr>
          <w:rFonts w:hint="default"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职        务：</w:t>
      </w:r>
      <w:r>
        <w:rPr>
          <w:rFonts w:hint="eastAsia" w:ascii="宋体" w:hAnsi="宋体" w:cs="宋体"/>
          <w:b w:val="0"/>
          <w:bCs w:val="0"/>
          <w:color w:val="auto"/>
          <w:sz w:val="24"/>
          <w:szCs w:val="32"/>
          <w:highlight w:val="none"/>
          <w:u w:val="single"/>
          <w:lang w:val="en-US" w:eastAsia="zh-CN"/>
        </w:rPr>
        <w:t xml:space="preserve">                                 </w:t>
      </w:r>
    </w:p>
    <w:p w14:paraId="7342D6DE">
      <w:pPr>
        <w:bidi w:val="0"/>
        <w:spacing w:line="480" w:lineRule="auto"/>
        <w:ind w:firstLine="480" w:firstLineChars="200"/>
        <w:rPr>
          <w:rFonts w:hint="default"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日        期：</w:t>
      </w:r>
      <w:r>
        <w:rPr>
          <w:rFonts w:hint="eastAsia" w:ascii="宋体" w:hAnsi="宋体" w:cs="宋体"/>
          <w:b w:val="0"/>
          <w:bCs w:val="0"/>
          <w:color w:val="auto"/>
          <w:sz w:val="24"/>
          <w:szCs w:val="32"/>
          <w:highlight w:val="none"/>
          <w:u w:val="single"/>
          <w:lang w:val="en-US" w:eastAsia="zh-CN"/>
        </w:rPr>
        <w:t xml:space="preserve">                                 </w:t>
      </w:r>
    </w:p>
    <w:p w14:paraId="7F2441ED">
      <w:pPr>
        <w:bidi w:val="0"/>
        <w:spacing w:line="360" w:lineRule="auto"/>
        <w:rPr>
          <w:rFonts w:hint="eastAsia" w:ascii="宋体" w:hAnsi="宋体" w:cs="宋体"/>
          <w:b w:val="0"/>
          <w:bCs w:val="0"/>
          <w:color w:val="auto"/>
          <w:sz w:val="24"/>
          <w:szCs w:val="32"/>
          <w:highlight w:val="none"/>
          <w:lang w:val="en-US" w:eastAsia="zh-CN"/>
        </w:rPr>
      </w:pPr>
    </w:p>
    <w:p w14:paraId="31B5ADA1">
      <w:pPr>
        <w:bidi w:val="0"/>
        <w:spacing w:line="360" w:lineRule="auto"/>
        <w:rPr>
          <w:rFonts w:hint="eastAsia" w:ascii="宋体" w:hAnsi="宋体" w:cs="宋体"/>
          <w:b w:val="0"/>
          <w:bCs w:val="0"/>
          <w:color w:val="auto"/>
          <w:sz w:val="24"/>
          <w:szCs w:val="32"/>
          <w:highlight w:val="none"/>
          <w:lang w:val="en-US" w:eastAsia="zh-CN"/>
        </w:rPr>
      </w:pPr>
    </w:p>
    <w:p w14:paraId="6C79582F">
      <w:pPr>
        <w:bidi w:val="0"/>
        <w:spacing w:line="360" w:lineRule="auto"/>
        <w:rPr>
          <w:rFonts w:hint="eastAsia" w:ascii="宋体" w:hAnsi="宋体" w:cs="宋体"/>
          <w:b w:val="0"/>
          <w:bCs w:val="0"/>
          <w:color w:val="auto"/>
          <w:sz w:val="24"/>
          <w:szCs w:val="32"/>
          <w:highlight w:val="none"/>
          <w:lang w:val="en-US" w:eastAsia="zh-CN"/>
        </w:rPr>
      </w:pPr>
    </w:p>
    <w:p w14:paraId="374C6C89">
      <w:pPr>
        <w:bidi w:val="0"/>
        <w:spacing w:line="360" w:lineRule="auto"/>
        <w:rPr>
          <w:rFonts w:hint="eastAsia" w:ascii="宋体" w:hAnsi="宋体" w:cs="宋体"/>
          <w:b w:val="0"/>
          <w:bCs w:val="0"/>
          <w:color w:val="auto"/>
          <w:sz w:val="24"/>
          <w:szCs w:val="32"/>
          <w:highlight w:val="none"/>
          <w:lang w:val="en-US" w:eastAsia="zh-CN"/>
        </w:rPr>
      </w:pPr>
    </w:p>
    <w:p w14:paraId="117AB2C6">
      <w:pPr>
        <w:bidi w:val="0"/>
        <w:spacing w:line="360" w:lineRule="auto"/>
        <w:rPr>
          <w:rFonts w:hint="default" w:ascii="宋体" w:hAnsi="宋体" w:cs="宋体"/>
          <w:b/>
          <w:bCs/>
          <w:color w:val="auto"/>
          <w:sz w:val="28"/>
          <w:szCs w:val="36"/>
          <w:highlight w:val="none"/>
          <w:lang w:val="en-US" w:eastAsia="zh-CN"/>
        </w:rPr>
      </w:pPr>
      <w:r>
        <w:rPr>
          <w:rFonts w:hint="eastAsia" w:ascii="宋体" w:hAnsi="宋体" w:cs="宋体"/>
          <w:b/>
          <w:bCs/>
          <w:color w:val="auto"/>
          <w:sz w:val="28"/>
          <w:szCs w:val="36"/>
          <w:highlight w:val="none"/>
          <w:lang w:val="en-US" w:eastAsia="zh-CN"/>
        </w:rPr>
        <w:t>附件10</w:t>
      </w:r>
    </w:p>
    <w:p w14:paraId="4825AAAC">
      <w:pPr>
        <w:bidi w:val="0"/>
        <w:spacing w:line="360" w:lineRule="auto"/>
        <w:jc w:val="center"/>
        <w:rPr>
          <w:rFonts w:hint="eastAsia" w:ascii="宋体" w:hAnsi="宋体" w:cs="宋体"/>
          <w:b/>
          <w:bCs/>
          <w:color w:val="auto"/>
          <w:sz w:val="32"/>
          <w:szCs w:val="40"/>
          <w:highlight w:val="none"/>
          <w:lang w:val="zh-CN" w:eastAsia="zh-CN"/>
        </w:rPr>
      </w:pPr>
      <w:r>
        <w:rPr>
          <w:rFonts w:hint="eastAsia" w:ascii="宋体" w:hAnsi="宋体" w:cs="宋体"/>
          <w:b/>
          <w:bCs/>
          <w:color w:val="auto"/>
          <w:sz w:val="32"/>
          <w:szCs w:val="40"/>
          <w:highlight w:val="none"/>
          <w:lang w:val="zh-CN" w:eastAsia="zh-CN"/>
        </w:rPr>
        <w:t>项目实施人员一览表</w:t>
      </w:r>
    </w:p>
    <w:p w14:paraId="310936AF">
      <w:pPr>
        <w:bidi w:val="0"/>
        <w:spacing w:line="360" w:lineRule="auto"/>
        <w:jc w:val="center"/>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（主要从业人员及其技术资格）</w:t>
      </w:r>
    </w:p>
    <w:tbl>
      <w:tblPr>
        <w:tblStyle w:val="27"/>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48F0E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14:paraId="78C96B47">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7CAC413B">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6F563DE6">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68F1D02D">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3C159EA3">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3C1019A0">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5CF9F32F">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6914BD84">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劳动合同编号</w:t>
            </w:r>
          </w:p>
        </w:tc>
      </w:tr>
      <w:tr w14:paraId="1C3BDB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14:paraId="15BAC212">
            <w:pPr>
              <w:bidi w:val="0"/>
              <w:spacing w:line="360" w:lineRule="auto"/>
              <w:jc w:val="center"/>
              <w:rPr>
                <w:rFonts w:hint="eastAsia" w:ascii="宋体" w:hAnsi="宋体" w:eastAsia="宋体" w:cs="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vAlign w:val="center"/>
          </w:tcPr>
          <w:p w14:paraId="33AD8C18">
            <w:pPr>
              <w:bidi w:val="0"/>
              <w:spacing w:line="360" w:lineRule="auto"/>
              <w:jc w:val="center"/>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36635AAF">
            <w:pPr>
              <w:bidi w:val="0"/>
              <w:spacing w:line="360" w:lineRule="auto"/>
              <w:jc w:val="center"/>
              <w:rPr>
                <w:rFonts w:hint="eastAsia" w:ascii="宋体" w:hAnsi="宋体" w:eastAsia="宋体" w:cs="宋体"/>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14:paraId="14803841">
            <w:pPr>
              <w:bidi w:val="0"/>
              <w:spacing w:line="360" w:lineRule="auto"/>
              <w:jc w:val="center"/>
              <w:rPr>
                <w:rFonts w:hint="eastAsia" w:ascii="宋体" w:hAnsi="宋体" w:eastAsia="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593795A">
            <w:pPr>
              <w:bidi w:val="0"/>
              <w:spacing w:line="360" w:lineRule="auto"/>
              <w:jc w:val="center"/>
              <w:rPr>
                <w:rFonts w:hint="eastAsia" w:ascii="宋体" w:hAnsi="宋体" w:eastAsia="宋体" w:cs="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7DB4306B">
            <w:pPr>
              <w:bidi w:val="0"/>
              <w:spacing w:line="360" w:lineRule="auto"/>
              <w:jc w:val="center"/>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713CE8A0">
            <w:pPr>
              <w:bidi w:val="0"/>
              <w:spacing w:line="360" w:lineRule="auto"/>
              <w:jc w:val="center"/>
              <w:rPr>
                <w:rFonts w:hint="eastAsia" w:ascii="宋体" w:hAnsi="宋体" w:eastAsia="宋体" w:cs="宋体"/>
                <w:color w:val="auto"/>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1741319E">
            <w:pPr>
              <w:bidi w:val="0"/>
              <w:spacing w:line="360" w:lineRule="auto"/>
              <w:jc w:val="center"/>
              <w:rPr>
                <w:rFonts w:hint="eastAsia" w:ascii="宋体" w:hAnsi="宋体" w:eastAsia="宋体" w:cs="宋体"/>
                <w:color w:val="auto"/>
                <w:sz w:val="24"/>
                <w:szCs w:val="24"/>
                <w:highlight w:val="none"/>
              </w:rPr>
            </w:pPr>
          </w:p>
        </w:tc>
      </w:tr>
      <w:tr w14:paraId="53BBB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14:paraId="7F1603C8">
            <w:pPr>
              <w:bidi w:val="0"/>
              <w:spacing w:line="360" w:lineRule="auto"/>
              <w:jc w:val="center"/>
              <w:rPr>
                <w:rFonts w:hint="eastAsia" w:ascii="宋体" w:hAnsi="宋体" w:eastAsia="宋体" w:cs="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vAlign w:val="center"/>
          </w:tcPr>
          <w:p w14:paraId="5AFBDEFC">
            <w:pPr>
              <w:bidi w:val="0"/>
              <w:spacing w:line="360" w:lineRule="auto"/>
              <w:jc w:val="center"/>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50C595A9">
            <w:pPr>
              <w:bidi w:val="0"/>
              <w:spacing w:line="360" w:lineRule="auto"/>
              <w:jc w:val="center"/>
              <w:rPr>
                <w:rFonts w:hint="eastAsia" w:ascii="宋体" w:hAnsi="宋体" w:eastAsia="宋体" w:cs="宋体"/>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14:paraId="29AD23C0">
            <w:pPr>
              <w:bidi w:val="0"/>
              <w:spacing w:line="360" w:lineRule="auto"/>
              <w:jc w:val="center"/>
              <w:rPr>
                <w:rFonts w:hint="eastAsia" w:ascii="宋体" w:hAnsi="宋体" w:eastAsia="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8C7C5AF">
            <w:pPr>
              <w:bidi w:val="0"/>
              <w:spacing w:line="360" w:lineRule="auto"/>
              <w:jc w:val="center"/>
              <w:rPr>
                <w:rFonts w:hint="eastAsia" w:ascii="宋体" w:hAnsi="宋体" w:eastAsia="宋体" w:cs="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58B9B799">
            <w:pPr>
              <w:bidi w:val="0"/>
              <w:spacing w:line="360" w:lineRule="auto"/>
              <w:jc w:val="center"/>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077DF1CF">
            <w:pPr>
              <w:bidi w:val="0"/>
              <w:spacing w:line="360" w:lineRule="auto"/>
              <w:jc w:val="center"/>
              <w:rPr>
                <w:rFonts w:hint="eastAsia" w:ascii="宋体" w:hAnsi="宋体" w:eastAsia="宋体" w:cs="宋体"/>
                <w:color w:val="auto"/>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4FDE30C9">
            <w:pPr>
              <w:bidi w:val="0"/>
              <w:spacing w:line="360" w:lineRule="auto"/>
              <w:jc w:val="center"/>
              <w:rPr>
                <w:rFonts w:hint="eastAsia" w:ascii="宋体" w:hAnsi="宋体" w:eastAsia="宋体" w:cs="宋体"/>
                <w:color w:val="auto"/>
                <w:sz w:val="24"/>
                <w:szCs w:val="24"/>
                <w:highlight w:val="none"/>
              </w:rPr>
            </w:pPr>
          </w:p>
        </w:tc>
      </w:tr>
      <w:tr w14:paraId="09804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14:paraId="5DCB6500">
            <w:pPr>
              <w:bidi w:val="0"/>
              <w:spacing w:line="360" w:lineRule="auto"/>
              <w:jc w:val="center"/>
              <w:rPr>
                <w:rFonts w:hint="eastAsia" w:ascii="宋体" w:hAnsi="宋体" w:eastAsia="宋体" w:cs="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vAlign w:val="center"/>
          </w:tcPr>
          <w:p w14:paraId="61D5FCC5">
            <w:pPr>
              <w:bidi w:val="0"/>
              <w:spacing w:line="360" w:lineRule="auto"/>
              <w:jc w:val="center"/>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4B4B38FF">
            <w:pPr>
              <w:bidi w:val="0"/>
              <w:spacing w:line="360" w:lineRule="auto"/>
              <w:jc w:val="center"/>
              <w:rPr>
                <w:rFonts w:hint="eastAsia" w:ascii="宋体" w:hAnsi="宋体" w:eastAsia="宋体" w:cs="宋体"/>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14:paraId="181D3796">
            <w:pPr>
              <w:bidi w:val="0"/>
              <w:spacing w:line="360" w:lineRule="auto"/>
              <w:jc w:val="center"/>
              <w:rPr>
                <w:rFonts w:hint="eastAsia" w:ascii="宋体" w:hAnsi="宋体" w:eastAsia="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D2200CD">
            <w:pPr>
              <w:bidi w:val="0"/>
              <w:spacing w:line="360" w:lineRule="auto"/>
              <w:jc w:val="center"/>
              <w:rPr>
                <w:rFonts w:hint="eastAsia" w:ascii="宋体" w:hAnsi="宋体" w:eastAsia="宋体" w:cs="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04E44C66">
            <w:pPr>
              <w:bidi w:val="0"/>
              <w:spacing w:line="360" w:lineRule="auto"/>
              <w:jc w:val="center"/>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1C68A78C">
            <w:pPr>
              <w:bidi w:val="0"/>
              <w:spacing w:line="360" w:lineRule="auto"/>
              <w:jc w:val="center"/>
              <w:rPr>
                <w:rFonts w:hint="eastAsia" w:ascii="宋体" w:hAnsi="宋体" w:eastAsia="宋体" w:cs="宋体"/>
                <w:color w:val="auto"/>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5B901382">
            <w:pPr>
              <w:bidi w:val="0"/>
              <w:spacing w:line="360" w:lineRule="auto"/>
              <w:jc w:val="center"/>
              <w:rPr>
                <w:rFonts w:hint="eastAsia" w:ascii="宋体" w:hAnsi="宋体" w:eastAsia="宋体" w:cs="宋体"/>
                <w:color w:val="auto"/>
                <w:sz w:val="24"/>
                <w:szCs w:val="24"/>
                <w:highlight w:val="none"/>
              </w:rPr>
            </w:pPr>
          </w:p>
        </w:tc>
      </w:tr>
      <w:tr w14:paraId="6B1CC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14:paraId="56AACC4D">
            <w:pPr>
              <w:bidi w:val="0"/>
              <w:spacing w:line="360" w:lineRule="auto"/>
              <w:jc w:val="center"/>
              <w:rPr>
                <w:rFonts w:hint="eastAsia" w:ascii="宋体" w:hAnsi="宋体" w:eastAsia="宋体" w:cs="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vAlign w:val="center"/>
          </w:tcPr>
          <w:p w14:paraId="26A0CD84">
            <w:pPr>
              <w:bidi w:val="0"/>
              <w:spacing w:line="360" w:lineRule="auto"/>
              <w:jc w:val="center"/>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00BF6D53">
            <w:pPr>
              <w:bidi w:val="0"/>
              <w:spacing w:line="360" w:lineRule="auto"/>
              <w:jc w:val="center"/>
              <w:rPr>
                <w:rFonts w:hint="eastAsia" w:ascii="宋体" w:hAnsi="宋体" w:eastAsia="宋体" w:cs="宋体"/>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14:paraId="63610DAA">
            <w:pPr>
              <w:bidi w:val="0"/>
              <w:spacing w:line="360" w:lineRule="auto"/>
              <w:jc w:val="center"/>
              <w:rPr>
                <w:rFonts w:hint="eastAsia" w:ascii="宋体" w:hAnsi="宋体" w:eastAsia="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8AA3385">
            <w:pPr>
              <w:bidi w:val="0"/>
              <w:spacing w:line="360" w:lineRule="auto"/>
              <w:jc w:val="center"/>
              <w:rPr>
                <w:rFonts w:hint="eastAsia" w:ascii="宋体" w:hAnsi="宋体" w:eastAsia="宋体" w:cs="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21493FE0">
            <w:pPr>
              <w:bidi w:val="0"/>
              <w:spacing w:line="360" w:lineRule="auto"/>
              <w:jc w:val="center"/>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26AE1C8">
            <w:pPr>
              <w:bidi w:val="0"/>
              <w:spacing w:line="360" w:lineRule="auto"/>
              <w:jc w:val="center"/>
              <w:rPr>
                <w:rFonts w:hint="eastAsia" w:ascii="宋体" w:hAnsi="宋体" w:eastAsia="宋体" w:cs="宋体"/>
                <w:color w:val="auto"/>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66AADF74">
            <w:pPr>
              <w:bidi w:val="0"/>
              <w:spacing w:line="360" w:lineRule="auto"/>
              <w:jc w:val="center"/>
              <w:rPr>
                <w:rFonts w:hint="eastAsia" w:ascii="宋体" w:hAnsi="宋体" w:eastAsia="宋体" w:cs="宋体"/>
                <w:color w:val="auto"/>
                <w:sz w:val="24"/>
                <w:szCs w:val="24"/>
                <w:highlight w:val="none"/>
              </w:rPr>
            </w:pPr>
          </w:p>
        </w:tc>
      </w:tr>
      <w:tr w14:paraId="460D17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14:paraId="320BCEE2">
            <w:pPr>
              <w:bidi w:val="0"/>
              <w:spacing w:line="360" w:lineRule="auto"/>
              <w:jc w:val="center"/>
              <w:rPr>
                <w:rFonts w:hint="eastAsia" w:ascii="宋体" w:hAnsi="宋体" w:eastAsia="宋体" w:cs="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vAlign w:val="center"/>
          </w:tcPr>
          <w:p w14:paraId="00666F00">
            <w:pPr>
              <w:bidi w:val="0"/>
              <w:spacing w:line="360" w:lineRule="auto"/>
              <w:jc w:val="center"/>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6AD55BF9">
            <w:pPr>
              <w:bidi w:val="0"/>
              <w:spacing w:line="360" w:lineRule="auto"/>
              <w:jc w:val="center"/>
              <w:rPr>
                <w:rFonts w:hint="eastAsia" w:ascii="宋体" w:hAnsi="宋体" w:eastAsia="宋体" w:cs="宋体"/>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14:paraId="17B15045">
            <w:pPr>
              <w:bidi w:val="0"/>
              <w:spacing w:line="360" w:lineRule="auto"/>
              <w:jc w:val="center"/>
              <w:rPr>
                <w:rFonts w:hint="eastAsia" w:ascii="宋体" w:hAnsi="宋体" w:eastAsia="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21BC474">
            <w:pPr>
              <w:bidi w:val="0"/>
              <w:spacing w:line="360" w:lineRule="auto"/>
              <w:jc w:val="center"/>
              <w:rPr>
                <w:rFonts w:hint="eastAsia" w:ascii="宋体" w:hAnsi="宋体" w:eastAsia="宋体" w:cs="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74F60545">
            <w:pPr>
              <w:bidi w:val="0"/>
              <w:spacing w:line="360" w:lineRule="auto"/>
              <w:jc w:val="center"/>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31192009">
            <w:pPr>
              <w:bidi w:val="0"/>
              <w:spacing w:line="360" w:lineRule="auto"/>
              <w:jc w:val="center"/>
              <w:rPr>
                <w:rFonts w:hint="eastAsia" w:ascii="宋体" w:hAnsi="宋体" w:eastAsia="宋体" w:cs="宋体"/>
                <w:color w:val="auto"/>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5DC83124">
            <w:pPr>
              <w:bidi w:val="0"/>
              <w:spacing w:line="360" w:lineRule="auto"/>
              <w:jc w:val="center"/>
              <w:rPr>
                <w:rFonts w:hint="eastAsia" w:ascii="宋体" w:hAnsi="宋体" w:eastAsia="宋体" w:cs="宋体"/>
                <w:color w:val="auto"/>
                <w:sz w:val="24"/>
                <w:szCs w:val="24"/>
                <w:highlight w:val="none"/>
              </w:rPr>
            </w:pPr>
          </w:p>
        </w:tc>
      </w:tr>
      <w:tr w14:paraId="2ADB4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14:paraId="761CE6CE">
            <w:pPr>
              <w:bidi w:val="0"/>
              <w:spacing w:line="360" w:lineRule="auto"/>
              <w:jc w:val="center"/>
              <w:rPr>
                <w:rFonts w:hint="eastAsia" w:ascii="宋体" w:hAnsi="宋体" w:eastAsia="宋体" w:cs="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vAlign w:val="center"/>
          </w:tcPr>
          <w:p w14:paraId="6DAD7188">
            <w:pPr>
              <w:bidi w:val="0"/>
              <w:spacing w:line="360" w:lineRule="auto"/>
              <w:jc w:val="center"/>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65DBDB01">
            <w:pPr>
              <w:bidi w:val="0"/>
              <w:spacing w:line="360" w:lineRule="auto"/>
              <w:jc w:val="center"/>
              <w:rPr>
                <w:rFonts w:hint="eastAsia" w:ascii="宋体" w:hAnsi="宋体" w:eastAsia="宋体" w:cs="宋体"/>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14:paraId="2BC67469">
            <w:pPr>
              <w:bidi w:val="0"/>
              <w:spacing w:line="360" w:lineRule="auto"/>
              <w:jc w:val="center"/>
              <w:rPr>
                <w:rFonts w:hint="eastAsia" w:ascii="宋体" w:hAnsi="宋体" w:eastAsia="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5E5A8E5">
            <w:pPr>
              <w:bidi w:val="0"/>
              <w:spacing w:line="360" w:lineRule="auto"/>
              <w:jc w:val="center"/>
              <w:rPr>
                <w:rFonts w:hint="eastAsia" w:ascii="宋体" w:hAnsi="宋体" w:eastAsia="宋体" w:cs="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67948505">
            <w:pPr>
              <w:bidi w:val="0"/>
              <w:spacing w:line="360" w:lineRule="auto"/>
              <w:jc w:val="center"/>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F53C1B1">
            <w:pPr>
              <w:bidi w:val="0"/>
              <w:spacing w:line="360" w:lineRule="auto"/>
              <w:jc w:val="center"/>
              <w:rPr>
                <w:rFonts w:hint="eastAsia" w:ascii="宋体" w:hAnsi="宋体" w:eastAsia="宋体" w:cs="宋体"/>
                <w:color w:val="auto"/>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24802D94">
            <w:pPr>
              <w:bidi w:val="0"/>
              <w:spacing w:line="360" w:lineRule="auto"/>
              <w:jc w:val="center"/>
              <w:rPr>
                <w:rFonts w:hint="eastAsia" w:ascii="宋体" w:hAnsi="宋体" w:eastAsia="宋体" w:cs="宋体"/>
                <w:color w:val="auto"/>
                <w:sz w:val="24"/>
                <w:szCs w:val="24"/>
                <w:highlight w:val="none"/>
              </w:rPr>
            </w:pPr>
          </w:p>
        </w:tc>
      </w:tr>
    </w:tbl>
    <w:p w14:paraId="3120E716">
      <w:pPr>
        <w:bidi w:val="0"/>
        <w:spacing w:line="360" w:lineRule="auto"/>
        <w:rPr>
          <w:rFonts w:hint="eastAsia" w:ascii="宋体" w:hAnsi="宋体" w:cs="宋体"/>
          <w:b/>
          <w:bCs/>
          <w:color w:val="auto"/>
          <w:sz w:val="24"/>
          <w:szCs w:val="32"/>
          <w:highlight w:val="none"/>
          <w:lang w:val="en-US" w:eastAsia="zh-CN"/>
        </w:rPr>
      </w:pPr>
      <w:r>
        <w:rPr>
          <w:rFonts w:hint="eastAsia" w:ascii="宋体" w:hAnsi="宋体" w:cs="宋体"/>
          <w:b/>
          <w:bCs/>
          <w:color w:val="auto"/>
          <w:sz w:val="24"/>
          <w:szCs w:val="32"/>
          <w:highlight w:val="none"/>
          <w:lang w:val="en-US" w:eastAsia="zh-CN"/>
        </w:rPr>
        <w:t>要求：</w:t>
      </w:r>
    </w:p>
    <w:p w14:paraId="1E3AD55B">
      <w:pPr>
        <w:bidi w:val="0"/>
        <w:spacing w:line="36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1.在填写时，如本表格不适合供应商的实际情况，可根据本表格式自行划表填写。</w:t>
      </w:r>
    </w:p>
    <w:p w14:paraId="3A6FAEEB">
      <w:pPr>
        <w:bidi w:val="0"/>
        <w:spacing w:line="36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2.附人员证书复印件；</w:t>
      </w:r>
    </w:p>
    <w:p w14:paraId="643AAB2B">
      <w:pPr>
        <w:bidi w:val="0"/>
        <w:spacing w:line="36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3.出具上述人员在本单位服务的外部证明，如：谈判截止日之前近期的代缴个税税单、参加社会保险的《投保单》或《社会保险参保人员证明》等。</w:t>
      </w:r>
    </w:p>
    <w:p w14:paraId="3490CF17">
      <w:pPr>
        <w:bidi w:val="0"/>
        <w:spacing w:line="360" w:lineRule="auto"/>
        <w:rPr>
          <w:rFonts w:hint="eastAsia" w:ascii="宋体" w:hAnsi="宋体" w:cs="宋体"/>
          <w:b w:val="0"/>
          <w:bCs w:val="0"/>
          <w:color w:val="auto"/>
          <w:sz w:val="24"/>
          <w:szCs w:val="32"/>
          <w:highlight w:val="none"/>
          <w:lang w:val="en-US" w:eastAsia="zh-CN"/>
        </w:rPr>
      </w:pPr>
    </w:p>
    <w:p w14:paraId="78C8CEA9">
      <w:pPr>
        <w:bidi w:val="0"/>
        <w:spacing w:line="48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谈判供应商名称（盖章）：</w:t>
      </w:r>
      <w:r>
        <w:rPr>
          <w:rFonts w:hint="eastAsia" w:ascii="宋体" w:hAnsi="宋体" w:cs="宋体"/>
          <w:b w:val="0"/>
          <w:bCs w:val="0"/>
          <w:color w:val="auto"/>
          <w:sz w:val="24"/>
          <w:szCs w:val="32"/>
          <w:highlight w:val="none"/>
          <w:u w:val="single"/>
          <w:lang w:val="en-US" w:eastAsia="zh-CN"/>
        </w:rPr>
        <w:t xml:space="preserve">                       </w:t>
      </w:r>
    </w:p>
    <w:p w14:paraId="65410E30">
      <w:pPr>
        <w:bidi w:val="0"/>
        <w:spacing w:line="48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谈判供应商代表签字：</w:t>
      </w:r>
      <w:r>
        <w:rPr>
          <w:rFonts w:hint="eastAsia" w:ascii="宋体" w:hAnsi="宋体" w:cs="宋体"/>
          <w:b w:val="0"/>
          <w:bCs w:val="0"/>
          <w:color w:val="auto"/>
          <w:sz w:val="24"/>
          <w:szCs w:val="32"/>
          <w:highlight w:val="none"/>
          <w:u w:val="single"/>
          <w:lang w:val="en-US" w:eastAsia="zh-CN"/>
        </w:rPr>
        <w:t xml:space="preserve">                           </w:t>
      </w:r>
    </w:p>
    <w:p w14:paraId="59F83585">
      <w:pPr>
        <w:bidi w:val="0"/>
        <w:spacing w:line="480" w:lineRule="auto"/>
        <w:ind w:firstLine="480" w:firstLineChars="200"/>
        <w:rPr>
          <w:rFonts w:hint="default"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职        务：</w:t>
      </w:r>
      <w:r>
        <w:rPr>
          <w:rFonts w:hint="eastAsia" w:ascii="宋体" w:hAnsi="宋体" w:cs="宋体"/>
          <w:b w:val="0"/>
          <w:bCs w:val="0"/>
          <w:color w:val="auto"/>
          <w:sz w:val="24"/>
          <w:szCs w:val="32"/>
          <w:highlight w:val="none"/>
          <w:u w:val="single"/>
          <w:lang w:val="en-US" w:eastAsia="zh-CN"/>
        </w:rPr>
        <w:t xml:space="preserve">                                 </w:t>
      </w:r>
    </w:p>
    <w:p w14:paraId="2002563D">
      <w:pPr>
        <w:bidi w:val="0"/>
        <w:spacing w:line="480" w:lineRule="auto"/>
        <w:ind w:firstLine="480" w:firstLineChars="200"/>
        <w:rPr>
          <w:rFonts w:hint="default"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日        期：</w:t>
      </w:r>
      <w:r>
        <w:rPr>
          <w:rFonts w:hint="eastAsia" w:ascii="宋体" w:hAnsi="宋体" w:cs="宋体"/>
          <w:b w:val="0"/>
          <w:bCs w:val="0"/>
          <w:color w:val="auto"/>
          <w:sz w:val="24"/>
          <w:szCs w:val="32"/>
          <w:highlight w:val="none"/>
          <w:u w:val="single"/>
          <w:lang w:val="en-US" w:eastAsia="zh-CN"/>
        </w:rPr>
        <w:t xml:space="preserve">                                 </w:t>
      </w:r>
    </w:p>
    <w:p w14:paraId="74A37DF6">
      <w:pPr>
        <w:bidi w:val="0"/>
        <w:spacing w:line="360" w:lineRule="auto"/>
        <w:rPr>
          <w:rFonts w:hint="eastAsia" w:ascii="宋体" w:hAnsi="宋体" w:cs="宋体"/>
          <w:b w:val="0"/>
          <w:bCs w:val="0"/>
          <w:color w:val="auto"/>
          <w:sz w:val="24"/>
          <w:szCs w:val="32"/>
          <w:highlight w:val="none"/>
          <w:lang w:val="en-US" w:eastAsia="zh-CN"/>
        </w:rPr>
      </w:pPr>
    </w:p>
    <w:p w14:paraId="1263C3D9">
      <w:pPr>
        <w:bidi w:val="0"/>
        <w:spacing w:line="360" w:lineRule="auto"/>
        <w:rPr>
          <w:rFonts w:hint="eastAsia" w:ascii="宋体" w:hAnsi="宋体" w:cs="宋体"/>
          <w:b w:val="0"/>
          <w:bCs w:val="0"/>
          <w:color w:val="auto"/>
          <w:sz w:val="24"/>
          <w:szCs w:val="32"/>
          <w:highlight w:val="none"/>
          <w:lang w:val="en-US" w:eastAsia="zh-CN"/>
        </w:rPr>
      </w:pPr>
    </w:p>
    <w:p w14:paraId="0989E054">
      <w:pPr>
        <w:bidi w:val="0"/>
        <w:spacing w:line="360" w:lineRule="auto"/>
        <w:rPr>
          <w:rFonts w:hint="eastAsia" w:ascii="宋体" w:hAnsi="宋体" w:cs="宋体"/>
          <w:b w:val="0"/>
          <w:bCs w:val="0"/>
          <w:color w:val="auto"/>
          <w:sz w:val="24"/>
          <w:szCs w:val="32"/>
          <w:highlight w:val="none"/>
          <w:lang w:val="en-US" w:eastAsia="zh-CN"/>
        </w:rPr>
      </w:pPr>
    </w:p>
    <w:p w14:paraId="609736EB">
      <w:pPr>
        <w:bidi w:val="0"/>
        <w:spacing w:line="360" w:lineRule="auto"/>
        <w:rPr>
          <w:rFonts w:hint="eastAsia" w:ascii="宋体" w:hAnsi="宋体" w:cs="宋体"/>
          <w:b w:val="0"/>
          <w:bCs w:val="0"/>
          <w:color w:val="auto"/>
          <w:sz w:val="24"/>
          <w:szCs w:val="32"/>
          <w:highlight w:val="none"/>
          <w:lang w:val="en-US" w:eastAsia="zh-CN"/>
        </w:rPr>
      </w:pPr>
    </w:p>
    <w:p w14:paraId="638D4CF6">
      <w:pPr>
        <w:bidi w:val="0"/>
        <w:spacing w:line="360" w:lineRule="auto"/>
        <w:rPr>
          <w:rFonts w:hint="eastAsia" w:ascii="宋体" w:hAnsi="宋体" w:cs="宋体"/>
          <w:b/>
          <w:bCs/>
          <w:color w:val="auto"/>
          <w:sz w:val="28"/>
          <w:szCs w:val="36"/>
          <w:highlight w:val="none"/>
          <w:lang w:val="en-US" w:eastAsia="zh-CN"/>
        </w:rPr>
      </w:pPr>
    </w:p>
    <w:p w14:paraId="3A372ED3">
      <w:pPr>
        <w:bidi w:val="0"/>
        <w:spacing w:line="360" w:lineRule="auto"/>
        <w:rPr>
          <w:rFonts w:hint="default" w:ascii="宋体" w:hAnsi="宋体" w:cs="宋体"/>
          <w:b/>
          <w:bCs/>
          <w:color w:val="auto"/>
          <w:sz w:val="28"/>
          <w:szCs w:val="36"/>
          <w:highlight w:val="none"/>
          <w:lang w:val="en-US" w:eastAsia="zh-CN"/>
        </w:rPr>
      </w:pPr>
      <w:r>
        <w:rPr>
          <w:rFonts w:hint="eastAsia" w:ascii="宋体" w:hAnsi="宋体" w:cs="宋体"/>
          <w:b/>
          <w:bCs/>
          <w:color w:val="auto"/>
          <w:sz w:val="28"/>
          <w:szCs w:val="36"/>
          <w:highlight w:val="none"/>
          <w:lang w:val="en-US" w:eastAsia="zh-CN"/>
        </w:rPr>
        <w:t>附件11</w:t>
      </w:r>
    </w:p>
    <w:p w14:paraId="4153E62A">
      <w:pPr>
        <w:bidi w:val="0"/>
        <w:spacing w:line="360" w:lineRule="auto"/>
        <w:jc w:val="center"/>
        <w:rPr>
          <w:rFonts w:hint="eastAsia" w:ascii="宋体" w:hAnsi="宋体" w:cs="宋体"/>
          <w:b/>
          <w:bCs/>
          <w:color w:val="auto"/>
          <w:sz w:val="32"/>
          <w:szCs w:val="40"/>
          <w:highlight w:val="none"/>
          <w:lang w:val="zh-CN" w:eastAsia="zh-CN"/>
        </w:rPr>
      </w:pPr>
      <w:r>
        <w:rPr>
          <w:rFonts w:hint="eastAsia" w:ascii="宋体" w:hAnsi="宋体" w:cs="宋体"/>
          <w:b/>
          <w:bCs/>
          <w:color w:val="auto"/>
          <w:sz w:val="32"/>
          <w:szCs w:val="40"/>
          <w:highlight w:val="none"/>
          <w:lang w:val="zh-CN" w:eastAsia="zh-CN"/>
        </w:rPr>
        <w:t>项目负责人资格情况表</w:t>
      </w:r>
    </w:p>
    <w:p w14:paraId="1C9CDA4E">
      <w:pPr>
        <w:bidi w:val="0"/>
        <w:spacing w:line="36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采购项目：                                项目编号：</w:t>
      </w:r>
    </w:p>
    <w:tbl>
      <w:tblPr>
        <w:tblStyle w:val="27"/>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3DC90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14:paraId="17106F18">
            <w:pPr>
              <w:bidi w:val="0"/>
              <w:spacing w:line="360" w:lineRule="auto"/>
              <w:jc w:val="center"/>
              <w:rPr>
                <w:b/>
                <w:bCs/>
                <w:color w:val="auto"/>
                <w:sz w:val="24"/>
                <w:szCs w:val="24"/>
                <w:highlight w:val="none"/>
                <w:lang w:val="zh-CN"/>
              </w:rPr>
            </w:pPr>
            <w:r>
              <w:rPr>
                <w:rFonts w:hint="eastAsia"/>
                <w:b/>
                <w:bCs/>
                <w:color w:val="auto"/>
                <w:sz w:val="24"/>
                <w:szCs w:val="24"/>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1F084B08">
            <w:pPr>
              <w:bidi w:val="0"/>
              <w:spacing w:line="360" w:lineRule="auto"/>
              <w:jc w:val="center"/>
              <w:rPr>
                <w:b/>
                <w:bCs/>
                <w:color w:val="auto"/>
                <w:sz w:val="24"/>
                <w:szCs w:val="24"/>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7D0218DD">
            <w:pPr>
              <w:bidi w:val="0"/>
              <w:spacing w:line="360" w:lineRule="auto"/>
              <w:jc w:val="center"/>
              <w:rPr>
                <w:b/>
                <w:bCs/>
                <w:color w:val="auto"/>
                <w:sz w:val="24"/>
                <w:szCs w:val="24"/>
                <w:highlight w:val="none"/>
                <w:lang w:val="zh-CN"/>
              </w:rPr>
            </w:pPr>
            <w:r>
              <w:rPr>
                <w:rFonts w:hint="eastAsia"/>
                <w:b/>
                <w:bCs/>
                <w:color w:val="auto"/>
                <w:sz w:val="24"/>
                <w:szCs w:val="24"/>
                <w:highlight w:val="none"/>
                <w:lang w:val="zh-CN"/>
              </w:rPr>
              <w:t>近年来主要工作业绩</w:t>
            </w:r>
          </w:p>
        </w:tc>
      </w:tr>
      <w:tr w14:paraId="30D39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20A5AD0F">
            <w:pPr>
              <w:bidi w:val="0"/>
              <w:spacing w:line="360" w:lineRule="auto"/>
              <w:jc w:val="center"/>
              <w:rPr>
                <w:b/>
                <w:bCs/>
                <w:color w:val="auto"/>
                <w:sz w:val="24"/>
                <w:szCs w:val="24"/>
                <w:highlight w:val="none"/>
                <w:lang w:val="zh-CN"/>
              </w:rPr>
            </w:pPr>
            <w:r>
              <w:rPr>
                <w:rFonts w:hint="eastAsia"/>
                <w:b/>
                <w:bCs/>
                <w:color w:val="auto"/>
                <w:sz w:val="24"/>
                <w:szCs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10B0CA82">
            <w:pPr>
              <w:bidi w:val="0"/>
              <w:spacing w:line="360" w:lineRule="auto"/>
              <w:jc w:val="center"/>
              <w:rPr>
                <w:b/>
                <w:bCs/>
                <w:color w:val="auto"/>
                <w:sz w:val="24"/>
                <w:szCs w:val="24"/>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270E73BC">
            <w:pPr>
              <w:bidi w:val="0"/>
              <w:spacing w:line="360" w:lineRule="auto"/>
              <w:jc w:val="center"/>
              <w:rPr>
                <w:b/>
                <w:bCs/>
                <w:color w:val="auto"/>
                <w:sz w:val="24"/>
                <w:szCs w:val="24"/>
                <w:highlight w:val="none"/>
              </w:rPr>
            </w:pPr>
            <w:r>
              <w:rPr>
                <w:rFonts w:hint="eastAsia"/>
                <w:b/>
                <w:bCs/>
                <w:color w:val="auto"/>
                <w:sz w:val="24"/>
                <w:szCs w:val="24"/>
                <w:highlight w:val="none"/>
              </w:rPr>
              <w:t>注：业绩证明应提供旁证材料</w:t>
            </w:r>
          </w:p>
          <w:p w14:paraId="291C03C4">
            <w:pPr>
              <w:bidi w:val="0"/>
              <w:spacing w:line="360" w:lineRule="auto"/>
              <w:jc w:val="center"/>
              <w:rPr>
                <w:b/>
                <w:bCs/>
                <w:color w:val="auto"/>
                <w:sz w:val="24"/>
                <w:szCs w:val="24"/>
                <w:highlight w:val="none"/>
                <w:lang w:val="zh-CN"/>
              </w:rPr>
            </w:pPr>
            <w:r>
              <w:rPr>
                <w:rFonts w:hint="eastAsia"/>
                <w:b/>
                <w:bCs/>
                <w:color w:val="auto"/>
                <w:sz w:val="24"/>
                <w:szCs w:val="24"/>
                <w:highlight w:val="none"/>
              </w:rPr>
              <w:t>（供货合同或成交通知书）。</w:t>
            </w:r>
          </w:p>
        </w:tc>
      </w:tr>
      <w:tr w14:paraId="32FE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45998088">
            <w:pPr>
              <w:bidi w:val="0"/>
              <w:spacing w:line="360" w:lineRule="auto"/>
              <w:jc w:val="center"/>
              <w:rPr>
                <w:b/>
                <w:bCs/>
                <w:color w:val="auto"/>
                <w:sz w:val="24"/>
                <w:szCs w:val="24"/>
                <w:highlight w:val="none"/>
                <w:lang w:val="zh-CN"/>
              </w:rPr>
            </w:pPr>
            <w:r>
              <w:rPr>
                <w:rFonts w:hint="eastAsia"/>
                <w:b/>
                <w:bCs/>
                <w:color w:val="auto"/>
                <w:sz w:val="24"/>
                <w:szCs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3A2DCAAB">
            <w:pPr>
              <w:bidi w:val="0"/>
              <w:spacing w:line="36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33FD913">
            <w:pPr>
              <w:bidi w:val="0"/>
              <w:spacing w:line="360" w:lineRule="auto"/>
              <w:jc w:val="center"/>
              <w:rPr>
                <w:b/>
                <w:bCs/>
                <w:color w:val="auto"/>
                <w:sz w:val="24"/>
                <w:szCs w:val="24"/>
                <w:highlight w:val="none"/>
                <w:lang w:val="zh-CN"/>
              </w:rPr>
            </w:pPr>
          </w:p>
        </w:tc>
      </w:tr>
      <w:tr w14:paraId="1DE7E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6E518DF8">
            <w:pPr>
              <w:bidi w:val="0"/>
              <w:spacing w:line="360" w:lineRule="auto"/>
              <w:jc w:val="center"/>
              <w:rPr>
                <w:b/>
                <w:bCs/>
                <w:color w:val="auto"/>
                <w:sz w:val="24"/>
                <w:szCs w:val="24"/>
                <w:highlight w:val="none"/>
                <w:lang w:val="zh-CN"/>
              </w:rPr>
            </w:pPr>
            <w:r>
              <w:rPr>
                <w:rFonts w:hint="eastAsia"/>
                <w:b/>
                <w:bCs/>
                <w:color w:val="auto"/>
                <w:sz w:val="24"/>
                <w:szCs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36D626AC">
            <w:pPr>
              <w:bidi w:val="0"/>
              <w:spacing w:line="36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E421929">
            <w:pPr>
              <w:bidi w:val="0"/>
              <w:spacing w:line="360" w:lineRule="auto"/>
              <w:jc w:val="center"/>
              <w:rPr>
                <w:b/>
                <w:bCs/>
                <w:color w:val="auto"/>
                <w:sz w:val="24"/>
                <w:szCs w:val="24"/>
                <w:highlight w:val="none"/>
                <w:lang w:val="zh-CN"/>
              </w:rPr>
            </w:pPr>
          </w:p>
        </w:tc>
      </w:tr>
      <w:tr w14:paraId="4437C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0C21AD14">
            <w:pPr>
              <w:bidi w:val="0"/>
              <w:spacing w:line="360" w:lineRule="auto"/>
              <w:jc w:val="center"/>
              <w:rPr>
                <w:b/>
                <w:bCs/>
                <w:color w:val="auto"/>
                <w:sz w:val="24"/>
                <w:szCs w:val="24"/>
                <w:highlight w:val="none"/>
                <w:lang w:val="zh-CN"/>
              </w:rPr>
            </w:pPr>
            <w:r>
              <w:rPr>
                <w:rFonts w:hint="eastAsia"/>
                <w:b/>
                <w:bCs/>
                <w:color w:val="auto"/>
                <w:sz w:val="24"/>
                <w:szCs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2985E50E">
            <w:pPr>
              <w:bidi w:val="0"/>
              <w:spacing w:line="36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4A97698">
            <w:pPr>
              <w:bidi w:val="0"/>
              <w:spacing w:line="360" w:lineRule="auto"/>
              <w:jc w:val="center"/>
              <w:rPr>
                <w:b/>
                <w:bCs/>
                <w:color w:val="auto"/>
                <w:sz w:val="24"/>
                <w:szCs w:val="24"/>
                <w:highlight w:val="none"/>
                <w:lang w:val="zh-CN"/>
              </w:rPr>
            </w:pPr>
          </w:p>
        </w:tc>
      </w:tr>
      <w:tr w14:paraId="13D89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4C015F82">
            <w:pPr>
              <w:bidi w:val="0"/>
              <w:spacing w:line="360" w:lineRule="auto"/>
              <w:jc w:val="center"/>
              <w:rPr>
                <w:b/>
                <w:bCs/>
                <w:color w:val="auto"/>
                <w:sz w:val="24"/>
                <w:szCs w:val="24"/>
                <w:highlight w:val="none"/>
                <w:lang w:val="zh-CN"/>
              </w:rPr>
            </w:pPr>
            <w:r>
              <w:rPr>
                <w:rFonts w:hint="eastAsia"/>
                <w:b/>
                <w:bCs/>
                <w:color w:val="auto"/>
                <w:sz w:val="24"/>
                <w:szCs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56D3C406">
            <w:pPr>
              <w:bidi w:val="0"/>
              <w:spacing w:line="36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32EB3E4">
            <w:pPr>
              <w:bidi w:val="0"/>
              <w:spacing w:line="360" w:lineRule="auto"/>
              <w:jc w:val="center"/>
              <w:rPr>
                <w:b/>
                <w:bCs/>
                <w:color w:val="auto"/>
                <w:sz w:val="24"/>
                <w:szCs w:val="24"/>
                <w:highlight w:val="none"/>
                <w:lang w:val="zh-CN"/>
              </w:rPr>
            </w:pPr>
          </w:p>
        </w:tc>
      </w:tr>
      <w:tr w14:paraId="03F4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2322E46B">
            <w:pPr>
              <w:bidi w:val="0"/>
              <w:spacing w:line="360" w:lineRule="auto"/>
              <w:jc w:val="center"/>
              <w:rPr>
                <w:b/>
                <w:bCs/>
                <w:color w:val="auto"/>
                <w:sz w:val="24"/>
                <w:szCs w:val="24"/>
                <w:highlight w:val="none"/>
                <w:lang w:val="zh-CN"/>
              </w:rPr>
            </w:pPr>
            <w:r>
              <w:rPr>
                <w:rFonts w:hint="eastAsia"/>
                <w:b/>
                <w:bCs/>
                <w:color w:val="auto"/>
                <w:sz w:val="24"/>
                <w:szCs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445122D5">
            <w:pPr>
              <w:bidi w:val="0"/>
              <w:spacing w:line="36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8AC7D60">
            <w:pPr>
              <w:bidi w:val="0"/>
              <w:spacing w:line="360" w:lineRule="auto"/>
              <w:jc w:val="center"/>
              <w:rPr>
                <w:b/>
                <w:bCs/>
                <w:color w:val="auto"/>
                <w:sz w:val="24"/>
                <w:szCs w:val="24"/>
                <w:highlight w:val="none"/>
                <w:lang w:val="zh-CN"/>
              </w:rPr>
            </w:pPr>
          </w:p>
        </w:tc>
      </w:tr>
      <w:tr w14:paraId="3D08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17BDC568">
            <w:pPr>
              <w:bidi w:val="0"/>
              <w:spacing w:line="360" w:lineRule="auto"/>
              <w:jc w:val="center"/>
              <w:rPr>
                <w:b/>
                <w:bCs/>
                <w:color w:val="auto"/>
                <w:sz w:val="24"/>
                <w:szCs w:val="24"/>
                <w:highlight w:val="none"/>
                <w:lang w:val="zh-CN"/>
              </w:rPr>
            </w:pPr>
            <w:r>
              <w:rPr>
                <w:rFonts w:hint="eastAsia"/>
                <w:b/>
                <w:bCs/>
                <w:color w:val="auto"/>
                <w:sz w:val="24"/>
                <w:szCs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47D83351">
            <w:pPr>
              <w:bidi w:val="0"/>
              <w:spacing w:line="36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DC54359">
            <w:pPr>
              <w:bidi w:val="0"/>
              <w:spacing w:line="360" w:lineRule="auto"/>
              <w:jc w:val="center"/>
              <w:rPr>
                <w:b/>
                <w:bCs/>
                <w:color w:val="auto"/>
                <w:sz w:val="24"/>
                <w:szCs w:val="24"/>
                <w:highlight w:val="none"/>
                <w:lang w:val="zh-CN"/>
              </w:rPr>
            </w:pPr>
          </w:p>
        </w:tc>
      </w:tr>
      <w:tr w14:paraId="4B4CA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14:paraId="567BA81C">
            <w:pPr>
              <w:bidi w:val="0"/>
              <w:spacing w:line="360" w:lineRule="auto"/>
              <w:jc w:val="center"/>
              <w:rPr>
                <w:b/>
                <w:bCs/>
                <w:color w:val="auto"/>
                <w:sz w:val="24"/>
                <w:szCs w:val="24"/>
                <w:highlight w:val="none"/>
                <w:lang w:val="zh-CN"/>
              </w:rPr>
            </w:pPr>
            <w:r>
              <w:rPr>
                <w:rFonts w:hint="eastAsia"/>
                <w:b/>
                <w:bCs/>
                <w:color w:val="auto"/>
                <w:sz w:val="24"/>
                <w:szCs w:val="24"/>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72F4B728">
            <w:pPr>
              <w:bidi w:val="0"/>
              <w:spacing w:line="360" w:lineRule="auto"/>
              <w:jc w:val="center"/>
              <w:rPr>
                <w:b/>
                <w:bCs/>
                <w:color w:val="auto"/>
                <w:sz w:val="24"/>
                <w:szCs w:val="24"/>
                <w:highlight w:val="none"/>
                <w:lang w:val="zh-CN"/>
              </w:rPr>
            </w:pPr>
          </w:p>
        </w:tc>
      </w:tr>
    </w:tbl>
    <w:p w14:paraId="3868C2E6">
      <w:pPr>
        <w:bidi w:val="0"/>
        <w:spacing w:line="360" w:lineRule="auto"/>
        <w:rPr>
          <w:rFonts w:hint="eastAsia" w:ascii="宋体" w:hAnsi="宋体" w:cs="宋体"/>
          <w:b w:val="0"/>
          <w:bCs w:val="0"/>
          <w:color w:val="auto"/>
          <w:sz w:val="24"/>
          <w:szCs w:val="32"/>
          <w:highlight w:val="none"/>
          <w:lang w:val="en-US" w:eastAsia="zh-CN"/>
        </w:rPr>
      </w:pPr>
    </w:p>
    <w:p w14:paraId="3E136461">
      <w:pPr>
        <w:bidi w:val="0"/>
        <w:spacing w:line="48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谈判供应商名称（盖章）：</w:t>
      </w:r>
      <w:r>
        <w:rPr>
          <w:rFonts w:hint="eastAsia" w:ascii="宋体" w:hAnsi="宋体" w:cs="宋体"/>
          <w:b w:val="0"/>
          <w:bCs w:val="0"/>
          <w:color w:val="auto"/>
          <w:sz w:val="24"/>
          <w:szCs w:val="32"/>
          <w:highlight w:val="none"/>
          <w:u w:val="single"/>
          <w:lang w:val="en-US" w:eastAsia="zh-CN"/>
        </w:rPr>
        <w:t xml:space="preserve">                       </w:t>
      </w:r>
    </w:p>
    <w:p w14:paraId="7E06EBE6">
      <w:pPr>
        <w:bidi w:val="0"/>
        <w:spacing w:line="48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谈判供应商代表签字：</w:t>
      </w:r>
      <w:r>
        <w:rPr>
          <w:rFonts w:hint="eastAsia" w:ascii="宋体" w:hAnsi="宋体" w:cs="宋体"/>
          <w:b w:val="0"/>
          <w:bCs w:val="0"/>
          <w:color w:val="auto"/>
          <w:sz w:val="24"/>
          <w:szCs w:val="32"/>
          <w:highlight w:val="none"/>
          <w:u w:val="single"/>
          <w:lang w:val="en-US" w:eastAsia="zh-CN"/>
        </w:rPr>
        <w:t xml:space="preserve">                           </w:t>
      </w:r>
    </w:p>
    <w:p w14:paraId="4BD84831">
      <w:pPr>
        <w:bidi w:val="0"/>
        <w:spacing w:line="480" w:lineRule="auto"/>
        <w:ind w:firstLine="480" w:firstLineChars="200"/>
        <w:rPr>
          <w:rFonts w:hint="default"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职        务：</w:t>
      </w:r>
      <w:r>
        <w:rPr>
          <w:rFonts w:hint="eastAsia" w:ascii="宋体" w:hAnsi="宋体" w:cs="宋体"/>
          <w:b w:val="0"/>
          <w:bCs w:val="0"/>
          <w:color w:val="auto"/>
          <w:sz w:val="24"/>
          <w:szCs w:val="32"/>
          <w:highlight w:val="none"/>
          <w:u w:val="single"/>
          <w:lang w:val="en-US" w:eastAsia="zh-CN"/>
        </w:rPr>
        <w:t xml:space="preserve">                                 </w:t>
      </w:r>
    </w:p>
    <w:p w14:paraId="55DB447B">
      <w:pPr>
        <w:bidi w:val="0"/>
        <w:spacing w:line="480" w:lineRule="auto"/>
        <w:ind w:firstLine="480" w:firstLineChars="200"/>
        <w:rPr>
          <w:rFonts w:hint="default"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日        期：</w:t>
      </w:r>
      <w:r>
        <w:rPr>
          <w:rFonts w:hint="eastAsia" w:ascii="宋体" w:hAnsi="宋体" w:cs="宋体"/>
          <w:b w:val="0"/>
          <w:bCs w:val="0"/>
          <w:color w:val="auto"/>
          <w:sz w:val="24"/>
          <w:szCs w:val="32"/>
          <w:highlight w:val="none"/>
          <w:u w:val="single"/>
          <w:lang w:val="en-US" w:eastAsia="zh-CN"/>
        </w:rPr>
        <w:t xml:space="preserve">                                 </w:t>
      </w:r>
    </w:p>
    <w:p w14:paraId="7D95B41F">
      <w:pPr>
        <w:bidi w:val="0"/>
        <w:spacing w:line="360" w:lineRule="auto"/>
        <w:rPr>
          <w:rFonts w:hint="eastAsia" w:ascii="宋体" w:hAnsi="宋体" w:cs="宋体"/>
          <w:b w:val="0"/>
          <w:bCs w:val="0"/>
          <w:color w:val="auto"/>
          <w:sz w:val="24"/>
          <w:szCs w:val="32"/>
          <w:highlight w:val="none"/>
          <w:lang w:val="en-US" w:eastAsia="zh-CN"/>
        </w:rPr>
      </w:pPr>
    </w:p>
    <w:p w14:paraId="5D9BAE99">
      <w:pPr>
        <w:bidi w:val="0"/>
        <w:spacing w:line="360" w:lineRule="auto"/>
        <w:rPr>
          <w:rFonts w:hint="eastAsia" w:ascii="宋体" w:hAnsi="宋体" w:cs="宋体"/>
          <w:b w:val="0"/>
          <w:bCs w:val="0"/>
          <w:color w:val="auto"/>
          <w:sz w:val="24"/>
          <w:szCs w:val="32"/>
          <w:highlight w:val="none"/>
          <w:lang w:val="en-US" w:eastAsia="zh-CN"/>
        </w:rPr>
      </w:pPr>
    </w:p>
    <w:p w14:paraId="794C0876">
      <w:pPr>
        <w:bidi w:val="0"/>
        <w:spacing w:line="360" w:lineRule="auto"/>
        <w:rPr>
          <w:rFonts w:hint="default" w:ascii="宋体" w:hAnsi="宋体" w:cs="宋体"/>
          <w:b/>
          <w:bCs/>
          <w:color w:val="auto"/>
          <w:sz w:val="28"/>
          <w:szCs w:val="36"/>
          <w:highlight w:val="none"/>
          <w:lang w:val="en-US" w:eastAsia="zh-CN"/>
        </w:rPr>
      </w:pPr>
      <w:r>
        <w:rPr>
          <w:rFonts w:hint="eastAsia" w:ascii="宋体" w:hAnsi="宋体" w:cs="宋体"/>
          <w:b/>
          <w:bCs/>
          <w:color w:val="auto"/>
          <w:sz w:val="28"/>
          <w:szCs w:val="36"/>
          <w:highlight w:val="none"/>
          <w:lang w:val="en-US" w:eastAsia="zh-CN"/>
        </w:rPr>
        <w:t>附件12</w:t>
      </w:r>
    </w:p>
    <w:p w14:paraId="2C82CA19">
      <w:pPr>
        <w:bidi w:val="0"/>
        <w:spacing w:line="360" w:lineRule="auto"/>
        <w:jc w:val="center"/>
        <w:rPr>
          <w:rFonts w:hint="eastAsia" w:ascii="宋体" w:hAnsi="宋体" w:cs="宋体"/>
          <w:b/>
          <w:bCs/>
          <w:color w:val="auto"/>
          <w:sz w:val="32"/>
          <w:szCs w:val="40"/>
          <w:highlight w:val="none"/>
          <w:lang w:val="zh-CN" w:eastAsia="zh-CN"/>
        </w:rPr>
      </w:pPr>
      <w:r>
        <w:rPr>
          <w:rFonts w:hint="eastAsia" w:ascii="宋体" w:hAnsi="宋体" w:cs="宋体"/>
          <w:b/>
          <w:bCs/>
          <w:color w:val="auto"/>
          <w:sz w:val="32"/>
          <w:szCs w:val="40"/>
          <w:highlight w:val="none"/>
          <w:lang w:val="zh-CN" w:eastAsia="zh-CN"/>
        </w:rPr>
        <w:t>供货清单</w:t>
      </w:r>
    </w:p>
    <w:p w14:paraId="515B204D">
      <w:pPr>
        <w:bidi w:val="0"/>
        <w:spacing w:line="360" w:lineRule="auto"/>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项目名称：</w:t>
      </w:r>
    </w:p>
    <w:p w14:paraId="6B2D872E">
      <w:pPr>
        <w:bidi w:val="0"/>
        <w:spacing w:line="360" w:lineRule="auto"/>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 xml:space="preserve">项目编号：                </w:t>
      </w:r>
    </w:p>
    <w:tbl>
      <w:tblPr>
        <w:tblStyle w:val="27"/>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169"/>
        <w:gridCol w:w="1134"/>
        <w:gridCol w:w="1842"/>
        <w:gridCol w:w="993"/>
        <w:gridCol w:w="1559"/>
      </w:tblGrid>
      <w:tr w14:paraId="5AB0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25" w:type="dxa"/>
            <w:vAlign w:val="center"/>
          </w:tcPr>
          <w:p w14:paraId="054002BA">
            <w:pP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169" w:type="dxa"/>
            <w:vAlign w:val="center"/>
          </w:tcPr>
          <w:p w14:paraId="6C638B5F">
            <w:pP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1134" w:type="dxa"/>
            <w:vAlign w:val="center"/>
          </w:tcPr>
          <w:p w14:paraId="5D2B782D">
            <w:pP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w:t>
            </w:r>
          </w:p>
        </w:tc>
        <w:tc>
          <w:tcPr>
            <w:tcW w:w="1842" w:type="dxa"/>
            <w:vAlign w:val="center"/>
          </w:tcPr>
          <w:p w14:paraId="25394931">
            <w:pP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规格型号</w:t>
            </w:r>
          </w:p>
        </w:tc>
        <w:tc>
          <w:tcPr>
            <w:tcW w:w="993" w:type="dxa"/>
            <w:vAlign w:val="center"/>
          </w:tcPr>
          <w:p w14:paraId="1586772D">
            <w:pP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1559" w:type="dxa"/>
            <w:vAlign w:val="center"/>
          </w:tcPr>
          <w:p w14:paraId="4F67D4CB">
            <w:pP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r>
      <w:tr w14:paraId="6A11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25" w:type="dxa"/>
            <w:vAlign w:val="center"/>
          </w:tcPr>
          <w:p w14:paraId="285251BA">
            <w:pPr>
              <w:bidi w:val="0"/>
              <w:spacing w:line="360" w:lineRule="auto"/>
              <w:jc w:val="center"/>
              <w:rPr>
                <w:rFonts w:hint="eastAsia" w:ascii="宋体" w:hAnsi="宋体" w:eastAsia="宋体" w:cs="宋体"/>
                <w:b/>
                <w:bCs/>
                <w:color w:val="auto"/>
                <w:sz w:val="24"/>
                <w:szCs w:val="24"/>
                <w:highlight w:val="none"/>
              </w:rPr>
            </w:pPr>
          </w:p>
        </w:tc>
        <w:tc>
          <w:tcPr>
            <w:tcW w:w="2169" w:type="dxa"/>
            <w:vAlign w:val="center"/>
          </w:tcPr>
          <w:p w14:paraId="6D9D384A">
            <w:pPr>
              <w:bidi w:val="0"/>
              <w:spacing w:line="360" w:lineRule="auto"/>
              <w:jc w:val="center"/>
              <w:rPr>
                <w:rFonts w:hint="eastAsia" w:ascii="宋体" w:hAnsi="宋体" w:eastAsia="宋体" w:cs="宋体"/>
                <w:b/>
                <w:bCs/>
                <w:color w:val="auto"/>
                <w:sz w:val="24"/>
                <w:szCs w:val="24"/>
                <w:highlight w:val="none"/>
              </w:rPr>
            </w:pPr>
          </w:p>
        </w:tc>
        <w:tc>
          <w:tcPr>
            <w:tcW w:w="1134" w:type="dxa"/>
            <w:vAlign w:val="center"/>
          </w:tcPr>
          <w:p w14:paraId="5FC00225">
            <w:pPr>
              <w:bidi w:val="0"/>
              <w:spacing w:line="360" w:lineRule="auto"/>
              <w:jc w:val="center"/>
              <w:rPr>
                <w:rFonts w:hint="eastAsia" w:ascii="宋体" w:hAnsi="宋体" w:eastAsia="宋体" w:cs="宋体"/>
                <w:b/>
                <w:bCs/>
                <w:color w:val="auto"/>
                <w:sz w:val="24"/>
                <w:szCs w:val="24"/>
                <w:highlight w:val="none"/>
              </w:rPr>
            </w:pPr>
          </w:p>
        </w:tc>
        <w:tc>
          <w:tcPr>
            <w:tcW w:w="1842" w:type="dxa"/>
            <w:vAlign w:val="center"/>
          </w:tcPr>
          <w:p w14:paraId="5C5DC731">
            <w:pPr>
              <w:bidi w:val="0"/>
              <w:spacing w:line="360" w:lineRule="auto"/>
              <w:jc w:val="center"/>
              <w:rPr>
                <w:rFonts w:hint="eastAsia" w:ascii="宋体" w:hAnsi="宋体" w:eastAsia="宋体" w:cs="宋体"/>
                <w:b/>
                <w:bCs/>
                <w:color w:val="auto"/>
                <w:sz w:val="24"/>
                <w:szCs w:val="24"/>
                <w:highlight w:val="none"/>
              </w:rPr>
            </w:pPr>
          </w:p>
        </w:tc>
        <w:tc>
          <w:tcPr>
            <w:tcW w:w="993" w:type="dxa"/>
            <w:vAlign w:val="center"/>
          </w:tcPr>
          <w:p w14:paraId="5A2E4CE1">
            <w:pPr>
              <w:bidi w:val="0"/>
              <w:spacing w:line="360" w:lineRule="auto"/>
              <w:jc w:val="center"/>
              <w:rPr>
                <w:rFonts w:hint="eastAsia" w:ascii="宋体" w:hAnsi="宋体" w:eastAsia="宋体" w:cs="宋体"/>
                <w:b/>
                <w:bCs/>
                <w:color w:val="auto"/>
                <w:sz w:val="24"/>
                <w:szCs w:val="24"/>
                <w:highlight w:val="none"/>
              </w:rPr>
            </w:pPr>
          </w:p>
        </w:tc>
        <w:tc>
          <w:tcPr>
            <w:tcW w:w="1559" w:type="dxa"/>
            <w:vAlign w:val="center"/>
          </w:tcPr>
          <w:p w14:paraId="5E825CD5">
            <w:pPr>
              <w:bidi w:val="0"/>
              <w:spacing w:line="360" w:lineRule="auto"/>
              <w:jc w:val="center"/>
              <w:rPr>
                <w:rFonts w:hint="eastAsia" w:ascii="宋体" w:hAnsi="宋体" w:eastAsia="宋体" w:cs="宋体"/>
                <w:b/>
                <w:bCs/>
                <w:color w:val="auto"/>
                <w:sz w:val="24"/>
                <w:szCs w:val="24"/>
                <w:highlight w:val="none"/>
              </w:rPr>
            </w:pPr>
          </w:p>
        </w:tc>
      </w:tr>
      <w:tr w14:paraId="27EDD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5" w:type="dxa"/>
            <w:vAlign w:val="center"/>
          </w:tcPr>
          <w:p w14:paraId="7B8DFA17">
            <w:pPr>
              <w:bidi w:val="0"/>
              <w:spacing w:line="360" w:lineRule="auto"/>
              <w:jc w:val="center"/>
              <w:rPr>
                <w:rFonts w:hint="eastAsia" w:ascii="宋体" w:hAnsi="宋体" w:eastAsia="宋体" w:cs="宋体"/>
                <w:b/>
                <w:bCs/>
                <w:color w:val="auto"/>
                <w:sz w:val="24"/>
                <w:szCs w:val="24"/>
                <w:highlight w:val="none"/>
              </w:rPr>
            </w:pPr>
          </w:p>
        </w:tc>
        <w:tc>
          <w:tcPr>
            <w:tcW w:w="2169" w:type="dxa"/>
            <w:vAlign w:val="center"/>
          </w:tcPr>
          <w:p w14:paraId="213A987C">
            <w:pPr>
              <w:bidi w:val="0"/>
              <w:spacing w:line="360" w:lineRule="auto"/>
              <w:jc w:val="center"/>
              <w:rPr>
                <w:rFonts w:hint="eastAsia" w:ascii="宋体" w:hAnsi="宋体" w:eastAsia="宋体" w:cs="宋体"/>
                <w:b/>
                <w:bCs/>
                <w:color w:val="auto"/>
                <w:sz w:val="24"/>
                <w:szCs w:val="24"/>
                <w:highlight w:val="none"/>
              </w:rPr>
            </w:pPr>
          </w:p>
        </w:tc>
        <w:tc>
          <w:tcPr>
            <w:tcW w:w="1134" w:type="dxa"/>
            <w:vAlign w:val="center"/>
          </w:tcPr>
          <w:p w14:paraId="76DBF2AA">
            <w:pPr>
              <w:bidi w:val="0"/>
              <w:spacing w:line="360" w:lineRule="auto"/>
              <w:jc w:val="center"/>
              <w:rPr>
                <w:rFonts w:hint="eastAsia" w:ascii="宋体" w:hAnsi="宋体" w:eastAsia="宋体" w:cs="宋体"/>
                <w:b/>
                <w:bCs/>
                <w:color w:val="auto"/>
                <w:sz w:val="24"/>
                <w:szCs w:val="24"/>
                <w:highlight w:val="none"/>
              </w:rPr>
            </w:pPr>
          </w:p>
        </w:tc>
        <w:tc>
          <w:tcPr>
            <w:tcW w:w="1842" w:type="dxa"/>
            <w:vAlign w:val="center"/>
          </w:tcPr>
          <w:p w14:paraId="2D500D6C">
            <w:pPr>
              <w:bidi w:val="0"/>
              <w:spacing w:line="360" w:lineRule="auto"/>
              <w:jc w:val="center"/>
              <w:rPr>
                <w:rFonts w:hint="eastAsia" w:ascii="宋体" w:hAnsi="宋体" w:eastAsia="宋体" w:cs="宋体"/>
                <w:b/>
                <w:bCs/>
                <w:color w:val="auto"/>
                <w:sz w:val="24"/>
                <w:szCs w:val="24"/>
                <w:highlight w:val="none"/>
              </w:rPr>
            </w:pPr>
          </w:p>
        </w:tc>
        <w:tc>
          <w:tcPr>
            <w:tcW w:w="993" w:type="dxa"/>
            <w:vAlign w:val="center"/>
          </w:tcPr>
          <w:p w14:paraId="4637BBF9">
            <w:pPr>
              <w:bidi w:val="0"/>
              <w:spacing w:line="360" w:lineRule="auto"/>
              <w:jc w:val="center"/>
              <w:rPr>
                <w:rFonts w:hint="eastAsia" w:ascii="宋体" w:hAnsi="宋体" w:eastAsia="宋体" w:cs="宋体"/>
                <w:b/>
                <w:bCs/>
                <w:color w:val="auto"/>
                <w:sz w:val="24"/>
                <w:szCs w:val="24"/>
                <w:highlight w:val="none"/>
              </w:rPr>
            </w:pPr>
          </w:p>
        </w:tc>
        <w:tc>
          <w:tcPr>
            <w:tcW w:w="1559" w:type="dxa"/>
            <w:vAlign w:val="center"/>
          </w:tcPr>
          <w:p w14:paraId="2752E7D9">
            <w:pPr>
              <w:bidi w:val="0"/>
              <w:spacing w:line="360" w:lineRule="auto"/>
              <w:jc w:val="center"/>
              <w:rPr>
                <w:rFonts w:hint="eastAsia" w:ascii="宋体" w:hAnsi="宋体" w:eastAsia="宋体" w:cs="宋体"/>
                <w:b/>
                <w:bCs/>
                <w:color w:val="auto"/>
                <w:sz w:val="24"/>
                <w:szCs w:val="24"/>
                <w:highlight w:val="none"/>
              </w:rPr>
            </w:pPr>
          </w:p>
        </w:tc>
      </w:tr>
      <w:tr w14:paraId="7367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vAlign w:val="center"/>
          </w:tcPr>
          <w:p w14:paraId="38B268BC">
            <w:pPr>
              <w:bidi w:val="0"/>
              <w:spacing w:line="360" w:lineRule="auto"/>
              <w:jc w:val="center"/>
              <w:rPr>
                <w:rFonts w:hint="eastAsia" w:ascii="宋体" w:hAnsi="宋体" w:eastAsia="宋体" w:cs="宋体"/>
                <w:b/>
                <w:bCs/>
                <w:color w:val="auto"/>
                <w:sz w:val="24"/>
                <w:szCs w:val="24"/>
                <w:highlight w:val="none"/>
              </w:rPr>
            </w:pPr>
          </w:p>
        </w:tc>
        <w:tc>
          <w:tcPr>
            <w:tcW w:w="2169" w:type="dxa"/>
            <w:vAlign w:val="center"/>
          </w:tcPr>
          <w:p w14:paraId="6CD1944C">
            <w:pPr>
              <w:bidi w:val="0"/>
              <w:spacing w:line="360" w:lineRule="auto"/>
              <w:jc w:val="center"/>
              <w:rPr>
                <w:rFonts w:hint="eastAsia" w:ascii="宋体" w:hAnsi="宋体" w:eastAsia="宋体" w:cs="宋体"/>
                <w:b/>
                <w:bCs/>
                <w:color w:val="auto"/>
                <w:sz w:val="24"/>
                <w:szCs w:val="24"/>
                <w:highlight w:val="none"/>
              </w:rPr>
            </w:pPr>
          </w:p>
        </w:tc>
        <w:tc>
          <w:tcPr>
            <w:tcW w:w="1134" w:type="dxa"/>
            <w:vAlign w:val="center"/>
          </w:tcPr>
          <w:p w14:paraId="22B10769">
            <w:pPr>
              <w:bidi w:val="0"/>
              <w:spacing w:line="360" w:lineRule="auto"/>
              <w:jc w:val="center"/>
              <w:rPr>
                <w:rFonts w:hint="eastAsia" w:ascii="宋体" w:hAnsi="宋体" w:eastAsia="宋体" w:cs="宋体"/>
                <w:b/>
                <w:bCs/>
                <w:color w:val="auto"/>
                <w:sz w:val="24"/>
                <w:szCs w:val="24"/>
                <w:highlight w:val="none"/>
              </w:rPr>
            </w:pPr>
          </w:p>
        </w:tc>
        <w:tc>
          <w:tcPr>
            <w:tcW w:w="1842" w:type="dxa"/>
            <w:vAlign w:val="center"/>
          </w:tcPr>
          <w:p w14:paraId="7BC4AD8F">
            <w:pPr>
              <w:bidi w:val="0"/>
              <w:spacing w:line="360" w:lineRule="auto"/>
              <w:jc w:val="center"/>
              <w:rPr>
                <w:rFonts w:hint="eastAsia" w:ascii="宋体" w:hAnsi="宋体" w:eastAsia="宋体" w:cs="宋体"/>
                <w:b/>
                <w:bCs/>
                <w:color w:val="auto"/>
                <w:sz w:val="24"/>
                <w:szCs w:val="24"/>
                <w:highlight w:val="none"/>
              </w:rPr>
            </w:pPr>
          </w:p>
        </w:tc>
        <w:tc>
          <w:tcPr>
            <w:tcW w:w="993" w:type="dxa"/>
            <w:vAlign w:val="center"/>
          </w:tcPr>
          <w:p w14:paraId="4F24EE8A">
            <w:pPr>
              <w:bidi w:val="0"/>
              <w:spacing w:line="360" w:lineRule="auto"/>
              <w:jc w:val="center"/>
              <w:rPr>
                <w:rFonts w:hint="eastAsia" w:ascii="宋体" w:hAnsi="宋体" w:eastAsia="宋体" w:cs="宋体"/>
                <w:b/>
                <w:bCs/>
                <w:color w:val="auto"/>
                <w:sz w:val="24"/>
                <w:szCs w:val="24"/>
                <w:highlight w:val="none"/>
              </w:rPr>
            </w:pPr>
          </w:p>
        </w:tc>
        <w:tc>
          <w:tcPr>
            <w:tcW w:w="1559" w:type="dxa"/>
            <w:vAlign w:val="center"/>
          </w:tcPr>
          <w:p w14:paraId="00193859">
            <w:pPr>
              <w:bidi w:val="0"/>
              <w:spacing w:line="360" w:lineRule="auto"/>
              <w:jc w:val="center"/>
              <w:rPr>
                <w:rFonts w:hint="eastAsia" w:ascii="宋体" w:hAnsi="宋体" w:eastAsia="宋体" w:cs="宋体"/>
                <w:b/>
                <w:bCs/>
                <w:color w:val="auto"/>
                <w:sz w:val="24"/>
                <w:szCs w:val="24"/>
                <w:highlight w:val="none"/>
              </w:rPr>
            </w:pPr>
          </w:p>
        </w:tc>
      </w:tr>
      <w:tr w14:paraId="1CEEF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vAlign w:val="center"/>
          </w:tcPr>
          <w:p w14:paraId="176D21D5">
            <w:pPr>
              <w:bidi w:val="0"/>
              <w:spacing w:line="360" w:lineRule="auto"/>
              <w:jc w:val="center"/>
              <w:rPr>
                <w:rFonts w:hint="eastAsia" w:ascii="宋体" w:hAnsi="宋体" w:eastAsia="宋体" w:cs="宋体"/>
                <w:b/>
                <w:bCs/>
                <w:color w:val="auto"/>
                <w:sz w:val="24"/>
                <w:szCs w:val="24"/>
                <w:highlight w:val="none"/>
              </w:rPr>
            </w:pPr>
          </w:p>
        </w:tc>
        <w:tc>
          <w:tcPr>
            <w:tcW w:w="2169" w:type="dxa"/>
            <w:vAlign w:val="center"/>
          </w:tcPr>
          <w:p w14:paraId="3E8E6B62">
            <w:pPr>
              <w:bidi w:val="0"/>
              <w:spacing w:line="360" w:lineRule="auto"/>
              <w:jc w:val="center"/>
              <w:rPr>
                <w:rFonts w:hint="eastAsia" w:ascii="宋体" w:hAnsi="宋体" w:eastAsia="宋体" w:cs="宋体"/>
                <w:b/>
                <w:bCs/>
                <w:color w:val="auto"/>
                <w:sz w:val="24"/>
                <w:szCs w:val="24"/>
                <w:highlight w:val="none"/>
              </w:rPr>
            </w:pPr>
          </w:p>
        </w:tc>
        <w:tc>
          <w:tcPr>
            <w:tcW w:w="1134" w:type="dxa"/>
            <w:vAlign w:val="center"/>
          </w:tcPr>
          <w:p w14:paraId="2CF57DA3">
            <w:pPr>
              <w:bidi w:val="0"/>
              <w:spacing w:line="360" w:lineRule="auto"/>
              <w:jc w:val="center"/>
              <w:rPr>
                <w:rFonts w:hint="eastAsia" w:ascii="宋体" w:hAnsi="宋体" w:eastAsia="宋体" w:cs="宋体"/>
                <w:b/>
                <w:bCs/>
                <w:color w:val="auto"/>
                <w:sz w:val="24"/>
                <w:szCs w:val="24"/>
                <w:highlight w:val="none"/>
              </w:rPr>
            </w:pPr>
          </w:p>
        </w:tc>
        <w:tc>
          <w:tcPr>
            <w:tcW w:w="1842" w:type="dxa"/>
            <w:vAlign w:val="center"/>
          </w:tcPr>
          <w:p w14:paraId="3F5E55AD">
            <w:pPr>
              <w:bidi w:val="0"/>
              <w:spacing w:line="360" w:lineRule="auto"/>
              <w:jc w:val="center"/>
              <w:rPr>
                <w:rFonts w:hint="eastAsia" w:ascii="宋体" w:hAnsi="宋体" w:eastAsia="宋体" w:cs="宋体"/>
                <w:b/>
                <w:bCs/>
                <w:color w:val="auto"/>
                <w:sz w:val="24"/>
                <w:szCs w:val="24"/>
                <w:highlight w:val="none"/>
              </w:rPr>
            </w:pPr>
          </w:p>
        </w:tc>
        <w:tc>
          <w:tcPr>
            <w:tcW w:w="993" w:type="dxa"/>
            <w:vAlign w:val="center"/>
          </w:tcPr>
          <w:p w14:paraId="03339937">
            <w:pPr>
              <w:bidi w:val="0"/>
              <w:spacing w:line="360" w:lineRule="auto"/>
              <w:jc w:val="center"/>
              <w:rPr>
                <w:rFonts w:hint="eastAsia" w:ascii="宋体" w:hAnsi="宋体" w:eastAsia="宋体" w:cs="宋体"/>
                <w:b/>
                <w:bCs/>
                <w:color w:val="auto"/>
                <w:sz w:val="24"/>
                <w:szCs w:val="24"/>
                <w:highlight w:val="none"/>
              </w:rPr>
            </w:pPr>
          </w:p>
        </w:tc>
        <w:tc>
          <w:tcPr>
            <w:tcW w:w="1559" w:type="dxa"/>
            <w:vAlign w:val="center"/>
          </w:tcPr>
          <w:p w14:paraId="64A90722">
            <w:pPr>
              <w:bidi w:val="0"/>
              <w:spacing w:line="360" w:lineRule="auto"/>
              <w:jc w:val="center"/>
              <w:rPr>
                <w:rFonts w:hint="eastAsia" w:ascii="宋体" w:hAnsi="宋体" w:eastAsia="宋体" w:cs="宋体"/>
                <w:b/>
                <w:bCs/>
                <w:color w:val="auto"/>
                <w:sz w:val="24"/>
                <w:szCs w:val="24"/>
                <w:highlight w:val="none"/>
              </w:rPr>
            </w:pPr>
          </w:p>
        </w:tc>
      </w:tr>
      <w:tr w14:paraId="18D1C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25" w:type="dxa"/>
            <w:vAlign w:val="center"/>
          </w:tcPr>
          <w:p w14:paraId="26E6A09C">
            <w:pPr>
              <w:bidi w:val="0"/>
              <w:spacing w:line="360" w:lineRule="auto"/>
              <w:jc w:val="center"/>
              <w:rPr>
                <w:rFonts w:hint="eastAsia" w:ascii="宋体" w:hAnsi="宋体" w:eastAsia="宋体" w:cs="宋体"/>
                <w:b/>
                <w:bCs/>
                <w:color w:val="auto"/>
                <w:sz w:val="24"/>
                <w:szCs w:val="24"/>
                <w:highlight w:val="none"/>
              </w:rPr>
            </w:pPr>
          </w:p>
        </w:tc>
        <w:tc>
          <w:tcPr>
            <w:tcW w:w="2169" w:type="dxa"/>
            <w:vAlign w:val="center"/>
          </w:tcPr>
          <w:p w14:paraId="659D01A3">
            <w:pPr>
              <w:bidi w:val="0"/>
              <w:spacing w:line="360" w:lineRule="auto"/>
              <w:jc w:val="center"/>
              <w:rPr>
                <w:rFonts w:hint="eastAsia" w:ascii="宋体" w:hAnsi="宋体" w:eastAsia="宋体" w:cs="宋体"/>
                <w:b/>
                <w:bCs/>
                <w:color w:val="auto"/>
                <w:sz w:val="24"/>
                <w:szCs w:val="24"/>
                <w:highlight w:val="none"/>
              </w:rPr>
            </w:pPr>
          </w:p>
        </w:tc>
        <w:tc>
          <w:tcPr>
            <w:tcW w:w="1134" w:type="dxa"/>
            <w:vAlign w:val="center"/>
          </w:tcPr>
          <w:p w14:paraId="637581D5">
            <w:pPr>
              <w:bidi w:val="0"/>
              <w:spacing w:line="360" w:lineRule="auto"/>
              <w:jc w:val="center"/>
              <w:rPr>
                <w:rFonts w:hint="eastAsia" w:ascii="宋体" w:hAnsi="宋体" w:eastAsia="宋体" w:cs="宋体"/>
                <w:b/>
                <w:bCs/>
                <w:color w:val="auto"/>
                <w:sz w:val="24"/>
                <w:szCs w:val="24"/>
                <w:highlight w:val="none"/>
              </w:rPr>
            </w:pPr>
          </w:p>
        </w:tc>
        <w:tc>
          <w:tcPr>
            <w:tcW w:w="1842" w:type="dxa"/>
            <w:vAlign w:val="center"/>
          </w:tcPr>
          <w:p w14:paraId="32B26596">
            <w:pPr>
              <w:bidi w:val="0"/>
              <w:spacing w:line="360" w:lineRule="auto"/>
              <w:jc w:val="center"/>
              <w:rPr>
                <w:rFonts w:hint="eastAsia" w:ascii="宋体" w:hAnsi="宋体" w:eastAsia="宋体" w:cs="宋体"/>
                <w:b/>
                <w:bCs/>
                <w:color w:val="auto"/>
                <w:sz w:val="24"/>
                <w:szCs w:val="24"/>
                <w:highlight w:val="none"/>
              </w:rPr>
            </w:pPr>
          </w:p>
        </w:tc>
        <w:tc>
          <w:tcPr>
            <w:tcW w:w="993" w:type="dxa"/>
            <w:vAlign w:val="center"/>
          </w:tcPr>
          <w:p w14:paraId="0C8B6AFF">
            <w:pPr>
              <w:bidi w:val="0"/>
              <w:spacing w:line="360" w:lineRule="auto"/>
              <w:jc w:val="center"/>
              <w:rPr>
                <w:rFonts w:hint="eastAsia" w:ascii="宋体" w:hAnsi="宋体" w:eastAsia="宋体" w:cs="宋体"/>
                <w:b/>
                <w:bCs/>
                <w:color w:val="auto"/>
                <w:sz w:val="24"/>
                <w:szCs w:val="24"/>
                <w:highlight w:val="none"/>
              </w:rPr>
            </w:pPr>
          </w:p>
        </w:tc>
        <w:tc>
          <w:tcPr>
            <w:tcW w:w="1559" w:type="dxa"/>
            <w:vAlign w:val="center"/>
          </w:tcPr>
          <w:p w14:paraId="1DD46E81">
            <w:pPr>
              <w:bidi w:val="0"/>
              <w:spacing w:line="360" w:lineRule="auto"/>
              <w:jc w:val="center"/>
              <w:rPr>
                <w:rFonts w:hint="eastAsia" w:ascii="宋体" w:hAnsi="宋体" w:eastAsia="宋体" w:cs="宋体"/>
                <w:b/>
                <w:bCs/>
                <w:color w:val="auto"/>
                <w:sz w:val="24"/>
                <w:szCs w:val="24"/>
                <w:highlight w:val="none"/>
              </w:rPr>
            </w:pPr>
          </w:p>
        </w:tc>
      </w:tr>
      <w:tr w14:paraId="03B5F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525" w:type="dxa"/>
            <w:vAlign w:val="center"/>
          </w:tcPr>
          <w:p w14:paraId="424EF3EF">
            <w:pPr>
              <w:bidi w:val="0"/>
              <w:spacing w:line="360" w:lineRule="auto"/>
              <w:jc w:val="center"/>
              <w:rPr>
                <w:rFonts w:hint="eastAsia" w:ascii="宋体" w:hAnsi="宋体" w:eastAsia="宋体" w:cs="宋体"/>
                <w:b/>
                <w:bCs/>
                <w:color w:val="auto"/>
                <w:sz w:val="24"/>
                <w:szCs w:val="24"/>
                <w:highlight w:val="none"/>
              </w:rPr>
            </w:pPr>
          </w:p>
        </w:tc>
        <w:tc>
          <w:tcPr>
            <w:tcW w:w="2169" w:type="dxa"/>
            <w:vAlign w:val="center"/>
          </w:tcPr>
          <w:p w14:paraId="38C43733">
            <w:pPr>
              <w:bidi w:val="0"/>
              <w:spacing w:line="360" w:lineRule="auto"/>
              <w:jc w:val="center"/>
              <w:rPr>
                <w:rFonts w:hint="eastAsia" w:ascii="宋体" w:hAnsi="宋体" w:eastAsia="宋体" w:cs="宋体"/>
                <w:b/>
                <w:bCs/>
                <w:color w:val="auto"/>
                <w:sz w:val="24"/>
                <w:szCs w:val="24"/>
                <w:highlight w:val="none"/>
              </w:rPr>
            </w:pPr>
          </w:p>
        </w:tc>
        <w:tc>
          <w:tcPr>
            <w:tcW w:w="1134" w:type="dxa"/>
            <w:vAlign w:val="center"/>
          </w:tcPr>
          <w:p w14:paraId="00A001F9">
            <w:pPr>
              <w:bidi w:val="0"/>
              <w:spacing w:line="360" w:lineRule="auto"/>
              <w:jc w:val="center"/>
              <w:rPr>
                <w:rFonts w:hint="eastAsia" w:ascii="宋体" w:hAnsi="宋体" w:eastAsia="宋体" w:cs="宋体"/>
                <w:b/>
                <w:bCs/>
                <w:color w:val="auto"/>
                <w:sz w:val="24"/>
                <w:szCs w:val="24"/>
                <w:highlight w:val="none"/>
              </w:rPr>
            </w:pPr>
          </w:p>
        </w:tc>
        <w:tc>
          <w:tcPr>
            <w:tcW w:w="1842" w:type="dxa"/>
            <w:vAlign w:val="center"/>
          </w:tcPr>
          <w:p w14:paraId="655488A4">
            <w:pPr>
              <w:bidi w:val="0"/>
              <w:spacing w:line="360" w:lineRule="auto"/>
              <w:jc w:val="center"/>
              <w:rPr>
                <w:rFonts w:hint="eastAsia" w:ascii="宋体" w:hAnsi="宋体" w:eastAsia="宋体" w:cs="宋体"/>
                <w:b/>
                <w:bCs/>
                <w:color w:val="auto"/>
                <w:sz w:val="24"/>
                <w:szCs w:val="24"/>
                <w:highlight w:val="none"/>
              </w:rPr>
            </w:pPr>
          </w:p>
        </w:tc>
        <w:tc>
          <w:tcPr>
            <w:tcW w:w="993" w:type="dxa"/>
            <w:vAlign w:val="center"/>
          </w:tcPr>
          <w:p w14:paraId="73C9CF89">
            <w:pPr>
              <w:bidi w:val="0"/>
              <w:spacing w:line="360" w:lineRule="auto"/>
              <w:jc w:val="center"/>
              <w:rPr>
                <w:rFonts w:hint="eastAsia" w:ascii="宋体" w:hAnsi="宋体" w:eastAsia="宋体" w:cs="宋体"/>
                <w:b/>
                <w:bCs/>
                <w:color w:val="auto"/>
                <w:sz w:val="24"/>
                <w:szCs w:val="24"/>
                <w:highlight w:val="none"/>
              </w:rPr>
            </w:pPr>
          </w:p>
        </w:tc>
        <w:tc>
          <w:tcPr>
            <w:tcW w:w="1559" w:type="dxa"/>
            <w:vAlign w:val="center"/>
          </w:tcPr>
          <w:p w14:paraId="7B659D62">
            <w:pPr>
              <w:bidi w:val="0"/>
              <w:spacing w:line="360" w:lineRule="auto"/>
              <w:jc w:val="center"/>
              <w:rPr>
                <w:rFonts w:hint="eastAsia" w:ascii="宋体" w:hAnsi="宋体" w:eastAsia="宋体" w:cs="宋体"/>
                <w:b/>
                <w:bCs/>
                <w:color w:val="auto"/>
                <w:sz w:val="24"/>
                <w:szCs w:val="24"/>
                <w:highlight w:val="none"/>
              </w:rPr>
            </w:pPr>
          </w:p>
        </w:tc>
      </w:tr>
      <w:tr w14:paraId="57B2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25" w:type="dxa"/>
            <w:vAlign w:val="center"/>
          </w:tcPr>
          <w:p w14:paraId="0F744AD8">
            <w:pPr>
              <w:bidi w:val="0"/>
              <w:spacing w:line="360" w:lineRule="auto"/>
              <w:jc w:val="center"/>
              <w:rPr>
                <w:rFonts w:hint="eastAsia" w:ascii="宋体" w:hAnsi="宋体" w:eastAsia="宋体" w:cs="宋体"/>
                <w:b/>
                <w:bCs/>
                <w:color w:val="auto"/>
                <w:sz w:val="24"/>
                <w:szCs w:val="24"/>
                <w:highlight w:val="none"/>
              </w:rPr>
            </w:pPr>
          </w:p>
        </w:tc>
        <w:tc>
          <w:tcPr>
            <w:tcW w:w="2169" w:type="dxa"/>
            <w:vAlign w:val="center"/>
          </w:tcPr>
          <w:p w14:paraId="75E1CA40">
            <w:pPr>
              <w:bidi w:val="0"/>
              <w:spacing w:line="360" w:lineRule="auto"/>
              <w:jc w:val="center"/>
              <w:rPr>
                <w:rFonts w:hint="eastAsia" w:ascii="宋体" w:hAnsi="宋体" w:eastAsia="宋体" w:cs="宋体"/>
                <w:b/>
                <w:bCs/>
                <w:color w:val="auto"/>
                <w:sz w:val="24"/>
                <w:szCs w:val="24"/>
                <w:highlight w:val="none"/>
              </w:rPr>
            </w:pPr>
          </w:p>
        </w:tc>
        <w:tc>
          <w:tcPr>
            <w:tcW w:w="1134" w:type="dxa"/>
            <w:vAlign w:val="center"/>
          </w:tcPr>
          <w:p w14:paraId="5991B08A">
            <w:pPr>
              <w:bidi w:val="0"/>
              <w:spacing w:line="360" w:lineRule="auto"/>
              <w:jc w:val="center"/>
              <w:rPr>
                <w:rFonts w:hint="eastAsia" w:ascii="宋体" w:hAnsi="宋体" w:eastAsia="宋体" w:cs="宋体"/>
                <w:b/>
                <w:bCs/>
                <w:color w:val="auto"/>
                <w:sz w:val="24"/>
                <w:szCs w:val="24"/>
                <w:highlight w:val="none"/>
              </w:rPr>
            </w:pPr>
          </w:p>
        </w:tc>
        <w:tc>
          <w:tcPr>
            <w:tcW w:w="1842" w:type="dxa"/>
            <w:vAlign w:val="center"/>
          </w:tcPr>
          <w:p w14:paraId="20EACBC1">
            <w:pPr>
              <w:bidi w:val="0"/>
              <w:spacing w:line="360" w:lineRule="auto"/>
              <w:jc w:val="center"/>
              <w:rPr>
                <w:rFonts w:hint="eastAsia" w:ascii="宋体" w:hAnsi="宋体" w:eastAsia="宋体" w:cs="宋体"/>
                <w:b/>
                <w:bCs/>
                <w:color w:val="auto"/>
                <w:sz w:val="24"/>
                <w:szCs w:val="24"/>
                <w:highlight w:val="none"/>
              </w:rPr>
            </w:pPr>
          </w:p>
        </w:tc>
        <w:tc>
          <w:tcPr>
            <w:tcW w:w="993" w:type="dxa"/>
            <w:vAlign w:val="center"/>
          </w:tcPr>
          <w:p w14:paraId="1238F79D">
            <w:pPr>
              <w:bidi w:val="0"/>
              <w:spacing w:line="360" w:lineRule="auto"/>
              <w:jc w:val="center"/>
              <w:rPr>
                <w:rFonts w:hint="eastAsia" w:ascii="宋体" w:hAnsi="宋体" w:eastAsia="宋体" w:cs="宋体"/>
                <w:b/>
                <w:bCs/>
                <w:color w:val="auto"/>
                <w:sz w:val="24"/>
                <w:szCs w:val="24"/>
                <w:highlight w:val="none"/>
              </w:rPr>
            </w:pPr>
          </w:p>
        </w:tc>
        <w:tc>
          <w:tcPr>
            <w:tcW w:w="1559" w:type="dxa"/>
            <w:vAlign w:val="center"/>
          </w:tcPr>
          <w:p w14:paraId="61E808C4">
            <w:pPr>
              <w:bidi w:val="0"/>
              <w:spacing w:line="360" w:lineRule="auto"/>
              <w:jc w:val="center"/>
              <w:rPr>
                <w:rFonts w:hint="eastAsia" w:ascii="宋体" w:hAnsi="宋体" w:eastAsia="宋体" w:cs="宋体"/>
                <w:b/>
                <w:bCs/>
                <w:color w:val="auto"/>
                <w:sz w:val="24"/>
                <w:szCs w:val="24"/>
                <w:highlight w:val="none"/>
              </w:rPr>
            </w:pPr>
          </w:p>
        </w:tc>
      </w:tr>
    </w:tbl>
    <w:p w14:paraId="313045BD">
      <w:pPr>
        <w:bidi w:val="0"/>
        <w:spacing w:line="360" w:lineRule="auto"/>
        <w:rPr>
          <w:rFonts w:hint="eastAsia" w:ascii="宋体" w:hAnsi="宋体" w:cs="宋体"/>
          <w:b w:val="0"/>
          <w:bCs w:val="0"/>
          <w:color w:val="auto"/>
          <w:sz w:val="24"/>
          <w:szCs w:val="32"/>
          <w:highlight w:val="none"/>
          <w:lang w:val="en-US" w:eastAsia="zh-CN"/>
        </w:rPr>
      </w:pPr>
    </w:p>
    <w:p w14:paraId="77CE143B">
      <w:pPr>
        <w:bidi w:val="0"/>
        <w:spacing w:line="360" w:lineRule="auto"/>
        <w:rPr>
          <w:rFonts w:hint="eastAsia" w:ascii="宋体" w:hAnsi="宋体" w:cs="宋体"/>
          <w:b w:val="0"/>
          <w:bCs w:val="0"/>
          <w:color w:val="auto"/>
          <w:sz w:val="24"/>
          <w:szCs w:val="32"/>
          <w:highlight w:val="none"/>
          <w:lang w:val="en-US" w:eastAsia="zh-CN"/>
        </w:rPr>
      </w:pPr>
      <w:r>
        <w:rPr>
          <w:rFonts w:hint="eastAsia" w:ascii="宋体" w:hAnsi="宋体" w:cs="宋体"/>
          <w:b/>
          <w:bCs/>
          <w:color w:val="auto"/>
          <w:sz w:val="24"/>
          <w:szCs w:val="32"/>
          <w:highlight w:val="none"/>
          <w:lang w:val="en-US" w:eastAsia="zh-CN"/>
        </w:rPr>
        <w:t>要求：</w:t>
      </w:r>
      <w:r>
        <w:rPr>
          <w:rFonts w:hint="eastAsia" w:ascii="宋体" w:hAnsi="宋体" w:cs="宋体"/>
          <w:b w:val="0"/>
          <w:bCs w:val="0"/>
          <w:color w:val="auto"/>
          <w:sz w:val="24"/>
          <w:szCs w:val="32"/>
          <w:highlight w:val="none"/>
          <w:lang w:val="en-US" w:eastAsia="zh-CN"/>
        </w:rPr>
        <w:t>1.本表中的名称、数量应与报价明细表中相对应的报价名称、数量一致。</w:t>
      </w:r>
    </w:p>
    <w:p w14:paraId="0C3CC6E6">
      <w:pPr>
        <w:bidi w:val="0"/>
        <w:spacing w:line="360" w:lineRule="auto"/>
        <w:rPr>
          <w:rFonts w:hint="eastAsia" w:ascii="宋体" w:hAnsi="宋体" w:cs="宋体"/>
          <w:b w:val="0"/>
          <w:bCs w:val="0"/>
          <w:color w:val="auto"/>
          <w:sz w:val="24"/>
          <w:szCs w:val="32"/>
          <w:highlight w:val="none"/>
          <w:lang w:val="en-US" w:eastAsia="zh-CN"/>
        </w:rPr>
      </w:pPr>
    </w:p>
    <w:p w14:paraId="005C9E62">
      <w:pPr>
        <w:bidi w:val="0"/>
        <w:spacing w:line="360" w:lineRule="auto"/>
        <w:rPr>
          <w:rFonts w:hint="eastAsia" w:ascii="宋体" w:hAnsi="宋体" w:cs="宋体"/>
          <w:b w:val="0"/>
          <w:bCs w:val="0"/>
          <w:color w:val="auto"/>
          <w:sz w:val="24"/>
          <w:szCs w:val="32"/>
          <w:highlight w:val="none"/>
          <w:lang w:val="en-US" w:eastAsia="zh-CN"/>
        </w:rPr>
      </w:pPr>
    </w:p>
    <w:p w14:paraId="21169916">
      <w:pPr>
        <w:bidi w:val="0"/>
        <w:spacing w:line="48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谈判供应商名称（盖章）：</w:t>
      </w:r>
      <w:r>
        <w:rPr>
          <w:rFonts w:hint="eastAsia" w:ascii="宋体" w:hAnsi="宋体" w:cs="宋体"/>
          <w:b w:val="0"/>
          <w:bCs w:val="0"/>
          <w:color w:val="auto"/>
          <w:sz w:val="24"/>
          <w:szCs w:val="32"/>
          <w:highlight w:val="none"/>
          <w:u w:val="single"/>
          <w:lang w:val="en-US" w:eastAsia="zh-CN"/>
        </w:rPr>
        <w:t xml:space="preserve">                       </w:t>
      </w:r>
    </w:p>
    <w:p w14:paraId="369BD8DB">
      <w:pPr>
        <w:bidi w:val="0"/>
        <w:spacing w:line="48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谈判供应商代表签字：</w:t>
      </w:r>
      <w:r>
        <w:rPr>
          <w:rFonts w:hint="eastAsia" w:ascii="宋体" w:hAnsi="宋体" w:cs="宋体"/>
          <w:b w:val="0"/>
          <w:bCs w:val="0"/>
          <w:color w:val="auto"/>
          <w:sz w:val="24"/>
          <w:szCs w:val="32"/>
          <w:highlight w:val="none"/>
          <w:u w:val="single"/>
          <w:lang w:val="en-US" w:eastAsia="zh-CN"/>
        </w:rPr>
        <w:t xml:space="preserve">                           </w:t>
      </w:r>
    </w:p>
    <w:p w14:paraId="3C9A0A24">
      <w:pPr>
        <w:bidi w:val="0"/>
        <w:spacing w:line="480" w:lineRule="auto"/>
        <w:ind w:firstLine="480" w:firstLineChars="200"/>
        <w:rPr>
          <w:rFonts w:hint="default"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职        务：</w:t>
      </w:r>
      <w:r>
        <w:rPr>
          <w:rFonts w:hint="eastAsia" w:ascii="宋体" w:hAnsi="宋体" w:cs="宋体"/>
          <w:b w:val="0"/>
          <w:bCs w:val="0"/>
          <w:color w:val="auto"/>
          <w:sz w:val="24"/>
          <w:szCs w:val="32"/>
          <w:highlight w:val="none"/>
          <w:u w:val="single"/>
          <w:lang w:val="en-US" w:eastAsia="zh-CN"/>
        </w:rPr>
        <w:t xml:space="preserve">                                 </w:t>
      </w:r>
    </w:p>
    <w:p w14:paraId="2711FE4D">
      <w:pPr>
        <w:bidi w:val="0"/>
        <w:spacing w:line="480" w:lineRule="auto"/>
        <w:ind w:firstLine="480" w:firstLineChars="200"/>
        <w:rPr>
          <w:rFonts w:hint="default"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日        期：</w:t>
      </w:r>
      <w:r>
        <w:rPr>
          <w:rFonts w:hint="eastAsia" w:ascii="宋体" w:hAnsi="宋体" w:cs="宋体"/>
          <w:b w:val="0"/>
          <w:bCs w:val="0"/>
          <w:color w:val="auto"/>
          <w:sz w:val="24"/>
          <w:szCs w:val="32"/>
          <w:highlight w:val="none"/>
          <w:u w:val="single"/>
          <w:lang w:val="en-US" w:eastAsia="zh-CN"/>
        </w:rPr>
        <w:t xml:space="preserve">                                 </w:t>
      </w:r>
    </w:p>
    <w:p w14:paraId="16AA5702">
      <w:pPr>
        <w:bidi w:val="0"/>
        <w:spacing w:line="360" w:lineRule="auto"/>
        <w:rPr>
          <w:rFonts w:hint="eastAsia" w:ascii="宋体" w:hAnsi="宋体" w:cs="宋体"/>
          <w:b w:val="0"/>
          <w:bCs w:val="0"/>
          <w:color w:val="auto"/>
          <w:sz w:val="24"/>
          <w:szCs w:val="32"/>
          <w:highlight w:val="none"/>
          <w:lang w:val="en-US" w:eastAsia="zh-CN"/>
        </w:rPr>
      </w:pPr>
    </w:p>
    <w:p w14:paraId="16B72713">
      <w:pPr>
        <w:bidi w:val="0"/>
        <w:spacing w:line="360" w:lineRule="auto"/>
        <w:rPr>
          <w:rFonts w:hint="eastAsia" w:ascii="宋体" w:hAnsi="宋体" w:cs="宋体"/>
          <w:b w:val="0"/>
          <w:bCs w:val="0"/>
          <w:color w:val="auto"/>
          <w:sz w:val="24"/>
          <w:szCs w:val="32"/>
          <w:highlight w:val="none"/>
          <w:lang w:val="en-US" w:eastAsia="zh-CN"/>
        </w:rPr>
      </w:pPr>
    </w:p>
    <w:p w14:paraId="623BE05E">
      <w:pPr>
        <w:bidi w:val="0"/>
        <w:spacing w:line="360" w:lineRule="auto"/>
        <w:rPr>
          <w:rFonts w:hint="eastAsia" w:ascii="宋体" w:hAnsi="宋体" w:cs="宋体"/>
          <w:b w:val="0"/>
          <w:bCs w:val="0"/>
          <w:color w:val="auto"/>
          <w:sz w:val="24"/>
          <w:szCs w:val="32"/>
          <w:highlight w:val="none"/>
          <w:lang w:val="en-US" w:eastAsia="zh-CN"/>
        </w:rPr>
      </w:pPr>
    </w:p>
    <w:p w14:paraId="3F0C5ADB">
      <w:pPr>
        <w:bidi w:val="0"/>
        <w:spacing w:line="360" w:lineRule="auto"/>
        <w:rPr>
          <w:rFonts w:hint="eastAsia" w:ascii="宋体" w:hAnsi="宋体" w:cs="宋体"/>
          <w:b w:val="0"/>
          <w:bCs w:val="0"/>
          <w:color w:val="auto"/>
          <w:sz w:val="24"/>
          <w:szCs w:val="32"/>
          <w:highlight w:val="none"/>
          <w:lang w:val="en-US" w:eastAsia="zh-CN"/>
        </w:rPr>
      </w:pPr>
    </w:p>
    <w:p w14:paraId="34C9F4EE">
      <w:pPr>
        <w:bidi w:val="0"/>
        <w:spacing w:line="360" w:lineRule="auto"/>
        <w:rPr>
          <w:rFonts w:hint="eastAsia" w:ascii="宋体" w:hAnsi="宋体" w:cs="宋体"/>
          <w:b w:val="0"/>
          <w:bCs w:val="0"/>
          <w:color w:val="auto"/>
          <w:sz w:val="24"/>
          <w:szCs w:val="32"/>
          <w:highlight w:val="none"/>
          <w:lang w:val="en-US" w:eastAsia="zh-CN"/>
        </w:rPr>
      </w:pPr>
    </w:p>
    <w:p w14:paraId="017F1474">
      <w:pPr>
        <w:bidi w:val="0"/>
        <w:spacing w:line="360" w:lineRule="auto"/>
        <w:rPr>
          <w:rFonts w:hint="default" w:ascii="宋体" w:hAnsi="宋体" w:cs="宋体"/>
          <w:b/>
          <w:bCs/>
          <w:color w:val="auto"/>
          <w:sz w:val="28"/>
          <w:szCs w:val="36"/>
          <w:highlight w:val="none"/>
          <w:lang w:val="en-US" w:eastAsia="zh-CN"/>
        </w:rPr>
      </w:pPr>
      <w:r>
        <w:rPr>
          <w:rFonts w:hint="eastAsia" w:ascii="宋体" w:hAnsi="宋体" w:cs="宋体"/>
          <w:b/>
          <w:bCs/>
          <w:color w:val="auto"/>
          <w:sz w:val="28"/>
          <w:szCs w:val="36"/>
          <w:highlight w:val="none"/>
          <w:lang w:val="en-US" w:eastAsia="zh-CN"/>
        </w:rPr>
        <w:t>附件13</w:t>
      </w:r>
    </w:p>
    <w:p w14:paraId="685B3F95">
      <w:pPr>
        <w:bidi w:val="0"/>
        <w:spacing w:line="360" w:lineRule="auto"/>
        <w:jc w:val="center"/>
        <w:rPr>
          <w:rFonts w:hint="eastAsia" w:ascii="宋体" w:hAnsi="宋体" w:cs="宋体"/>
          <w:b/>
          <w:bCs/>
          <w:color w:val="auto"/>
          <w:sz w:val="32"/>
          <w:szCs w:val="40"/>
          <w:highlight w:val="none"/>
          <w:lang w:val="zh-CN" w:eastAsia="zh-CN"/>
        </w:rPr>
      </w:pPr>
      <w:r>
        <w:rPr>
          <w:rFonts w:hint="eastAsia" w:ascii="宋体" w:hAnsi="宋体" w:cs="宋体"/>
          <w:b/>
          <w:bCs/>
          <w:color w:val="auto"/>
          <w:sz w:val="32"/>
          <w:szCs w:val="40"/>
          <w:highlight w:val="none"/>
          <w:lang w:val="zh-CN" w:eastAsia="zh-CN"/>
        </w:rPr>
        <w:t>商务及技术响应表</w:t>
      </w:r>
    </w:p>
    <w:p w14:paraId="05F26B29">
      <w:pPr>
        <w:bidi w:val="0"/>
        <w:spacing w:line="360" w:lineRule="auto"/>
        <w:rPr>
          <w:rFonts w:hint="eastAsia" w:ascii="宋体" w:hAnsi="宋体" w:cs="宋体"/>
          <w:b/>
          <w:bCs/>
          <w:color w:val="auto"/>
          <w:sz w:val="24"/>
          <w:szCs w:val="32"/>
          <w:highlight w:val="none"/>
          <w:lang w:val="en-US" w:eastAsia="zh-CN"/>
        </w:rPr>
      </w:pPr>
      <w:r>
        <w:rPr>
          <w:rFonts w:hint="eastAsia" w:ascii="宋体" w:hAnsi="宋体" w:cs="宋体"/>
          <w:b/>
          <w:bCs/>
          <w:color w:val="auto"/>
          <w:sz w:val="24"/>
          <w:szCs w:val="32"/>
          <w:highlight w:val="none"/>
          <w:lang w:val="en-US" w:eastAsia="zh-CN"/>
        </w:rPr>
        <w:t>项目名称及项目编号：</w:t>
      </w:r>
    </w:p>
    <w:tbl>
      <w:tblPr>
        <w:tblStyle w:val="27"/>
        <w:tblW w:w="8792" w:type="dxa"/>
        <w:jc w:val="center"/>
        <w:tblLayout w:type="fixed"/>
        <w:tblCellMar>
          <w:top w:w="0" w:type="dxa"/>
          <w:left w:w="108" w:type="dxa"/>
          <w:bottom w:w="0" w:type="dxa"/>
          <w:right w:w="108" w:type="dxa"/>
        </w:tblCellMar>
      </w:tblPr>
      <w:tblGrid>
        <w:gridCol w:w="1202"/>
        <w:gridCol w:w="1831"/>
        <w:gridCol w:w="2160"/>
        <w:gridCol w:w="2127"/>
        <w:gridCol w:w="1472"/>
      </w:tblGrid>
      <w:tr w14:paraId="01D86BC6">
        <w:tblPrEx>
          <w:tblCellMar>
            <w:top w:w="0" w:type="dxa"/>
            <w:left w:w="108" w:type="dxa"/>
            <w:bottom w:w="0" w:type="dxa"/>
            <w:right w:w="108" w:type="dxa"/>
          </w:tblCellMar>
        </w:tblPrEx>
        <w:trPr>
          <w:trHeight w:val="690" w:hRule="atLeast"/>
          <w:jc w:val="center"/>
        </w:trPr>
        <w:tc>
          <w:tcPr>
            <w:tcW w:w="1202" w:type="dxa"/>
            <w:tcBorders>
              <w:top w:val="single" w:color="auto" w:sz="4" w:space="0"/>
              <w:left w:val="single" w:color="auto" w:sz="4" w:space="0"/>
              <w:bottom w:val="single" w:color="auto" w:sz="4" w:space="0"/>
              <w:right w:val="single" w:color="auto" w:sz="4" w:space="0"/>
            </w:tcBorders>
            <w:vAlign w:val="center"/>
          </w:tcPr>
          <w:p w14:paraId="0EF11342">
            <w:pPr>
              <w:pStyle w:val="14"/>
              <w:adjustRightInd w:val="0"/>
              <w:snapToGrid w:val="0"/>
              <w:spacing w:line="240" w:lineRule="auto"/>
              <w:jc w:val="center"/>
              <w:rPr>
                <w:rFonts w:hint="eastAsia" w:ascii="宋体" w:hAnsi="宋体" w:eastAsia="宋体" w:cs="宋体"/>
                <w:bCs/>
                <w:color w:val="auto"/>
                <w:spacing w:val="10"/>
                <w:kern w:val="0"/>
                <w:sz w:val="24"/>
                <w:szCs w:val="24"/>
                <w:highlight w:val="none"/>
              </w:rPr>
            </w:pPr>
            <w:r>
              <w:rPr>
                <w:rFonts w:hint="eastAsia" w:ascii="宋体" w:hAnsi="宋体" w:eastAsia="宋体" w:cs="宋体"/>
                <w:bCs/>
                <w:color w:val="auto"/>
                <w:spacing w:val="10"/>
                <w:kern w:val="0"/>
                <w:sz w:val="24"/>
                <w:szCs w:val="24"/>
                <w:highlight w:val="none"/>
              </w:rPr>
              <w:t>类别</w:t>
            </w:r>
          </w:p>
        </w:tc>
        <w:tc>
          <w:tcPr>
            <w:tcW w:w="1831" w:type="dxa"/>
            <w:tcBorders>
              <w:top w:val="single" w:color="auto" w:sz="4" w:space="0"/>
              <w:left w:val="single" w:color="auto" w:sz="4" w:space="0"/>
              <w:bottom w:val="single" w:color="auto" w:sz="4" w:space="0"/>
              <w:right w:val="single" w:color="auto" w:sz="4" w:space="0"/>
            </w:tcBorders>
            <w:vAlign w:val="center"/>
          </w:tcPr>
          <w:p w14:paraId="3EF1FB6D">
            <w:pPr>
              <w:pStyle w:val="14"/>
              <w:adjustRightInd w:val="0"/>
              <w:snapToGrid w:val="0"/>
              <w:spacing w:line="240" w:lineRule="auto"/>
              <w:jc w:val="center"/>
              <w:rPr>
                <w:rFonts w:hint="eastAsia" w:ascii="宋体" w:hAnsi="宋体" w:eastAsia="宋体" w:cs="宋体"/>
                <w:bCs/>
                <w:color w:val="auto"/>
                <w:spacing w:val="10"/>
                <w:kern w:val="0"/>
                <w:sz w:val="24"/>
                <w:szCs w:val="24"/>
                <w:highlight w:val="none"/>
              </w:rPr>
            </w:pPr>
            <w:r>
              <w:rPr>
                <w:rFonts w:hint="eastAsia" w:ascii="宋体" w:hAnsi="宋体" w:eastAsia="宋体" w:cs="宋体"/>
                <w:bCs/>
                <w:color w:val="auto"/>
                <w:spacing w:val="10"/>
                <w:kern w:val="0"/>
                <w:sz w:val="24"/>
                <w:szCs w:val="24"/>
                <w:highlight w:val="none"/>
              </w:rPr>
              <w:t>内容</w:t>
            </w:r>
          </w:p>
        </w:tc>
        <w:tc>
          <w:tcPr>
            <w:tcW w:w="2160" w:type="dxa"/>
            <w:tcBorders>
              <w:top w:val="single" w:color="auto" w:sz="4" w:space="0"/>
              <w:left w:val="single" w:color="auto" w:sz="4" w:space="0"/>
              <w:bottom w:val="single" w:color="auto" w:sz="4" w:space="0"/>
              <w:right w:val="single" w:color="auto" w:sz="4" w:space="0"/>
            </w:tcBorders>
            <w:vAlign w:val="center"/>
          </w:tcPr>
          <w:p w14:paraId="185F54D8">
            <w:pPr>
              <w:pStyle w:val="14"/>
              <w:adjustRightInd w:val="0"/>
              <w:snapToGrid w:val="0"/>
              <w:spacing w:line="240" w:lineRule="auto"/>
              <w:jc w:val="center"/>
              <w:rPr>
                <w:rFonts w:hint="eastAsia" w:ascii="宋体" w:hAnsi="宋体" w:eastAsia="宋体" w:cs="宋体"/>
                <w:bCs/>
                <w:color w:val="auto"/>
                <w:spacing w:val="10"/>
                <w:kern w:val="0"/>
                <w:sz w:val="24"/>
                <w:szCs w:val="24"/>
                <w:highlight w:val="none"/>
              </w:rPr>
            </w:pPr>
            <w:r>
              <w:rPr>
                <w:rFonts w:hint="eastAsia" w:ascii="宋体" w:hAnsi="宋体" w:eastAsia="宋体" w:cs="宋体"/>
                <w:bCs/>
                <w:color w:val="auto"/>
                <w:spacing w:val="10"/>
                <w:kern w:val="0"/>
                <w:sz w:val="24"/>
                <w:szCs w:val="24"/>
                <w:highlight w:val="none"/>
              </w:rPr>
              <w:t>谈判文件产品技术要求</w:t>
            </w:r>
          </w:p>
        </w:tc>
        <w:tc>
          <w:tcPr>
            <w:tcW w:w="2127" w:type="dxa"/>
            <w:tcBorders>
              <w:top w:val="single" w:color="auto" w:sz="4" w:space="0"/>
              <w:left w:val="single" w:color="auto" w:sz="4" w:space="0"/>
              <w:bottom w:val="single" w:color="auto" w:sz="4" w:space="0"/>
              <w:right w:val="single" w:color="auto" w:sz="4" w:space="0"/>
            </w:tcBorders>
            <w:vAlign w:val="center"/>
          </w:tcPr>
          <w:p w14:paraId="4AD38C6F">
            <w:pPr>
              <w:pStyle w:val="14"/>
              <w:adjustRightInd w:val="0"/>
              <w:snapToGrid w:val="0"/>
              <w:spacing w:line="240" w:lineRule="auto"/>
              <w:jc w:val="center"/>
              <w:rPr>
                <w:rFonts w:hint="eastAsia" w:ascii="宋体" w:hAnsi="宋体" w:eastAsia="宋体" w:cs="宋体"/>
                <w:bCs/>
                <w:color w:val="auto"/>
                <w:spacing w:val="10"/>
                <w:kern w:val="0"/>
                <w:sz w:val="24"/>
                <w:szCs w:val="24"/>
                <w:highlight w:val="none"/>
              </w:rPr>
            </w:pPr>
            <w:r>
              <w:rPr>
                <w:rFonts w:hint="eastAsia" w:ascii="宋体" w:hAnsi="宋体" w:eastAsia="宋体" w:cs="宋体"/>
                <w:bCs/>
                <w:color w:val="auto"/>
                <w:spacing w:val="10"/>
                <w:kern w:val="0"/>
                <w:sz w:val="24"/>
                <w:szCs w:val="24"/>
                <w:highlight w:val="none"/>
              </w:rPr>
              <w:t>谈判响应文件产品技术响应</w:t>
            </w:r>
          </w:p>
        </w:tc>
        <w:tc>
          <w:tcPr>
            <w:tcW w:w="1472" w:type="dxa"/>
            <w:tcBorders>
              <w:top w:val="single" w:color="auto" w:sz="4" w:space="0"/>
              <w:left w:val="single" w:color="auto" w:sz="4" w:space="0"/>
              <w:bottom w:val="single" w:color="auto" w:sz="4" w:space="0"/>
              <w:right w:val="single" w:color="auto" w:sz="4" w:space="0"/>
            </w:tcBorders>
            <w:vAlign w:val="center"/>
          </w:tcPr>
          <w:p w14:paraId="76945009">
            <w:pPr>
              <w:pStyle w:val="14"/>
              <w:adjustRightInd w:val="0"/>
              <w:snapToGrid w:val="0"/>
              <w:spacing w:line="240" w:lineRule="auto"/>
              <w:jc w:val="center"/>
              <w:rPr>
                <w:rFonts w:hint="eastAsia" w:ascii="宋体" w:hAnsi="宋体" w:eastAsia="宋体" w:cs="宋体"/>
                <w:bCs/>
                <w:color w:val="auto"/>
                <w:spacing w:val="10"/>
                <w:kern w:val="0"/>
                <w:sz w:val="24"/>
                <w:szCs w:val="24"/>
                <w:highlight w:val="none"/>
              </w:rPr>
            </w:pPr>
            <w:r>
              <w:rPr>
                <w:rFonts w:hint="eastAsia" w:ascii="宋体" w:hAnsi="宋体" w:eastAsia="宋体" w:cs="宋体"/>
                <w:bCs/>
                <w:color w:val="auto"/>
                <w:spacing w:val="10"/>
                <w:kern w:val="0"/>
                <w:sz w:val="24"/>
                <w:szCs w:val="24"/>
                <w:highlight w:val="none"/>
              </w:rPr>
              <w:t>偏离情况</w:t>
            </w:r>
          </w:p>
        </w:tc>
      </w:tr>
      <w:tr w14:paraId="4FE41B8A">
        <w:tblPrEx>
          <w:tblCellMar>
            <w:top w:w="0" w:type="dxa"/>
            <w:left w:w="108" w:type="dxa"/>
            <w:bottom w:w="0" w:type="dxa"/>
            <w:right w:w="108" w:type="dxa"/>
          </w:tblCellMar>
        </w:tblPrEx>
        <w:trPr>
          <w:trHeight w:val="519" w:hRule="atLeast"/>
          <w:jc w:val="center"/>
        </w:trPr>
        <w:tc>
          <w:tcPr>
            <w:tcW w:w="1202" w:type="dxa"/>
            <w:vMerge w:val="restart"/>
            <w:tcBorders>
              <w:top w:val="single" w:color="auto" w:sz="4" w:space="0"/>
              <w:left w:val="single" w:color="auto" w:sz="4" w:space="0"/>
              <w:right w:val="single" w:color="auto" w:sz="4" w:space="0"/>
            </w:tcBorders>
            <w:vAlign w:val="center"/>
          </w:tcPr>
          <w:p w14:paraId="2B691EE1">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582A0BFD">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p>
        </w:tc>
        <w:tc>
          <w:tcPr>
            <w:tcW w:w="2160" w:type="dxa"/>
            <w:tcBorders>
              <w:top w:val="single" w:color="auto" w:sz="4" w:space="0"/>
              <w:left w:val="single" w:color="auto" w:sz="4" w:space="0"/>
              <w:bottom w:val="single" w:color="auto" w:sz="4" w:space="0"/>
              <w:right w:val="single" w:color="auto" w:sz="4" w:space="0"/>
            </w:tcBorders>
            <w:vAlign w:val="center"/>
          </w:tcPr>
          <w:p w14:paraId="591E5F71">
            <w:pPr>
              <w:pStyle w:val="14"/>
              <w:adjustRightInd w:val="0"/>
              <w:snapToGrid w:val="0"/>
              <w:spacing w:line="240" w:lineRule="auto"/>
              <w:jc w:val="center"/>
              <w:rPr>
                <w:rFonts w:hint="eastAsia" w:ascii="宋体" w:hAnsi="宋体" w:eastAsia="宋体" w:cs="宋体"/>
                <w:color w:val="auto"/>
                <w:spacing w:val="20"/>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01DAC7FC">
            <w:pPr>
              <w:pStyle w:val="14"/>
              <w:adjustRightInd w:val="0"/>
              <w:snapToGrid w:val="0"/>
              <w:spacing w:line="240" w:lineRule="auto"/>
              <w:jc w:val="center"/>
              <w:rPr>
                <w:rFonts w:hint="eastAsia" w:ascii="宋体" w:hAnsi="宋体" w:eastAsia="宋体" w:cs="宋体"/>
                <w:color w:val="auto"/>
                <w:spacing w:val="20"/>
                <w:sz w:val="24"/>
                <w:szCs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5F0C8F7B">
            <w:pPr>
              <w:pStyle w:val="14"/>
              <w:adjustRightInd w:val="0"/>
              <w:snapToGrid w:val="0"/>
              <w:spacing w:line="240" w:lineRule="auto"/>
              <w:jc w:val="center"/>
              <w:rPr>
                <w:rFonts w:hint="eastAsia" w:ascii="宋体" w:hAnsi="宋体" w:eastAsia="宋体" w:cs="宋体"/>
                <w:color w:val="auto"/>
                <w:spacing w:val="20"/>
                <w:sz w:val="24"/>
                <w:szCs w:val="24"/>
                <w:highlight w:val="none"/>
              </w:rPr>
            </w:pPr>
          </w:p>
        </w:tc>
      </w:tr>
      <w:tr w14:paraId="1D6C5FA8">
        <w:tblPrEx>
          <w:tblCellMar>
            <w:top w:w="0" w:type="dxa"/>
            <w:left w:w="108" w:type="dxa"/>
            <w:bottom w:w="0" w:type="dxa"/>
            <w:right w:w="108" w:type="dxa"/>
          </w:tblCellMar>
        </w:tblPrEx>
        <w:trPr>
          <w:trHeight w:val="519" w:hRule="atLeast"/>
          <w:jc w:val="center"/>
        </w:trPr>
        <w:tc>
          <w:tcPr>
            <w:tcW w:w="1202" w:type="dxa"/>
            <w:vMerge w:val="continue"/>
            <w:tcBorders>
              <w:left w:val="single" w:color="auto" w:sz="4" w:space="0"/>
              <w:right w:val="single" w:color="auto" w:sz="4" w:space="0"/>
            </w:tcBorders>
            <w:vAlign w:val="center"/>
          </w:tcPr>
          <w:p w14:paraId="546A26B6">
            <w:pPr>
              <w:widowControl/>
              <w:spacing w:line="240" w:lineRule="auto"/>
              <w:jc w:val="center"/>
              <w:rPr>
                <w:rFonts w:hint="eastAsia" w:ascii="宋体" w:hAnsi="宋体" w:eastAsia="宋体" w:cs="宋体"/>
                <w:color w:val="auto"/>
                <w:kern w:val="0"/>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73AB80A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供货期</w:t>
            </w:r>
          </w:p>
        </w:tc>
        <w:tc>
          <w:tcPr>
            <w:tcW w:w="2160" w:type="dxa"/>
            <w:tcBorders>
              <w:top w:val="single" w:color="auto" w:sz="4" w:space="0"/>
              <w:left w:val="single" w:color="auto" w:sz="4" w:space="0"/>
              <w:bottom w:val="single" w:color="auto" w:sz="4" w:space="0"/>
              <w:right w:val="single" w:color="auto" w:sz="4" w:space="0"/>
            </w:tcBorders>
            <w:vAlign w:val="center"/>
          </w:tcPr>
          <w:p w14:paraId="13D213C0">
            <w:pPr>
              <w:pStyle w:val="14"/>
              <w:adjustRightInd w:val="0"/>
              <w:snapToGrid w:val="0"/>
              <w:spacing w:line="240" w:lineRule="auto"/>
              <w:jc w:val="center"/>
              <w:rPr>
                <w:rFonts w:hint="eastAsia" w:ascii="宋体" w:hAnsi="宋体" w:eastAsia="宋体" w:cs="宋体"/>
                <w:color w:val="auto"/>
                <w:spacing w:val="20"/>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549EF363">
            <w:pPr>
              <w:pStyle w:val="14"/>
              <w:adjustRightInd w:val="0"/>
              <w:snapToGrid w:val="0"/>
              <w:spacing w:line="240" w:lineRule="auto"/>
              <w:jc w:val="center"/>
              <w:rPr>
                <w:rFonts w:hint="eastAsia" w:ascii="宋体" w:hAnsi="宋体" w:eastAsia="宋体" w:cs="宋体"/>
                <w:color w:val="auto"/>
                <w:spacing w:val="20"/>
                <w:sz w:val="24"/>
                <w:szCs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6DD77E7D">
            <w:pPr>
              <w:pStyle w:val="14"/>
              <w:adjustRightInd w:val="0"/>
              <w:snapToGrid w:val="0"/>
              <w:spacing w:line="240" w:lineRule="auto"/>
              <w:jc w:val="center"/>
              <w:rPr>
                <w:rFonts w:hint="eastAsia" w:ascii="宋体" w:hAnsi="宋体" w:eastAsia="宋体" w:cs="宋体"/>
                <w:color w:val="auto"/>
                <w:spacing w:val="20"/>
                <w:sz w:val="24"/>
                <w:szCs w:val="24"/>
                <w:highlight w:val="none"/>
              </w:rPr>
            </w:pPr>
          </w:p>
        </w:tc>
      </w:tr>
      <w:tr w14:paraId="64539EE9">
        <w:tblPrEx>
          <w:tblCellMar>
            <w:top w:w="0" w:type="dxa"/>
            <w:left w:w="108" w:type="dxa"/>
            <w:bottom w:w="0" w:type="dxa"/>
            <w:right w:w="108" w:type="dxa"/>
          </w:tblCellMar>
        </w:tblPrEx>
        <w:trPr>
          <w:trHeight w:val="519" w:hRule="atLeast"/>
          <w:jc w:val="center"/>
        </w:trPr>
        <w:tc>
          <w:tcPr>
            <w:tcW w:w="1202" w:type="dxa"/>
            <w:vMerge w:val="continue"/>
            <w:tcBorders>
              <w:left w:val="single" w:color="auto" w:sz="4" w:space="0"/>
              <w:right w:val="single" w:color="auto" w:sz="4" w:space="0"/>
            </w:tcBorders>
            <w:vAlign w:val="center"/>
          </w:tcPr>
          <w:p w14:paraId="4A46C3B8">
            <w:pPr>
              <w:widowControl/>
              <w:spacing w:line="240" w:lineRule="auto"/>
              <w:jc w:val="center"/>
              <w:rPr>
                <w:rFonts w:hint="eastAsia" w:ascii="宋体" w:hAnsi="宋体" w:eastAsia="宋体" w:cs="宋体"/>
                <w:color w:val="auto"/>
                <w:kern w:val="0"/>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1E659BF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2160" w:type="dxa"/>
            <w:tcBorders>
              <w:top w:val="single" w:color="auto" w:sz="4" w:space="0"/>
              <w:left w:val="single" w:color="auto" w:sz="4" w:space="0"/>
              <w:bottom w:val="single" w:color="auto" w:sz="4" w:space="0"/>
              <w:right w:val="single" w:color="auto" w:sz="4" w:space="0"/>
            </w:tcBorders>
            <w:vAlign w:val="center"/>
          </w:tcPr>
          <w:p w14:paraId="4224F766">
            <w:pPr>
              <w:pStyle w:val="14"/>
              <w:adjustRightInd w:val="0"/>
              <w:snapToGrid w:val="0"/>
              <w:spacing w:line="240" w:lineRule="auto"/>
              <w:jc w:val="center"/>
              <w:rPr>
                <w:rFonts w:hint="eastAsia" w:ascii="宋体" w:hAnsi="宋体" w:eastAsia="宋体" w:cs="宋体"/>
                <w:color w:val="auto"/>
                <w:spacing w:val="20"/>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3AAA20BB">
            <w:pPr>
              <w:pStyle w:val="14"/>
              <w:adjustRightInd w:val="0"/>
              <w:snapToGrid w:val="0"/>
              <w:spacing w:line="240" w:lineRule="auto"/>
              <w:jc w:val="center"/>
              <w:rPr>
                <w:rFonts w:hint="eastAsia" w:ascii="宋体" w:hAnsi="宋体" w:eastAsia="宋体" w:cs="宋体"/>
                <w:color w:val="auto"/>
                <w:spacing w:val="20"/>
                <w:sz w:val="24"/>
                <w:szCs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5F47D96F">
            <w:pPr>
              <w:pStyle w:val="14"/>
              <w:adjustRightInd w:val="0"/>
              <w:snapToGrid w:val="0"/>
              <w:spacing w:line="240" w:lineRule="auto"/>
              <w:jc w:val="center"/>
              <w:rPr>
                <w:rFonts w:hint="eastAsia" w:ascii="宋体" w:hAnsi="宋体" w:eastAsia="宋体" w:cs="宋体"/>
                <w:color w:val="auto"/>
                <w:spacing w:val="20"/>
                <w:sz w:val="24"/>
                <w:szCs w:val="24"/>
                <w:highlight w:val="none"/>
              </w:rPr>
            </w:pPr>
          </w:p>
        </w:tc>
      </w:tr>
      <w:tr w14:paraId="35F91477">
        <w:tblPrEx>
          <w:tblCellMar>
            <w:top w:w="0" w:type="dxa"/>
            <w:left w:w="108" w:type="dxa"/>
            <w:bottom w:w="0" w:type="dxa"/>
            <w:right w:w="108" w:type="dxa"/>
          </w:tblCellMar>
        </w:tblPrEx>
        <w:trPr>
          <w:trHeight w:val="519" w:hRule="atLeast"/>
          <w:jc w:val="center"/>
        </w:trPr>
        <w:tc>
          <w:tcPr>
            <w:tcW w:w="1202" w:type="dxa"/>
            <w:vMerge w:val="continue"/>
            <w:tcBorders>
              <w:left w:val="single" w:color="auto" w:sz="4" w:space="0"/>
              <w:bottom w:val="single" w:color="auto" w:sz="4" w:space="0"/>
              <w:right w:val="single" w:color="auto" w:sz="4" w:space="0"/>
            </w:tcBorders>
            <w:vAlign w:val="center"/>
          </w:tcPr>
          <w:p w14:paraId="2A1DC886">
            <w:pPr>
              <w:widowControl/>
              <w:spacing w:line="240" w:lineRule="auto"/>
              <w:jc w:val="center"/>
              <w:rPr>
                <w:rFonts w:hint="eastAsia" w:ascii="宋体" w:hAnsi="宋体" w:eastAsia="宋体" w:cs="宋体"/>
                <w:color w:val="auto"/>
                <w:kern w:val="0"/>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306A94D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160" w:type="dxa"/>
            <w:tcBorders>
              <w:top w:val="single" w:color="auto" w:sz="4" w:space="0"/>
              <w:left w:val="single" w:color="auto" w:sz="4" w:space="0"/>
              <w:bottom w:val="single" w:color="auto" w:sz="4" w:space="0"/>
              <w:right w:val="single" w:color="auto" w:sz="4" w:space="0"/>
            </w:tcBorders>
            <w:vAlign w:val="center"/>
          </w:tcPr>
          <w:p w14:paraId="5A420F39">
            <w:pPr>
              <w:pStyle w:val="14"/>
              <w:adjustRightInd w:val="0"/>
              <w:snapToGrid w:val="0"/>
              <w:spacing w:line="240" w:lineRule="auto"/>
              <w:jc w:val="center"/>
              <w:rPr>
                <w:rFonts w:hint="eastAsia" w:ascii="宋体" w:hAnsi="宋体" w:eastAsia="宋体" w:cs="宋体"/>
                <w:color w:val="auto"/>
                <w:spacing w:val="20"/>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50592A73">
            <w:pPr>
              <w:pStyle w:val="14"/>
              <w:adjustRightInd w:val="0"/>
              <w:snapToGrid w:val="0"/>
              <w:spacing w:line="240" w:lineRule="auto"/>
              <w:jc w:val="center"/>
              <w:rPr>
                <w:rFonts w:hint="eastAsia" w:ascii="宋体" w:hAnsi="宋体" w:eastAsia="宋体" w:cs="宋体"/>
                <w:color w:val="auto"/>
                <w:spacing w:val="20"/>
                <w:sz w:val="24"/>
                <w:szCs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3BAC846D">
            <w:pPr>
              <w:pStyle w:val="14"/>
              <w:adjustRightInd w:val="0"/>
              <w:snapToGrid w:val="0"/>
              <w:spacing w:line="240" w:lineRule="auto"/>
              <w:jc w:val="center"/>
              <w:rPr>
                <w:rFonts w:hint="eastAsia" w:ascii="宋体" w:hAnsi="宋体" w:eastAsia="宋体" w:cs="宋体"/>
                <w:color w:val="auto"/>
                <w:spacing w:val="20"/>
                <w:sz w:val="24"/>
                <w:szCs w:val="24"/>
                <w:highlight w:val="none"/>
              </w:rPr>
            </w:pPr>
          </w:p>
        </w:tc>
      </w:tr>
      <w:tr w14:paraId="730EF860">
        <w:tblPrEx>
          <w:tblCellMar>
            <w:top w:w="0" w:type="dxa"/>
            <w:left w:w="108" w:type="dxa"/>
            <w:bottom w:w="0" w:type="dxa"/>
            <w:right w:w="108" w:type="dxa"/>
          </w:tblCellMar>
        </w:tblPrEx>
        <w:trPr>
          <w:trHeight w:val="690" w:hRule="atLeast"/>
          <w:jc w:val="center"/>
        </w:trPr>
        <w:tc>
          <w:tcPr>
            <w:tcW w:w="1202" w:type="dxa"/>
            <w:tcBorders>
              <w:top w:val="single" w:color="auto" w:sz="4" w:space="0"/>
              <w:left w:val="single" w:color="auto" w:sz="4" w:space="0"/>
              <w:bottom w:val="single" w:color="auto" w:sz="4" w:space="0"/>
              <w:right w:val="single" w:color="auto" w:sz="4" w:space="0"/>
            </w:tcBorders>
            <w:vAlign w:val="center"/>
          </w:tcPr>
          <w:p w14:paraId="143F65F5">
            <w:pPr>
              <w:pStyle w:val="14"/>
              <w:adjustRightInd w:val="0"/>
              <w:snapToGrid w:val="0"/>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类别</w:t>
            </w:r>
          </w:p>
        </w:tc>
        <w:tc>
          <w:tcPr>
            <w:tcW w:w="1831" w:type="dxa"/>
            <w:tcBorders>
              <w:top w:val="single" w:color="auto" w:sz="4" w:space="0"/>
              <w:left w:val="single" w:color="auto" w:sz="4" w:space="0"/>
              <w:bottom w:val="single" w:color="auto" w:sz="4" w:space="0"/>
              <w:right w:val="single" w:color="auto" w:sz="4" w:space="0"/>
            </w:tcBorders>
            <w:vAlign w:val="center"/>
          </w:tcPr>
          <w:p w14:paraId="5610859F">
            <w:pPr>
              <w:pStyle w:val="14"/>
              <w:adjustRightInd w:val="0"/>
              <w:snapToGrid w:val="0"/>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产品品牌型号</w:t>
            </w:r>
          </w:p>
        </w:tc>
        <w:tc>
          <w:tcPr>
            <w:tcW w:w="2160" w:type="dxa"/>
            <w:tcBorders>
              <w:top w:val="single" w:color="auto" w:sz="4" w:space="0"/>
              <w:left w:val="single" w:color="auto" w:sz="4" w:space="0"/>
              <w:bottom w:val="single" w:color="auto" w:sz="4" w:space="0"/>
              <w:right w:val="single" w:color="auto" w:sz="4" w:space="0"/>
            </w:tcBorders>
            <w:vAlign w:val="center"/>
          </w:tcPr>
          <w:p w14:paraId="3106CAB6">
            <w:pPr>
              <w:pStyle w:val="14"/>
              <w:adjustRightInd w:val="0"/>
              <w:snapToGrid w:val="0"/>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谈判文件产品技术要求</w:t>
            </w:r>
          </w:p>
        </w:tc>
        <w:tc>
          <w:tcPr>
            <w:tcW w:w="2127" w:type="dxa"/>
            <w:tcBorders>
              <w:top w:val="single" w:color="auto" w:sz="4" w:space="0"/>
              <w:left w:val="single" w:color="auto" w:sz="4" w:space="0"/>
              <w:bottom w:val="single" w:color="auto" w:sz="4" w:space="0"/>
              <w:right w:val="single" w:color="auto" w:sz="4" w:space="0"/>
            </w:tcBorders>
            <w:vAlign w:val="center"/>
          </w:tcPr>
          <w:p w14:paraId="3621C8B0">
            <w:pPr>
              <w:pStyle w:val="14"/>
              <w:adjustRightInd w:val="0"/>
              <w:snapToGrid w:val="0"/>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谈判响应文件产品技术响应</w:t>
            </w:r>
          </w:p>
        </w:tc>
        <w:tc>
          <w:tcPr>
            <w:tcW w:w="1472" w:type="dxa"/>
            <w:tcBorders>
              <w:top w:val="single" w:color="auto" w:sz="4" w:space="0"/>
              <w:left w:val="single" w:color="auto" w:sz="4" w:space="0"/>
              <w:bottom w:val="single" w:color="auto" w:sz="4" w:space="0"/>
              <w:right w:val="single" w:color="auto" w:sz="4" w:space="0"/>
            </w:tcBorders>
            <w:vAlign w:val="center"/>
          </w:tcPr>
          <w:p w14:paraId="6E2D587C">
            <w:pPr>
              <w:pStyle w:val="14"/>
              <w:adjustRightInd w:val="0"/>
              <w:snapToGrid w:val="0"/>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偏离情况</w:t>
            </w:r>
          </w:p>
        </w:tc>
      </w:tr>
      <w:tr w14:paraId="465286FE">
        <w:tblPrEx>
          <w:tblCellMar>
            <w:top w:w="0" w:type="dxa"/>
            <w:left w:w="108" w:type="dxa"/>
            <w:bottom w:w="0" w:type="dxa"/>
            <w:right w:w="108" w:type="dxa"/>
          </w:tblCellMar>
        </w:tblPrEx>
        <w:trPr>
          <w:trHeight w:val="519" w:hRule="atLeast"/>
          <w:jc w:val="center"/>
        </w:trPr>
        <w:tc>
          <w:tcPr>
            <w:tcW w:w="1202" w:type="dxa"/>
            <w:vMerge w:val="restart"/>
            <w:tcBorders>
              <w:top w:val="single" w:color="auto" w:sz="4" w:space="0"/>
              <w:left w:val="single" w:color="auto" w:sz="4" w:space="0"/>
              <w:bottom w:val="single" w:color="auto" w:sz="4" w:space="0"/>
              <w:right w:val="single" w:color="auto" w:sz="4" w:space="0"/>
            </w:tcBorders>
            <w:vAlign w:val="center"/>
          </w:tcPr>
          <w:p w14:paraId="324B8ED8">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262FFAFB">
            <w:pPr>
              <w:spacing w:line="240" w:lineRule="auto"/>
              <w:jc w:val="center"/>
              <w:rPr>
                <w:rFonts w:hint="eastAsia" w:ascii="宋体" w:hAnsi="宋体" w:eastAsia="宋体" w:cs="宋体"/>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32E62CA3">
            <w:pPr>
              <w:pStyle w:val="14"/>
              <w:adjustRightInd w:val="0"/>
              <w:snapToGrid w:val="0"/>
              <w:spacing w:line="240" w:lineRule="auto"/>
              <w:jc w:val="center"/>
              <w:rPr>
                <w:rFonts w:hint="eastAsia" w:ascii="宋体" w:hAnsi="宋体" w:eastAsia="宋体" w:cs="宋体"/>
                <w:color w:val="auto"/>
                <w:spacing w:val="20"/>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E3485F9">
            <w:pPr>
              <w:pStyle w:val="14"/>
              <w:adjustRightInd w:val="0"/>
              <w:snapToGrid w:val="0"/>
              <w:spacing w:line="240" w:lineRule="auto"/>
              <w:jc w:val="center"/>
              <w:rPr>
                <w:rFonts w:hint="eastAsia" w:ascii="宋体" w:hAnsi="宋体" w:eastAsia="宋体" w:cs="宋体"/>
                <w:color w:val="auto"/>
                <w:spacing w:val="20"/>
                <w:sz w:val="24"/>
                <w:szCs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05152B3F">
            <w:pPr>
              <w:pStyle w:val="14"/>
              <w:adjustRightInd w:val="0"/>
              <w:snapToGrid w:val="0"/>
              <w:spacing w:line="240" w:lineRule="auto"/>
              <w:jc w:val="center"/>
              <w:rPr>
                <w:rFonts w:hint="eastAsia" w:ascii="宋体" w:hAnsi="宋体" w:eastAsia="宋体" w:cs="宋体"/>
                <w:color w:val="auto"/>
                <w:spacing w:val="20"/>
                <w:sz w:val="24"/>
                <w:szCs w:val="24"/>
                <w:highlight w:val="none"/>
              </w:rPr>
            </w:pPr>
          </w:p>
        </w:tc>
      </w:tr>
      <w:tr w14:paraId="31C9B41B">
        <w:tblPrEx>
          <w:tblCellMar>
            <w:top w:w="0" w:type="dxa"/>
            <w:left w:w="108" w:type="dxa"/>
            <w:bottom w:w="0" w:type="dxa"/>
            <w:right w:w="108" w:type="dxa"/>
          </w:tblCellMar>
        </w:tblPrEx>
        <w:trPr>
          <w:trHeight w:val="519" w:hRule="atLeast"/>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77CBCEC8">
            <w:pPr>
              <w:widowControl/>
              <w:spacing w:line="240" w:lineRule="auto"/>
              <w:jc w:val="center"/>
              <w:rPr>
                <w:rFonts w:hint="eastAsia" w:ascii="宋体" w:hAnsi="宋体" w:eastAsia="宋体" w:cs="宋体"/>
                <w:color w:val="auto"/>
                <w:kern w:val="0"/>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14CECAA1">
            <w:pPr>
              <w:pStyle w:val="14"/>
              <w:adjustRightInd w:val="0"/>
              <w:snapToGrid w:val="0"/>
              <w:spacing w:line="240" w:lineRule="auto"/>
              <w:jc w:val="center"/>
              <w:rPr>
                <w:rFonts w:hint="eastAsia" w:ascii="宋体" w:hAnsi="宋体" w:eastAsia="宋体" w:cs="宋体"/>
                <w:color w:val="auto"/>
                <w:spacing w:val="20"/>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22C28D32">
            <w:pPr>
              <w:pStyle w:val="14"/>
              <w:adjustRightInd w:val="0"/>
              <w:snapToGrid w:val="0"/>
              <w:spacing w:line="240" w:lineRule="auto"/>
              <w:jc w:val="center"/>
              <w:rPr>
                <w:rFonts w:hint="eastAsia" w:ascii="宋体" w:hAnsi="宋体" w:eastAsia="宋体" w:cs="宋体"/>
                <w:color w:val="auto"/>
                <w:spacing w:val="20"/>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7E9A91D">
            <w:pPr>
              <w:pStyle w:val="14"/>
              <w:adjustRightInd w:val="0"/>
              <w:snapToGrid w:val="0"/>
              <w:spacing w:line="240" w:lineRule="auto"/>
              <w:jc w:val="center"/>
              <w:rPr>
                <w:rFonts w:hint="eastAsia" w:ascii="宋体" w:hAnsi="宋体" w:eastAsia="宋体" w:cs="宋体"/>
                <w:color w:val="auto"/>
                <w:spacing w:val="20"/>
                <w:sz w:val="24"/>
                <w:szCs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6B1856A2">
            <w:pPr>
              <w:pStyle w:val="14"/>
              <w:adjustRightInd w:val="0"/>
              <w:snapToGrid w:val="0"/>
              <w:spacing w:line="240" w:lineRule="auto"/>
              <w:jc w:val="center"/>
              <w:rPr>
                <w:rFonts w:hint="eastAsia" w:ascii="宋体" w:hAnsi="宋体" w:eastAsia="宋体" w:cs="宋体"/>
                <w:color w:val="auto"/>
                <w:spacing w:val="20"/>
                <w:sz w:val="24"/>
                <w:szCs w:val="24"/>
                <w:highlight w:val="none"/>
              </w:rPr>
            </w:pPr>
          </w:p>
        </w:tc>
      </w:tr>
      <w:tr w14:paraId="6A16DFE3">
        <w:tblPrEx>
          <w:tblCellMar>
            <w:top w:w="0" w:type="dxa"/>
            <w:left w:w="108" w:type="dxa"/>
            <w:bottom w:w="0" w:type="dxa"/>
            <w:right w:w="108" w:type="dxa"/>
          </w:tblCellMar>
        </w:tblPrEx>
        <w:trPr>
          <w:trHeight w:val="519" w:hRule="atLeast"/>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22311E41">
            <w:pPr>
              <w:widowControl/>
              <w:spacing w:line="240" w:lineRule="auto"/>
              <w:jc w:val="center"/>
              <w:rPr>
                <w:rFonts w:hint="eastAsia" w:ascii="宋体" w:hAnsi="宋体" w:eastAsia="宋体" w:cs="宋体"/>
                <w:color w:val="auto"/>
                <w:kern w:val="0"/>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35E41BB1">
            <w:pPr>
              <w:pStyle w:val="14"/>
              <w:adjustRightInd w:val="0"/>
              <w:snapToGrid w:val="0"/>
              <w:spacing w:line="240" w:lineRule="auto"/>
              <w:jc w:val="center"/>
              <w:rPr>
                <w:rFonts w:hint="eastAsia" w:ascii="宋体" w:hAnsi="宋体" w:eastAsia="宋体" w:cs="宋体"/>
                <w:color w:val="auto"/>
                <w:spacing w:val="20"/>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65D60686">
            <w:pPr>
              <w:pStyle w:val="14"/>
              <w:adjustRightInd w:val="0"/>
              <w:snapToGrid w:val="0"/>
              <w:spacing w:line="240" w:lineRule="auto"/>
              <w:jc w:val="center"/>
              <w:rPr>
                <w:rFonts w:hint="eastAsia" w:ascii="宋体" w:hAnsi="宋体" w:eastAsia="宋体" w:cs="宋体"/>
                <w:color w:val="auto"/>
                <w:spacing w:val="20"/>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34368E28">
            <w:pPr>
              <w:pStyle w:val="14"/>
              <w:adjustRightInd w:val="0"/>
              <w:snapToGrid w:val="0"/>
              <w:spacing w:line="240" w:lineRule="auto"/>
              <w:jc w:val="center"/>
              <w:rPr>
                <w:rFonts w:hint="eastAsia" w:ascii="宋体" w:hAnsi="宋体" w:eastAsia="宋体" w:cs="宋体"/>
                <w:color w:val="auto"/>
                <w:spacing w:val="20"/>
                <w:sz w:val="24"/>
                <w:szCs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197ED678">
            <w:pPr>
              <w:pStyle w:val="14"/>
              <w:adjustRightInd w:val="0"/>
              <w:snapToGrid w:val="0"/>
              <w:spacing w:line="240" w:lineRule="auto"/>
              <w:jc w:val="center"/>
              <w:rPr>
                <w:rFonts w:hint="eastAsia" w:ascii="宋体" w:hAnsi="宋体" w:eastAsia="宋体" w:cs="宋体"/>
                <w:color w:val="auto"/>
                <w:spacing w:val="20"/>
                <w:sz w:val="24"/>
                <w:szCs w:val="24"/>
                <w:highlight w:val="none"/>
              </w:rPr>
            </w:pPr>
          </w:p>
        </w:tc>
      </w:tr>
      <w:tr w14:paraId="5208AB2D">
        <w:tblPrEx>
          <w:tblCellMar>
            <w:top w:w="0" w:type="dxa"/>
            <w:left w:w="108" w:type="dxa"/>
            <w:bottom w:w="0" w:type="dxa"/>
            <w:right w:w="108" w:type="dxa"/>
          </w:tblCellMar>
        </w:tblPrEx>
        <w:trPr>
          <w:trHeight w:val="519" w:hRule="atLeast"/>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19DEC0BA">
            <w:pPr>
              <w:widowControl/>
              <w:spacing w:line="240" w:lineRule="auto"/>
              <w:jc w:val="center"/>
              <w:rPr>
                <w:rFonts w:hint="eastAsia" w:ascii="宋体" w:hAnsi="宋体" w:eastAsia="宋体" w:cs="宋体"/>
                <w:color w:val="auto"/>
                <w:kern w:val="0"/>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608549ED">
            <w:pPr>
              <w:pStyle w:val="14"/>
              <w:adjustRightInd w:val="0"/>
              <w:snapToGrid w:val="0"/>
              <w:spacing w:line="240" w:lineRule="auto"/>
              <w:jc w:val="center"/>
              <w:rPr>
                <w:rFonts w:hint="eastAsia" w:ascii="宋体" w:hAnsi="宋体" w:eastAsia="宋体" w:cs="宋体"/>
                <w:color w:val="auto"/>
                <w:spacing w:val="20"/>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72B36C4C">
            <w:pPr>
              <w:pStyle w:val="14"/>
              <w:adjustRightInd w:val="0"/>
              <w:snapToGrid w:val="0"/>
              <w:spacing w:line="240" w:lineRule="auto"/>
              <w:jc w:val="center"/>
              <w:rPr>
                <w:rFonts w:hint="eastAsia" w:ascii="宋体" w:hAnsi="宋体" w:eastAsia="宋体" w:cs="宋体"/>
                <w:color w:val="auto"/>
                <w:spacing w:val="20"/>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491DD888">
            <w:pPr>
              <w:pStyle w:val="14"/>
              <w:adjustRightInd w:val="0"/>
              <w:snapToGrid w:val="0"/>
              <w:spacing w:line="240" w:lineRule="auto"/>
              <w:jc w:val="center"/>
              <w:rPr>
                <w:rFonts w:hint="eastAsia" w:ascii="宋体" w:hAnsi="宋体" w:eastAsia="宋体" w:cs="宋体"/>
                <w:color w:val="auto"/>
                <w:spacing w:val="20"/>
                <w:sz w:val="24"/>
                <w:szCs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4E36A485">
            <w:pPr>
              <w:pStyle w:val="14"/>
              <w:adjustRightInd w:val="0"/>
              <w:snapToGrid w:val="0"/>
              <w:spacing w:line="240" w:lineRule="auto"/>
              <w:jc w:val="center"/>
              <w:rPr>
                <w:rFonts w:hint="eastAsia" w:ascii="宋体" w:hAnsi="宋体" w:eastAsia="宋体" w:cs="宋体"/>
                <w:color w:val="auto"/>
                <w:spacing w:val="20"/>
                <w:sz w:val="24"/>
                <w:szCs w:val="24"/>
                <w:highlight w:val="none"/>
              </w:rPr>
            </w:pPr>
          </w:p>
        </w:tc>
      </w:tr>
      <w:tr w14:paraId="7F041436">
        <w:tblPrEx>
          <w:tblCellMar>
            <w:top w:w="0" w:type="dxa"/>
            <w:left w:w="108" w:type="dxa"/>
            <w:bottom w:w="0" w:type="dxa"/>
            <w:right w:w="108" w:type="dxa"/>
          </w:tblCellMar>
        </w:tblPrEx>
        <w:trPr>
          <w:trHeight w:val="519" w:hRule="atLeast"/>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35231045">
            <w:pPr>
              <w:widowControl/>
              <w:spacing w:line="240" w:lineRule="auto"/>
              <w:jc w:val="center"/>
              <w:rPr>
                <w:rFonts w:hint="eastAsia" w:ascii="宋体" w:hAnsi="宋体" w:eastAsia="宋体" w:cs="宋体"/>
                <w:color w:val="auto"/>
                <w:kern w:val="0"/>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059A89CA">
            <w:pPr>
              <w:pStyle w:val="14"/>
              <w:adjustRightInd w:val="0"/>
              <w:snapToGrid w:val="0"/>
              <w:spacing w:line="240" w:lineRule="auto"/>
              <w:jc w:val="center"/>
              <w:rPr>
                <w:rFonts w:hint="eastAsia" w:ascii="宋体" w:hAnsi="宋体" w:eastAsia="宋体" w:cs="宋体"/>
                <w:color w:val="auto"/>
                <w:spacing w:val="20"/>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414C3C8A">
            <w:pPr>
              <w:pStyle w:val="14"/>
              <w:adjustRightInd w:val="0"/>
              <w:snapToGrid w:val="0"/>
              <w:spacing w:line="240" w:lineRule="auto"/>
              <w:jc w:val="center"/>
              <w:rPr>
                <w:rFonts w:hint="eastAsia" w:ascii="宋体" w:hAnsi="宋体" w:eastAsia="宋体" w:cs="宋体"/>
                <w:color w:val="auto"/>
                <w:spacing w:val="20"/>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5FC285F4">
            <w:pPr>
              <w:pStyle w:val="14"/>
              <w:adjustRightInd w:val="0"/>
              <w:snapToGrid w:val="0"/>
              <w:spacing w:line="240" w:lineRule="auto"/>
              <w:jc w:val="center"/>
              <w:rPr>
                <w:rFonts w:hint="eastAsia" w:ascii="宋体" w:hAnsi="宋体" w:eastAsia="宋体" w:cs="宋体"/>
                <w:color w:val="auto"/>
                <w:spacing w:val="20"/>
                <w:sz w:val="24"/>
                <w:szCs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05E67736">
            <w:pPr>
              <w:pStyle w:val="14"/>
              <w:adjustRightInd w:val="0"/>
              <w:snapToGrid w:val="0"/>
              <w:spacing w:line="240" w:lineRule="auto"/>
              <w:jc w:val="center"/>
              <w:rPr>
                <w:rFonts w:hint="eastAsia" w:ascii="宋体" w:hAnsi="宋体" w:eastAsia="宋体" w:cs="宋体"/>
                <w:color w:val="auto"/>
                <w:spacing w:val="20"/>
                <w:sz w:val="24"/>
                <w:szCs w:val="24"/>
                <w:highlight w:val="none"/>
              </w:rPr>
            </w:pPr>
          </w:p>
        </w:tc>
      </w:tr>
      <w:tr w14:paraId="4C4B353D">
        <w:tblPrEx>
          <w:tblCellMar>
            <w:top w:w="0" w:type="dxa"/>
            <w:left w:w="108" w:type="dxa"/>
            <w:bottom w:w="0" w:type="dxa"/>
            <w:right w:w="108" w:type="dxa"/>
          </w:tblCellMar>
        </w:tblPrEx>
        <w:trPr>
          <w:trHeight w:val="519" w:hRule="atLeast"/>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36C94288">
            <w:pPr>
              <w:widowControl/>
              <w:spacing w:line="240" w:lineRule="auto"/>
              <w:jc w:val="center"/>
              <w:rPr>
                <w:rFonts w:hint="eastAsia" w:ascii="宋体" w:hAnsi="宋体" w:eastAsia="宋体" w:cs="宋体"/>
                <w:color w:val="auto"/>
                <w:kern w:val="0"/>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048B887E">
            <w:pPr>
              <w:pStyle w:val="14"/>
              <w:adjustRightInd w:val="0"/>
              <w:snapToGrid w:val="0"/>
              <w:spacing w:line="240" w:lineRule="auto"/>
              <w:jc w:val="center"/>
              <w:rPr>
                <w:rFonts w:hint="eastAsia" w:ascii="宋体" w:hAnsi="宋体" w:eastAsia="宋体" w:cs="宋体"/>
                <w:color w:val="auto"/>
                <w:spacing w:val="20"/>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54D4ECE2">
            <w:pPr>
              <w:pStyle w:val="14"/>
              <w:adjustRightInd w:val="0"/>
              <w:snapToGrid w:val="0"/>
              <w:spacing w:line="240" w:lineRule="auto"/>
              <w:jc w:val="center"/>
              <w:rPr>
                <w:rFonts w:hint="eastAsia" w:ascii="宋体" w:hAnsi="宋体" w:eastAsia="宋体" w:cs="宋体"/>
                <w:color w:val="auto"/>
                <w:spacing w:val="20"/>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2E0C9DB8">
            <w:pPr>
              <w:pStyle w:val="14"/>
              <w:adjustRightInd w:val="0"/>
              <w:snapToGrid w:val="0"/>
              <w:spacing w:line="240" w:lineRule="auto"/>
              <w:jc w:val="center"/>
              <w:rPr>
                <w:rFonts w:hint="eastAsia" w:ascii="宋体" w:hAnsi="宋体" w:eastAsia="宋体" w:cs="宋体"/>
                <w:color w:val="auto"/>
                <w:spacing w:val="20"/>
                <w:sz w:val="24"/>
                <w:szCs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6AA33FF5">
            <w:pPr>
              <w:pStyle w:val="14"/>
              <w:adjustRightInd w:val="0"/>
              <w:snapToGrid w:val="0"/>
              <w:spacing w:line="240" w:lineRule="auto"/>
              <w:jc w:val="center"/>
              <w:rPr>
                <w:rFonts w:hint="eastAsia" w:ascii="宋体" w:hAnsi="宋体" w:eastAsia="宋体" w:cs="宋体"/>
                <w:color w:val="auto"/>
                <w:spacing w:val="20"/>
                <w:sz w:val="24"/>
                <w:szCs w:val="24"/>
                <w:highlight w:val="none"/>
              </w:rPr>
            </w:pPr>
          </w:p>
        </w:tc>
      </w:tr>
      <w:tr w14:paraId="4DC76A50">
        <w:tblPrEx>
          <w:tblCellMar>
            <w:top w:w="0" w:type="dxa"/>
            <w:left w:w="108" w:type="dxa"/>
            <w:bottom w:w="0" w:type="dxa"/>
            <w:right w:w="108" w:type="dxa"/>
          </w:tblCellMar>
        </w:tblPrEx>
        <w:trPr>
          <w:trHeight w:val="519" w:hRule="atLeast"/>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70368F80">
            <w:pPr>
              <w:widowControl/>
              <w:spacing w:line="240" w:lineRule="auto"/>
              <w:jc w:val="center"/>
              <w:rPr>
                <w:rFonts w:hint="eastAsia" w:ascii="宋体" w:hAnsi="宋体" w:eastAsia="宋体" w:cs="宋体"/>
                <w:color w:val="auto"/>
                <w:kern w:val="0"/>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6AB4829A">
            <w:pPr>
              <w:pStyle w:val="14"/>
              <w:adjustRightInd w:val="0"/>
              <w:snapToGrid w:val="0"/>
              <w:spacing w:line="240" w:lineRule="auto"/>
              <w:jc w:val="center"/>
              <w:rPr>
                <w:rFonts w:hint="eastAsia" w:ascii="宋体" w:hAnsi="宋体" w:eastAsia="宋体" w:cs="宋体"/>
                <w:color w:val="auto"/>
                <w:spacing w:val="20"/>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45ABFCF9">
            <w:pPr>
              <w:pStyle w:val="14"/>
              <w:adjustRightInd w:val="0"/>
              <w:snapToGrid w:val="0"/>
              <w:spacing w:line="240" w:lineRule="auto"/>
              <w:jc w:val="center"/>
              <w:rPr>
                <w:rFonts w:hint="eastAsia" w:ascii="宋体" w:hAnsi="宋体" w:eastAsia="宋体" w:cs="宋体"/>
                <w:color w:val="auto"/>
                <w:spacing w:val="20"/>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2E58857F">
            <w:pPr>
              <w:pStyle w:val="14"/>
              <w:adjustRightInd w:val="0"/>
              <w:snapToGrid w:val="0"/>
              <w:spacing w:line="240" w:lineRule="auto"/>
              <w:jc w:val="center"/>
              <w:rPr>
                <w:rFonts w:hint="eastAsia" w:ascii="宋体" w:hAnsi="宋体" w:eastAsia="宋体" w:cs="宋体"/>
                <w:color w:val="auto"/>
                <w:spacing w:val="20"/>
                <w:sz w:val="24"/>
                <w:szCs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1609B9F3">
            <w:pPr>
              <w:pStyle w:val="14"/>
              <w:adjustRightInd w:val="0"/>
              <w:snapToGrid w:val="0"/>
              <w:spacing w:line="240" w:lineRule="auto"/>
              <w:jc w:val="center"/>
              <w:rPr>
                <w:rFonts w:hint="eastAsia" w:ascii="宋体" w:hAnsi="宋体" w:eastAsia="宋体" w:cs="宋体"/>
                <w:color w:val="auto"/>
                <w:spacing w:val="20"/>
                <w:sz w:val="24"/>
                <w:szCs w:val="24"/>
                <w:highlight w:val="none"/>
              </w:rPr>
            </w:pPr>
          </w:p>
        </w:tc>
      </w:tr>
    </w:tbl>
    <w:p w14:paraId="3836F646">
      <w:pPr>
        <w:bidi w:val="0"/>
        <w:spacing w:line="360" w:lineRule="auto"/>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备注：供应商在填写其中的“谈判响应文件产品技术响应”内容时，必须对照本谈判文件“产品技术要求”中各指标项逐条说明，写出各谈判产品的具体参数响应内容，不得以“符合”或“满足”等词语作简单回答或者完全复制本项目采购需求中参数内容，否则谈判小组有权视其谈判响应文件未响应谈判文件要求。</w:t>
      </w:r>
    </w:p>
    <w:p w14:paraId="26CB04BF">
      <w:pPr>
        <w:bidi w:val="0"/>
        <w:spacing w:line="48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谈判供应商名称（盖章）：</w:t>
      </w:r>
      <w:r>
        <w:rPr>
          <w:rFonts w:hint="eastAsia" w:ascii="宋体" w:hAnsi="宋体" w:cs="宋体"/>
          <w:b w:val="0"/>
          <w:bCs w:val="0"/>
          <w:color w:val="auto"/>
          <w:sz w:val="24"/>
          <w:szCs w:val="32"/>
          <w:highlight w:val="none"/>
          <w:u w:val="single"/>
          <w:lang w:val="en-US" w:eastAsia="zh-CN"/>
        </w:rPr>
        <w:t xml:space="preserve">                       </w:t>
      </w:r>
    </w:p>
    <w:p w14:paraId="796FDC42">
      <w:pPr>
        <w:bidi w:val="0"/>
        <w:spacing w:line="48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谈判供应商代表签字：</w:t>
      </w:r>
      <w:r>
        <w:rPr>
          <w:rFonts w:hint="eastAsia" w:ascii="宋体" w:hAnsi="宋体" w:cs="宋体"/>
          <w:b w:val="0"/>
          <w:bCs w:val="0"/>
          <w:color w:val="auto"/>
          <w:sz w:val="24"/>
          <w:szCs w:val="32"/>
          <w:highlight w:val="none"/>
          <w:u w:val="single"/>
          <w:lang w:val="en-US" w:eastAsia="zh-CN"/>
        </w:rPr>
        <w:t xml:space="preserve">                           </w:t>
      </w:r>
    </w:p>
    <w:p w14:paraId="1850AF16">
      <w:pPr>
        <w:bidi w:val="0"/>
        <w:spacing w:line="480" w:lineRule="auto"/>
        <w:ind w:firstLine="480" w:firstLineChars="200"/>
        <w:rPr>
          <w:rFonts w:hint="default"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职        务：</w:t>
      </w:r>
      <w:r>
        <w:rPr>
          <w:rFonts w:hint="eastAsia" w:ascii="宋体" w:hAnsi="宋体" w:cs="宋体"/>
          <w:b w:val="0"/>
          <w:bCs w:val="0"/>
          <w:color w:val="auto"/>
          <w:sz w:val="24"/>
          <w:szCs w:val="32"/>
          <w:highlight w:val="none"/>
          <w:u w:val="single"/>
          <w:lang w:val="en-US" w:eastAsia="zh-CN"/>
        </w:rPr>
        <w:t xml:space="preserve">                                 </w:t>
      </w:r>
    </w:p>
    <w:p w14:paraId="7B743773">
      <w:pPr>
        <w:bidi w:val="0"/>
        <w:spacing w:line="480" w:lineRule="auto"/>
        <w:ind w:firstLine="480" w:firstLineChars="200"/>
        <w:rPr>
          <w:rFonts w:hint="default"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日        期：</w:t>
      </w:r>
      <w:r>
        <w:rPr>
          <w:rFonts w:hint="eastAsia" w:ascii="宋体" w:hAnsi="宋体" w:cs="宋体"/>
          <w:b w:val="0"/>
          <w:bCs w:val="0"/>
          <w:color w:val="auto"/>
          <w:sz w:val="24"/>
          <w:szCs w:val="32"/>
          <w:highlight w:val="none"/>
          <w:u w:val="single"/>
          <w:lang w:val="en-US" w:eastAsia="zh-CN"/>
        </w:rPr>
        <w:t xml:space="preserve">                                 </w:t>
      </w:r>
    </w:p>
    <w:p w14:paraId="26A52127">
      <w:pPr>
        <w:bidi w:val="0"/>
        <w:spacing w:line="360" w:lineRule="auto"/>
        <w:rPr>
          <w:rFonts w:hint="default" w:ascii="宋体" w:hAnsi="宋体" w:cs="宋体"/>
          <w:b/>
          <w:bCs/>
          <w:color w:val="auto"/>
          <w:sz w:val="28"/>
          <w:szCs w:val="36"/>
          <w:highlight w:val="none"/>
          <w:lang w:val="en-US" w:eastAsia="zh-CN"/>
        </w:rPr>
      </w:pPr>
      <w:r>
        <w:rPr>
          <w:rFonts w:hint="eastAsia" w:ascii="宋体" w:hAnsi="宋体" w:cs="宋体"/>
          <w:b/>
          <w:bCs/>
          <w:color w:val="auto"/>
          <w:sz w:val="28"/>
          <w:szCs w:val="36"/>
          <w:highlight w:val="none"/>
          <w:lang w:val="en-US" w:eastAsia="zh-CN"/>
        </w:rPr>
        <w:t>附件14</w:t>
      </w:r>
    </w:p>
    <w:p w14:paraId="449FA6EC">
      <w:pPr>
        <w:bidi w:val="0"/>
        <w:spacing w:line="360" w:lineRule="auto"/>
        <w:jc w:val="center"/>
        <w:rPr>
          <w:rFonts w:hint="eastAsia" w:ascii="宋体" w:hAnsi="宋体" w:cs="宋体"/>
          <w:b/>
          <w:bCs/>
          <w:color w:val="auto"/>
          <w:sz w:val="32"/>
          <w:szCs w:val="40"/>
          <w:highlight w:val="none"/>
          <w:lang w:val="zh-CN" w:eastAsia="zh-CN"/>
        </w:rPr>
      </w:pPr>
      <w:r>
        <w:rPr>
          <w:rFonts w:hint="eastAsia" w:ascii="宋体" w:hAnsi="宋体" w:cs="宋体"/>
          <w:b/>
          <w:bCs/>
          <w:color w:val="auto"/>
          <w:sz w:val="32"/>
          <w:szCs w:val="40"/>
          <w:highlight w:val="none"/>
          <w:lang w:val="zh-CN" w:eastAsia="zh-CN"/>
        </w:rPr>
        <w:t>证书一览表</w:t>
      </w:r>
    </w:p>
    <w:p w14:paraId="683A2BF2">
      <w:pPr>
        <w:bidi w:val="0"/>
        <w:spacing w:line="360" w:lineRule="auto"/>
        <w:rPr>
          <w:rFonts w:hint="eastAsia" w:ascii="宋体" w:hAnsi="宋体" w:cs="宋体"/>
          <w:b w:val="0"/>
          <w:bCs w:val="0"/>
          <w:color w:val="auto"/>
          <w:sz w:val="24"/>
          <w:szCs w:val="32"/>
          <w:highlight w:val="none"/>
          <w:lang w:val="en-US" w:eastAsia="zh-CN"/>
        </w:rPr>
      </w:pPr>
    </w:p>
    <w:tbl>
      <w:tblPr>
        <w:tblStyle w:val="27"/>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0EEC83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vAlign w:val="center"/>
          </w:tcPr>
          <w:p w14:paraId="30410AC9">
            <w:pPr>
              <w:bidi w:val="0"/>
              <w:spacing w:line="360" w:lineRule="auto"/>
              <w:jc w:val="center"/>
              <w:rPr>
                <w:b/>
                <w:bCs/>
                <w:color w:val="auto"/>
                <w:sz w:val="24"/>
                <w:szCs w:val="24"/>
                <w:highlight w:val="none"/>
              </w:rPr>
            </w:pPr>
            <w:r>
              <w:rPr>
                <w:rFonts w:hint="eastAsia"/>
                <w:b/>
                <w:bCs/>
                <w:color w:val="auto"/>
                <w:sz w:val="24"/>
                <w:szCs w:val="24"/>
                <w:highlight w:val="none"/>
              </w:rPr>
              <w:t>证书名称</w:t>
            </w:r>
          </w:p>
        </w:tc>
        <w:tc>
          <w:tcPr>
            <w:tcW w:w="2258" w:type="dxa"/>
            <w:tcBorders>
              <w:top w:val="single" w:color="auto" w:sz="4" w:space="0"/>
              <w:bottom w:val="single" w:color="auto" w:sz="4" w:space="0"/>
            </w:tcBorders>
            <w:vAlign w:val="center"/>
          </w:tcPr>
          <w:p w14:paraId="00EC4165">
            <w:pPr>
              <w:bidi w:val="0"/>
              <w:spacing w:line="360" w:lineRule="auto"/>
              <w:jc w:val="center"/>
              <w:rPr>
                <w:b/>
                <w:bCs/>
                <w:color w:val="auto"/>
                <w:sz w:val="24"/>
                <w:szCs w:val="24"/>
                <w:highlight w:val="none"/>
              </w:rPr>
            </w:pPr>
            <w:r>
              <w:rPr>
                <w:rFonts w:hint="eastAsia"/>
                <w:b/>
                <w:bCs/>
                <w:color w:val="auto"/>
                <w:sz w:val="24"/>
                <w:szCs w:val="24"/>
                <w:highlight w:val="none"/>
              </w:rPr>
              <w:t>发证单位</w:t>
            </w:r>
          </w:p>
        </w:tc>
        <w:tc>
          <w:tcPr>
            <w:tcW w:w="2260" w:type="dxa"/>
            <w:tcBorders>
              <w:top w:val="single" w:color="auto" w:sz="4" w:space="0"/>
              <w:bottom w:val="single" w:color="auto" w:sz="4" w:space="0"/>
            </w:tcBorders>
            <w:vAlign w:val="center"/>
          </w:tcPr>
          <w:p w14:paraId="5C250319">
            <w:pPr>
              <w:bidi w:val="0"/>
              <w:spacing w:line="360" w:lineRule="auto"/>
              <w:jc w:val="center"/>
              <w:rPr>
                <w:b/>
                <w:bCs/>
                <w:color w:val="auto"/>
                <w:sz w:val="24"/>
                <w:szCs w:val="24"/>
                <w:highlight w:val="none"/>
              </w:rPr>
            </w:pPr>
            <w:r>
              <w:rPr>
                <w:rFonts w:hint="eastAsia"/>
                <w:b/>
                <w:bCs/>
                <w:color w:val="auto"/>
                <w:sz w:val="24"/>
                <w:szCs w:val="24"/>
                <w:highlight w:val="none"/>
              </w:rPr>
              <w:t>证书等级</w:t>
            </w:r>
          </w:p>
        </w:tc>
        <w:tc>
          <w:tcPr>
            <w:tcW w:w="2047" w:type="dxa"/>
            <w:tcBorders>
              <w:top w:val="single" w:color="auto" w:sz="4" w:space="0"/>
              <w:bottom w:val="single" w:color="auto" w:sz="4" w:space="0"/>
              <w:right w:val="single" w:color="auto" w:sz="4" w:space="0"/>
            </w:tcBorders>
            <w:vAlign w:val="center"/>
          </w:tcPr>
          <w:p w14:paraId="5BF55942">
            <w:pPr>
              <w:bidi w:val="0"/>
              <w:spacing w:line="360" w:lineRule="auto"/>
              <w:jc w:val="center"/>
              <w:rPr>
                <w:b/>
                <w:bCs/>
                <w:color w:val="auto"/>
                <w:sz w:val="24"/>
                <w:szCs w:val="24"/>
                <w:highlight w:val="none"/>
              </w:rPr>
            </w:pPr>
            <w:r>
              <w:rPr>
                <w:rFonts w:hint="eastAsia"/>
                <w:b/>
                <w:bCs/>
                <w:color w:val="auto"/>
                <w:sz w:val="24"/>
                <w:szCs w:val="24"/>
                <w:highlight w:val="none"/>
              </w:rPr>
              <w:t>证书有效期</w:t>
            </w:r>
          </w:p>
        </w:tc>
      </w:tr>
      <w:tr w14:paraId="62A409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vAlign w:val="center"/>
          </w:tcPr>
          <w:p w14:paraId="7656D7A5">
            <w:pPr>
              <w:bidi w:val="0"/>
              <w:spacing w:line="360" w:lineRule="auto"/>
              <w:jc w:val="center"/>
              <w:rPr>
                <w:b/>
                <w:bCs/>
                <w:color w:val="auto"/>
                <w:sz w:val="24"/>
                <w:szCs w:val="24"/>
                <w:highlight w:val="none"/>
              </w:rPr>
            </w:pPr>
          </w:p>
        </w:tc>
        <w:tc>
          <w:tcPr>
            <w:tcW w:w="2258" w:type="dxa"/>
            <w:tcBorders>
              <w:top w:val="single" w:color="auto" w:sz="4" w:space="0"/>
            </w:tcBorders>
            <w:vAlign w:val="center"/>
          </w:tcPr>
          <w:p w14:paraId="5F3CDE05">
            <w:pPr>
              <w:bidi w:val="0"/>
              <w:spacing w:line="360" w:lineRule="auto"/>
              <w:jc w:val="center"/>
              <w:rPr>
                <w:b/>
                <w:bCs/>
                <w:color w:val="auto"/>
                <w:sz w:val="24"/>
                <w:szCs w:val="24"/>
                <w:highlight w:val="none"/>
              </w:rPr>
            </w:pPr>
          </w:p>
        </w:tc>
        <w:tc>
          <w:tcPr>
            <w:tcW w:w="2260" w:type="dxa"/>
            <w:tcBorders>
              <w:top w:val="single" w:color="auto" w:sz="4" w:space="0"/>
            </w:tcBorders>
            <w:vAlign w:val="center"/>
          </w:tcPr>
          <w:p w14:paraId="43317EC2">
            <w:pPr>
              <w:bidi w:val="0"/>
              <w:spacing w:line="360" w:lineRule="auto"/>
              <w:jc w:val="center"/>
              <w:rPr>
                <w:b/>
                <w:bCs/>
                <w:color w:val="auto"/>
                <w:sz w:val="24"/>
                <w:szCs w:val="24"/>
                <w:highlight w:val="none"/>
              </w:rPr>
            </w:pPr>
          </w:p>
        </w:tc>
        <w:tc>
          <w:tcPr>
            <w:tcW w:w="2047" w:type="dxa"/>
            <w:tcBorders>
              <w:top w:val="single" w:color="auto" w:sz="4" w:space="0"/>
              <w:right w:val="single" w:color="auto" w:sz="4" w:space="0"/>
            </w:tcBorders>
            <w:vAlign w:val="center"/>
          </w:tcPr>
          <w:p w14:paraId="18BDA891">
            <w:pPr>
              <w:bidi w:val="0"/>
              <w:spacing w:line="360" w:lineRule="auto"/>
              <w:jc w:val="center"/>
              <w:rPr>
                <w:b/>
                <w:bCs/>
                <w:color w:val="auto"/>
                <w:sz w:val="24"/>
                <w:szCs w:val="24"/>
                <w:highlight w:val="none"/>
              </w:rPr>
            </w:pPr>
          </w:p>
        </w:tc>
      </w:tr>
      <w:tr w14:paraId="2E5F80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center"/>
          </w:tcPr>
          <w:p w14:paraId="68A4BCE6">
            <w:pPr>
              <w:bidi w:val="0"/>
              <w:spacing w:line="360" w:lineRule="auto"/>
              <w:jc w:val="center"/>
              <w:rPr>
                <w:b/>
                <w:bCs/>
                <w:color w:val="auto"/>
                <w:sz w:val="24"/>
                <w:szCs w:val="24"/>
                <w:highlight w:val="none"/>
              </w:rPr>
            </w:pPr>
          </w:p>
        </w:tc>
        <w:tc>
          <w:tcPr>
            <w:tcW w:w="2258" w:type="dxa"/>
            <w:vAlign w:val="center"/>
          </w:tcPr>
          <w:p w14:paraId="4143FEE0">
            <w:pPr>
              <w:bidi w:val="0"/>
              <w:spacing w:line="360" w:lineRule="auto"/>
              <w:jc w:val="center"/>
              <w:rPr>
                <w:b/>
                <w:bCs/>
                <w:color w:val="auto"/>
                <w:sz w:val="24"/>
                <w:szCs w:val="24"/>
                <w:highlight w:val="none"/>
              </w:rPr>
            </w:pPr>
          </w:p>
        </w:tc>
        <w:tc>
          <w:tcPr>
            <w:tcW w:w="2260" w:type="dxa"/>
            <w:vAlign w:val="center"/>
          </w:tcPr>
          <w:p w14:paraId="07886CE7">
            <w:pPr>
              <w:bidi w:val="0"/>
              <w:spacing w:line="360" w:lineRule="auto"/>
              <w:jc w:val="center"/>
              <w:rPr>
                <w:b/>
                <w:bCs/>
                <w:color w:val="auto"/>
                <w:sz w:val="24"/>
                <w:szCs w:val="24"/>
                <w:highlight w:val="none"/>
              </w:rPr>
            </w:pPr>
          </w:p>
        </w:tc>
        <w:tc>
          <w:tcPr>
            <w:tcW w:w="2047" w:type="dxa"/>
            <w:tcBorders>
              <w:right w:val="single" w:color="auto" w:sz="4" w:space="0"/>
            </w:tcBorders>
            <w:vAlign w:val="center"/>
          </w:tcPr>
          <w:p w14:paraId="7F3FD80A">
            <w:pPr>
              <w:bidi w:val="0"/>
              <w:spacing w:line="360" w:lineRule="auto"/>
              <w:jc w:val="center"/>
              <w:rPr>
                <w:b/>
                <w:bCs/>
                <w:color w:val="auto"/>
                <w:sz w:val="24"/>
                <w:szCs w:val="24"/>
                <w:highlight w:val="none"/>
              </w:rPr>
            </w:pPr>
          </w:p>
        </w:tc>
      </w:tr>
      <w:tr w14:paraId="7A6BD0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center"/>
          </w:tcPr>
          <w:p w14:paraId="3DEDBEE4">
            <w:pPr>
              <w:bidi w:val="0"/>
              <w:spacing w:line="360" w:lineRule="auto"/>
              <w:jc w:val="center"/>
              <w:rPr>
                <w:b/>
                <w:bCs/>
                <w:color w:val="auto"/>
                <w:sz w:val="24"/>
                <w:szCs w:val="24"/>
                <w:highlight w:val="none"/>
              </w:rPr>
            </w:pPr>
          </w:p>
        </w:tc>
        <w:tc>
          <w:tcPr>
            <w:tcW w:w="2258" w:type="dxa"/>
            <w:vAlign w:val="center"/>
          </w:tcPr>
          <w:p w14:paraId="67A34DDD">
            <w:pPr>
              <w:bidi w:val="0"/>
              <w:spacing w:line="360" w:lineRule="auto"/>
              <w:jc w:val="center"/>
              <w:rPr>
                <w:b/>
                <w:bCs/>
                <w:color w:val="auto"/>
                <w:sz w:val="24"/>
                <w:szCs w:val="24"/>
                <w:highlight w:val="none"/>
              </w:rPr>
            </w:pPr>
          </w:p>
        </w:tc>
        <w:tc>
          <w:tcPr>
            <w:tcW w:w="2260" w:type="dxa"/>
            <w:vAlign w:val="center"/>
          </w:tcPr>
          <w:p w14:paraId="74A707CC">
            <w:pPr>
              <w:bidi w:val="0"/>
              <w:spacing w:line="360" w:lineRule="auto"/>
              <w:jc w:val="center"/>
              <w:rPr>
                <w:b/>
                <w:bCs/>
                <w:color w:val="auto"/>
                <w:sz w:val="24"/>
                <w:szCs w:val="24"/>
                <w:highlight w:val="none"/>
              </w:rPr>
            </w:pPr>
          </w:p>
        </w:tc>
        <w:tc>
          <w:tcPr>
            <w:tcW w:w="2047" w:type="dxa"/>
            <w:tcBorders>
              <w:right w:val="single" w:color="auto" w:sz="4" w:space="0"/>
            </w:tcBorders>
            <w:vAlign w:val="center"/>
          </w:tcPr>
          <w:p w14:paraId="113F11C5">
            <w:pPr>
              <w:bidi w:val="0"/>
              <w:spacing w:line="360" w:lineRule="auto"/>
              <w:jc w:val="center"/>
              <w:rPr>
                <w:b/>
                <w:bCs/>
                <w:color w:val="auto"/>
                <w:sz w:val="24"/>
                <w:szCs w:val="24"/>
                <w:highlight w:val="none"/>
              </w:rPr>
            </w:pPr>
          </w:p>
        </w:tc>
      </w:tr>
      <w:tr w14:paraId="7AE852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center"/>
          </w:tcPr>
          <w:p w14:paraId="319847A9">
            <w:pPr>
              <w:bidi w:val="0"/>
              <w:spacing w:line="360" w:lineRule="auto"/>
              <w:jc w:val="center"/>
              <w:rPr>
                <w:b/>
                <w:bCs/>
                <w:color w:val="auto"/>
                <w:sz w:val="24"/>
                <w:szCs w:val="24"/>
                <w:highlight w:val="none"/>
              </w:rPr>
            </w:pPr>
          </w:p>
        </w:tc>
        <w:tc>
          <w:tcPr>
            <w:tcW w:w="2258" w:type="dxa"/>
            <w:vAlign w:val="center"/>
          </w:tcPr>
          <w:p w14:paraId="7ED7CEB5">
            <w:pPr>
              <w:bidi w:val="0"/>
              <w:spacing w:line="360" w:lineRule="auto"/>
              <w:jc w:val="center"/>
              <w:rPr>
                <w:b/>
                <w:bCs/>
                <w:color w:val="auto"/>
                <w:sz w:val="24"/>
                <w:szCs w:val="24"/>
                <w:highlight w:val="none"/>
              </w:rPr>
            </w:pPr>
          </w:p>
        </w:tc>
        <w:tc>
          <w:tcPr>
            <w:tcW w:w="2260" w:type="dxa"/>
            <w:vAlign w:val="center"/>
          </w:tcPr>
          <w:p w14:paraId="0346B1A6">
            <w:pPr>
              <w:bidi w:val="0"/>
              <w:spacing w:line="360" w:lineRule="auto"/>
              <w:jc w:val="center"/>
              <w:rPr>
                <w:b/>
                <w:bCs/>
                <w:color w:val="auto"/>
                <w:sz w:val="24"/>
                <w:szCs w:val="24"/>
                <w:highlight w:val="none"/>
              </w:rPr>
            </w:pPr>
          </w:p>
        </w:tc>
        <w:tc>
          <w:tcPr>
            <w:tcW w:w="2047" w:type="dxa"/>
            <w:tcBorders>
              <w:right w:val="single" w:color="auto" w:sz="4" w:space="0"/>
            </w:tcBorders>
            <w:vAlign w:val="center"/>
          </w:tcPr>
          <w:p w14:paraId="1B660E08">
            <w:pPr>
              <w:bidi w:val="0"/>
              <w:spacing w:line="360" w:lineRule="auto"/>
              <w:jc w:val="center"/>
              <w:rPr>
                <w:b/>
                <w:bCs/>
                <w:color w:val="auto"/>
                <w:sz w:val="24"/>
                <w:szCs w:val="24"/>
                <w:highlight w:val="none"/>
              </w:rPr>
            </w:pPr>
          </w:p>
        </w:tc>
      </w:tr>
      <w:tr w14:paraId="0B2DF3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center"/>
          </w:tcPr>
          <w:p w14:paraId="0C5329D6">
            <w:pPr>
              <w:bidi w:val="0"/>
              <w:spacing w:line="360" w:lineRule="auto"/>
              <w:jc w:val="center"/>
              <w:rPr>
                <w:b/>
                <w:bCs/>
                <w:color w:val="auto"/>
                <w:sz w:val="24"/>
                <w:szCs w:val="24"/>
                <w:highlight w:val="none"/>
              </w:rPr>
            </w:pPr>
          </w:p>
        </w:tc>
        <w:tc>
          <w:tcPr>
            <w:tcW w:w="2258" w:type="dxa"/>
            <w:vAlign w:val="center"/>
          </w:tcPr>
          <w:p w14:paraId="6EB29FF3">
            <w:pPr>
              <w:bidi w:val="0"/>
              <w:spacing w:line="360" w:lineRule="auto"/>
              <w:jc w:val="center"/>
              <w:rPr>
                <w:b/>
                <w:bCs/>
                <w:color w:val="auto"/>
                <w:sz w:val="24"/>
                <w:szCs w:val="24"/>
                <w:highlight w:val="none"/>
              </w:rPr>
            </w:pPr>
          </w:p>
        </w:tc>
        <w:tc>
          <w:tcPr>
            <w:tcW w:w="2260" w:type="dxa"/>
            <w:vAlign w:val="center"/>
          </w:tcPr>
          <w:p w14:paraId="21FAFB9E">
            <w:pPr>
              <w:bidi w:val="0"/>
              <w:spacing w:line="360" w:lineRule="auto"/>
              <w:jc w:val="center"/>
              <w:rPr>
                <w:b/>
                <w:bCs/>
                <w:color w:val="auto"/>
                <w:sz w:val="24"/>
                <w:szCs w:val="24"/>
                <w:highlight w:val="none"/>
              </w:rPr>
            </w:pPr>
          </w:p>
        </w:tc>
        <w:tc>
          <w:tcPr>
            <w:tcW w:w="2047" w:type="dxa"/>
            <w:tcBorders>
              <w:right w:val="single" w:color="auto" w:sz="4" w:space="0"/>
            </w:tcBorders>
            <w:vAlign w:val="center"/>
          </w:tcPr>
          <w:p w14:paraId="12554B12">
            <w:pPr>
              <w:bidi w:val="0"/>
              <w:spacing w:line="360" w:lineRule="auto"/>
              <w:jc w:val="center"/>
              <w:rPr>
                <w:b/>
                <w:bCs/>
                <w:color w:val="auto"/>
                <w:sz w:val="24"/>
                <w:szCs w:val="24"/>
                <w:highlight w:val="none"/>
              </w:rPr>
            </w:pPr>
          </w:p>
        </w:tc>
      </w:tr>
      <w:tr w14:paraId="00ABFC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center"/>
          </w:tcPr>
          <w:p w14:paraId="4E554370">
            <w:pPr>
              <w:bidi w:val="0"/>
              <w:spacing w:line="360" w:lineRule="auto"/>
              <w:jc w:val="center"/>
              <w:rPr>
                <w:b/>
                <w:bCs/>
                <w:color w:val="auto"/>
                <w:sz w:val="24"/>
                <w:szCs w:val="24"/>
                <w:highlight w:val="none"/>
              </w:rPr>
            </w:pPr>
          </w:p>
        </w:tc>
        <w:tc>
          <w:tcPr>
            <w:tcW w:w="2258" w:type="dxa"/>
            <w:vAlign w:val="center"/>
          </w:tcPr>
          <w:p w14:paraId="57BB4B6C">
            <w:pPr>
              <w:bidi w:val="0"/>
              <w:spacing w:line="360" w:lineRule="auto"/>
              <w:jc w:val="center"/>
              <w:rPr>
                <w:b/>
                <w:bCs/>
                <w:color w:val="auto"/>
                <w:sz w:val="24"/>
                <w:szCs w:val="24"/>
                <w:highlight w:val="none"/>
              </w:rPr>
            </w:pPr>
          </w:p>
        </w:tc>
        <w:tc>
          <w:tcPr>
            <w:tcW w:w="2260" w:type="dxa"/>
            <w:vAlign w:val="center"/>
          </w:tcPr>
          <w:p w14:paraId="48A2A601">
            <w:pPr>
              <w:bidi w:val="0"/>
              <w:spacing w:line="360" w:lineRule="auto"/>
              <w:jc w:val="center"/>
              <w:rPr>
                <w:b/>
                <w:bCs/>
                <w:color w:val="auto"/>
                <w:sz w:val="24"/>
                <w:szCs w:val="24"/>
                <w:highlight w:val="none"/>
              </w:rPr>
            </w:pPr>
          </w:p>
        </w:tc>
        <w:tc>
          <w:tcPr>
            <w:tcW w:w="2047" w:type="dxa"/>
            <w:tcBorders>
              <w:right w:val="single" w:color="auto" w:sz="4" w:space="0"/>
            </w:tcBorders>
            <w:vAlign w:val="center"/>
          </w:tcPr>
          <w:p w14:paraId="2099A36F">
            <w:pPr>
              <w:bidi w:val="0"/>
              <w:spacing w:line="360" w:lineRule="auto"/>
              <w:jc w:val="center"/>
              <w:rPr>
                <w:b/>
                <w:bCs/>
                <w:color w:val="auto"/>
                <w:sz w:val="24"/>
                <w:szCs w:val="24"/>
                <w:highlight w:val="none"/>
              </w:rPr>
            </w:pPr>
          </w:p>
        </w:tc>
      </w:tr>
      <w:tr w14:paraId="1AD78A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vAlign w:val="center"/>
          </w:tcPr>
          <w:p w14:paraId="46C6201B">
            <w:pPr>
              <w:bidi w:val="0"/>
              <w:spacing w:line="360" w:lineRule="auto"/>
              <w:jc w:val="center"/>
              <w:rPr>
                <w:b/>
                <w:bCs/>
                <w:color w:val="auto"/>
                <w:sz w:val="24"/>
                <w:szCs w:val="24"/>
                <w:highlight w:val="none"/>
              </w:rPr>
            </w:pPr>
          </w:p>
        </w:tc>
        <w:tc>
          <w:tcPr>
            <w:tcW w:w="2258" w:type="dxa"/>
            <w:tcBorders>
              <w:bottom w:val="single" w:color="auto" w:sz="4" w:space="0"/>
            </w:tcBorders>
            <w:vAlign w:val="center"/>
          </w:tcPr>
          <w:p w14:paraId="23C8EFB1">
            <w:pPr>
              <w:bidi w:val="0"/>
              <w:spacing w:line="360" w:lineRule="auto"/>
              <w:jc w:val="center"/>
              <w:rPr>
                <w:b/>
                <w:bCs/>
                <w:color w:val="auto"/>
                <w:sz w:val="24"/>
                <w:szCs w:val="24"/>
                <w:highlight w:val="none"/>
              </w:rPr>
            </w:pPr>
          </w:p>
        </w:tc>
        <w:tc>
          <w:tcPr>
            <w:tcW w:w="2260" w:type="dxa"/>
            <w:tcBorders>
              <w:bottom w:val="single" w:color="auto" w:sz="4" w:space="0"/>
            </w:tcBorders>
            <w:vAlign w:val="center"/>
          </w:tcPr>
          <w:p w14:paraId="404477FC">
            <w:pPr>
              <w:bidi w:val="0"/>
              <w:spacing w:line="360" w:lineRule="auto"/>
              <w:jc w:val="center"/>
              <w:rPr>
                <w:b/>
                <w:bCs/>
                <w:color w:val="auto"/>
                <w:sz w:val="24"/>
                <w:szCs w:val="24"/>
                <w:highlight w:val="none"/>
              </w:rPr>
            </w:pPr>
          </w:p>
        </w:tc>
        <w:tc>
          <w:tcPr>
            <w:tcW w:w="2047" w:type="dxa"/>
            <w:tcBorders>
              <w:bottom w:val="single" w:color="auto" w:sz="4" w:space="0"/>
              <w:right w:val="single" w:color="auto" w:sz="4" w:space="0"/>
            </w:tcBorders>
            <w:vAlign w:val="center"/>
          </w:tcPr>
          <w:p w14:paraId="4179619B">
            <w:pPr>
              <w:bidi w:val="0"/>
              <w:spacing w:line="360" w:lineRule="auto"/>
              <w:jc w:val="center"/>
              <w:rPr>
                <w:b/>
                <w:bCs/>
                <w:color w:val="auto"/>
                <w:sz w:val="24"/>
                <w:szCs w:val="24"/>
                <w:highlight w:val="none"/>
              </w:rPr>
            </w:pPr>
          </w:p>
        </w:tc>
      </w:tr>
    </w:tbl>
    <w:p w14:paraId="30D59548">
      <w:pPr>
        <w:bidi w:val="0"/>
        <w:spacing w:line="360" w:lineRule="auto"/>
        <w:rPr>
          <w:rFonts w:hint="eastAsia" w:ascii="宋体" w:hAnsi="宋体" w:cs="宋体"/>
          <w:b w:val="0"/>
          <w:bCs w:val="0"/>
          <w:color w:val="auto"/>
          <w:sz w:val="24"/>
          <w:szCs w:val="32"/>
          <w:highlight w:val="none"/>
          <w:lang w:val="en-US" w:eastAsia="zh-CN"/>
        </w:rPr>
      </w:pPr>
    </w:p>
    <w:p w14:paraId="3FB30C0C">
      <w:pPr>
        <w:bidi w:val="0"/>
        <w:spacing w:line="360" w:lineRule="auto"/>
        <w:rPr>
          <w:rFonts w:hint="eastAsia" w:ascii="宋体" w:hAnsi="宋体" w:cs="宋体"/>
          <w:b/>
          <w:bCs/>
          <w:color w:val="auto"/>
          <w:sz w:val="24"/>
          <w:szCs w:val="32"/>
          <w:highlight w:val="none"/>
          <w:lang w:val="en-US" w:eastAsia="zh-CN"/>
        </w:rPr>
      </w:pPr>
      <w:r>
        <w:rPr>
          <w:rFonts w:hint="eastAsia" w:ascii="宋体" w:hAnsi="宋体" w:cs="宋体"/>
          <w:b/>
          <w:bCs/>
          <w:color w:val="auto"/>
          <w:sz w:val="24"/>
          <w:szCs w:val="32"/>
          <w:highlight w:val="none"/>
          <w:lang w:val="en-US" w:eastAsia="zh-CN"/>
        </w:rPr>
        <w:t>要求：</w:t>
      </w:r>
    </w:p>
    <w:p w14:paraId="339E7716">
      <w:pPr>
        <w:bidi w:val="0"/>
        <w:spacing w:line="36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1.填写谈判供应商获得资质、认证或企业信誉证书。</w:t>
      </w:r>
    </w:p>
    <w:p w14:paraId="025ACB45">
      <w:pPr>
        <w:bidi w:val="0"/>
        <w:spacing w:line="36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2.附所列证书复印件或其他证明材料。</w:t>
      </w:r>
    </w:p>
    <w:p w14:paraId="2E7EB55C">
      <w:pPr>
        <w:bidi w:val="0"/>
        <w:spacing w:line="360" w:lineRule="auto"/>
        <w:rPr>
          <w:rFonts w:hint="eastAsia" w:ascii="宋体" w:hAnsi="宋体" w:cs="宋体"/>
          <w:b w:val="0"/>
          <w:bCs w:val="0"/>
          <w:color w:val="auto"/>
          <w:sz w:val="24"/>
          <w:szCs w:val="32"/>
          <w:highlight w:val="none"/>
          <w:lang w:val="en-US" w:eastAsia="zh-CN"/>
        </w:rPr>
      </w:pPr>
    </w:p>
    <w:p w14:paraId="25612E0F">
      <w:pPr>
        <w:bidi w:val="0"/>
        <w:spacing w:line="360" w:lineRule="auto"/>
        <w:rPr>
          <w:rFonts w:hint="eastAsia" w:ascii="宋体" w:hAnsi="宋体" w:cs="宋体"/>
          <w:b w:val="0"/>
          <w:bCs w:val="0"/>
          <w:color w:val="auto"/>
          <w:sz w:val="24"/>
          <w:szCs w:val="32"/>
          <w:highlight w:val="none"/>
          <w:lang w:val="en-US" w:eastAsia="zh-CN"/>
        </w:rPr>
      </w:pPr>
    </w:p>
    <w:p w14:paraId="5F19E7F2">
      <w:pPr>
        <w:bidi w:val="0"/>
        <w:spacing w:line="48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谈判供应商名称（盖章）：</w:t>
      </w:r>
      <w:r>
        <w:rPr>
          <w:rFonts w:hint="eastAsia" w:ascii="宋体" w:hAnsi="宋体" w:cs="宋体"/>
          <w:b w:val="0"/>
          <w:bCs w:val="0"/>
          <w:color w:val="auto"/>
          <w:sz w:val="24"/>
          <w:szCs w:val="32"/>
          <w:highlight w:val="none"/>
          <w:u w:val="single"/>
          <w:lang w:val="en-US" w:eastAsia="zh-CN"/>
        </w:rPr>
        <w:t xml:space="preserve">                       </w:t>
      </w:r>
    </w:p>
    <w:p w14:paraId="42AA0BC9">
      <w:pPr>
        <w:bidi w:val="0"/>
        <w:spacing w:line="48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谈判供应商代表签字：</w:t>
      </w:r>
      <w:r>
        <w:rPr>
          <w:rFonts w:hint="eastAsia" w:ascii="宋体" w:hAnsi="宋体" w:cs="宋体"/>
          <w:b w:val="0"/>
          <w:bCs w:val="0"/>
          <w:color w:val="auto"/>
          <w:sz w:val="24"/>
          <w:szCs w:val="32"/>
          <w:highlight w:val="none"/>
          <w:u w:val="single"/>
          <w:lang w:val="en-US" w:eastAsia="zh-CN"/>
        </w:rPr>
        <w:t xml:space="preserve">                           </w:t>
      </w:r>
    </w:p>
    <w:p w14:paraId="00810E4D">
      <w:pPr>
        <w:bidi w:val="0"/>
        <w:spacing w:line="480" w:lineRule="auto"/>
        <w:ind w:firstLine="480" w:firstLineChars="200"/>
        <w:rPr>
          <w:rFonts w:hint="default"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职        务：</w:t>
      </w:r>
      <w:r>
        <w:rPr>
          <w:rFonts w:hint="eastAsia" w:ascii="宋体" w:hAnsi="宋体" w:cs="宋体"/>
          <w:b w:val="0"/>
          <w:bCs w:val="0"/>
          <w:color w:val="auto"/>
          <w:sz w:val="24"/>
          <w:szCs w:val="32"/>
          <w:highlight w:val="none"/>
          <w:u w:val="single"/>
          <w:lang w:val="en-US" w:eastAsia="zh-CN"/>
        </w:rPr>
        <w:t xml:space="preserve">                                 </w:t>
      </w:r>
    </w:p>
    <w:p w14:paraId="0CE07C8F">
      <w:pPr>
        <w:bidi w:val="0"/>
        <w:spacing w:line="480" w:lineRule="auto"/>
        <w:ind w:firstLine="480" w:firstLineChars="200"/>
        <w:rPr>
          <w:rFonts w:hint="default"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日        期：</w:t>
      </w:r>
      <w:r>
        <w:rPr>
          <w:rFonts w:hint="eastAsia" w:ascii="宋体" w:hAnsi="宋体" w:cs="宋体"/>
          <w:b w:val="0"/>
          <w:bCs w:val="0"/>
          <w:color w:val="auto"/>
          <w:sz w:val="24"/>
          <w:szCs w:val="32"/>
          <w:highlight w:val="none"/>
          <w:u w:val="single"/>
          <w:lang w:val="en-US" w:eastAsia="zh-CN"/>
        </w:rPr>
        <w:t xml:space="preserve">                                 </w:t>
      </w:r>
    </w:p>
    <w:p w14:paraId="6A40EE97">
      <w:pPr>
        <w:bidi w:val="0"/>
        <w:spacing w:line="360" w:lineRule="auto"/>
        <w:rPr>
          <w:rFonts w:hint="eastAsia" w:ascii="宋体" w:hAnsi="宋体" w:cs="宋体"/>
          <w:b w:val="0"/>
          <w:bCs w:val="0"/>
          <w:color w:val="auto"/>
          <w:sz w:val="24"/>
          <w:szCs w:val="32"/>
          <w:highlight w:val="none"/>
          <w:lang w:val="en-US" w:eastAsia="zh-CN"/>
        </w:rPr>
      </w:pPr>
    </w:p>
    <w:p w14:paraId="759CFE76">
      <w:pPr>
        <w:bidi w:val="0"/>
        <w:spacing w:line="360" w:lineRule="auto"/>
        <w:rPr>
          <w:rFonts w:hint="eastAsia" w:ascii="宋体" w:hAnsi="宋体" w:cs="宋体"/>
          <w:b w:val="0"/>
          <w:bCs w:val="0"/>
          <w:color w:val="auto"/>
          <w:sz w:val="24"/>
          <w:szCs w:val="32"/>
          <w:highlight w:val="none"/>
          <w:lang w:val="en-US" w:eastAsia="zh-CN"/>
        </w:rPr>
      </w:pPr>
    </w:p>
    <w:p w14:paraId="5C8A0062">
      <w:pPr>
        <w:bidi w:val="0"/>
        <w:spacing w:line="360" w:lineRule="auto"/>
        <w:rPr>
          <w:rFonts w:hint="eastAsia" w:ascii="宋体" w:hAnsi="宋体" w:cs="宋体"/>
          <w:b w:val="0"/>
          <w:bCs w:val="0"/>
          <w:color w:val="auto"/>
          <w:sz w:val="24"/>
          <w:szCs w:val="32"/>
          <w:highlight w:val="none"/>
          <w:lang w:val="en-US" w:eastAsia="zh-CN"/>
        </w:rPr>
      </w:pPr>
    </w:p>
    <w:p w14:paraId="3683E59E">
      <w:pPr>
        <w:pStyle w:val="17"/>
        <w:rPr>
          <w:rFonts w:hint="eastAsia" w:ascii="宋体" w:hAnsi="宋体" w:cs="宋体"/>
          <w:b w:val="0"/>
          <w:bCs w:val="0"/>
          <w:color w:val="auto"/>
          <w:sz w:val="24"/>
          <w:szCs w:val="32"/>
          <w:highlight w:val="none"/>
          <w:lang w:val="en-US" w:eastAsia="zh-CN"/>
        </w:rPr>
      </w:pPr>
    </w:p>
    <w:p w14:paraId="7DB145F9">
      <w:pPr>
        <w:pStyle w:val="17"/>
        <w:rPr>
          <w:rFonts w:hint="eastAsia" w:ascii="宋体" w:hAnsi="宋体" w:cs="宋体"/>
          <w:b w:val="0"/>
          <w:bCs w:val="0"/>
          <w:color w:val="auto"/>
          <w:sz w:val="24"/>
          <w:szCs w:val="32"/>
          <w:highlight w:val="none"/>
          <w:lang w:val="en-US" w:eastAsia="zh-CN"/>
        </w:rPr>
      </w:pPr>
    </w:p>
    <w:p w14:paraId="204D3533">
      <w:pPr>
        <w:pStyle w:val="17"/>
        <w:rPr>
          <w:rFonts w:hint="eastAsia" w:ascii="宋体" w:hAnsi="宋体" w:cs="宋体"/>
          <w:b w:val="0"/>
          <w:bCs w:val="0"/>
          <w:color w:val="auto"/>
          <w:sz w:val="24"/>
          <w:szCs w:val="32"/>
          <w:highlight w:val="none"/>
          <w:lang w:val="en-US" w:eastAsia="zh-CN"/>
        </w:rPr>
      </w:pPr>
    </w:p>
    <w:p w14:paraId="56A78D61">
      <w:pPr>
        <w:bidi w:val="0"/>
        <w:spacing w:line="360" w:lineRule="auto"/>
        <w:rPr>
          <w:rFonts w:hint="eastAsia" w:ascii="宋体" w:hAnsi="宋体" w:cs="宋体"/>
          <w:b w:val="0"/>
          <w:bCs w:val="0"/>
          <w:color w:val="auto"/>
          <w:sz w:val="24"/>
          <w:szCs w:val="32"/>
          <w:highlight w:val="none"/>
          <w:lang w:val="en-US" w:eastAsia="zh-CN"/>
        </w:rPr>
      </w:pPr>
    </w:p>
    <w:p w14:paraId="13BE5A1A">
      <w:pPr>
        <w:bidi w:val="0"/>
        <w:spacing w:line="360" w:lineRule="auto"/>
        <w:rPr>
          <w:rFonts w:hint="eastAsia" w:ascii="宋体" w:hAnsi="宋体" w:cs="宋体"/>
          <w:b/>
          <w:bCs/>
          <w:color w:val="auto"/>
          <w:sz w:val="28"/>
          <w:szCs w:val="36"/>
          <w:highlight w:val="none"/>
          <w:lang w:val="en-US" w:eastAsia="zh-CN"/>
        </w:rPr>
      </w:pPr>
      <w:r>
        <w:rPr>
          <w:rFonts w:hint="eastAsia" w:ascii="宋体" w:hAnsi="宋体" w:cs="宋体"/>
          <w:b/>
          <w:bCs/>
          <w:color w:val="auto"/>
          <w:sz w:val="28"/>
          <w:szCs w:val="36"/>
          <w:highlight w:val="none"/>
          <w:lang w:val="en-US" w:eastAsia="zh-CN"/>
        </w:rPr>
        <w:t>附件15</w:t>
      </w:r>
    </w:p>
    <w:p w14:paraId="4DA0ECB1">
      <w:pPr>
        <w:bidi w:val="0"/>
        <w:spacing w:line="360" w:lineRule="auto"/>
        <w:jc w:val="center"/>
        <w:rPr>
          <w:rFonts w:hint="eastAsia" w:ascii="宋体" w:hAnsi="宋体" w:cs="宋体"/>
          <w:b/>
          <w:bCs/>
          <w:color w:val="auto"/>
          <w:sz w:val="32"/>
          <w:szCs w:val="40"/>
          <w:highlight w:val="none"/>
          <w:lang w:val="zh-CN" w:eastAsia="zh-CN"/>
        </w:rPr>
      </w:pPr>
      <w:r>
        <w:rPr>
          <w:rFonts w:hint="eastAsia" w:ascii="宋体" w:hAnsi="宋体" w:cs="宋体"/>
          <w:b/>
          <w:bCs/>
          <w:color w:val="auto"/>
          <w:sz w:val="32"/>
          <w:szCs w:val="40"/>
          <w:highlight w:val="none"/>
          <w:lang w:val="zh-CN" w:eastAsia="zh-CN"/>
        </w:rPr>
        <w:t>类似项目实施情况一览表</w:t>
      </w:r>
    </w:p>
    <w:p w14:paraId="106A718A">
      <w:pPr>
        <w:bidi w:val="0"/>
        <w:spacing w:line="360" w:lineRule="auto"/>
        <w:rPr>
          <w:rFonts w:hint="eastAsia" w:ascii="宋体" w:hAnsi="宋体" w:cs="宋体"/>
          <w:b w:val="0"/>
          <w:bCs w:val="0"/>
          <w:color w:val="auto"/>
          <w:sz w:val="24"/>
          <w:szCs w:val="32"/>
          <w:highlight w:val="none"/>
          <w:lang w:val="en-US" w:eastAsia="zh-CN"/>
        </w:rPr>
      </w:pPr>
    </w:p>
    <w:tbl>
      <w:tblPr>
        <w:tblStyle w:val="27"/>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1A44C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0BA9A0C1">
            <w:pP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3D1B4BA7">
            <w:pP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507F3328">
            <w:pP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11011665">
            <w:pP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6D6B813D">
            <w:pP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3A09F664">
            <w:pP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5A94B9D6">
            <w:pP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项目单位名称及其联系人电话</w:t>
            </w:r>
          </w:p>
        </w:tc>
      </w:tr>
      <w:tr w14:paraId="538F7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2718F9CB">
            <w:pP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1293" w:type="dxa"/>
            <w:tcBorders>
              <w:top w:val="single" w:color="auto" w:sz="6" w:space="0"/>
              <w:left w:val="single" w:color="auto" w:sz="6" w:space="0"/>
              <w:bottom w:val="single" w:color="auto" w:sz="6" w:space="0"/>
              <w:right w:val="single" w:color="auto" w:sz="6" w:space="0"/>
            </w:tcBorders>
            <w:vAlign w:val="center"/>
          </w:tcPr>
          <w:p w14:paraId="0373CB70">
            <w:pPr>
              <w:bidi w:val="0"/>
              <w:spacing w:line="360" w:lineRule="auto"/>
              <w:jc w:val="center"/>
              <w:rPr>
                <w:rFonts w:hint="eastAsia" w:ascii="宋体" w:hAnsi="宋体" w:eastAsia="宋体" w:cs="宋体"/>
                <w:b/>
                <w:bCs/>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71EBE5E5">
            <w:pPr>
              <w:bidi w:val="0"/>
              <w:spacing w:line="360" w:lineRule="auto"/>
              <w:jc w:val="center"/>
              <w:rPr>
                <w:rFonts w:hint="eastAsia" w:ascii="宋体" w:hAnsi="宋体" w:eastAsia="宋体" w:cs="宋体"/>
                <w:b/>
                <w:bCs/>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7CFD1E4E">
            <w:pPr>
              <w:bidi w:val="0"/>
              <w:spacing w:line="360" w:lineRule="auto"/>
              <w:jc w:val="center"/>
              <w:rPr>
                <w:rFonts w:hint="eastAsia" w:ascii="宋体" w:hAnsi="宋体" w:eastAsia="宋体" w:cs="宋体"/>
                <w:b/>
                <w:bCs/>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1CE18E66">
            <w:pPr>
              <w:bidi w:val="0"/>
              <w:spacing w:line="360" w:lineRule="auto"/>
              <w:jc w:val="center"/>
              <w:rPr>
                <w:rFonts w:hint="eastAsia" w:ascii="宋体" w:hAnsi="宋体" w:eastAsia="宋体" w:cs="宋体"/>
                <w:b/>
                <w:bCs/>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191B2CFB">
            <w:pPr>
              <w:bidi w:val="0"/>
              <w:spacing w:line="360" w:lineRule="auto"/>
              <w:jc w:val="center"/>
              <w:rPr>
                <w:rFonts w:hint="eastAsia" w:ascii="宋体" w:hAnsi="宋体" w:eastAsia="宋体" w:cs="宋体"/>
                <w:b/>
                <w:bCs/>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03A4A35A">
            <w:pPr>
              <w:bidi w:val="0"/>
              <w:spacing w:line="360" w:lineRule="auto"/>
              <w:jc w:val="center"/>
              <w:rPr>
                <w:rFonts w:hint="eastAsia" w:ascii="宋体" w:hAnsi="宋体" w:eastAsia="宋体" w:cs="宋体"/>
                <w:b/>
                <w:bCs/>
                <w:color w:val="auto"/>
                <w:sz w:val="24"/>
                <w:szCs w:val="24"/>
                <w:highlight w:val="none"/>
              </w:rPr>
            </w:pPr>
          </w:p>
        </w:tc>
      </w:tr>
      <w:tr w14:paraId="16C26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0BB4E437">
            <w:pP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1293" w:type="dxa"/>
            <w:tcBorders>
              <w:top w:val="single" w:color="auto" w:sz="6" w:space="0"/>
              <w:left w:val="single" w:color="auto" w:sz="6" w:space="0"/>
              <w:bottom w:val="single" w:color="auto" w:sz="6" w:space="0"/>
              <w:right w:val="single" w:color="auto" w:sz="6" w:space="0"/>
            </w:tcBorders>
            <w:vAlign w:val="center"/>
          </w:tcPr>
          <w:p w14:paraId="5D01CCAD">
            <w:pPr>
              <w:bidi w:val="0"/>
              <w:spacing w:line="360" w:lineRule="auto"/>
              <w:jc w:val="center"/>
              <w:rPr>
                <w:rFonts w:hint="eastAsia" w:ascii="宋体" w:hAnsi="宋体" w:eastAsia="宋体" w:cs="宋体"/>
                <w:b/>
                <w:bCs/>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7BC140A9">
            <w:pPr>
              <w:bidi w:val="0"/>
              <w:spacing w:line="360" w:lineRule="auto"/>
              <w:jc w:val="center"/>
              <w:rPr>
                <w:rFonts w:hint="eastAsia" w:ascii="宋体" w:hAnsi="宋体" w:eastAsia="宋体" w:cs="宋体"/>
                <w:b/>
                <w:bCs/>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57183A73">
            <w:pPr>
              <w:bidi w:val="0"/>
              <w:spacing w:line="360" w:lineRule="auto"/>
              <w:jc w:val="center"/>
              <w:rPr>
                <w:rFonts w:hint="eastAsia" w:ascii="宋体" w:hAnsi="宋体" w:eastAsia="宋体" w:cs="宋体"/>
                <w:b/>
                <w:bCs/>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5524B3FB">
            <w:pPr>
              <w:bidi w:val="0"/>
              <w:spacing w:line="360" w:lineRule="auto"/>
              <w:jc w:val="center"/>
              <w:rPr>
                <w:rFonts w:hint="eastAsia" w:ascii="宋体" w:hAnsi="宋体" w:eastAsia="宋体" w:cs="宋体"/>
                <w:b/>
                <w:bCs/>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63477F39">
            <w:pPr>
              <w:bidi w:val="0"/>
              <w:spacing w:line="360" w:lineRule="auto"/>
              <w:jc w:val="center"/>
              <w:rPr>
                <w:rFonts w:hint="eastAsia" w:ascii="宋体" w:hAnsi="宋体" w:eastAsia="宋体" w:cs="宋体"/>
                <w:b/>
                <w:bCs/>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0BFE0019">
            <w:pPr>
              <w:bidi w:val="0"/>
              <w:spacing w:line="360" w:lineRule="auto"/>
              <w:jc w:val="center"/>
              <w:rPr>
                <w:rFonts w:hint="eastAsia" w:ascii="宋体" w:hAnsi="宋体" w:eastAsia="宋体" w:cs="宋体"/>
                <w:b/>
                <w:bCs/>
                <w:color w:val="auto"/>
                <w:sz w:val="24"/>
                <w:szCs w:val="24"/>
                <w:highlight w:val="none"/>
              </w:rPr>
            </w:pPr>
          </w:p>
        </w:tc>
      </w:tr>
      <w:tr w14:paraId="4911B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4641820D">
            <w:pP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1293" w:type="dxa"/>
            <w:tcBorders>
              <w:top w:val="single" w:color="auto" w:sz="6" w:space="0"/>
              <w:left w:val="single" w:color="auto" w:sz="6" w:space="0"/>
              <w:bottom w:val="single" w:color="auto" w:sz="6" w:space="0"/>
              <w:right w:val="single" w:color="auto" w:sz="6" w:space="0"/>
            </w:tcBorders>
            <w:vAlign w:val="center"/>
          </w:tcPr>
          <w:p w14:paraId="01679AB3">
            <w:pPr>
              <w:bidi w:val="0"/>
              <w:spacing w:line="360" w:lineRule="auto"/>
              <w:jc w:val="center"/>
              <w:rPr>
                <w:rFonts w:hint="eastAsia" w:ascii="宋体" w:hAnsi="宋体" w:eastAsia="宋体" w:cs="宋体"/>
                <w:b/>
                <w:bCs/>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54E11F41">
            <w:pPr>
              <w:bidi w:val="0"/>
              <w:spacing w:line="360" w:lineRule="auto"/>
              <w:jc w:val="center"/>
              <w:rPr>
                <w:rFonts w:hint="eastAsia" w:ascii="宋体" w:hAnsi="宋体" w:eastAsia="宋体" w:cs="宋体"/>
                <w:b/>
                <w:bCs/>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1670FA7F">
            <w:pPr>
              <w:bidi w:val="0"/>
              <w:spacing w:line="360" w:lineRule="auto"/>
              <w:jc w:val="center"/>
              <w:rPr>
                <w:rFonts w:hint="eastAsia" w:ascii="宋体" w:hAnsi="宋体" w:eastAsia="宋体" w:cs="宋体"/>
                <w:b/>
                <w:bCs/>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30795446">
            <w:pPr>
              <w:bidi w:val="0"/>
              <w:spacing w:line="360" w:lineRule="auto"/>
              <w:jc w:val="center"/>
              <w:rPr>
                <w:rFonts w:hint="eastAsia" w:ascii="宋体" w:hAnsi="宋体" w:eastAsia="宋体" w:cs="宋体"/>
                <w:b/>
                <w:bCs/>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6E60F0B8">
            <w:pPr>
              <w:bidi w:val="0"/>
              <w:spacing w:line="360" w:lineRule="auto"/>
              <w:jc w:val="center"/>
              <w:rPr>
                <w:rFonts w:hint="eastAsia" w:ascii="宋体" w:hAnsi="宋体" w:eastAsia="宋体" w:cs="宋体"/>
                <w:b/>
                <w:bCs/>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000B5F39">
            <w:pPr>
              <w:bidi w:val="0"/>
              <w:spacing w:line="360" w:lineRule="auto"/>
              <w:jc w:val="center"/>
              <w:rPr>
                <w:rFonts w:hint="eastAsia" w:ascii="宋体" w:hAnsi="宋体" w:eastAsia="宋体" w:cs="宋体"/>
                <w:b/>
                <w:bCs/>
                <w:color w:val="auto"/>
                <w:sz w:val="24"/>
                <w:szCs w:val="24"/>
                <w:highlight w:val="none"/>
              </w:rPr>
            </w:pPr>
          </w:p>
        </w:tc>
      </w:tr>
      <w:tr w14:paraId="5354A6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6B1A91B3">
            <w:pP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c>
          <w:tcPr>
            <w:tcW w:w="1293" w:type="dxa"/>
            <w:tcBorders>
              <w:top w:val="single" w:color="auto" w:sz="6" w:space="0"/>
              <w:left w:val="single" w:color="auto" w:sz="6" w:space="0"/>
              <w:bottom w:val="single" w:color="auto" w:sz="6" w:space="0"/>
              <w:right w:val="single" w:color="auto" w:sz="6" w:space="0"/>
            </w:tcBorders>
            <w:vAlign w:val="center"/>
          </w:tcPr>
          <w:p w14:paraId="14C101C2">
            <w:pPr>
              <w:bidi w:val="0"/>
              <w:spacing w:line="360" w:lineRule="auto"/>
              <w:jc w:val="center"/>
              <w:rPr>
                <w:rFonts w:hint="eastAsia" w:ascii="宋体" w:hAnsi="宋体" w:eastAsia="宋体" w:cs="宋体"/>
                <w:b/>
                <w:bCs/>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3CA41B80">
            <w:pPr>
              <w:bidi w:val="0"/>
              <w:spacing w:line="360" w:lineRule="auto"/>
              <w:jc w:val="center"/>
              <w:rPr>
                <w:rFonts w:hint="eastAsia" w:ascii="宋体" w:hAnsi="宋体" w:eastAsia="宋体" w:cs="宋体"/>
                <w:b/>
                <w:bCs/>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56E4450C">
            <w:pPr>
              <w:bidi w:val="0"/>
              <w:spacing w:line="360" w:lineRule="auto"/>
              <w:jc w:val="center"/>
              <w:rPr>
                <w:rFonts w:hint="eastAsia" w:ascii="宋体" w:hAnsi="宋体" w:eastAsia="宋体" w:cs="宋体"/>
                <w:b/>
                <w:bCs/>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26402B9C">
            <w:pPr>
              <w:bidi w:val="0"/>
              <w:spacing w:line="360" w:lineRule="auto"/>
              <w:jc w:val="center"/>
              <w:rPr>
                <w:rFonts w:hint="eastAsia" w:ascii="宋体" w:hAnsi="宋体" w:eastAsia="宋体" w:cs="宋体"/>
                <w:b/>
                <w:bCs/>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445D252D">
            <w:pPr>
              <w:bidi w:val="0"/>
              <w:spacing w:line="360" w:lineRule="auto"/>
              <w:jc w:val="center"/>
              <w:rPr>
                <w:rFonts w:hint="eastAsia" w:ascii="宋体" w:hAnsi="宋体" w:eastAsia="宋体" w:cs="宋体"/>
                <w:b/>
                <w:bCs/>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2255BEBD">
            <w:pPr>
              <w:bidi w:val="0"/>
              <w:spacing w:line="360" w:lineRule="auto"/>
              <w:jc w:val="center"/>
              <w:rPr>
                <w:rFonts w:hint="eastAsia" w:ascii="宋体" w:hAnsi="宋体" w:eastAsia="宋体" w:cs="宋体"/>
                <w:b/>
                <w:bCs/>
                <w:color w:val="auto"/>
                <w:sz w:val="24"/>
                <w:szCs w:val="24"/>
                <w:highlight w:val="none"/>
              </w:rPr>
            </w:pPr>
          </w:p>
        </w:tc>
      </w:tr>
      <w:tr w14:paraId="46032A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6F6042CF">
            <w:pPr>
              <w:bidi w:val="0"/>
              <w:spacing w:line="360" w:lineRule="auto"/>
              <w:jc w:val="center"/>
              <w:rPr>
                <w:rFonts w:hint="eastAsia" w:ascii="宋体" w:hAnsi="宋体" w:eastAsia="宋体" w:cs="宋体"/>
                <w:b/>
                <w:bCs/>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6A3DF389">
            <w:pPr>
              <w:bidi w:val="0"/>
              <w:spacing w:line="360" w:lineRule="auto"/>
              <w:jc w:val="center"/>
              <w:rPr>
                <w:rFonts w:hint="eastAsia" w:ascii="宋体" w:hAnsi="宋体" w:eastAsia="宋体" w:cs="宋体"/>
                <w:b/>
                <w:bCs/>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589BCA71">
            <w:pPr>
              <w:bidi w:val="0"/>
              <w:spacing w:line="360" w:lineRule="auto"/>
              <w:jc w:val="center"/>
              <w:rPr>
                <w:rFonts w:hint="eastAsia" w:ascii="宋体" w:hAnsi="宋体" w:eastAsia="宋体" w:cs="宋体"/>
                <w:b/>
                <w:bCs/>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10ADF77F">
            <w:pPr>
              <w:bidi w:val="0"/>
              <w:spacing w:line="360" w:lineRule="auto"/>
              <w:jc w:val="center"/>
              <w:rPr>
                <w:rFonts w:hint="eastAsia" w:ascii="宋体" w:hAnsi="宋体" w:eastAsia="宋体" w:cs="宋体"/>
                <w:b/>
                <w:bCs/>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1AE44EBA">
            <w:pPr>
              <w:bidi w:val="0"/>
              <w:spacing w:line="360" w:lineRule="auto"/>
              <w:jc w:val="center"/>
              <w:rPr>
                <w:rFonts w:hint="eastAsia" w:ascii="宋体" w:hAnsi="宋体" w:eastAsia="宋体" w:cs="宋体"/>
                <w:b/>
                <w:bCs/>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5740DF68">
            <w:pPr>
              <w:bidi w:val="0"/>
              <w:spacing w:line="360" w:lineRule="auto"/>
              <w:jc w:val="center"/>
              <w:rPr>
                <w:rFonts w:hint="eastAsia" w:ascii="宋体" w:hAnsi="宋体" w:eastAsia="宋体" w:cs="宋体"/>
                <w:b/>
                <w:bCs/>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26E1D5CD">
            <w:pPr>
              <w:bidi w:val="0"/>
              <w:spacing w:line="360" w:lineRule="auto"/>
              <w:jc w:val="center"/>
              <w:rPr>
                <w:rFonts w:hint="eastAsia" w:ascii="宋体" w:hAnsi="宋体" w:eastAsia="宋体" w:cs="宋体"/>
                <w:b/>
                <w:bCs/>
                <w:color w:val="auto"/>
                <w:sz w:val="24"/>
                <w:szCs w:val="24"/>
                <w:highlight w:val="none"/>
              </w:rPr>
            </w:pPr>
          </w:p>
        </w:tc>
      </w:tr>
      <w:tr w14:paraId="72C7C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0DD33EDF">
            <w:pPr>
              <w:bidi w:val="0"/>
              <w:spacing w:line="360" w:lineRule="auto"/>
              <w:jc w:val="center"/>
              <w:rPr>
                <w:rFonts w:hint="eastAsia" w:ascii="宋体" w:hAnsi="宋体" w:eastAsia="宋体" w:cs="宋体"/>
                <w:b/>
                <w:bCs/>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3BDE481A">
            <w:pPr>
              <w:bidi w:val="0"/>
              <w:spacing w:line="360" w:lineRule="auto"/>
              <w:jc w:val="center"/>
              <w:rPr>
                <w:rFonts w:hint="eastAsia" w:ascii="宋体" w:hAnsi="宋体" w:eastAsia="宋体" w:cs="宋体"/>
                <w:b/>
                <w:bCs/>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52505E59">
            <w:pPr>
              <w:bidi w:val="0"/>
              <w:spacing w:line="360" w:lineRule="auto"/>
              <w:jc w:val="center"/>
              <w:rPr>
                <w:rFonts w:hint="eastAsia" w:ascii="宋体" w:hAnsi="宋体" w:eastAsia="宋体" w:cs="宋体"/>
                <w:b/>
                <w:bCs/>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3E854F28">
            <w:pPr>
              <w:bidi w:val="0"/>
              <w:spacing w:line="360" w:lineRule="auto"/>
              <w:jc w:val="center"/>
              <w:rPr>
                <w:rFonts w:hint="eastAsia" w:ascii="宋体" w:hAnsi="宋体" w:eastAsia="宋体" w:cs="宋体"/>
                <w:b/>
                <w:bCs/>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29F18FE6">
            <w:pPr>
              <w:bidi w:val="0"/>
              <w:spacing w:line="360" w:lineRule="auto"/>
              <w:jc w:val="center"/>
              <w:rPr>
                <w:rFonts w:hint="eastAsia" w:ascii="宋体" w:hAnsi="宋体" w:eastAsia="宋体" w:cs="宋体"/>
                <w:b/>
                <w:bCs/>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7BED1C15">
            <w:pPr>
              <w:bidi w:val="0"/>
              <w:spacing w:line="360" w:lineRule="auto"/>
              <w:jc w:val="center"/>
              <w:rPr>
                <w:rFonts w:hint="eastAsia" w:ascii="宋体" w:hAnsi="宋体" w:eastAsia="宋体" w:cs="宋体"/>
                <w:b/>
                <w:bCs/>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687FF7F2">
            <w:pPr>
              <w:bidi w:val="0"/>
              <w:spacing w:line="360" w:lineRule="auto"/>
              <w:jc w:val="center"/>
              <w:rPr>
                <w:rFonts w:hint="eastAsia" w:ascii="宋体" w:hAnsi="宋体" w:eastAsia="宋体" w:cs="宋体"/>
                <w:b/>
                <w:bCs/>
                <w:color w:val="auto"/>
                <w:sz w:val="24"/>
                <w:szCs w:val="24"/>
                <w:highlight w:val="none"/>
              </w:rPr>
            </w:pPr>
          </w:p>
        </w:tc>
      </w:tr>
      <w:tr w14:paraId="26F8F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5B63C769">
            <w:pPr>
              <w:bidi w:val="0"/>
              <w:spacing w:line="360" w:lineRule="auto"/>
              <w:jc w:val="center"/>
              <w:rPr>
                <w:rFonts w:hint="eastAsia" w:ascii="宋体" w:hAnsi="宋体" w:eastAsia="宋体" w:cs="宋体"/>
                <w:b/>
                <w:bCs/>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634B7C6C">
            <w:pPr>
              <w:bidi w:val="0"/>
              <w:spacing w:line="360" w:lineRule="auto"/>
              <w:jc w:val="center"/>
              <w:rPr>
                <w:rFonts w:hint="eastAsia" w:ascii="宋体" w:hAnsi="宋体" w:eastAsia="宋体" w:cs="宋体"/>
                <w:b/>
                <w:bCs/>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1EA9C434">
            <w:pPr>
              <w:bidi w:val="0"/>
              <w:spacing w:line="360" w:lineRule="auto"/>
              <w:jc w:val="center"/>
              <w:rPr>
                <w:rFonts w:hint="eastAsia" w:ascii="宋体" w:hAnsi="宋体" w:eastAsia="宋体" w:cs="宋体"/>
                <w:b/>
                <w:bCs/>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24BC8C44">
            <w:pPr>
              <w:bidi w:val="0"/>
              <w:spacing w:line="360" w:lineRule="auto"/>
              <w:jc w:val="center"/>
              <w:rPr>
                <w:rFonts w:hint="eastAsia" w:ascii="宋体" w:hAnsi="宋体" w:eastAsia="宋体" w:cs="宋体"/>
                <w:b/>
                <w:bCs/>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6E88CC29">
            <w:pPr>
              <w:bidi w:val="0"/>
              <w:spacing w:line="360" w:lineRule="auto"/>
              <w:jc w:val="center"/>
              <w:rPr>
                <w:rFonts w:hint="eastAsia" w:ascii="宋体" w:hAnsi="宋体" w:eastAsia="宋体" w:cs="宋体"/>
                <w:b/>
                <w:bCs/>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037C5ABC">
            <w:pPr>
              <w:bidi w:val="0"/>
              <w:spacing w:line="360" w:lineRule="auto"/>
              <w:jc w:val="center"/>
              <w:rPr>
                <w:rFonts w:hint="eastAsia" w:ascii="宋体" w:hAnsi="宋体" w:eastAsia="宋体" w:cs="宋体"/>
                <w:b/>
                <w:bCs/>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61E8D7F9">
            <w:pPr>
              <w:bidi w:val="0"/>
              <w:spacing w:line="360" w:lineRule="auto"/>
              <w:jc w:val="center"/>
              <w:rPr>
                <w:rFonts w:hint="eastAsia" w:ascii="宋体" w:hAnsi="宋体" w:eastAsia="宋体" w:cs="宋体"/>
                <w:b/>
                <w:bCs/>
                <w:color w:val="auto"/>
                <w:sz w:val="24"/>
                <w:szCs w:val="24"/>
                <w:highlight w:val="none"/>
              </w:rPr>
            </w:pPr>
          </w:p>
        </w:tc>
      </w:tr>
    </w:tbl>
    <w:p w14:paraId="2567E229">
      <w:pPr>
        <w:bidi w:val="0"/>
        <w:spacing w:line="360" w:lineRule="auto"/>
        <w:rPr>
          <w:rFonts w:hint="eastAsia" w:ascii="宋体" w:hAnsi="宋体" w:cs="宋体"/>
          <w:b/>
          <w:bCs/>
          <w:color w:val="auto"/>
          <w:sz w:val="24"/>
          <w:szCs w:val="32"/>
          <w:highlight w:val="none"/>
          <w:lang w:val="en-US" w:eastAsia="zh-CN"/>
        </w:rPr>
      </w:pPr>
      <w:r>
        <w:rPr>
          <w:rFonts w:hint="eastAsia" w:ascii="宋体" w:hAnsi="宋体" w:cs="宋体"/>
          <w:b/>
          <w:bCs/>
          <w:color w:val="auto"/>
          <w:sz w:val="24"/>
          <w:szCs w:val="32"/>
          <w:highlight w:val="none"/>
          <w:lang w:val="en-US" w:eastAsia="zh-CN"/>
        </w:rPr>
        <w:t>要求：</w:t>
      </w:r>
    </w:p>
    <w:p w14:paraId="472C4714">
      <w:pPr>
        <w:bidi w:val="0"/>
        <w:spacing w:line="36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1.业绩证明应提供证明材料（合同复印件可只提供首页、含金额页、盖章页并加盖谈判供应商公章）；</w:t>
      </w:r>
    </w:p>
    <w:p w14:paraId="22C46034">
      <w:pPr>
        <w:bidi w:val="0"/>
        <w:spacing w:line="36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2.谈判供应商可按此表格式复制。</w:t>
      </w:r>
    </w:p>
    <w:p w14:paraId="1DD6CC19">
      <w:pPr>
        <w:bidi w:val="0"/>
        <w:spacing w:line="360" w:lineRule="auto"/>
        <w:ind w:firstLine="480" w:firstLineChars="200"/>
        <w:rPr>
          <w:rFonts w:hint="eastAsia" w:ascii="宋体" w:hAnsi="宋体" w:cs="宋体"/>
          <w:b w:val="0"/>
          <w:bCs w:val="0"/>
          <w:color w:val="auto"/>
          <w:sz w:val="24"/>
          <w:szCs w:val="32"/>
          <w:highlight w:val="none"/>
          <w:lang w:val="en-US" w:eastAsia="zh-CN"/>
        </w:rPr>
      </w:pPr>
    </w:p>
    <w:p w14:paraId="72E3BAE5">
      <w:pPr>
        <w:bidi w:val="0"/>
        <w:spacing w:line="360" w:lineRule="auto"/>
        <w:ind w:firstLine="480" w:firstLineChars="200"/>
        <w:rPr>
          <w:rFonts w:hint="eastAsia" w:ascii="宋体" w:hAnsi="宋体" w:cs="宋体"/>
          <w:b w:val="0"/>
          <w:bCs w:val="0"/>
          <w:color w:val="auto"/>
          <w:sz w:val="24"/>
          <w:szCs w:val="32"/>
          <w:highlight w:val="none"/>
          <w:lang w:val="en-US" w:eastAsia="zh-CN"/>
        </w:rPr>
      </w:pPr>
    </w:p>
    <w:p w14:paraId="1D53F2DD">
      <w:pPr>
        <w:bidi w:val="0"/>
        <w:spacing w:line="48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谈判供应商名称（盖章）：</w:t>
      </w:r>
      <w:r>
        <w:rPr>
          <w:rFonts w:hint="eastAsia" w:ascii="宋体" w:hAnsi="宋体" w:cs="宋体"/>
          <w:b w:val="0"/>
          <w:bCs w:val="0"/>
          <w:color w:val="auto"/>
          <w:sz w:val="24"/>
          <w:szCs w:val="32"/>
          <w:highlight w:val="none"/>
          <w:u w:val="single"/>
          <w:lang w:val="en-US" w:eastAsia="zh-CN"/>
        </w:rPr>
        <w:t xml:space="preserve">                       </w:t>
      </w:r>
    </w:p>
    <w:p w14:paraId="73223E7E">
      <w:pPr>
        <w:bidi w:val="0"/>
        <w:spacing w:line="48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谈判供应商代表签字：</w:t>
      </w:r>
      <w:r>
        <w:rPr>
          <w:rFonts w:hint="eastAsia" w:ascii="宋体" w:hAnsi="宋体" w:cs="宋体"/>
          <w:b w:val="0"/>
          <w:bCs w:val="0"/>
          <w:color w:val="auto"/>
          <w:sz w:val="24"/>
          <w:szCs w:val="32"/>
          <w:highlight w:val="none"/>
          <w:u w:val="single"/>
          <w:lang w:val="en-US" w:eastAsia="zh-CN"/>
        </w:rPr>
        <w:t xml:space="preserve">                           </w:t>
      </w:r>
    </w:p>
    <w:p w14:paraId="3383F05B">
      <w:pPr>
        <w:bidi w:val="0"/>
        <w:spacing w:line="480" w:lineRule="auto"/>
        <w:ind w:firstLine="480" w:firstLineChars="200"/>
        <w:rPr>
          <w:rFonts w:hint="default"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职        务：</w:t>
      </w:r>
      <w:r>
        <w:rPr>
          <w:rFonts w:hint="eastAsia" w:ascii="宋体" w:hAnsi="宋体" w:cs="宋体"/>
          <w:b w:val="0"/>
          <w:bCs w:val="0"/>
          <w:color w:val="auto"/>
          <w:sz w:val="24"/>
          <w:szCs w:val="32"/>
          <w:highlight w:val="none"/>
          <w:u w:val="single"/>
          <w:lang w:val="en-US" w:eastAsia="zh-CN"/>
        </w:rPr>
        <w:t xml:space="preserve">                                 </w:t>
      </w:r>
    </w:p>
    <w:p w14:paraId="7C51C4E0">
      <w:pPr>
        <w:bidi w:val="0"/>
        <w:spacing w:line="480" w:lineRule="auto"/>
        <w:ind w:firstLine="480" w:firstLineChars="200"/>
        <w:rPr>
          <w:rFonts w:hint="default"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日        期：</w:t>
      </w:r>
      <w:r>
        <w:rPr>
          <w:rFonts w:hint="eastAsia" w:ascii="宋体" w:hAnsi="宋体" w:cs="宋体"/>
          <w:b w:val="0"/>
          <w:bCs w:val="0"/>
          <w:color w:val="auto"/>
          <w:sz w:val="24"/>
          <w:szCs w:val="32"/>
          <w:highlight w:val="none"/>
          <w:u w:val="single"/>
          <w:lang w:val="en-US" w:eastAsia="zh-CN"/>
        </w:rPr>
        <w:t xml:space="preserve">                                 </w:t>
      </w:r>
    </w:p>
    <w:p w14:paraId="70CF73D2">
      <w:pPr>
        <w:bidi w:val="0"/>
        <w:spacing w:line="360" w:lineRule="auto"/>
        <w:ind w:firstLine="480" w:firstLineChars="200"/>
        <w:rPr>
          <w:rFonts w:hint="eastAsia" w:ascii="宋体" w:hAnsi="宋体" w:cs="宋体"/>
          <w:b w:val="0"/>
          <w:bCs w:val="0"/>
          <w:color w:val="auto"/>
          <w:sz w:val="24"/>
          <w:szCs w:val="32"/>
          <w:highlight w:val="none"/>
          <w:lang w:val="en-US" w:eastAsia="zh-CN"/>
        </w:rPr>
      </w:pPr>
    </w:p>
    <w:p w14:paraId="1FB28B20">
      <w:pPr>
        <w:bidi w:val="0"/>
        <w:spacing w:line="360" w:lineRule="auto"/>
        <w:ind w:firstLine="480" w:firstLineChars="200"/>
        <w:rPr>
          <w:rFonts w:hint="eastAsia" w:ascii="宋体" w:hAnsi="宋体" w:cs="宋体"/>
          <w:b w:val="0"/>
          <w:bCs w:val="0"/>
          <w:color w:val="auto"/>
          <w:sz w:val="24"/>
          <w:szCs w:val="32"/>
          <w:highlight w:val="none"/>
          <w:lang w:val="en-US" w:eastAsia="zh-CN"/>
        </w:rPr>
      </w:pPr>
    </w:p>
    <w:p w14:paraId="4161FBE5">
      <w:pPr>
        <w:bidi w:val="0"/>
        <w:spacing w:line="360" w:lineRule="auto"/>
        <w:ind w:firstLine="480" w:firstLineChars="200"/>
        <w:rPr>
          <w:rFonts w:hint="eastAsia" w:ascii="宋体" w:hAnsi="宋体" w:cs="宋体"/>
          <w:b w:val="0"/>
          <w:bCs w:val="0"/>
          <w:color w:val="auto"/>
          <w:sz w:val="24"/>
          <w:szCs w:val="32"/>
          <w:highlight w:val="none"/>
          <w:lang w:val="en-US" w:eastAsia="zh-CN"/>
        </w:rPr>
      </w:pPr>
    </w:p>
    <w:p w14:paraId="416735BE">
      <w:pPr>
        <w:bidi w:val="0"/>
        <w:spacing w:line="360" w:lineRule="auto"/>
        <w:rPr>
          <w:rFonts w:hint="eastAsia" w:ascii="宋体" w:hAnsi="宋体" w:cs="宋体"/>
          <w:b w:val="0"/>
          <w:bCs w:val="0"/>
          <w:color w:val="auto"/>
          <w:sz w:val="24"/>
          <w:szCs w:val="32"/>
          <w:highlight w:val="none"/>
          <w:lang w:val="en-US" w:eastAsia="zh-CN"/>
        </w:rPr>
      </w:pPr>
    </w:p>
    <w:p w14:paraId="2C66A256">
      <w:pPr>
        <w:bidi w:val="0"/>
        <w:spacing w:line="360" w:lineRule="auto"/>
        <w:rPr>
          <w:rFonts w:hint="eastAsia" w:ascii="宋体" w:hAnsi="宋体" w:cs="宋体"/>
          <w:b/>
          <w:bCs/>
          <w:color w:val="auto"/>
          <w:sz w:val="28"/>
          <w:szCs w:val="36"/>
          <w:highlight w:val="none"/>
          <w:lang w:val="en-US" w:eastAsia="zh-CN"/>
        </w:rPr>
      </w:pPr>
      <w:r>
        <w:rPr>
          <w:rFonts w:hint="eastAsia" w:ascii="宋体" w:hAnsi="宋体" w:cs="宋体"/>
          <w:b/>
          <w:bCs/>
          <w:color w:val="auto"/>
          <w:sz w:val="28"/>
          <w:szCs w:val="36"/>
          <w:highlight w:val="none"/>
          <w:lang w:val="en-US" w:eastAsia="zh-CN"/>
        </w:rPr>
        <w:t>附件16</w:t>
      </w:r>
    </w:p>
    <w:p w14:paraId="658F2393">
      <w:pPr>
        <w:bidi w:val="0"/>
        <w:spacing w:line="360" w:lineRule="auto"/>
        <w:jc w:val="center"/>
        <w:rPr>
          <w:rFonts w:hint="eastAsia" w:ascii="宋体" w:hAnsi="宋体" w:cs="宋体"/>
          <w:b/>
          <w:bCs/>
          <w:color w:val="auto"/>
          <w:sz w:val="32"/>
          <w:szCs w:val="40"/>
          <w:highlight w:val="none"/>
          <w:lang w:val="zh-CN" w:eastAsia="zh-CN"/>
        </w:rPr>
      </w:pPr>
      <w:r>
        <w:rPr>
          <w:rFonts w:hint="eastAsia" w:ascii="宋体" w:hAnsi="宋体" w:cs="宋体"/>
          <w:b/>
          <w:bCs/>
          <w:color w:val="auto"/>
          <w:sz w:val="32"/>
          <w:szCs w:val="40"/>
          <w:highlight w:val="none"/>
          <w:lang w:val="zh-CN" w:eastAsia="zh-CN"/>
        </w:rPr>
        <w:t>售后服务情况表</w:t>
      </w:r>
    </w:p>
    <w:p w14:paraId="794894D7">
      <w:pPr>
        <w:bidi w:val="0"/>
        <w:spacing w:line="360" w:lineRule="auto"/>
        <w:rPr>
          <w:rFonts w:hint="eastAsia" w:ascii="宋体" w:hAnsi="宋体" w:cs="宋体"/>
          <w:b w:val="0"/>
          <w:bCs w:val="0"/>
          <w:color w:val="auto"/>
          <w:sz w:val="24"/>
          <w:szCs w:val="32"/>
          <w:highlight w:val="none"/>
          <w:lang w:val="en-US" w:eastAsia="zh-CN"/>
        </w:rPr>
      </w:pPr>
    </w:p>
    <w:tbl>
      <w:tblPr>
        <w:tblStyle w:val="27"/>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561"/>
        <w:gridCol w:w="3855"/>
        <w:gridCol w:w="1373"/>
      </w:tblGrid>
      <w:tr w14:paraId="0503D3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14:paraId="0D2BBEAC">
            <w:pP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561" w:type="dxa"/>
            <w:vAlign w:val="center"/>
          </w:tcPr>
          <w:p w14:paraId="7420855F">
            <w:pP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p>
        </w:tc>
        <w:tc>
          <w:tcPr>
            <w:tcW w:w="3855" w:type="dxa"/>
            <w:vAlign w:val="center"/>
          </w:tcPr>
          <w:p w14:paraId="79417E28">
            <w:pP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谈判供应商承诺</w:t>
            </w:r>
          </w:p>
        </w:tc>
        <w:tc>
          <w:tcPr>
            <w:tcW w:w="1373" w:type="dxa"/>
            <w:vAlign w:val="center"/>
          </w:tcPr>
          <w:p w14:paraId="3B77D4A5">
            <w:pP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244EDF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vAlign w:val="center"/>
          </w:tcPr>
          <w:p w14:paraId="5AF95C64">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61" w:type="dxa"/>
            <w:vAlign w:val="center"/>
          </w:tcPr>
          <w:p w14:paraId="7E8AA6A1">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质保期内售后服务情况(服务方式、服务网点、售后服务的内容和措施等等，可用附页和宣传材料)</w:t>
            </w:r>
          </w:p>
        </w:tc>
        <w:tc>
          <w:tcPr>
            <w:tcW w:w="3855" w:type="dxa"/>
            <w:vAlign w:val="center"/>
          </w:tcPr>
          <w:p w14:paraId="156411BF">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谈判供应商售后服务情况：</w:t>
            </w:r>
          </w:p>
        </w:tc>
        <w:tc>
          <w:tcPr>
            <w:tcW w:w="1373" w:type="dxa"/>
            <w:vAlign w:val="center"/>
          </w:tcPr>
          <w:p w14:paraId="21C84DBD">
            <w:pPr>
              <w:bidi w:val="0"/>
              <w:spacing w:line="360" w:lineRule="auto"/>
              <w:jc w:val="center"/>
              <w:rPr>
                <w:rFonts w:hint="eastAsia" w:ascii="宋体" w:hAnsi="宋体" w:eastAsia="宋体" w:cs="宋体"/>
                <w:color w:val="auto"/>
                <w:sz w:val="24"/>
                <w:szCs w:val="24"/>
                <w:highlight w:val="none"/>
              </w:rPr>
            </w:pPr>
          </w:p>
        </w:tc>
      </w:tr>
      <w:tr w14:paraId="174912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2E60538D">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561" w:type="dxa"/>
            <w:vAlign w:val="center"/>
          </w:tcPr>
          <w:p w14:paraId="6B081D54">
            <w:pPr>
              <w:bidi w:val="0"/>
              <w:spacing w:line="360" w:lineRule="auto"/>
              <w:jc w:val="center"/>
              <w:rPr>
                <w:rFonts w:hint="eastAsia" w:ascii="宋体" w:hAnsi="宋体" w:eastAsia="宋体" w:cs="宋体"/>
                <w:color w:val="auto"/>
                <w:sz w:val="24"/>
                <w:szCs w:val="24"/>
                <w:highlight w:val="none"/>
              </w:rPr>
            </w:pPr>
          </w:p>
        </w:tc>
        <w:tc>
          <w:tcPr>
            <w:tcW w:w="3855" w:type="dxa"/>
            <w:vAlign w:val="center"/>
          </w:tcPr>
          <w:p w14:paraId="450609D2">
            <w:pPr>
              <w:bidi w:val="0"/>
              <w:spacing w:line="360" w:lineRule="auto"/>
              <w:jc w:val="center"/>
              <w:rPr>
                <w:rFonts w:hint="eastAsia" w:ascii="宋体" w:hAnsi="宋体" w:eastAsia="宋体" w:cs="宋体"/>
                <w:color w:val="auto"/>
                <w:sz w:val="24"/>
                <w:szCs w:val="24"/>
                <w:highlight w:val="none"/>
              </w:rPr>
            </w:pPr>
          </w:p>
        </w:tc>
        <w:tc>
          <w:tcPr>
            <w:tcW w:w="1373" w:type="dxa"/>
            <w:vAlign w:val="center"/>
          </w:tcPr>
          <w:p w14:paraId="4F24DB59">
            <w:pPr>
              <w:bidi w:val="0"/>
              <w:spacing w:line="360" w:lineRule="auto"/>
              <w:jc w:val="center"/>
              <w:rPr>
                <w:rFonts w:hint="eastAsia" w:ascii="宋体" w:hAnsi="宋体" w:eastAsia="宋体" w:cs="宋体"/>
                <w:color w:val="auto"/>
                <w:sz w:val="24"/>
                <w:szCs w:val="24"/>
                <w:highlight w:val="none"/>
              </w:rPr>
            </w:pPr>
          </w:p>
          <w:p w14:paraId="02905E03">
            <w:pPr>
              <w:bidi w:val="0"/>
              <w:spacing w:line="360" w:lineRule="auto"/>
              <w:jc w:val="center"/>
              <w:rPr>
                <w:rFonts w:hint="eastAsia" w:ascii="宋体" w:hAnsi="宋体" w:eastAsia="宋体" w:cs="宋体"/>
                <w:color w:val="auto"/>
                <w:sz w:val="24"/>
                <w:szCs w:val="24"/>
                <w:highlight w:val="none"/>
              </w:rPr>
            </w:pPr>
          </w:p>
          <w:p w14:paraId="62C8E46A">
            <w:pPr>
              <w:bidi w:val="0"/>
              <w:spacing w:line="360" w:lineRule="auto"/>
              <w:jc w:val="center"/>
              <w:rPr>
                <w:rFonts w:hint="eastAsia" w:ascii="宋体" w:hAnsi="宋体" w:eastAsia="宋体" w:cs="宋体"/>
                <w:color w:val="auto"/>
                <w:sz w:val="24"/>
                <w:szCs w:val="24"/>
                <w:highlight w:val="none"/>
              </w:rPr>
            </w:pPr>
          </w:p>
        </w:tc>
      </w:tr>
      <w:tr w14:paraId="6FA169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094217FD">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561" w:type="dxa"/>
            <w:vAlign w:val="center"/>
          </w:tcPr>
          <w:p w14:paraId="2E9DA5D4">
            <w:pPr>
              <w:bidi w:val="0"/>
              <w:spacing w:line="360" w:lineRule="auto"/>
              <w:jc w:val="center"/>
              <w:rPr>
                <w:rFonts w:hint="eastAsia" w:ascii="宋体" w:hAnsi="宋体" w:eastAsia="宋体" w:cs="宋体"/>
                <w:color w:val="auto"/>
                <w:sz w:val="24"/>
                <w:szCs w:val="24"/>
                <w:highlight w:val="none"/>
              </w:rPr>
            </w:pPr>
          </w:p>
        </w:tc>
        <w:tc>
          <w:tcPr>
            <w:tcW w:w="3855" w:type="dxa"/>
            <w:vAlign w:val="center"/>
          </w:tcPr>
          <w:p w14:paraId="30F8727E">
            <w:pPr>
              <w:bidi w:val="0"/>
              <w:spacing w:line="360" w:lineRule="auto"/>
              <w:jc w:val="center"/>
              <w:rPr>
                <w:rFonts w:hint="eastAsia" w:ascii="宋体" w:hAnsi="宋体" w:eastAsia="宋体" w:cs="宋体"/>
                <w:color w:val="auto"/>
                <w:sz w:val="24"/>
                <w:szCs w:val="24"/>
                <w:highlight w:val="none"/>
              </w:rPr>
            </w:pPr>
          </w:p>
        </w:tc>
        <w:tc>
          <w:tcPr>
            <w:tcW w:w="1373" w:type="dxa"/>
            <w:vAlign w:val="center"/>
          </w:tcPr>
          <w:p w14:paraId="20DE299D">
            <w:pPr>
              <w:bidi w:val="0"/>
              <w:spacing w:line="360" w:lineRule="auto"/>
              <w:jc w:val="center"/>
              <w:rPr>
                <w:rFonts w:hint="eastAsia" w:ascii="宋体" w:hAnsi="宋体" w:eastAsia="宋体" w:cs="宋体"/>
                <w:color w:val="auto"/>
                <w:sz w:val="24"/>
                <w:szCs w:val="24"/>
                <w:highlight w:val="none"/>
              </w:rPr>
            </w:pPr>
          </w:p>
          <w:p w14:paraId="58218FD9">
            <w:pPr>
              <w:bidi w:val="0"/>
              <w:spacing w:line="360" w:lineRule="auto"/>
              <w:jc w:val="center"/>
              <w:rPr>
                <w:rFonts w:hint="eastAsia" w:ascii="宋体" w:hAnsi="宋体" w:eastAsia="宋体" w:cs="宋体"/>
                <w:color w:val="auto"/>
                <w:sz w:val="24"/>
                <w:szCs w:val="24"/>
                <w:highlight w:val="none"/>
              </w:rPr>
            </w:pPr>
          </w:p>
          <w:p w14:paraId="2510FE95">
            <w:pPr>
              <w:bidi w:val="0"/>
              <w:spacing w:line="360" w:lineRule="auto"/>
              <w:jc w:val="center"/>
              <w:rPr>
                <w:rFonts w:hint="eastAsia" w:ascii="宋体" w:hAnsi="宋体" w:eastAsia="宋体" w:cs="宋体"/>
                <w:color w:val="auto"/>
                <w:sz w:val="24"/>
                <w:szCs w:val="24"/>
                <w:highlight w:val="none"/>
              </w:rPr>
            </w:pPr>
          </w:p>
        </w:tc>
      </w:tr>
      <w:tr w14:paraId="6C9A06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14:paraId="6DF45AF7">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561" w:type="dxa"/>
            <w:vAlign w:val="center"/>
          </w:tcPr>
          <w:p w14:paraId="73974A7C">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855" w:type="dxa"/>
            <w:vAlign w:val="center"/>
          </w:tcPr>
          <w:p w14:paraId="28FB5E6B">
            <w:pPr>
              <w:bidi w:val="0"/>
              <w:spacing w:line="360" w:lineRule="auto"/>
              <w:jc w:val="center"/>
              <w:rPr>
                <w:rFonts w:hint="eastAsia" w:ascii="宋体" w:hAnsi="宋体" w:eastAsia="宋体" w:cs="宋体"/>
                <w:color w:val="auto"/>
                <w:sz w:val="24"/>
                <w:szCs w:val="24"/>
                <w:highlight w:val="none"/>
              </w:rPr>
            </w:pPr>
          </w:p>
        </w:tc>
        <w:tc>
          <w:tcPr>
            <w:tcW w:w="1373" w:type="dxa"/>
            <w:vAlign w:val="center"/>
          </w:tcPr>
          <w:p w14:paraId="2297BFF0">
            <w:pPr>
              <w:bidi w:val="0"/>
              <w:spacing w:line="360" w:lineRule="auto"/>
              <w:jc w:val="center"/>
              <w:rPr>
                <w:rFonts w:hint="eastAsia" w:ascii="宋体" w:hAnsi="宋体" w:eastAsia="宋体" w:cs="宋体"/>
                <w:color w:val="auto"/>
                <w:sz w:val="24"/>
                <w:szCs w:val="24"/>
                <w:highlight w:val="none"/>
              </w:rPr>
            </w:pPr>
          </w:p>
        </w:tc>
      </w:tr>
    </w:tbl>
    <w:p w14:paraId="5C92C93F">
      <w:pPr>
        <w:bidi w:val="0"/>
        <w:spacing w:line="360" w:lineRule="auto"/>
        <w:rPr>
          <w:rFonts w:hint="eastAsia" w:ascii="宋体" w:hAnsi="宋体" w:cs="宋体"/>
          <w:b w:val="0"/>
          <w:bCs w:val="0"/>
          <w:color w:val="auto"/>
          <w:sz w:val="24"/>
          <w:szCs w:val="32"/>
          <w:highlight w:val="none"/>
          <w:lang w:val="en-US" w:eastAsia="zh-CN"/>
        </w:rPr>
      </w:pPr>
    </w:p>
    <w:p w14:paraId="666F6F30">
      <w:pPr>
        <w:bidi w:val="0"/>
        <w:spacing w:line="360" w:lineRule="auto"/>
        <w:rPr>
          <w:rFonts w:hint="eastAsia" w:ascii="宋体" w:hAnsi="宋体" w:cs="宋体"/>
          <w:b w:val="0"/>
          <w:bCs w:val="0"/>
          <w:color w:val="auto"/>
          <w:sz w:val="24"/>
          <w:szCs w:val="32"/>
          <w:highlight w:val="none"/>
          <w:lang w:val="en-US" w:eastAsia="zh-CN"/>
        </w:rPr>
      </w:pPr>
    </w:p>
    <w:p w14:paraId="193EBD03">
      <w:pPr>
        <w:bidi w:val="0"/>
        <w:spacing w:line="48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谈判供应商名称（盖章）：</w:t>
      </w:r>
      <w:r>
        <w:rPr>
          <w:rFonts w:hint="eastAsia" w:ascii="宋体" w:hAnsi="宋体" w:cs="宋体"/>
          <w:b w:val="0"/>
          <w:bCs w:val="0"/>
          <w:color w:val="auto"/>
          <w:sz w:val="24"/>
          <w:szCs w:val="32"/>
          <w:highlight w:val="none"/>
          <w:u w:val="single"/>
          <w:lang w:val="en-US" w:eastAsia="zh-CN"/>
        </w:rPr>
        <w:t xml:space="preserve">                       </w:t>
      </w:r>
    </w:p>
    <w:p w14:paraId="107DB85A">
      <w:pPr>
        <w:bidi w:val="0"/>
        <w:spacing w:line="48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谈判供应商代表签字：</w:t>
      </w:r>
      <w:r>
        <w:rPr>
          <w:rFonts w:hint="eastAsia" w:ascii="宋体" w:hAnsi="宋体" w:cs="宋体"/>
          <w:b w:val="0"/>
          <w:bCs w:val="0"/>
          <w:color w:val="auto"/>
          <w:sz w:val="24"/>
          <w:szCs w:val="32"/>
          <w:highlight w:val="none"/>
          <w:u w:val="single"/>
          <w:lang w:val="en-US" w:eastAsia="zh-CN"/>
        </w:rPr>
        <w:t xml:space="preserve">                           </w:t>
      </w:r>
    </w:p>
    <w:p w14:paraId="476A2CE0">
      <w:pPr>
        <w:bidi w:val="0"/>
        <w:spacing w:line="480" w:lineRule="auto"/>
        <w:ind w:firstLine="480" w:firstLineChars="200"/>
        <w:rPr>
          <w:rFonts w:hint="default"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职        务：</w:t>
      </w:r>
      <w:r>
        <w:rPr>
          <w:rFonts w:hint="eastAsia" w:ascii="宋体" w:hAnsi="宋体" w:cs="宋体"/>
          <w:b w:val="0"/>
          <w:bCs w:val="0"/>
          <w:color w:val="auto"/>
          <w:sz w:val="24"/>
          <w:szCs w:val="32"/>
          <w:highlight w:val="none"/>
          <w:u w:val="single"/>
          <w:lang w:val="en-US" w:eastAsia="zh-CN"/>
        </w:rPr>
        <w:t xml:space="preserve">                                 </w:t>
      </w:r>
    </w:p>
    <w:p w14:paraId="26149F6D">
      <w:pPr>
        <w:bidi w:val="0"/>
        <w:spacing w:line="480" w:lineRule="auto"/>
        <w:ind w:firstLine="480" w:firstLineChars="200"/>
        <w:rPr>
          <w:rFonts w:hint="default"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日        期：</w:t>
      </w:r>
      <w:r>
        <w:rPr>
          <w:rFonts w:hint="eastAsia" w:ascii="宋体" w:hAnsi="宋体" w:cs="宋体"/>
          <w:b w:val="0"/>
          <w:bCs w:val="0"/>
          <w:color w:val="auto"/>
          <w:sz w:val="24"/>
          <w:szCs w:val="32"/>
          <w:highlight w:val="none"/>
          <w:u w:val="single"/>
          <w:lang w:val="en-US" w:eastAsia="zh-CN"/>
        </w:rPr>
        <w:t xml:space="preserve">                                 </w:t>
      </w:r>
    </w:p>
    <w:p w14:paraId="0299F194">
      <w:pPr>
        <w:bidi w:val="0"/>
        <w:spacing w:line="360" w:lineRule="auto"/>
        <w:rPr>
          <w:rFonts w:hint="eastAsia" w:ascii="宋体" w:hAnsi="宋体" w:cs="宋体"/>
          <w:b w:val="0"/>
          <w:bCs w:val="0"/>
          <w:color w:val="auto"/>
          <w:sz w:val="24"/>
          <w:szCs w:val="32"/>
          <w:highlight w:val="none"/>
          <w:lang w:val="en-US" w:eastAsia="zh-CN"/>
        </w:rPr>
      </w:pPr>
    </w:p>
    <w:p w14:paraId="52D9E9B9">
      <w:pPr>
        <w:bidi w:val="0"/>
        <w:spacing w:line="360" w:lineRule="auto"/>
        <w:rPr>
          <w:rFonts w:hint="eastAsia" w:ascii="宋体" w:hAnsi="宋体" w:cs="宋体"/>
          <w:b w:val="0"/>
          <w:bCs w:val="0"/>
          <w:color w:val="auto"/>
          <w:sz w:val="24"/>
          <w:szCs w:val="32"/>
          <w:highlight w:val="none"/>
          <w:lang w:val="en-US" w:eastAsia="zh-CN"/>
        </w:rPr>
      </w:pPr>
    </w:p>
    <w:p w14:paraId="2EA7DDB7">
      <w:pPr>
        <w:bidi w:val="0"/>
        <w:spacing w:line="360" w:lineRule="auto"/>
        <w:rPr>
          <w:rFonts w:hint="eastAsia" w:ascii="宋体" w:hAnsi="宋体" w:cs="宋体"/>
          <w:b w:val="0"/>
          <w:bCs w:val="0"/>
          <w:color w:val="auto"/>
          <w:sz w:val="24"/>
          <w:szCs w:val="32"/>
          <w:highlight w:val="none"/>
          <w:lang w:val="en-US" w:eastAsia="zh-CN"/>
        </w:rPr>
      </w:pPr>
    </w:p>
    <w:p w14:paraId="621066E5">
      <w:pPr>
        <w:bidi w:val="0"/>
        <w:spacing w:line="360" w:lineRule="auto"/>
        <w:rPr>
          <w:rFonts w:hint="eastAsia" w:ascii="宋体" w:hAnsi="宋体" w:cs="宋体"/>
          <w:b w:val="0"/>
          <w:bCs w:val="0"/>
          <w:color w:val="auto"/>
          <w:sz w:val="24"/>
          <w:szCs w:val="32"/>
          <w:highlight w:val="none"/>
          <w:lang w:val="en-US" w:eastAsia="zh-CN"/>
        </w:rPr>
      </w:pPr>
    </w:p>
    <w:p w14:paraId="16308E2D">
      <w:pPr>
        <w:bidi w:val="0"/>
        <w:spacing w:line="360" w:lineRule="auto"/>
        <w:rPr>
          <w:rFonts w:hint="eastAsia" w:ascii="宋体" w:hAnsi="宋体" w:cs="宋体"/>
          <w:b w:val="0"/>
          <w:bCs w:val="0"/>
          <w:color w:val="auto"/>
          <w:sz w:val="24"/>
          <w:szCs w:val="32"/>
          <w:highlight w:val="none"/>
          <w:lang w:val="en-US" w:eastAsia="zh-CN"/>
        </w:rPr>
      </w:pPr>
    </w:p>
    <w:p w14:paraId="3A390780">
      <w:pPr>
        <w:bidi w:val="0"/>
        <w:spacing w:line="360" w:lineRule="auto"/>
        <w:rPr>
          <w:rFonts w:hint="eastAsia" w:ascii="宋体" w:hAnsi="宋体" w:cs="宋体"/>
          <w:b w:val="0"/>
          <w:bCs w:val="0"/>
          <w:color w:val="auto"/>
          <w:sz w:val="24"/>
          <w:szCs w:val="32"/>
          <w:highlight w:val="none"/>
          <w:lang w:val="en-US" w:eastAsia="zh-CN"/>
        </w:rPr>
      </w:pPr>
    </w:p>
    <w:p w14:paraId="5BC56158">
      <w:pPr>
        <w:bidi w:val="0"/>
        <w:spacing w:line="360" w:lineRule="auto"/>
        <w:rPr>
          <w:rFonts w:hint="eastAsia" w:ascii="宋体" w:hAnsi="宋体" w:cs="宋体"/>
          <w:b/>
          <w:bCs/>
          <w:color w:val="auto"/>
          <w:sz w:val="28"/>
          <w:szCs w:val="36"/>
          <w:highlight w:val="none"/>
          <w:lang w:val="en-US" w:eastAsia="zh-CN"/>
        </w:rPr>
      </w:pPr>
      <w:r>
        <w:rPr>
          <w:rFonts w:hint="eastAsia" w:ascii="宋体" w:hAnsi="宋体" w:cs="宋体"/>
          <w:b/>
          <w:bCs/>
          <w:color w:val="auto"/>
          <w:sz w:val="28"/>
          <w:szCs w:val="36"/>
          <w:highlight w:val="none"/>
          <w:lang w:val="en-US" w:eastAsia="zh-CN"/>
        </w:rPr>
        <w:t>附件17</w:t>
      </w:r>
    </w:p>
    <w:p w14:paraId="17A7A452">
      <w:pPr>
        <w:bidi w:val="0"/>
        <w:spacing w:line="360" w:lineRule="auto"/>
        <w:jc w:val="center"/>
        <w:rPr>
          <w:rFonts w:hint="eastAsia" w:ascii="宋体" w:hAnsi="宋体" w:cs="宋体"/>
          <w:b/>
          <w:bCs/>
          <w:color w:val="auto"/>
          <w:sz w:val="32"/>
          <w:szCs w:val="40"/>
          <w:highlight w:val="none"/>
          <w:lang w:val="zh-CN" w:eastAsia="zh-CN"/>
        </w:rPr>
      </w:pPr>
      <w:r>
        <w:rPr>
          <w:rFonts w:hint="eastAsia" w:ascii="宋体" w:hAnsi="宋体" w:cs="宋体"/>
          <w:b/>
          <w:bCs/>
          <w:color w:val="auto"/>
          <w:sz w:val="32"/>
          <w:szCs w:val="40"/>
          <w:highlight w:val="none"/>
          <w:lang w:val="zh-CN" w:eastAsia="zh-CN"/>
        </w:rPr>
        <w:t>首次报价一览表</w:t>
      </w:r>
    </w:p>
    <w:p w14:paraId="58A659FA">
      <w:pPr>
        <w:bidi w:val="0"/>
        <w:spacing w:line="360" w:lineRule="auto"/>
        <w:rPr>
          <w:rFonts w:hint="eastAsia" w:ascii="宋体" w:hAnsi="宋体" w:cs="宋体"/>
          <w:b/>
          <w:bCs/>
          <w:color w:val="auto"/>
          <w:sz w:val="24"/>
          <w:szCs w:val="32"/>
          <w:highlight w:val="none"/>
          <w:lang w:val="en-US" w:eastAsia="zh-CN"/>
        </w:rPr>
      </w:pPr>
    </w:p>
    <w:p w14:paraId="31EE8FB3">
      <w:pPr>
        <w:bidi w:val="0"/>
        <w:spacing w:line="360" w:lineRule="auto"/>
        <w:rPr>
          <w:rFonts w:hint="eastAsia" w:ascii="宋体" w:hAnsi="宋体" w:cs="宋体"/>
          <w:b/>
          <w:bCs/>
          <w:color w:val="auto"/>
          <w:sz w:val="24"/>
          <w:szCs w:val="32"/>
          <w:highlight w:val="none"/>
          <w:lang w:val="en-US" w:eastAsia="zh-CN"/>
        </w:rPr>
      </w:pPr>
      <w:r>
        <w:rPr>
          <w:rFonts w:hint="eastAsia" w:ascii="宋体" w:hAnsi="宋体" w:cs="宋体"/>
          <w:b/>
          <w:bCs/>
          <w:color w:val="auto"/>
          <w:sz w:val="24"/>
          <w:szCs w:val="32"/>
          <w:highlight w:val="none"/>
          <w:lang w:val="en-US" w:eastAsia="zh-CN"/>
        </w:rPr>
        <w:t>项目名称：</w:t>
      </w:r>
    </w:p>
    <w:p w14:paraId="37070065">
      <w:pPr>
        <w:bidi w:val="0"/>
        <w:spacing w:line="360" w:lineRule="auto"/>
        <w:rPr>
          <w:rFonts w:hint="eastAsia" w:ascii="宋体" w:hAnsi="宋体" w:cs="宋体"/>
          <w:b w:val="0"/>
          <w:bCs w:val="0"/>
          <w:color w:val="auto"/>
          <w:sz w:val="24"/>
          <w:szCs w:val="32"/>
          <w:highlight w:val="none"/>
          <w:lang w:val="en-US" w:eastAsia="zh-CN"/>
        </w:rPr>
      </w:pPr>
      <w:r>
        <w:rPr>
          <w:rFonts w:hint="eastAsia" w:ascii="宋体" w:hAnsi="宋体" w:cs="宋体"/>
          <w:b/>
          <w:bCs/>
          <w:color w:val="auto"/>
          <w:sz w:val="24"/>
          <w:szCs w:val="32"/>
          <w:highlight w:val="none"/>
          <w:lang w:val="en-US" w:eastAsia="zh-CN"/>
        </w:rPr>
        <w:t>项目编号：</w:t>
      </w:r>
      <w:r>
        <w:rPr>
          <w:rFonts w:hint="eastAsia" w:ascii="宋体" w:hAnsi="宋体" w:cs="宋体"/>
          <w:b w:val="0"/>
          <w:bCs w:val="0"/>
          <w:color w:val="auto"/>
          <w:sz w:val="24"/>
          <w:szCs w:val="32"/>
          <w:highlight w:val="none"/>
          <w:lang w:val="en-US" w:eastAsia="zh-CN"/>
        </w:rPr>
        <w:t xml:space="preserve">                                      [货币单位：人民币 元]</w:t>
      </w:r>
    </w:p>
    <w:tbl>
      <w:tblPr>
        <w:tblStyle w:val="27"/>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359"/>
        <w:gridCol w:w="1528"/>
        <w:gridCol w:w="4785"/>
      </w:tblGrid>
      <w:tr w14:paraId="4210610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359" w:type="dxa"/>
            <w:vMerge w:val="restart"/>
            <w:tcBorders>
              <w:top w:val="single" w:color="auto" w:sz="4" w:space="0"/>
              <w:left w:val="single" w:color="auto" w:sz="4" w:space="0"/>
              <w:bottom w:val="single" w:color="auto" w:sz="4" w:space="0"/>
              <w:right w:val="single" w:color="auto" w:sz="4" w:space="0"/>
            </w:tcBorders>
            <w:vAlign w:val="center"/>
          </w:tcPr>
          <w:p w14:paraId="6B8EE475">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总报价(元)</w:t>
            </w:r>
          </w:p>
        </w:tc>
        <w:tc>
          <w:tcPr>
            <w:tcW w:w="1528" w:type="dxa"/>
            <w:tcBorders>
              <w:top w:val="single" w:color="auto" w:sz="4" w:space="0"/>
              <w:left w:val="single" w:color="auto" w:sz="4" w:space="0"/>
              <w:bottom w:val="single" w:color="auto" w:sz="4" w:space="0"/>
              <w:right w:val="single" w:color="auto" w:sz="4" w:space="0"/>
            </w:tcBorders>
            <w:vAlign w:val="center"/>
          </w:tcPr>
          <w:p w14:paraId="185642BF">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785" w:type="dxa"/>
            <w:tcBorders>
              <w:top w:val="single" w:color="auto" w:sz="4" w:space="0"/>
              <w:left w:val="single" w:color="auto" w:sz="4" w:space="0"/>
              <w:bottom w:val="single" w:color="auto" w:sz="4" w:space="0"/>
              <w:right w:val="single" w:color="auto" w:sz="4" w:space="0"/>
            </w:tcBorders>
            <w:vAlign w:val="center"/>
          </w:tcPr>
          <w:p w14:paraId="020EF697">
            <w:pPr>
              <w:autoSpaceDE w:val="0"/>
              <w:autoSpaceDN w:val="0"/>
              <w:spacing w:line="450" w:lineRule="exact"/>
              <w:jc w:val="center"/>
              <w:textAlignment w:val="bottom"/>
              <w:rPr>
                <w:rFonts w:ascii="宋体" w:hAnsi="宋体"/>
                <w:color w:val="auto"/>
                <w:sz w:val="24"/>
                <w:highlight w:val="none"/>
              </w:rPr>
            </w:pPr>
          </w:p>
        </w:tc>
      </w:tr>
      <w:tr w14:paraId="213A22F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359" w:type="dxa"/>
            <w:vMerge w:val="continue"/>
            <w:tcBorders>
              <w:top w:val="single" w:color="auto" w:sz="4" w:space="0"/>
              <w:left w:val="single" w:color="auto" w:sz="4" w:space="0"/>
              <w:bottom w:val="single" w:color="auto" w:sz="4" w:space="0"/>
              <w:right w:val="single" w:color="auto" w:sz="4" w:space="0"/>
            </w:tcBorders>
            <w:vAlign w:val="center"/>
          </w:tcPr>
          <w:p w14:paraId="2CD873A9">
            <w:pPr>
              <w:rPr>
                <w:rFonts w:ascii="宋体" w:hAnsi="宋体"/>
                <w:color w:val="auto"/>
                <w:sz w:val="24"/>
                <w:highlight w:val="none"/>
              </w:rPr>
            </w:pPr>
          </w:p>
        </w:tc>
        <w:tc>
          <w:tcPr>
            <w:tcW w:w="1528" w:type="dxa"/>
            <w:tcBorders>
              <w:top w:val="single" w:color="auto" w:sz="4" w:space="0"/>
              <w:left w:val="single" w:color="auto" w:sz="4" w:space="0"/>
              <w:bottom w:val="single" w:color="auto" w:sz="4" w:space="0"/>
              <w:right w:val="single" w:color="auto" w:sz="4" w:space="0"/>
            </w:tcBorders>
            <w:vAlign w:val="center"/>
          </w:tcPr>
          <w:p w14:paraId="6D178A30">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785" w:type="dxa"/>
            <w:tcBorders>
              <w:top w:val="single" w:color="auto" w:sz="4" w:space="0"/>
              <w:left w:val="single" w:color="auto" w:sz="4" w:space="0"/>
              <w:bottom w:val="single" w:color="auto" w:sz="4" w:space="0"/>
              <w:right w:val="single" w:color="auto" w:sz="4" w:space="0"/>
            </w:tcBorders>
            <w:vAlign w:val="center"/>
          </w:tcPr>
          <w:p w14:paraId="6CFC046F">
            <w:pPr>
              <w:autoSpaceDE w:val="0"/>
              <w:autoSpaceDN w:val="0"/>
              <w:spacing w:line="450" w:lineRule="exact"/>
              <w:jc w:val="center"/>
              <w:textAlignment w:val="bottom"/>
              <w:rPr>
                <w:rFonts w:ascii="宋体" w:hAnsi="宋体"/>
                <w:color w:val="auto"/>
                <w:sz w:val="24"/>
                <w:highlight w:val="none"/>
              </w:rPr>
            </w:pPr>
          </w:p>
        </w:tc>
      </w:tr>
      <w:tr w14:paraId="2543E79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359" w:type="dxa"/>
            <w:tcBorders>
              <w:top w:val="single" w:color="auto" w:sz="4" w:space="0"/>
              <w:left w:val="single" w:color="auto" w:sz="4" w:space="0"/>
              <w:bottom w:val="single" w:color="auto" w:sz="4" w:space="0"/>
              <w:right w:val="single" w:color="auto" w:sz="4" w:space="0"/>
            </w:tcBorders>
            <w:vAlign w:val="center"/>
          </w:tcPr>
          <w:p w14:paraId="0084F892">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供货期</w:t>
            </w:r>
          </w:p>
        </w:tc>
        <w:tc>
          <w:tcPr>
            <w:tcW w:w="6313" w:type="dxa"/>
            <w:gridSpan w:val="2"/>
            <w:tcBorders>
              <w:top w:val="single" w:color="auto" w:sz="4" w:space="0"/>
              <w:left w:val="single" w:color="auto" w:sz="4" w:space="0"/>
              <w:bottom w:val="single" w:color="auto" w:sz="4" w:space="0"/>
              <w:right w:val="single" w:color="auto" w:sz="4" w:space="0"/>
            </w:tcBorders>
            <w:vAlign w:val="center"/>
          </w:tcPr>
          <w:p w14:paraId="65D474F5">
            <w:pPr>
              <w:autoSpaceDE w:val="0"/>
              <w:autoSpaceDN w:val="0"/>
              <w:spacing w:line="450" w:lineRule="exact"/>
              <w:jc w:val="center"/>
              <w:textAlignment w:val="bottom"/>
              <w:rPr>
                <w:rFonts w:ascii="宋体" w:hAnsi="宋体"/>
                <w:color w:val="auto"/>
                <w:sz w:val="24"/>
                <w:highlight w:val="none"/>
              </w:rPr>
            </w:pPr>
          </w:p>
        </w:tc>
      </w:tr>
    </w:tbl>
    <w:p w14:paraId="6DBFFC38">
      <w:pPr>
        <w:bidi w:val="0"/>
        <w:spacing w:line="360" w:lineRule="auto"/>
        <w:rPr>
          <w:rFonts w:hint="eastAsia" w:ascii="宋体" w:hAnsi="宋体" w:cs="宋体"/>
          <w:b/>
          <w:bCs/>
          <w:color w:val="auto"/>
          <w:sz w:val="24"/>
          <w:szCs w:val="32"/>
          <w:highlight w:val="none"/>
          <w:lang w:val="en-US" w:eastAsia="zh-CN"/>
        </w:rPr>
      </w:pPr>
      <w:r>
        <w:rPr>
          <w:rFonts w:hint="eastAsia" w:ascii="宋体" w:hAnsi="宋体" w:cs="宋体"/>
          <w:b/>
          <w:bCs/>
          <w:color w:val="auto"/>
          <w:sz w:val="24"/>
          <w:szCs w:val="32"/>
          <w:highlight w:val="none"/>
          <w:lang w:val="en-US" w:eastAsia="zh-CN"/>
        </w:rPr>
        <w:t>填报说明：</w:t>
      </w:r>
    </w:p>
    <w:p w14:paraId="0FD4270C">
      <w:pPr>
        <w:pStyle w:val="8"/>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1.投标总报价</w:t>
      </w:r>
      <w:r>
        <w:rPr>
          <w:rFonts w:hint="eastAsia" w:ascii="宋体" w:hAnsi="宋体" w:cs="宋体"/>
          <w:b w:val="0"/>
          <w:bCs w:val="0"/>
          <w:color w:val="auto"/>
          <w:kern w:val="0"/>
          <w:sz w:val="24"/>
          <w:highlight w:val="none"/>
          <w:lang w:val="zh-CN"/>
        </w:rPr>
        <w:t>包括货款、包装、运输、装卸、安装、搬运、保险、税金、货到就位以及合同包含的所有风险责任等各项费用及不可预见费等所需的全部费用，全部费用已包含在开标一览表的投标总报价中。</w:t>
      </w:r>
    </w:p>
    <w:p w14:paraId="228ECEC0">
      <w:pPr>
        <w:spacing w:line="360" w:lineRule="auto"/>
        <w:ind w:firstLine="480" w:firstLineChars="200"/>
        <w:rPr>
          <w:rFonts w:ascii="宋体" w:hAnsi="宋体"/>
          <w:b/>
          <w:i/>
          <w:color w:val="auto"/>
          <w:sz w:val="24"/>
          <w:highlight w:val="none"/>
          <w:u w:val="single"/>
        </w:rPr>
      </w:pPr>
      <w:r>
        <w:rPr>
          <w:rFonts w:hint="eastAsia" w:ascii="宋体" w:hAnsi="宋体"/>
          <w:color w:val="auto"/>
          <w:kern w:val="0"/>
          <w:sz w:val="24"/>
          <w:highlight w:val="none"/>
        </w:rPr>
        <w:t>2.报价一经涂改，应在涂改处加盖单位公章，或者由法定代表人或全权代表签字或盖章，否则其投标作无效标处理。</w:t>
      </w:r>
    </w:p>
    <w:p w14:paraId="71A78EB1">
      <w:pPr>
        <w:bidi w:val="0"/>
        <w:spacing w:line="360" w:lineRule="auto"/>
        <w:ind w:firstLine="480" w:firstLineChars="200"/>
        <w:rPr>
          <w:rFonts w:hint="eastAsia" w:ascii="宋体" w:hAnsi="宋体" w:cs="宋体"/>
          <w:b w:val="0"/>
          <w:bCs w:val="0"/>
          <w:color w:val="auto"/>
          <w:sz w:val="24"/>
          <w:szCs w:val="32"/>
          <w:highlight w:val="none"/>
          <w:lang w:val="en-US" w:eastAsia="zh-CN"/>
        </w:rPr>
      </w:pPr>
    </w:p>
    <w:p w14:paraId="14DC09DA">
      <w:pPr>
        <w:bidi w:val="0"/>
        <w:spacing w:line="48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谈判供应商名称（盖章）：</w:t>
      </w:r>
      <w:r>
        <w:rPr>
          <w:rFonts w:hint="eastAsia" w:ascii="宋体" w:hAnsi="宋体" w:cs="宋体"/>
          <w:b w:val="0"/>
          <w:bCs w:val="0"/>
          <w:color w:val="auto"/>
          <w:sz w:val="24"/>
          <w:szCs w:val="32"/>
          <w:highlight w:val="none"/>
          <w:u w:val="single"/>
          <w:lang w:val="en-US" w:eastAsia="zh-CN"/>
        </w:rPr>
        <w:t xml:space="preserve">                       </w:t>
      </w:r>
    </w:p>
    <w:p w14:paraId="525D89BC">
      <w:pPr>
        <w:bidi w:val="0"/>
        <w:spacing w:line="48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谈判供应商代表签字：</w:t>
      </w:r>
      <w:r>
        <w:rPr>
          <w:rFonts w:hint="eastAsia" w:ascii="宋体" w:hAnsi="宋体" w:cs="宋体"/>
          <w:b w:val="0"/>
          <w:bCs w:val="0"/>
          <w:color w:val="auto"/>
          <w:sz w:val="24"/>
          <w:szCs w:val="32"/>
          <w:highlight w:val="none"/>
          <w:u w:val="single"/>
          <w:lang w:val="en-US" w:eastAsia="zh-CN"/>
        </w:rPr>
        <w:t xml:space="preserve">                           </w:t>
      </w:r>
    </w:p>
    <w:p w14:paraId="378463D7">
      <w:pPr>
        <w:bidi w:val="0"/>
        <w:spacing w:line="480" w:lineRule="auto"/>
        <w:ind w:firstLine="480" w:firstLineChars="200"/>
        <w:rPr>
          <w:rFonts w:hint="default"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职        务：</w:t>
      </w:r>
      <w:r>
        <w:rPr>
          <w:rFonts w:hint="eastAsia" w:ascii="宋体" w:hAnsi="宋体" w:cs="宋体"/>
          <w:b w:val="0"/>
          <w:bCs w:val="0"/>
          <w:color w:val="auto"/>
          <w:sz w:val="24"/>
          <w:szCs w:val="32"/>
          <w:highlight w:val="none"/>
          <w:u w:val="single"/>
          <w:lang w:val="en-US" w:eastAsia="zh-CN"/>
        </w:rPr>
        <w:t xml:space="preserve">                                 </w:t>
      </w:r>
    </w:p>
    <w:p w14:paraId="65AE8265">
      <w:pPr>
        <w:bidi w:val="0"/>
        <w:spacing w:line="480" w:lineRule="auto"/>
        <w:ind w:firstLine="480" w:firstLineChars="200"/>
        <w:rPr>
          <w:rFonts w:hint="default"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日        期：</w:t>
      </w:r>
      <w:r>
        <w:rPr>
          <w:rFonts w:hint="eastAsia" w:ascii="宋体" w:hAnsi="宋体" w:cs="宋体"/>
          <w:b w:val="0"/>
          <w:bCs w:val="0"/>
          <w:color w:val="auto"/>
          <w:sz w:val="24"/>
          <w:szCs w:val="32"/>
          <w:highlight w:val="none"/>
          <w:u w:val="single"/>
          <w:lang w:val="en-US" w:eastAsia="zh-CN"/>
        </w:rPr>
        <w:t xml:space="preserve">                                 </w:t>
      </w:r>
    </w:p>
    <w:p w14:paraId="1FAE5C0C">
      <w:pPr>
        <w:bidi w:val="0"/>
        <w:spacing w:line="360" w:lineRule="auto"/>
        <w:ind w:firstLine="480" w:firstLineChars="200"/>
        <w:rPr>
          <w:rFonts w:hint="eastAsia" w:ascii="宋体" w:hAnsi="宋体" w:cs="宋体"/>
          <w:b w:val="0"/>
          <w:bCs w:val="0"/>
          <w:color w:val="auto"/>
          <w:sz w:val="24"/>
          <w:szCs w:val="32"/>
          <w:highlight w:val="none"/>
          <w:lang w:val="en-US" w:eastAsia="zh-CN"/>
        </w:rPr>
      </w:pPr>
    </w:p>
    <w:p w14:paraId="3AE47562">
      <w:pPr>
        <w:bidi w:val="0"/>
        <w:spacing w:line="360" w:lineRule="auto"/>
        <w:ind w:firstLine="480" w:firstLineChars="200"/>
        <w:rPr>
          <w:rFonts w:hint="eastAsia" w:ascii="宋体" w:hAnsi="宋体" w:cs="宋体"/>
          <w:b w:val="0"/>
          <w:bCs w:val="0"/>
          <w:color w:val="auto"/>
          <w:sz w:val="24"/>
          <w:szCs w:val="32"/>
          <w:highlight w:val="none"/>
          <w:lang w:val="en-US" w:eastAsia="zh-CN"/>
        </w:rPr>
      </w:pPr>
    </w:p>
    <w:p w14:paraId="168ED061">
      <w:pPr>
        <w:bidi w:val="0"/>
        <w:spacing w:line="360" w:lineRule="auto"/>
        <w:rPr>
          <w:rFonts w:hint="eastAsia" w:ascii="宋体" w:hAnsi="宋体" w:cs="宋体"/>
          <w:b/>
          <w:bCs/>
          <w:color w:val="auto"/>
          <w:sz w:val="28"/>
          <w:szCs w:val="36"/>
          <w:highlight w:val="none"/>
          <w:lang w:val="en-US" w:eastAsia="zh-CN"/>
        </w:rPr>
      </w:pPr>
      <w:r>
        <w:rPr>
          <w:rFonts w:hint="eastAsia" w:ascii="宋体" w:hAnsi="宋体" w:cs="宋体"/>
          <w:b/>
          <w:bCs/>
          <w:color w:val="auto"/>
          <w:sz w:val="28"/>
          <w:szCs w:val="36"/>
          <w:highlight w:val="none"/>
          <w:lang w:val="en-US" w:eastAsia="zh-CN"/>
        </w:rPr>
        <w:t>附件18</w:t>
      </w:r>
    </w:p>
    <w:p w14:paraId="7204EDFC">
      <w:pPr>
        <w:bidi w:val="0"/>
        <w:spacing w:line="360" w:lineRule="auto"/>
        <w:jc w:val="center"/>
        <w:rPr>
          <w:rFonts w:hint="eastAsia" w:ascii="宋体" w:hAnsi="宋体" w:cs="宋体"/>
          <w:b/>
          <w:bCs/>
          <w:color w:val="auto"/>
          <w:sz w:val="32"/>
          <w:szCs w:val="40"/>
          <w:highlight w:val="none"/>
          <w:lang w:val="zh-CN" w:eastAsia="zh-CN"/>
        </w:rPr>
      </w:pPr>
      <w:r>
        <w:rPr>
          <w:rFonts w:hint="eastAsia" w:ascii="宋体" w:hAnsi="宋体" w:cs="宋体"/>
          <w:b/>
          <w:bCs/>
          <w:color w:val="auto"/>
          <w:sz w:val="32"/>
          <w:szCs w:val="40"/>
          <w:highlight w:val="none"/>
          <w:lang w:val="zh-CN" w:eastAsia="zh-CN"/>
        </w:rPr>
        <w:t>报价明细表</w:t>
      </w:r>
    </w:p>
    <w:p w14:paraId="4406C507">
      <w:pPr>
        <w:bidi w:val="0"/>
        <w:spacing w:line="360" w:lineRule="auto"/>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项目名称：</w:t>
      </w:r>
      <w:r>
        <w:rPr>
          <w:rFonts w:hint="eastAsia" w:ascii="宋体" w:hAnsi="宋体" w:cs="宋体"/>
          <w:b w:val="0"/>
          <w:bCs w:val="0"/>
          <w:color w:val="auto"/>
          <w:sz w:val="24"/>
          <w:szCs w:val="32"/>
          <w:highlight w:val="none"/>
          <w:u w:val="single"/>
          <w:lang w:val="en-US" w:eastAsia="zh-CN"/>
        </w:rPr>
        <w:t xml:space="preserve">             </w:t>
      </w:r>
    </w:p>
    <w:p w14:paraId="21F09DD5">
      <w:pPr>
        <w:bidi w:val="0"/>
        <w:spacing w:line="360" w:lineRule="auto"/>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项目编号：</w:t>
      </w:r>
      <w:r>
        <w:rPr>
          <w:rFonts w:hint="eastAsia" w:ascii="宋体" w:hAnsi="宋体" w:cs="宋体"/>
          <w:b w:val="0"/>
          <w:bCs w:val="0"/>
          <w:color w:val="auto"/>
          <w:sz w:val="24"/>
          <w:szCs w:val="32"/>
          <w:highlight w:val="none"/>
          <w:u w:val="single"/>
          <w:lang w:val="en-US" w:eastAsia="zh-CN"/>
        </w:rPr>
        <w:t xml:space="preserve">             </w:t>
      </w:r>
      <w:r>
        <w:rPr>
          <w:rFonts w:hint="eastAsia" w:ascii="宋体" w:hAnsi="宋体" w:cs="宋体"/>
          <w:b w:val="0"/>
          <w:bCs w:val="0"/>
          <w:color w:val="auto"/>
          <w:sz w:val="24"/>
          <w:szCs w:val="32"/>
          <w:highlight w:val="none"/>
          <w:lang w:val="en-US" w:eastAsia="zh-CN"/>
        </w:rPr>
        <w:t xml:space="preserve">                     [货币单位：人民币元]</w:t>
      </w:r>
    </w:p>
    <w:tbl>
      <w:tblPr>
        <w:tblStyle w:val="27"/>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14:paraId="3DD48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25" w:type="dxa"/>
            <w:vAlign w:val="center"/>
          </w:tcPr>
          <w:p w14:paraId="39106581">
            <w:pP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460" w:type="dxa"/>
            <w:vAlign w:val="center"/>
          </w:tcPr>
          <w:p w14:paraId="5E3CD067">
            <w:pP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报价项目</w:t>
            </w:r>
          </w:p>
        </w:tc>
        <w:tc>
          <w:tcPr>
            <w:tcW w:w="1559" w:type="dxa"/>
            <w:vAlign w:val="center"/>
          </w:tcPr>
          <w:p w14:paraId="3376614A">
            <w:pP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品牌、产地</w:t>
            </w:r>
          </w:p>
        </w:tc>
        <w:tc>
          <w:tcPr>
            <w:tcW w:w="1559" w:type="dxa"/>
            <w:vAlign w:val="center"/>
          </w:tcPr>
          <w:p w14:paraId="5D490925">
            <w:pP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型号规格</w:t>
            </w:r>
          </w:p>
        </w:tc>
        <w:tc>
          <w:tcPr>
            <w:tcW w:w="851" w:type="dxa"/>
            <w:vAlign w:val="center"/>
          </w:tcPr>
          <w:p w14:paraId="7FD6948C">
            <w:pP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992" w:type="dxa"/>
            <w:vAlign w:val="center"/>
          </w:tcPr>
          <w:p w14:paraId="4287DB89">
            <w:pP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单价</w:t>
            </w:r>
          </w:p>
        </w:tc>
        <w:tc>
          <w:tcPr>
            <w:tcW w:w="992" w:type="dxa"/>
            <w:vAlign w:val="center"/>
          </w:tcPr>
          <w:p w14:paraId="75927CE9">
            <w:pP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小计</w:t>
            </w:r>
          </w:p>
        </w:tc>
        <w:tc>
          <w:tcPr>
            <w:tcW w:w="709" w:type="dxa"/>
            <w:vAlign w:val="center"/>
          </w:tcPr>
          <w:p w14:paraId="3B3153A6">
            <w:pP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2A6C4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25" w:type="dxa"/>
            <w:vAlign w:val="center"/>
          </w:tcPr>
          <w:p w14:paraId="754677D9">
            <w:pPr>
              <w:bidi w:val="0"/>
              <w:spacing w:line="360" w:lineRule="auto"/>
              <w:jc w:val="center"/>
              <w:rPr>
                <w:rFonts w:hint="eastAsia" w:ascii="宋体" w:hAnsi="宋体" w:eastAsia="宋体" w:cs="宋体"/>
                <w:b/>
                <w:bCs/>
                <w:color w:val="auto"/>
                <w:sz w:val="24"/>
                <w:szCs w:val="24"/>
                <w:highlight w:val="none"/>
              </w:rPr>
            </w:pPr>
          </w:p>
        </w:tc>
        <w:tc>
          <w:tcPr>
            <w:tcW w:w="1460" w:type="dxa"/>
            <w:vAlign w:val="center"/>
          </w:tcPr>
          <w:p w14:paraId="171F7A24">
            <w:pPr>
              <w:bidi w:val="0"/>
              <w:spacing w:line="360" w:lineRule="auto"/>
              <w:jc w:val="center"/>
              <w:rPr>
                <w:rFonts w:hint="eastAsia" w:ascii="宋体" w:hAnsi="宋体" w:eastAsia="宋体" w:cs="宋体"/>
                <w:b/>
                <w:bCs/>
                <w:color w:val="auto"/>
                <w:sz w:val="24"/>
                <w:szCs w:val="24"/>
                <w:highlight w:val="none"/>
              </w:rPr>
            </w:pPr>
          </w:p>
        </w:tc>
        <w:tc>
          <w:tcPr>
            <w:tcW w:w="1559" w:type="dxa"/>
            <w:vAlign w:val="center"/>
          </w:tcPr>
          <w:p w14:paraId="134249D3">
            <w:pPr>
              <w:bidi w:val="0"/>
              <w:spacing w:line="360" w:lineRule="auto"/>
              <w:jc w:val="center"/>
              <w:rPr>
                <w:rFonts w:hint="eastAsia" w:ascii="宋体" w:hAnsi="宋体" w:eastAsia="宋体" w:cs="宋体"/>
                <w:b/>
                <w:bCs/>
                <w:color w:val="auto"/>
                <w:sz w:val="24"/>
                <w:szCs w:val="24"/>
                <w:highlight w:val="none"/>
              </w:rPr>
            </w:pPr>
          </w:p>
        </w:tc>
        <w:tc>
          <w:tcPr>
            <w:tcW w:w="1559" w:type="dxa"/>
            <w:vAlign w:val="center"/>
          </w:tcPr>
          <w:p w14:paraId="6FD95F61">
            <w:pPr>
              <w:bidi w:val="0"/>
              <w:spacing w:line="360" w:lineRule="auto"/>
              <w:jc w:val="center"/>
              <w:rPr>
                <w:rFonts w:hint="eastAsia" w:ascii="宋体" w:hAnsi="宋体" w:eastAsia="宋体" w:cs="宋体"/>
                <w:b/>
                <w:bCs/>
                <w:color w:val="auto"/>
                <w:sz w:val="24"/>
                <w:szCs w:val="24"/>
                <w:highlight w:val="none"/>
              </w:rPr>
            </w:pPr>
          </w:p>
        </w:tc>
        <w:tc>
          <w:tcPr>
            <w:tcW w:w="851" w:type="dxa"/>
            <w:vAlign w:val="center"/>
          </w:tcPr>
          <w:p w14:paraId="086782C1">
            <w:pPr>
              <w:bidi w:val="0"/>
              <w:spacing w:line="360" w:lineRule="auto"/>
              <w:jc w:val="center"/>
              <w:rPr>
                <w:rFonts w:hint="eastAsia" w:ascii="宋体" w:hAnsi="宋体" w:eastAsia="宋体" w:cs="宋体"/>
                <w:b/>
                <w:bCs/>
                <w:color w:val="auto"/>
                <w:sz w:val="24"/>
                <w:szCs w:val="24"/>
                <w:highlight w:val="none"/>
              </w:rPr>
            </w:pPr>
          </w:p>
        </w:tc>
        <w:tc>
          <w:tcPr>
            <w:tcW w:w="992" w:type="dxa"/>
            <w:vAlign w:val="center"/>
          </w:tcPr>
          <w:p w14:paraId="7A67E76E">
            <w:pPr>
              <w:bidi w:val="0"/>
              <w:spacing w:line="360" w:lineRule="auto"/>
              <w:jc w:val="center"/>
              <w:rPr>
                <w:rFonts w:hint="eastAsia" w:ascii="宋体" w:hAnsi="宋体" w:eastAsia="宋体" w:cs="宋体"/>
                <w:b/>
                <w:bCs/>
                <w:color w:val="auto"/>
                <w:sz w:val="24"/>
                <w:szCs w:val="24"/>
                <w:highlight w:val="none"/>
              </w:rPr>
            </w:pPr>
          </w:p>
        </w:tc>
        <w:tc>
          <w:tcPr>
            <w:tcW w:w="992" w:type="dxa"/>
            <w:vAlign w:val="center"/>
          </w:tcPr>
          <w:p w14:paraId="76F47CBE">
            <w:pPr>
              <w:bidi w:val="0"/>
              <w:spacing w:line="360" w:lineRule="auto"/>
              <w:jc w:val="center"/>
              <w:rPr>
                <w:rFonts w:hint="eastAsia" w:ascii="宋体" w:hAnsi="宋体" w:eastAsia="宋体" w:cs="宋体"/>
                <w:b/>
                <w:bCs/>
                <w:color w:val="auto"/>
                <w:sz w:val="24"/>
                <w:szCs w:val="24"/>
                <w:highlight w:val="none"/>
              </w:rPr>
            </w:pPr>
          </w:p>
        </w:tc>
        <w:tc>
          <w:tcPr>
            <w:tcW w:w="709" w:type="dxa"/>
            <w:vAlign w:val="center"/>
          </w:tcPr>
          <w:p w14:paraId="2A292B06">
            <w:pPr>
              <w:bidi w:val="0"/>
              <w:spacing w:line="360" w:lineRule="auto"/>
              <w:jc w:val="center"/>
              <w:rPr>
                <w:rFonts w:hint="eastAsia" w:ascii="宋体" w:hAnsi="宋体" w:eastAsia="宋体" w:cs="宋体"/>
                <w:b/>
                <w:bCs/>
                <w:color w:val="auto"/>
                <w:sz w:val="24"/>
                <w:szCs w:val="24"/>
                <w:highlight w:val="none"/>
              </w:rPr>
            </w:pPr>
          </w:p>
        </w:tc>
      </w:tr>
      <w:tr w14:paraId="3F727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5" w:type="dxa"/>
            <w:vAlign w:val="center"/>
          </w:tcPr>
          <w:p w14:paraId="42A00A1C">
            <w:pPr>
              <w:bidi w:val="0"/>
              <w:spacing w:line="360" w:lineRule="auto"/>
              <w:jc w:val="center"/>
              <w:rPr>
                <w:rFonts w:hint="eastAsia" w:ascii="宋体" w:hAnsi="宋体" w:eastAsia="宋体" w:cs="宋体"/>
                <w:b/>
                <w:bCs/>
                <w:color w:val="auto"/>
                <w:sz w:val="24"/>
                <w:szCs w:val="24"/>
                <w:highlight w:val="none"/>
              </w:rPr>
            </w:pPr>
          </w:p>
        </w:tc>
        <w:tc>
          <w:tcPr>
            <w:tcW w:w="1460" w:type="dxa"/>
            <w:vAlign w:val="center"/>
          </w:tcPr>
          <w:p w14:paraId="7502E611">
            <w:pPr>
              <w:bidi w:val="0"/>
              <w:spacing w:line="360" w:lineRule="auto"/>
              <w:jc w:val="center"/>
              <w:rPr>
                <w:rFonts w:hint="eastAsia" w:ascii="宋体" w:hAnsi="宋体" w:eastAsia="宋体" w:cs="宋体"/>
                <w:b/>
                <w:bCs/>
                <w:color w:val="auto"/>
                <w:sz w:val="24"/>
                <w:szCs w:val="24"/>
                <w:highlight w:val="none"/>
              </w:rPr>
            </w:pPr>
          </w:p>
        </w:tc>
        <w:tc>
          <w:tcPr>
            <w:tcW w:w="1559" w:type="dxa"/>
            <w:vAlign w:val="center"/>
          </w:tcPr>
          <w:p w14:paraId="62CC40C8">
            <w:pPr>
              <w:bidi w:val="0"/>
              <w:spacing w:line="360" w:lineRule="auto"/>
              <w:jc w:val="center"/>
              <w:rPr>
                <w:rFonts w:hint="eastAsia" w:ascii="宋体" w:hAnsi="宋体" w:eastAsia="宋体" w:cs="宋体"/>
                <w:b/>
                <w:bCs/>
                <w:color w:val="auto"/>
                <w:sz w:val="24"/>
                <w:szCs w:val="24"/>
                <w:highlight w:val="none"/>
              </w:rPr>
            </w:pPr>
          </w:p>
        </w:tc>
        <w:tc>
          <w:tcPr>
            <w:tcW w:w="1559" w:type="dxa"/>
            <w:vAlign w:val="center"/>
          </w:tcPr>
          <w:p w14:paraId="5D406D0A">
            <w:pPr>
              <w:bidi w:val="0"/>
              <w:spacing w:line="360" w:lineRule="auto"/>
              <w:jc w:val="center"/>
              <w:rPr>
                <w:rFonts w:hint="eastAsia" w:ascii="宋体" w:hAnsi="宋体" w:eastAsia="宋体" w:cs="宋体"/>
                <w:b/>
                <w:bCs/>
                <w:color w:val="auto"/>
                <w:sz w:val="24"/>
                <w:szCs w:val="24"/>
                <w:highlight w:val="none"/>
              </w:rPr>
            </w:pPr>
          </w:p>
        </w:tc>
        <w:tc>
          <w:tcPr>
            <w:tcW w:w="851" w:type="dxa"/>
            <w:vAlign w:val="center"/>
          </w:tcPr>
          <w:p w14:paraId="13D57CC2">
            <w:pPr>
              <w:bidi w:val="0"/>
              <w:spacing w:line="360" w:lineRule="auto"/>
              <w:jc w:val="center"/>
              <w:rPr>
                <w:rFonts w:hint="eastAsia" w:ascii="宋体" w:hAnsi="宋体" w:eastAsia="宋体" w:cs="宋体"/>
                <w:b/>
                <w:bCs/>
                <w:color w:val="auto"/>
                <w:sz w:val="24"/>
                <w:szCs w:val="24"/>
                <w:highlight w:val="none"/>
              </w:rPr>
            </w:pPr>
          </w:p>
        </w:tc>
        <w:tc>
          <w:tcPr>
            <w:tcW w:w="992" w:type="dxa"/>
            <w:vAlign w:val="center"/>
          </w:tcPr>
          <w:p w14:paraId="795C6D8B">
            <w:pPr>
              <w:bidi w:val="0"/>
              <w:spacing w:line="360" w:lineRule="auto"/>
              <w:jc w:val="center"/>
              <w:rPr>
                <w:rFonts w:hint="eastAsia" w:ascii="宋体" w:hAnsi="宋体" w:eastAsia="宋体" w:cs="宋体"/>
                <w:b/>
                <w:bCs/>
                <w:color w:val="auto"/>
                <w:sz w:val="24"/>
                <w:szCs w:val="24"/>
                <w:highlight w:val="none"/>
              </w:rPr>
            </w:pPr>
          </w:p>
        </w:tc>
        <w:tc>
          <w:tcPr>
            <w:tcW w:w="992" w:type="dxa"/>
            <w:vAlign w:val="center"/>
          </w:tcPr>
          <w:p w14:paraId="60CABE31">
            <w:pPr>
              <w:bidi w:val="0"/>
              <w:spacing w:line="360" w:lineRule="auto"/>
              <w:jc w:val="center"/>
              <w:rPr>
                <w:rFonts w:hint="eastAsia" w:ascii="宋体" w:hAnsi="宋体" w:eastAsia="宋体" w:cs="宋体"/>
                <w:b/>
                <w:bCs/>
                <w:color w:val="auto"/>
                <w:sz w:val="24"/>
                <w:szCs w:val="24"/>
                <w:highlight w:val="none"/>
              </w:rPr>
            </w:pPr>
          </w:p>
        </w:tc>
        <w:tc>
          <w:tcPr>
            <w:tcW w:w="709" w:type="dxa"/>
            <w:vAlign w:val="center"/>
          </w:tcPr>
          <w:p w14:paraId="53AF4164">
            <w:pPr>
              <w:bidi w:val="0"/>
              <w:spacing w:line="360" w:lineRule="auto"/>
              <w:jc w:val="center"/>
              <w:rPr>
                <w:rFonts w:hint="eastAsia" w:ascii="宋体" w:hAnsi="宋体" w:eastAsia="宋体" w:cs="宋体"/>
                <w:b/>
                <w:bCs/>
                <w:color w:val="auto"/>
                <w:sz w:val="24"/>
                <w:szCs w:val="24"/>
                <w:highlight w:val="none"/>
              </w:rPr>
            </w:pPr>
          </w:p>
        </w:tc>
      </w:tr>
      <w:tr w14:paraId="0F5C2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vAlign w:val="center"/>
          </w:tcPr>
          <w:p w14:paraId="1C482DE5">
            <w:pPr>
              <w:bidi w:val="0"/>
              <w:spacing w:line="360" w:lineRule="auto"/>
              <w:jc w:val="center"/>
              <w:rPr>
                <w:rFonts w:hint="eastAsia" w:ascii="宋体" w:hAnsi="宋体" w:eastAsia="宋体" w:cs="宋体"/>
                <w:b/>
                <w:bCs/>
                <w:color w:val="auto"/>
                <w:sz w:val="24"/>
                <w:szCs w:val="24"/>
                <w:highlight w:val="none"/>
              </w:rPr>
            </w:pPr>
          </w:p>
        </w:tc>
        <w:tc>
          <w:tcPr>
            <w:tcW w:w="1460" w:type="dxa"/>
            <w:vAlign w:val="center"/>
          </w:tcPr>
          <w:p w14:paraId="4B116BE3">
            <w:pPr>
              <w:bidi w:val="0"/>
              <w:spacing w:line="360" w:lineRule="auto"/>
              <w:jc w:val="center"/>
              <w:rPr>
                <w:rFonts w:hint="eastAsia" w:ascii="宋体" w:hAnsi="宋体" w:eastAsia="宋体" w:cs="宋体"/>
                <w:b/>
                <w:bCs/>
                <w:color w:val="auto"/>
                <w:sz w:val="24"/>
                <w:szCs w:val="24"/>
                <w:highlight w:val="none"/>
              </w:rPr>
            </w:pPr>
          </w:p>
        </w:tc>
        <w:tc>
          <w:tcPr>
            <w:tcW w:w="1559" w:type="dxa"/>
            <w:vAlign w:val="center"/>
          </w:tcPr>
          <w:p w14:paraId="7980C840">
            <w:pPr>
              <w:bidi w:val="0"/>
              <w:spacing w:line="360" w:lineRule="auto"/>
              <w:jc w:val="center"/>
              <w:rPr>
                <w:rFonts w:hint="eastAsia" w:ascii="宋体" w:hAnsi="宋体" w:eastAsia="宋体" w:cs="宋体"/>
                <w:b/>
                <w:bCs/>
                <w:color w:val="auto"/>
                <w:sz w:val="24"/>
                <w:szCs w:val="24"/>
                <w:highlight w:val="none"/>
              </w:rPr>
            </w:pPr>
          </w:p>
        </w:tc>
        <w:tc>
          <w:tcPr>
            <w:tcW w:w="1559" w:type="dxa"/>
            <w:vAlign w:val="center"/>
          </w:tcPr>
          <w:p w14:paraId="61B2AC93">
            <w:pPr>
              <w:bidi w:val="0"/>
              <w:spacing w:line="360" w:lineRule="auto"/>
              <w:jc w:val="center"/>
              <w:rPr>
                <w:rFonts w:hint="eastAsia" w:ascii="宋体" w:hAnsi="宋体" w:eastAsia="宋体" w:cs="宋体"/>
                <w:b/>
                <w:bCs/>
                <w:color w:val="auto"/>
                <w:sz w:val="24"/>
                <w:szCs w:val="24"/>
                <w:highlight w:val="none"/>
              </w:rPr>
            </w:pPr>
          </w:p>
        </w:tc>
        <w:tc>
          <w:tcPr>
            <w:tcW w:w="851" w:type="dxa"/>
            <w:vAlign w:val="center"/>
          </w:tcPr>
          <w:p w14:paraId="7124191B">
            <w:pPr>
              <w:bidi w:val="0"/>
              <w:spacing w:line="360" w:lineRule="auto"/>
              <w:jc w:val="center"/>
              <w:rPr>
                <w:rFonts w:hint="eastAsia" w:ascii="宋体" w:hAnsi="宋体" w:eastAsia="宋体" w:cs="宋体"/>
                <w:b/>
                <w:bCs/>
                <w:color w:val="auto"/>
                <w:sz w:val="24"/>
                <w:szCs w:val="24"/>
                <w:highlight w:val="none"/>
              </w:rPr>
            </w:pPr>
          </w:p>
        </w:tc>
        <w:tc>
          <w:tcPr>
            <w:tcW w:w="992" w:type="dxa"/>
            <w:vAlign w:val="center"/>
          </w:tcPr>
          <w:p w14:paraId="4648BE55">
            <w:pPr>
              <w:bidi w:val="0"/>
              <w:spacing w:line="360" w:lineRule="auto"/>
              <w:jc w:val="center"/>
              <w:rPr>
                <w:rFonts w:hint="eastAsia" w:ascii="宋体" w:hAnsi="宋体" w:eastAsia="宋体" w:cs="宋体"/>
                <w:b/>
                <w:bCs/>
                <w:color w:val="auto"/>
                <w:sz w:val="24"/>
                <w:szCs w:val="24"/>
                <w:highlight w:val="none"/>
              </w:rPr>
            </w:pPr>
          </w:p>
        </w:tc>
        <w:tc>
          <w:tcPr>
            <w:tcW w:w="992" w:type="dxa"/>
            <w:vAlign w:val="center"/>
          </w:tcPr>
          <w:p w14:paraId="6C3F26AA">
            <w:pPr>
              <w:bidi w:val="0"/>
              <w:spacing w:line="360" w:lineRule="auto"/>
              <w:jc w:val="center"/>
              <w:rPr>
                <w:rFonts w:hint="eastAsia" w:ascii="宋体" w:hAnsi="宋体" w:eastAsia="宋体" w:cs="宋体"/>
                <w:b/>
                <w:bCs/>
                <w:color w:val="auto"/>
                <w:sz w:val="24"/>
                <w:szCs w:val="24"/>
                <w:highlight w:val="none"/>
              </w:rPr>
            </w:pPr>
          </w:p>
        </w:tc>
        <w:tc>
          <w:tcPr>
            <w:tcW w:w="709" w:type="dxa"/>
            <w:vAlign w:val="center"/>
          </w:tcPr>
          <w:p w14:paraId="0EE82DD7">
            <w:pPr>
              <w:bidi w:val="0"/>
              <w:spacing w:line="360" w:lineRule="auto"/>
              <w:jc w:val="center"/>
              <w:rPr>
                <w:rFonts w:hint="eastAsia" w:ascii="宋体" w:hAnsi="宋体" w:eastAsia="宋体" w:cs="宋体"/>
                <w:b/>
                <w:bCs/>
                <w:color w:val="auto"/>
                <w:sz w:val="24"/>
                <w:szCs w:val="24"/>
                <w:highlight w:val="none"/>
              </w:rPr>
            </w:pPr>
          </w:p>
        </w:tc>
      </w:tr>
      <w:tr w14:paraId="2870A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vAlign w:val="center"/>
          </w:tcPr>
          <w:p w14:paraId="11BA3434">
            <w:pPr>
              <w:bidi w:val="0"/>
              <w:spacing w:line="360" w:lineRule="auto"/>
              <w:jc w:val="center"/>
              <w:rPr>
                <w:rFonts w:hint="eastAsia" w:ascii="宋体" w:hAnsi="宋体" w:eastAsia="宋体" w:cs="宋体"/>
                <w:b/>
                <w:bCs/>
                <w:color w:val="auto"/>
                <w:sz w:val="24"/>
                <w:szCs w:val="24"/>
                <w:highlight w:val="none"/>
              </w:rPr>
            </w:pPr>
          </w:p>
        </w:tc>
        <w:tc>
          <w:tcPr>
            <w:tcW w:w="1460" w:type="dxa"/>
            <w:vAlign w:val="center"/>
          </w:tcPr>
          <w:p w14:paraId="2B9930EE">
            <w:pPr>
              <w:bidi w:val="0"/>
              <w:spacing w:line="360" w:lineRule="auto"/>
              <w:jc w:val="center"/>
              <w:rPr>
                <w:rFonts w:hint="eastAsia" w:ascii="宋体" w:hAnsi="宋体" w:eastAsia="宋体" w:cs="宋体"/>
                <w:b/>
                <w:bCs/>
                <w:color w:val="auto"/>
                <w:sz w:val="24"/>
                <w:szCs w:val="24"/>
                <w:highlight w:val="none"/>
              </w:rPr>
            </w:pPr>
          </w:p>
        </w:tc>
        <w:tc>
          <w:tcPr>
            <w:tcW w:w="1559" w:type="dxa"/>
            <w:vAlign w:val="center"/>
          </w:tcPr>
          <w:p w14:paraId="39A64E20">
            <w:pPr>
              <w:bidi w:val="0"/>
              <w:spacing w:line="360" w:lineRule="auto"/>
              <w:jc w:val="center"/>
              <w:rPr>
                <w:rFonts w:hint="eastAsia" w:ascii="宋体" w:hAnsi="宋体" w:eastAsia="宋体" w:cs="宋体"/>
                <w:b/>
                <w:bCs/>
                <w:color w:val="auto"/>
                <w:sz w:val="24"/>
                <w:szCs w:val="24"/>
                <w:highlight w:val="none"/>
              </w:rPr>
            </w:pPr>
          </w:p>
        </w:tc>
        <w:tc>
          <w:tcPr>
            <w:tcW w:w="1559" w:type="dxa"/>
            <w:vAlign w:val="center"/>
          </w:tcPr>
          <w:p w14:paraId="642F26AA">
            <w:pPr>
              <w:bidi w:val="0"/>
              <w:spacing w:line="360" w:lineRule="auto"/>
              <w:jc w:val="center"/>
              <w:rPr>
                <w:rFonts w:hint="eastAsia" w:ascii="宋体" w:hAnsi="宋体" w:eastAsia="宋体" w:cs="宋体"/>
                <w:b/>
                <w:bCs/>
                <w:color w:val="auto"/>
                <w:sz w:val="24"/>
                <w:szCs w:val="24"/>
                <w:highlight w:val="none"/>
              </w:rPr>
            </w:pPr>
          </w:p>
        </w:tc>
        <w:tc>
          <w:tcPr>
            <w:tcW w:w="851" w:type="dxa"/>
            <w:vAlign w:val="center"/>
          </w:tcPr>
          <w:p w14:paraId="68DBD6FA">
            <w:pPr>
              <w:bidi w:val="0"/>
              <w:spacing w:line="360" w:lineRule="auto"/>
              <w:jc w:val="center"/>
              <w:rPr>
                <w:rFonts w:hint="eastAsia" w:ascii="宋体" w:hAnsi="宋体" w:eastAsia="宋体" w:cs="宋体"/>
                <w:b/>
                <w:bCs/>
                <w:color w:val="auto"/>
                <w:sz w:val="24"/>
                <w:szCs w:val="24"/>
                <w:highlight w:val="none"/>
              </w:rPr>
            </w:pPr>
          </w:p>
        </w:tc>
        <w:tc>
          <w:tcPr>
            <w:tcW w:w="992" w:type="dxa"/>
            <w:vAlign w:val="center"/>
          </w:tcPr>
          <w:p w14:paraId="13953788">
            <w:pPr>
              <w:bidi w:val="0"/>
              <w:spacing w:line="360" w:lineRule="auto"/>
              <w:jc w:val="center"/>
              <w:rPr>
                <w:rFonts w:hint="eastAsia" w:ascii="宋体" w:hAnsi="宋体" w:eastAsia="宋体" w:cs="宋体"/>
                <w:b/>
                <w:bCs/>
                <w:color w:val="auto"/>
                <w:sz w:val="24"/>
                <w:szCs w:val="24"/>
                <w:highlight w:val="none"/>
              </w:rPr>
            </w:pPr>
          </w:p>
        </w:tc>
        <w:tc>
          <w:tcPr>
            <w:tcW w:w="992" w:type="dxa"/>
            <w:vAlign w:val="center"/>
          </w:tcPr>
          <w:p w14:paraId="7E6B532F">
            <w:pPr>
              <w:bidi w:val="0"/>
              <w:spacing w:line="360" w:lineRule="auto"/>
              <w:jc w:val="center"/>
              <w:rPr>
                <w:rFonts w:hint="eastAsia" w:ascii="宋体" w:hAnsi="宋体" w:eastAsia="宋体" w:cs="宋体"/>
                <w:b/>
                <w:bCs/>
                <w:color w:val="auto"/>
                <w:sz w:val="24"/>
                <w:szCs w:val="24"/>
                <w:highlight w:val="none"/>
              </w:rPr>
            </w:pPr>
          </w:p>
        </w:tc>
        <w:tc>
          <w:tcPr>
            <w:tcW w:w="709" w:type="dxa"/>
            <w:vAlign w:val="center"/>
          </w:tcPr>
          <w:p w14:paraId="2039B396">
            <w:pPr>
              <w:bidi w:val="0"/>
              <w:spacing w:line="360" w:lineRule="auto"/>
              <w:jc w:val="center"/>
              <w:rPr>
                <w:rFonts w:hint="eastAsia" w:ascii="宋体" w:hAnsi="宋体" w:eastAsia="宋体" w:cs="宋体"/>
                <w:b/>
                <w:bCs/>
                <w:color w:val="auto"/>
                <w:sz w:val="24"/>
                <w:szCs w:val="24"/>
                <w:highlight w:val="none"/>
              </w:rPr>
            </w:pPr>
          </w:p>
        </w:tc>
      </w:tr>
      <w:tr w14:paraId="7402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25" w:type="dxa"/>
            <w:vAlign w:val="center"/>
          </w:tcPr>
          <w:p w14:paraId="5C09BEFD">
            <w:pPr>
              <w:bidi w:val="0"/>
              <w:spacing w:line="360" w:lineRule="auto"/>
              <w:jc w:val="center"/>
              <w:rPr>
                <w:rFonts w:hint="eastAsia" w:ascii="宋体" w:hAnsi="宋体" w:eastAsia="宋体" w:cs="宋体"/>
                <w:b/>
                <w:bCs/>
                <w:color w:val="auto"/>
                <w:sz w:val="24"/>
                <w:szCs w:val="24"/>
                <w:highlight w:val="none"/>
              </w:rPr>
            </w:pPr>
          </w:p>
        </w:tc>
        <w:tc>
          <w:tcPr>
            <w:tcW w:w="1460" w:type="dxa"/>
            <w:vAlign w:val="center"/>
          </w:tcPr>
          <w:p w14:paraId="6DE7F5E3">
            <w:pPr>
              <w:bidi w:val="0"/>
              <w:spacing w:line="360" w:lineRule="auto"/>
              <w:jc w:val="center"/>
              <w:rPr>
                <w:rFonts w:hint="eastAsia" w:ascii="宋体" w:hAnsi="宋体" w:eastAsia="宋体" w:cs="宋体"/>
                <w:b/>
                <w:bCs/>
                <w:color w:val="auto"/>
                <w:sz w:val="24"/>
                <w:szCs w:val="24"/>
                <w:highlight w:val="none"/>
              </w:rPr>
            </w:pPr>
          </w:p>
        </w:tc>
        <w:tc>
          <w:tcPr>
            <w:tcW w:w="1559" w:type="dxa"/>
            <w:vAlign w:val="center"/>
          </w:tcPr>
          <w:p w14:paraId="1C2FBC8F">
            <w:pPr>
              <w:bidi w:val="0"/>
              <w:spacing w:line="360" w:lineRule="auto"/>
              <w:jc w:val="center"/>
              <w:rPr>
                <w:rFonts w:hint="eastAsia" w:ascii="宋体" w:hAnsi="宋体" w:eastAsia="宋体" w:cs="宋体"/>
                <w:b/>
                <w:bCs/>
                <w:color w:val="auto"/>
                <w:sz w:val="24"/>
                <w:szCs w:val="24"/>
                <w:highlight w:val="none"/>
              </w:rPr>
            </w:pPr>
          </w:p>
        </w:tc>
        <w:tc>
          <w:tcPr>
            <w:tcW w:w="1559" w:type="dxa"/>
            <w:vAlign w:val="center"/>
          </w:tcPr>
          <w:p w14:paraId="729053E0">
            <w:pPr>
              <w:bidi w:val="0"/>
              <w:spacing w:line="360" w:lineRule="auto"/>
              <w:jc w:val="center"/>
              <w:rPr>
                <w:rFonts w:hint="eastAsia" w:ascii="宋体" w:hAnsi="宋体" w:eastAsia="宋体" w:cs="宋体"/>
                <w:b/>
                <w:bCs/>
                <w:color w:val="auto"/>
                <w:sz w:val="24"/>
                <w:szCs w:val="24"/>
                <w:highlight w:val="none"/>
              </w:rPr>
            </w:pPr>
          </w:p>
        </w:tc>
        <w:tc>
          <w:tcPr>
            <w:tcW w:w="851" w:type="dxa"/>
            <w:vAlign w:val="center"/>
          </w:tcPr>
          <w:p w14:paraId="41654DEC">
            <w:pPr>
              <w:bidi w:val="0"/>
              <w:spacing w:line="360" w:lineRule="auto"/>
              <w:jc w:val="center"/>
              <w:rPr>
                <w:rFonts w:hint="eastAsia" w:ascii="宋体" w:hAnsi="宋体" w:eastAsia="宋体" w:cs="宋体"/>
                <w:b/>
                <w:bCs/>
                <w:color w:val="auto"/>
                <w:sz w:val="24"/>
                <w:szCs w:val="24"/>
                <w:highlight w:val="none"/>
              </w:rPr>
            </w:pPr>
          </w:p>
        </w:tc>
        <w:tc>
          <w:tcPr>
            <w:tcW w:w="992" w:type="dxa"/>
            <w:vAlign w:val="center"/>
          </w:tcPr>
          <w:p w14:paraId="60BCFA5B">
            <w:pPr>
              <w:bidi w:val="0"/>
              <w:spacing w:line="360" w:lineRule="auto"/>
              <w:jc w:val="center"/>
              <w:rPr>
                <w:rFonts w:hint="eastAsia" w:ascii="宋体" w:hAnsi="宋体" w:eastAsia="宋体" w:cs="宋体"/>
                <w:b/>
                <w:bCs/>
                <w:color w:val="auto"/>
                <w:sz w:val="24"/>
                <w:szCs w:val="24"/>
                <w:highlight w:val="none"/>
              </w:rPr>
            </w:pPr>
          </w:p>
        </w:tc>
        <w:tc>
          <w:tcPr>
            <w:tcW w:w="992" w:type="dxa"/>
            <w:vAlign w:val="center"/>
          </w:tcPr>
          <w:p w14:paraId="70874202">
            <w:pPr>
              <w:bidi w:val="0"/>
              <w:spacing w:line="360" w:lineRule="auto"/>
              <w:jc w:val="center"/>
              <w:rPr>
                <w:rFonts w:hint="eastAsia" w:ascii="宋体" w:hAnsi="宋体" w:eastAsia="宋体" w:cs="宋体"/>
                <w:b/>
                <w:bCs/>
                <w:color w:val="auto"/>
                <w:sz w:val="24"/>
                <w:szCs w:val="24"/>
                <w:highlight w:val="none"/>
              </w:rPr>
            </w:pPr>
          </w:p>
        </w:tc>
        <w:tc>
          <w:tcPr>
            <w:tcW w:w="709" w:type="dxa"/>
            <w:vAlign w:val="center"/>
          </w:tcPr>
          <w:p w14:paraId="5193040F">
            <w:pPr>
              <w:bidi w:val="0"/>
              <w:spacing w:line="360" w:lineRule="auto"/>
              <w:jc w:val="center"/>
              <w:rPr>
                <w:rFonts w:hint="eastAsia" w:ascii="宋体" w:hAnsi="宋体" w:eastAsia="宋体" w:cs="宋体"/>
                <w:b/>
                <w:bCs/>
                <w:color w:val="auto"/>
                <w:sz w:val="24"/>
                <w:szCs w:val="24"/>
                <w:highlight w:val="none"/>
              </w:rPr>
            </w:pPr>
          </w:p>
        </w:tc>
      </w:tr>
      <w:tr w14:paraId="753A1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647" w:type="dxa"/>
            <w:gridSpan w:val="8"/>
            <w:tcBorders>
              <w:bottom w:val="single" w:color="auto" w:sz="4" w:space="0"/>
            </w:tcBorders>
            <w:vAlign w:val="center"/>
          </w:tcPr>
          <w:p w14:paraId="5C54A856">
            <w:pPr>
              <w:bidi w:val="0"/>
              <w:spacing w:line="36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合计人民币：大写                     </w:t>
            </w:r>
            <w:r>
              <w:rPr>
                <w:rFonts w:hint="eastAsia" w:ascii="宋体" w:hAnsi="宋体" w:cs="宋体"/>
                <w:b/>
                <w:bCs/>
                <w:color w:val="auto"/>
                <w:sz w:val="24"/>
                <w:szCs w:val="24"/>
                <w:highlight w:val="none"/>
                <w:lang w:val="en-US" w:eastAsia="zh-CN"/>
              </w:rPr>
              <w:t>元；</w:t>
            </w:r>
            <w:r>
              <w:rPr>
                <w:rFonts w:hint="eastAsia" w:ascii="宋体" w:hAnsi="宋体" w:eastAsia="宋体" w:cs="宋体"/>
                <w:b/>
                <w:bCs/>
                <w:color w:val="auto"/>
                <w:sz w:val="24"/>
                <w:szCs w:val="24"/>
                <w:highlight w:val="none"/>
              </w:rPr>
              <w:t>小写</w:t>
            </w:r>
            <w:r>
              <w:rPr>
                <w:rFonts w:hint="eastAsia" w:ascii="宋体" w:hAnsi="宋体" w:cs="宋体"/>
                <w:b/>
                <w:bCs/>
                <w:color w:val="auto"/>
                <w:sz w:val="24"/>
                <w:szCs w:val="24"/>
                <w:highlight w:val="none"/>
                <w:lang w:val="en-US" w:eastAsia="zh-CN"/>
              </w:rPr>
              <w:t xml:space="preserve">             元</w:t>
            </w:r>
          </w:p>
        </w:tc>
      </w:tr>
    </w:tbl>
    <w:p w14:paraId="4DB3D387">
      <w:pPr>
        <w:bidi w:val="0"/>
        <w:spacing w:line="360" w:lineRule="auto"/>
        <w:rPr>
          <w:rFonts w:hint="eastAsia" w:ascii="宋体" w:hAnsi="宋体" w:cs="宋体"/>
          <w:b/>
          <w:bCs/>
          <w:color w:val="auto"/>
          <w:sz w:val="24"/>
          <w:szCs w:val="32"/>
          <w:highlight w:val="none"/>
          <w:lang w:val="en-US" w:eastAsia="zh-CN"/>
        </w:rPr>
      </w:pPr>
      <w:r>
        <w:rPr>
          <w:rFonts w:hint="eastAsia" w:ascii="宋体" w:hAnsi="宋体" w:cs="宋体"/>
          <w:b/>
          <w:bCs/>
          <w:color w:val="auto"/>
          <w:sz w:val="24"/>
          <w:szCs w:val="32"/>
          <w:highlight w:val="none"/>
          <w:lang w:val="en-US" w:eastAsia="zh-CN"/>
        </w:rPr>
        <w:t>要求：</w:t>
      </w:r>
    </w:p>
    <w:p w14:paraId="7FB34C7F">
      <w:pPr>
        <w:bidi w:val="0"/>
        <w:spacing w:line="36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1.本表为《首次报价一览表》的报价明细表，如有缺项、漏项，视为报价中已包含相关费用，采购人无需另外支付任何费用。</w:t>
      </w:r>
    </w:p>
    <w:p w14:paraId="39335789">
      <w:pPr>
        <w:bidi w:val="0"/>
        <w:spacing w:line="360" w:lineRule="auto"/>
        <w:ind w:firstLine="480" w:firstLineChars="200"/>
        <w:rPr>
          <w:rFonts w:hint="eastAsia" w:ascii="宋体" w:hAnsi="宋体" w:cs="宋体"/>
          <w:b w:val="0"/>
          <w:bCs w:val="0"/>
          <w:color w:val="auto"/>
          <w:sz w:val="24"/>
          <w:szCs w:val="32"/>
          <w:highlight w:val="none"/>
          <w:lang w:val="zh-CN" w:eastAsia="zh-CN"/>
        </w:rPr>
      </w:pPr>
      <w:r>
        <w:rPr>
          <w:rFonts w:hint="eastAsia" w:ascii="宋体" w:hAnsi="宋体" w:cs="宋体"/>
          <w:b w:val="0"/>
          <w:bCs w:val="0"/>
          <w:color w:val="auto"/>
          <w:sz w:val="24"/>
          <w:szCs w:val="32"/>
          <w:highlight w:val="none"/>
          <w:lang w:val="en-US" w:eastAsia="zh-CN"/>
        </w:rPr>
        <w:t>2.</w:t>
      </w:r>
      <w:r>
        <w:rPr>
          <w:rFonts w:hint="eastAsia" w:ascii="宋体" w:hAnsi="宋体" w:cs="宋体"/>
          <w:b w:val="0"/>
          <w:bCs w:val="0"/>
          <w:color w:val="auto"/>
          <w:sz w:val="24"/>
          <w:szCs w:val="32"/>
          <w:highlight w:val="none"/>
          <w:lang w:val="zh-CN" w:eastAsia="zh-CN"/>
        </w:rPr>
        <w:t>“</w:t>
      </w:r>
      <w:r>
        <w:rPr>
          <w:rFonts w:hint="eastAsia" w:ascii="宋体" w:hAnsi="宋体" w:cs="宋体"/>
          <w:b w:val="0"/>
          <w:bCs w:val="0"/>
          <w:color w:val="auto"/>
          <w:sz w:val="24"/>
          <w:szCs w:val="32"/>
          <w:highlight w:val="none"/>
          <w:lang w:val="en-US" w:eastAsia="zh-CN"/>
        </w:rPr>
        <w:t>报价明细表</w:t>
      </w:r>
      <w:r>
        <w:rPr>
          <w:rFonts w:hint="eastAsia" w:ascii="宋体" w:hAnsi="宋体" w:cs="宋体"/>
          <w:b w:val="0"/>
          <w:bCs w:val="0"/>
          <w:color w:val="auto"/>
          <w:sz w:val="24"/>
          <w:szCs w:val="32"/>
          <w:highlight w:val="none"/>
          <w:lang w:val="zh-CN" w:eastAsia="zh-CN"/>
        </w:rPr>
        <w:t>”中的报价合计应与“首次报价一览表”中的总报价相一致，不一致时，以首次报价一览表为准。</w:t>
      </w:r>
    </w:p>
    <w:p w14:paraId="189430CC">
      <w:pPr>
        <w:bidi w:val="0"/>
        <w:spacing w:line="360" w:lineRule="auto"/>
        <w:ind w:firstLine="480" w:firstLineChars="200"/>
        <w:rPr>
          <w:rFonts w:hint="eastAsia" w:ascii="宋体" w:hAnsi="宋体" w:cs="宋体"/>
          <w:b w:val="0"/>
          <w:bCs w:val="0"/>
          <w:color w:val="auto"/>
          <w:sz w:val="24"/>
          <w:szCs w:val="32"/>
          <w:highlight w:val="none"/>
          <w:lang w:val="zh-CN" w:eastAsia="zh-CN"/>
        </w:rPr>
      </w:pPr>
      <w:r>
        <w:rPr>
          <w:rFonts w:hint="eastAsia" w:ascii="宋体" w:hAnsi="宋体" w:cs="宋体"/>
          <w:b w:val="0"/>
          <w:bCs w:val="0"/>
          <w:color w:val="auto"/>
          <w:sz w:val="24"/>
          <w:szCs w:val="32"/>
          <w:highlight w:val="none"/>
          <w:lang w:val="en-US" w:eastAsia="zh-CN"/>
        </w:rPr>
        <w:t>3.</w:t>
      </w:r>
      <w:r>
        <w:rPr>
          <w:rFonts w:hint="eastAsia" w:ascii="宋体" w:hAnsi="宋体" w:cs="宋体"/>
          <w:b w:val="0"/>
          <w:bCs w:val="0"/>
          <w:color w:val="auto"/>
          <w:sz w:val="24"/>
          <w:szCs w:val="32"/>
          <w:highlight w:val="none"/>
          <w:lang w:val="zh-CN" w:eastAsia="zh-CN"/>
        </w:rPr>
        <w:t>报价明细表所填内容按谈判文件</w:t>
      </w:r>
      <w:r>
        <w:rPr>
          <w:rFonts w:hint="eastAsia" w:ascii="宋体" w:hAnsi="宋体" w:cs="宋体"/>
          <w:b w:val="0"/>
          <w:bCs w:val="0"/>
          <w:color w:val="auto"/>
          <w:sz w:val="24"/>
          <w:szCs w:val="32"/>
          <w:highlight w:val="none"/>
          <w:lang w:val="en-US" w:eastAsia="zh-CN"/>
        </w:rPr>
        <w:t>采购</w:t>
      </w:r>
      <w:r>
        <w:rPr>
          <w:rFonts w:hint="eastAsia" w:ascii="宋体" w:hAnsi="宋体" w:cs="宋体"/>
          <w:b w:val="0"/>
          <w:bCs w:val="0"/>
          <w:color w:val="auto"/>
          <w:sz w:val="24"/>
          <w:szCs w:val="32"/>
          <w:highlight w:val="none"/>
          <w:lang w:val="zh-CN" w:eastAsia="zh-CN"/>
        </w:rPr>
        <w:t>清单要求为准。如有漏报的，视同已包含在谈判总价内或已作优惠处理。有重大缺项的将作无效响应处理。</w:t>
      </w:r>
    </w:p>
    <w:p w14:paraId="638D41B3">
      <w:pPr>
        <w:bidi w:val="0"/>
        <w:spacing w:line="360" w:lineRule="auto"/>
        <w:rPr>
          <w:rFonts w:hint="eastAsia" w:ascii="宋体" w:hAnsi="宋体" w:cs="宋体"/>
          <w:b w:val="0"/>
          <w:bCs w:val="0"/>
          <w:color w:val="auto"/>
          <w:sz w:val="24"/>
          <w:szCs w:val="32"/>
          <w:highlight w:val="none"/>
          <w:lang w:val="zh-CN" w:eastAsia="zh-CN"/>
        </w:rPr>
      </w:pPr>
    </w:p>
    <w:p w14:paraId="3C42E590">
      <w:pPr>
        <w:pStyle w:val="17"/>
        <w:rPr>
          <w:rFonts w:hint="eastAsia"/>
          <w:color w:val="auto"/>
          <w:highlight w:val="none"/>
          <w:lang w:val="zh-CN" w:eastAsia="zh-CN"/>
        </w:rPr>
      </w:pPr>
    </w:p>
    <w:p w14:paraId="0C85E5B8">
      <w:pPr>
        <w:bidi w:val="0"/>
        <w:spacing w:line="48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谈判供应商名称（盖章）：</w:t>
      </w:r>
      <w:r>
        <w:rPr>
          <w:rFonts w:hint="eastAsia" w:ascii="宋体" w:hAnsi="宋体" w:cs="宋体"/>
          <w:b w:val="0"/>
          <w:bCs w:val="0"/>
          <w:color w:val="auto"/>
          <w:sz w:val="24"/>
          <w:szCs w:val="32"/>
          <w:highlight w:val="none"/>
          <w:u w:val="single"/>
          <w:lang w:val="en-US" w:eastAsia="zh-CN"/>
        </w:rPr>
        <w:t xml:space="preserve">                       </w:t>
      </w:r>
    </w:p>
    <w:p w14:paraId="75FD9A90">
      <w:pPr>
        <w:bidi w:val="0"/>
        <w:spacing w:line="48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谈判供应商代表签字：</w:t>
      </w:r>
      <w:r>
        <w:rPr>
          <w:rFonts w:hint="eastAsia" w:ascii="宋体" w:hAnsi="宋体" w:cs="宋体"/>
          <w:b w:val="0"/>
          <w:bCs w:val="0"/>
          <w:color w:val="auto"/>
          <w:sz w:val="24"/>
          <w:szCs w:val="32"/>
          <w:highlight w:val="none"/>
          <w:u w:val="single"/>
          <w:lang w:val="en-US" w:eastAsia="zh-CN"/>
        </w:rPr>
        <w:t xml:space="preserve">                           </w:t>
      </w:r>
    </w:p>
    <w:p w14:paraId="7D1ED94E">
      <w:pPr>
        <w:bidi w:val="0"/>
        <w:spacing w:line="480" w:lineRule="auto"/>
        <w:ind w:firstLine="480" w:firstLineChars="200"/>
        <w:rPr>
          <w:rFonts w:hint="default"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职        务：</w:t>
      </w:r>
      <w:r>
        <w:rPr>
          <w:rFonts w:hint="eastAsia" w:ascii="宋体" w:hAnsi="宋体" w:cs="宋体"/>
          <w:b w:val="0"/>
          <w:bCs w:val="0"/>
          <w:color w:val="auto"/>
          <w:sz w:val="24"/>
          <w:szCs w:val="32"/>
          <w:highlight w:val="none"/>
          <w:u w:val="single"/>
          <w:lang w:val="en-US" w:eastAsia="zh-CN"/>
        </w:rPr>
        <w:t xml:space="preserve">                                 </w:t>
      </w:r>
    </w:p>
    <w:p w14:paraId="3D458FBF">
      <w:pPr>
        <w:bidi w:val="0"/>
        <w:spacing w:line="480" w:lineRule="auto"/>
        <w:ind w:firstLine="480" w:firstLineChars="200"/>
        <w:rPr>
          <w:color w:val="auto"/>
          <w:highlight w:val="none"/>
        </w:rPr>
      </w:pPr>
      <w:r>
        <w:rPr>
          <w:rFonts w:hint="eastAsia" w:ascii="宋体" w:hAnsi="宋体" w:cs="宋体"/>
          <w:b w:val="0"/>
          <w:bCs w:val="0"/>
          <w:color w:val="auto"/>
          <w:sz w:val="24"/>
          <w:szCs w:val="32"/>
          <w:highlight w:val="none"/>
          <w:lang w:val="en-US" w:eastAsia="zh-CN"/>
        </w:rPr>
        <w:t>日        期：</w:t>
      </w:r>
      <w:r>
        <w:rPr>
          <w:rFonts w:hint="eastAsia" w:ascii="宋体" w:hAnsi="宋体" w:cs="宋体"/>
          <w:b w:val="0"/>
          <w:bCs w:val="0"/>
          <w:color w:val="auto"/>
          <w:sz w:val="24"/>
          <w:szCs w:val="32"/>
          <w:highlight w:val="none"/>
          <w:u w:val="single"/>
          <w:lang w:val="en-US" w:eastAsia="zh-CN"/>
        </w:rPr>
        <w:t xml:space="preserve">                                 </w:t>
      </w:r>
    </w:p>
    <w:sectPr>
      <w:headerReference r:id="rId4" w:type="default"/>
      <w:pgSz w:w="11906" w:h="16838"/>
      <w:pgMar w:top="1440" w:right="1905" w:bottom="1440" w:left="1803"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144361BD">
      <w:pPr>
        <w:pStyle w:val="21"/>
      </w:pPr>
      <w:r>
        <w:rPr>
          <w:rStyle w:val="33"/>
        </w:rPr>
        <w:footnoteRef/>
      </w:r>
      <w:r>
        <w:rPr>
          <w:rFonts w:hint="eastAsia" w:ascii="宋体" w:hAnsi="宋体"/>
          <w:bCs/>
          <w:sz w:val="24"/>
        </w:rPr>
        <w:t>从业人员、营业收入、资产总额填报上一年度数据，无上一年度数据的新成立企业可不填报。</w:t>
      </w:r>
    </w:p>
  </w:footnote>
  <w:footnote w:id="1">
    <w:p w14:paraId="20F60ADD">
      <w:pPr>
        <w:pStyle w:val="2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14F9C">
    <w:pPr>
      <w:spacing w:line="20" w:lineRule="atLeast"/>
      <w:rPr>
        <w:b/>
        <w:color w:val="auto"/>
        <w:sz w:val="10"/>
        <w:u w:val="single"/>
      </w:rPr>
    </w:pPr>
    <w:r>
      <w:rPr>
        <w:rFonts w:hint="eastAsia" w:cs="宋体"/>
        <w:b/>
        <w:bCs/>
        <w:i/>
        <w:iCs/>
        <w:color w:val="000000"/>
        <w:kern w:val="0"/>
        <w:sz w:val="18"/>
        <w:szCs w:val="18"/>
        <w:u w:val="single"/>
      </w:rPr>
      <w:t>台州市政府采购</w:t>
    </w:r>
    <w:r>
      <w:rPr>
        <w:rFonts w:hint="eastAsia" w:cs="宋体"/>
        <w:b/>
        <w:bCs/>
        <w:i/>
        <w:iCs/>
        <w:color w:val="000000"/>
        <w:kern w:val="0"/>
        <w:sz w:val="18"/>
        <w:szCs w:val="18"/>
        <w:u w:val="single"/>
        <w:lang w:val="en-US" w:eastAsia="zh-CN"/>
      </w:rPr>
      <w:t>电子</w:t>
    </w:r>
    <w:r>
      <w:rPr>
        <w:rFonts w:hint="eastAsia" w:cs="宋体"/>
        <w:b/>
        <w:bCs/>
        <w:i/>
        <w:iCs/>
        <w:color w:val="000000"/>
        <w:kern w:val="0"/>
        <w:sz w:val="18"/>
        <w:szCs w:val="18"/>
        <w:u w:val="single"/>
      </w:rPr>
      <w:t>招标文件</w:t>
    </w:r>
    <w:r>
      <w:rPr>
        <w:b/>
        <w:bCs/>
        <w:i/>
        <w:iCs/>
        <w:color w:val="000000"/>
        <w:kern w:val="0"/>
        <w:sz w:val="18"/>
        <w:szCs w:val="18"/>
        <w:u w:val="single"/>
      </w:rPr>
      <w:t xml:space="preserve"> </w:t>
    </w:r>
    <w:r>
      <w:rPr>
        <w:rFonts w:hint="eastAsia"/>
        <w:b/>
        <w:i/>
        <w:color w:val="808080"/>
        <w:kern w:val="0"/>
        <w:sz w:val="18"/>
        <w:u w:val="single"/>
      </w:rPr>
      <w:t xml:space="preserve">                      </w:t>
    </w:r>
    <w:r>
      <w:rPr>
        <w:rFonts w:hint="eastAsia"/>
        <w:b/>
        <w:i/>
        <w:color w:val="808080"/>
        <w:kern w:val="0"/>
        <w:sz w:val="18"/>
        <w:u w:val="single"/>
        <w:lang w:val="en-US" w:eastAsia="zh-CN"/>
      </w:rPr>
      <w:t xml:space="preserve">      </w:t>
    </w:r>
    <w:r>
      <w:rPr>
        <w:rFonts w:hint="eastAsia"/>
        <w:b/>
        <w:i/>
        <w:color w:val="808080"/>
        <w:kern w:val="0"/>
        <w:sz w:val="18"/>
        <w:u w:val="single"/>
      </w:rPr>
      <w:t xml:space="preserve">    </w:t>
    </w:r>
    <w:r>
      <w:rPr>
        <w:rFonts w:hint="eastAsia"/>
        <w:b/>
        <w:i/>
        <w:color w:val="auto"/>
        <w:kern w:val="0"/>
        <w:sz w:val="18"/>
        <w:u w:val="single"/>
      </w:rPr>
      <w:t xml:space="preserve">           </w:t>
    </w:r>
    <w:r>
      <w:rPr>
        <w:rFonts w:hint="eastAsia"/>
        <w:b/>
        <w:i/>
        <w:color w:val="auto"/>
        <w:kern w:val="0"/>
        <w:sz w:val="18"/>
        <w:u w:val="single"/>
        <w:lang w:val="en-US" w:eastAsia="zh-CN"/>
      </w:rPr>
      <w:t xml:space="preserve">          </w:t>
    </w:r>
    <w:r>
      <w:rPr>
        <w:rFonts w:hint="eastAsia"/>
        <w:b/>
        <w:i/>
        <w:color w:val="auto"/>
        <w:spacing w:val="-20"/>
        <w:kern w:val="0"/>
        <w:sz w:val="18"/>
        <w:u w:val="single"/>
      </w:rPr>
      <w:t>第</w:t>
    </w:r>
    <w:r>
      <w:rPr>
        <w:b/>
        <w:i/>
        <w:color w:val="auto"/>
        <w:spacing w:val="-20"/>
        <w:kern w:val="0"/>
        <w:sz w:val="18"/>
        <w:u w:val="single"/>
      </w:rPr>
      <w:fldChar w:fldCharType="begin"/>
    </w:r>
    <w:r>
      <w:rPr>
        <w:b/>
        <w:i/>
        <w:color w:val="auto"/>
        <w:spacing w:val="-20"/>
        <w:kern w:val="0"/>
        <w:sz w:val="18"/>
        <w:u w:val="single"/>
      </w:rPr>
      <w:instrText xml:space="preserve"> PAGE </w:instrText>
    </w:r>
    <w:r>
      <w:rPr>
        <w:b/>
        <w:i/>
        <w:color w:val="auto"/>
        <w:spacing w:val="-20"/>
        <w:kern w:val="0"/>
        <w:sz w:val="18"/>
        <w:u w:val="single"/>
      </w:rPr>
      <w:fldChar w:fldCharType="separate"/>
    </w:r>
    <w:r>
      <w:rPr>
        <w:b/>
        <w:i/>
        <w:color w:val="auto"/>
        <w:spacing w:val="-20"/>
        <w:kern w:val="0"/>
        <w:sz w:val="18"/>
        <w:u w:val="single"/>
      </w:rPr>
      <w:t>39</w:t>
    </w:r>
    <w:r>
      <w:rPr>
        <w:b/>
        <w:i/>
        <w:color w:val="auto"/>
        <w:spacing w:val="-20"/>
        <w:kern w:val="0"/>
        <w:sz w:val="18"/>
        <w:u w:val="single"/>
      </w:rPr>
      <w:fldChar w:fldCharType="end"/>
    </w:r>
    <w:r>
      <w:rPr>
        <w:rFonts w:hint="eastAsia"/>
        <w:b/>
        <w:i/>
        <w:color w:val="auto"/>
        <w:spacing w:val="-20"/>
        <w:kern w:val="0"/>
        <w:sz w:val="18"/>
        <w:u w:val="single"/>
      </w:rPr>
      <w:t>页共</w:t>
    </w:r>
    <w:r>
      <w:rPr>
        <w:b/>
        <w:i/>
        <w:color w:val="auto"/>
        <w:spacing w:val="-20"/>
        <w:kern w:val="0"/>
        <w:sz w:val="18"/>
        <w:u w:val="single"/>
      </w:rPr>
      <w:fldChar w:fldCharType="begin"/>
    </w:r>
    <w:r>
      <w:rPr>
        <w:b/>
        <w:i/>
        <w:color w:val="auto"/>
        <w:spacing w:val="-20"/>
        <w:kern w:val="0"/>
        <w:sz w:val="18"/>
        <w:u w:val="single"/>
      </w:rPr>
      <w:instrText xml:space="preserve"> NUMPAGES </w:instrText>
    </w:r>
    <w:r>
      <w:rPr>
        <w:b/>
        <w:i/>
        <w:color w:val="auto"/>
        <w:spacing w:val="-20"/>
        <w:kern w:val="0"/>
        <w:sz w:val="18"/>
        <w:u w:val="single"/>
      </w:rPr>
      <w:fldChar w:fldCharType="separate"/>
    </w:r>
    <w:r>
      <w:rPr>
        <w:b/>
        <w:i/>
        <w:color w:val="auto"/>
        <w:spacing w:val="-20"/>
        <w:kern w:val="0"/>
        <w:sz w:val="18"/>
        <w:u w:val="single"/>
      </w:rPr>
      <w:t>39</w:t>
    </w:r>
    <w:r>
      <w:rPr>
        <w:b/>
        <w:i/>
        <w:color w:val="auto"/>
        <w:spacing w:val="-20"/>
        <w:kern w:val="0"/>
        <w:sz w:val="18"/>
        <w:u w:val="single"/>
      </w:rPr>
      <w:fldChar w:fldCharType="end"/>
    </w:r>
    <w:r>
      <w:rPr>
        <w:rFonts w:hint="eastAsia"/>
        <w:b/>
        <w:i/>
        <w:color w:val="auto"/>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8CB5E"/>
    <w:multiLevelType w:val="singleLevel"/>
    <w:tmpl w:val="89F8CB5E"/>
    <w:lvl w:ilvl="0" w:tentative="0">
      <w:start w:val="1"/>
      <w:numFmt w:val="decimal"/>
      <w:pStyle w:val="7"/>
      <w:lvlText w:val="%1."/>
      <w:lvlJc w:val="left"/>
      <w:pPr>
        <w:tabs>
          <w:tab w:val="left" w:pos="360"/>
        </w:tabs>
        <w:ind w:left="360" w:hanging="360"/>
      </w:pPr>
    </w:lvl>
  </w:abstractNum>
  <w:abstractNum w:abstractNumId="1">
    <w:nsid w:val="E2E31297"/>
    <w:multiLevelType w:val="singleLevel"/>
    <w:tmpl w:val="E2E31297"/>
    <w:lvl w:ilvl="0" w:tentative="0">
      <w:start w:val="1"/>
      <w:numFmt w:val="decimal"/>
      <w:lvlText w:val="%1."/>
      <w:lvlJc w:val="left"/>
      <w:pPr>
        <w:tabs>
          <w:tab w:val="left" w:pos="312"/>
        </w:tabs>
      </w:pPr>
    </w:lvl>
  </w:abstractNum>
  <w:abstractNum w:abstractNumId="2">
    <w:nsid w:val="64E333D5"/>
    <w:multiLevelType w:val="multilevel"/>
    <w:tmpl w:val="64E333D5"/>
    <w:lvl w:ilvl="0" w:tentative="0">
      <w:start w:val="1"/>
      <w:numFmt w:val="chineseCountingThousand"/>
      <w:pStyle w:val="4"/>
      <w:lvlText w:val="%1、"/>
      <w:lvlJc w:val="left"/>
      <w:pPr>
        <w:ind w:left="2020" w:hanging="420"/>
      </w:pPr>
    </w:lvl>
    <w:lvl w:ilvl="1" w:tentative="0">
      <w:start w:val="1"/>
      <w:numFmt w:val="decimal"/>
      <w:lvlText w:val="%2、"/>
      <w:lvlJc w:val="left"/>
      <w:pPr>
        <w:ind w:left="2380" w:hanging="360"/>
      </w:pPr>
      <w:rPr>
        <w:rFonts w:hint="default"/>
      </w:rPr>
    </w:lvl>
    <w:lvl w:ilvl="2" w:tentative="0">
      <w:start w:val="1"/>
      <w:numFmt w:val="lowerRoman"/>
      <w:lvlText w:val="%3."/>
      <w:lvlJc w:val="right"/>
      <w:pPr>
        <w:ind w:left="2860" w:hanging="420"/>
      </w:pPr>
    </w:lvl>
    <w:lvl w:ilvl="3" w:tentative="0">
      <w:start w:val="1"/>
      <w:numFmt w:val="decimal"/>
      <w:lvlText w:val="%4."/>
      <w:lvlJc w:val="left"/>
      <w:pPr>
        <w:ind w:left="3280" w:hanging="420"/>
      </w:pPr>
    </w:lvl>
    <w:lvl w:ilvl="4" w:tentative="0">
      <w:start w:val="1"/>
      <w:numFmt w:val="lowerLetter"/>
      <w:lvlText w:val="%5)"/>
      <w:lvlJc w:val="left"/>
      <w:pPr>
        <w:ind w:left="3700" w:hanging="420"/>
      </w:pPr>
    </w:lvl>
    <w:lvl w:ilvl="5" w:tentative="0">
      <w:start w:val="1"/>
      <w:numFmt w:val="lowerRoman"/>
      <w:lvlText w:val="%6."/>
      <w:lvlJc w:val="right"/>
      <w:pPr>
        <w:ind w:left="4120" w:hanging="420"/>
      </w:pPr>
    </w:lvl>
    <w:lvl w:ilvl="6" w:tentative="0">
      <w:start w:val="1"/>
      <w:numFmt w:val="decimal"/>
      <w:lvlText w:val="%7."/>
      <w:lvlJc w:val="left"/>
      <w:pPr>
        <w:ind w:left="4540" w:hanging="420"/>
      </w:pPr>
    </w:lvl>
    <w:lvl w:ilvl="7" w:tentative="0">
      <w:start w:val="1"/>
      <w:numFmt w:val="lowerLetter"/>
      <w:lvlText w:val="%8)"/>
      <w:lvlJc w:val="left"/>
      <w:pPr>
        <w:ind w:left="4960" w:hanging="420"/>
      </w:pPr>
    </w:lvl>
    <w:lvl w:ilvl="8" w:tentative="0">
      <w:start w:val="1"/>
      <w:numFmt w:val="lowerRoman"/>
      <w:lvlText w:val="%9."/>
      <w:lvlJc w:val="right"/>
      <w:pPr>
        <w:ind w:left="5380" w:hanging="420"/>
      </w:pPr>
    </w:lvl>
  </w:abstractNum>
  <w:abstractNum w:abstractNumId="3">
    <w:nsid w:val="65F1300D"/>
    <w:multiLevelType w:val="singleLevel"/>
    <w:tmpl w:val="65F1300D"/>
    <w:lvl w:ilvl="0" w:tentative="0">
      <w:start w:val="3"/>
      <w:numFmt w:val="decimal"/>
      <w:lvlText w:val="%1."/>
      <w:lvlJc w:val="left"/>
      <w:pPr>
        <w:tabs>
          <w:tab w:val="left" w:pos="312"/>
        </w:tabs>
      </w:pPr>
    </w:lvl>
  </w:abstractNum>
  <w:abstractNum w:abstractNumId="4">
    <w:nsid w:val="6D3610E8"/>
    <w:multiLevelType w:val="singleLevel"/>
    <w:tmpl w:val="6D3610E8"/>
    <w:lvl w:ilvl="0" w:tentative="0">
      <w:start w:val="1"/>
      <w:numFmt w:val="decimal"/>
      <w:lvlText w:val="%1."/>
      <w:lvlJc w:val="left"/>
      <w:pPr>
        <w:tabs>
          <w:tab w:val="left" w:pos="312"/>
        </w:tabs>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ZDQyNjNjNjYwMTYzZTMyYTM3ZjNhZTdmOGIwMGQifQ=="/>
  </w:docVars>
  <w:rsids>
    <w:rsidRoot w:val="00172A27"/>
    <w:rsid w:val="00172A27"/>
    <w:rsid w:val="001913B5"/>
    <w:rsid w:val="001D2968"/>
    <w:rsid w:val="00277154"/>
    <w:rsid w:val="002C773A"/>
    <w:rsid w:val="003103E8"/>
    <w:rsid w:val="003E7C4B"/>
    <w:rsid w:val="0052419F"/>
    <w:rsid w:val="005D576B"/>
    <w:rsid w:val="00762E3A"/>
    <w:rsid w:val="007E0780"/>
    <w:rsid w:val="00824F90"/>
    <w:rsid w:val="008768E6"/>
    <w:rsid w:val="008F4530"/>
    <w:rsid w:val="00B436B3"/>
    <w:rsid w:val="00B70DB2"/>
    <w:rsid w:val="00BB00AA"/>
    <w:rsid w:val="00C01752"/>
    <w:rsid w:val="00CC48A5"/>
    <w:rsid w:val="00D17C36"/>
    <w:rsid w:val="00D64458"/>
    <w:rsid w:val="00DE1E24"/>
    <w:rsid w:val="00E84345"/>
    <w:rsid w:val="00EA0E26"/>
    <w:rsid w:val="00ED7E40"/>
    <w:rsid w:val="01574618"/>
    <w:rsid w:val="01CE375E"/>
    <w:rsid w:val="02184DBF"/>
    <w:rsid w:val="02323E16"/>
    <w:rsid w:val="02B16EEE"/>
    <w:rsid w:val="033458EA"/>
    <w:rsid w:val="033B6EF6"/>
    <w:rsid w:val="034B6B4E"/>
    <w:rsid w:val="03910B8F"/>
    <w:rsid w:val="03D40F6B"/>
    <w:rsid w:val="041C6FF7"/>
    <w:rsid w:val="04645A5C"/>
    <w:rsid w:val="04E377CC"/>
    <w:rsid w:val="05882940"/>
    <w:rsid w:val="05A25B96"/>
    <w:rsid w:val="05D314C0"/>
    <w:rsid w:val="068C4211"/>
    <w:rsid w:val="06A76A12"/>
    <w:rsid w:val="06DC04F1"/>
    <w:rsid w:val="06DE785A"/>
    <w:rsid w:val="073473A3"/>
    <w:rsid w:val="07812A3C"/>
    <w:rsid w:val="078B7CA2"/>
    <w:rsid w:val="082A65DB"/>
    <w:rsid w:val="08537529"/>
    <w:rsid w:val="08AA1E9B"/>
    <w:rsid w:val="08AE54D9"/>
    <w:rsid w:val="090541F3"/>
    <w:rsid w:val="09214B25"/>
    <w:rsid w:val="09C7309F"/>
    <w:rsid w:val="09DD68F3"/>
    <w:rsid w:val="0A322665"/>
    <w:rsid w:val="0A5D35C4"/>
    <w:rsid w:val="0A9D041D"/>
    <w:rsid w:val="0AAA58E5"/>
    <w:rsid w:val="0AC63E08"/>
    <w:rsid w:val="0B0752F4"/>
    <w:rsid w:val="0B303030"/>
    <w:rsid w:val="0C10106A"/>
    <w:rsid w:val="0C460C9C"/>
    <w:rsid w:val="0C4E2F8C"/>
    <w:rsid w:val="0D226C3C"/>
    <w:rsid w:val="0D8C1F20"/>
    <w:rsid w:val="0D8E4A18"/>
    <w:rsid w:val="0DF50744"/>
    <w:rsid w:val="0EF70F06"/>
    <w:rsid w:val="11737A88"/>
    <w:rsid w:val="12883FC5"/>
    <w:rsid w:val="14CB0AB8"/>
    <w:rsid w:val="1727538E"/>
    <w:rsid w:val="176366F1"/>
    <w:rsid w:val="1834516C"/>
    <w:rsid w:val="188831C0"/>
    <w:rsid w:val="18884545"/>
    <w:rsid w:val="18E02C8F"/>
    <w:rsid w:val="18F24D52"/>
    <w:rsid w:val="19012FE9"/>
    <w:rsid w:val="190A5C77"/>
    <w:rsid w:val="19134A90"/>
    <w:rsid w:val="19304D38"/>
    <w:rsid w:val="19D92463"/>
    <w:rsid w:val="1A7D0845"/>
    <w:rsid w:val="1AA339F3"/>
    <w:rsid w:val="1ABD05C9"/>
    <w:rsid w:val="1AC800EE"/>
    <w:rsid w:val="1B4A3310"/>
    <w:rsid w:val="1B66496B"/>
    <w:rsid w:val="1C0C7EA9"/>
    <w:rsid w:val="1C81756E"/>
    <w:rsid w:val="1CA61C20"/>
    <w:rsid w:val="1D457190"/>
    <w:rsid w:val="1E4C5F8A"/>
    <w:rsid w:val="1EA83EC1"/>
    <w:rsid w:val="1EFE4483"/>
    <w:rsid w:val="1F0D4FE5"/>
    <w:rsid w:val="1F525E36"/>
    <w:rsid w:val="1FD1683A"/>
    <w:rsid w:val="1FF40688"/>
    <w:rsid w:val="1FFB17B7"/>
    <w:rsid w:val="20532F76"/>
    <w:rsid w:val="2054207F"/>
    <w:rsid w:val="209B63CC"/>
    <w:rsid w:val="20A6093A"/>
    <w:rsid w:val="20AE4D64"/>
    <w:rsid w:val="20D02B87"/>
    <w:rsid w:val="21216BE9"/>
    <w:rsid w:val="215D3D87"/>
    <w:rsid w:val="21DB7603"/>
    <w:rsid w:val="226D042D"/>
    <w:rsid w:val="22BF67AD"/>
    <w:rsid w:val="234179D0"/>
    <w:rsid w:val="238B0807"/>
    <w:rsid w:val="239D0DD9"/>
    <w:rsid w:val="239F6B5C"/>
    <w:rsid w:val="24414364"/>
    <w:rsid w:val="244478F4"/>
    <w:rsid w:val="24573C24"/>
    <w:rsid w:val="25E41B55"/>
    <w:rsid w:val="25E817E2"/>
    <w:rsid w:val="262C1A7D"/>
    <w:rsid w:val="267F3779"/>
    <w:rsid w:val="268559B2"/>
    <w:rsid w:val="26CF349B"/>
    <w:rsid w:val="26EB511C"/>
    <w:rsid w:val="272D345A"/>
    <w:rsid w:val="275E5211"/>
    <w:rsid w:val="27BC6E53"/>
    <w:rsid w:val="27F9665F"/>
    <w:rsid w:val="28867A33"/>
    <w:rsid w:val="288D71E8"/>
    <w:rsid w:val="297058C2"/>
    <w:rsid w:val="29E83AD0"/>
    <w:rsid w:val="2A0E0C0E"/>
    <w:rsid w:val="2A176E5A"/>
    <w:rsid w:val="2A3569EE"/>
    <w:rsid w:val="2A7C33D9"/>
    <w:rsid w:val="2B0100FD"/>
    <w:rsid w:val="2B2D0EF2"/>
    <w:rsid w:val="2B6F39F7"/>
    <w:rsid w:val="2BC53A0F"/>
    <w:rsid w:val="2C5E0373"/>
    <w:rsid w:val="2D084169"/>
    <w:rsid w:val="2DB523BB"/>
    <w:rsid w:val="2DBB56A8"/>
    <w:rsid w:val="2E524B68"/>
    <w:rsid w:val="2EE2182C"/>
    <w:rsid w:val="2F146650"/>
    <w:rsid w:val="2FE8509F"/>
    <w:rsid w:val="30D92FB5"/>
    <w:rsid w:val="30EA3983"/>
    <w:rsid w:val="312D502D"/>
    <w:rsid w:val="314362E6"/>
    <w:rsid w:val="31490769"/>
    <w:rsid w:val="3164656B"/>
    <w:rsid w:val="317F3A60"/>
    <w:rsid w:val="31942B43"/>
    <w:rsid w:val="31B71D2B"/>
    <w:rsid w:val="31FB449C"/>
    <w:rsid w:val="325D0058"/>
    <w:rsid w:val="32A36583"/>
    <w:rsid w:val="32A8398C"/>
    <w:rsid w:val="333464B6"/>
    <w:rsid w:val="3348080A"/>
    <w:rsid w:val="336A65AD"/>
    <w:rsid w:val="337033F7"/>
    <w:rsid w:val="34095129"/>
    <w:rsid w:val="347959CC"/>
    <w:rsid w:val="34DC17D8"/>
    <w:rsid w:val="35851474"/>
    <w:rsid w:val="367554E4"/>
    <w:rsid w:val="368D6C21"/>
    <w:rsid w:val="36A823AB"/>
    <w:rsid w:val="36EA3BFA"/>
    <w:rsid w:val="371B6F58"/>
    <w:rsid w:val="373B3A55"/>
    <w:rsid w:val="377B1BD4"/>
    <w:rsid w:val="380D162F"/>
    <w:rsid w:val="380E6186"/>
    <w:rsid w:val="383B498D"/>
    <w:rsid w:val="38545275"/>
    <w:rsid w:val="38616F1D"/>
    <w:rsid w:val="38A407AA"/>
    <w:rsid w:val="38BC5666"/>
    <w:rsid w:val="39AA02FF"/>
    <w:rsid w:val="39EE7A49"/>
    <w:rsid w:val="3A2F0AC2"/>
    <w:rsid w:val="3A4F2C33"/>
    <w:rsid w:val="3A8E028C"/>
    <w:rsid w:val="3AFD149F"/>
    <w:rsid w:val="3B035435"/>
    <w:rsid w:val="3BFF710E"/>
    <w:rsid w:val="3C936023"/>
    <w:rsid w:val="3CC60528"/>
    <w:rsid w:val="3E051F47"/>
    <w:rsid w:val="3E5A54F8"/>
    <w:rsid w:val="3E76638E"/>
    <w:rsid w:val="3E920795"/>
    <w:rsid w:val="3ECA58FE"/>
    <w:rsid w:val="3F414D6B"/>
    <w:rsid w:val="3F8B3ED6"/>
    <w:rsid w:val="3FB12DDB"/>
    <w:rsid w:val="3FE7116A"/>
    <w:rsid w:val="401C7C14"/>
    <w:rsid w:val="40DD13AA"/>
    <w:rsid w:val="41270465"/>
    <w:rsid w:val="41734954"/>
    <w:rsid w:val="418768E7"/>
    <w:rsid w:val="41BF2426"/>
    <w:rsid w:val="4237152A"/>
    <w:rsid w:val="424D2825"/>
    <w:rsid w:val="42F77DB2"/>
    <w:rsid w:val="438039FD"/>
    <w:rsid w:val="44802925"/>
    <w:rsid w:val="449B251C"/>
    <w:rsid w:val="44E17681"/>
    <w:rsid w:val="4513362C"/>
    <w:rsid w:val="457C4B03"/>
    <w:rsid w:val="4606405A"/>
    <w:rsid w:val="47140325"/>
    <w:rsid w:val="47397233"/>
    <w:rsid w:val="476C3873"/>
    <w:rsid w:val="479A2D0B"/>
    <w:rsid w:val="47E022E4"/>
    <w:rsid w:val="47E20298"/>
    <w:rsid w:val="48662C87"/>
    <w:rsid w:val="48860D1B"/>
    <w:rsid w:val="48A35DF0"/>
    <w:rsid w:val="490F7F61"/>
    <w:rsid w:val="49545A1F"/>
    <w:rsid w:val="49555633"/>
    <w:rsid w:val="49622856"/>
    <w:rsid w:val="49EE719E"/>
    <w:rsid w:val="4A7F15F4"/>
    <w:rsid w:val="4AFE50CA"/>
    <w:rsid w:val="4AFF283C"/>
    <w:rsid w:val="4B5B0799"/>
    <w:rsid w:val="4BA87148"/>
    <w:rsid w:val="4CC77FFC"/>
    <w:rsid w:val="4D1D0AAE"/>
    <w:rsid w:val="4DA02FBF"/>
    <w:rsid w:val="4DA54844"/>
    <w:rsid w:val="4DA6166A"/>
    <w:rsid w:val="4DCF6871"/>
    <w:rsid w:val="4DE85357"/>
    <w:rsid w:val="4E6C5D89"/>
    <w:rsid w:val="4E7749FB"/>
    <w:rsid w:val="4E781808"/>
    <w:rsid w:val="4EB570D6"/>
    <w:rsid w:val="4F932348"/>
    <w:rsid w:val="4FA87474"/>
    <w:rsid w:val="4FE3400D"/>
    <w:rsid w:val="50047BC4"/>
    <w:rsid w:val="507B7088"/>
    <w:rsid w:val="50AB0883"/>
    <w:rsid w:val="50DA577A"/>
    <w:rsid w:val="50E929C7"/>
    <w:rsid w:val="511778DE"/>
    <w:rsid w:val="514A5AAA"/>
    <w:rsid w:val="51C07A50"/>
    <w:rsid w:val="51FD1FFE"/>
    <w:rsid w:val="52297D26"/>
    <w:rsid w:val="52334072"/>
    <w:rsid w:val="5334345A"/>
    <w:rsid w:val="534650B0"/>
    <w:rsid w:val="5422243B"/>
    <w:rsid w:val="54751090"/>
    <w:rsid w:val="549C63EE"/>
    <w:rsid w:val="54ED1131"/>
    <w:rsid w:val="54FF2DB2"/>
    <w:rsid w:val="556E78AD"/>
    <w:rsid w:val="55CF0C66"/>
    <w:rsid w:val="563567D0"/>
    <w:rsid w:val="5660136B"/>
    <w:rsid w:val="56784F2E"/>
    <w:rsid w:val="56BC5283"/>
    <w:rsid w:val="56FB348C"/>
    <w:rsid w:val="57756FDC"/>
    <w:rsid w:val="57AE1F49"/>
    <w:rsid w:val="58375678"/>
    <w:rsid w:val="589B20E7"/>
    <w:rsid w:val="595F2014"/>
    <w:rsid w:val="59966557"/>
    <w:rsid w:val="5A253572"/>
    <w:rsid w:val="5A2E081A"/>
    <w:rsid w:val="5AA51A0E"/>
    <w:rsid w:val="5B7644D9"/>
    <w:rsid w:val="5BA37161"/>
    <w:rsid w:val="5C16099B"/>
    <w:rsid w:val="5C5A5D5F"/>
    <w:rsid w:val="5C8F1E71"/>
    <w:rsid w:val="5CA57360"/>
    <w:rsid w:val="5E024E07"/>
    <w:rsid w:val="5E041844"/>
    <w:rsid w:val="5E7B225D"/>
    <w:rsid w:val="5ED42A92"/>
    <w:rsid w:val="5ED66BCF"/>
    <w:rsid w:val="5F257F36"/>
    <w:rsid w:val="60374AE6"/>
    <w:rsid w:val="60C07761"/>
    <w:rsid w:val="60D402BB"/>
    <w:rsid w:val="614D0B2B"/>
    <w:rsid w:val="61773DC6"/>
    <w:rsid w:val="61A81477"/>
    <w:rsid w:val="62051491"/>
    <w:rsid w:val="626C6968"/>
    <w:rsid w:val="6359056E"/>
    <w:rsid w:val="63960810"/>
    <w:rsid w:val="64467B6D"/>
    <w:rsid w:val="65D25E4C"/>
    <w:rsid w:val="65E768B3"/>
    <w:rsid w:val="660D7298"/>
    <w:rsid w:val="669B50CD"/>
    <w:rsid w:val="66C11D69"/>
    <w:rsid w:val="66E66DEF"/>
    <w:rsid w:val="66E9022F"/>
    <w:rsid w:val="676D6AC2"/>
    <w:rsid w:val="677E0166"/>
    <w:rsid w:val="67E23030"/>
    <w:rsid w:val="67ED314E"/>
    <w:rsid w:val="686D34BE"/>
    <w:rsid w:val="68D349B8"/>
    <w:rsid w:val="69110A55"/>
    <w:rsid w:val="691F2BF2"/>
    <w:rsid w:val="69A068A5"/>
    <w:rsid w:val="6A002D52"/>
    <w:rsid w:val="6A3212DD"/>
    <w:rsid w:val="6A6E0B73"/>
    <w:rsid w:val="6A764BFD"/>
    <w:rsid w:val="6A7C3B33"/>
    <w:rsid w:val="6AB672CF"/>
    <w:rsid w:val="6B113469"/>
    <w:rsid w:val="6C854AD1"/>
    <w:rsid w:val="6CE54BAD"/>
    <w:rsid w:val="6D1D0041"/>
    <w:rsid w:val="6D3F05F3"/>
    <w:rsid w:val="6D8368A4"/>
    <w:rsid w:val="6DB826FA"/>
    <w:rsid w:val="6DC9723B"/>
    <w:rsid w:val="6EDE5E5B"/>
    <w:rsid w:val="6F4404C5"/>
    <w:rsid w:val="70250C6C"/>
    <w:rsid w:val="70555A7C"/>
    <w:rsid w:val="706968CA"/>
    <w:rsid w:val="70CF14CC"/>
    <w:rsid w:val="71435219"/>
    <w:rsid w:val="728B1977"/>
    <w:rsid w:val="728D1B0E"/>
    <w:rsid w:val="72D94790"/>
    <w:rsid w:val="734E7A1D"/>
    <w:rsid w:val="742732A8"/>
    <w:rsid w:val="7470324C"/>
    <w:rsid w:val="74B91264"/>
    <w:rsid w:val="76184A54"/>
    <w:rsid w:val="76B1477E"/>
    <w:rsid w:val="76EC257D"/>
    <w:rsid w:val="771D51BC"/>
    <w:rsid w:val="77781184"/>
    <w:rsid w:val="778E16A8"/>
    <w:rsid w:val="7876271A"/>
    <w:rsid w:val="791169A5"/>
    <w:rsid w:val="7A181341"/>
    <w:rsid w:val="7B9C793B"/>
    <w:rsid w:val="7C92500C"/>
    <w:rsid w:val="7D6F2CEF"/>
    <w:rsid w:val="7D864EF7"/>
    <w:rsid w:val="7DAC4AB3"/>
    <w:rsid w:val="7E8A4FC0"/>
    <w:rsid w:val="7EF51CB2"/>
    <w:rsid w:val="7F5833AF"/>
    <w:rsid w:val="7F9E7A9A"/>
    <w:rsid w:val="7FCB77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keepNext/>
      <w:keepLines/>
      <w:spacing w:before="340" w:after="330" w:line="360" w:lineRule="auto"/>
    </w:pPr>
    <w:rPr>
      <w:bCs w:val="0"/>
      <w:kern w:val="44"/>
      <w:sz w:val="36"/>
      <w:szCs w:val="44"/>
    </w:rPr>
  </w:style>
  <w:style w:type="paragraph" w:styleId="4">
    <w:name w:val="heading 2"/>
    <w:basedOn w:val="1"/>
    <w:next w:val="1"/>
    <w:qFormat/>
    <w:uiPriority w:val="0"/>
    <w:pPr>
      <w:keepNext/>
      <w:numPr>
        <w:ilvl w:val="0"/>
        <w:numId w:val="1"/>
      </w:numPr>
      <w:spacing w:before="240" w:after="120"/>
      <w:ind w:right="100" w:rightChars="100"/>
      <w:outlineLvl w:val="1"/>
    </w:pPr>
    <w:rPr>
      <w:rFonts w:ascii="宋体"/>
      <w:b/>
      <w:sz w:val="24"/>
    </w:rPr>
  </w:style>
  <w:style w:type="paragraph" w:styleId="5">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beforeLines="0" w:after="290" w:afterLines="0" w:line="372" w:lineRule="auto"/>
      <w:outlineLvl w:val="3"/>
    </w:pPr>
    <w:rPr>
      <w:rFonts w:ascii="Arial" w:hAnsi="Arial" w:eastAsia="黑体" w:cs="Times New Roman"/>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qFormat/>
    <w:uiPriority w:val="10"/>
    <w:pPr>
      <w:spacing w:before="240" w:after="60"/>
      <w:jc w:val="center"/>
      <w:outlineLvl w:val="0"/>
    </w:pPr>
    <w:rPr>
      <w:rFonts w:ascii="Calibri Light" w:hAnsi="Calibri Light"/>
      <w:b/>
      <w:bCs/>
      <w:sz w:val="32"/>
      <w:szCs w:val="32"/>
    </w:rPr>
  </w:style>
  <w:style w:type="paragraph" w:styleId="7">
    <w:name w:val="List Number"/>
    <w:basedOn w:val="1"/>
    <w:qFormat/>
    <w:uiPriority w:val="0"/>
    <w:pPr>
      <w:numPr>
        <w:ilvl w:val="0"/>
        <w:numId w:val="2"/>
      </w:numPr>
    </w:pPr>
  </w:style>
  <w:style w:type="paragraph" w:styleId="8">
    <w:name w:val="Normal Indent"/>
    <w:basedOn w:val="1"/>
    <w:next w:val="1"/>
    <w:qFormat/>
    <w:uiPriority w:val="0"/>
    <w:pPr>
      <w:ind w:firstLine="420"/>
    </w:pPr>
    <w:rPr>
      <w:szCs w:val="20"/>
    </w:rPr>
  </w:style>
  <w:style w:type="paragraph" w:styleId="9">
    <w:name w:val="caption"/>
    <w:basedOn w:val="1"/>
    <w:next w:val="1"/>
    <w:semiHidden/>
    <w:unhideWhenUsed/>
    <w:qFormat/>
    <w:uiPriority w:val="0"/>
    <w:pPr>
      <w:spacing w:before="152" w:after="160"/>
    </w:pPr>
    <w:rPr>
      <w:rFonts w:ascii="Arial" w:hAnsi="Arial" w:eastAsia="黑体" w:cs="Arial"/>
      <w:sz w:val="20"/>
      <w:szCs w:val="20"/>
    </w:rPr>
  </w:style>
  <w:style w:type="paragraph" w:styleId="10">
    <w:name w:val="annotation text"/>
    <w:basedOn w:val="1"/>
    <w:qFormat/>
    <w:uiPriority w:val="0"/>
    <w:pPr>
      <w:jc w:val="left"/>
    </w:pPr>
  </w:style>
  <w:style w:type="paragraph" w:styleId="11">
    <w:name w:val="Body Text"/>
    <w:basedOn w:val="1"/>
    <w:qFormat/>
    <w:uiPriority w:val="0"/>
    <w:pPr>
      <w:spacing w:line="360" w:lineRule="exact"/>
    </w:pPr>
    <w:rPr>
      <w:sz w:val="24"/>
    </w:rPr>
  </w:style>
  <w:style w:type="paragraph" w:styleId="12">
    <w:name w:val="Body Text Indent"/>
    <w:basedOn w:val="1"/>
    <w:next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3">
    <w:name w:val="Block Text"/>
    <w:basedOn w:val="1"/>
    <w:qFormat/>
    <w:uiPriority w:val="99"/>
    <w:pPr>
      <w:adjustRightInd w:val="0"/>
      <w:spacing w:line="300" w:lineRule="auto"/>
      <w:ind w:left="958" w:right="-120" w:rightChars="-120"/>
      <w:jc w:val="left"/>
    </w:pPr>
    <w:rPr>
      <w:rFonts w:ascii="宋体" w:hAnsi="宋体" w:cs="宋体"/>
      <w:sz w:val="28"/>
      <w:szCs w:val="28"/>
    </w:rPr>
  </w:style>
  <w:style w:type="paragraph" w:styleId="14">
    <w:name w:val="Plain Text"/>
    <w:basedOn w:val="1"/>
    <w:next w:val="15"/>
    <w:link w:val="42"/>
    <w:qFormat/>
    <w:uiPriority w:val="99"/>
    <w:rPr>
      <w:rFonts w:ascii="宋体" w:hAnsi="Courier New" w:cstheme="minorBidi"/>
    </w:rPr>
  </w:style>
  <w:style w:type="paragraph" w:styleId="15">
    <w:name w:val="Date"/>
    <w:basedOn w:val="1"/>
    <w:next w:val="1"/>
    <w:qFormat/>
    <w:uiPriority w:val="0"/>
    <w:rPr>
      <w:rFonts w:ascii="宋体"/>
      <w:color w:val="000000"/>
      <w:kern w:val="0"/>
      <w:sz w:val="24"/>
    </w:rPr>
  </w:style>
  <w:style w:type="paragraph" w:styleId="16">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4"/>
    <w:basedOn w:val="1"/>
    <w:next w:val="1"/>
    <w:qFormat/>
    <w:uiPriority w:val="39"/>
    <w:pPr>
      <w:widowControl/>
      <w:ind w:left="600"/>
      <w:jc w:val="left"/>
    </w:pPr>
    <w:rPr>
      <w:kern w:val="0"/>
      <w:sz w:val="18"/>
      <w:szCs w:val="20"/>
    </w:rPr>
  </w:style>
  <w:style w:type="paragraph" w:styleId="20">
    <w:name w:val="List"/>
    <w:basedOn w:val="1"/>
    <w:qFormat/>
    <w:uiPriority w:val="0"/>
    <w:pPr>
      <w:ind w:left="200" w:hanging="200" w:hangingChars="200"/>
    </w:pPr>
    <w:rPr>
      <w:sz w:val="28"/>
    </w:rPr>
  </w:style>
  <w:style w:type="paragraph" w:styleId="21">
    <w:name w:val="footnote text"/>
    <w:basedOn w:val="1"/>
    <w:unhideWhenUsed/>
    <w:qFormat/>
    <w:uiPriority w:val="99"/>
    <w:pPr>
      <w:snapToGrid w:val="0"/>
      <w:jc w:val="left"/>
    </w:pPr>
    <w:rPr>
      <w:sz w:val="18"/>
    </w:rPr>
  </w:style>
  <w:style w:type="paragraph" w:styleId="22">
    <w:name w:val="toc 6"/>
    <w:basedOn w:val="1"/>
    <w:next w:val="1"/>
    <w:qFormat/>
    <w:uiPriority w:val="39"/>
    <w:pPr>
      <w:widowControl/>
      <w:ind w:left="1000"/>
      <w:jc w:val="left"/>
    </w:pPr>
    <w:rPr>
      <w:kern w:val="0"/>
      <w:sz w:val="18"/>
      <w:szCs w:val="20"/>
    </w:rPr>
  </w:style>
  <w:style w:type="paragraph" w:styleId="23">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4">
    <w:name w:val="Normal (Web)"/>
    <w:basedOn w:val="1"/>
    <w:next w:val="23"/>
    <w:qFormat/>
    <w:uiPriority w:val="0"/>
    <w:pPr>
      <w:widowControl/>
      <w:spacing w:before="100" w:beforeAutospacing="1" w:after="100" w:afterAutospacing="1"/>
      <w:jc w:val="left"/>
    </w:pPr>
    <w:rPr>
      <w:rFonts w:hint="eastAsia" w:ascii="宋体" w:hAnsi="宋体"/>
      <w:kern w:val="0"/>
      <w:sz w:val="24"/>
    </w:rPr>
  </w:style>
  <w:style w:type="paragraph" w:styleId="25">
    <w:name w:val="Body Text First Indent"/>
    <w:basedOn w:val="11"/>
    <w:next w:val="1"/>
    <w:qFormat/>
    <w:uiPriority w:val="0"/>
    <w:pPr>
      <w:widowControl/>
      <w:spacing w:after="120" w:line="240" w:lineRule="auto"/>
      <w:ind w:firstLine="420" w:firstLineChars="100"/>
    </w:pPr>
    <w:rPr>
      <w:szCs w:val="20"/>
    </w:rPr>
  </w:style>
  <w:style w:type="paragraph" w:styleId="26">
    <w:name w:val="Body Text First Indent 2"/>
    <w:basedOn w:val="12"/>
    <w:next w:val="1"/>
    <w:unhideWhenUsed/>
    <w:qFormat/>
    <w:uiPriority w:val="0"/>
    <w:pPr>
      <w:widowControl/>
      <w:spacing w:line="360" w:lineRule="auto"/>
      <w:ind w:firstLine="420" w:firstLineChars="200"/>
    </w:pPr>
    <w:rPr>
      <w:rFonts w:eastAsia="仿宋"/>
      <w:smallCaps/>
      <w:sz w:val="24"/>
      <w:szCs w:val="20"/>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0"/>
    <w:rPr>
      <w:b/>
      <w:bCs/>
    </w:rPr>
  </w:style>
  <w:style w:type="character" w:styleId="31">
    <w:name w:val="page number"/>
    <w:basedOn w:val="29"/>
    <w:qFormat/>
    <w:uiPriority w:val="0"/>
  </w:style>
  <w:style w:type="character" w:styleId="32">
    <w:name w:val="Hyperlink"/>
    <w:basedOn w:val="29"/>
    <w:qFormat/>
    <w:uiPriority w:val="0"/>
    <w:rPr>
      <w:color w:val="0000FF"/>
      <w:u w:val="single"/>
    </w:rPr>
  </w:style>
  <w:style w:type="character" w:styleId="33">
    <w:name w:val="footnote reference"/>
    <w:basedOn w:val="29"/>
    <w:unhideWhenUsed/>
    <w:qFormat/>
    <w:uiPriority w:val="99"/>
    <w:rPr>
      <w:vertAlign w:val="superscript"/>
    </w:rPr>
  </w:style>
  <w:style w:type="paragraph" w:styleId="34">
    <w:name w:val="List Paragraph"/>
    <w:basedOn w:val="1"/>
    <w:qFormat/>
    <w:uiPriority w:val="34"/>
    <w:pPr>
      <w:ind w:firstLine="420" w:firstLineChars="200"/>
    </w:pPr>
    <w:rPr>
      <w:rFonts w:ascii="Calibri" w:hAnsi="Calibri"/>
      <w:szCs w:val="22"/>
    </w:rPr>
  </w:style>
  <w:style w:type="paragraph" w:customStyle="1" w:styleId="35">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正文_14"/>
    <w:qFormat/>
    <w:uiPriority w:val="0"/>
    <w:rPr>
      <w:rFonts w:ascii="Times New Roman" w:hAnsi="Times New Roman" w:eastAsia="宋体" w:cs="Times New Roman"/>
      <w:sz w:val="21"/>
      <w:lang w:val="en-US" w:eastAsia="zh-CN" w:bidi="ar-SA"/>
    </w:rPr>
  </w:style>
  <w:style w:type="paragraph" w:customStyle="1" w:styleId="4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2">
    <w:name w:val="纯文本 Char"/>
    <w:basedOn w:val="29"/>
    <w:link w:val="14"/>
    <w:qFormat/>
    <w:uiPriority w:val="99"/>
    <w:rPr>
      <w:rFonts w:ascii="宋体" w:hAnsi="Courier New" w:eastAsia="宋体"/>
      <w:kern w:val="2"/>
      <w:sz w:val="21"/>
      <w:szCs w:val="24"/>
    </w:rPr>
  </w:style>
  <w:style w:type="paragraph" w:customStyle="1" w:styleId="43">
    <w:name w:val="纯文本_0_1"/>
    <w:basedOn w:val="1"/>
    <w:qFormat/>
    <w:uiPriority w:val="0"/>
    <w:pPr>
      <w:widowControl/>
      <w:jc w:val="left"/>
    </w:pPr>
    <w:rPr>
      <w:rFonts w:ascii="宋体" w:hAnsi="Courier New" w:eastAsiaTheme="minorEastAsia" w:cstheme="minorBidi"/>
      <w:szCs w:val="21"/>
    </w:rPr>
  </w:style>
  <w:style w:type="paragraph" w:customStyle="1" w:styleId="4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纯文本_3"/>
    <w:basedOn w:val="41"/>
    <w:qFormat/>
    <w:uiPriority w:val="0"/>
    <w:pPr>
      <w:widowControl/>
      <w:jc w:val="left"/>
    </w:pPr>
    <w:rPr>
      <w:rFonts w:ascii="宋体" w:hAnsi="Courier New" w:eastAsiaTheme="minorEastAsia" w:cstheme="minorBidi"/>
      <w:szCs w:val="21"/>
    </w:rPr>
  </w:style>
  <w:style w:type="paragraph" w:customStyle="1" w:styleId="49">
    <w:name w:val="表格文字"/>
    <w:basedOn w:val="1"/>
    <w:next w:val="11"/>
    <w:qFormat/>
    <w:uiPriority w:val="99"/>
    <w:pPr>
      <w:adjustRightInd w:val="0"/>
      <w:spacing w:line="420" w:lineRule="atLeast"/>
      <w:jc w:val="left"/>
      <w:textAlignment w:val="baseline"/>
    </w:pPr>
    <w:rPr>
      <w:kern w:val="0"/>
    </w:rPr>
  </w:style>
  <w:style w:type="paragraph" w:customStyle="1" w:styleId="50">
    <w:name w:val="正文2"/>
    <w:basedOn w:val="1"/>
    <w:qFormat/>
    <w:uiPriority w:val="0"/>
    <w:pPr>
      <w:spacing w:before="156" w:line="360" w:lineRule="auto"/>
      <w:ind w:firstLine="510" w:firstLineChars="200"/>
    </w:pPr>
    <w:rPr>
      <w:rFonts w:ascii="Calibri" w:hAnsi="Calibri"/>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66</Pages>
  <Words>4266</Words>
  <Characters>5508</Characters>
  <Lines>150</Lines>
  <Paragraphs>42</Paragraphs>
  <TotalTime>8</TotalTime>
  <ScaleCrop>false</ScaleCrop>
  <LinksUpToDate>false</LinksUpToDate>
  <CharactersWithSpaces>5661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2018-04-18T06:19:00Z</dcterms:created>
  <dc:creator>S-mile</dc:creator>
  <cp:lastModifiedBy>陆喵了个白。</cp:lastModifiedBy>
  <dcterms:modified xsi:type="dcterms:W3CDTF">2025-07-14T07:10:34Z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4F2BDB57F45C4838954CDF63A08972DC_13</vt:lpwstr>
  </property>
  <property fmtid="{D5CDD505-2E9C-101B-9397-08002B2CF9AE}" pid="4" name="KSOTemplateDocerSaveRecord">
    <vt:lpwstr>eyJoZGlkIjoiZWVhMWU2OWUyYWVhZmUwODE3Nzc4MDVlZTNkNDViNjkiLCJ1c2VySWQiOiIzMzg4NDkwNTkifQ==</vt:lpwstr>
  </property>
</Properties>
</file>