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55422">
      <w:pPr>
        <w:shd w:val="clear" w:color="auto"/>
        <w:spacing w:line="360" w:lineRule="auto"/>
        <w:rPr>
          <w:rFonts w:hint="eastAsia" w:ascii="宋体" w:hAnsi="宋体" w:eastAsia="宋体" w:cs="宋体"/>
          <w:color w:val="auto"/>
          <w:sz w:val="28"/>
          <w:szCs w:val="28"/>
          <w:highlight w:val="none"/>
        </w:rPr>
      </w:pPr>
    </w:p>
    <w:p w14:paraId="14456FAF">
      <w:pPr>
        <w:shd w:val="clear" w:color="auto"/>
        <w:spacing w:line="360" w:lineRule="auto"/>
        <w:rPr>
          <w:rFonts w:hint="eastAsia" w:ascii="宋体" w:hAnsi="宋体" w:eastAsia="宋体" w:cs="宋体"/>
          <w:color w:val="auto"/>
          <w:sz w:val="28"/>
          <w:szCs w:val="28"/>
          <w:highlight w:val="none"/>
        </w:rPr>
      </w:pPr>
    </w:p>
    <w:p w14:paraId="69909BC0">
      <w:pPr>
        <w:shd w:val="clear" w:color="auto"/>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6" cstate="print">
                      <a:lum contrast="12000"/>
                    </a:blip>
                    <a:srcRect/>
                    <a:stretch>
                      <a:fillRect/>
                    </a:stretch>
                  </pic:blipFill>
                  <pic:spPr>
                    <a:xfrm>
                      <a:off x="0" y="0"/>
                      <a:ext cx="2971800" cy="2091689"/>
                    </a:xfrm>
                    <a:prstGeom prst="rect">
                      <a:avLst/>
                    </a:prstGeom>
                    <a:ln>
                      <a:noFill/>
                    </a:ln>
                  </pic:spPr>
                </pic:pic>
              </a:graphicData>
            </a:graphic>
          </wp:anchor>
        </w:drawing>
      </w:r>
    </w:p>
    <w:p w14:paraId="7BD6E2FE">
      <w:pPr>
        <w:shd w:val="clear" w:color="auto"/>
        <w:spacing w:line="360" w:lineRule="auto"/>
        <w:rPr>
          <w:rFonts w:hint="eastAsia" w:ascii="宋体" w:hAnsi="宋体" w:eastAsia="宋体" w:cs="宋体"/>
          <w:color w:val="auto"/>
          <w:sz w:val="28"/>
          <w:szCs w:val="28"/>
          <w:highlight w:val="none"/>
        </w:rPr>
      </w:pPr>
    </w:p>
    <w:p w14:paraId="28E73995">
      <w:pPr>
        <w:shd w:val="clear" w:color="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6AF9671B">
      <w:pPr>
        <w:shd w:val="clear" w:color="auto"/>
        <w:spacing w:line="360" w:lineRule="auto"/>
        <w:rPr>
          <w:rFonts w:hint="eastAsia" w:ascii="宋体" w:hAnsi="宋体" w:eastAsia="宋体" w:cs="宋体"/>
          <w:color w:val="auto"/>
          <w:sz w:val="28"/>
          <w:szCs w:val="28"/>
          <w:highlight w:val="none"/>
        </w:rPr>
      </w:pPr>
    </w:p>
    <w:p w14:paraId="42F78B3B">
      <w:pPr>
        <w:shd w:val="clear" w:color="auto"/>
        <w:spacing w:line="360" w:lineRule="auto"/>
        <w:rPr>
          <w:rFonts w:hint="eastAsia" w:ascii="宋体" w:hAnsi="宋体" w:eastAsia="宋体" w:cs="宋体"/>
          <w:color w:val="auto"/>
          <w:sz w:val="28"/>
          <w:szCs w:val="28"/>
          <w:highlight w:val="none"/>
        </w:rPr>
      </w:pPr>
    </w:p>
    <w:p w14:paraId="0BF1113B">
      <w:pPr>
        <w:shd w:val="clear" w:color="auto"/>
        <w:spacing w:line="360" w:lineRule="auto"/>
        <w:rPr>
          <w:rFonts w:hint="eastAsia" w:ascii="宋体" w:hAnsi="宋体" w:eastAsia="宋体" w:cs="宋体"/>
          <w:color w:val="auto"/>
          <w:sz w:val="28"/>
          <w:szCs w:val="28"/>
          <w:highlight w:val="none"/>
        </w:rPr>
      </w:pPr>
    </w:p>
    <w:p w14:paraId="7193BB09">
      <w:pPr>
        <w:shd w:val="clear" w:color="auto"/>
        <w:spacing w:line="360" w:lineRule="auto"/>
        <w:jc w:val="center"/>
        <w:textAlignment w:val="bottom"/>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52"/>
          <w:szCs w:val="52"/>
          <w:highlight w:val="none"/>
        </w:rPr>
        <w:t>政府采购电子招标文件</w:t>
      </w:r>
    </w:p>
    <w:p w14:paraId="5C79ECBE">
      <w:pPr>
        <w:shd w:val="clear" w:color="auto"/>
        <w:spacing w:line="360" w:lineRule="auto"/>
        <w:rPr>
          <w:rFonts w:hint="eastAsia" w:ascii="宋体" w:hAnsi="宋体" w:eastAsia="宋体" w:cs="宋体"/>
          <w:color w:val="auto"/>
          <w:sz w:val="28"/>
          <w:szCs w:val="28"/>
          <w:highlight w:val="none"/>
        </w:rPr>
      </w:pPr>
    </w:p>
    <w:p w14:paraId="781C15AB">
      <w:pPr>
        <w:shd w:val="clear" w:color="auto"/>
        <w:spacing w:line="360" w:lineRule="auto"/>
        <w:rPr>
          <w:rFonts w:hint="eastAsia" w:ascii="宋体" w:hAnsi="宋体" w:eastAsia="宋体" w:cs="宋体"/>
          <w:color w:val="auto"/>
          <w:sz w:val="28"/>
          <w:szCs w:val="28"/>
          <w:highlight w:val="none"/>
        </w:rPr>
      </w:pPr>
    </w:p>
    <w:p w14:paraId="613EAAE3">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ZJWS2025-JJ184</w:t>
      </w:r>
    </w:p>
    <w:p w14:paraId="53E1C1BE">
      <w:pPr>
        <w:shd w:val="clear" w:color="auto"/>
        <w:spacing w:line="360" w:lineRule="auto"/>
        <w:rPr>
          <w:rFonts w:hint="eastAsia" w:ascii="宋体" w:hAnsi="宋体" w:eastAsia="宋体" w:cs="宋体"/>
          <w:color w:val="auto"/>
          <w:sz w:val="28"/>
          <w:szCs w:val="28"/>
          <w:highlight w:val="none"/>
        </w:rPr>
      </w:pPr>
    </w:p>
    <w:p w14:paraId="7F51FBD9">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1BFE24C6">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台州开放大学</w:t>
      </w:r>
      <w:bookmarkStart w:id="0" w:name="OLE_LINK5"/>
      <w:r>
        <w:rPr>
          <w:rFonts w:hint="eastAsia" w:ascii="宋体" w:hAnsi="宋体" w:cs="宋体"/>
          <w:color w:val="auto"/>
          <w:kern w:val="0"/>
          <w:sz w:val="28"/>
          <w:szCs w:val="28"/>
          <w:highlight w:val="none"/>
          <w:lang w:eastAsia="zh-CN"/>
        </w:rPr>
        <w:t>学生宿舍公寓床</w:t>
      </w:r>
      <w:bookmarkEnd w:id="0"/>
      <w:r>
        <w:rPr>
          <w:rFonts w:hint="eastAsia" w:ascii="宋体" w:hAnsi="宋体" w:cs="宋体"/>
          <w:color w:val="auto"/>
          <w:kern w:val="0"/>
          <w:sz w:val="28"/>
          <w:szCs w:val="28"/>
          <w:highlight w:val="none"/>
          <w:lang w:eastAsia="zh-CN"/>
        </w:rPr>
        <w:t>等家具采购项目</w:t>
      </w:r>
    </w:p>
    <w:p w14:paraId="7430F7EA">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台州开放大学</w:t>
      </w:r>
    </w:p>
    <w:p w14:paraId="311DFE41">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5F95F245">
      <w:pPr>
        <w:shd w:val="clear" w:color="auto"/>
        <w:autoSpaceDE w:val="0"/>
        <w:autoSpaceDN w:val="0"/>
        <w:adjustRightInd w:val="0"/>
        <w:spacing w:line="360" w:lineRule="auto"/>
        <w:jc w:val="both"/>
        <w:rPr>
          <w:rFonts w:hint="eastAsia" w:ascii="宋体" w:hAnsi="宋体" w:eastAsia="宋体" w:cs="宋体"/>
          <w:color w:val="auto"/>
          <w:kern w:val="0"/>
          <w:sz w:val="28"/>
          <w:szCs w:val="28"/>
          <w:highlight w:val="none"/>
        </w:rPr>
      </w:pPr>
    </w:p>
    <w:p w14:paraId="36E320A4">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采购代理机构：浙江五石中正工程咨询有限公司</w:t>
      </w:r>
    </w:p>
    <w:p w14:paraId="68DAA01E">
      <w:pPr>
        <w:shd w:val="clear" w:color="auto"/>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2025年</w:t>
      </w: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eastAsia="zh-CN"/>
        </w:rPr>
        <w:t>月</w:t>
      </w:r>
    </w:p>
    <w:p w14:paraId="2D95468C">
      <w:pPr>
        <w:shd w:val="clear" w:color="auto"/>
        <w:spacing w:line="360" w:lineRule="auto"/>
        <w:rPr>
          <w:rFonts w:hint="eastAsia" w:ascii="宋体" w:hAnsi="宋体" w:eastAsia="宋体" w:cs="宋体"/>
          <w:color w:val="auto"/>
          <w:sz w:val="28"/>
          <w:szCs w:val="28"/>
          <w:highlight w:val="none"/>
        </w:rPr>
      </w:pPr>
    </w:p>
    <w:p w14:paraId="40EE6F5E">
      <w:pPr>
        <w:shd w:val="clear" w:color="auto"/>
        <w:spacing w:line="360" w:lineRule="auto"/>
        <w:rPr>
          <w:rFonts w:hint="eastAsia" w:ascii="宋体" w:hAnsi="宋体" w:eastAsia="宋体" w:cs="宋体"/>
          <w:color w:val="auto"/>
          <w:sz w:val="24"/>
          <w:szCs w:val="24"/>
          <w:highlight w:val="none"/>
        </w:rPr>
      </w:pPr>
    </w:p>
    <w:p w14:paraId="15CE5265">
      <w:pPr>
        <w:shd w:val="clear" w:color="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7781D9CA">
      <w:pPr>
        <w:shd w:val="clear" w:color="auto"/>
        <w:spacing w:line="360" w:lineRule="auto"/>
        <w:rPr>
          <w:rFonts w:hint="eastAsia" w:ascii="宋体" w:hAnsi="宋体" w:eastAsia="宋体" w:cs="宋体"/>
          <w:color w:val="auto"/>
          <w:sz w:val="24"/>
          <w:szCs w:val="24"/>
          <w:highlight w:val="none"/>
        </w:rPr>
      </w:pPr>
    </w:p>
    <w:p w14:paraId="01CBE2A9">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09DEDE04">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3B8CEF8D">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27883D3B">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47649114">
      <w:pPr>
        <w:shd w:val="clear" w:color="auto"/>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第五章 政府采购合同主要条</w:t>
      </w:r>
      <w:r>
        <w:rPr>
          <w:rFonts w:hint="eastAsia" w:ascii="宋体" w:hAnsi="宋体" w:cs="宋体"/>
          <w:b/>
          <w:bCs/>
          <w:color w:val="auto"/>
          <w:sz w:val="32"/>
          <w:szCs w:val="32"/>
          <w:highlight w:val="none"/>
          <w:lang w:eastAsia="zh-CN"/>
        </w:rPr>
        <w:t>款</w:t>
      </w:r>
    </w:p>
    <w:p w14:paraId="756396F5">
      <w:pPr>
        <w:shd w:val="clear" w:color="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5FCD822E">
      <w:pPr>
        <w:shd w:val="clear" w:color="auto"/>
        <w:spacing w:line="360" w:lineRule="auto"/>
        <w:rPr>
          <w:rFonts w:hint="eastAsia" w:ascii="宋体" w:hAnsi="宋体" w:eastAsia="宋体" w:cs="宋体"/>
          <w:color w:val="auto"/>
          <w:sz w:val="24"/>
          <w:szCs w:val="24"/>
          <w:highlight w:val="none"/>
        </w:rPr>
      </w:pPr>
    </w:p>
    <w:p w14:paraId="3907D6AE">
      <w:pPr>
        <w:shd w:val="clear" w:color="auto"/>
        <w:spacing w:line="360" w:lineRule="auto"/>
        <w:rPr>
          <w:rFonts w:hint="eastAsia" w:ascii="宋体" w:hAnsi="宋体" w:eastAsia="宋体" w:cs="宋体"/>
          <w:color w:val="auto"/>
          <w:sz w:val="24"/>
          <w:szCs w:val="24"/>
          <w:highlight w:val="none"/>
        </w:rPr>
      </w:pPr>
    </w:p>
    <w:p w14:paraId="41F52F19">
      <w:pPr>
        <w:shd w:val="clear" w:color="auto"/>
        <w:spacing w:line="360" w:lineRule="auto"/>
        <w:rPr>
          <w:rFonts w:hint="eastAsia" w:ascii="宋体" w:hAnsi="宋体" w:eastAsia="宋体" w:cs="宋体"/>
          <w:color w:val="auto"/>
          <w:sz w:val="24"/>
          <w:szCs w:val="24"/>
          <w:highlight w:val="none"/>
        </w:rPr>
      </w:pPr>
    </w:p>
    <w:p w14:paraId="43B3AE40">
      <w:pPr>
        <w:shd w:val="clear" w:color="auto"/>
        <w:spacing w:line="360" w:lineRule="auto"/>
        <w:rPr>
          <w:rFonts w:hint="eastAsia" w:ascii="宋体" w:hAnsi="宋体" w:eastAsia="宋体" w:cs="宋体"/>
          <w:color w:val="auto"/>
          <w:sz w:val="24"/>
          <w:szCs w:val="24"/>
          <w:highlight w:val="none"/>
        </w:rPr>
      </w:pPr>
    </w:p>
    <w:p w14:paraId="5ECEEF99">
      <w:pPr>
        <w:shd w:val="clear" w:color="auto"/>
        <w:spacing w:line="360" w:lineRule="auto"/>
        <w:rPr>
          <w:rFonts w:hint="eastAsia" w:ascii="宋体" w:hAnsi="宋体" w:eastAsia="宋体" w:cs="宋体"/>
          <w:color w:val="auto"/>
          <w:sz w:val="24"/>
          <w:szCs w:val="24"/>
          <w:highlight w:val="none"/>
        </w:rPr>
      </w:pPr>
    </w:p>
    <w:p w14:paraId="75727B72">
      <w:pPr>
        <w:shd w:val="clear" w:color="auto"/>
        <w:spacing w:line="360" w:lineRule="auto"/>
        <w:rPr>
          <w:rFonts w:hint="eastAsia" w:ascii="宋体" w:hAnsi="宋体" w:eastAsia="宋体" w:cs="宋体"/>
          <w:color w:val="auto"/>
          <w:sz w:val="24"/>
          <w:szCs w:val="24"/>
          <w:highlight w:val="none"/>
        </w:rPr>
      </w:pPr>
    </w:p>
    <w:p w14:paraId="1F12AFB5">
      <w:pPr>
        <w:shd w:val="clear" w:color="auto"/>
        <w:spacing w:line="360" w:lineRule="auto"/>
        <w:rPr>
          <w:rFonts w:hint="eastAsia" w:ascii="宋体" w:hAnsi="宋体" w:eastAsia="宋体" w:cs="宋体"/>
          <w:color w:val="auto"/>
          <w:sz w:val="24"/>
          <w:szCs w:val="24"/>
          <w:highlight w:val="none"/>
        </w:rPr>
      </w:pPr>
    </w:p>
    <w:p w14:paraId="090592E3">
      <w:pPr>
        <w:shd w:val="clear" w:color="auto"/>
        <w:spacing w:line="360" w:lineRule="auto"/>
        <w:rPr>
          <w:rFonts w:hint="eastAsia" w:ascii="宋体" w:hAnsi="宋体" w:eastAsia="宋体" w:cs="宋体"/>
          <w:color w:val="auto"/>
          <w:sz w:val="24"/>
          <w:szCs w:val="24"/>
          <w:highlight w:val="none"/>
        </w:rPr>
      </w:pPr>
    </w:p>
    <w:p w14:paraId="74117247">
      <w:pPr>
        <w:shd w:val="clear" w:color="auto"/>
        <w:spacing w:line="360" w:lineRule="auto"/>
        <w:rPr>
          <w:rFonts w:hint="eastAsia" w:ascii="宋体" w:hAnsi="宋体" w:eastAsia="宋体" w:cs="宋体"/>
          <w:color w:val="auto"/>
          <w:sz w:val="24"/>
          <w:szCs w:val="24"/>
          <w:highlight w:val="none"/>
        </w:rPr>
      </w:pPr>
    </w:p>
    <w:p w14:paraId="291B9C60">
      <w:pPr>
        <w:shd w:val="clear" w:color="auto"/>
        <w:spacing w:line="360" w:lineRule="auto"/>
        <w:rPr>
          <w:rFonts w:hint="eastAsia" w:ascii="宋体" w:hAnsi="宋体" w:eastAsia="宋体" w:cs="宋体"/>
          <w:color w:val="auto"/>
          <w:sz w:val="24"/>
          <w:szCs w:val="24"/>
          <w:highlight w:val="none"/>
        </w:rPr>
      </w:pPr>
    </w:p>
    <w:p w14:paraId="33EFD9A2">
      <w:pPr>
        <w:shd w:val="clear" w:color="auto"/>
        <w:spacing w:line="360" w:lineRule="auto"/>
        <w:rPr>
          <w:rFonts w:hint="eastAsia" w:ascii="宋体" w:hAnsi="宋体" w:eastAsia="宋体" w:cs="宋体"/>
          <w:color w:val="auto"/>
          <w:sz w:val="24"/>
          <w:szCs w:val="24"/>
          <w:highlight w:val="none"/>
        </w:rPr>
      </w:pPr>
    </w:p>
    <w:p w14:paraId="04986573">
      <w:pPr>
        <w:shd w:val="clear" w:color="auto"/>
        <w:spacing w:line="360" w:lineRule="auto"/>
        <w:rPr>
          <w:rFonts w:hint="eastAsia" w:ascii="宋体" w:hAnsi="宋体" w:eastAsia="宋体" w:cs="宋体"/>
          <w:color w:val="auto"/>
          <w:sz w:val="24"/>
          <w:szCs w:val="24"/>
          <w:highlight w:val="none"/>
        </w:rPr>
      </w:pPr>
    </w:p>
    <w:p w14:paraId="1C579C5E">
      <w:pPr>
        <w:shd w:val="clear" w:color="auto"/>
        <w:spacing w:line="360" w:lineRule="auto"/>
        <w:rPr>
          <w:rFonts w:hint="eastAsia" w:ascii="宋体" w:hAnsi="宋体" w:eastAsia="宋体" w:cs="宋体"/>
          <w:color w:val="auto"/>
          <w:sz w:val="24"/>
          <w:szCs w:val="24"/>
          <w:highlight w:val="none"/>
        </w:rPr>
      </w:pPr>
    </w:p>
    <w:p w14:paraId="779467AB">
      <w:pPr>
        <w:shd w:val="clear" w:color="auto"/>
        <w:spacing w:line="360" w:lineRule="auto"/>
        <w:rPr>
          <w:rFonts w:hint="eastAsia" w:ascii="宋体" w:hAnsi="宋体" w:eastAsia="宋体" w:cs="宋体"/>
          <w:color w:val="auto"/>
          <w:sz w:val="24"/>
          <w:szCs w:val="24"/>
          <w:highlight w:val="none"/>
        </w:rPr>
      </w:pPr>
    </w:p>
    <w:p w14:paraId="333453F5">
      <w:pPr>
        <w:shd w:val="clear" w:color="auto"/>
        <w:spacing w:line="360" w:lineRule="auto"/>
        <w:rPr>
          <w:rFonts w:hint="eastAsia" w:ascii="宋体" w:hAnsi="宋体" w:eastAsia="宋体" w:cs="宋体"/>
          <w:color w:val="auto"/>
          <w:sz w:val="24"/>
          <w:szCs w:val="24"/>
          <w:highlight w:val="none"/>
        </w:rPr>
      </w:pPr>
    </w:p>
    <w:p w14:paraId="25D4F264">
      <w:pPr>
        <w:shd w:val="clear" w:color="auto"/>
        <w:spacing w:line="360" w:lineRule="auto"/>
        <w:rPr>
          <w:rFonts w:hint="eastAsia" w:ascii="宋体" w:hAnsi="宋体" w:eastAsia="宋体" w:cs="宋体"/>
          <w:color w:val="auto"/>
          <w:sz w:val="24"/>
          <w:szCs w:val="24"/>
          <w:highlight w:val="none"/>
        </w:rPr>
      </w:pPr>
    </w:p>
    <w:p w14:paraId="00C31E07">
      <w:pPr>
        <w:shd w:val="clear" w:color="auto"/>
        <w:spacing w:line="360" w:lineRule="auto"/>
        <w:rPr>
          <w:rFonts w:hint="eastAsia" w:ascii="宋体" w:hAnsi="宋体" w:eastAsia="宋体" w:cs="宋体"/>
          <w:color w:val="auto"/>
          <w:sz w:val="24"/>
          <w:szCs w:val="24"/>
          <w:highlight w:val="none"/>
        </w:rPr>
      </w:pPr>
    </w:p>
    <w:p w14:paraId="181EA3D5">
      <w:pPr>
        <w:shd w:val="clear" w:color="auto"/>
        <w:spacing w:line="360" w:lineRule="auto"/>
        <w:rPr>
          <w:rFonts w:hint="eastAsia" w:ascii="宋体" w:hAnsi="宋体" w:eastAsia="宋体" w:cs="宋体"/>
          <w:color w:val="auto"/>
          <w:sz w:val="24"/>
          <w:szCs w:val="24"/>
          <w:highlight w:val="none"/>
        </w:rPr>
      </w:pPr>
    </w:p>
    <w:p w14:paraId="04EDA866">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公开招标采购公告</w:t>
      </w:r>
    </w:p>
    <w:p w14:paraId="1AF7588B">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-239395</wp:posOffset>
                </wp:positionH>
                <wp:positionV relativeFrom="page">
                  <wp:posOffset>1320800</wp:posOffset>
                </wp:positionV>
                <wp:extent cx="5833745" cy="1334135"/>
                <wp:effectExtent l="7620" t="7620" r="26035" b="10795"/>
                <wp:wrapTopAndBottom/>
                <wp:docPr id="1027" name="文本框 9"/>
                <wp:cNvGraphicFramePr/>
                <a:graphic xmlns:a="http://schemas.openxmlformats.org/drawingml/2006/main">
                  <a:graphicData uri="http://schemas.microsoft.com/office/word/2010/wordprocessingShape">
                    <wps:wsp>
                      <wps:cNvSpPr/>
                      <wps:spPr>
                        <a:xfrm>
                          <a:off x="0" y="0"/>
                          <a:ext cx="5833745" cy="1334135"/>
                        </a:xfrm>
                        <a:prstGeom prst="rect">
                          <a:avLst/>
                        </a:prstGeom>
                        <a:gradFill flip="none" rotWithShape="0">
                          <a:gsLst>
                            <a:gs pos="0">
                              <a:srgbClr val="FFFFFF"/>
                            </a:gs>
                            <a:gs pos="100000">
                              <a:srgbClr val="FFFFFF"/>
                            </a:gs>
                          </a:gsLst>
                          <a:lin ang="0" scaled="0"/>
                        </a:gradFill>
                        <a:ln w="15875" cap="flat" cmpd="sng">
                          <a:solidFill>
                            <a:srgbClr val="000000"/>
                          </a:solidFill>
                          <a:prstDash val="solid"/>
                          <a:miter/>
                          <a:headEnd type="none" w="med" len="med"/>
                          <a:tailEnd type="none" w="med" len="med"/>
                        </a:ln>
                      </wps:spPr>
                      <wps:txbx>
                        <w:txbxContent>
                          <w:p w14:paraId="05647DA6">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629A105A">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台州开放大学学生宿舍公寓床等家具采购项目</w:t>
                            </w:r>
                            <w:r>
                              <w:rPr>
                                <w:rFonts w:hint="eastAsia" w:ascii="宋体" w:hAnsi="宋体" w:eastAsia="宋体" w:cs="宋体"/>
                                <w:sz w:val="24"/>
                                <w:szCs w:val="24"/>
                              </w:rPr>
                              <w:t>招标项目的潜在投</w:t>
                            </w:r>
                            <w:r>
                              <w:rPr>
                                <w:rFonts w:hint="eastAsia" w:ascii="宋体" w:hAnsi="宋体" w:eastAsia="宋体" w:cs="宋体"/>
                                <w:color w:val="auto"/>
                                <w:sz w:val="24"/>
                                <w:szCs w:val="24"/>
                              </w:rPr>
                              <w:t>标人应在政采云平台（http：//zfcg.czt.zj.gov.cn）获取（下载）招标文件，并于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7月11日 9：00</w:t>
                            </w:r>
                            <w:r>
                              <w:rPr>
                                <w:rFonts w:hint="eastAsia" w:ascii="宋体" w:hAnsi="宋体" w:eastAsia="宋体" w:cs="宋体"/>
                                <w:color w:val="auto"/>
                                <w:sz w:val="24"/>
                                <w:szCs w:val="24"/>
                              </w:rPr>
                              <w:t>（北京时间）前递交（上传）投标文件。</w:t>
                            </w:r>
                          </w:p>
                        </w:txbxContent>
                      </wps:txbx>
                      <wps:bodyPr/>
                    </wps:wsp>
                  </a:graphicData>
                </a:graphic>
              </wp:anchor>
            </w:drawing>
          </mc:Choice>
          <mc:Fallback>
            <w:pict>
              <v:rect id="文本框 9" o:spid="_x0000_s1026" o:spt="1" style="position:absolute;left:0pt;margin-left:-18.85pt;margin-top:104pt;height:105.05pt;width:459.35pt;mso-position-vertical-relative:page;mso-wrap-distance-bottom:0pt;mso-wrap-distance-top:0pt;z-index:251659264;mso-width-relative:page;mso-height-relative:page;" fillcolor="#FFFFFF" filled="t" stroked="t" coordsize="21600,21600" o:gfxdata="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NrUMTZAAAACwEAAA8AAAAAAAAAAQAgAAAAIgAA&#10;AGRycy9kb3ducmV2LnhtbFBLAQIUABQAAAAIAIdO4kAXIKvVQAIAALYEAAAOAAAAAAAAAAEAIAAA&#10;ACgBAABkcnMvZTJvRG9jLnhtbFBLBQYAAAAABgAGAFkBAADaBQAAAAA=&#10;">
                <v:fill type="gradient" on="t" color2="#FFFFFF" angle="90" focus="100%" focussize="0,0">
                  <o:fill type="gradientUnscaled" v:ext="backwardCompatible"/>
                </v:fill>
                <v:stroke weight="1.25pt" color="#000000" joinstyle="miter"/>
                <v:imagedata o:title=""/>
                <o:lock v:ext="edit" aspectratio="f"/>
                <v:textbox>
                  <w:txbxContent>
                    <w:p w14:paraId="05647DA6">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629A105A">
                      <w:pPr>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台州开放大学学生宿舍公寓床等家具采购项目</w:t>
                      </w:r>
                      <w:r>
                        <w:rPr>
                          <w:rFonts w:hint="eastAsia" w:ascii="宋体" w:hAnsi="宋体" w:eastAsia="宋体" w:cs="宋体"/>
                          <w:sz w:val="24"/>
                          <w:szCs w:val="24"/>
                        </w:rPr>
                        <w:t>招标项目的潜在投</w:t>
                      </w:r>
                      <w:r>
                        <w:rPr>
                          <w:rFonts w:hint="eastAsia" w:ascii="宋体" w:hAnsi="宋体" w:eastAsia="宋体" w:cs="宋体"/>
                          <w:color w:val="auto"/>
                          <w:sz w:val="24"/>
                          <w:szCs w:val="24"/>
                        </w:rPr>
                        <w:t>标人应在政采云平台（http：//zfcg.czt.zj.gov.cn）获取（下载）招标文件，并于</w:t>
                      </w:r>
                      <w:r>
                        <w:rPr>
                          <w:rFonts w:hint="eastAsia" w:ascii="宋体" w:hAnsi="宋体" w:cs="宋体"/>
                          <w:color w:val="auto"/>
                          <w:sz w:val="24"/>
                          <w:szCs w:val="24"/>
                          <w:lang w:eastAsia="zh-CN"/>
                        </w:rPr>
                        <w:t>2025年</w:t>
                      </w:r>
                      <w:r>
                        <w:rPr>
                          <w:rFonts w:hint="eastAsia" w:ascii="宋体" w:hAnsi="宋体" w:cs="宋体"/>
                          <w:color w:val="auto"/>
                          <w:sz w:val="24"/>
                          <w:szCs w:val="24"/>
                          <w:lang w:val="en-US" w:eastAsia="zh-CN"/>
                        </w:rPr>
                        <w:t>7月11日 9：00</w:t>
                      </w:r>
                      <w:r>
                        <w:rPr>
                          <w:rFonts w:hint="eastAsia" w:ascii="宋体" w:hAnsi="宋体" w:eastAsia="宋体" w:cs="宋体"/>
                          <w:color w:val="auto"/>
                          <w:sz w:val="24"/>
                          <w:szCs w:val="24"/>
                        </w:rPr>
                        <w:t>（北京时间）前递交（上传）投标文件。</w:t>
                      </w:r>
                    </w:p>
                  </w:txbxContent>
                </v:textbox>
                <w10:wrap type="topAndBottom"/>
              </v:rect>
            </w:pict>
          </mc:Fallback>
        </mc:AlternateContent>
      </w:r>
      <w:r>
        <w:rPr>
          <w:rFonts w:hint="eastAsia" w:ascii="宋体" w:hAnsi="宋体" w:eastAsia="宋体" w:cs="宋体"/>
          <w:b/>
          <w:bCs/>
          <w:color w:val="auto"/>
          <w:sz w:val="24"/>
          <w:szCs w:val="24"/>
          <w:highlight w:val="none"/>
        </w:rPr>
        <w:t>一、项目基本情况</w:t>
      </w:r>
    </w:p>
    <w:p w14:paraId="4EDF5886">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ZJWS2025-JJ184</w:t>
      </w:r>
    </w:p>
    <w:p w14:paraId="5FD9CB16">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台州开放大学学生宿舍公寓床等家具采购项目</w:t>
      </w:r>
    </w:p>
    <w:p w14:paraId="4FEE67BA">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val="en-US" w:eastAsia="zh-CN"/>
        </w:rPr>
        <w:t>1638000</w:t>
      </w:r>
    </w:p>
    <w:p w14:paraId="491F4905">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r>
        <w:rPr>
          <w:rFonts w:hint="eastAsia" w:ascii="宋体" w:hAnsi="宋体" w:cs="宋体"/>
          <w:color w:val="auto"/>
          <w:sz w:val="24"/>
          <w:szCs w:val="24"/>
          <w:highlight w:val="none"/>
          <w:lang w:val="en-US" w:eastAsia="zh-CN"/>
        </w:rPr>
        <w:t>1638000</w:t>
      </w:r>
    </w:p>
    <w:p w14:paraId="4F71BB7E">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485C9B4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p>
    <w:p w14:paraId="0CB3D5B8">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标项名称：</w:t>
      </w:r>
      <w:r>
        <w:rPr>
          <w:rFonts w:hint="eastAsia" w:ascii="宋体" w:hAnsi="宋体" w:cs="宋体"/>
          <w:color w:val="auto"/>
          <w:sz w:val="24"/>
          <w:szCs w:val="24"/>
          <w:highlight w:val="none"/>
          <w:lang w:eastAsia="zh-CN"/>
        </w:rPr>
        <w:t>台州开放大学学生宿舍公寓床等家具采购项目</w:t>
      </w:r>
    </w:p>
    <w:p w14:paraId="7FD1C1F6">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数量：</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批</w:t>
      </w:r>
    </w:p>
    <w:p w14:paraId="3932225D">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预算金额（元）：</w:t>
      </w:r>
      <w:r>
        <w:rPr>
          <w:rFonts w:hint="eastAsia" w:ascii="宋体" w:hAnsi="宋体" w:cs="宋体"/>
          <w:color w:val="auto"/>
          <w:sz w:val="24"/>
          <w:szCs w:val="24"/>
          <w:highlight w:val="none"/>
          <w:lang w:val="en-US" w:eastAsia="zh-CN"/>
        </w:rPr>
        <w:t>1638000</w:t>
      </w:r>
    </w:p>
    <w:p w14:paraId="7613BF92">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简要规格描述或项目基本概况介绍、用途：具体详见招标需求</w:t>
      </w:r>
    </w:p>
    <w:p w14:paraId="2F8AD78D">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p w14:paraId="04C560C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p>
    <w:p w14:paraId="659A734F">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交货期：</w:t>
      </w:r>
      <w:r>
        <w:rPr>
          <w:rFonts w:hint="eastAsia" w:ascii="宋体" w:hAnsi="宋体" w:cs="宋体"/>
          <w:color w:val="auto"/>
          <w:sz w:val="24"/>
          <w:szCs w:val="24"/>
          <w:highlight w:val="none"/>
          <w:lang w:val="en-US" w:eastAsia="zh-CN"/>
        </w:rPr>
        <w:t>接到采购人通知后25日内完成交货、安装。（如采购人另有通知，以通知时间为准。）</w:t>
      </w:r>
    </w:p>
    <w:p w14:paraId="5B424797">
      <w:pPr>
        <w:keepNext w:val="0"/>
        <w:keepLines w:val="0"/>
        <w:pageBreakBefore w:val="0"/>
        <w:shd w:val="clear" w:color="auto"/>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否</w:t>
      </w:r>
      <w:r>
        <w:rPr>
          <w:rFonts w:hint="eastAsia" w:ascii="宋体" w:hAnsi="宋体" w:eastAsia="宋体" w:cs="宋体"/>
          <w:color w:val="auto"/>
          <w:sz w:val="24"/>
          <w:szCs w:val="24"/>
          <w:highlight w:val="none"/>
          <w:lang w:val="en-US" w:eastAsia="zh-CN"/>
        </w:rPr>
        <w:t>）接受联合体投标</w:t>
      </w:r>
      <w:r>
        <w:rPr>
          <w:rFonts w:hint="eastAsia" w:ascii="宋体" w:hAnsi="宋体" w:eastAsia="宋体" w:cs="宋体"/>
          <w:color w:val="auto"/>
          <w:sz w:val="24"/>
          <w:szCs w:val="24"/>
          <w:highlight w:val="none"/>
          <w:lang w:eastAsia="zh-CN"/>
        </w:rPr>
        <w:t>。</w:t>
      </w:r>
    </w:p>
    <w:p w14:paraId="544F5E99">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1D2CCB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满足《中华人民共和国政府采购法》第二十二条规定；未被“信用中国”（www.creditchina.gov.cn）、中国政府采购网（www.ccgp.gov.cn）列入失信被执行人、重大税收违法失信主体、政府采购严重违法失信行为记录名单。</w:t>
      </w:r>
      <w:r>
        <w:rPr>
          <w:rFonts w:hint="eastAsia" w:ascii="宋体" w:hAnsi="宋体" w:eastAsia="宋体" w:cs="宋体"/>
          <w:color w:val="auto"/>
          <w:sz w:val="24"/>
          <w:szCs w:val="24"/>
          <w:highlight w:val="none"/>
          <w:lang w:val="en-US" w:eastAsia="zh-CN"/>
        </w:rPr>
        <w:t xml:space="preserve">   </w:t>
      </w:r>
    </w:p>
    <w:p w14:paraId="3FB369B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r>
        <w:rPr>
          <w:rFonts w:hint="eastAsia" w:ascii="宋体" w:hAnsi="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本项目为专门面向中小企业采购的项目，</w:t>
      </w:r>
      <w:r>
        <w:rPr>
          <w:rFonts w:hint="eastAsia" w:ascii="宋体" w:hAnsi="宋体" w:eastAsia="宋体" w:cs="宋体"/>
          <w:color w:val="auto"/>
          <w:sz w:val="24"/>
          <w:szCs w:val="24"/>
          <w:highlight w:val="none"/>
          <w:lang w:val="en-US" w:eastAsia="zh-CN"/>
        </w:rPr>
        <w:t>制造商</w:t>
      </w:r>
      <w:r>
        <w:rPr>
          <w:rFonts w:hint="eastAsia" w:ascii="宋体" w:hAnsi="宋体" w:eastAsia="宋体" w:cs="宋体"/>
          <w:color w:val="auto"/>
          <w:sz w:val="24"/>
          <w:szCs w:val="24"/>
          <w:highlight w:val="none"/>
          <w:lang w:eastAsia="zh-CN"/>
        </w:rPr>
        <w:t>应为中小微企业（监狱企业及残疾人福利性单位视同小型、微型企业）。</w:t>
      </w:r>
    </w:p>
    <w:p w14:paraId="7F7CC9F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p w14:paraId="255B55B5">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755DC58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w:t>
      </w:r>
      <w:r>
        <w:rPr>
          <w:rFonts w:hint="eastAsia" w:ascii="宋体" w:hAnsi="宋体" w:eastAsia="宋体" w:cs="宋体"/>
          <w:color w:val="auto"/>
          <w:sz w:val="24"/>
          <w:szCs w:val="24"/>
          <w:highlight w:val="none"/>
          <w:lang w:eastAsia="zh-CN"/>
        </w:rPr>
        <w:t>，每天上午00:00至12:00，下午12:00至23:59（北京时间，线上获取法定节假日均可，线下获取文件法定节假日除外）</w:t>
      </w:r>
    </w:p>
    <w:p w14:paraId="6E50E22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地点（网址）：政采云平台（http</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//zfcg.czt.zj.gov.cn）</w:t>
      </w:r>
    </w:p>
    <w:p w14:paraId="328F392D">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64B91E3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40F5AFA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B409E8A">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提交投标文件截止时间、开标时间和地点</w:t>
      </w:r>
    </w:p>
    <w:p w14:paraId="3AA7265E">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r>
        <w:rPr>
          <w:rFonts w:hint="eastAsia" w:ascii="宋体" w:hAnsi="宋体" w:eastAsia="宋体" w:cs="宋体"/>
          <w:color w:val="auto"/>
          <w:sz w:val="24"/>
          <w:szCs w:val="24"/>
          <w:highlight w:val="none"/>
          <w:lang w:eastAsia="zh-CN"/>
        </w:rPr>
        <w:t>（北京时间）</w:t>
      </w:r>
    </w:p>
    <w:p w14:paraId="37BB880B">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投标地点（网址）：电子加密投标文件上传至：政府采购云平台（www.zcygov.cn）</w:t>
      </w:r>
    </w:p>
    <w:p w14:paraId="17EB9E0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p>
    <w:p w14:paraId="6EED1AD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开标地点（网址）：通过“政府采购云平台（www.zcygov.cn）”实行在线投标响应</w:t>
      </w:r>
      <w:r>
        <w:rPr>
          <w:rFonts w:hint="eastAsia" w:ascii="宋体" w:hAnsi="宋体" w:cs="宋体"/>
          <w:color w:val="auto"/>
          <w:sz w:val="24"/>
          <w:szCs w:val="24"/>
          <w:highlight w:val="none"/>
          <w:lang w:val="en-US" w:eastAsia="zh-CN"/>
        </w:rPr>
        <w:t>/椒江区市府大道777号民泰大楼3楼一号开标室A场地</w:t>
      </w:r>
    </w:p>
    <w:p w14:paraId="39682E27">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151ADF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自本公告发布之日起5个工作日。</w:t>
      </w:r>
    </w:p>
    <w:p w14:paraId="756E1BE1">
      <w:pPr>
        <w:keepNext w:val="0"/>
        <w:keepLines w:val="0"/>
        <w:pageBreakBefore w:val="0"/>
        <w:shd w:val="clear" w:color="auto"/>
        <w:kinsoku/>
        <w:wordWrap/>
        <w:overflowPunct/>
        <w:topLinePunct w:val="0"/>
        <w:autoSpaceDE/>
        <w:autoSpaceDN/>
        <w:bidi w:val="0"/>
        <w:adjustRightInd/>
        <w:snapToGri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1654488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F8163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鼓励供应商在线提起质疑，路径为：政采云-项目采购-询问质疑投诉-质疑列表。质疑供应商对在线质疑答复不满意的，可在线提起投诉，路径为：浙江政府服务网-政府采购投诉处理-在线办理。</w:t>
      </w:r>
    </w:p>
    <w:p w14:paraId="738099DE">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900618">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其他事项：</w:t>
      </w:r>
    </w:p>
    <w:p w14:paraId="73CD762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275DA0E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38E9E8EC">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645A9719">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919E9DA">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4.5供应商如对采购文件有异议应按规定的时间提出，逾期提出的，采购组织机构可不予受理、答复。</w:t>
      </w:r>
    </w:p>
    <w:p w14:paraId="56844DB6">
      <w:pPr>
        <w:keepNext w:val="0"/>
        <w:keepLines w:val="0"/>
        <w:pageBreakBefore w:val="0"/>
        <w:shd w:val="clear" w:color="auto"/>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七、对本次采购提出询问、质疑、投诉，请按以下方式联系</w:t>
      </w:r>
      <w:r>
        <w:rPr>
          <w:rFonts w:hint="eastAsia" w:ascii="宋体" w:hAnsi="宋体" w:eastAsia="宋体" w:cs="宋体"/>
          <w:b/>
          <w:bCs/>
          <w:color w:val="auto"/>
          <w:sz w:val="24"/>
          <w:szCs w:val="24"/>
          <w:highlight w:val="none"/>
          <w:lang w:eastAsia="zh-CN"/>
        </w:rPr>
        <w:t>。</w:t>
      </w:r>
    </w:p>
    <w:p w14:paraId="0A474CB1">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079B0EA3">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w:t>
      </w:r>
      <w:r>
        <w:rPr>
          <w:rFonts w:hint="eastAsia" w:ascii="宋体" w:hAnsi="宋体" w:cs="宋体"/>
          <w:color w:val="auto"/>
          <w:sz w:val="24"/>
          <w:szCs w:val="24"/>
          <w:highlight w:val="none"/>
          <w:lang w:eastAsia="zh-CN"/>
        </w:rPr>
        <w:t>台州开放大学</w:t>
      </w:r>
    </w:p>
    <w:p w14:paraId="377FBD3B">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址：台州市椒江区东海大道2000号</w:t>
      </w:r>
    </w:p>
    <w:p w14:paraId="173F42A5">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传    真：</w:t>
      </w:r>
      <w:r>
        <w:rPr>
          <w:rFonts w:hint="eastAsia" w:ascii="宋体" w:hAnsi="宋体" w:eastAsia="宋体" w:cs="宋体"/>
          <w:color w:val="auto"/>
          <w:sz w:val="24"/>
          <w:szCs w:val="24"/>
          <w:highlight w:val="none"/>
          <w:lang w:val="en-US" w:eastAsia="zh-CN"/>
        </w:rPr>
        <w:t>/</w:t>
      </w:r>
    </w:p>
    <w:p w14:paraId="77FA37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项目联系人（询问）：何老师  </w:t>
      </w:r>
    </w:p>
    <w:p w14:paraId="776FF7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项目联系方式（询问）：0576-81818627  </w:t>
      </w:r>
    </w:p>
    <w:p w14:paraId="0EB84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质疑联系人：张老师 </w:t>
      </w:r>
    </w:p>
    <w:p w14:paraId="55F903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质疑联系方式：0576-81818637</w:t>
      </w:r>
    </w:p>
    <w:p w14:paraId="130659F1">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A049347">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称：浙江五石中正工程咨询有限公司</w:t>
      </w:r>
    </w:p>
    <w:p w14:paraId="220A522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址：杭州市拱墅区白石路318号中国（杭州）人力资源服务产业园北楼512室</w:t>
      </w:r>
    </w:p>
    <w:p w14:paraId="722E21D6">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项目联系人（询问）：周丽、</w:t>
      </w:r>
      <w:r>
        <w:rPr>
          <w:rFonts w:hint="eastAsia" w:ascii="宋体" w:hAnsi="宋体" w:eastAsia="宋体" w:cs="宋体"/>
          <w:b w:val="0"/>
          <w:bCs w:val="0"/>
          <w:i w:val="0"/>
          <w:iCs w:val="0"/>
          <w:caps w:val="0"/>
          <w:color w:val="auto"/>
          <w:spacing w:val="0"/>
          <w:sz w:val="24"/>
          <w:szCs w:val="24"/>
          <w:highlight w:val="none"/>
          <w:shd w:val="clear" w:color="auto" w:fill="FFFFFF"/>
        </w:rPr>
        <w:t>高琳</w:t>
      </w:r>
    </w:p>
    <w:p w14:paraId="5BC309D0">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项目联系方式（询问）：0576-88781913</w:t>
      </w:r>
    </w:p>
    <w:p w14:paraId="34EC2225">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徐少媚</w:t>
      </w:r>
    </w:p>
    <w:p w14:paraId="0598A5C4">
      <w:pPr>
        <w:keepNext w:val="0"/>
        <w:keepLines w:val="0"/>
        <w:pageBreakBefore w:val="0"/>
        <w:shd w:val="clear" w:color="auto"/>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w:t>
      </w:r>
      <w:r>
        <w:rPr>
          <w:rFonts w:hint="eastAsia" w:ascii="宋体" w:hAnsi="宋体" w:eastAsia="宋体" w:cs="宋体"/>
          <w:color w:val="auto"/>
          <w:sz w:val="24"/>
          <w:szCs w:val="24"/>
          <w:highlight w:val="none"/>
          <w:lang w:val="en-US" w:eastAsia="zh-CN"/>
        </w:rPr>
        <w:t>6-88785265</w:t>
      </w:r>
    </w:p>
    <w:p w14:paraId="6322B1D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w:t>
      </w:r>
    </w:p>
    <w:p w14:paraId="3A69A26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w:t>
      </w:r>
      <w:r>
        <w:rPr>
          <w:rFonts w:hint="eastAsia" w:ascii="宋体" w:hAnsi="宋体" w:eastAsia="宋体" w:cs="宋体"/>
          <w:color w:val="auto"/>
          <w:sz w:val="24"/>
          <w:szCs w:val="32"/>
          <w:highlight w:val="none"/>
        </w:rPr>
        <w:t>台州市财政局政府采购监督管理办公室</w:t>
      </w:r>
    </w:p>
    <w:p w14:paraId="0E15EA8B">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w:t>
      </w:r>
      <w:r>
        <w:rPr>
          <w:rFonts w:hint="eastAsia" w:ascii="宋体" w:hAnsi="宋体" w:eastAsia="宋体" w:cs="宋体"/>
          <w:color w:val="auto"/>
          <w:sz w:val="24"/>
          <w:szCs w:val="32"/>
          <w:highlight w:val="none"/>
        </w:rPr>
        <w:t>台州市椒江区纬一路66号天元大厦</w:t>
      </w:r>
    </w:p>
    <w:p w14:paraId="3705194E">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eastAsia="宋体" w:cs="宋体"/>
          <w:color w:val="auto"/>
          <w:sz w:val="24"/>
          <w:szCs w:val="32"/>
          <w:highlight w:val="none"/>
        </w:rPr>
        <w:t>陈工、李工</w:t>
      </w:r>
    </w:p>
    <w:p w14:paraId="0E5822E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w:t>
      </w:r>
      <w:r>
        <w:rPr>
          <w:rFonts w:hint="eastAsia" w:ascii="宋体" w:hAnsi="宋体" w:eastAsia="宋体" w:cs="宋体"/>
          <w:color w:val="auto"/>
          <w:sz w:val="24"/>
          <w:szCs w:val="32"/>
          <w:highlight w:val="none"/>
        </w:rPr>
        <w:t>0576-88206705、0576-88206731</w:t>
      </w:r>
    </w:p>
    <w:p w14:paraId="4CDC059A">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八、其余事项：</w:t>
      </w:r>
    </w:p>
    <w:p w14:paraId="2D12F98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2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610"/>
        <w:gridCol w:w="1385"/>
        <w:gridCol w:w="3022"/>
      </w:tblGrid>
      <w:tr w14:paraId="54BE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23E6E11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1610" w:type="dxa"/>
            <w:noWrap w:val="0"/>
            <w:vAlign w:val="center"/>
          </w:tcPr>
          <w:p w14:paraId="34B91AB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1385" w:type="dxa"/>
            <w:noWrap w:val="0"/>
            <w:vAlign w:val="center"/>
          </w:tcPr>
          <w:p w14:paraId="426292F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3022" w:type="dxa"/>
            <w:noWrap w:val="0"/>
            <w:vAlign w:val="center"/>
          </w:tcPr>
          <w:p w14:paraId="73B893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F3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D7CD4C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1610" w:type="dxa"/>
            <w:noWrap w:val="0"/>
            <w:vAlign w:val="center"/>
          </w:tcPr>
          <w:p w14:paraId="352C474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157F3A3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卢嘉诚</w:t>
            </w:r>
          </w:p>
        </w:tc>
        <w:tc>
          <w:tcPr>
            <w:tcW w:w="3022" w:type="dxa"/>
            <w:noWrap w:val="0"/>
            <w:vAlign w:val="center"/>
          </w:tcPr>
          <w:p w14:paraId="627DCF7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13867658508</w:t>
            </w:r>
          </w:p>
        </w:tc>
      </w:tr>
      <w:tr w14:paraId="7461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905BA4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1610" w:type="dxa"/>
            <w:noWrap w:val="0"/>
            <w:vAlign w:val="center"/>
          </w:tcPr>
          <w:p w14:paraId="005343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67B3A51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3022" w:type="dxa"/>
            <w:noWrap w:val="0"/>
            <w:vAlign w:val="center"/>
          </w:tcPr>
          <w:p w14:paraId="255F576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14:paraId="1103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5901CC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1610" w:type="dxa"/>
            <w:noWrap w:val="0"/>
            <w:vAlign w:val="center"/>
          </w:tcPr>
          <w:p w14:paraId="38F467D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1385" w:type="dxa"/>
            <w:noWrap w:val="0"/>
            <w:vAlign w:val="center"/>
          </w:tcPr>
          <w:p w14:paraId="71BFC38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3022" w:type="dxa"/>
            <w:noWrap w:val="0"/>
            <w:vAlign w:val="center"/>
          </w:tcPr>
          <w:p w14:paraId="30ACBA4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14:paraId="66A6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8CE0F5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1610" w:type="dxa"/>
            <w:noWrap w:val="0"/>
            <w:vAlign w:val="center"/>
          </w:tcPr>
          <w:p w14:paraId="37FC9E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85" w:type="dxa"/>
            <w:noWrap w:val="0"/>
            <w:vAlign w:val="center"/>
          </w:tcPr>
          <w:p w14:paraId="307E55AB">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王海</w:t>
            </w:r>
          </w:p>
        </w:tc>
        <w:tc>
          <w:tcPr>
            <w:tcW w:w="3022" w:type="dxa"/>
            <w:noWrap w:val="0"/>
            <w:vAlign w:val="center"/>
          </w:tcPr>
          <w:p w14:paraId="337B80B1">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13857677798</w:t>
            </w:r>
          </w:p>
        </w:tc>
      </w:tr>
      <w:tr w14:paraId="5979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D68A5E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1610" w:type="dxa"/>
            <w:noWrap w:val="0"/>
            <w:vAlign w:val="center"/>
          </w:tcPr>
          <w:p w14:paraId="215EF87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71D67C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3022" w:type="dxa"/>
            <w:noWrap w:val="0"/>
            <w:vAlign w:val="center"/>
          </w:tcPr>
          <w:p w14:paraId="223937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14:paraId="2E53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CBB224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1610" w:type="dxa"/>
            <w:noWrap w:val="0"/>
            <w:vAlign w:val="center"/>
          </w:tcPr>
          <w:p w14:paraId="3AB9E01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C8B10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3022" w:type="dxa"/>
            <w:noWrap w:val="0"/>
            <w:vAlign w:val="center"/>
          </w:tcPr>
          <w:p w14:paraId="6EBEB5D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14:paraId="4C76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495B8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1610" w:type="dxa"/>
            <w:noWrap w:val="0"/>
            <w:vAlign w:val="center"/>
          </w:tcPr>
          <w:p w14:paraId="1797AAD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85" w:type="dxa"/>
            <w:noWrap w:val="0"/>
            <w:vAlign w:val="center"/>
          </w:tcPr>
          <w:p w14:paraId="71C943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3022" w:type="dxa"/>
            <w:noWrap w:val="0"/>
            <w:vAlign w:val="center"/>
          </w:tcPr>
          <w:p w14:paraId="5B0493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47B2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5BBA6E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1610" w:type="dxa"/>
            <w:noWrap w:val="0"/>
            <w:vAlign w:val="center"/>
          </w:tcPr>
          <w:p w14:paraId="4F124C0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1385" w:type="dxa"/>
            <w:noWrap w:val="0"/>
            <w:vAlign w:val="center"/>
          </w:tcPr>
          <w:p w14:paraId="59C3EF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3022" w:type="dxa"/>
            <w:noWrap w:val="0"/>
            <w:vAlign w:val="center"/>
          </w:tcPr>
          <w:p w14:paraId="130CE6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68E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24AE3A7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1610" w:type="dxa"/>
            <w:noWrap w:val="0"/>
            <w:vAlign w:val="center"/>
          </w:tcPr>
          <w:p w14:paraId="5ED99B0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1385" w:type="dxa"/>
            <w:noWrap w:val="0"/>
            <w:vAlign w:val="center"/>
          </w:tcPr>
          <w:p w14:paraId="4D77570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3022" w:type="dxa"/>
            <w:noWrap w:val="0"/>
            <w:vAlign w:val="center"/>
          </w:tcPr>
          <w:p w14:paraId="4527C78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401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E27356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1610" w:type="dxa"/>
            <w:noWrap w:val="0"/>
            <w:vAlign w:val="center"/>
          </w:tcPr>
          <w:p w14:paraId="7B315A5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1385" w:type="dxa"/>
            <w:noWrap w:val="0"/>
            <w:vAlign w:val="center"/>
          </w:tcPr>
          <w:p w14:paraId="49C9A87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3022" w:type="dxa"/>
            <w:noWrap w:val="0"/>
            <w:vAlign w:val="center"/>
          </w:tcPr>
          <w:p w14:paraId="6FC184A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02F8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55CDEDB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1610" w:type="dxa"/>
            <w:noWrap w:val="0"/>
            <w:vAlign w:val="center"/>
          </w:tcPr>
          <w:p w14:paraId="594BBC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1385" w:type="dxa"/>
            <w:noWrap w:val="0"/>
            <w:vAlign w:val="center"/>
          </w:tcPr>
          <w:p w14:paraId="736E0B1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3022" w:type="dxa"/>
            <w:noWrap w:val="0"/>
            <w:vAlign w:val="center"/>
          </w:tcPr>
          <w:p w14:paraId="1BCD822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3BC1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403A99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1610" w:type="dxa"/>
            <w:noWrap w:val="0"/>
            <w:vAlign w:val="center"/>
          </w:tcPr>
          <w:p w14:paraId="38FADA6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385" w:type="dxa"/>
            <w:noWrap w:val="0"/>
            <w:vAlign w:val="center"/>
          </w:tcPr>
          <w:p w14:paraId="54B6EB6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3022" w:type="dxa"/>
            <w:noWrap w:val="0"/>
            <w:vAlign w:val="center"/>
          </w:tcPr>
          <w:p w14:paraId="28708A2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409E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60FB2EB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1610" w:type="dxa"/>
            <w:noWrap w:val="0"/>
            <w:vAlign w:val="center"/>
          </w:tcPr>
          <w:p w14:paraId="2272EB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1385" w:type="dxa"/>
            <w:noWrap w:val="0"/>
            <w:vAlign w:val="center"/>
          </w:tcPr>
          <w:p w14:paraId="55061BD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3022" w:type="dxa"/>
            <w:noWrap w:val="0"/>
            <w:vAlign w:val="center"/>
          </w:tcPr>
          <w:p w14:paraId="1D32CAA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18B0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D60E9A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1610" w:type="dxa"/>
            <w:noWrap w:val="0"/>
            <w:vAlign w:val="center"/>
          </w:tcPr>
          <w:p w14:paraId="25EBEF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1385" w:type="dxa"/>
            <w:noWrap w:val="0"/>
            <w:vAlign w:val="center"/>
          </w:tcPr>
          <w:p w14:paraId="7C87953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3022" w:type="dxa"/>
            <w:noWrap w:val="0"/>
            <w:vAlign w:val="center"/>
          </w:tcPr>
          <w:p w14:paraId="5B41106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52C8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455A1A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1610" w:type="dxa"/>
            <w:noWrap w:val="0"/>
            <w:vAlign w:val="center"/>
          </w:tcPr>
          <w:p w14:paraId="49E5BAE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1385" w:type="dxa"/>
            <w:noWrap w:val="0"/>
            <w:vAlign w:val="center"/>
          </w:tcPr>
          <w:p w14:paraId="61DA5A7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3022" w:type="dxa"/>
            <w:noWrap w:val="0"/>
            <w:vAlign w:val="center"/>
          </w:tcPr>
          <w:p w14:paraId="259E5BB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2F1C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1997BD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1610" w:type="dxa"/>
            <w:noWrap w:val="0"/>
            <w:vAlign w:val="center"/>
          </w:tcPr>
          <w:p w14:paraId="60AA5BB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1385" w:type="dxa"/>
            <w:noWrap w:val="0"/>
            <w:vAlign w:val="center"/>
          </w:tcPr>
          <w:p w14:paraId="477CF00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3022" w:type="dxa"/>
            <w:noWrap w:val="0"/>
            <w:vAlign w:val="center"/>
          </w:tcPr>
          <w:p w14:paraId="63994DA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2440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367CA0A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1610" w:type="dxa"/>
            <w:noWrap w:val="0"/>
            <w:vAlign w:val="center"/>
          </w:tcPr>
          <w:p w14:paraId="2D87424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1385" w:type="dxa"/>
            <w:noWrap w:val="0"/>
            <w:vAlign w:val="center"/>
          </w:tcPr>
          <w:p w14:paraId="2A106F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3022" w:type="dxa"/>
            <w:noWrap w:val="0"/>
            <w:vAlign w:val="center"/>
          </w:tcPr>
          <w:p w14:paraId="2D2CD2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25AA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CE4BD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1610" w:type="dxa"/>
            <w:noWrap w:val="0"/>
            <w:vAlign w:val="center"/>
          </w:tcPr>
          <w:p w14:paraId="2CD92FF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1385" w:type="dxa"/>
            <w:noWrap w:val="0"/>
            <w:vAlign w:val="center"/>
          </w:tcPr>
          <w:p w14:paraId="243419B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3022" w:type="dxa"/>
            <w:noWrap w:val="0"/>
            <w:vAlign w:val="center"/>
          </w:tcPr>
          <w:p w14:paraId="1EC7B5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2106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040BFF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1610" w:type="dxa"/>
            <w:noWrap w:val="0"/>
            <w:vAlign w:val="center"/>
          </w:tcPr>
          <w:p w14:paraId="17FD596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1385" w:type="dxa"/>
            <w:noWrap w:val="0"/>
            <w:vAlign w:val="center"/>
          </w:tcPr>
          <w:p w14:paraId="4EC86BC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3022" w:type="dxa"/>
            <w:noWrap w:val="0"/>
            <w:vAlign w:val="center"/>
          </w:tcPr>
          <w:p w14:paraId="54A5EF0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2EA7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3" w:type="dxa"/>
            <w:noWrap w:val="0"/>
            <w:vAlign w:val="center"/>
          </w:tcPr>
          <w:p w14:paraId="127648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1610" w:type="dxa"/>
            <w:noWrap w:val="0"/>
            <w:vAlign w:val="center"/>
          </w:tcPr>
          <w:p w14:paraId="4F5943C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1385" w:type="dxa"/>
            <w:noWrap w:val="0"/>
            <w:vAlign w:val="center"/>
          </w:tcPr>
          <w:p w14:paraId="0514113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3022" w:type="dxa"/>
            <w:noWrap w:val="0"/>
            <w:vAlign w:val="center"/>
          </w:tcPr>
          <w:p w14:paraId="6117015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416F482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14:paraId="24899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jc w:val="center"/>
        </w:trPr>
        <w:tc>
          <w:tcPr>
            <w:tcW w:w="3739" w:type="dxa"/>
            <w:noWrap w:val="0"/>
            <w:vAlign w:val="center"/>
          </w:tcPr>
          <w:p w14:paraId="44F0F8D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0"/>
            <w:vAlign w:val="center"/>
          </w:tcPr>
          <w:p w14:paraId="5087453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96207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1A505F8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204B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902EF0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0"/>
            <w:vAlign w:val="center"/>
          </w:tcPr>
          <w:p w14:paraId="2DF97F4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7499CDC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0E1A182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1BD9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F794B3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0"/>
            <w:vAlign w:val="center"/>
          </w:tcPr>
          <w:p w14:paraId="2A3355F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0"/>
            <w:vAlign w:val="center"/>
          </w:tcPr>
          <w:p w14:paraId="2B8EF0E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0"/>
            <w:vAlign w:val="center"/>
          </w:tcPr>
          <w:p w14:paraId="60BD2F6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7915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F0BF02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0"/>
            <w:vAlign w:val="center"/>
          </w:tcPr>
          <w:p w14:paraId="01913A9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0"/>
            <w:vAlign w:val="center"/>
          </w:tcPr>
          <w:p w14:paraId="00BE23C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0"/>
            <w:vAlign w:val="center"/>
          </w:tcPr>
          <w:p w14:paraId="7F551D5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7545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11068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0"/>
            <w:vAlign w:val="center"/>
          </w:tcPr>
          <w:p w14:paraId="41C7109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0"/>
            <w:vAlign w:val="center"/>
          </w:tcPr>
          <w:p w14:paraId="4D9063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0"/>
            <w:vAlign w:val="center"/>
          </w:tcPr>
          <w:p w14:paraId="3FB9561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61C1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289D0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0"/>
            <w:vAlign w:val="center"/>
          </w:tcPr>
          <w:p w14:paraId="7704A0A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1D55F45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51EED6C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3639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65E3C6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0"/>
            <w:vAlign w:val="center"/>
          </w:tcPr>
          <w:p w14:paraId="4CA08D7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0"/>
            <w:vAlign w:val="center"/>
          </w:tcPr>
          <w:p w14:paraId="3A3E917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0"/>
            <w:vAlign w:val="center"/>
          </w:tcPr>
          <w:p w14:paraId="7C4D8C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7EC27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025C41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0"/>
            <w:vAlign w:val="center"/>
          </w:tcPr>
          <w:p w14:paraId="1B7E88F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0"/>
            <w:vAlign w:val="center"/>
          </w:tcPr>
          <w:p w14:paraId="4DFB1B2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0"/>
            <w:vAlign w:val="center"/>
          </w:tcPr>
          <w:p w14:paraId="5085DE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7D75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9D61D8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0"/>
            <w:vAlign w:val="center"/>
          </w:tcPr>
          <w:p w14:paraId="1981177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0"/>
            <w:vAlign w:val="center"/>
          </w:tcPr>
          <w:p w14:paraId="101C6A2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0"/>
            <w:vAlign w:val="center"/>
          </w:tcPr>
          <w:p w14:paraId="7FBB489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490C03E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14:paraId="3476F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6D4AD8A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34F19F9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4FFFE1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53A87C9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3500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7345C7B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38009B0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0"/>
            <w:vAlign w:val="center"/>
          </w:tcPr>
          <w:p w14:paraId="763E39B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389F70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7F23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1F4C6BF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31EEEB7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68BC624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4EB291A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F89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4127AAA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0"/>
            <w:vAlign w:val="center"/>
          </w:tcPr>
          <w:p w14:paraId="4A11B3C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0"/>
            <w:vAlign w:val="center"/>
          </w:tcPr>
          <w:p w14:paraId="3875579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0"/>
            <w:vAlign w:val="center"/>
          </w:tcPr>
          <w:p w14:paraId="3E58FE2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4E0CB474">
      <w:pPr>
        <w:shd w:val="clear" w:color="auto"/>
        <w:spacing w:line="360" w:lineRule="auto"/>
        <w:rPr>
          <w:rFonts w:ascii="宋体" w:hAnsi="宋体" w:eastAsia="宋体" w:cs="宋体"/>
          <w:color w:val="auto"/>
          <w:sz w:val="24"/>
          <w:szCs w:val="24"/>
          <w:highlight w:val="none"/>
        </w:rPr>
      </w:pPr>
    </w:p>
    <w:p w14:paraId="7E23B4A9">
      <w:pPr>
        <w:shd w:val="clear" w:color="auto"/>
        <w:spacing w:line="360" w:lineRule="auto"/>
        <w:rPr>
          <w:rFonts w:ascii="宋体" w:hAnsi="宋体" w:eastAsia="宋体" w:cs="宋体"/>
          <w:color w:val="auto"/>
          <w:sz w:val="24"/>
          <w:szCs w:val="24"/>
          <w:highlight w:val="none"/>
        </w:rPr>
      </w:pPr>
    </w:p>
    <w:p w14:paraId="2FD8009D">
      <w:pPr>
        <w:shd w:val="clear" w:color="auto"/>
        <w:spacing w:line="360" w:lineRule="auto"/>
        <w:rPr>
          <w:rFonts w:ascii="宋体" w:hAnsi="宋体" w:eastAsia="宋体" w:cs="宋体"/>
          <w:color w:val="auto"/>
          <w:sz w:val="24"/>
          <w:szCs w:val="24"/>
          <w:highlight w:val="none"/>
        </w:rPr>
      </w:pPr>
    </w:p>
    <w:p w14:paraId="0820DDF2">
      <w:pPr>
        <w:shd w:val="clear" w:color="auto"/>
        <w:spacing w:line="360" w:lineRule="auto"/>
        <w:rPr>
          <w:rFonts w:hint="eastAsia" w:ascii="宋体" w:hAnsi="宋体" w:eastAsia="宋体" w:cs="宋体"/>
          <w:color w:val="auto"/>
          <w:sz w:val="24"/>
          <w:szCs w:val="24"/>
          <w:highlight w:val="none"/>
        </w:rPr>
      </w:pPr>
    </w:p>
    <w:p w14:paraId="0B32C10F">
      <w:pPr>
        <w:shd w:val="clear" w:color="auto"/>
        <w:spacing w:line="360" w:lineRule="auto"/>
        <w:rPr>
          <w:rFonts w:hint="eastAsia" w:ascii="宋体" w:hAnsi="宋体" w:eastAsia="宋体" w:cs="宋体"/>
          <w:color w:val="auto"/>
          <w:sz w:val="24"/>
          <w:szCs w:val="24"/>
          <w:highlight w:val="none"/>
        </w:rPr>
      </w:pPr>
    </w:p>
    <w:p w14:paraId="77CE4ADF">
      <w:pPr>
        <w:shd w:val="clear" w:color="auto"/>
        <w:spacing w:line="360" w:lineRule="auto"/>
        <w:rPr>
          <w:rFonts w:hint="eastAsia" w:ascii="宋体" w:hAnsi="宋体" w:eastAsia="宋体" w:cs="宋体"/>
          <w:color w:val="auto"/>
          <w:sz w:val="24"/>
          <w:szCs w:val="24"/>
          <w:highlight w:val="none"/>
        </w:rPr>
      </w:pPr>
    </w:p>
    <w:p w14:paraId="7A560A8B">
      <w:pPr>
        <w:shd w:val="clear" w:color="auto"/>
        <w:spacing w:line="360" w:lineRule="auto"/>
        <w:rPr>
          <w:rFonts w:hint="eastAsia" w:ascii="宋体" w:hAnsi="宋体" w:eastAsia="宋体" w:cs="宋体"/>
          <w:color w:val="auto"/>
          <w:sz w:val="24"/>
          <w:szCs w:val="24"/>
          <w:highlight w:val="none"/>
        </w:rPr>
      </w:pPr>
    </w:p>
    <w:p w14:paraId="7F0C5097">
      <w:pPr>
        <w:shd w:val="clear" w:color="auto"/>
        <w:spacing w:line="360" w:lineRule="auto"/>
        <w:rPr>
          <w:rFonts w:hint="eastAsia" w:ascii="宋体" w:hAnsi="宋体" w:eastAsia="宋体" w:cs="宋体"/>
          <w:color w:val="auto"/>
          <w:sz w:val="24"/>
          <w:szCs w:val="24"/>
          <w:highlight w:val="none"/>
        </w:rPr>
      </w:pPr>
    </w:p>
    <w:p w14:paraId="06F114FE">
      <w:pPr>
        <w:shd w:val="clear" w:color="auto"/>
        <w:spacing w:line="360" w:lineRule="auto"/>
        <w:rPr>
          <w:rFonts w:hint="eastAsia" w:ascii="宋体" w:hAnsi="宋体" w:eastAsia="宋体" w:cs="宋体"/>
          <w:color w:val="auto"/>
          <w:sz w:val="24"/>
          <w:szCs w:val="24"/>
          <w:highlight w:val="none"/>
        </w:rPr>
      </w:pPr>
    </w:p>
    <w:p w14:paraId="72F273DA">
      <w:pPr>
        <w:shd w:val="clear" w:color="auto"/>
        <w:spacing w:line="360" w:lineRule="auto"/>
        <w:rPr>
          <w:rFonts w:hint="eastAsia" w:ascii="宋体" w:hAnsi="宋体" w:eastAsia="宋体" w:cs="宋体"/>
          <w:color w:val="auto"/>
          <w:sz w:val="24"/>
          <w:szCs w:val="24"/>
          <w:highlight w:val="none"/>
        </w:rPr>
      </w:pPr>
    </w:p>
    <w:p w14:paraId="3B67A834">
      <w:pPr>
        <w:shd w:val="clear" w:color="auto"/>
        <w:spacing w:line="360" w:lineRule="auto"/>
        <w:rPr>
          <w:rFonts w:hint="eastAsia" w:ascii="宋体" w:hAnsi="宋体" w:eastAsia="宋体" w:cs="宋体"/>
          <w:color w:val="auto"/>
          <w:sz w:val="24"/>
          <w:szCs w:val="24"/>
          <w:highlight w:val="none"/>
        </w:rPr>
      </w:pPr>
    </w:p>
    <w:p w14:paraId="47A616A1">
      <w:pPr>
        <w:shd w:val="clear" w:color="auto"/>
        <w:spacing w:line="360" w:lineRule="auto"/>
        <w:rPr>
          <w:rFonts w:hint="eastAsia" w:ascii="宋体" w:hAnsi="宋体" w:eastAsia="宋体" w:cs="宋体"/>
          <w:color w:val="auto"/>
          <w:sz w:val="24"/>
          <w:szCs w:val="24"/>
          <w:highlight w:val="none"/>
        </w:rPr>
      </w:pPr>
    </w:p>
    <w:p w14:paraId="4A9725C9">
      <w:pPr>
        <w:shd w:val="clear" w:color="auto"/>
        <w:spacing w:line="360" w:lineRule="auto"/>
        <w:rPr>
          <w:rFonts w:hint="eastAsia" w:ascii="宋体" w:hAnsi="宋体" w:eastAsia="宋体" w:cs="宋体"/>
          <w:color w:val="auto"/>
          <w:sz w:val="24"/>
          <w:szCs w:val="24"/>
          <w:highlight w:val="none"/>
        </w:rPr>
      </w:pPr>
    </w:p>
    <w:p w14:paraId="7882297E">
      <w:pPr>
        <w:shd w:val="clear" w:color="auto"/>
        <w:spacing w:line="360" w:lineRule="auto"/>
        <w:jc w:val="center"/>
        <w:rPr>
          <w:rFonts w:hint="eastAsia" w:ascii="宋体" w:hAnsi="宋体" w:eastAsia="宋体" w:cs="宋体"/>
          <w:b/>
          <w:bCs/>
          <w:color w:val="auto"/>
          <w:sz w:val="36"/>
          <w:szCs w:val="36"/>
          <w:highlight w:val="none"/>
        </w:rPr>
      </w:pPr>
    </w:p>
    <w:p w14:paraId="69ABBB3D">
      <w:pPr>
        <w:shd w:val="clear" w:color="auto"/>
        <w:spacing w:line="360" w:lineRule="auto"/>
        <w:jc w:val="center"/>
        <w:rPr>
          <w:rFonts w:hint="eastAsia" w:ascii="宋体" w:hAnsi="宋体" w:eastAsia="宋体" w:cs="宋体"/>
          <w:b/>
          <w:bCs/>
          <w:color w:val="auto"/>
          <w:sz w:val="36"/>
          <w:szCs w:val="36"/>
          <w:highlight w:val="none"/>
        </w:rPr>
      </w:pPr>
    </w:p>
    <w:p w14:paraId="1DD5A1E8">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第二章 投标人须知</w:t>
      </w:r>
    </w:p>
    <w:p w14:paraId="7B64B0CE">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前附表</w:t>
      </w:r>
    </w:p>
    <w:tbl>
      <w:tblPr>
        <w:tblStyle w:val="2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14:paraId="6274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14:paraId="5F77DC5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54" w:type="dxa"/>
            <w:vAlign w:val="center"/>
          </w:tcPr>
          <w:p w14:paraId="51A919E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7214" w:type="dxa"/>
            <w:vAlign w:val="center"/>
          </w:tcPr>
          <w:p w14:paraId="10C135E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3AAA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29" w:type="dxa"/>
            <w:vAlign w:val="center"/>
          </w:tcPr>
          <w:p w14:paraId="4F96366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4" w:type="dxa"/>
            <w:vAlign w:val="center"/>
          </w:tcPr>
          <w:p w14:paraId="0C00329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7214" w:type="dxa"/>
            <w:vAlign w:val="center"/>
          </w:tcPr>
          <w:p w14:paraId="1889087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符合招标公告资格要求的供应商。</w:t>
            </w:r>
          </w:p>
        </w:tc>
      </w:tr>
      <w:tr w14:paraId="773F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086E0D0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4" w:type="dxa"/>
            <w:vAlign w:val="center"/>
          </w:tcPr>
          <w:p w14:paraId="4449669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7214" w:type="dxa"/>
            <w:vAlign w:val="center"/>
          </w:tcPr>
          <w:p w14:paraId="50D5F50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各投标单位自行前往勘察现场和周围环境，所产生的费用由投标单位自理。</w:t>
            </w:r>
          </w:p>
        </w:tc>
      </w:tr>
      <w:tr w14:paraId="4B1E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29" w:type="dxa"/>
            <w:vAlign w:val="center"/>
          </w:tcPr>
          <w:p w14:paraId="5EA2582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54" w:type="dxa"/>
            <w:vAlign w:val="center"/>
          </w:tcPr>
          <w:p w14:paraId="2DE44AA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投标文件递交要求</w:t>
            </w:r>
          </w:p>
        </w:tc>
        <w:tc>
          <w:tcPr>
            <w:tcW w:w="7214" w:type="dxa"/>
            <w:vAlign w:val="center"/>
          </w:tcPr>
          <w:p w14:paraId="0A8618A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本项目实行电子投标，供应商应准备电子投标文件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还可以提供</w:t>
            </w:r>
            <w:r>
              <w:rPr>
                <w:rFonts w:hint="eastAsia" w:ascii="宋体" w:hAnsi="宋体" w:eastAsia="宋体" w:cs="宋体"/>
                <w:color w:val="auto"/>
                <w:sz w:val="24"/>
                <w:szCs w:val="24"/>
                <w:highlight w:val="none"/>
              </w:rPr>
              <w:t>以介质存储的数据电文形式的备份投标文件、纸质备份投标文件：</w:t>
            </w:r>
          </w:p>
          <w:p w14:paraId="1674983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1.电子投标文件，按政采云平台项目采购--电子招投标操作指南及本招标文件要求编制、递交。</w:t>
            </w:r>
          </w:p>
          <w:p w14:paraId="323F71A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14:paraId="4BD2CB2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14:paraId="3B98D67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4.未传输递交电子投标文件的，投标无效。未按规定提供相应的备份投标文件，造成项目开评标活动无法进行下去的，投标无效。</w:t>
            </w:r>
          </w:p>
          <w:p w14:paraId="055F38C7">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5021076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.投标供应商在“政府采购云平台”完成“电子加密投标文件”的上传递交后，</w:t>
            </w:r>
            <w:r>
              <w:rPr>
                <w:rFonts w:hint="eastAsia" w:ascii="宋体" w:hAnsi="宋体" w:eastAsia="宋体" w:cs="宋体"/>
                <w:color w:val="auto"/>
                <w:sz w:val="24"/>
                <w:szCs w:val="24"/>
                <w:highlight w:val="none"/>
                <w:lang w:val="en-US" w:eastAsia="zh-CN"/>
              </w:rPr>
              <w:t>还可以</w:t>
            </w:r>
            <w:r>
              <w:rPr>
                <w:rFonts w:hint="eastAsia" w:ascii="宋体" w:hAnsi="宋体" w:eastAsia="宋体" w:cs="宋体"/>
                <w:color w:val="auto"/>
                <w:sz w:val="24"/>
                <w:szCs w:val="24"/>
                <w:highlight w:val="none"/>
              </w:rPr>
              <w:t>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9C29E2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①在投标截止时间前送交到开标地点；</w:t>
            </w:r>
          </w:p>
          <w:p w14:paraId="2319513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531B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9" w:type="dxa"/>
            <w:vAlign w:val="center"/>
          </w:tcPr>
          <w:p w14:paraId="3C42BF4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54" w:type="dxa"/>
            <w:vAlign w:val="center"/>
          </w:tcPr>
          <w:p w14:paraId="79D7D79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214" w:type="dxa"/>
            <w:vAlign w:val="center"/>
          </w:tcPr>
          <w:p w14:paraId="30C3AD40">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投标有效期为开标后90天，投标有效期从提交投标文件的截止之日起算。</w:t>
            </w:r>
          </w:p>
        </w:tc>
      </w:tr>
      <w:tr w14:paraId="4188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9" w:type="dxa"/>
            <w:vAlign w:val="center"/>
          </w:tcPr>
          <w:p w14:paraId="753917C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54" w:type="dxa"/>
            <w:vAlign w:val="center"/>
          </w:tcPr>
          <w:p w14:paraId="70A5B3E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w:t>
            </w:r>
          </w:p>
        </w:tc>
        <w:tc>
          <w:tcPr>
            <w:tcW w:w="7214" w:type="dxa"/>
            <w:vAlign w:val="center"/>
          </w:tcPr>
          <w:p w14:paraId="30C17997">
            <w:pPr>
              <w:shd w:val="clear" w:color="auto"/>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截止时间：北京时间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r>
              <w:rPr>
                <w:rFonts w:hint="eastAsia" w:ascii="宋体" w:hAnsi="宋体" w:eastAsia="宋体" w:cs="宋体"/>
                <w:color w:val="auto"/>
                <w:sz w:val="24"/>
                <w:szCs w:val="24"/>
                <w:highlight w:val="none"/>
              </w:rPr>
              <w:t>整</w:t>
            </w:r>
          </w:p>
          <w:p w14:paraId="7574CDB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46AB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1703BA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54" w:type="dxa"/>
            <w:vAlign w:val="center"/>
          </w:tcPr>
          <w:p w14:paraId="12F020B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7214" w:type="dxa"/>
            <w:vAlign w:val="center"/>
          </w:tcPr>
          <w:p w14:paraId="6E4DBBFF">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7月11日 9：00</w:t>
            </w:r>
            <w:r>
              <w:rPr>
                <w:rFonts w:hint="eastAsia" w:ascii="宋体" w:hAnsi="宋体" w:eastAsia="宋体" w:cs="宋体"/>
                <w:color w:val="auto"/>
                <w:sz w:val="24"/>
                <w:szCs w:val="24"/>
                <w:highlight w:val="none"/>
              </w:rPr>
              <w:t>整</w:t>
            </w:r>
          </w:p>
          <w:p w14:paraId="0A1BB6B8">
            <w:pPr>
              <w:shd w:val="clear" w:color="auto"/>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通过“政府采购云平台（www.zcygov.cn）”实行在线投标响应</w:t>
            </w:r>
          </w:p>
        </w:tc>
      </w:tr>
      <w:tr w14:paraId="550A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A157CB5">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54" w:type="dxa"/>
            <w:vAlign w:val="center"/>
          </w:tcPr>
          <w:p w14:paraId="5CAF0086">
            <w:pPr>
              <w:shd w:val="clear" w:color="auto"/>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7214" w:type="dxa"/>
            <w:vAlign w:val="center"/>
          </w:tcPr>
          <w:p w14:paraId="07174406">
            <w:pPr>
              <w:shd w:val="clear" w:color="auto"/>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zh-CN"/>
              </w:rPr>
              <w:t>中标人在合同签订后7个工作日内，须向采购人提交合同总金额的1%作为履约保证金（现金或保函形式提交均可），在项目验收合格后及时退还或解除保函。</w:t>
            </w:r>
          </w:p>
        </w:tc>
      </w:tr>
      <w:tr w14:paraId="5D8B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29" w:type="dxa"/>
            <w:vAlign w:val="center"/>
          </w:tcPr>
          <w:p w14:paraId="28722AE8">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554" w:type="dxa"/>
            <w:vAlign w:val="center"/>
          </w:tcPr>
          <w:p w14:paraId="0AEB1B6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信用记录相关说明</w:t>
            </w:r>
          </w:p>
        </w:tc>
        <w:tc>
          <w:tcPr>
            <w:tcW w:w="7214" w:type="dxa"/>
            <w:vAlign w:val="center"/>
          </w:tcPr>
          <w:p w14:paraId="389956B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根据财库[2016]125号《关于在政府采购活动中查询及使用信用记录有关问题的通知》要求，采购代理机构会对供应商信用记录进行查询并甄别。</w:t>
            </w:r>
          </w:p>
          <w:p w14:paraId="41E4310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1）信用信息查询的截止时点：开标后评标前；</w:t>
            </w:r>
          </w:p>
          <w:p w14:paraId="73BCF46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r>
              <w:rPr>
                <w:rFonts w:hint="eastAsia" w:ascii="宋体" w:hAnsi="宋体" w:eastAsia="宋体" w:cs="宋体"/>
                <w:color w:val="auto"/>
                <w:sz w:val="24"/>
                <w:szCs w:val="24"/>
                <w:highlight w:val="none"/>
                <w:lang w:eastAsia="zh-CN"/>
              </w:rPr>
              <w:t>、“浙江政府采购网”（zfcg.czt.zj.gov.cn）</w:t>
            </w:r>
            <w:r>
              <w:rPr>
                <w:rFonts w:hint="eastAsia" w:ascii="宋体" w:hAnsi="宋体" w:eastAsia="宋体" w:cs="宋体"/>
                <w:color w:val="auto"/>
                <w:sz w:val="24"/>
                <w:szCs w:val="24"/>
                <w:highlight w:val="none"/>
              </w:rPr>
              <w:t>；</w:t>
            </w:r>
          </w:p>
          <w:p w14:paraId="06915BD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3）信用信息查询记录和证据留存具体方式：采购代理机构经办人和监督人员将查询网页打印与其他采购相关文件一并保存；</w:t>
            </w:r>
          </w:p>
          <w:p w14:paraId="432A669B">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4）信用信息的使用规则：投标人存在不良信用记录的，其投标将被作为无效投标被拒绝。</w:t>
            </w:r>
          </w:p>
          <w:p w14:paraId="3BBC3756">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、政府采购严重违法失信行为记录名单或浙江政府采购网曝光台中尚在行政处罚期内的。</w:t>
            </w:r>
          </w:p>
        </w:tc>
      </w:tr>
      <w:tr w14:paraId="0A20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59FC817E">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554" w:type="dxa"/>
            <w:vAlign w:val="center"/>
          </w:tcPr>
          <w:p w14:paraId="2A059BC8">
            <w:pPr>
              <w:shd w:val="clear" w:color="auto"/>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实质性条款</w:t>
            </w:r>
          </w:p>
        </w:tc>
        <w:tc>
          <w:tcPr>
            <w:tcW w:w="7214" w:type="dxa"/>
            <w:vAlign w:val="center"/>
          </w:tcPr>
          <w:p w14:paraId="0843F41A">
            <w:pPr>
              <w:keepNext w:val="0"/>
              <w:keepLines w:val="0"/>
              <w:pageBreakBefore w:val="0"/>
              <w:shd w:val="clear" w:color="auto"/>
              <w:kinsoku/>
              <w:wordWrap/>
              <w:overflowPunct/>
              <w:topLinePunct w:val="0"/>
              <w:autoSpaceDE w:val="0"/>
              <w:autoSpaceDN w:val="0"/>
              <w:bidi w:val="0"/>
              <w:adjustRightInd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▲”的条款是实质性条款，投标文件须作出实质性响应，否则作无效投标处理。</w:t>
            </w:r>
          </w:p>
        </w:tc>
      </w:tr>
      <w:tr w14:paraId="6296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67FC6B80">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54" w:type="dxa"/>
            <w:vAlign w:val="center"/>
          </w:tcPr>
          <w:p w14:paraId="445C2FDF">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样品及演示</w:t>
            </w:r>
          </w:p>
        </w:tc>
        <w:tc>
          <w:tcPr>
            <w:tcW w:w="7214" w:type="dxa"/>
            <w:vAlign w:val="center"/>
          </w:tcPr>
          <w:p w14:paraId="7016A40A">
            <w:pPr>
              <w:keepNext w:val="0"/>
              <w:keepLines w:val="0"/>
              <w:pageBreakBefore w:val="0"/>
              <w:shd w:val="clear" w:color="auto"/>
              <w:kinsoku/>
              <w:wordWrap/>
              <w:overflowPunct/>
              <w:topLinePunct w:val="0"/>
              <w:bidi w:val="0"/>
              <w:snapToGrid/>
              <w:spacing w:line="360" w:lineRule="auto"/>
              <w:ind w:left="1"/>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rPr>
              <w:t>按</w:t>
            </w:r>
            <w:r>
              <w:rPr>
                <w:rFonts w:hint="eastAsia" w:ascii="宋体" w:hAnsi="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en-US" w:eastAsia="zh-CN"/>
              </w:rPr>
              <w:t>文件要求提供</w:t>
            </w:r>
            <w:r>
              <w:rPr>
                <w:rFonts w:hint="eastAsia" w:ascii="宋体" w:hAnsi="宋体" w:eastAsia="宋体" w:cs="宋体"/>
                <w:color w:val="auto"/>
                <w:kern w:val="0"/>
                <w:sz w:val="24"/>
                <w:szCs w:val="24"/>
                <w:highlight w:val="none"/>
              </w:rPr>
              <w:t>。</w:t>
            </w:r>
          </w:p>
        </w:tc>
      </w:tr>
      <w:tr w14:paraId="1D2E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9" w:type="dxa"/>
            <w:vMerge w:val="restart"/>
            <w:vAlign w:val="center"/>
          </w:tcPr>
          <w:p w14:paraId="5E873096">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554" w:type="dxa"/>
            <w:vMerge w:val="restart"/>
            <w:vAlign w:val="center"/>
          </w:tcPr>
          <w:p w14:paraId="6EFD4366">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是否专门面向中小微企业采购</w:t>
            </w:r>
          </w:p>
        </w:tc>
        <w:tc>
          <w:tcPr>
            <w:tcW w:w="7214" w:type="dxa"/>
            <w:vAlign w:val="center"/>
          </w:tcPr>
          <w:p w14:paraId="64824A92">
            <w:pPr>
              <w:keepNext w:val="0"/>
              <w:keepLines w:val="0"/>
              <w:pageBreakBefore w:val="0"/>
              <w:widowControl/>
              <w:shd w:val="clear" w:color="auto"/>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是 </w:t>
            </w:r>
          </w:p>
          <w:p w14:paraId="0403DD86">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w:t>
            </w:r>
          </w:p>
        </w:tc>
      </w:tr>
      <w:tr w14:paraId="544F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29" w:type="dxa"/>
            <w:vMerge w:val="continue"/>
            <w:vAlign w:val="center"/>
          </w:tcPr>
          <w:p w14:paraId="08D25535">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tc>
        <w:tc>
          <w:tcPr>
            <w:tcW w:w="1554" w:type="dxa"/>
            <w:vMerge w:val="continue"/>
            <w:vAlign w:val="center"/>
          </w:tcPr>
          <w:p w14:paraId="3687BA13">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tc>
        <w:tc>
          <w:tcPr>
            <w:tcW w:w="7214" w:type="dxa"/>
            <w:vAlign w:val="center"/>
          </w:tcPr>
          <w:p w14:paraId="7573C80D">
            <w:pPr>
              <w:keepNext w:val="0"/>
              <w:keepLines w:val="0"/>
              <w:pageBreakBefore w:val="0"/>
              <w:widowControl/>
              <w:suppressLineNumbers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根据《政府采购促进中小企业发展管理办法》（ 财库〔2020〕46号），本项目属于货物采购，货物由中小企业制造，即货物由中小企业生产且使用该中小企业商号或者注册商标，在货物采购项目中，供应商提供的货物既有中小企业制造货物，也有大型企业制造货物的，不享受本办法规定的中小企业扶持政策。</w:t>
            </w:r>
          </w:p>
        </w:tc>
      </w:tr>
      <w:tr w14:paraId="5BBD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0A92DDD1">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554" w:type="dxa"/>
            <w:vAlign w:val="center"/>
          </w:tcPr>
          <w:p w14:paraId="60707148">
            <w:pPr>
              <w:keepNext w:val="0"/>
              <w:keepLines w:val="0"/>
              <w:pageBreakBefore w:val="0"/>
              <w:shd w:val="clear" w:color="auto"/>
              <w:kinsoku/>
              <w:wordWrap/>
              <w:overflowPunct/>
              <w:topLinePunct w:val="0"/>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中小企业划分标准所属行业</w:t>
            </w:r>
          </w:p>
        </w:tc>
        <w:tc>
          <w:tcPr>
            <w:tcW w:w="7214" w:type="dxa"/>
            <w:vAlign w:val="center"/>
          </w:tcPr>
          <w:p w14:paraId="187C03C5">
            <w:pPr>
              <w:keepNext w:val="0"/>
              <w:keepLines w:val="0"/>
              <w:pageBreakBefore w:val="0"/>
              <w:shd w:val="clear" w:color="auto"/>
              <w:kinsoku/>
              <w:wordWrap/>
              <w:overflowPunct/>
              <w:topLinePunct w:val="0"/>
              <w:bidi w:val="0"/>
              <w:snapToGrid/>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eastAsia="宋体" w:cs="宋体"/>
                <w:color w:val="auto"/>
                <w:sz w:val="24"/>
                <w:highlight w:val="none"/>
              </w:rPr>
              <w:t>。</w:t>
            </w:r>
          </w:p>
        </w:tc>
      </w:tr>
      <w:tr w14:paraId="186D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0E651C3D">
            <w:pPr>
              <w:shd w:val="clear" w:color="auto"/>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554" w:type="dxa"/>
            <w:vAlign w:val="center"/>
          </w:tcPr>
          <w:p w14:paraId="1DF7F165">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节能环保</w:t>
            </w:r>
          </w:p>
        </w:tc>
        <w:tc>
          <w:tcPr>
            <w:tcW w:w="7214" w:type="dxa"/>
            <w:vAlign w:val="center"/>
          </w:tcPr>
          <w:p w14:paraId="3F48160C">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1、节能产品的强制采购政策</w:t>
            </w:r>
          </w:p>
          <w:p w14:paraId="796258E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14:paraId="1CBE3A49">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2、节能产品、环境标志产品的优先采购政策</w:t>
            </w:r>
          </w:p>
          <w:p w14:paraId="5DF7A8CC">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（注：本项目执行最新</w:t>
            </w:r>
            <w:bookmarkStart w:id="1" w:name="OLE_LINK6"/>
            <w:r>
              <w:rPr>
                <w:rFonts w:hint="eastAsia" w:ascii="宋体" w:hAnsi="宋体" w:eastAsia="宋体" w:cs="宋体"/>
                <w:color w:val="auto"/>
                <w:sz w:val="24"/>
                <w:szCs w:val="24"/>
                <w:highlight w:val="none"/>
              </w:rPr>
              <w:t>政府采购节能产品、环境标志产品</w:t>
            </w:r>
            <w:bookmarkEnd w:id="1"/>
            <w:r>
              <w:rPr>
                <w:rFonts w:hint="eastAsia" w:ascii="宋体" w:hAnsi="宋体" w:eastAsia="宋体" w:cs="宋体"/>
                <w:color w:val="auto"/>
                <w:sz w:val="24"/>
                <w:szCs w:val="24"/>
                <w:highlight w:val="none"/>
              </w:rPr>
              <w:t>品目清单。）</w:t>
            </w:r>
          </w:p>
        </w:tc>
      </w:tr>
      <w:tr w14:paraId="795F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14:paraId="1FE21DA1">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554" w:type="dxa"/>
            <w:vAlign w:val="center"/>
          </w:tcPr>
          <w:p w14:paraId="33DE587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214" w:type="dxa"/>
            <w:vAlign w:val="center"/>
          </w:tcPr>
          <w:p w14:paraId="33724D19">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各供应商自行在浙江政府采购网下载或查阅采购文件和相关更正公告等，不另行通知，如有遗漏采购人、采购代理机构概不负责。</w:t>
            </w:r>
          </w:p>
          <w:p w14:paraId="1607219F">
            <w:pPr>
              <w:numPr>
                <w:ilvl w:val="0"/>
                <w:numId w:val="0"/>
              </w:num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268251E6">
            <w:pPr>
              <w:numPr>
                <w:ilvl w:val="0"/>
                <w:numId w:val="0"/>
              </w:numPr>
              <w:shd w:val="clear" w:color="auto"/>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E94DE72">
      <w:pPr>
        <w:shd w:val="clear" w:color="auto"/>
        <w:spacing w:line="360" w:lineRule="auto"/>
        <w:rPr>
          <w:rFonts w:hint="eastAsia" w:ascii="宋体" w:hAnsi="宋体" w:eastAsia="宋体" w:cs="宋体"/>
          <w:b/>
          <w:bCs/>
          <w:color w:val="auto"/>
          <w:sz w:val="24"/>
          <w:szCs w:val="24"/>
          <w:highlight w:val="none"/>
        </w:rPr>
      </w:pPr>
    </w:p>
    <w:p w14:paraId="244B5E2E">
      <w:pPr>
        <w:shd w:val="clear" w:color="auto"/>
        <w:spacing w:line="360" w:lineRule="auto"/>
        <w:rPr>
          <w:rFonts w:hint="eastAsia" w:ascii="宋体" w:hAnsi="宋体" w:eastAsia="宋体" w:cs="宋体"/>
          <w:b/>
          <w:bCs/>
          <w:color w:val="auto"/>
          <w:sz w:val="24"/>
          <w:szCs w:val="24"/>
          <w:highlight w:val="none"/>
        </w:rPr>
      </w:pPr>
    </w:p>
    <w:p w14:paraId="3DF30885">
      <w:pPr>
        <w:shd w:val="clear" w:color="auto"/>
        <w:spacing w:line="360" w:lineRule="auto"/>
        <w:rPr>
          <w:rFonts w:hint="eastAsia" w:ascii="宋体" w:hAnsi="宋体" w:eastAsia="宋体" w:cs="宋体"/>
          <w:b/>
          <w:bCs/>
          <w:color w:val="auto"/>
          <w:sz w:val="24"/>
          <w:szCs w:val="24"/>
          <w:highlight w:val="none"/>
        </w:rPr>
      </w:pPr>
    </w:p>
    <w:p w14:paraId="5AA49E90">
      <w:pPr>
        <w:shd w:val="clear" w:color="auto"/>
        <w:spacing w:line="360" w:lineRule="auto"/>
        <w:rPr>
          <w:rFonts w:hint="eastAsia" w:ascii="宋体" w:hAnsi="宋体" w:eastAsia="宋体" w:cs="宋体"/>
          <w:b/>
          <w:bCs/>
          <w:color w:val="auto"/>
          <w:sz w:val="24"/>
          <w:szCs w:val="24"/>
          <w:highlight w:val="none"/>
        </w:rPr>
      </w:pPr>
    </w:p>
    <w:p w14:paraId="26C249CB">
      <w:pPr>
        <w:shd w:val="clear" w:color="auto"/>
        <w:spacing w:line="360" w:lineRule="auto"/>
        <w:rPr>
          <w:rFonts w:hint="eastAsia" w:ascii="宋体" w:hAnsi="宋体" w:eastAsia="宋体" w:cs="宋体"/>
          <w:b/>
          <w:bCs/>
          <w:color w:val="auto"/>
          <w:sz w:val="24"/>
          <w:szCs w:val="24"/>
          <w:highlight w:val="none"/>
        </w:rPr>
      </w:pPr>
    </w:p>
    <w:p w14:paraId="439501B9">
      <w:pPr>
        <w:shd w:val="clear" w:color="auto"/>
        <w:spacing w:line="360" w:lineRule="auto"/>
        <w:rPr>
          <w:rFonts w:hint="eastAsia" w:ascii="宋体" w:hAnsi="宋体" w:eastAsia="宋体" w:cs="宋体"/>
          <w:b/>
          <w:bCs/>
          <w:color w:val="auto"/>
          <w:sz w:val="24"/>
          <w:szCs w:val="24"/>
          <w:highlight w:val="none"/>
        </w:rPr>
      </w:pPr>
    </w:p>
    <w:p w14:paraId="69E6765D">
      <w:pPr>
        <w:shd w:val="clear" w:color="auto"/>
        <w:spacing w:line="360" w:lineRule="auto"/>
        <w:rPr>
          <w:rFonts w:hint="eastAsia" w:ascii="宋体" w:hAnsi="宋体" w:eastAsia="宋体" w:cs="宋体"/>
          <w:b/>
          <w:bCs/>
          <w:color w:val="auto"/>
          <w:sz w:val="24"/>
          <w:szCs w:val="24"/>
          <w:highlight w:val="none"/>
        </w:rPr>
      </w:pPr>
    </w:p>
    <w:p w14:paraId="4D7BFEF7">
      <w:pPr>
        <w:shd w:val="clear" w:color="auto"/>
        <w:spacing w:line="360" w:lineRule="auto"/>
        <w:rPr>
          <w:rFonts w:hint="eastAsia" w:ascii="宋体" w:hAnsi="宋体" w:eastAsia="宋体" w:cs="宋体"/>
          <w:b/>
          <w:bCs/>
          <w:color w:val="auto"/>
          <w:sz w:val="24"/>
          <w:szCs w:val="24"/>
          <w:highlight w:val="none"/>
        </w:rPr>
      </w:pPr>
    </w:p>
    <w:p w14:paraId="5DBAAF99">
      <w:pPr>
        <w:shd w:val="clear" w:color="auto"/>
        <w:spacing w:line="360" w:lineRule="auto"/>
        <w:rPr>
          <w:rFonts w:hint="eastAsia" w:ascii="宋体" w:hAnsi="宋体" w:eastAsia="宋体" w:cs="宋体"/>
          <w:b/>
          <w:bCs/>
          <w:color w:val="auto"/>
          <w:sz w:val="24"/>
          <w:szCs w:val="24"/>
          <w:highlight w:val="none"/>
        </w:rPr>
      </w:pPr>
    </w:p>
    <w:p w14:paraId="0E995CA5">
      <w:pPr>
        <w:shd w:val="clear" w:color="auto"/>
        <w:spacing w:line="360" w:lineRule="auto"/>
        <w:rPr>
          <w:rFonts w:hint="eastAsia" w:ascii="宋体" w:hAnsi="宋体" w:eastAsia="宋体" w:cs="宋体"/>
          <w:b/>
          <w:bCs/>
          <w:color w:val="auto"/>
          <w:sz w:val="24"/>
          <w:szCs w:val="24"/>
          <w:highlight w:val="none"/>
        </w:rPr>
      </w:pPr>
    </w:p>
    <w:p w14:paraId="1E5E755F">
      <w:pPr>
        <w:shd w:val="clear" w:color="auto"/>
        <w:spacing w:line="360" w:lineRule="auto"/>
        <w:rPr>
          <w:rFonts w:hint="eastAsia" w:ascii="宋体" w:hAnsi="宋体" w:eastAsia="宋体" w:cs="宋体"/>
          <w:b/>
          <w:bCs/>
          <w:color w:val="auto"/>
          <w:sz w:val="24"/>
          <w:szCs w:val="24"/>
          <w:highlight w:val="none"/>
        </w:rPr>
      </w:pPr>
    </w:p>
    <w:p w14:paraId="30A9EB0E">
      <w:pPr>
        <w:shd w:val="clear" w:color="auto"/>
        <w:spacing w:line="360" w:lineRule="auto"/>
        <w:rPr>
          <w:rFonts w:hint="eastAsia" w:ascii="宋体" w:hAnsi="宋体" w:eastAsia="宋体" w:cs="宋体"/>
          <w:b/>
          <w:bCs/>
          <w:color w:val="auto"/>
          <w:sz w:val="24"/>
          <w:szCs w:val="24"/>
          <w:highlight w:val="none"/>
        </w:rPr>
      </w:pPr>
    </w:p>
    <w:p w14:paraId="68B0610B">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14:paraId="51D8DB39">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（一）适用范围</w:t>
      </w:r>
    </w:p>
    <w:p w14:paraId="161D9C1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本招标文件适用于本次项目的招标、投标、评标、定标、验收、合同履约、付款等行为（法律、法规另有规定的，从其规定）。</w:t>
      </w:r>
    </w:p>
    <w:p w14:paraId="6C325BAF">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（二）定义</w:t>
      </w:r>
    </w:p>
    <w:p w14:paraId="2BA6AAF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“采购组织机构”指采购人委托组织招标的采购代理机构。</w:t>
      </w:r>
    </w:p>
    <w:p w14:paraId="5649CB60">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2、采购人：是指委托采购代理机构采购本次项目的国家机关、事业单位和团体组织。</w:t>
      </w:r>
    </w:p>
    <w:p w14:paraId="1A4482D2">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3、投标人：是指向采购</w:t>
      </w:r>
      <w:r>
        <w:rPr>
          <w:rFonts w:hint="eastAsia" w:ascii="宋体" w:hAnsi="宋体" w:eastAsia="宋体" w:cs="宋体"/>
          <w:color w:val="auto"/>
          <w:sz w:val="24"/>
          <w:szCs w:val="24"/>
          <w:highlight w:val="none"/>
          <w:lang w:val="zh-CN"/>
        </w:rPr>
        <w:t>组织</w:t>
      </w:r>
      <w:r>
        <w:rPr>
          <w:rFonts w:hint="eastAsia" w:ascii="宋体" w:hAnsi="宋体" w:eastAsia="宋体" w:cs="宋体"/>
          <w:color w:val="auto"/>
          <w:sz w:val="24"/>
          <w:szCs w:val="24"/>
          <w:highlight w:val="none"/>
        </w:rPr>
        <w:t>机构提交投标文件的单位或个人。</w:t>
      </w:r>
    </w:p>
    <w:p w14:paraId="7B37C6E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4、货物：是指各种形态和种类的物品，包括原材料、燃料、设备、产品等。</w:t>
      </w:r>
    </w:p>
    <w:p w14:paraId="47DD36F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5、服务：是指除货物和工程以外的政府采购对象，包括各类专业服务、信息网络开发服务、金融保险服务、运输服务，以及养护与维护服务等。</w:t>
      </w:r>
    </w:p>
    <w:p w14:paraId="6FFF16D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6、“书面形式”包括信函、传真等。</w:t>
      </w:r>
    </w:p>
    <w:p w14:paraId="26C70BF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14:paraId="315A5CD7">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（三）投标费用</w:t>
      </w:r>
    </w:p>
    <w:p w14:paraId="10113FE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不论投标结果如何，投标人均应自行承担所有与投标有关的全部费用（招标文件有相关规定除外）。</w:t>
      </w:r>
    </w:p>
    <w:p w14:paraId="36871CD4">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（四）特别说明</w:t>
      </w:r>
    </w:p>
    <w:p w14:paraId="17A5581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24"/>
          <w:highlight w:val="none"/>
        </w:rPr>
        <w:tab/>
      </w:r>
    </w:p>
    <w:p w14:paraId="1F2AF379">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2、投标人在投标活动中提供任何虚假材料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其投标无效，并报监管部门查处；中标后发现的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04D452">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2B8AACF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4、为采购项目提供整体设计、规范编制或者项目管理、监理、检测等服务的供应商，不得再参加该采购项目的其他采购活动。</w:t>
      </w:r>
    </w:p>
    <w:p w14:paraId="2FA4620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5、投标文件格式中的表格式样可以根据项目差别做适当调整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但应当保持表格样式基本形态不变。</w:t>
      </w:r>
    </w:p>
    <w:p w14:paraId="1EDAF89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6、单位负责人为同一人或者存在直接控股、管理关系的不同供应商，不得参加同一合同项下的政府采购活动。</w:t>
      </w:r>
    </w:p>
    <w:p w14:paraId="40978FFA">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7、本项目不允许分包、转让。</w:t>
      </w:r>
    </w:p>
    <w:p w14:paraId="2A41C0A2">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14:paraId="111C963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（一）招标文件由招标文件总目录所列内容组成。</w:t>
      </w:r>
    </w:p>
    <w:p w14:paraId="6617E17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（二）招标文件的澄清或修改</w:t>
      </w:r>
    </w:p>
    <w:p w14:paraId="176FA73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47B3AE9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CD512BF">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AC69C9C">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（一）</w:t>
      </w:r>
      <w:r>
        <w:rPr>
          <w:rFonts w:hint="eastAsia" w:ascii="宋体" w:hAnsi="宋体" w:eastAsia="宋体" w:cs="宋体"/>
          <w:b/>
          <w:bCs/>
          <w:color w:val="auto"/>
          <w:sz w:val="24"/>
          <w:szCs w:val="24"/>
          <w:highlight w:val="none"/>
        </w:rPr>
        <w:t>投标文件的组成</w:t>
      </w:r>
    </w:p>
    <w:p w14:paraId="6DCA9EFF">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投标人接到招标文件后，按照采购组织机构的要求提供：</w:t>
      </w:r>
      <w:r>
        <w:rPr>
          <w:rFonts w:hint="eastAsia" w:ascii="宋体" w:hAnsi="宋体" w:eastAsia="宋体" w:cs="宋体"/>
          <w:color w:val="auto"/>
          <w:kern w:val="0"/>
          <w:sz w:val="24"/>
          <w:highlight w:val="none"/>
          <w:lang w:val="zh-CN"/>
        </w:rPr>
        <w:t>资格及商务技术文件</w:t>
      </w:r>
      <w:r>
        <w:rPr>
          <w:rFonts w:hint="eastAsia" w:ascii="宋体" w:hAnsi="宋体" w:eastAsia="宋体" w:cs="宋体"/>
          <w:color w:val="auto"/>
          <w:sz w:val="24"/>
          <w:szCs w:val="24"/>
          <w:highlight w:val="none"/>
        </w:rPr>
        <w:t>和报价文件。</w:t>
      </w:r>
      <w:r>
        <w:rPr>
          <w:rFonts w:hint="eastAsia" w:ascii="宋体" w:hAnsi="宋体" w:eastAsia="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1E61B82E">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1、资格证明文件的组成：</w:t>
      </w:r>
    </w:p>
    <w:p w14:paraId="21A5E8C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（1）投标声明书（附件2）；</w:t>
      </w:r>
    </w:p>
    <w:p w14:paraId="54C7F970">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（2）授权委托书（附件3）（法定代表人亲自办理投标事宜的，则无需提交）；</w:t>
      </w:r>
    </w:p>
    <w:p w14:paraId="17AA3A9D">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（3）法人或者其他组织的营业执照等证明文件，自然人的身份证明（附件4）；</w:t>
      </w:r>
    </w:p>
    <w:p w14:paraId="64625EB4">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（4）具有良好的商业信誉和健全的财务会计制度的承诺（附件5）</w:t>
      </w:r>
    </w:p>
    <w:p w14:paraId="50CFAC81">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（5）依法缴纳税收和社会保障资金的承诺（附件6）；</w:t>
      </w:r>
    </w:p>
    <w:p w14:paraId="38217267">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（6）参加政府采购活动前三年内，在经营活动中没有重大违法记录（附件7）；</w:t>
      </w:r>
    </w:p>
    <w:p w14:paraId="717E2967">
      <w:pPr>
        <w:shd w:val="clear" w:color="auto"/>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落实政府采购政策需满足的资格要求所对应的证明材料</w:t>
      </w:r>
      <w:r>
        <w:rPr>
          <w:rFonts w:hint="eastAsia" w:ascii="宋体" w:hAnsi="宋体" w:cs="宋体"/>
          <w:color w:val="auto"/>
          <w:sz w:val="24"/>
          <w:szCs w:val="32"/>
          <w:highlight w:val="none"/>
          <w:lang w:val="en-US" w:eastAsia="zh-CN"/>
        </w:rPr>
        <w:t>（附件8）；</w:t>
      </w:r>
    </w:p>
    <w:p w14:paraId="53C508FC">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26653F48">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w:t>
      </w:r>
    </w:p>
    <w:p w14:paraId="0EE6F525">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（2）投标人案描述：</w:t>
      </w:r>
    </w:p>
    <w:p w14:paraId="607B119F">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9F8B784">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B.项目组织实施方案（包括项目工期、确保项目供货的措施或方案、项目实施进度安排、项目实施人员及项目负责人的资质、类似经验及社保证明等）。</w:t>
      </w:r>
    </w:p>
    <w:p w14:paraId="4CEDC4BF">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项目实施人员一览表（附件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14:paraId="09AA1E14">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项目负责人资格情况表（附件1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w:t>
      </w:r>
    </w:p>
    <w:p w14:paraId="5503ED26">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C.安装、调试及验收方案（包括项目验收标准和验收方法等）和措施。</w:t>
      </w:r>
    </w:p>
    <w:p w14:paraId="64709F21">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（3）投标产品描述及相关资料：</w:t>
      </w:r>
    </w:p>
    <w:p w14:paraId="0C266CAB">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A.产品清单</w:t>
      </w:r>
      <w:r>
        <w:rPr>
          <w:rFonts w:hint="eastAsia" w:ascii="宋体" w:hAnsi="宋体" w:eastAsia="宋体" w:cs="宋体"/>
          <w:b/>
          <w:bCs/>
          <w:color w:val="auto"/>
          <w:sz w:val="24"/>
          <w:szCs w:val="32"/>
          <w:highlight w:val="none"/>
          <w:lang w:val="en-US" w:eastAsia="zh-CN"/>
        </w:rPr>
        <w:t>（均不含报价）</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w:t>
      </w:r>
    </w:p>
    <w:p w14:paraId="36A10943">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B.投标产品技术参数、性能特点以及所遵循的技术规范等内容。</w:t>
      </w:r>
    </w:p>
    <w:p w14:paraId="26DE98AC">
      <w:pPr>
        <w:shd w:val="clear" w:color="auto"/>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.投标人应当提供完整的、</w:t>
      </w:r>
      <w:r>
        <w:rPr>
          <w:rFonts w:hint="eastAsia" w:ascii="宋体" w:hAnsi="宋体" w:cs="宋体"/>
          <w:color w:val="auto"/>
          <w:sz w:val="24"/>
          <w:szCs w:val="24"/>
          <w:highlight w:val="none"/>
          <w:lang w:eastAsia="zh-CN"/>
        </w:rPr>
        <w:t>真实的投标产品原始出厂材料、权威机构检测报告等</w:t>
      </w:r>
      <w:r>
        <w:rPr>
          <w:rFonts w:hint="eastAsia" w:ascii="宋体" w:hAnsi="宋体" w:eastAsia="宋体" w:cs="宋体"/>
          <w:color w:val="auto"/>
          <w:sz w:val="24"/>
          <w:szCs w:val="24"/>
          <w:highlight w:val="none"/>
          <w:lang w:eastAsia="zh-CN"/>
        </w:rPr>
        <w:t>。</w:t>
      </w:r>
    </w:p>
    <w:p w14:paraId="56F01677">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（4）投标产品主体列入节能产品证明资料、投标产品主体列入环境标志产品证明资料（如有）；</w:t>
      </w:r>
    </w:p>
    <w:p w14:paraId="096F59C2">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）技术需求响应表（附件1</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w:t>
      </w:r>
    </w:p>
    <w:p w14:paraId="4F4C3E89">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）证书一览表（附件1</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w:t>
      </w:r>
    </w:p>
    <w:p w14:paraId="59D15E47">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）投标人类似项目实施情况一览表（附件1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0AF014AC">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）商务需求响应表（附件1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14:paraId="6AAF5E6D">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）售后服务情况表（附件1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w:t>
      </w:r>
    </w:p>
    <w:p w14:paraId="2267ABA9">
      <w:pPr>
        <w:shd w:val="clear" w:color="auto"/>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0</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w:t>
      </w:r>
      <w:r>
        <w:rPr>
          <w:rFonts w:hint="eastAsia" w:ascii="宋体" w:hAnsi="宋体" w:eastAsia="宋体" w:cs="宋体"/>
          <w:color w:val="auto"/>
          <w:sz w:val="24"/>
          <w:szCs w:val="24"/>
          <w:highlight w:val="none"/>
          <w:lang w:val="en-US" w:eastAsia="zh-CN"/>
        </w:rPr>
        <w:t>等）</w:t>
      </w:r>
      <w:r>
        <w:rPr>
          <w:rFonts w:hint="eastAsia" w:ascii="宋体" w:hAnsi="宋体" w:cs="宋体"/>
          <w:color w:val="auto"/>
          <w:sz w:val="24"/>
          <w:szCs w:val="24"/>
          <w:highlight w:val="none"/>
          <w:lang w:val="en-US" w:eastAsia="zh-CN"/>
        </w:rPr>
        <w:t>；</w:t>
      </w:r>
    </w:p>
    <w:p w14:paraId="2479BFB3">
      <w:pPr>
        <w:shd w:val="clear" w:color="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）投标人需要说明的其他内容。（包括可能影响投标人商务与技术文件评分的各类证明材料）</w:t>
      </w:r>
    </w:p>
    <w:p w14:paraId="1B21057C">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3、报价文件的组成</w:t>
      </w:r>
    </w:p>
    <w:p w14:paraId="60BF58E1">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（1）报价文件由开标一览表、报价明细表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中小企业等声明函（不符合中小企业要求的无需提供）</w:t>
      </w:r>
      <w:r>
        <w:rPr>
          <w:rFonts w:hint="eastAsia" w:ascii="宋体" w:hAnsi="宋体" w:eastAsia="宋体" w:cs="宋体"/>
          <w:color w:val="auto"/>
          <w:sz w:val="24"/>
          <w:szCs w:val="24"/>
          <w:highlight w:val="none"/>
        </w:rPr>
        <w:t>以及投标人认为其他需要说明的内容组成。</w:t>
      </w:r>
    </w:p>
    <w:p w14:paraId="10BB177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（2）此报价为投标人一次性报出唯一的最终价格，包含其它一切所要涉及到的费用，有选择的报价将被拒绝。</w:t>
      </w:r>
    </w:p>
    <w:p w14:paraId="29191A9D">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cs="宋体"/>
          <w:color w:val="auto"/>
          <w:sz w:val="24"/>
          <w:szCs w:val="32"/>
          <w:highlight w:val="none"/>
          <w:lang w:eastAsia="zh-CN"/>
        </w:rPr>
        <w:t>投标报价是包括货款、包装、运输、装卸、保险、税金、货到就位以及合同包含的所有风险责任等各项费用及不可预见费等所需的全部费用，全部费用已包含在开标一览表的投标总报价中</w:t>
      </w:r>
      <w:r>
        <w:rPr>
          <w:rFonts w:hint="eastAsia" w:ascii="宋体" w:hAnsi="宋体" w:eastAsia="宋体" w:cs="宋体"/>
          <w:color w:val="auto"/>
          <w:sz w:val="24"/>
          <w:szCs w:val="24"/>
          <w:highlight w:val="none"/>
          <w:lang w:val="zh-CN"/>
        </w:rPr>
        <w:t>。</w:t>
      </w:r>
    </w:p>
    <w:p w14:paraId="57D99DB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）相关报价单需打印或用不</w:t>
      </w:r>
      <w:r>
        <w:rPr>
          <w:rFonts w:hint="eastAsia" w:ascii="宋体" w:hAnsi="宋体" w:eastAsia="宋体" w:cs="宋体"/>
          <w:color w:val="auto"/>
          <w:sz w:val="24"/>
          <w:szCs w:val="24"/>
          <w:highlight w:val="none"/>
          <w:lang w:val="en-US" w:eastAsia="zh-CN"/>
        </w:rPr>
        <w:t>褪色</w:t>
      </w:r>
      <w:r>
        <w:rPr>
          <w:rFonts w:hint="eastAsia" w:ascii="宋体" w:hAnsi="宋体" w:eastAsia="宋体" w:cs="宋体"/>
          <w:color w:val="auto"/>
          <w:sz w:val="24"/>
          <w:szCs w:val="24"/>
          <w:highlight w:val="none"/>
        </w:rPr>
        <w:t>的墨水填写，投标报价单不得涂改和增删，如有错漏必须修改，修改处须由同一签署人签字或盖章。由于字迹模糊或表达不清引起的后果由投标人负责。</w:t>
      </w:r>
    </w:p>
    <w:p w14:paraId="6F308BFD">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）投标报价应按招标文件中相关附表格式填写。</w:t>
      </w:r>
    </w:p>
    <w:p w14:paraId="3CB69342">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（二）投标文件的制作、封装及递交要求</w:t>
      </w:r>
    </w:p>
    <w:p w14:paraId="04CD2885">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lang w:eastAsia="zh-CN"/>
        </w:rPr>
        <w:t>、</w:t>
      </w:r>
      <w:r>
        <w:rPr>
          <w:rFonts w:hint="eastAsia" w:ascii="宋体" w:hAnsi="宋体" w:eastAsia="宋体" w:cs="宋体"/>
          <w:b/>
          <w:bCs/>
          <w:color w:val="auto"/>
          <w:sz w:val="24"/>
          <w:szCs w:val="32"/>
          <w:highlight w:val="none"/>
          <w:lang w:val="en-GB"/>
        </w:rPr>
        <w:t>投标文件的编制</w:t>
      </w:r>
    </w:p>
    <w:p w14:paraId="76824F8E">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6AA1A35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1.2投标人应当按照本章节“投标文件组成”规定的内容及顺序在“政采云电子交易客户端”编制投标文件。其中</w:t>
      </w:r>
      <w:r>
        <w:rPr>
          <w:rFonts w:hint="eastAsia" w:ascii="宋体" w:hAnsi="宋体" w:eastAsia="宋体" w:cs="宋体"/>
          <w:color w:val="auto"/>
          <w:sz w:val="24"/>
          <w:szCs w:val="32"/>
          <w:highlight w:val="none"/>
        </w:rPr>
        <w:t>资格及商务技术文件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628BF812">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1.3投标文件分为</w:t>
      </w:r>
      <w:r>
        <w:rPr>
          <w:rFonts w:hint="eastAsia" w:ascii="宋体" w:hAnsi="宋体" w:eastAsia="宋体" w:cs="宋体"/>
          <w:color w:val="auto"/>
          <w:sz w:val="24"/>
          <w:szCs w:val="32"/>
          <w:highlight w:val="none"/>
        </w:rPr>
        <w:t>资格及商务技术文件、报价文件二部分</w:t>
      </w:r>
      <w:r>
        <w:rPr>
          <w:rFonts w:hint="eastAsia" w:ascii="宋体" w:hAnsi="宋体" w:eastAsia="宋体" w:cs="宋体"/>
          <w:color w:val="auto"/>
          <w:sz w:val="24"/>
          <w:szCs w:val="32"/>
          <w:highlight w:val="none"/>
          <w:lang w:val="zh-CN"/>
        </w:rPr>
        <w:t>。各投标人在编制投标文件时请按照采购文件第六部分规定的格式进行，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w:t>
      </w:r>
      <w:r>
        <w:rPr>
          <w:rFonts w:hint="eastAsia" w:ascii="宋体" w:hAnsi="宋体" w:eastAsia="宋体" w:cs="宋体"/>
          <w:color w:val="auto"/>
          <w:sz w:val="24"/>
          <w:szCs w:val="32"/>
          <w:highlight w:val="none"/>
          <w:lang w:val="en-GB" w:eastAsia="zh-CN"/>
        </w:rPr>
        <w:t>委托代理人</w:t>
      </w:r>
      <w:r>
        <w:rPr>
          <w:rFonts w:hint="eastAsia" w:ascii="宋体" w:hAnsi="宋体" w:eastAsia="宋体" w:cs="宋体"/>
          <w:color w:val="auto"/>
          <w:sz w:val="24"/>
          <w:szCs w:val="32"/>
          <w:highlight w:val="none"/>
          <w:lang w:val="en-GB"/>
        </w:rPr>
        <w:t>签署（签字或盖章），否则视为未提供。</w:t>
      </w:r>
    </w:p>
    <w:p w14:paraId="62FA2737">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1.4《投标文件》内容不完整、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72ED8A8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2</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提供纸质投标文件要求：见《前附表》</w:t>
      </w:r>
    </w:p>
    <w:p w14:paraId="7B48F805">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3</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投标文件的签章</w:t>
      </w:r>
    </w:p>
    <w:p w14:paraId="7508C313">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7E8EC12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4</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备份投标文件的密封与标志</w:t>
      </w:r>
    </w:p>
    <w:p w14:paraId="473698F5">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4.1备份投标文件须密封包装。没有密封包装的投标文件，将被拒收。</w:t>
      </w:r>
    </w:p>
    <w:p w14:paraId="1D511D38">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4.2备份投标文件包装封面物应写明项目名称、投标人名称</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eastAsia="宋体" w:cs="宋体"/>
          <w:color w:val="auto"/>
          <w:sz w:val="24"/>
          <w:szCs w:val="32"/>
          <w:highlight w:val="none"/>
          <w:lang w:val="en-GB" w:eastAsia="zh-CN"/>
        </w:rPr>
        <w:t>）</w:t>
      </w:r>
      <w:r>
        <w:rPr>
          <w:rFonts w:hint="eastAsia" w:ascii="宋体" w:hAnsi="宋体" w:eastAsia="宋体" w:cs="宋体"/>
          <w:color w:val="auto"/>
          <w:sz w:val="24"/>
          <w:szCs w:val="32"/>
          <w:highlight w:val="none"/>
          <w:lang w:val="en-GB"/>
        </w:rPr>
        <w:t>。</w:t>
      </w:r>
    </w:p>
    <w:p w14:paraId="485F699C">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5</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投标文件的上传和递交</w:t>
      </w:r>
    </w:p>
    <w:p w14:paraId="7A774C68">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5.1“投标文件”的上传、递交：见《前附表》。未传输递交电子投标文件的，投标无效。</w:t>
      </w:r>
    </w:p>
    <w:p w14:paraId="00482C68">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投标人</w:t>
      </w:r>
      <w:r>
        <w:rPr>
          <w:rFonts w:hint="eastAsia" w:ascii="宋体" w:hAnsi="宋体" w:eastAsia="宋体" w:cs="宋体"/>
          <w:color w:val="auto"/>
          <w:sz w:val="24"/>
          <w:szCs w:val="32"/>
          <w:highlight w:val="none"/>
          <w:lang w:val="en-US" w:eastAsia="zh-CN"/>
        </w:rPr>
        <w:t>还可以</w:t>
      </w:r>
      <w:r>
        <w:rPr>
          <w:rFonts w:hint="eastAsia" w:ascii="宋体" w:hAnsi="宋体" w:eastAsia="宋体" w:cs="宋体"/>
          <w:color w:val="auto"/>
          <w:sz w:val="24"/>
          <w:szCs w:val="32"/>
          <w:highlight w:val="none"/>
          <w:lang w:val="en-GB"/>
        </w:rPr>
        <w:t>在投标截止时间</w:t>
      </w:r>
      <w:r>
        <w:rPr>
          <w:rFonts w:hint="eastAsia" w:ascii="宋体" w:hAnsi="宋体" w:eastAsia="宋体" w:cs="宋体"/>
          <w:color w:val="auto"/>
          <w:sz w:val="24"/>
          <w:szCs w:val="32"/>
          <w:highlight w:val="none"/>
          <w:lang w:val="en-US" w:eastAsia="zh-CN"/>
        </w:rPr>
        <w:t>前将</w:t>
      </w:r>
      <w:r>
        <w:rPr>
          <w:rFonts w:hint="eastAsia" w:ascii="宋体" w:hAnsi="宋体" w:eastAsia="宋体" w:cs="宋体"/>
          <w:color w:val="auto"/>
          <w:sz w:val="24"/>
          <w:szCs w:val="32"/>
          <w:highlight w:val="none"/>
          <w:lang w:val="en-GB"/>
        </w:rPr>
        <w:t>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7114240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GB"/>
        </w:rPr>
        <w:t>投标文件的备选方案</w:t>
      </w:r>
    </w:p>
    <w:p w14:paraId="49EF4FDC">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0ED337CA">
      <w:pPr>
        <w:shd w:val="clear" w:color="auto"/>
        <w:spacing w:line="360" w:lineRule="auto"/>
        <w:ind w:firstLine="482" w:firstLineChars="200"/>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6</w:t>
      </w:r>
      <w:r>
        <w:rPr>
          <w:rFonts w:hint="eastAsia" w:ascii="宋体" w:hAnsi="宋体" w:eastAsia="宋体" w:cs="宋体"/>
          <w:b/>
          <w:bCs/>
          <w:color w:val="auto"/>
          <w:sz w:val="24"/>
          <w:szCs w:val="32"/>
          <w:highlight w:val="none"/>
          <w:lang w:val="en-GB" w:eastAsia="zh-CN"/>
        </w:rPr>
        <w:t>、</w:t>
      </w:r>
      <w:r>
        <w:rPr>
          <w:rFonts w:hint="eastAsia" w:ascii="宋体" w:hAnsi="宋体" w:eastAsia="宋体" w:cs="宋体"/>
          <w:b/>
          <w:bCs/>
          <w:color w:val="auto"/>
          <w:sz w:val="24"/>
          <w:szCs w:val="32"/>
          <w:highlight w:val="none"/>
          <w:lang w:val="en-GB"/>
        </w:rPr>
        <w:t>投标文件的补充、修改、撤回</w:t>
      </w:r>
    </w:p>
    <w:p w14:paraId="177E1379">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AC534F">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投标截止时间后，投标供应商不得撤回、修改投标文件。</w:t>
      </w:r>
    </w:p>
    <w:p w14:paraId="0B3E2C3E">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6.3</w:t>
      </w:r>
      <w:r>
        <w:rPr>
          <w:rFonts w:hint="eastAsia" w:ascii="宋体" w:hAnsi="宋体" w:eastAsia="宋体" w:cs="宋体"/>
          <w:color w:val="auto"/>
          <w:sz w:val="24"/>
          <w:szCs w:val="32"/>
          <w:highlight w:val="none"/>
          <w:lang w:val="en-GB"/>
        </w:rPr>
        <w:t>在开标后规定的投标有效期内，投标人不能撤销投标文件。</w:t>
      </w:r>
    </w:p>
    <w:p w14:paraId="1491FDF8">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0BDB606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1DC42854">
      <w:pPr>
        <w:shd w:val="clear" w:color="auto"/>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26150DC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0665344D">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四、开标</w:t>
      </w:r>
    </w:p>
    <w:p w14:paraId="304E0D68">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（一）开标事项</w:t>
      </w:r>
    </w:p>
    <w:p w14:paraId="6DBD92B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采购组织机构在“招标公告”规定的时间和地点公开开标，本次招标采用先评审商务资格和技术服务方案，后评审报价的办法实施。</w:t>
      </w:r>
    </w:p>
    <w:p w14:paraId="1A8F446A">
      <w:pPr>
        <w:shd w:val="clear" w:color="auto"/>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特别说明：如遇政府采购云平台电子化开标或评审程序调整的，按调整后程序执行。</w:t>
      </w:r>
    </w:p>
    <w:p w14:paraId="49C7828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79EF525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7190D30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47D33D2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4AB27CE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（4）病毒导致不能进行正常操作的； </w:t>
      </w:r>
    </w:p>
    <w:p w14:paraId="34D10B8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7D54629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1B1744F">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 开标程序</w:t>
      </w:r>
    </w:p>
    <w:p w14:paraId="55E5ED75">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1、开标会由招标项目负责人主持，主持人宣布开标会议开始</w:t>
      </w:r>
      <w:r>
        <w:rPr>
          <w:rFonts w:hint="eastAsia" w:ascii="宋体" w:hAnsi="宋体" w:eastAsia="宋体" w:cs="宋体"/>
          <w:color w:val="auto"/>
          <w:sz w:val="24"/>
          <w:szCs w:val="32"/>
          <w:highlight w:val="none"/>
          <w:lang w:eastAsia="zh-CN"/>
        </w:rPr>
        <w:t>。</w:t>
      </w:r>
    </w:p>
    <w:p w14:paraId="11592D45">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2、主持人介绍参加开标会的人员名单</w:t>
      </w:r>
      <w:r>
        <w:rPr>
          <w:rFonts w:hint="eastAsia" w:ascii="宋体" w:hAnsi="宋体" w:eastAsia="宋体" w:cs="宋体"/>
          <w:color w:val="auto"/>
          <w:sz w:val="24"/>
          <w:szCs w:val="32"/>
          <w:highlight w:val="none"/>
          <w:lang w:eastAsia="zh-CN"/>
        </w:rPr>
        <w:t>。</w:t>
      </w:r>
    </w:p>
    <w:p w14:paraId="23BFA79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6B9D297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1AB4336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44759C1C">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6、资格及商务技术文件评审</w:t>
      </w:r>
      <w:r>
        <w:rPr>
          <w:rFonts w:hint="eastAsia" w:ascii="宋体" w:hAnsi="宋体" w:eastAsia="宋体" w:cs="宋体"/>
          <w:color w:val="auto"/>
          <w:sz w:val="24"/>
          <w:szCs w:val="32"/>
          <w:highlight w:val="none"/>
          <w:lang w:eastAsia="zh-CN"/>
        </w:rPr>
        <w:t>。</w:t>
      </w:r>
    </w:p>
    <w:p w14:paraId="69D56C79">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7、由主持人公布无效投标的投标人名单、投标无效的原因及其他有效投标的评分汇总分</w:t>
      </w:r>
      <w:r>
        <w:rPr>
          <w:rFonts w:hint="eastAsia" w:ascii="宋体" w:hAnsi="宋体" w:eastAsia="宋体" w:cs="宋体"/>
          <w:color w:val="auto"/>
          <w:sz w:val="24"/>
          <w:szCs w:val="32"/>
          <w:highlight w:val="none"/>
          <w:lang w:eastAsia="zh-CN"/>
        </w:rPr>
        <w:t>。</w:t>
      </w:r>
    </w:p>
    <w:p w14:paraId="20533AD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6E5FD6EF">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9、报价文件评审</w:t>
      </w:r>
      <w:r>
        <w:rPr>
          <w:rFonts w:hint="eastAsia" w:ascii="宋体" w:hAnsi="宋体" w:eastAsia="宋体" w:cs="宋体"/>
          <w:color w:val="auto"/>
          <w:sz w:val="24"/>
          <w:szCs w:val="32"/>
          <w:highlight w:val="none"/>
          <w:lang w:eastAsia="zh-CN"/>
        </w:rPr>
        <w:t>。</w:t>
      </w:r>
    </w:p>
    <w:p w14:paraId="5045E093">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r>
        <w:rPr>
          <w:rFonts w:hint="eastAsia" w:ascii="宋体" w:hAnsi="宋体" w:eastAsia="宋体" w:cs="宋体"/>
          <w:color w:val="auto"/>
          <w:sz w:val="24"/>
          <w:szCs w:val="32"/>
          <w:highlight w:val="none"/>
          <w:lang w:eastAsia="zh-CN"/>
        </w:rPr>
        <w:t>。</w:t>
      </w:r>
    </w:p>
    <w:p w14:paraId="579634DA">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11、宣布综合得分结果及中标候选人名单</w:t>
      </w:r>
      <w:r>
        <w:rPr>
          <w:rFonts w:hint="eastAsia" w:ascii="宋体" w:hAnsi="宋体" w:eastAsia="宋体" w:cs="宋体"/>
          <w:color w:val="auto"/>
          <w:sz w:val="24"/>
          <w:szCs w:val="32"/>
          <w:highlight w:val="none"/>
          <w:lang w:eastAsia="zh-CN"/>
        </w:rPr>
        <w:t>。</w:t>
      </w:r>
    </w:p>
    <w:p w14:paraId="2407810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17182A06">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03BFFDD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w:t>
      </w:r>
      <w:r>
        <w:rPr>
          <w:rFonts w:hint="eastAsia" w:ascii="宋体" w:hAnsi="宋体" w:eastAsia="宋体" w:cs="宋体"/>
          <w:color w:val="auto"/>
          <w:sz w:val="24"/>
          <w:szCs w:val="32"/>
          <w:highlight w:val="none"/>
          <w:lang w:val="en-US" w:eastAsia="zh-CN"/>
        </w:rPr>
        <w:t>电子</w:t>
      </w:r>
      <w:r>
        <w:rPr>
          <w:rFonts w:hint="eastAsia" w:ascii="宋体" w:hAnsi="宋体" w:eastAsia="宋体" w:cs="宋体"/>
          <w:color w:val="auto"/>
          <w:sz w:val="24"/>
          <w:szCs w:val="32"/>
          <w:highlight w:val="none"/>
        </w:rPr>
        <w:t>评审方法，评标的依据为招标文件和投标文件。</w:t>
      </w:r>
    </w:p>
    <w:p w14:paraId="4036CE25">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760C54E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评标委员会由采购人代表和评审专家组成，成员人数为5人以上单数，其中评审专家不得少于成员总数的三分之二。</w:t>
      </w:r>
    </w:p>
    <w:p w14:paraId="041DBF65">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43E99887">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128EE82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投标文件在线解密结束后</w:t>
      </w:r>
      <w:r>
        <w:rPr>
          <w:rFonts w:hint="eastAsia" w:ascii="宋体" w:hAnsi="宋体" w:eastAsia="宋体" w:cs="宋体"/>
          <w:color w:val="auto"/>
          <w:sz w:val="24"/>
          <w:szCs w:val="32"/>
          <w:highlight w:val="none"/>
        </w:rPr>
        <w:t>，采购人或者采购组织机构应当依法对投标人的资格进行审查，对审查发现无效的进行必要的询标，结束后公布无效投标的投标人名单、投标无效的原因。</w:t>
      </w:r>
    </w:p>
    <w:p w14:paraId="45510CDC">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244503D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8E941A0">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2A6814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33CADD9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36F603D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3563C585">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79069D6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5D25CD0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73D0658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49496B95">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7EB6E31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46B51041">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47F056D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w:t>
      </w:r>
      <w:r>
        <w:rPr>
          <w:rFonts w:hint="eastAsia" w:ascii="宋体" w:hAnsi="宋体" w:eastAsia="宋体" w:cs="宋体"/>
          <w:color w:val="auto"/>
          <w:sz w:val="24"/>
          <w:szCs w:val="32"/>
          <w:highlight w:val="none"/>
          <w:lang w:eastAsia="zh-CN"/>
        </w:rPr>
        <w:t>委托代理人</w:t>
      </w:r>
      <w:r>
        <w:rPr>
          <w:rFonts w:hint="eastAsia" w:ascii="宋体" w:hAnsi="宋体" w:eastAsia="宋体" w:cs="宋体"/>
          <w:color w:val="auto"/>
          <w:sz w:val="24"/>
          <w:szCs w:val="32"/>
          <w:highlight w:val="none"/>
        </w:rPr>
        <w:t>签字，并不得超出投标文件的范围或者改变投标文件的实质性内容。</w:t>
      </w:r>
    </w:p>
    <w:p w14:paraId="785F96F5">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4E3D1DB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3074811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12B2FA8A">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2、大写金额和小写金额不一致的，以大写金额为准</w:t>
      </w:r>
      <w:r>
        <w:rPr>
          <w:rFonts w:hint="eastAsia" w:ascii="宋体" w:hAnsi="宋体" w:eastAsia="宋体" w:cs="宋体"/>
          <w:color w:val="auto"/>
          <w:sz w:val="24"/>
          <w:szCs w:val="32"/>
          <w:highlight w:val="none"/>
          <w:lang w:eastAsia="zh-CN"/>
        </w:rPr>
        <w:t>。</w:t>
      </w:r>
    </w:p>
    <w:p w14:paraId="7742250D">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3、单价金额小数点或者百分比有明显错位的，以开标一览表的总价为准，并修改单价</w:t>
      </w:r>
      <w:r>
        <w:rPr>
          <w:rFonts w:hint="eastAsia" w:ascii="宋体" w:hAnsi="宋体" w:eastAsia="宋体" w:cs="宋体"/>
          <w:color w:val="auto"/>
          <w:sz w:val="24"/>
          <w:szCs w:val="32"/>
          <w:highlight w:val="none"/>
          <w:lang w:eastAsia="zh-CN"/>
        </w:rPr>
        <w:t>。</w:t>
      </w:r>
    </w:p>
    <w:p w14:paraId="070469F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5D7D645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w:t>
      </w:r>
      <w:r>
        <w:rPr>
          <w:rFonts w:hint="eastAsia" w:ascii="宋体" w:hAnsi="宋体" w:eastAsia="宋体" w:cs="宋体"/>
          <w:color w:val="auto"/>
          <w:sz w:val="24"/>
          <w:szCs w:val="32"/>
          <w:highlight w:val="none"/>
          <w:lang w:eastAsia="zh-CN"/>
        </w:rPr>
        <w:t>委托代理人</w:t>
      </w:r>
      <w:r>
        <w:rPr>
          <w:rFonts w:hint="eastAsia" w:ascii="宋体" w:hAnsi="宋体" w:eastAsia="宋体" w:cs="宋体"/>
          <w:color w:val="auto"/>
          <w:sz w:val="24"/>
          <w:szCs w:val="32"/>
          <w:highlight w:val="none"/>
        </w:rPr>
        <w:t>签字。修正后的报价经投标人确认后产生约束力，投标人不确认的，其投标无效。</w:t>
      </w:r>
    </w:p>
    <w:p w14:paraId="3FA63249">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3DABFF7F">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1、投标文件在指定页面无法定代表人盖章或签字、未在指定页面盖公章、在指定页面无授权委托代理人盖章或签字、法定代表人委托授权委托代理人参加的，未提供法定代表人授权委托书</w:t>
      </w:r>
      <w:r>
        <w:rPr>
          <w:rFonts w:hint="eastAsia" w:ascii="宋体" w:hAnsi="宋体" w:eastAsia="宋体" w:cs="宋体"/>
          <w:color w:val="auto"/>
          <w:sz w:val="24"/>
          <w:szCs w:val="32"/>
          <w:highlight w:val="none"/>
          <w:lang w:eastAsia="zh-CN"/>
        </w:rPr>
        <w:t>。</w:t>
      </w:r>
    </w:p>
    <w:p w14:paraId="094DE8B9">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r>
        <w:rPr>
          <w:rFonts w:hint="eastAsia" w:ascii="宋体" w:hAnsi="宋体" w:eastAsia="宋体" w:cs="宋体"/>
          <w:color w:val="auto"/>
          <w:sz w:val="24"/>
          <w:szCs w:val="32"/>
          <w:highlight w:val="none"/>
          <w:lang w:eastAsia="zh-CN"/>
        </w:rPr>
        <w:t>。</w:t>
      </w:r>
    </w:p>
    <w:p w14:paraId="597EF77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p>
    <w:p w14:paraId="245061F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7A15DEB5">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5、授权委托代理人未能出具身份证明或与法定代表人</w:t>
      </w:r>
      <w:r>
        <w:rPr>
          <w:rFonts w:hint="eastAsia" w:ascii="宋体" w:hAnsi="宋体" w:eastAsia="宋体" w:cs="宋体"/>
          <w:color w:val="auto"/>
          <w:sz w:val="24"/>
          <w:szCs w:val="32"/>
          <w:highlight w:val="none"/>
          <w:lang w:eastAsia="zh-CN"/>
        </w:rPr>
        <w:t>授权委托代理人</w:t>
      </w:r>
      <w:r>
        <w:rPr>
          <w:rFonts w:hint="eastAsia" w:ascii="宋体" w:hAnsi="宋体" w:eastAsia="宋体" w:cs="宋体"/>
          <w:color w:val="auto"/>
          <w:sz w:val="24"/>
          <w:szCs w:val="32"/>
          <w:highlight w:val="none"/>
        </w:rPr>
        <w:t>身份不符的</w:t>
      </w:r>
      <w:r>
        <w:rPr>
          <w:rFonts w:hint="eastAsia" w:ascii="宋体" w:hAnsi="宋体" w:eastAsia="宋体" w:cs="宋体"/>
          <w:color w:val="auto"/>
          <w:sz w:val="24"/>
          <w:szCs w:val="32"/>
          <w:highlight w:val="none"/>
          <w:lang w:eastAsia="zh-CN"/>
        </w:rPr>
        <w:t>。</w:t>
      </w:r>
    </w:p>
    <w:p w14:paraId="1DA75CC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F2AB9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4C4B46B2">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14:paraId="2EE9185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14:paraId="7205191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14:paraId="37C609F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w:t>
      </w:r>
    </w:p>
    <w:p w14:paraId="1BF5C07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6701C7D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3262A1B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5169A0D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5C4DE89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14:paraId="7C0E9432">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r>
        <w:rPr>
          <w:rFonts w:hint="eastAsia" w:ascii="宋体" w:hAnsi="宋体" w:eastAsia="宋体" w:cs="宋体"/>
          <w:color w:val="auto"/>
          <w:sz w:val="24"/>
          <w:szCs w:val="32"/>
          <w:highlight w:val="none"/>
          <w:lang w:eastAsia="zh-CN"/>
        </w:rPr>
        <w:t>。</w:t>
      </w:r>
    </w:p>
    <w:p w14:paraId="6F14CA07">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3D38908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7F94FD9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3B6BE0C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443245D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47B20BA9">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72F989B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EF4D37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w:t>
      </w:r>
      <w:r>
        <w:rPr>
          <w:rFonts w:hint="eastAsia" w:ascii="宋体" w:hAnsi="宋体" w:eastAsia="宋体" w:cs="宋体"/>
          <w:color w:val="auto"/>
          <w:sz w:val="24"/>
          <w:szCs w:val="32"/>
          <w:highlight w:val="none"/>
          <w:lang w:val="en-US" w:eastAsia="zh-CN"/>
        </w:rPr>
        <w:t xml:space="preserve"> </w:t>
      </w:r>
      <w:r>
        <w:rPr>
          <w:rFonts w:hint="eastAsia" w:ascii="宋体" w:hAnsi="宋体" w:eastAsia="宋体" w:cs="宋体"/>
          <w:color w:val="auto"/>
          <w:sz w:val="24"/>
          <w:szCs w:val="32"/>
          <w:highlight w:val="none"/>
        </w:rPr>
        <w:t>评标方法及评分标准》。</w:t>
      </w:r>
    </w:p>
    <w:p w14:paraId="4CEC5583">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69CC492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6D9E900A">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5A6AC8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C12B36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07085BE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0E055D5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EDE7F76">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cs="宋体"/>
          <w:color w:val="auto"/>
          <w:sz w:val="24"/>
          <w:szCs w:val="32"/>
          <w:highlight w:val="none"/>
        </w:rPr>
        <w:t>招标代理费用：招标代理服务收费采用差额定率累进计费方式，收费标准根据中标金额按照下列表格中工程</w:t>
      </w:r>
      <w:r>
        <w:rPr>
          <w:rFonts w:hint="eastAsia" w:ascii="宋体" w:hAnsi="宋体" w:cs="宋体"/>
          <w:color w:val="auto"/>
          <w:sz w:val="24"/>
          <w:highlight w:val="none"/>
        </w:rPr>
        <w:t>招标</w:t>
      </w:r>
      <w:r>
        <w:rPr>
          <w:rFonts w:hint="eastAsia" w:ascii="宋体" w:hAnsi="宋体" w:cs="宋体"/>
          <w:color w:val="auto"/>
          <w:sz w:val="24"/>
          <w:szCs w:val="32"/>
          <w:highlight w:val="none"/>
        </w:rPr>
        <w:t>类别费率的60%计算，向中标单位收取招标代理费，该费用中标人须在中标公告发出5日内一次性付清。（户名：浙江五石中正工程咨询有限公司台州分公司；开户行：浙江泰隆商业银行营业部；账号：99990000201000003135；行号：313345010221），财务联系电话：0571-88271625。</w:t>
      </w:r>
    </w:p>
    <w:tbl>
      <w:tblPr>
        <w:tblStyle w:val="28"/>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330B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55F4AECA">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00" w:type="dxa"/>
            <w:vAlign w:val="center"/>
          </w:tcPr>
          <w:p w14:paraId="5171DBA0">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00" w:type="dxa"/>
            <w:vAlign w:val="center"/>
          </w:tcPr>
          <w:p w14:paraId="65D3C789">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00" w:type="dxa"/>
            <w:vAlign w:val="center"/>
          </w:tcPr>
          <w:p w14:paraId="7EF00F3A">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6BCC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41F07661">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00" w:type="dxa"/>
            <w:vAlign w:val="center"/>
          </w:tcPr>
          <w:p w14:paraId="0833B106">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vAlign w:val="center"/>
          </w:tcPr>
          <w:p w14:paraId="548FE63E">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vAlign w:val="center"/>
          </w:tcPr>
          <w:p w14:paraId="55E1090D">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6CC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vAlign w:val="center"/>
          </w:tcPr>
          <w:p w14:paraId="1D069252">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00" w:type="dxa"/>
            <w:vAlign w:val="center"/>
          </w:tcPr>
          <w:p w14:paraId="768240FC">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00" w:type="dxa"/>
            <w:vAlign w:val="center"/>
          </w:tcPr>
          <w:p w14:paraId="3DD888C1">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00" w:type="dxa"/>
            <w:vAlign w:val="center"/>
          </w:tcPr>
          <w:p w14:paraId="3D4706F1">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bl>
    <w:p w14:paraId="3D252796">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357B1026">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6BAEE92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w:t>
      </w:r>
      <w:r>
        <w:rPr>
          <w:rFonts w:hint="eastAsia" w:ascii="宋体" w:hAnsi="宋体" w:eastAsia="宋体" w:cs="宋体"/>
          <w:color w:val="auto"/>
          <w:sz w:val="24"/>
          <w:szCs w:val="32"/>
          <w:highlight w:val="none"/>
          <w:lang w:val="en-US" w:eastAsia="zh-CN"/>
        </w:rPr>
        <w:t>天</w:t>
      </w:r>
      <w:r>
        <w:rPr>
          <w:rFonts w:hint="eastAsia" w:ascii="宋体" w:hAnsi="宋体" w:eastAsia="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0E2A1EE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0CDAA0F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3、中标人无故拖延、拒签合同的，取消中标资格。</w:t>
      </w:r>
    </w:p>
    <w:p w14:paraId="580AF84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38715E0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15822893">
      <w:pPr>
        <w:shd w:val="clear" w:color="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5DAED38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12667D6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6E9FCAD7">
      <w:pPr>
        <w:shd w:val="clear" w:color="auto"/>
        <w:spacing w:line="360" w:lineRule="auto"/>
        <w:rPr>
          <w:rFonts w:hint="eastAsia" w:ascii="宋体" w:hAnsi="宋体" w:eastAsia="宋体" w:cs="宋体"/>
          <w:color w:val="auto"/>
          <w:sz w:val="24"/>
          <w:szCs w:val="32"/>
          <w:highlight w:val="none"/>
        </w:rPr>
      </w:pPr>
    </w:p>
    <w:p w14:paraId="1E365815">
      <w:pPr>
        <w:shd w:val="clear" w:color="auto"/>
        <w:spacing w:line="360" w:lineRule="auto"/>
        <w:rPr>
          <w:rFonts w:hint="eastAsia" w:ascii="宋体" w:hAnsi="宋体" w:eastAsia="宋体" w:cs="宋体"/>
          <w:color w:val="auto"/>
          <w:sz w:val="24"/>
          <w:szCs w:val="32"/>
          <w:highlight w:val="none"/>
        </w:rPr>
      </w:pPr>
    </w:p>
    <w:p w14:paraId="31076662">
      <w:pPr>
        <w:shd w:val="clear" w:color="auto"/>
        <w:spacing w:line="360" w:lineRule="auto"/>
        <w:rPr>
          <w:rFonts w:hint="eastAsia" w:ascii="宋体" w:hAnsi="宋体" w:eastAsia="宋体" w:cs="宋体"/>
          <w:color w:val="auto"/>
          <w:sz w:val="24"/>
          <w:szCs w:val="32"/>
          <w:highlight w:val="none"/>
        </w:rPr>
      </w:pPr>
    </w:p>
    <w:p w14:paraId="7073AF03">
      <w:pPr>
        <w:shd w:val="clear" w:color="auto"/>
        <w:spacing w:line="360" w:lineRule="auto"/>
        <w:rPr>
          <w:rFonts w:hint="eastAsia" w:ascii="宋体" w:hAnsi="宋体" w:eastAsia="宋体" w:cs="宋体"/>
          <w:color w:val="auto"/>
          <w:sz w:val="24"/>
          <w:szCs w:val="32"/>
          <w:highlight w:val="none"/>
        </w:rPr>
      </w:pPr>
    </w:p>
    <w:p w14:paraId="71C80A80">
      <w:pPr>
        <w:shd w:val="clear" w:color="auto"/>
        <w:spacing w:line="360" w:lineRule="auto"/>
        <w:rPr>
          <w:rFonts w:hint="eastAsia" w:ascii="宋体" w:hAnsi="宋体" w:eastAsia="宋体" w:cs="宋体"/>
          <w:color w:val="auto"/>
          <w:sz w:val="24"/>
          <w:szCs w:val="32"/>
          <w:highlight w:val="none"/>
        </w:rPr>
      </w:pPr>
    </w:p>
    <w:p w14:paraId="56625B8E">
      <w:pPr>
        <w:shd w:val="clear" w:color="auto"/>
        <w:spacing w:line="360" w:lineRule="auto"/>
        <w:rPr>
          <w:rFonts w:hint="eastAsia" w:ascii="宋体" w:hAnsi="宋体" w:eastAsia="宋体" w:cs="宋体"/>
          <w:color w:val="auto"/>
          <w:sz w:val="24"/>
          <w:szCs w:val="32"/>
          <w:highlight w:val="none"/>
        </w:rPr>
      </w:pPr>
    </w:p>
    <w:p w14:paraId="26D68A40">
      <w:pPr>
        <w:shd w:val="clear" w:color="auto"/>
        <w:spacing w:line="360" w:lineRule="auto"/>
        <w:rPr>
          <w:rFonts w:hint="eastAsia" w:ascii="宋体" w:hAnsi="宋体" w:eastAsia="宋体" w:cs="宋体"/>
          <w:color w:val="auto"/>
          <w:sz w:val="24"/>
          <w:szCs w:val="32"/>
          <w:highlight w:val="none"/>
        </w:rPr>
      </w:pPr>
    </w:p>
    <w:p w14:paraId="678E64C5">
      <w:pPr>
        <w:shd w:val="clear" w:color="auto"/>
        <w:spacing w:line="360" w:lineRule="auto"/>
        <w:rPr>
          <w:rFonts w:hint="eastAsia" w:ascii="宋体" w:hAnsi="宋体" w:eastAsia="宋体" w:cs="宋体"/>
          <w:color w:val="auto"/>
          <w:sz w:val="24"/>
          <w:szCs w:val="32"/>
          <w:highlight w:val="none"/>
        </w:rPr>
      </w:pPr>
    </w:p>
    <w:p w14:paraId="34942B7F">
      <w:pPr>
        <w:shd w:val="clear" w:color="auto"/>
        <w:spacing w:line="360" w:lineRule="auto"/>
        <w:rPr>
          <w:rFonts w:hint="eastAsia" w:ascii="宋体" w:hAnsi="宋体" w:eastAsia="宋体" w:cs="宋体"/>
          <w:color w:val="auto"/>
          <w:sz w:val="24"/>
          <w:szCs w:val="32"/>
          <w:highlight w:val="none"/>
        </w:rPr>
      </w:pPr>
    </w:p>
    <w:p w14:paraId="6A1FD3B4">
      <w:pPr>
        <w:shd w:val="clear" w:color="auto"/>
        <w:spacing w:line="360" w:lineRule="auto"/>
        <w:rPr>
          <w:rFonts w:hint="eastAsia" w:ascii="宋体" w:hAnsi="宋体" w:eastAsia="宋体" w:cs="宋体"/>
          <w:color w:val="auto"/>
          <w:sz w:val="24"/>
          <w:szCs w:val="32"/>
          <w:highlight w:val="none"/>
        </w:rPr>
      </w:pPr>
    </w:p>
    <w:p w14:paraId="1E4E7364">
      <w:pPr>
        <w:shd w:val="clear" w:color="auto"/>
        <w:spacing w:line="360" w:lineRule="auto"/>
        <w:rPr>
          <w:rFonts w:hint="eastAsia" w:ascii="宋体" w:hAnsi="宋体" w:eastAsia="宋体" w:cs="宋体"/>
          <w:color w:val="auto"/>
          <w:sz w:val="24"/>
          <w:szCs w:val="32"/>
          <w:highlight w:val="none"/>
        </w:rPr>
      </w:pPr>
    </w:p>
    <w:p w14:paraId="3033DD8D">
      <w:pPr>
        <w:shd w:val="clear" w:color="auto"/>
        <w:spacing w:line="360" w:lineRule="auto"/>
        <w:rPr>
          <w:rFonts w:hint="eastAsia" w:ascii="宋体" w:hAnsi="宋体" w:eastAsia="宋体" w:cs="宋体"/>
          <w:color w:val="auto"/>
          <w:sz w:val="24"/>
          <w:szCs w:val="32"/>
          <w:highlight w:val="none"/>
        </w:rPr>
      </w:pPr>
    </w:p>
    <w:p w14:paraId="50A894BB">
      <w:pPr>
        <w:shd w:val="clear" w:color="auto"/>
        <w:spacing w:line="360" w:lineRule="auto"/>
        <w:rPr>
          <w:rFonts w:hint="eastAsia" w:ascii="宋体" w:hAnsi="宋体" w:eastAsia="宋体" w:cs="宋体"/>
          <w:color w:val="auto"/>
          <w:sz w:val="24"/>
          <w:szCs w:val="32"/>
          <w:highlight w:val="none"/>
        </w:rPr>
      </w:pPr>
    </w:p>
    <w:p w14:paraId="73C56B72">
      <w:pPr>
        <w:shd w:val="clear" w:color="auto"/>
        <w:spacing w:line="360" w:lineRule="auto"/>
        <w:rPr>
          <w:rFonts w:hint="eastAsia" w:ascii="宋体" w:hAnsi="宋体" w:eastAsia="宋体" w:cs="宋体"/>
          <w:color w:val="auto"/>
          <w:sz w:val="24"/>
          <w:szCs w:val="32"/>
          <w:highlight w:val="none"/>
        </w:rPr>
      </w:pPr>
    </w:p>
    <w:p w14:paraId="52074F75">
      <w:pPr>
        <w:shd w:val="clear" w:color="auto"/>
        <w:spacing w:line="360" w:lineRule="auto"/>
        <w:rPr>
          <w:rFonts w:hint="eastAsia" w:ascii="宋体" w:hAnsi="宋体" w:eastAsia="宋体" w:cs="宋体"/>
          <w:color w:val="auto"/>
          <w:sz w:val="24"/>
          <w:szCs w:val="32"/>
          <w:highlight w:val="none"/>
        </w:rPr>
      </w:pPr>
    </w:p>
    <w:p w14:paraId="5A684DFC">
      <w:pPr>
        <w:shd w:val="clear" w:color="auto"/>
        <w:spacing w:line="360" w:lineRule="auto"/>
        <w:rPr>
          <w:rFonts w:hint="eastAsia" w:ascii="宋体" w:hAnsi="宋体" w:eastAsia="宋体" w:cs="宋体"/>
          <w:color w:val="auto"/>
          <w:sz w:val="24"/>
          <w:szCs w:val="32"/>
          <w:highlight w:val="none"/>
        </w:rPr>
      </w:pPr>
    </w:p>
    <w:p w14:paraId="5BD3FC68">
      <w:pPr>
        <w:shd w:val="clear" w:color="auto"/>
        <w:spacing w:line="360" w:lineRule="auto"/>
        <w:rPr>
          <w:rFonts w:hint="eastAsia" w:ascii="宋体" w:hAnsi="宋体" w:eastAsia="宋体" w:cs="宋体"/>
          <w:color w:val="auto"/>
          <w:sz w:val="24"/>
          <w:szCs w:val="32"/>
          <w:highlight w:val="none"/>
        </w:rPr>
      </w:pPr>
    </w:p>
    <w:p w14:paraId="1F2EFA4C">
      <w:pPr>
        <w:shd w:val="clear" w:color="auto"/>
        <w:spacing w:line="360" w:lineRule="auto"/>
        <w:rPr>
          <w:rFonts w:hint="eastAsia" w:ascii="宋体" w:hAnsi="宋体" w:eastAsia="宋体" w:cs="宋体"/>
          <w:color w:val="auto"/>
          <w:sz w:val="24"/>
          <w:szCs w:val="32"/>
          <w:highlight w:val="none"/>
        </w:rPr>
      </w:pPr>
    </w:p>
    <w:p w14:paraId="14F09D53">
      <w:pPr>
        <w:shd w:val="clear" w:color="auto"/>
        <w:spacing w:line="360" w:lineRule="auto"/>
        <w:rPr>
          <w:rFonts w:hint="eastAsia" w:ascii="宋体" w:hAnsi="宋体" w:eastAsia="宋体" w:cs="宋体"/>
          <w:color w:val="auto"/>
          <w:sz w:val="24"/>
          <w:szCs w:val="32"/>
          <w:highlight w:val="none"/>
        </w:rPr>
      </w:pPr>
    </w:p>
    <w:p w14:paraId="749D13AA">
      <w:pPr>
        <w:shd w:val="clear" w:color="auto"/>
        <w:spacing w:line="360" w:lineRule="auto"/>
        <w:rPr>
          <w:rFonts w:hint="eastAsia" w:ascii="宋体" w:hAnsi="宋体" w:eastAsia="宋体" w:cs="宋体"/>
          <w:color w:val="auto"/>
          <w:sz w:val="24"/>
          <w:szCs w:val="32"/>
          <w:highlight w:val="none"/>
        </w:rPr>
      </w:pPr>
    </w:p>
    <w:p w14:paraId="03E23C2F">
      <w:pPr>
        <w:shd w:val="clear" w:color="auto"/>
        <w:spacing w:line="360" w:lineRule="auto"/>
        <w:rPr>
          <w:rFonts w:hint="eastAsia" w:ascii="宋体" w:hAnsi="宋体" w:eastAsia="宋体" w:cs="宋体"/>
          <w:color w:val="auto"/>
          <w:sz w:val="24"/>
          <w:szCs w:val="32"/>
          <w:highlight w:val="none"/>
        </w:rPr>
      </w:pPr>
    </w:p>
    <w:p w14:paraId="29EF8B38">
      <w:pPr>
        <w:shd w:val="clear" w:color="auto"/>
        <w:spacing w:line="360" w:lineRule="auto"/>
        <w:rPr>
          <w:rFonts w:hint="eastAsia" w:ascii="宋体" w:hAnsi="宋体" w:eastAsia="宋体" w:cs="宋体"/>
          <w:color w:val="auto"/>
          <w:sz w:val="24"/>
          <w:szCs w:val="32"/>
          <w:highlight w:val="none"/>
        </w:rPr>
      </w:pPr>
    </w:p>
    <w:p w14:paraId="4442CC43">
      <w:pPr>
        <w:shd w:val="clear" w:color="auto"/>
        <w:spacing w:line="360" w:lineRule="auto"/>
        <w:rPr>
          <w:rFonts w:hint="eastAsia" w:ascii="宋体" w:hAnsi="宋体" w:eastAsia="宋体" w:cs="宋体"/>
          <w:color w:val="auto"/>
          <w:sz w:val="24"/>
          <w:szCs w:val="32"/>
          <w:highlight w:val="none"/>
        </w:rPr>
      </w:pPr>
    </w:p>
    <w:p w14:paraId="74D5C1DC">
      <w:pPr>
        <w:shd w:val="clear" w:color="auto"/>
        <w:spacing w:line="360" w:lineRule="auto"/>
        <w:rPr>
          <w:rFonts w:hint="eastAsia" w:ascii="宋体" w:hAnsi="宋体" w:eastAsia="宋体" w:cs="宋体"/>
          <w:color w:val="auto"/>
          <w:sz w:val="24"/>
          <w:szCs w:val="32"/>
          <w:highlight w:val="none"/>
        </w:rPr>
      </w:pPr>
    </w:p>
    <w:p w14:paraId="550E0BDB">
      <w:pPr>
        <w:shd w:val="clear" w:color="auto"/>
        <w:spacing w:line="360" w:lineRule="auto"/>
        <w:rPr>
          <w:rFonts w:hint="eastAsia" w:ascii="宋体" w:hAnsi="宋体" w:eastAsia="宋体" w:cs="宋体"/>
          <w:color w:val="auto"/>
          <w:sz w:val="24"/>
          <w:szCs w:val="32"/>
          <w:highlight w:val="none"/>
        </w:rPr>
      </w:pPr>
    </w:p>
    <w:p w14:paraId="5355AA9D">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第三章 评标办法及评分标准</w:t>
      </w:r>
    </w:p>
    <w:p w14:paraId="37010757">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13087B56">
      <w:pPr>
        <w:shd w:val="clea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rPr>
        <w:t>70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rPr>
        <w:t>30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14:paraId="2923BF83">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14:paraId="2177A49E">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14:paraId="34D62211">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14:paraId="45F03C9A">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4F79C99E">
      <w:pPr>
        <w:shd w:val="clea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投标报价得分=（评标基准价/投标报价）×30%×100 。</w:t>
      </w:r>
    </w:p>
    <w:p w14:paraId="1420702C">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14:paraId="2E58D77C">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（五）政府采购政策及优惠：</w:t>
      </w:r>
    </w:p>
    <w:p w14:paraId="1C41F5B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本项目专门面向中小企业采购，价格评审时，中小</w:t>
      </w:r>
      <w:r>
        <w:rPr>
          <w:rFonts w:hint="eastAsia" w:ascii="宋体" w:hAnsi="宋体" w:cs="宋体"/>
          <w:b/>
          <w:bCs/>
          <w:color w:val="auto"/>
          <w:sz w:val="24"/>
          <w:szCs w:val="32"/>
          <w:highlight w:val="none"/>
          <w:lang w:val="en-US" w:eastAsia="zh-CN"/>
        </w:rPr>
        <w:t>微</w:t>
      </w:r>
      <w:r>
        <w:rPr>
          <w:rFonts w:hint="eastAsia" w:ascii="宋体" w:hAnsi="宋体" w:cs="宋体"/>
          <w:b/>
          <w:bCs/>
          <w:color w:val="auto"/>
          <w:sz w:val="24"/>
          <w:szCs w:val="32"/>
          <w:highlight w:val="none"/>
        </w:rPr>
        <w:t>企业的投标价格不</w:t>
      </w:r>
      <w:r>
        <w:rPr>
          <w:rFonts w:hint="eastAsia" w:ascii="宋体" w:hAnsi="宋体" w:cs="宋体"/>
          <w:b/>
          <w:bCs/>
          <w:color w:val="auto"/>
          <w:sz w:val="24"/>
          <w:szCs w:val="32"/>
          <w:highlight w:val="none"/>
          <w:lang w:val="en-US" w:eastAsia="zh-CN"/>
        </w:rPr>
        <w:t>作</w:t>
      </w:r>
      <w:r>
        <w:rPr>
          <w:rFonts w:hint="eastAsia" w:ascii="宋体" w:hAnsi="宋体" w:cs="宋体"/>
          <w:b/>
          <w:bCs/>
          <w:color w:val="auto"/>
          <w:sz w:val="24"/>
          <w:szCs w:val="32"/>
          <w:highlight w:val="none"/>
        </w:rPr>
        <w:t>扣除。</w:t>
      </w:r>
    </w:p>
    <w:p w14:paraId="45925003">
      <w:pPr>
        <w:shd w:val="clear"/>
        <w:bidi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注：得分以系统计算为准，保留2位小数。</w:t>
      </w:r>
    </w:p>
    <w:p w14:paraId="45EB503D">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0B465D8">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409BB7CA">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五、提供相同品牌产品的不同投标人参加同一合同项下投标的，按一家供应商认定：</w:t>
      </w:r>
    </w:p>
    <w:p w14:paraId="2BD83F59">
      <w:pPr>
        <w:shd w:val="clear"/>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4FCDCE2B">
      <w:pPr>
        <w:keepNext w:val="0"/>
        <w:keepLines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07030A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六、本次资格及商务技术文件评分具体分值细化条款如下表：</w:t>
      </w:r>
    </w:p>
    <w:tbl>
      <w:tblPr>
        <w:tblStyle w:val="28"/>
        <w:tblW w:w="9726" w:type="dxa"/>
        <w:tblInd w:w="-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17"/>
        <w:gridCol w:w="7093"/>
        <w:gridCol w:w="716"/>
      </w:tblGrid>
      <w:tr w14:paraId="616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800" w:type="dxa"/>
            <w:shd w:val="clear" w:color="auto" w:fill="auto"/>
            <w:vAlign w:val="center"/>
          </w:tcPr>
          <w:p w14:paraId="0462298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8210" w:type="dxa"/>
            <w:gridSpan w:val="2"/>
            <w:shd w:val="clear" w:color="auto" w:fill="auto"/>
            <w:vAlign w:val="center"/>
          </w:tcPr>
          <w:p w14:paraId="4865945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716" w:type="dxa"/>
            <w:shd w:val="clear" w:color="auto" w:fill="auto"/>
            <w:vAlign w:val="center"/>
          </w:tcPr>
          <w:p w14:paraId="64EEAC24">
            <w:pPr>
              <w:keepNext w:val="0"/>
              <w:keepLines w:val="0"/>
              <w:shd w:val="clear"/>
              <w:kinsoku/>
              <w:wordWrap/>
              <w:overflowPunct/>
              <w:topLinePunct w:val="0"/>
              <w:bidi w:val="0"/>
              <w:adjustRightInd w:val="0"/>
              <w:snapToGrid w:val="0"/>
              <w:spacing w:line="360" w:lineRule="auto"/>
              <w:ind w:right="-105" w:rightChars="-5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auto"/>
              </w:rPr>
              <w:t>分值</w:t>
            </w:r>
          </w:p>
        </w:tc>
      </w:tr>
      <w:tr w14:paraId="7B33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00" w:type="dxa"/>
            <w:vMerge w:val="restart"/>
            <w:vAlign w:val="center"/>
          </w:tcPr>
          <w:p w14:paraId="072FF88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技术（50分）</w:t>
            </w:r>
          </w:p>
        </w:tc>
        <w:tc>
          <w:tcPr>
            <w:tcW w:w="1117" w:type="dxa"/>
            <w:vAlign w:val="center"/>
          </w:tcPr>
          <w:p w14:paraId="56D9431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产品符合性</w:t>
            </w:r>
          </w:p>
        </w:tc>
        <w:tc>
          <w:tcPr>
            <w:tcW w:w="7093" w:type="dxa"/>
            <w:vAlign w:val="center"/>
          </w:tcPr>
          <w:p w14:paraId="3757201F">
            <w:pPr>
              <w:keepNext w:val="0"/>
              <w:keepLines w:val="0"/>
              <w:shd w:val="clear"/>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技术参数对采购文件的满足程度</w:t>
            </w:r>
            <w:r>
              <w:rPr>
                <w:rFonts w:hint="eastAsia" w:ascii="宋体" w:hAnsi="宋体" w:eastAsia="宋体" w:cs="宋体"/>
                <w:bCs/>
                <w:color w:val="auto"/>
                <w:sz w:val="24"/>
                <w:szCs w:val="24"/>
                <w:highlight w:val="none"/>
              </w:rPr>
              <w:t>，技术参数完全满足采购要求的得</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rPr>
              <w:t>带“★”的技术参数属负偏离或缺漏项的每条扣2分；未带“★”的技术参数属负偏离或缺漏项的每条扣1分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实质性指标负偏离的，投标文件无效。</w:t>
            </w:r>
          </w:p>
        </w:tc>
        <w:tc>
          <w:tcPr>
            <w:tcW w:w="716" w:type="dxa"/>
            <w:vAlign w:val="center"/>
          </w:tcPr>
          <w:p w14:paraId="27BD69F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r>
      <w:tr w14:paraId="75A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00" w:type="dxa"/>
            <w:vMerge w:val="continue"/>
            <w:vAlign w:val="center"/>
          </w:tcPr>
          <w:p w14:paraId="21307F9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33E7FEA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bidi="en-US"/>
              </w:rPr>
              <w:t>2.</w:t>
            </w:r>
            <w:r>
              <w:rPr>
                <w:rFonts w:hint="eastAsia" w:ascii="宋体" w:hAnsi="宋体" w:eastAsia="宋体" w:cs="宋体"/>
                <w:bCs/>
                <w:color w:val="auto"/>
                <w:sz w:val="24"/>
                <w:szCs w:val="24"/>
                <w:highlight w:val="none"/>
                <w:lang w:bidi="en-US"/>
              </w:rPr>
              <w:t>样品（无样品不得分</w:t>
            </w:r>
            <w:r>
              <w:rPr>
                <w:rFonts w:hint="eastAsia" w:ascii="宋体" w:hAnsi="宋体" w:cs="宋体"/>
                <w:bCs/>
                <w:color w:val="auto"/>
                <w:sz w:val="24"/>
                <w:szCs w:val="24"/>
                <w:highlight w:val="none"/>
                <w:lang w:eastAsia="zh-CN" w:bidi="en-US"/>
              </w:rPr>
              <w:t>）</w:t>
            </w:r>
          </w:p>
        </w:tc>
        <w:tc>
          <w:tcPr>
            <w:tcW w:w="7093" w:type="dxa"/>
            <w:vAlign w:val="center"/>
          </w:tcPr>
          <w:p w14:paraId="30D34123">
            <w:pPr>
              <w:keepNext w:val="0"/>
              <w:keepLines w:val="0"/>
              <w:shd w:val="clear"/>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评审专家对供应商所投产品的样品外观、品质、质量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功能性</w:t>
            </w:r>
            <w:r>
              <w:rPr>
                <w:rFonts w:hint="eastAsia" w:ascii="宋体" w:hAnsi="宋体" w:eastAsia="宋体" w:cs="宋体"/>
                <w:bCs/>
                <w:color w:val="auto"/>
                <w:sz w:val="24"/>
                <w:szCs w:val="24"/>
                <w:highlight w:val="none"/>
              </w:rPr>
              <w:t>等方面综合</w:t>
            </w:r>
            <w:r>
              <w:rPr>
                <w:rFonts w:hint="eastAsia" w:ascii="宋体" w:hAnsi="宋体" w:eastAsia="宋体" w:cs="宋体"/>
                <w:b w:val="0"/>
                <w:bCs/>
                <w:color w:val="auto"/>
                <w:sz w:val="24"/>
                <w:szCs w:val="24"/>
                <w:highlight w:val="none"/>
              </w:rPr>
              <w:t>查验，进行综合查验评分。（评分细则见附件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样品</w:t>
            </w:r>
            <w:r>
              <w:rPr>
                <w:rFonts w:hint="eastAsia" w:ascii="宋体" w:hAnsi="宋体" w:eastAsia="宋体" w:cs="宋体"/>
                <w:b w:val="0"/>
                <w:bCs/>
                <w:color w:val="auto"/>
                <w:sz w:val="24"/>
                <w:szCs w:val="24"/>
                <w:highlight w:val="none"/>
              </w:rPr>
              <w:t xml:space="preserve">评标内容及标准） </w:t>
            </w:r>
          </w:p>
          <w:p w14:paraId="4D0E554D">
            <w:pPr>
              <w:keepNext w:val="0"/>
              <w:keepLines w:val="0"/>
              <w:shd w:val="clear"/>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注：送样清单：三联体（上床下桌带衣柜，侧梯）公寓组合床一套、公寓椅一张；满分</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716" w:type="dxa"/>
            <w:vAlign w:val="center"/>
          </w:tcPr>
          <w:p w14:paraId="579E27E3">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r>
      <w:tr w14:paraId="4975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00" w:type="dxa"/>
            <w:vMerge w:val="continue"/>
            <w:vAlign w:val="center"/>
          </w:tcPr>
          <w:p w14:paraId="66C4F441">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Merge w:val="restart"/>
            <w:vAlign w:val="center"/>
          </w:tcPr>
          <w:p w14:paraId="1F23214A">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响应产品原材料、半成品及成品检验报告</w:t>
            </w:r>
          </w:p>
        </w:tc>
        <w:tc>
          <w:tcPr>
            <w:tcW w:w="7093" w:type="dxa"/>
            <w:vAlign w:val="center"/>
          </w:tcPr>
          <w:p w14:paraId="14722B5E">
            <w:pPr>
              <w:keepNext w:val="0"/>
              <w:keepLines w:val="0"/>
              <w:shd w:val="clear"/>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lang w:eastAsia="zh-CN"/>
              </w:rPr>
              <w:t>出具</w:t>
            </w: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年1月1日以来</w:t>
            </w:r>
            <w:r>
              <w:rPr>
                <w:rFonts w:hint="eastAsia" w:ascii="宋体" w:hAnsi="宋体" w:eastAsia="宋体" w:cs="宋体"/>
                <w:bCs/>
                <w:color w:val="auto"/>
                <w:sz w:val="24"/>
                <w:szCs w:val="24"/>
                <w:highlight w:val="none"/>
                <w:lang w:eastAsia="zh-CN"/>
              </w:rPr>
              <w:t>通过国家计量认证 （CMA资质）的第三方检测机构</w:t>
            </w:r>
            <w:r>
              <w:rPr>
                <w:rFonts w:hint="eastAsia" w:ascii="宋体" w:hAnsi="宋体" w:eastAsia="宋体" w:cs="宋体"/>
                <w:bCs/>
                <w:color w:val="auto"/>
                <w:sz w:val="24"/>
                <w:szCs w:val="24"/>
                <w:highlight w:val="none"/>
              </w:rPr>
              <w:t>提供的产品原材料/半成品（实木多层板、封边条、无醛封边胶、钢管、塑粉、杉木床板、铝合金、不锈钢管、塑料件）抽检报告，每提供一</w:t>
            </w:r>
            <w:r>
              <w:rPr>
                <w:rFonts w:hint="eastAsia" w:ascii="宋体" w:hAnsi="宋体" w:cs="宋体"/>
                <w:bCs/>
                <w:color w:val="auto"/>
                <w:sz w:val="24"/>
                <w:szCs w:val="24"/>
                <w:highlight w:val="none"/>
                <w:lang w:val="en-US" w:eastAsia="zh-CN"/>
              </w:rPr>
              <w:t>类</w:t>
            </w:r>
            <w:r>
              <w:rPr>
                <w:rFonts w:hint="eastAsia" w:ascii="宋体" w:hAnsi="宋体" w:eastAsia="宋体" w:cs="宋体"/>
                <w:bCs/>
                <w:color w:val="auto"/>
                <w:sz w:val="24"/>
                <w:szCs w:val="24"/>
                <w:highlight w:val="none"/>
              </w:rPr>
              <w:t>有效期内检测报告得1分。</w:t>
            </w:r>
            <w:r>
              <w:rPr>
                <w:rFonts w:hint="eastAsia" w:ascii="宋体" w:hAnsi="宋体" w:eastAsia="宋体" w:cs="宋体"/>
                <w:bCs/>
                <w:color w:val="auto"/>
                <w:sz w:val="24"/>
                <w:szCs w:val="24"/>
                <w:highlight w:val="none"/>
                <w:lang w:val="en-US" w:eastAsia="zh-CN"/>
              </w:rPr>
              <w:t>最高得</w:t>
            </w:r>
            <w:r>
              <w:rPr>
                <w:rFonts w:hint="eastAsia" w:ascii="宋体" w:hAnsi="宋体" w:eastAsia="宋体" w:cs="宋体"/>
                <w:bCs/>
                <w:color w:val="auto"/>
                <w:sz w:val="24"/>
                <w:szCs w:val="24"/>
                <w:highlight w:val="none"/>
              </w:rPr>
              <w:t>9分。</w:t>
            </w:r>
          </w:p>
          <w:p w14:paraId="2BCFE927">
            <w:pPr>
              <w:keepNext w:val="0"/>
              <w:keepLines w:val="0"/>
              <w:shd w:val="clear"/>
              <w:kinsoku/>
              <w:wordWrap/>
              <w:overflowPunct/>
              <w:topLinePunct w:val="0"/>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以上检测报告须提供完整扫描件和全国认证认可信息公共服务平台官网（http://cx.cnca.cn/</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查询截图（加盖投标单位公章），不提供的不计分。</w:t>
            </w:r>
          </w:p>
        </w:tc>
        <w:tc>
          <w:tcPr>
            <w:tcW w:w="716" w:type="dxa"/>
            <w:vAlign w:val="center"/>
          </w:tcPr>
          <w:p w14:paraId="2011B50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14:paraId="4635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0" w:type="dxa"/>
            <w:vMerge w:val="continue"/>
            <w:vAlign w:val="center"/>
          </w:tcPr>
          <w:p w14:paraId="70F2D4FA">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Merge w:val="continue"/>
            <w:vAlign w:val="center"/>
          </w:tcPr>
          <w:p w14:paraId="6B4C1A6E">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7093" w:type="dxa"/>
            <w:vAlign w:val="center"/>
          </w:tcPr>
          <w:p w14:paraId="28E06BD7">
            <w:pPr>
              <w:keepNext w:val="0"/>
              <w:keepLines w:val="0"/>
              <w:shd w:val="clear"/>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出具</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lang w:eastAsia="zh-CN"/>
              </w:rPr>
              <w:t>通过国家计量认证（CMA资质）的第三方检测机构</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成品</w:t>
            </w:r>
            <w:r>
              <w:rPr>
                <w:rFonts w:hint="eastAsia" w:ascii="宋体" w:hAnsi="宋体" w:eastAsia="宋体" w:cs="宋体"/>
                <w:color w:val="auto"/>
                <w:sz w:val="24"/>
                <w:szCs w:val="24"/>
                <w:highlight w:val="none"/>
              </w:rPr>
              <w:t>抽样检验报告，每提供一份有效期内检测报告</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2分。（公寓组合床、衣柜）共4分。</w:t>
            </w:r>
          </w:p>
          <w:p w14:paraId="2ECAFB2C">
            <w:pPr>
              <w:pStyle w:val="27"/>
              <w:keepNext w:val="0"/>
              <w:keepLines w:val="0"/>
              <w:shd w:val="clea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rPr>
            </w:pPr>
            <w:bookmarkStart w:id="2" w:name="OLE_LINK11"/>
            <w:r>
              <w:rPr>
                <w:rFonts w:hint="eastAsia" w:ascii="宋体" w:hAnsi="宋体" w:eastAsia="宋体" w:cs="宋体"/>
                <w:color w:val="auto"/>
                <w:sz w:val="24"/>
                <w:szCs w:val="24"/>
                <w:highlight w:val="none"/>
              </w:rPr>
              <w:t>公寓组合床：检测内容包含：外观性能要求、金属喷漆（塑）涂层耐腐蚀（≥100h）、产品寿命、家具涂层可迁移元素、力学性能（桌类、柜类、床类）、中性盐雾试验、乙酸盐雾试验、</w:t>
            </w:r>
            <w:bookmarkStart w:id="3" w:name="OLE_LINK12"/>
            <w:r>
              <w:rPr>
                <w:rFonts w:hint="eastAsia" w:ascii="宋体" w:hAnsi="宋体" w:eastAsia="宋体" w:cs="宋体"/>
                <w:color w:val="auto"/>
                <w:sz w:val="24"/>
                <w:szCs w:val="24"/>
                <w:highlight w:val="none"/>
              </w:rPr>
              <w:t>耐霉菌性</w:t>
            </w:r>
            <w:bookmarkEnd w:id="3"/>
            <w:r>
              <w:rPr>
                <w:rFonts w:hint="eastAsia" w:ascii="宋体" w:hAnsi="宋体" w:eastAsia="宋体" w:cs="宋体"/>
                <w:color w:val="auto"/>
                <w:sz w:val="24"/>
                <w:szCs w:val="24"/>
                <w:highlight w:val="none"/>
              </w:rPr>
              <w:t>（0级）、硬质家具燃烧性能等级B1级，5min内总热释放量≤30MJ、最大烟密度≤75%、热释放速率峰值≤200kW；抑菌率≥99%。</w:t>
            </w:r>
          </w:p>
          <w:p w14:paraId="342A3AFE">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衣柜：检测内容包含：家具涂层可迁移元素、表面理化性能要求、人造板封边条表面胶合强度、柜类强度和耐久性、甲醛释放量≤0.05mg/m³、甲苯、二甲苯、防静电性能、TVOC、甲醛去除率、相对磁导率、氨释放量。</w:t>
            </w:r>
          </w:p>
          <w:bookmarkEnd w:id="2"/>
          <w:p w14:paraId="564EF6C9">
            <w:pPr>
              <w:pStyle w:val="27"/>
              <w:keepNext w:val="0"/>
              <w:keepLines w:val="0"/>
              <w:shd w:val="clea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以上检测报告须提供完整扫描件和全国认证认可信息公共服务平台官网（http://cx.cnca.cn/</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查询截图（加盖投标单位公章），不提供的不计分。</w:t>
            </w:r>
          </w:p>
        </w:tc>
        <w:tc>
          <w:tcPr>
            <w:tcW w:w="716" w:type="dxa"/>
            <w:vAlign w:val="center"/>
          </w:tcPr>
          <w:p w14:paraId="3656700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05E9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0" w:type="dxa"/>
            <w:vMerge w:val="continue"/>
            <w:vAlign w:val="center"/>
          </w:tcPr>
          <w:p w14:paraId="0286E5E3">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34C486D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项目实施方案</w:t>
            </w:r>
          </w:p>
        </w:tc>
        <w:tc>
          <w:tcPr>
            <w:tcW w:w="7093" w:type="dxa"/>
            <w:vAlign w:val="center"/>
          </w:tcPr>
          <w:p w14:paraId="18DDA445">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评标委员会根据投标人提供的项目实施方案进行综合评价打分</w:t>
            </w:r>
            <w:r>
              <w:rPr>
                <w:rFonts w:hint="eastAsia" w:ascii="宋体" w:hAnsi="宋体" w:eastAsia="宋体" w:cs="宋体"/>
                <w:bCs/>
                <w:color w:val="auto"/>
                <w:sz w:val="24"/>
                <w:szCs w:val="24"/>
                <w:highlight w:val="none"/>
                <w:lang w:eastAsia="zh-CN"/>
              </w:rPr>
              <w:t>：</w:t>
            </w:r>
          </w:p>
          <w:p w14:paraId="605B42A2">
            <w:pPr>
              <w:keepNext w:val="0"/>
              <w:keepLines w:val="0"/>
              <w:shd w:val="clear"/>
              <w:kinsoku/>
              <w:wordWrap/>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方案设计、施工组织保障、质量保证措施合理等，非常合理、完善，得3-2分；一般的得1.9-1.0分；不合理、不完善，不能按期完成的得0.9-0.1分；未提及此项不得分。</w:t>
            </w:r>
          </w:p>
        </w:tc>
        <w:tc>
          <w:tcPr>
            <w:tcW w:w="716" w:type="dxa"/>
            <w:vAlign w:val="center"/>
          </w:tcPr>
          <w:p w14:paraId="3994D8EF">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5CFC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0" w:type="dxa"/>
            <w:vMerge w:val="continue"/>
            <w:vAlign w:val="center"/>
          </w:tcPr>
          <w:p w14:paraId="5F742AF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201E14E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有机污染物处理方案</w:t>
            </w:r>
          </w:p>
        </w:tc>
        <w:tc>
          <w:tcPr>
            <w:tcW w:w="7093" w:type="dxa"/>
          </w:tcPr>
          <w:p w14:paraId="3FB32E0D">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根据投标人对家具安装完成后的除有机污染物处理方案，由专家</w:t>
            </w:r>
            <w:r>
              <w:rPr>
                <w:rFonts w:hint="eastAsia" w:ascii="宋体" w:hAnsi="宋体" w:eastAsia="宋体" w:cs="宋体"/>
                <w:bCs/>
                <w:color w:val="auto"/>
                <w:sz w:val="24"/>
                <w:szCs w:val="24"/>
                <w:highlight w:val="none"/>
                <w:lang w:eastAsia="zh-CN"/>
              </w:rPr>
              <w:t>综合打分</w:t>
            </w:r>
            <w:r>
              <w:rPr>
                <w:rFonts w:hint="eastAsia" w:ascii="宋体" w:hAnsi="宋体" w:eastAsia="宋体" w:cs="宋体"/>
                <w:bCs/>
                <w:color w:val="auto"/>
                <w:sz w:val="24"/>
                <w:szCs w:val="24"/>
                <w:highlight w:val="none"/>
              </w:rPr>
              <w:t>，未提供者不得分。</w:t>
            </w:r>
          </w:p>
          <w:p w14:paraId="1E0E977B">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方案详实、操作性强的给3-2.1分；</w:t>
            </w:r>
          </w:p>
          <w:p w14:paraId="259AC8EB">
            <w:pPr>
              <w:keepNext w:val="0"/>
              <w:keepLines w:val="0"/>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方案合理、内容完整、可操作的给2-1.1分；</w:t>
            </w:r>
          </w:p>
          <w:p w14:paraId="1DF1BD67">
            <w:pPr>
              <w:keepNext w:val="0"/>
              <w:keepLines w:val="0"/>
              <w:shd w:val="clear"/>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方案粗糙、内容缺漏、操作性差的给1-0分。</w:t>
            </w:r>
          </w:p>
        </w:tc>
        <w:tc>
          <w:tcPr>
            <w:tcW w:w="716" w:type="dxa"/>
            <w:vAlign w:val="center"/>
          </w:tcPr>
          <w:p w14:paraId="3FBB2EE6">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013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00" w:type="dxa"/>
            <w:vMerge w:val="continue"/>
            <w:vAlign w:val="center"/>
          </w:tcPr>
          <w:p w14:paraId="26579A4F">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p>
        </w:tc>
        <w:tc>
          <w:tcPr>
            <w:tcW w:w="1117" w:type="dxa"/>
            <w:vAlign w:val="center"/>
          </w:tcPr>
          <w:p w14:paraId="047E932F">
            <w:pPr>
              <w:keepNext w:val="0"/>
              <w:keepLines w:val="0"/>
              <w:shd w:val="clear"/>
              <w:kinsoku/>
              <w:wordWrap/>
              <w:overflowPunct/>
              <w:topLinePunct w:val="0"/>
              <w:bidi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供货安装方案</w:t>
            </w:r>
          </w:p>
        </w:tc>
        <w:tc>
          <w:tcPr>
            <w:tcW w:w="7093" w:type="dxa"/>
          </w:tcPr>
          <w:p w14:paraId="2CE00DE0">
            <w:pPr>
              <w:keepNext w:val="0"/>
              <w:keepLines w:val="0"/>
              <w:widowControl/>
              <w:shd w:val="clear"/>
              <w:kinsoku/>
              <w:wordWrap/>
              <w:overflowPunct/>
              <w:topLinePunct w:val="0"/>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货安装方案：明确交付时间节点，提供的供货方案内容齐全、准确、科学、合理，对产品的供货、安装调试、运行的全面性、完整性、验收方法的针对性、可操作性，可实施性强的得3-2分；供货及安装方案较完善合理，可实施性较强的得1.9-1.0分；供货及安装方案一般，仅符合招标文件要求的得0.9-0.1分；未提及此项不得分。</w:t>
            </w:r>
          </w:p>
        </w:tc>
        <w:tc>
          <w:tcPr>
            <w:tcW w:w="716" w:type="dxa"/>
            <w:vAlign w:val="center"/>
          </w:tcPr>
          <w:p w14:paraId="22D535D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2967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00" w:type="dxa"/>
            <w:vMerge w:val="restart"/>
            <w:vAlign w:val="center"/>
          </w:tcPr>
          <w:p w14:paraId="6DE301ED">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0"/>
                <w:sz w:val="24"/>
                <w:szCs w:val="24"/>
                <w:highlight w:val="none"/>
              </w:rPr>
              <w:t>商务（20分）</w:t>
            </w:r>
          </w:p>
        </w:tc>
        <w:tc>
          <w:tcPr>
            <w:tcW w:w="1117" w:type="dxa"/>
            <w:vAlign w:val="center"/>
          </w:tcPr>
          <w:p w14:paraId="1BA478C8">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成功案例及业绩</w:t>
            </w:r>
          </w:p>
        </w:tc>
        <w:tc>
          <w:tcPr>
            <w:tcW w:w="7093" w:type="dxa"/>
            <w:vAlign w:val="center"/>
          </w:tcPr>
          <w:p w14:paraId="0B41A0EF">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bidi="en-US"/>
              </w:rPr>
            </w:pPr>
            <w:r>
              <w:rPr>
                <w:rFonts w:hint="eastAsia" w:ascii="宋体" w:hAnsi="宋体" w:eastAsia="宋体" w:cs="宋体"/>
                <w:bCs/>
                <w:color w:val="auto"/>
                <w:sz w:val="24"/>
                <w:szCs w:val="24"/>
                <w:highlight w:val="none"/>
              </w:rPr>
              <w:t>供应商提供</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以签订合同时间为准）</w:t>
            </w:r>
            <w:r>
              <w:rPr>
                <w:rFonts w:hint="eastAsia" w:ascii="宋体" w:hAnsi="宋体" w:eastAsia="宋体" w:cs="宋体"/>
                <w:color w:val="auto"/>
                <w:sz w:val="24"/>
                <w:szCs w:val="24"/>
                <w:highlight w:val="none"/>
                <w:lang w:bidi="en-US"/>
              </w:rPr>
              <w:t>宿舍家具项目成功案例及业绩：一个</w:t>
            </w:r>
            <w:r>
              <w:rPr>
                <w:rFonts w:hint="eastAsia" w:ascii="宋体" w:hAnsi="宋体" w:eastAsia="宋体" w:cs="宋体"/>
                <w:color w:val="auto"/>
                <w:sz w:val="24"/>
                <w:szCs w:val="24"/>
                <w:highlight w:val="none"/>
                <w:lang w:val="en-US" w:eastAsia="zh-CN" w:bidi="en-US"/>
              </w:rPr>
              <w:t>同类项目</w:t>
            </w:r>
            <w:r>
              <w:rPr>
                <w:rFonts w:hint="eastAsia" w:ascii="宋体" w:hAnsi="宋体" w:eastAsia="宋体" w:cs="宋体"/>
                <w:color w:val="auto"/>
                <w:sz w:val="24"/>
                <w:szCs w:val="24"/>
                <w:highlight w:val="none"/>
                <w:lang w:bidi="en-US"/>
              </w:rPr>
              <w:t>合同得0.5分，加分直至3分为止。（需提供</w:t>
            </w:r>
            <w:r>
              <w:rPr>
                <w:rFonts w:hint="eastAsia" w:ascii="宋体" w:hAnsi="宋体" w:eastAsia="宋体" w:cs="宋体"/>
                <w:color w:val="auto"/>
                <w:sz w:val="24"/>
                <w:szCs w:val="24"/>
                <w:highlight w:val="none"/>
                <w:lang w:val="en-US" w:eastAsia="zh-CN" w:bidi="en-US"/>
              </w:rPr>
              <w:t>中标通知书、</w:t>
            </w:r>
            <w:r>
              <w:rPr>
                <w:rFonts w:hint="eastAsia" w:ascii="宋体" w:hAnsi="宋体" w:eastAsia="宋体" w:cs="宋体"/>
                <w:color w:val="auto"/>
                <w:sz w:val="24"/>
                <w:szCs w:val="24"/>
                <w:highlight w:val="none"/>
                <w:lang w:bidi="en-US"/>
              </w:rPr>
              <w:t>项目合同和验收报告复印件并加盖公章，资料不全或资料有涂改的不得分）</w:t>
            </w:r>
          </w:p>
        </w:tc>
        <w:tc>
          <w:tcPr>
            <w:tcW w:w="716" w:type="dxa"/>
            <w:vAlign w:val="center"/>
          </w:tcPr>
          <w:p w14:paraId="181EDE5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C0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0" w:type="dxa"/>
            <w:vMerge w:val="continue"/>
            <w:vAlign w:val="center"/>
          </w:tcPr>
          <w:p w14:paraId="1989AD1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1117" w:type="dxa"/>
            <w:vMerge w:val="restart"/>
            <w:vAlign w:val="center"/>
          </w:tcPr>
          <w:p w14:paraId="2973078F">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公司状况</w:t>
            </w:r>
          </w:p>
        </w:tc>
        <w:tc>
          <w:tcPr>
            <w:tcW w:w="7093" w:type="dxa"/>
            <w:vAlign w:val="center"/>
          </w:tcPr>
          <w:p w14:paraId="294007BB">
            <w:pPr>
              <w:keepNext w:val="0"/>
              <w:keepLines w:val="0"/>
              <w:widowControl/>
              <w:shd w:val="clear"/>
              <w:kinsoku/>
              <w:wordWrap/>
              <w:overflowPunct/>
              <w:topLinePunct w:val="0"/>
              <w:bidi w:val="0"/>
              <w:spacing w:line="360"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8.1认证证书：</w:t>
            </w:r>
          </w:p>
          <w:p w14:paraId="7C0853EE">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8.1.1</w:t>
            </w:r>
            <w:r>
              <w:rPr>
                <w:rFonts w:hint="eastAsia" w:ascii="宋体" w:hAnsi="宋体" w:eastAsia="宋体" w:cs="宋体"/>
                <w:bCs/>
                <w:color w:val="auto"/>
                <w:sz w:val="24"/>
                <w:szCs w:val="24"/>
                <w:highlight w:val="none"/>
              </w:rPr>
              <w:t>投标人或其生产厂家具有有效期内的ISO9001质量管理体系认证证书、ISO14001环境管理体系认证证书、职业健康安全管理体系认证证书（认证范围</w:t>
            </w:r>
            <w:r>
              <w:rPr>
                <w:rFonts w:hint="eastAsia" w:ascii="宋体" w:hAnsi="宋体" w:eastAsia="宋体" w:cs="宋体"/>
                <w:bCs/>
                <w:color w:val="auto"/>
                <w:sz w:val="24"/>
                <w:szCs w:val="24"/>
                <w:highlight w:val="none"/>
                <w:lang w:eastAsia="zh-CN"/>
              </w:rPr>
              <w:t>包含本项目投标产品</w:t>
            </w:r>
            <w:r>
              <w:rPr>
                <w:rFonts w:hint="eastAsia" w:ascii="宋体" w:hAnsi="宋体" w:eastAsia="宋体" w:cs="宋体"/>
                <w:bCs/>
                <w:color w:val="auto"/>
                <w:sz w:val="24"/>
                <w:szCs w:val="24"/>
                <w:highlight w:val="none"/>
              </w:rPr>
              <w:t>），得3分，缺一样扣1分；</w:t>
            </w:r>
          </w:p>
          <w:p w14:paraId="3D276F5D">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8.1.2</w:t>
            </w:r>
            <w:r>
              <w:rPr>
                <w:rFonts w:hint="eastAsia" w:ascii="宋体" w:hAnsi="宋体" w:eastAsia="宋体" w:cs="宋体"/>
                <w:bCs/>
                <w:color w:val="auto"/>
                <w:sz w:val="24"/>
                <w:szCs w:val="24"/>
                <w:highlight w:val="none"/>
              </w:rPr>
              <w:t>投标人或其生产厂家具有有效期内的</w:t>
            </w:r>
            <w:bookmarkStart w:id="4" w:name="OLE_LINK8"/>
            <w:r>
              <w:rPr>
                <w:rFonts w:hint="eastAsia" w:ascii="宋体" w:hAnsi="宋体" w:eastAsia="宋体" w:cs="宋体"/>
                <w:bCs/>
                <w:color w:val="auto"/>
                <w:sz w:val="24"/>
                <w:szCs w:val="24"/>
                <w:highlight w:val="none"/>
              </w:rPr>
              <w:t>中国环保产品认证</w:t>
            </w:r>
            <w:bookmarkEnd w:id="4"/>
            <w:r>
              <w:rPr>
                <w:rFonts w:hint="eastAsia" w:ascii="宋体" w:hAnsi="宋体" w:eastAsia="宋体" w:cs="宋体"/>
                <w:bCs/>
                <w:color w:val="auto"/>
                <w:sz w:val="24"/>
                <w:szCs w:val="24"/>
                <w:highlight w:val="none"/>
              </w:rPr>
              <w:t>证书（认证范围</w:t>
            </w:r>
            <w:r>
              <w:rPr>
                <w:rFonts w:hint="eastAsia" w:ascii="宋体" w:hAnsi="宋体" w:eastAsia="宋体" w:cs="宋体"/>
                <w:bCs/>
                <w:color w:val="auto"/>
                <w:sz w:val="24"/>
                <w:szCs w:val="24"/>
                <w:highlight w:val="none"/>
                <w:lang w:eastAsia="zh-CN"/>
              </w:rPr>
              <w:t>包含本项目投标产品</w:t>
            </w:r>
            <w:r>
              <w:rPr>
                <w:rFonts w:hint="eastAsia" w:ascii="宋体" w:hAnsi="宋体" w:eastAsia="宋体" w:cs="宋体"/>
                <w:bCs/>
                <w:color w:val="auto"/>
                <w:sz w:val="24"/>
                <w:szCs w:val="24"/>
                <w:highlight w:val="none"/>
              </w:rPr>
              <w:t>）的得1分；</w:t>
            </w:r>
          </w:p>
          <w:p w14:paraId="7098596C">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8.1.3</w:t>
            </w:r>
            <w:r>
              <w:rPr>
                <w:rFonts w:hint="eastAsia" w:ascii="宋体" w:hAnsi="宋体" w:eastAsia="宋体" w:cs="宋体"/>
                <w:bCs/>
                <w:color w:val="auto"/>
                <w:sz w:val="24"/>
                <w:szCs w:val="24"/>
                <w:highlight w:val="none"/>
              </w:rPr>
              <w:t>投标人或其生产厂家具有有效期内的中国环境标志产品认证证书（认证范围</w:t>
            </w:r>
            <w:r>
              <w:rPr>
                <w:rFonts w:hint="eastAsia" w:ascii="宋体" w:hAnsi="宋体" w:eastAsia="宋体" w:cs="宋体"/>
                <w:bCs/>
                <w:color w:val="auto"/>
                <w:sz w:val="24"/>
                <w:szCs w:val="24"/>
                <w:highlight w:val="none"/>
                <w:lang w:eastAsia="zh-CN"/>
              </w:rPr>
              <w:t>包含本项目投标产品</w:t>
            </w:r>
            <w:r>
              <w:rPr>
                <w:rFonts w:hint="eastAsia" w:ascii="宋体" w:hAnsi="宋体" w:eastAsia="宋体" w:cs="宋体"/>
                <w:bCs/>
                <w:color w:val="auto"/>
                <w:sz w:val="24"/>
                <w:szCs w:val="24"/>
                <w:highlight w:val="none"/>
              </w:rPr>
              <w:t>）的得1分；</w:t>
            </w:r>
          </w:p>
          <w:p w14:paraId="0EB53810">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8.1.4</w:t>
            </w:r>
            <w:r>
              <w:rPr>
                <w:rFonts w:hint="eastAsia" w:ascii="宋体" w:hAnsi="宋体" w:eastAsia="宋体" w:cs="宋体"/>
                <w:bCs/>
                <w:color w:val="auto"/>
                <w:sz w:val="24"/>
                <w:szCs w:val="24"/>
                <w:highlight w:val="none"/>
              </w:rPr>
              <w:t>投标人或其生产厂家具有有效期内的</w:t>
            </w:r>
            <w:bookmarkStart w:id="5" w:name="OLE_LINK10"/>
            <w:bookmarkStart w:id="6" w:name="OLE_LINK7"/>
            <w:r>
              <w:rPr>
                <w:rFonts w:hint="eastAsia" w:ascii="宋体" w:hAnsi="宋体" w:eastAsia="宋体" w:cs="宋体"/>
                <w:bCs/>
                <w:color w:val="auto"/>
                <w:sz w:val="24"/>
                <w:szCs w:val="24"/>
                <w:highlight w:val="none"/>
              </w:rPr>
              <w:t>CEC家具产品环保卫士认证</w:t>
            </w:r>
            <w:bookmarkEnd w:id="5"/>
            <w:r>
              <w:rPr>
                <w:rFonts w:hint="eastAsia" w:ascii="宋体" w:hAnsi="宋体" w:eastAsia="宋体" w:cs="宋体"/>
                <w:bCs/>
                <w:color w:val="auto"/>
                <w:sz w:val="24"/>
                <w:szCs w:val="24"/>
                <w:highlight w:val="none"/>
              </w:rPr>
              <w:t>证书</w:t>
            </w:r>
            <w:bookmarkEnd w:id="6"/>
            <w:r>
              <w:rPr>
                <w:rFonts w:hint="eastAsia" w:ascii="宋体" w:hAnsi="宋体" w:eastAsia="宋体" w:cs="宋体"/>
                <w:bCs/>
                <w:color w:val="auto"/>
                <w:sz w:val="24"/>
                <w:szCs w:val="24"/>
                <w:highlight w:val="none"/>
              </w:rPr>
              <w:t>的得1分。</w:t>
            </w:r>
          </w:p>
          <w:p w14:paraId="7B6F31A4">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注：需提供有效期内证书原件扫描件及在国家认证认可监督管理委员会官方网站（http://www.cnca.gov.cn/）查询的认证结果截图扫描件并加盖投标人公章，未提供或缺项不得分。</w:t>
            </w:r>
          </w:p>
        </w:tc>
        <w:tc>
          <w:tcPr>
            <w:tcW w:w="716" w:type="dxa"/>
            <w:vAlign w:val="center"/>
          </w:tcPr>
          <w:p w14:paraId="64629816">
            <w:pPr>
              <w:pStyle w:val="12"/>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r>
      <w:tr w14:paraId="777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00" w:type="dxa"/>
            <w:vMerge w:val="continue"/>
            <w:vAlign w:val="center"/>
          </w:tcPr>
          <w:p w14:paraId="2699D269">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17" w:type="dxa"/>
            <w:vMerge w:val="continue"/>
            <w:vAlign w:val="center"/>
          </w:tcPr>
          <w:p w14:paraId="7639B4B2">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093" w:type="dxa"/>
            <w:vAlign w:val="center"/>
          </w:tcPr>
          <w:p w14:paraId="3A2451BD">
            <w:pPr>
              <w:keepNext w:val="0"/>
              <w:keepLines w:val="0"/>
              <w:widowControl/>
              <w:shd w:val="clear"/>
              <w:kinsoku/>
              <w:wordWrap/>
              <w:overflowPunct/>
              <w:topLinePunct w:val="0"/>
              <w:bidi w:val="0"/>
              <w:spacing w:line="360"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8.2生产设备：</w:t>
            </w:r>
          </w:p>
          <w:p w14:paraId="50B86787">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或其生产厂家具有电脑裁板锯、封边机、六面数控钻孔中心、注塑机、自动化焊接设备（含机械手）、前处理自动喷涂设备、抛丸机、激光切管机、床横梁成型线、床立柱成型线，上述生产设备每具备一个得0.5分，最高得5分。</w:t>
            </w:r>
          </w:p>
          <w:p w14:paraId="70DFE162">
            <w:pPr>
              <w:pStyle w:val="27"/>
              <w:keepNext w:val="0"/>
              <w:keepLines w:val="0"/>
              <w:shd w:val="clea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Cs/>
                <w:color w:val="auto"/>
                <w:sz w:val="24"/>
                <w:szCs w:val="24"/>
                <w:highlight w:val="none"/>
              </w:rPr>
              <w:t>需提供设施设备车间现场作业场景照片及所购设备发票扫描件，购置发票单位名称必须与投标人或其生产厂家名称一致，如发票上所写设备名称与上述设备名称有不一致的，但属于同类产品的应提供相关说明及设备的技术资料以方便评标委员会评判所购设备与上列设备是否具有同等功能，未</w:t>
            </w:r>
            <w:r>
              <w:rPr>
                <w:rFonts w:hint="eastAsia" w:ascii="宋体" w:hAnsi="宋体" w:cs="宋体"/>
                <w:bCs/>
                <w:color w:val="auto"/>
                <w:sz w:val="24"/>
                <w:szCs w:val="24"/>
                <w:highlight w:val="none"/>
                <w:lang w:eastAsia="zh-CN"/>
              </w:rPr>
              <w:t>提供</w:t>
            </w:r>
            <w:r>
              <w:rPr>
                <w:rFonts w:hint="eastAsia" w:ascii="宋体" w:hAnsi="宋体" w:eastAsia="宋体" w:cs="宋体"/>
                <w:bCs/>
                <w:color w:val="auto"/>
                <w:sz w:val="24"/>
                <w:szCs w:val="24"/>
                <w:highlight w:val="none"/>
              </w:rPr>
              <w:t>或缺项</w:t>
            </w:r>
            <w:r>
              <w:rPr>
                <w:rFonts w:hint="eastAsia" w:ascii="宋体" w:hAnsi="宋体" w:eastAsia="宋体" w:cs="宋体"/>
                <w:bCs/>
                <w:color w:val="auto"/>
                <w:sz w:val="24"/>
                <w:szCs w:val="24"/>
                <w:highlight w:val="none"/>
                <w:shd w:val="clear"/>
              </w:rPr>
              <w:t>不得分</w:t>
            </w:r>
            <w:r>
              <w:rPr>
                <w:rFonts w:hint="eastAsia" w:ascii="宋体" w:hAnsi="宋体" w:cs="宋体"/>
                <w:bCs/>
                <w:color w:val="auto"/>
                <w:sz w:val="24"/>
                <w:szCs w:val="24"/>
                <w:highlight w:val="none"/>
                <w:shd w:val="clear"/>
                <w:lang w:eastAsia="zh-CN"/>
              </w:rPr>
              <w:t>。</w:t>
            </w:r>
            <w:r>
              <w:rPr>
                <w:rFonts w:hint="eastAsia" w:ascii="宋体" w:hAnsi="宋体" w:cs="宋体"/>
                <w:bCs/>
                <w:color w:val="auto"/>
                <w:sz w:val="24"/>
                <w:szCs w:val="24"/>
                <w:highlight w:val="none"/>
                <w:shd w:val="clear"/>
                <w:lang w:val="en-US" w:eastAsia="zh-CN"/>
              </w:rPr>
              <w:t>(同一设备或同等功能设备重复提供最多只能得1分）</w:t>
            </w:r>
          </w:p>
        </w:tc>
        <w:tc>
          <w:tcPr>
            <w:tcW w:w="716" w:type="dxa"/>
            <w:vAlign w:val="center"/>
          </w:tcPr>
          <w:p w14:paraId="32FA129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00F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Merge w:val="continue"/>
            <w:vAlign w:val="center"/>
          </w:tcPr>
          <w:p w14:paraId="183E8E8C">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17" w:type="dxa"/>
            <w:vMerge w:val="restart"/>
            <w:vAlign w:val="center"/>
          </w:tcPr>
          <w:p w14:paraId="466DEBF1">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snapToGrid w:val="0"/>
                <w:color w:val="auto"/>
                <w:sz w:val="24"/>
                <w:szCs w:val="24"/>
                <w:highlight w:val="none"/>
                <w:lang w:val="en-US" w:eastAsia="zh-CN"/>
              </w:rPr>
              <w:t>9.</w:t>
            </w:r>
            <w:r>
              <w:rPr>
                <w:rFonts w:hint="eastAsia" w:ascii="宋体" w:hAnsi="宋体" w:eastAsia="宋体" w:cs="宋体"/>
                <w:snapToGrid w:val="0"/>
                <w:color w:val="auto"/>
                <w:sz w:val="24"/>
                <w:szCs w:val="24"/>
                <w:highlight w:val="none"/>
              </w:rPr>
              <w:t>售后服务</w:t>
            </w:r>
          </w:p>
        </w:tc>
        <w:tc>
          <w:tcPr>
            <w:tcW w:w="7093" w:type="dxa"/>
            <w:vAlign w:val="center"/>
          </w:tcPr>
          <w:p w14:paraId="0231D54D">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9.1</w:t>
            </w:r>
            <w:r>
              <w:rPr>
                <w:rFonts w:hint="eastAsia" w:ascii="宋体" w:hAnsi="宋体" w:eastAsia="宋体" w:cs="宋体"/>
                <w:color w:val="auto"/>
                <w:sz w:val="24"/>
                <w:szCs w:val="24"/>
                <w:highlight w:val="none"/>
              </w:rPr>
              <w:t>在原质保</w:t>
            </w:r>
            <w:r>
              <w:rPr>
                <w:rFonts w:hint="eastAsia" w:ascii="宋体" w:hAnsi="宋体" w:eastAsia="宋体" w:cs="宋体"/>
                <w:color w:val="auto"/>
                <w:sz w:val="24"/>
                <w:szCs w:val="24"/>
                <w:highlight w:val="none"/>
                <w:lang w:val="en-US" w:eastAsia="zh-CN"/>
              </w:rPr>
              <w:t>期</w:t>
            </w:r>
            <w:r>
              <w:rPr>
                <w:rFonts w:hint="eastAsia" w:ascii="宋体" w:hAnsi="宋体" w:eastAsia="宋体" w:cs="宋体"/>
                <w:color w:val="auto"/>
                <w:sz w:val="24"/>
                <w:szCs w:val="24"/>
                <w:highlight w:val="none"/>
              </w:rPr>
              <w:t>要求基础上承诺增加1年给1分，最多给予3分。</w:t>
            </w:r>
          </w:p>
        </w:tc>
        <w:tc>
          <w:tcPr>
            <w:tcW w:w="716" w:type="dxa"/>
            <w:vAlign w:val="center"/>
          </w:tcPr>
          <w:p w14:paraId="271D0857">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528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0" w:type="dxa"/>
            <w:vMerge w:val="continue"/>
            <w:vAlign w:val="center"/>
          </w:tcPr>
          <w:p w14:paraId="2F234F7D">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17" w:type="dxa"/>
            <w:vMerge w:val="continue"/>
            <w:vAlign w:val="center"/>
          </w:tcPr>
          <w:p w14:paraId="024DF898">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7093" w:type="dxa"/>
            <w:vAlign w:val="center"/>
          </w:tcPr>
          <w:p w14:paraId="22875F03">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9.2</w:t>
            </w:r>
            <w:r>
              <w:rPr>
                <w:rFonts w:hint="eastAsia" w:ascii="宋体" w:hAnsi="宋体" w:eastAsia="宋体" w:cs="宋体"/>
                <w:bCs/>
                <w:color w:val="auto"/>
                <w:sz w:val="24"/>
                <w:szCs w:val="24"/>
                <w:highlight w:val="none"/>
              </w:rPr>
              <w:t>投标人提供的“三包”内容详细完整，免费保修及售后服务措施和方案（包括售后服务措施、</w:t>
            </w:r>
            <w:r>
              <w:rPr>
                <w:rFonts w:hint="eastAsia" w:ascii="宋体" w:hAnsi="宋体" w:eastAsia="宋体" w:cs="宋体"/>
                <w:bCs/>
                <w:color w:val="auto"/>
                <w:sz w:val="24"/>
                <w:szCs w:val="24"/>
                <w:highlight w:val="none"/>
                <w:lang w:val="en-US" w:eastAsia="zh-CN"/>
              </w:rPr>
              <w:t>售后服务响应时间</w:t>
            </w:r>
            <w:r>
              <w:rPr>
                <w:rFonts w:hint="eastAsia" w:ascii="宋体" w:hAnsi="宋体" w:eastAsia="宋体" w:cs="宋体"/>
                <w:bCs/>
                <w:color w:val="auto"/>
                <w:sz w:val="24"/>
                <w:szCs w:val="24"/>
                <w:highlight w:val="none"/>
              </w:rPr>
              <w:t>、客户回访、维修保养等）。</w:t>
            </w:r>
          </w:p>
          <w:p w14:paraId="3378939D">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（1）措施完整严密、合理可行的得3-2.1分；</w:t>
            </w:r>
          </w:p>
          <w:p w14:paraId="5BDC5653">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（2）措施基本完整、可行的得2-1.1分；</w:t>
            </w:r>
          </w:p>
          <w:p w14:paraId="4501D206">
            <w:pPr>
              <w:keepNext w:val="0"/>
              <w:keepLines w:val="0"/>
              <w:widowControl/>
              <w:shd w:val="clear"/>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（3）措施存在缺陷但基本可行的得1-0.1分；</w:t>
            </w:r>
          </w:p>
          <w:p w14:paraId="685130D9">
            <w:pPr>
              <w:keepNext w:val="0"/>
              <w:keepLines w:val="0"/>
              <w:widowControl/>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（4）未提供的不得分。</w:t>
            </w:r>
          </w:p>
        </w:tc>
        <w:tc>
          <w:tcPr>
            <w:tcW w:w="716" w:type="dxa"/>
            <w:vAlign w:val="center"/>
          </w:tcPr>
          <w:p w14:paraId="534B4894">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3D8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00" w:type="dxa"/>
            <w:vAlign w:val="center"/>
          </w:tcPr>
          <w:p w14:paraId="1EDD694E">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价格（30分）</w:t>
            </w:r>
          </w:p>
        </w:tc>
        <w:tc>
          <w:tcPr>
            <w:tcW w:w="8210" w:type="dxa"/>
            <w:gridSpan w:val="2"/>
            <w:vAlign w:val="center"/>
          </w:tcPr>
          <w:p w14:paraId="38699016">
            <w:pPr>
              <w:shd w:val="clea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14:paraId="010E41E2">
            <w:pPr>
              <w:shd w:val="clear"/>
              <w:autoSpaceDE w:val="0"/>
              <w:autoSpaceDN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color w:val="auto"/>
                <w:kern w:val="0"/>
                <w:sz w:val="24"/>
                <w:highlight w:val="none"/>
                <w:u w:val="single"/>
              </w:rPr>
              <w:t>投标报价得分=（评标基准价/投标报价）×30%×100 。</w:t>
            </w:r>
          </w:p>
        </w:tc>
        <w:tc>
          <w:tcPr>
            <w:tcW w:w="716" w:type="dxa"/>
            <w:vAlign w:val="center"/>
          </w:tcPr>
          <w:p w14:paraId="03082F58">
            <w:pPr>
              <w:keepNext w:val="0"/>
              <w:keepLines w:val="0"/>
              <w:shd w:val="clear"/>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bl>
    <w:p w14:paraId="058F13C4">
      <w:pPr>
        <w:keepNext w:val="0"/>
        <w:keepLines w:val="0"/>
        <w:pageBreakBefore/>
        <w:shd w:val="clear"/>
        <w:kinsoku/>
        <w:wordWrap/>
        <w:overflowPunct/>
        <w:topLinePunct w:val="0"/>
        <w:bidi w:val="0"/>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样品</w:t>
      </w:r>
      <w:r>
        <w:rPr>
          <w:rFonts w:hint="eastAsia" w:ascii="宋体" w:hAnsi="宋体" w:eastAsia="宋体" w:cs="宋体"/>
          <w:b/>
          <w:color w:val="auto"/>
          <w:sz w:val="24"/>
          <w:szCs w:val="24"/>
          <w:highlight w:val="none"/>
        </w:rPr>
        <w:t>评标内容及标准</w:t>
      </w:r>
    </w:p>
    <w:p w14:paraId="0EA682B6">
      <w:pPr>
        <w:keepNext w:val="0"/>
        <w:keepLines w:val="0"/>
        <w:shd w:val="clea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sz w:val="24"/>
          <w:szCs w:val="24"/>
          <w:highlight w:val="none"/>
        </w:rPr>
        <w:t>总得分：</w:t>
      </w: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w:t>
      </w:r>
    </w:p>
    <w:tbl>
      <w:tblPr>
        <w:tblStyle w:val="2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17"/>
        <w:gridCol w:w="6696"/>
      </w:tblGrid>
      <w:tr w14:paraId="2F22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05" w:type="dxa"/>
            <w:vAlign w:val="center"/>
          </w:tcPr>
          <w:p w14:paraId="1EA6DD01">
            <w:pPr>
              <w:keepNext w:val="0"/>
              <w:keepLines w:val="0"/>
              <w:shd w:val="clea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17" w:type="dxa"/>
            <w:vAlign w:val="center"/>
          </w:tcPr>
          <w:p w14:paraId="7065F30F">
            <w:pPr>
              <w:keepNext w:val="0"/>
              <w:keepLines w:val="0"/>
              <w:shd w:val="clea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696" w:type="dxa"/>
            <w:vAlign w:val="center"/>
          </w:tcPr>
          <w:p w14:paraId="3C3E0811">
            <w:pPr>
              <w:keepNext w:val="0"/>
              <w:keepLines w:val="0"/>
              <w:shd w:val="clear"/>
              <w:kinsoku/>
              <w:wordWrap/>
              <w:overflowPunct/>
              <w:topLinePunct w:val="0"/>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r>
      <w:tr w14:paraId="37C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jc w:val="center"/>
        </w:trPr>
        <w:tc>
          <w:tcPr>
            <w:tcW w:w="805" w:type="dxa"/>
            <w:vAlign w:val="center"/>
          </w:tcPr>
          <w:p w14:paraId="516EACCA">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17" w:type="dxa"/>
            <w:vAlign w:val="center"/>
          </w:tcPr>
          <w:p w14:paraId="4BCF08E2">
            <w:pPr>
              <w:keepNext w:val="0"/>
              <w:keepLines w:val="0"/>
              <w:shd w:val="clear"/>
              <w:kinsoku/>
              <w:wordWrap/>
              <w:overflowPunct/>
              <w:topLinePunct w:val="0"/>
              <w:bidi w:val="0"/>
              <w:spacing w:line="360" w:lineRule="auto"/>
              <w:ind w:left="92" w:leftChars="44"/>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样品质量评价</w:t>
            </w:r>
          </w:p>
          <w:p w14:paraId="6F9ECDB1">
            <w:pPr>
              <w:keepNext w:val="0"/>
              <w:keepLines w:val="0"/>
              <w:shd w:val="clear"/>
              <w:kinsoku/>
              <w:wordWrap/>
              <w:overflowPunct/>
              <w:topLinePunct w:val="0"/>
              <w:bidi w:val="0"/>
              <w:spacing w:line="360" w:lineRule="auto"/>
              <w:ind w:left="92" w:leftChars="44"/>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制作要求）</w:t>
            </w:r>
          </w:p>
          <w:p w14:paraId="0001A717">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96" w:type="dxa"/>
            <w:vAlign w:val="center"/>
          </w:tcPr>
          <w:p w14:paraId="264BBE43">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1.焊接件：焊接处应无脱焊、虚焊、焊穿、错位，应无夹渣、气孔、焊瘤、焊丝头、咬边、飞溅，焊疤表面波纹应均匀、高低之差不应大于1mm；（0-1分）</w:t>
            </w:r>
          </w:p>
          <w:p w14:paraId="262A9207">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2.皱纹或波纹：圆管和扁线管弯曲处的皱纹高低之差不应大于0.4mm,弯曲处弧形应圆滑一致；（0-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256300C1">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3.管材：应无裂缝、叠缝，外露管口端面应封闭；（0-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53C099A6">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接触人体或收藏物品的部位应无毛刺、刃口、棱角；（0-1分）</w:t>
            </w:r>
          </w:p>
          <w:p w14:paraId="23C8E2C2">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5.木制件：人造板部件的非交接面应进行封边或涂饰处理，封边处应无脱胶、鼓泡、透胶、露底；外表应倒棱、圆角线应一致；（0-1分）</w:t>
            </w:r>
          </w:p>
          <w:p w14:paraId="4010C496">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6.位差度、分缝、底脚平稳性、抽屉摆动度等比较；（0-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395D17B8">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7.各种配件结合处应无松动，安装、扎实程度等；整体牢固、扎实、安全程度等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r>
      <w:tr w14:paraId="6FF3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805" w:type="dxa"/>
            <w:vAlign w:val="center"/>
          </w:tcPr>
          <w:p w14:paraId="5A76DCCD">
            <w:pPr>
              <w:keepNext w:val="0"/>
              <w:keepLines w:val="0"/>
              <w:shd w:val="clea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717" w:type="dxa"/>
            <w:vAlign w:val="center"/>
          </w:tcPr>
          <w:p w14:paraId="6BCB394A">
            <w:pPr>
              <w:keepNext w:val="0"/>
              <w:keepLines w:val="0"/>
              <w:shd w:val="clear"/>
              <w:kinsoku/>
              <w:wordWrap/>
              <w:overflowPunct/>
              <w:topLinePunct w:val="0"/>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外观</w:t>
            </w:r>
            <w:r>
              <w:rPr>
                <w:rFonts w:hint="eastAsia" w:ascii="宋体" w:hAnsi="宋体" w:eastAsia="宋体" w:cs="宋体"/>
                <w:bCs/>
                <w:color w:val="auto"/>
                <w:sz w:val="24"/>
                <w:szCs w:val="24"/>
                <w:highlight w:val="none"/>
                <w:lang w:val="en-US" w:eastAsia="zh-CN"/>
              </w:rPr>
              <w:t>和</w:t>
            </w:r>
            <w:r>
              <w:rPr>
                <w:rFonts w:hint="eastAsia" w:ascii="宋体" w:hAnsi="宋体" w:eastAsia="宋体" w:cs="宋体"/>
                <w:color w:val="auto"/>
                <w:sz w:val="24"/>
                <w:szCs w:val="24"/>
                <w:highlight w:val="none"/>
              </w:rPr>
              <w:t>涂饰</w:t>
            </w:r>
            <w:r>
              <w:rPr>
                <w:rFonts w:hint="eastAsia" w:ascii="宋体" w:hAnsi="宋体" w:eastAsia="宋体" w:cs="宋体"/>
                <w:color w:val="auto"/>
                <w:sz w:val="24"/>
                <w:szCs w:val="24"/>
                <w:highlight w:val="none"/>
                <w:lang w:val="en-US" w:eastAsia="zh-CN"/>
              </w:rPr>
              <w:t>工艺</w:t>
            </w:r>
          </w:p>
          <w:p w14:paraId="41871F5A">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696" w:type="dxa"/>
          </w:tcPr>
          <w:p w14:paraId="365C5470">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1.金属件涂饰：应无漏喷、锈蚀，涂层应光滑均匀,色泽一致，应无流挂、疙瘩、皱皮、飞漆等；（0-1分）</w:t>
            </w:r>
          </w:p>
          <w:p w14:paraId="42EEAA3D">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2.木制件涂饰：整件产品色泽应相似，涂层不得有皱皮、发粘和漏漆现象。正视面（包括面板）应平整光滑、清晰，应无明显木孔沉陷，其他部位表面手感应光滑，无明显粒子、涨边和不平整；（0-1分）</w:t>
            </w:r>
          </w:p>
          <w:p w14:paraId="6D8E0802">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3.表面装饰层涂饰：贴面部件表面应无明显透胶、脱胶、凹陷、压痕、鼓泡、胶迹等；（0-1分）</w:t>
            </w:r>
          </w:p>
          <w:p w14:paraId="7FA6C54B">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4.环保标准（有无甲醛异味</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A6A77CB">
            <w:pPr>
              <w:keepNext w:val="0"/>
              <w:keepLines w:val="0"/>
              <w:shd w:val="clear"/>
              <w:tabs>
                <w:tab w:val="left" w:pos="360"/>
              </w:tabs>
              <w:kinsoku/>
              <w:wordWrap/>
              <w:overflowPunct/>
              <w:topLinePunct w:val="0"/>
              <w:bidi w:val="0"/>
              <w:spacing w:line="360" w:lineRule="auto"/>
              <w:ind w:right="-107" w:rightChars="-5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5.是否符合招采购需求；尺寸、规格、式样结构、外观的整体效果，对式样的优化设计是否能更好满足采购需求情况等。</w:t>
            </w: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tc>
      </w:tr>
      <w:tr w14:paraId="302E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05" w:type="dxa"/>
            <w:vAlign w:val="center"/>
          </w:tcPr>
          <w:p w14:paraId="53BE5195">
            <w:pPr>
              <w:keepNext w:val="0"/>
              <w:keepLines w:val="0"/>
              <w:shd w:val="clea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717" w:type="dxa"/>
            <w:vAlign w:val="center"/>
          </w:tcPr>
          <w:p w14:paraId="35F031EC">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所用材质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696" w:type="dxa"/>
            <w:vAlign w:val="center"/>
          </w:tcPr>
          <w:p w14:paraId="3F01005B">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投标产品所选用板材、材料的厚度、感官质量等比较。分三档打分，</w:t>
            </w:r>
            <w:r>
              <w:rPr>
                <w:rFonts w:hint="eastAsia" w:ascii="宋体" w:hAnsi="宋体" w:eastAsia="宋体" w:cs="宋体"/>
                <w:color w:val="auto"/>
                <w:sz w:val="24"/>
                <w:szCs w:val="24"/>
                <w:highlight w:val="none"/>
                <w:lang w:val="en-US" w:eastAsia="zh-CN"/>
              </w:rPr>
              <w:t>一档得3分，二档得2分，三档得1分。</w:t>
            </w:r>
          </w:p>
        </w:tc>
      </w:tr>
      <w:tr w14:paraId="01D9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05" w:type="dxa"/>
            <w:vAlign w:val="center"/>
          </w:tcPr>
          <w:p w14:paraId="71C51727">
            <w:pPr>
              <w:keepNext w:val="0"/>
              <w:keepLines w:val="0"/>
              <w:shd w:val="clea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1717" w:type="dxa"/>
            <w:vAlign w:val="center"/>
          </w:tcPr>
          <w:p w14:paraId="01A86C19">
            <w:pPr>
              <w:keepNext w:val="0"/>
              <w:keepLines w:val="0"/>
              <w:shd w:val="clear"/>
              <w:kinsoku/>
              <w:wordWrap/>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功能性要求2</w:t>
            </w:r>
            <w:r>
              <w:rPr>
                <w:rFonts w:hint="eastAsia" w:ascii="宋体" w:hAnsi="宋体" w:eastAsia="宋体" w:cs="宋体"/>
                <w:color w:val="auto"/>
                <w:sz w:val="24"/>
                <w:szCs w:val="24"/>
                <w:highlight w:val="none"/>
              </w:rPr>
              <w:t>分</w:t>
            </w:r>
          </w:p>
        </w:tc>
        <w:tc>
          <w:tcPr>
            <w:tcW w:w="6696" w:type="dxa"/>
            <w:vAlign w:val="center"/>
          </w:tcPr>
          <w:p w14:paraId="553FAB97">
            <w:pPr>
              <w:keepNext w:val="0"/>
              <w:keepLines w:val="0"/>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是否符合采购人的功能要求：</w:t>
            </w:r>
            <w:r>
              <w:rPr>
                <w:rFonts w:hint="eastAsia" w:ascii="宋体" w:hAnsi="宋体" w:eastAsia="宋体" w:cs="宋体"/>
                <w:color w:val="auto"/>
                <w:sz w:val="24"/>
                <w:szCs w:val="24"/>
                <w:highlight w:val="none"/>
              </w:rPr>
              <w:t>公寓床床板静音、储物功能每一个不满足项扣1分，</w:t>
            </w:r>
            <w:r>
              <w:rPr>
                <w:rFonts w:hint="eastAsia" w:ascii="宋体" w:hAnsi="宋体" w:eastAsia="宋体" w:cs="宋体"/>
                <w:color w:val="auto"/>
                <w:sz w:val="24"/>
                <w:szCs w:val="24"/>
                <w:highlight w:val="none"/>
                <w:lang w:eastAsia="zh-CN"/>
              </w:rPr>
              <w:t>扣完为止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本项最高得</w:t>
            </w:r>
            <w:r>
              <w:rPr>
                <w:rFonts w:hint="eastAsia" w:ascii="宋体" w:hAnsi="宋体" w:eastAsia="宋体" w:cs="宋体"/>
                <w:color w:val="auto"/>
                <w:sz w:val="24"/>
                <w:szCs w:val="24"/>
                <w:highlight w:val="none"/>
                <w:lang w:val="en-US" w:eastAsia="zh-CN"/>
              </w:rPr>
              <w:t>2分。</w:t>
            </w:r>
          </w:p>
        </w:tc>
      </w:tr>
    </w:tbl>
    <w:p w14:paraId="5FE88D01">
      <w:pPr>
        <w:keepNext w:val="0"/>
        <w:keepLines w:val="0"/>
        <w:shd w:val="clear"/>
        <w:kinsoku/>
        <w:wordWrap/>
        <w:overflowPunct/>
        <w:topLinePunct w:val="0"/>
        <w:bidi w:val="0"/>
        <w:spacing w:line="360" w:lineRule="auto"/>
        <w:textAlignment w:val="auto"/>
        <w:rPr>
          <w:rStyle w:val="98"/>
          <w:rFonts w:hint="eastAsia" w:ascii="宋体" w:hAnsi="宋体" w:eastAsia="宋体" w:cs="宋体"/>
          <w:color w:val="auto"/>
          <w:sz w:val="24"/>
          <w:szCs w:val="24"/>
          <w:highlight w:val="none"/>
        </w:rPr>
      </w:pPr>
      <w:r>
        <w:rPr>
          <w:rStyle w:val="98"/>
          <w:rFonts w:hint="eastAsia" w:ascii="宋体" w:hAnsi="宋体" w:eastAsia="宋体" w:cs="宋体"/>
          <w:color w:val="auto"/>
          <w:sz w:val="24"/>
          <w:szCs w:val="24"/>
          <w:highlight w:val="none"/>
        </w:rPr>
        <w:t>说明：</w:t>
      </w:r>
    </w:p>
    <w:p w14:paraId="52678899">
      <w:pPr>
        <w:keepNext w:val="0"/>
        <w:keepLines w:val="0"/>
        <w:numPr>
          <w:ilvl w:val="0"/>
          <w:numId w:val="0"/>
        </w:numPr>
        <w:shd w:val="clea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Style w:val="98"/>
          <w:rFonts w:hint="eastAsia" w:ascii="宋体" w:hAnsi="宋体" w:eastAsia="宋体" w:cs="宋体"/>
          <w:color w:val="auto"/>
          <w:sz w:val="24"/>
          <w:szCs w:val="24"/>
          <w:highlight w:val="none"/>
        </w:rPr>
        <w:t>（</w:t>
      </w:r>
      <w:r>
        <w:rPr>
          <w:rStyle w:val="98"/>
          <w:rFonts w:hint="eastAsia" w:ascii="宋体" w:hAnsi="宋体" w:eastAsia="宋体" w:cs="宋体"/>
          <w:color w:val="auto"/>
          <w:sz w:val="24"/>
          <w:szCs w:val="24"/>
          <w:highlight w:val="none"/>
          <w:lang w:val="en-US"/>
        </w:rPr>
        <w:t>1</w:t>
      </w:r>
      <w:r>
        <w:rPr>
          <w:rStyle w:val="98"/>
          <w:rFonts w:hint="eastAsia" w:ascii="宋体" w:hAnsi="宋体" w:eastAsia="宋体" w:cs="宋体"/>
          <w:color w:val="auto"/>
          <w:sz w:val="24"/>
          <w:szCs w:val="24"/>
          <w:highlight w:val="none"/>
        </w:rPr>
        <w:t>）所有提供的样品不能出现公司名称或与公司有关的商标和标记，如发现有，样品分按零分处理。</w:t>
      </w:r>
    </w:p>
    <w:p w14:paraId="33699A32">
      <w:pPr>
        <w:keepNext w:val="0"/>
        <w:keepLines w:val="0"/>
        <w:numPr>
          <w:ilvl w:val="0"/>
          <w:numId w:val="0"/>
        </w:numPr>
        <w:shd w:val="clear"/>
        <w:tabs>
          <w:tab w:val="left" w:pos="8280"/>
        </w:tabs>
        <w:kinsoku/>
        <w:wordWrap/>
        <w:overflowPunct/>
        <w:topLinePunct w:val="0"/>
        <w:autoSpaceDE w:val="0"/>
        <w:autoSpaceDN w:val="0"/>
        <w:bidi w:val="0"/>
        <w:adjustRightInd w:val="0"/>
        <w:spacing w:line="360" w:lineRule="auto"/>
        <w:ind w:leftChars="0" w:right="25" w:rightChars="0"/>
        <w:textAlignment w:val="auto"/>
        <w:rPr>
          <w:rFonts w:hint="eastAsia" w:ascii="宋体" w:hAnsi="宋体" w:eastAsia="宋体" w:cs="宋体"/>
          <w:b/>
          <w:bCs/>
          <w:color w:val="auto"/>
          <w:sz w:val="24"/>
          <w:szCs w:val="24"/>
          <w:highlight w:val="none"/>
        </w:rPr>
      </w:pPr>
      <w:r>
        <w:rPr>
          <w:rStyle w:val="98"/>
          <w:rFonts w:hint="eastAsia" w:ascii="宋体" w:hAnsi="宋体" w:eastAsia="宋体" w:cs="宋体"/>
          <w:color w:val="auto"/>
          <w:sz w:val="24"/>
          <w:szCs w:val="24"/>
          <w:highlight w:val="none"/>
        </w:rPr>
        <w:t>（</w:t>
      </w:r>
      <w:r>
        <w:rPr>
          <w:rStyle w:val="98"/>
          <w:rFonts w:hint="eastAsia" w:ascii="宋体" w:hAnsi="宋体" w:eastAsia="宋体" w:cs="宋体"/>
          <w:color w:val="auto"/>
          <w:sz w:val="24"/>
          <w:szCs w:val="24"/>
          <w:highlight w:val="none"/>
          <w:lang w:val="en-US"/>
        </w:rPr>
        <w:t>2</w:t>
      </w:r>
      <w:r>
        <w:rPr>
          <w:rStyle w:val="98"/>
          <w:rFonts w:hint="eastAsia" w:ascii="宋体" w:hAnsi="宋体" w:eastAsia="宋体" w:cs="宋体"/>
          <w:color w:val="auto"/>
          <w:sz w:val="24"/>
          <w:szCs w:val="24"/>
          <w:highlight w:val="none"/>
        </w:rPr>
        <w:t>）各种样品分别提供一套即可。未</w:t>
      </w:r>
      <w:r>
        <w:rPr>
          <w:rFonts w:hint="eastAsia" w:ascii="宋体" w:hAnsi="宋体" w:eastAsia="宋体" w:cs="宋体"/>
          <w:b/>
          <w:bCs/>
          <w:color w:val="auto"/>
          <w:sz w:val="24"/>
          <w:szCs w:val="24"/>
          <w:highlight w:val="none"/>
        </w:rPr>
        <w:t>提供样品或漏提供样品，样品分按零分处理。</w:t>
      </w:r>
    </w:p>
    <w:p w14:paraId="2237921B">
      <w:pPr>
        <w:pStyle w:val="27"/>
        <w:keepNext w:val="0"/>
        <w:keepLines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（3）投标人请在开标当天</w:t>
      </w:r>
      <w:r>
        <w:rPr>
          <w:rFonts w:hint="eastAsia" w:ascii="宋体" w:hAnsi="宋体" w:cs="宋体"/>
          <w:b/>
          <w:bCs/>
          <w:color w:val="auto"/>
          <w:kern w:val="2"/>
          <w:sz w:val="24"/>
          <w:szCs w:val="24"/>
          <w:highlight w:val="none"/>
          <w:lang w:val="en-US" w:eastAsia="zh-CN" w:bidi="ar-SA"/>
        </w:rPr>
        <w:t>将样品</w:t>
      </w:r>
      <w:r>
        <w:rPr>
          <w:rFonts w:hint="eastAsia" w:ascii="宋体" w:hAnsi="宋体" w:eastAsia="宋体" w:cs="宋体"/>
          <w:b/>
          <w:bCs/>
          <w:color w:val="auto"/>
          <w:kern w:val="2"/>
          <w:sz w:val="24"/>
          <w:szCs w:val="24"/>
          <w:highlight w:val="none"/>
          <w:lang w:val="en-US" w:eastAsia="zh-CN" w:bidi="ar-SA"/>
        </w:rPr>
        <w:t>送达指定地点</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投标截止时间前在指定区域自行组装完成样品。</w:t>
      </w:r>
    </w:p>
    <w:p w14:paraId="6D09D022">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（4）中标人提供的样品由采购单位封存作为验收依据，未中标的样品由投标人在评标结束当天取回，采购人不负责看管样品。运送和组装样品一切费用，由投标人自行承担。</w:t>
      </w:r>
    </w:p>
    <w:p w14:paraId="003A2D13">
      <w:pPr>
        <w:shd w:val="clear"/>
        <w:spacing w:line="400" w:lineRule="exact"/>
        <w:rPr>
          <w:rStyle w:val="98"/>
          <w:rFonts w:ascii="仿宋" w:hAnsi="仿宋" w:eastAsia="仿宋" w:cs="仿宋"/>
          <w:color w:val="auto"/>
          <w:szCs w:val="21"/>
          <w:highlight w:val="none"/>
        </w:rPr>
      </w:pPr>
    </w:p>
    <w:p w14:paraId="45A626B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p>
    <w:p w14:paraId="0C247032">
      <w:pPr>
        <w:shd w:val="clear"/>
        <w:rPr>
          <w:rFonts w:hint="eastAsia" w:ascii="宋体" w:hAnsi="宋体" w:eastAsia="宋体" w:cs="宋体"/>
          <w:color w:val="auto"/>
          <w:sz w:val="24"/>
          <w:szCs w:val="24"/>
          <w:highlight w:val="none"/>
          <w:lang w:val="zh-CN"/>
        </w:rPr>
      </w:pPr>
    </w:p>
    <w:p w14:paraId="2978E3B1">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04742DF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4B63B6BB">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51C34D4">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317C2C63">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AC4EF87">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3D067500">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1C62A976">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28B4782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1E28761">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p>
    <w:p w14:paraId="53964185">
      <w:pPr>
        <w:keepNext w:val="0"/>
        <w:keepLines w:val="0"/>
        <w:pageBreakBefore w:val="0"/>
        <w:widowControl w:val="0"/>
        <w:shd w:val="clear" w:color="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第四章 公开招标需求</w:t>
      </w:r>
    </w:p>
    <w:p w14:paraId="50CD958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p>
    <w:p w14:paraId="21960DC7">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p w14:paraId="3DCA732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2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70"/>
        <w:gridCol w:w="713"/>
        <w:gridCol w:w="899"/>
        <w:gridCol w:w="2506"/>
        <w:gridCol w:w="861"/>
      </w:tblGrid>
      <w:tr w14:paraId="33C8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00" w:type="dxa"/>
            <w:noWrap w:val="0"/>
            <w:vAlign w:val="center"/>
          </w:tcPr>
          <w:p w14:paraId="7441798D">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70" w:type="dxa"/>
            <w:noWrap w:val="0"/>
            <w:vAlign w:val="center"/>
          </w:tcPr>
          <w:p w14:paraId="703263AD">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名称</w:t>
            </w:r>
          </w:p>
        </w:tc>
        <w:tc>
          <w:tcPr>
            <w:tcW w:w="713" w:type="dxa"/>
            <w:noWrap w:val="0"/>
            <w:vAlign w:val="center"/>
          </w:tcPr>
          <w:p w14:paraId="72029F75">
            <w:pPr>
              <w:shd w:val="clea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899" w:type="dxa"/>
            <w:noWrap w:val="0"/>
            <w:vAlign w:val="center"/>
          </w:tcPr>
          <w:p w14:paraId="4877C644">
            <w:pPr>
              <w:shd w:val="clea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2506" w:type="dxa"/>
            <w:noWrap w:val="0"/>
            <w:vAlign w:val="center"/>
          </w:tcPr>
          <w:p w14:paraId="76777D7C">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预算价/</w:t>
            </w:r>
            <w:r>
              <w:rPr>
                <w:rFonts w:hint="eastAsia" w:ascii="宋体" w:hAnsi="宋体" w:eastAsia="宋体" w:cs="宋体"/>
                <w:b/>
                <w:bCs/>
                <w:color w:val="auto"/>
                <w:sz w:val="24"/>
                <w:szCs w:val="24"/>
                <w:highlight w:val="none"/>
              </w:rPr>
              <w:t>最高限价</w:t>
            </w:r>
          </w:p>
        </w:tc>
        <w:tc>
          <w:tcPr>
            <w:tcW w:w="861" w:type="dxa"/>
            <w:noWrap w:val="0"/>
            <w:vAlign w:val="center"/>
          </w:tcPr>
          <w:p w14:paraId="7F8FC11C">
            <w:pPr>
              <w:shd w:val="clear"/>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3C3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00" w:type="dxa"/>
            <w:noWrap w:val="0"/>
            <w:vAlign w:val="center"/>
          </w:tcPr>
          <w:p w14:paraId="5EDF9F1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70" w:type="dxa"/>
            <w:noWrap w:val="0"/>
            <w:vAlign w:val="center"/>
          </w:tcPr>
          <w:p w14:paraId="5BC496B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台州开放大学学生宿舍公寓床等家具采购项目</w:t>
            </w:r>
          </w:p>
        </w:tc>
        <w:tc>
          <w:tcPr>
            <w:tcW w:w="713" w:type="dxa"/>
            <w:noWrap w:val="0"/>
            <w:vAlign w:val="center"/>
          </w:tcPr>
          <w:p w14:paraId="05DC1D7A">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99" w:type="dxa"/>
            <w:noWrap w:val="0"/>
            <w:vAlign w:val="center"/>
          </w:tcPr>
          <w:p w14:paraId="7B01A7D9">
            <w:pPr>
              <w:shd w:val="clea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2506" w:type="dxa"/>
            <w:noWrap w:val="0"/>
            <w:vAlign w:val="center"/>
          </w:tcPr>
          <w:p w14:paraId="0336D1D0">
            <w:pPr>
              <w:shd w:val="clea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w:t>
            </w:r>
            <w:r>
              <w:rPr>
                <w:rFonts w:hint="eastAsia" w:ascii="宋体" w:hAnsi="宋体" w:cs="宋体"/>
                <w:color w:val="auto"/>
                <w:sz w:val="24"/>
                <w:szCs w:val="24"/>
                <w:highlight w:val="none"/>
                <w:lang w:val="en-US" w:eastAsia="zh-CN"/>
              </w:rPr>
              <w:t>1638000</w:t>
            </w:r>
            <w:r>
              <w:rPr>
                <w:rFonts w:hint="eastAsia" w:ascii="宋体" w:hAnsi="宋体" w:eastAsia="宋体" w:cs="宋体"/>
                <w:color w:val="auto"/>
                <w:sz w:val="24"/>
                <w:szCs w:val="24"/>
                <w:highlight w:val="none"/>
                <w:lang w:val="en-US" w:eastAsia="zh-CN"/>
              </w:rPr>
              <w:t>元</w:t>
            </w:r>
          </w:p>
        </w:tc>
        <w:tc>
          <w:tcPr>
            <w:tcW w:w="861" w:type="dxa"/>
            <w:noWrap w:val="0"/>
            <w:vAlign w:val="center"/>
          </w:tcPr>
          <w:p w14:paraId="13C3EDF2">
            <w:pPr>
              <w:shd w:val="clear"/>
              <w:bidi w:val="0"/>
              <w:spacing w:line="360" w:lineRule="auto"/>
              <w:jc w:val="center"/>
              <w:rPr>
                <w:rFonts w:hint="eastAsia" w:ascii="宋体" w:hAnsi="宋体" w:eastAsia="宋体" w:cs="宋体"/>
                <w:color w:val="auto"/>
                <w:sz w:val="24"/>
                <w:szCs w:val="24"/>
                <w:highlight w:val="none"/>
              </w:rPr>
            </w:pPr>
          </w:p>
        </w:tc>
      </w:tr>
    </w:tbl>
    <w:p w14:paraId="4CDDBA4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7" w:name="_Toc422946256"/>
      <w:r>
        <w:rPr>
          <w:rFonts w:hint="eastAsia" w:ascii="宋体" w:hAnsi="宋体" w:eastAsia="宋体" w:cs="宋体"/>
          <w:color w:val="auto"/>
          <w:sz w:val="24"/>
          <w:szCs w:val="24"/>
          <w:highlight w:val="none"/>
          <w:lang w:val="en-US" w:eastAsia="zh-CN"/>
        </w:rPr>
        <w:t>1、上述的设备单价包含运费、运保、随机工具、随机附件等费用，同时包括设备技术服务费、材料费、税金、指导安装费、质保费、调试费、人工费、验收费等（含设备调试直至能够正常使用的所有费用）。</w:t>
      </w:r>
    </w:p>
    <w:p w14:paraId="67EB8DB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是根据工地现场现有条件招标，项目安装所需的货物采用包干方式，涉及的相关的配件无论是否在招标文件中列出明细，投标人均应包含在投标总价中，项目实施过程中的合同价格不予调整。投标人应充分考虑其报价风险；</w:t>
      </w:r>
    </w:p>
    <w:p w14:paraId="41C5A82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3、由于本次特殊性，未能提供学校现场相关图纸，故中标人应查看实地情况。</w:t>
      </w:r>
    </w:p>
    <w:p w14:paraId="7B11101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4、本项目所涉及的品牌均为参考品牌，为了更好地描述本次招标内容的技术产品的要求，投标人应提供相同</w:t>
      </w:r>
      <w:r>
        <w:rPr>
          <w:rFonts w:hint="eastAsia" w:ascii="宋体" w:hAnsi="宋体" w:cs="宋体"/>
          <w:color w:val="auto"/>
          <w:sz w:val="24"/>
          <w:szCs w:val="24"/>
          <w:highlight w:val="none"/>
          <w:lang w:val="en-US" w:eastAsia="zh-CN"/>
        </w:rPr>
        <w:t>或以上</w:t>
      </w:r>
      <w:r>
        <w:rPr>
          <w:rFonts w:hint="eastAsia" w:ascii="宋体" w:hAnsi="宋体" w:eastAsia="宋体" w:cs="宋体"/>
          <w:color w:val="auto"/>
          <w:sz w:val="24"/>
          <w:szCs w:val="24"/>
          <w:highlight w:val="none"/>
          <w:lang w:val="en-US" w:eastAsia="zh-CN"/>
        </w:rPr>
        <w:t>档次品牌的</w:t>
      </w:r>
      <w:r>
        <w:rPr>
          <w:rFonts w:hint="eastAsia" w:ascii="宋体" w:hAnsi="宋体" w:cs="宋体"/>
          <w:color w:val="auto"/>
          <w:sz w:val="24"/>
          <w:szCs w:val="24"/>
          <w:highlight w:val="none"/>
          <w:lang w:val="en-US" w:eastAsia="zh-CN"/>
        </w:rPr>
        <w:t>产品参与竞标</w:t>
      </w:r>
      <w:r>
        <w:rPr>
          <w:rFonts w:hint="eastAsia" w:ascii="宋体" w:hAnsi="宋体" w:eastAsia="宋体" w:cs="宋体"/>
          <w:color w:val="auto"/>
          <w:sz w:val="24"/>
          <w:szCs w:val="24"/>
          <w:highlight w:val="none"/>
          <w:lang w:val="en-US" w:eastAsia="zh-CN"/>
        </w:rPr>
        <w:t>。需符合国家相关的规定。投标产品在供货前均需要提供相关检测报告，作为验收依据之一。</w:t>
      </w:r>
    </w:p>
    <w:p w14:paraId="5A0BD9C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人或最终使用单位对提供的产品存在异议，均可以委托相关检测机构按投标承诺进行鉴定；如果鉴定结果不符合，则要求重新整改，如整改后仍不通过，（或第一次情节特别严重的）采购人或最终使用单位有权终止合同处理，并处合同总价20%的违约金给予采购人补偿。相应的检测费用（应包含在投标总价中）。</w:t>
      </w:r>
    </w:p>
    <w:p w14:paraId="0DB5E22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6、本次采购的货物如涉及国家规定强制认证的，均视为投标人报价货物符合了工业品生产许可证，3C认证，环保货物认证、《强制性产品认证管理规定》等强制认证规定的，但中标人须在采购人对上述货物验收时</w:t>
      </w:r>
      <w:r>
        <w:rPr>
          <w:rFonts w:hint="eastAsia" w:ascii="宋体" w:hAnsi="宋体" w:eastAsia="宋体" w:cs="宋体"/>
          <w:b/>
          <w:bCs/>
          <w:color w:val="auto"/>
          <w:sz w:val="24"/>
          <w:szCs w:val="24"/>
          <w:highlight w:val="none"/>
          <w:lang w:val="en-US" w:eastAsia="zh-CN"/>
        </w:rPr>
        <w:t>提供相关证书证明资料</w:t>
      </w:r>
      <w:r>
        <w:rPr>
          <w:rFonts w:hint="eastAsia" w:ascii="宋体" w:hAnsi="宋体" w:eastAsia="宋体" w:cs="宋体"/>
          <w:color w:val="auto"/>
          <w:sz w:val="24"/>
          <w:szCs w:val="24"/>
          <w:highlight w:val="none"/>
          <w:lang w:val="en-US" w:eastAsia="zh-CN"/>
        </w:rPr>
        <w:t>，否则做验收不能通过处理。</w:t>
      </w:r>
    </w:p>
    <w:p w14:paraId="3ADCA34D">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概述</w:t>
      </w:r>
    </w:p>
    <w:p w14:paraId="2A75CEE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采购内容及要求是采购文件的一部分，包括所有条款的具体说明及技术要求，投标人需在各自技术和商务占优势的基础上对本次采购的所有内容进行报价。</w:t>
      </w:r>
    </w:p>
    <w:p w14:paraId="775DDC3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每个投标人必须完成采购内容和合同（基本要求、服务流程、价格和服务）规定义务，不允许只对部分内容进行报价。</w:t>
      </w:r>
    </w:p>
    <w:p w14:paraId="4BAC0A8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本次采购设一个标段，投标人必须对采购的全部内容进行报价，不允许对标段内的部分内容报价，否则按无效报价处理。</w:t>
      </w:r>
    </w:p>
    <w:p w14:paraId="09080F5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次采购的产品（服务）所涉及的产品标准、规范、验收标准、规范，应符合国家有关条例及规范。如有新的标准应采纳新标准；若同一产品同时有几个标准（国际标准、国家标准、行业标准、企业标准等），则按最高层次的标准执行。</w:t>
      </w:r>
    </w:p>
    <w:p w14:paraId="172B6E46">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木家具及辅材料有害物质限量国家强制性标准：</w:t>
      </w:r>
    </w:p>
    <w:p w14:paraId="2C055D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GB18580-2017 《室内装饰装修材料人造板及其制品中甲醛释放量限量》、GB18581-2020 《室内装饰装修材料溶合型木器涂料中有害物质限量》</w:t>
      </w:r>
    </w:p>
    <w:p w14:paraId="667776D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GB18583-2008 《室内装饰装修材料胶粘剂中有害物质限量》</w:t>
      </w:r>
    </w:p>
    <w:p w14:paraId="56BB486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GB18584-2001 《室内装饰装修材料木家具中有害物质限量》</w:t>
      </w:r>
    </w:p>
    <w:p w14:paraId="340D5B5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最新的国家标准/规范要求</w:t>
      </w:r>
    </w:p>
    <w:p w14:paraId="6956715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2384        《木制写字桌》</w:t>
      </w:r>
    </w:p>
    <w:p w14:paraId="106B6D1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2530        《木制柜子》</w:t>
      </w:r>
    </w:p>
    <w:p w14:paraId="3CEA9C0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1241        《家具五金 家具拉手安装尺寸》</w:t>
      </w:r>
    </w:p>
    <w:p w14:paraId="74DCEF1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2454        《家具五金 抽屉导轨要求和检验》</w:t>
      </w:r>
    </w:p>
    <w:p w14:paraId="2B47498F">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3324-2017    《木家具通用技术条件》</w:t>
      </w:r>
    </w:p>
    <w:p w14:paraId="40127E3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3325-2017    《金属家具通用技术条件》</w:t>
      </w:r>
    </w:p>
    <w:p w14:paraId="49054A7E">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3326         《家具 桌、椅、凳类主要尺寸》</w:t>
      </w:r>
    </w:p>
    <w:p w14:paraId="5403DFF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3327         《家具柜类主要尺寸》</w:t>
      </w:r>
    </w:p>
    <w:p w14:paraId="0323232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4893.1-4893.9 《家具表面漆膜测定法》</w:t>
      </w:r>
    </w:p>
    <w:p w14:paraId="7C5C5BA0">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18580-2017    《室内装饰装修材料 人造板及其制品中甲醛释放限量》</w:t>
      </w:r>
    </w:p>
    <w:p w14:paraId="3E3F8D3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18584-2001    《室内装饰装修材料 木家具中有害物质限量》</w:t>
      </w:r>
    </w:p>
    <w:p w14:paraId="7FDBF13B">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1951.1        《木家具质量检验及质量评定》</w:t>
      </w:r>
    </w:p>
    <w:p w14:paraId="1DACFD35">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QB/T 1951.2        《金属家具质量检验及质量评定》</w:t>
      </w:r>
    </w:p>
    <w:p w14:paraId="5D624A78">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中国国家标准及其他被普遍认可的标准，由采购人认可的其他国家的其他权威标准；原有规范若已被废弃，则以相应的新规范为准。</w:t>
      </w:r>
    </w:p>
    <w:p w14:paraId="7EE5218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本次采购设有单价最高限价，如果投标人的报价超出单价最高限价的，作废标处理，如所有投标人均超过单价最高限价的，采购人确认不能支付的，本次采购作废标处理。</w:t>
      </w:r>
    </w:p>
    <w:p w14:paraId="757CE8C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投标人需按招标文件的要求完成所有工作。按要求提交所需的无论其是否被明细列在合同文件中的所有资料，提供的产品（服务）必须满足招标文件中提出的相关技术要求。</w:t>
      </w:r>
    </w:p>
    <w:p w14:paraId="1E074665">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产品技术参数要求</w:t>
      </w:r>
    </w:p>
    <w:bookmarkEnd w:id="7"/>
    <w:tbl>
      <w:tblPr>
        <w:tblStyle w:val="29"/>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3160"/>
        <w:gridCol w:w="896"/>
        <w:gridCol w:w="1094"/>
        <w:gridCol w:w="3510"/>
        <w:gridCol w:w="596"/>
        <w:gridCol w:w="638"/>
      </w:tblGrid>
      <w:tr w14:paraId="1D1B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14:paraId="1AC5F75B">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3160" w:type="dxa"/>
            <w:vAlign w:val="center"/>
          </w:tcPr>
          <w:p w14:paraId="72D522CB">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参考图片</w:t>
            </w:r>
          </w:p>
        </w:tc>
        <w:tc>
          <w:tcPr>
            <w:tcW w:w="896" w:type="dxa"/>
            <w:vAlign w:val="center"/>
          </w:tcPr>
          <w:p w14:paraId="50282D2D">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货物</w:t>
            </w:r>
          </w:p>
          <w:p w14:paraId="397AC214">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名称</w:t>
            </w:r>
          </w:p>
        </w:tc>
        <w:tc>
          <w:tcPr>
            <w:tcW w:w="1094" w:type="dxa"/>
            <w:vAlign w:val="center"/>
          </w:tcPr>
          <w:p w14:paraId="36D0F4A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w:t>
            </w:r>
          </w:p>
        </w:tc>
        <w:tc>
          <w:tcPr>
            <w:tcW w:w="3510" w:type="dxa"/>
            <w:vAlign w:val="center"/>
          </w:tcPr>
          <w:p w14:paraId="0BD4A68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材质及技术参数</w:t>
            </w:r>
          </w:p>
        </w:tc>
        <w:tc>
          <w:tcPr>
            <w:tcW w:w="596" w:type="dxa"/>
            <w:vAlign w:val="center"/>
          </w:tcPr>
          <w:p w14:paraId="5F929454">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638" w:type="dxa"/>
            <w:vAlign w:val="center"/>
          </w:tcPr>
          <w:p w14:paraId="25D77FD2">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r>
      <w:tr w14:paraId="33CF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88" w:type="dxa"/>
            <w:vAlign w:val="center"/>
          </w:tcPr>
          <w:p w14:paraId="226C654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160" w:type="dxa"/>
          </w:tcPr>
          <w:p w14:paraId="673A3DA0">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1924685" cy="1155065"/>
                  <wp:effectExtent l="0" t="0" r="1841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1924685" cy="1155065"/>
                          </a:xfrm>
                          <a:prstGeom prst="rect">
                            <a:avLst/>
                          </a:prstGeom>
                        </pic:spPr>
                      </pic:pic>
                    </a:graphicData>
                  </a:graphic>
                </wp:inline>
              </w:drawing>
            </w:r>
          </w:p>
          <w:p w14:paraId="79C92C0D">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580390" cy="597535"/>
                  <wp:effectExtent l="0" t="0" r="10160" b="1206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580390" cy="597535"/>
                          </a:xfrm>
                          <a:prstGeom prst="rect">
                            <a:avLst/>
                          </a:prstGeom>
                        </pic:spPr>
                      </pic:pic>
                    </a:graphicData>
                  </a:graphic>
                </wp:inline>
              </w:drawing>
            </w:r>
            <w:r>
              <w:rPr>
                <w:rFonts w:hint="eastAsia" w:ascii="宋体" w:hAnsi="宋体" w:eastAsia="宋体" w:cs="宋体"/>
                <w:color w:val="auto"/>
                <w:sz w:val="24"/>
                <w:szCs w:val="24"/>
                <w:highlight w:val="none"/>
                <w:vertAlign w:val="baseline"/>
                <w:lang w:eastAsia="zh-CN"/>
              </w:rPr>
              <w:drawing>
                <wp:inline distT="0" distB="0" distL="114300" distR="114300">
                  <wp:extent cx="587375" cy="506095"/>
                  <wp:effectExtent l="0" t="0" r="3175" b="825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587375" cy="506095"/>
                          </a:xfrm>
                          <a:prstGeom prst="rect">
                            <a:avLst/>
                          </a:prstGeom>
                        </pic:spPr>
                      </pic:pic>
                    </a:graphicData>
                  </a:graphic>
                </wp:inline>
              </w:drawing>
            </w:r>
            <w:r>
              <w:rPr>
                <w:rFonts w:hint="eastAsia" w:ascii="宋体" w:hAnsi="宋体" w:eastAsia="宋体" w:cs="宋体"/>
                <w:color w:val="auto"/>
                <w:sz w:val="24"/>
                <w:szCs w:val="24"/>
                <w:highlight w:val="none"/>
                <w:vertAlign w:val="baseline"/>
                <w:lang w:eastAsia="zh-CN"/>
              </w:rPr>
              <w:drawing>
                <wp:inline distT="0" distB="0" distL="114300" distR="114300">
                  <wp:extent cx="665480" cy="616585"/>
                  <wp:effectExtent l="0" t="0" r="1270" b="1206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665480" cy="616585"/>
                          </a:xfrm>
                          <a:prstGeom prst="rect">
                            <a:avLst/>
                          </a:prstGeom>
                        </pic:spPr>
                      </pic:pic>
                    </a:graphicData>
                  </a:graphic>
                </wp:inline>
              </w:drawing>
            </w:r>
          </w:p>
          <w:p w14:paraId="0B47EFD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3E9E55D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p>
          <w:p w14:paraId="4467269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w:t>
            </w:r>
          </w:p>
          <w:p w14:paraId="740CA609">
            <w:pPr>
              <w:pStyle w:val="1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2268855" cy="1725295"/>
                  <wp:effectExtent l="0" t="0" r="17145" b="8255"/>
                  <wp:docPr id="15" name="图片 15" descr="QQ图片2024051417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240514170931"/>
                          <pic:cNvPicPr>
                            <a:picLocks noChangeAspect="1"/>
                          </pic:cNvPicPr>
                        </pic:nvPicPr>
                        <pic:blipFill>
                          <a:blip r:embed="rId11"/>
                          <a:stretch>
                            <a:fillRect/>
                          </a:stretch>
                        </pic:blipFill>
                        <pic:spPr>
                          <a:xfrm>
                            <a:off x="0" y="0"/>
                            <a:ext cx="2268855" cy="1725295"/>
                          </a:xfrm>
                          <a:prstGeom prst="rect">
                            <a:avLst/>
                          </a:prstGeom>
                        </pic:spPr>
                      </pic:pic>
                    </a:graphicData>
                  </a:graphic>
                </wp:inline>
              </w:drawing>
            </w:r>
          </w:p>
          <w:p w14:paraId="593E7B89">
            <w:pPr>
              <w:pStyle w:val="1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inline distT="0" distB="0" distL="114300" distR="114300">
                  <wp:extent cx="1868805" cy="1718945"/>
                  <wp:effectExtent l="0" t="0" r="17145" b="14605"/>
                  <wp:docPr id="5" name="图片 5" descr="QQ图片2024051514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40515141129"/>
                          <pic:cNvPicPr>
                            <a:picLocks noChangeAspect="1"/>
                          </pic:cNvPicPr>
                        </pic:nvPicPr>
                        <pic:blipFill>
                          <a:blip r:embed="rId12"/>
                          <a:stretch>
                            <a:fillRect/>
                          </a:stretch>
                        </pic:blipFill>
                        <pic:spPr>
                          <a:xfrm>
                            <a:off x="0" y="0"/>
                            <a:ext cx="1868805" cy="1718945"/>
                          </a:xfrm>
                          <a:prstGeom prst="rect">
                            <a:avLst/>
                          </a:prstGeom>
                        </pic:spPr>
                      </pic:pic>
                    </a:graphicData>
                  </a:graphic>
                </wp:inline>
              </w:drawing>
            </w:r>
          </w:p>
          <w:p w14:paraId="63C0A60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衣柜格式示意图</w:t>
            </w:r>
          </w:p>
        </w:tc>
        <w:tc>
          <w:tcPr>
            <w:tcW w:w="896" w:type="dxa"/>
          </w:tcPr>
          <w:p w14:paraId="347545FF">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三联体（上床下书桌带衣柜，侧梯）公寓床</w:t>
            </w:r>
          </w:p>
        </w:tc>
        <w:tc>
          <w:tcPr>
            <w:tcW w:w="1094" w:type="dxa"/>
          </w:tcPr>
          <w:p w14:paraId="5EFF2480">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6000*900*2750mm（含蚊帐架高度900mm）</w:t>
            </w:r>
          </w:p>
        </w:tc>
        <w:tc>
          <w:tcPr>
            <w:tcW w:w="3510" w:type="dxa"/>
          </w:tcPr>
          <w:p w14:paraId="2228416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1.6000*900*2750mm（含蚊帐架高度900mm）</w:t>
            </w:r>
          </w:p>
          <w:p w14:paraId="6932F432">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床立柱：立柱：边立柱采用截面规格为≥75*75mm，壁厚为≥1.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mm的高频焊接封口异型型材，中立柱采用截面≥75*67mm壁厚为≥1.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mm的高频焊接封口异型型材，管材采用优质品牌大厂冷轧带钢，采用大型焊管设备经多道连续变形模辊压、定径模挤成型，自动高频焊接成闭口型管材 。立柱端口采用优质 PP 塑料的静音上下内塞</w:t>
            </w:r>
            <w:r>
              <w:rPr>
                <w:rFonts w:hint="eastAsia" w:ascii="宋体" w:hAnsi="宋体" w:eastAsia="宋体" w:cs="宋体"/>
                <w:color w:val="auto"/>
                <w:sz w:val="24"/>
                <w:szCs w:val="24"/>
                <w:highlight w:val="none"/>
                <w:vertAlign w:val="baseline"/>
                <w:lang w:eastAsia="zh-CN"/>
              </w:rPr>
              <w:t>。</w:t>
            </w:r>
          </w:p>
          <w:p w14:paraId="5C2B9BB9">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rPr>
              <w:t>床挺：采用截面规格为≥93mm*34mm，壁厚为≥1.2mm的高频焊接封口型管材，型材成型方式为优质冷轧钢板经成型线轧制而成，中间一根凸起的加强筋，既美观又耐用，四边倒圆角，床挺前段倒较大的圆角，保证使用者的安全。</w:t>
            </w:r>
          </w:p>
          <w:p w14:paraId="2FBBFA0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侧边架上、下短横梁：≥25*25*1.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mm方管、≥25*50*1.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mm方管、≥20*40*1.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w:t>
            </w:r>
            <w:r>
              <w:rPr>
                <w:rFonts w:hint="eastAsia" w:ascii="宋体" w:hAnsi="宋体" w:eastAsia="宋体" w:cs="宋体"/>
                <w:color w:val="auto"/>
                <w:sz w:val="24"/>
                <w:szCs w:val="24"/>
                <w:highlight w:val="none"/>
                <w:vertAlign w:val="baseline"/>
                <w:lang w:val="en-US" w:eastAsia="zh-CN"/>
              </w:rPr>
              <w:t>m</w:t>
            </w:r>
            <w:r>
              <w:rPr>
                <w:rFonts w:hint="eastAsia" w:ascii="宋体" w:hAnsi="宋体" w:eastAsia="宋体" w:cs="宋体"/>
                <w:color w:val="auto"/>
                <w:sz w:val="24"/>
                <w:szCs w:val="24"/>
                <w:highlight w:val="none"/>
                <w:vertAlign w:val="baseline"/>
              </w:rPr>
              <w:t>方管。</w:t>
            </w:r>
          </w:p>
          <w:p w14:paraId="29226AB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床板加固档：截面规格为27*35</w:t>
            </w: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mm</w:t>
            </w:r>
            <w:r>
              <w:rPr>
                <w:rFonts w:hint="eastAsia" w:ascii="宋体" w:hAnsi="宋体" w:eastAsia="宋体" w:cs="宋体"/>
                <w:color w:val="auto"/>
                <w:sz w:val="24"/>
                <w:szCs w:val="24"/>
                <w:highlight w:val="none"/>
                <w:vertAlign w:val="baseline"/>
                <w:lang w:val="en-US" w:eastAsia="zh-CN"/>
              </w:rPr>
              <w:t>葫芦</w:t>
            </w:r>
            <w:r>
              <w:rPr>
                <w:rFonts w:hint="eastAsia" w:ascii="宋体" w:hAnsi="宋体" w:eastAsia="宋体" w:cs="宋体"/>
                <w:color w:val="auto"/>
                <w:sz w:val="24"/>
                <w:szCs w:val="24"/>
                <w:highlight w:val="none"/>
                <w:vertAlign w:val="baseline"/>
              </w:rPr>
              <w:t>型管材</w:t>
            </w:r>
            <w:r>
              <w:rPr>
                <w:rFonts w:hint="eastAsia" w:ascii="宋体" w:hAnsi="宋体" w:eastAsia="宋体" w:cs="宋体"/>
                <w:color w:val="auto"/>
                <w:sz w:val="24"/>
                <w:szCs w:val="24"/>
                <w:highlight w:val="none"/>
                <w:vertAlign w:val="baseline"/>
                <w:lang w:eastAsia="zh-CN"/>
              </w:rPr>
              <w:t>要求</w:t>
            </w:r>
            <w:r>
              <w:rPr>
                <w:rFonts w:hint="eastAsia" w:ascii="宋体" w:hAnsi="宋体" w:eastAsia="宋体" w:cs="宋体"/>
                <w:color w:val="auto"/>
                <w:sz w:val="24"/>
                <w:szCs w:val="24"/>
                <w:highlight w:val="none"/>
                <w:vertAlign w:val="baseline"/>
                <w:lang w:val="en-US" w:eastAsia="zh-CN"/>
              </w:rPr>
              <w:t>七根档加固。</w:t>
            </w:r>
          </w:p>
          <w:p w14:paraId="1C9535C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rPr>
              <w:t>床护栏：床护栏：前护栏高度≥340mm，护栏整体框架采用≥25mm*25mm*1.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mm优质方管，內镶</w:t>
            </w:r>
            <w:r>
              <w:rPr>
                <w:rFonts w:hint="eastAsia" w:ascii="宋体" w:hAnsi="宋体" w:eastAsia="宋体" w:cs="宋体"/>
                <w:color w:val="auto"/>
                <w:sz w:val="24"/>
                <w:szCs w:val="24"/>
                <w:highlight w:val="none"/>
                <w:vertAlign w:val="baseline"/>
                <w:lang w:val="en-US" w:eastAsia="zh-CN"/>
              </w:rPr>
              <w:t>16mm厚的</w:t>
            </w:r>
            <w:r>
              <w:rPr>
                <w:rFonts w:hint="eastAsia" w:ascii="宋体" w:hAnsi="宋体" w:eastAsia="宋体" w:cs="宋体"/>
                <w:color w:val="auto"/>
                <w:sz w:val="24"/>
                <w:szCs w:val="24"/>
                <w:highlight w:val="none"/>
                <w:vertAlign w:val="baseline"/>
              </w:rPr>
              <w:t>优质三聚氰胺双饰面实木多层板，护栏</w:t>
            </w:r>
            <w:r>
              <w:rPr>
                <w:rFonts w:hint="eastAsia" w:ascii="宋体" w:hAnsi="宋体" w:eastAsia="宋体" w:cs="宋体"/>
                <w:color w:val="auto"/>
                <w:sz w:val="24"/>
                <w:szCs w:val="24"/>
                <w:highlight w:val="none"/>
                <w:vertAlign w:val="baseline"/>
                <w:lang w:eastAsia="zh-CN"/>
              </w:rPr>
              <w:t>内应有限高警示标志线</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bCs/>
                <w:color w:val="auto"/>
                <w:sz w:val="24"/>
                <w:szCs w:val="24"/>
                <w:highlight w:val="none"/>
              </w:rPr>
              <w:t>床褥的最大厚度应在床的相应位置标上永久性警示线,永久性警示线到安全栏板的顶边距离≥2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0mm”</w:t>
            </w:r>
            <w:r>
              <w:rPr>
                <w:rFonts w:hint="eastAsia" w:ascii="宋体" w:hAnsi="宋体" w:eastAsia="宋体" w:cs="宋体"/>
                <w:color w:val="auto"/>
                <w:sz w:val="24"/>
                <w:szCs w:val="24"/>
                <w:highlight w:val="none"/>
                <w:vertAlign w:val="baseline"/>
                <w:lang w:eastAsia="zh-CN"/>
              </w:rPr>
              <w:t>。</w:t>
            </w:r>
          </w:p>
          <w:p w14:paraId="691B031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rPr>
              <w:t>床头靠背：整体框架由≥25*25*1.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mm方管、≥25*50*1.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mm方管组成，并安装一块</w:t>
            </w:r>
            <w:r>
              <w:rPr>
                <w:rFonts w:hint="eastAsia" w:ascii="宋体" w:hAnsi="宋体" w:eastAsia="宋体" w:cs="宋体"/>
                <w:color w:val="auto"/>
                <w:sz w:val="24"/>
                <w:szCs w:val="24"/>
                <w:highlight w:val="none"/>
                <w:vertAlign w:val="baseline"/>
                <w:lang w:val="en-US" w:eastAsia="zh-CN"/>
              </w:rPr>
              <w:t>16mm厚的</w:t>
            </w:r>
            <w:r>
              <w:rPr>
                <w:rFonts w:hint="eastAsia" w:ascii="宋体" w:hAnsi="宋体" w:eastAsia="宋体" w:cs="宋体"/>
                <w:color w:val="auto"/>
                <w:sz w:val="24"/>
                <w:szCs w:val="24"/>
                <w:highlight w:val="none"/>
                <w:vertAlign w:val="baseline"/>
              </w:rPr>
              <w:t xml:space="preserve">优质三聚氰胺双饰面实木多层板，安全、美观。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侧梯：</w:t>
            </w:r>
            <w:r>
              <w:rPr>
                <w:rFonts w:hint="eastAsia" w:ascii="宋体" w:hAnsi="宋体" w:eastAsia="宋体" w:cs="宋体"/>
                <w:color w:val="auto"/>
                <w:sz w:val="24"/>
                <w:szCs w:val="24"/>
                <w:highlight w:val="none"/>
                <w:vertAlign w:val="baseline"/>
                <w:lang w:val="en-US" w:eastAsia="zh-CN"/>
              </w:rPr>
              <w:t>五</w:t>
            </w:r>
            <w:r>
              <w:rPr>
                <w:rFonts w:hint="eastAsia" w:ascii="宋体" w:hAnsi="宋体" w:eastAsia="宋体" w:cs="宋体"/>
                <w:color w:val="auto"/>
                <w:sz w:val="24"/>
                <w:szCs w:val="24"/>
                <w:highlight w:val="none"/>
                <w:vertAlign w:val="baseline"/>
              </w:rPr>
              <w:t>步设计，采用≥20*40*1.</w:t>
            </w:r>
            <w:r>
              <w:rPr>
                <w:rFonts w:hint="eastAsia" w:ascii="宋体" w:hAnsi="宋体" w:eastAsia="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mm优质椭圆钢管，踏步板采用优质冷轧防滑钢板一次冲压成型规格≥360*100mm，</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踏步板厚度3mm</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 xml:space="preserve">中间带夜光防滑卡片规格：260*50mm。 </w:t>
            </w:r>
            <w:r>
              <w:rPr>
                <w:rFonts w:hint="eastAsia" w:ascii="宋体" w:hAnsi="宋体" w:eastAsia="宋体" w:cs="宋体"/>
                <w:color w:val="auto"/>
                <w:sz w:val="24"/>
                <w:szCs w:val="24"/>
                <w:highlight w:val="none"/>
                <w:vertAlign w:val="baseline"/>
                <w:lang w:eastAsia="zh-CN"/>
              </w:rPr>
              <w:t>侧梯链接：采用</w:t>
            </w:r>
            <w:r>
              <w:rPr>
                <w:rFonts w:hint="eastAsia" w:ascii="宋体" w:hAnsi="宋体" w:eastAsia="宋体" w:cs="宋体"/>
                <w:color w:val="auto"/>
                <w:sz w:val="24"/>
                <w:szCs w:val="24"/>
                <w:highlight w:val="none"/>
                <w:vertAlign w:val="baseline"/>
                <w:lang w:val="en-US" w:eastAsia="zh-CN"/>
              </w:rPr>
              <w:t>U形角架链接床体，确保整体床不摇晃，保证床与家具之间的稳定，学生上下床的安全。做床架与墙体之间的加固，利用膨胀螺丝固定墙体。</w:t>
            </w:r>
            <w:r>
              <w:rPr>
                <w:rFonts w:hint="eastAsia" w:ascii="宋体" w:hAnsi="宋体" w:eastAsia="宋体" w:cs="宋体"/>
                <w:color w:val="auto"/>
                <w:sz w:val="24"/>
                <w:szCs w:val="24"/>
                <w:highlight w:val="none"/>
                <w:vertAlign w:val="baseline"/>
              </w:rPr>
              <w:t xml:space="preserve">       </w:t>
            </w:r>
          </w:p>
          <w:p w14:paraId="5593308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 xml:space="preserve"> </w:t>
            </w:r>
            <w:r>
              <w:rPr>
                <w:rFonts w:hint="eastAsia" w:ascii="宋体" w:hAnsi="宋体" w:eastAsia="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rPr>
              <w:t>床板采用双面刨光环保杉</w:t>
            </w:r>
            <w:r>
              <w:rPr>
                <w:rFonts w:hint="eastAsia" w:ascii="宋体" w:hAnsi="宋体" w:eastAsia="宋体" w:cs="宋体"/>
                <w:color w:val="auto"/>
                <w:sz w:val="24"/>
                <w:szCs w:val="24"/>
                <w:highlight w:val="none"/>
                <w:vertAlign w:val="baseline"/>
                <w:lang w:val="en-US" w:eastAsia="zh-CN"/>
              </w:rPr>
              <w:t>木</w:t>
            </w:r>
            <w:r>
              <w:rPr>
                <w:rFonts w:hint="eastAsia" w:ascii="宋体" w:hAnsi="宋体" w:eastAsia="宋体" w:cs="宋体"/>
                <w:color w:val="auto"/>
                <w:sz w:val="24"/>
                <w:szCs w:val="24"/>
                <w:highlight w:val="none"/>
                <w:vertAlign w:val="baseline"/>
              </w:rPr>
              <w:t>条拼接而成，木板面平整，不变形，不允许钉子外露，板材应结巴少、无霉烂、干燥、防虫处理</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含水率符合国家标准；厚度1</w:t>
            </w:r>
            <w:r>
              <w:rPr>
                <w:rFonts w:hint="eastAsia" w:ascii="宋体" w:hAnsi="宋体" w:eastAsia="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rPr>
              <w:t>mm，下方采用4条</w:t>
            </w:r>
            <w:r>
              <w:rPr>
                <w:rFonts w:hint="eastAsia" w:ascii="宋体" w:hAnsi="宋体" w:eastAsia="宋体" w:cs="宋体"/>
                <w:color w:val="auto"/>
                <w:sz w:val="24"/>
                <w:szCs w:val="24"/>
                <w:highlight w:val="none"/>
                <w:vertAlign w:val="baseline"/>
                <w:lang w:eastAsia="zh-CN"/>
              </w:rPr>
              <w:t>床板档加固</w:t>
            </w:r>
            <w:r>
              <w:rPr>
                <w:rFonts w:hint="eastAsia" w:ascii="宋体" w:hAnsi="宋体" w:eastAsia="宋体" w:cs="宋体"/>
                <w:color w:val="auto"/>
                <w:sz w:val="24"/>
                <w:szCs w:val="24"/>
                <w:highlight w:val="none"/>
                <w:vertAlign w:val="baseline"/>
              </w:rPr>
              <w:t>，</w:t>
            </w:r>
            <w:r>
              <w:rPr>
                <w:rFonts w:hint="eastAsia" w:ascii="宋体" w:hAnsi="宋体" w:eastAsia="宋体" w:cs="宋体"/>
                <w:color w:val="auto"/>
                <w:sz w:val="24"/>
                <w:szCs w:val="24"/>
                <w:highlight w:val="none"/>
                <w:vertAlign w:val="baseline"/>
                <w:lang w:eastAsia="zh-CN"/>
              </w:rPr>
              <w:t>床板档</w:t>
            </w:r>
            <w:r>
              <w:rPr>
                <w:rFonts w:hint="eastAsia" w:ascii="宋体" w:hAnsi="宋体" w:eastAsia="宋体" w:cs="宋体"/>
                <w:color w:val="auto"/>
                <w:sz w:val="24"/>
                <w:szCs w:val="24"/>
                <w:highlight w:val="none"/>
                <w:vertAlign w:val="baseline"/>
              </w:rPr>
              <w:t>规格不得小于30mmX40mm,</w:t>
            </w:r>
            <w:r>
              <w:rPr>
                <w:rFonts w:hint="eastAsia" w:ascii="宋体" w:hAnsi="宋体" w:eastAsia="宋体" w:cs="宋体"/>
                <w:color w:val="auto"/>
                <w:sz w:val="24"/>
                <w:szCs w:val="24"/>
                <w:highlight w:val="none"/>
                <w:vertAlign w:val="baseline"/>
                <w:lang w:eastAsia="zh-CN"/>
              </w:rPr>
              <w:t>板</w:t>
            </w:r>
            <w:r>
              <w:rPr>
                <w:rFonts w:hint="eastAsia" w:ascii="宋体" w:hAnsi="宋体" w:eastAsia="宋体" w:cs="宋体"/>
                <w:color w:val="auto"/>
                <w:sz w:val="24"/>
                <w:szCs w:val="24"/>
                <w:highlight w:val="none"/>
                <w:vertAlign w:val="baseline"/>
                <w:lang w:val="en-US" w:eastAsia="zh-CN"/>
              </w:rPr>
              <w:t>木条间隙≤1cm，</w:t>
            </w:r>
            <w:r>
              <w:rPr>
                <w:rFonts w:hint="eastAsia" w:ascii="宋体" w:hAnsi="宋体" w:eastAsia="宋体" w:cs="宋体"/>
                <w:color w:val="auto"/>
                <w:sz w:val="24"/>
                <w:szCs w:val="24"/>
                <w:highlight w:val="none"/>
                <w:vertAlign w:val="baseline"/>
              </w:rPr>
              <w:t>铺板</w:t>
            </w:r>
            <w:r>
              <w:rPr>
                <w:rFonts w:hint="eastAsia" w:ascii="宋体" w:hAnsi="宋体" w:eastAsia="宋体" w:cs="宋体"/>
                <w:color w:val="auto"/>
                <w:sz w:val="24"/>
                <w:szCs w:val="24"/>
                <w:highlight w:val="none"/>
                <w:vertAlign w:val="baseline"/>
                <w:lang w:eastAsia="zh-CN"/>
              </w:rPr>
              <w:t>应</w:t>
            </w:r>
            <w:r>
              <w:rPr>
                <w:rFonts w:hint="eastAsia" w:ascii="宋体" w:hAnsi="宋体" w:eastAsia="宋体" w:cs="宋体"/>
                <w:color w:val="auto"/>
                <w:sz w:val="24"/>
                <w:szCs w:val="24"/>
                <w:highlight w:val="none"/>
                <w:vertAlign w:val="baseline"/>
              </w:rPr>
              <w:t xml:space="preserve">与床架内空尺寸匹配。                                                                                                                                              </w:t>
            </w:r>
          </w:p>
          <w:p w14:paraId="2EBA2316">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rPr>
              <w:t>蚊帐架：采用φ19*1.</w:t>
            </w: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mm圆管制作，采用</w:t>
            </w:r>
            <w:r>
              <w:rPr>
                <w:rFonts w:hint="eastAsia" w:ascii="宋体" w:hAnsi="宋体" w:eastAsia="宋体" w:cs="宋体"/>
                <w:color w:val="auto"/>
                <w:sz w:val="24"/>
                <w:szCs w:val="24"/>
                <w:highlight w:val="none"/>
                <w:vertAlign w:val="baseline"/>
                <w:lang w:val="en-US" w:eastAsia="zh-CN"/>
              </w:rPr>
              <w:t>ABS注塑成型</w:t>
            </w:r>
            <w:r>
              <w:rPr>
                <w:rFonts w:hint="eastAsia" w:ascii="宋体" w:hAnsi="宋体" w:eastAsia="宋体" w:cs="宋体"/>
                <w:color w:val="auto"/>
                <w:sz w:val="24"/>
                <w:szCs w:val="24"/>
                <w:highlight w:val="none"/>
                <w:vertAlign w:val="baseline"/>
              </w:rPr>
              <w:t>连接</w:t>
            </w:r>
            <w:r>
              <w:rPr>
                <w:rFonts w:hint="eastAsia" w:ascii="宋体" w:hAnsi="宋体" w:eastAsia="宋体" w:cs="宋体"/>
                <w:color w:val="auto"/>
                <w:sz w:val="24"/>
                <w:szCs w:val="24"/>
                <w:highlight w:val="none"/>
                <w:vertAlign w:val="baseline"/>
                <w:lang w:eastAsia="zh-CN"/>
              </w:rPr>
              <w:t>件</w:t>
            </w:r>
            <w:r>
              <w:rPr>
                <w:rFonts w:hint="eastAsia" w:ascii="宋体" w:hAnsi="宋体" w:eastAsia="宋体" w:cs="宋体"/>
                <w:color w:val="auto"/>
                <w:sz w:val="24"/>
                <w:szCs w:val="24"/>
                <w:highlight w:val="none"/>
                <w:vertAlign w:val="baseline"/>
              </w:rPr>
              <w:t>，这样可以有效避免金属间碰撞摩擦的声音，可</w:t>
            </w:r>
            <w:r>
              <w:rPr>
                <w:rFonts w:hint="eastAsia" w:ascii="宋体" w:hAnsi="宋体" w:eastAsia="宋体" w:cs="宋体"/>
                <w:color w:val="auto"/>
                <w:sz w:val="24"/>
                <w:szCs w:val="24"/>
                <w:highlight w:val="none"/>
                <w:vertAlign w:val="baseline"/>
                <w:lang w:eastAsia="zh-CN"/>
              </w:rPr>
              <w:t>以</w:t>
            </w:r>
            <w:r>
              <w:rPr>
                <w:rFonts w:hint="eastAsia" w:ascii="宋体" w:hAnsi="宋体" w:eastAsia="宋体" w:cs="宋体"/>
                <w:color w:val="auto"/>
                <w:sz w:val="24"/>
                <w:szCs w:val="24"/>
                <w:highlight w:val="none"/>
                <w:vertAlign w:val="baseline"/>
              </w:rPr>
              <w:t>给学生创造一个更安静的休</w:t>
            </w:r>
            <w:r>
              <w:rPr>
                <w:rFonts w:hint="eastAsia" w:ascii="宋体" w:hAnsi="宋体" w:eastAsia="宋体" w:cs="宋体"/>
                <w:color w:val="auto"/>
                <w:sz w:val="24"/>
                <w:szCs w:val="24"/>
                <w:highlight w:val="none"/>
                <w:vertAlign w:val="baseline"/>
                <w:lang w:eastAsia="zh-CN"/>
              </w:rPr>
              <w:t>息</w:t>
            </w:r>
            <w:r>
              <w:rPr>
                <w:rFonts w:hint="eastAsia" w:ascii="宋体" w:hAnsi="宋体" w:eastAsia="宋体" w:cs="宋体"/>
                <w:color w:val="auto"/>
                <w:sz w:val="24"/>
                <w:szCs w:val="24"/>
                <w:highlight w:val="none"/>
                <w:vertAlign w:val="baseline"/>
              </w:rPr>
              <w:t xml:space="preserve">空间。                                                 </w:t>
            </w:r>
            <w:r>
              <w:rPr>
                <w:rFonts w:hint="eastAsia" w:ascii="宋体" w:hAnsi="宋体" w:eastAsia="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rPr>
              <w:t>组合家具板材：整体采用E0级环保型三聚氰胺双饰面实木多层板</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提供检测报告</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，同色</w:t>
            </w:r>
            <w:r>
              <w:rPr>
                <w:rFonts w:hint="eastAsia" w:ascii="宋体" w:hAnsi="宋体" w:eastAsia="宋体" w:cs="宋体"/>
                <w:color w:val="auto"/>
                <w:sz w:val="24"/>
                <w:szCs w:val="24"/>
                <w:highlight w:val="none"/>
                <w:vertAlign w:val="baseline"/>
                <w:lang w:val="en-US" w:eastAsia="zh-CN"/>
              </w:rPr>
              <w:t>2mm厚的</w:t>
            </w:r>
            <w:r>
              <w:rPr>
                <w:rFonts w:hint="eastAsia" w:ascii="宋体" w:hAnsi="宋体" w:eastAsia="宋体" w:cs="宋体"/>
                <w:color w:val="auto"/>
                <w:sz w:val="24"/>
                <w:szCs w:val="24"/>
                <w:highlight w:val="none"/>
                <w:vertAlign w:val="baseline"/>
              </w:rPr>
              <w:t>pvc封边条封边，侧板、旁板、层板均采用18mm厚板制作，顶板、底板、门板均采用16mm厚板制作；桌面板采用≥18mm厚板制作</w:t>
            </w:r>
            <w:r>
              <w:rPr>
                <w:rFonts w:hint="eastAsia" w:ascii="宋体" w:hAnsi="宋体" w:cs="宋体"/>
                <w:color w:val="auto"/>
                <w:sz w:val="24"/>
                <w:szCs w:val="24"/>
                <w:highlight w:val="none"/>
                <w:vertAlign w:val="baseline"/>
                <w:lang w:eastAsia="zh-CN"/>
              </w:rPr>
              <w:t>。</w:t>
            </w:r>
          </w:p>
          <w:p w14:paraId="54D94DE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12.防潮剂采用铝合金材质，采用整体焊接式，焊接处平整光滑，无毛刺，防潮架底部采用全新塑料内塞</w:t>
            </w:r>
            <w:r>
              <w:rPr>
                <w:rFonts w:hint="eastAsia" w:ascii="宋体" w:hAnsi="宋体" w:cs="宋体"/>
                <w:color w:val="auto"/>
                <w:sz w:val="24"/>
                <w:szCs w:val="24"/>
                <w:highlight w:val="none"/>
                <w:vertAlign w:val="baseline"/>
                <w:lang w:eastAsia="zh-CN"/>
              </w:rPr>
              <w:t>。</w:t>
            </w:r>
          </w:p>
          <w:p w14:paraId="678CA4C3">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13.柜子结构：左右分割，左边用三块板隔出四个区域放衣物，右边保证衣服可挂，行李箱可放。带门锁扣可方便学生存放一些贵重私人物品。结构参考衣柜格式示意图</w:t>
            </w:r>
            <w:r>
              <w:rPr>
                <w:rFonts w:hint="eastAsia" w:ascii="宋体" w:hAnsi="宋体" w:cs="宋体"/>
                <w:color w:val="auto"/>
                <w:sz w:val="24"/>
                <w:szCs w:val="24"/>
                <w:highlight w:val="none"/>
                <w:vertAlign w:val="baseline"/>
                <w:lang w:val="en-US" w:eastAsia="zh-CN"/>
              </w:rPr>
              <w:t>。</w:t>
            </w:r>
          </w:p>
          <w:p w14:paraId="22FBDCAE">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14.</w:t>
            </w:r>
            <w:r>
              <w:rPr>
                <w:rFonts w:hint="eastAsia" w:ascii="宋体" w:hAnsi="宋体" w:eastAsia="宋体" w:cs="宋体"/>
                <w:color w:val="auto"/>
                <w:sz w:val="24"/>
                <w:szCs w:val="24"/>
                <w:highlight w:val="none"/>
                <w:vertAlign w:val="baseline"/>
                <w:lang w:eastAsia="zh-CN"/>
              </w:rPr>
              <w:t>五金配件采用国内品牌产品：衣柜柜门拉手采用铝制隐形拉手；并带有一体化锁舌孔设计。锁舌(锁片)采用 2mm冷轧钢板折弯成型；挂衣杆：不锈钢圆管，直径22mm，插孔式安装嵌入衣柜内；</w:t>
            </w:r>
            <w:r>
              <w:rPr>
                <w:rFonts w:hint="eastAsia" w:ascii="宋体" w:hAnsi="宋体" w:eastAsia="宋体" w:cs="宋体"/>
                <w:color w:val="auto"/>
                <w:sz w:val="24"/>
                <w:szCs w:val="24"/>
                <w:highlight w:val="none"/>
              </w:rPr>
              <w:t>拉手为同色油漆外挖拉手；</w:t>
            </w:r>
            <w:r>
              <w:rPr>
                <w:rFonts w:hint="eastAsia" w:ascii="宋体" w:hAnsi="宋体" w:eastAsia="宋体" w:cs="宋体"/>
                <w:color w:val="auto"/>
                <w:sz w:val="24"/>
                <w:szCs w:val="24"/>
                <w:highlight w:val="none"/>
                <w:vertAlign w:val="baseline"/>
              </w:rPr>
              <w:t>护栏加警示线标志</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铰链：采用阻尼铰链，带阻尼功能缓慢回位。导轨：采用三节轨。</w:t>
            </w:r>
          </w:p>
          <w:p w14:paraId="449EA34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材质及工艺要求：所有基材均采用E</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val="en-US" w:eastAsia="zh-CN"/>
              </w:rPr>
              <w:t>实木</w:t>
            </w:r>
            <w:r>
              <w:rPr>
                <w:rFonts w:hint="eastAsia" w:ascii="宋体" w:hAnsi="宋体" w:eastAsia="宋体" w:cs="宋体"/>
                <w:color w:val="auto"/>
                <w:sz w:val="24"/>
                <w:szCs w:val="24"/>
                <w:highlight w:val="none"/>
              </w:rPr>
              <w:t>多层板，板材采用“优之树”、“</w:t>
            </w:r>
            <w:r>
              <w:rPr>
                <w:rFonts w:hint="eastAsia" w:ascii="宋体" w:hAnsi="宋体" w:eastAsia="宋体" w:cs="宋体"/>
                <w:color w:val="auto"/>
                <w:sz w:val="24"/>
                <w:szCs w:val="24"/>
                <w:highlight w:val="none"/>
                <w:lang w:eastAsia="zh-CN"/>
              </w:rPr>
              <w:t>春之森</w:t>
            </w:r>
            <w:r>
              <w:rPr>
                <w:rFonts w:hint="eastAsia" w:ascii="宋体" w:hAnsi="宋体" w:eastAsia="宋体" w:cs="宋体"/>
                <w:color w:val="auto"/>
                <w:sz w:val="24"/>
                <w:szCs w:val="24"/>
                <w:highlight w:val="none"/>
              </w:rPr>
              <w:t>”、“千年舟”等同档次品牌</w:t>
            </w:r>
            <w:r>
              <w:rPr>
                <w:rFonts w:hint="eastAsia" w:ascii="宋体" w:hAnsi="宋体" w:eastAsia="宋体" w:cs="宋体"/>
                <w:color w:val="auto"/>
                <w:sz w:val="24"/>
                <w:szCs w:val="24"/>
                <w:highlight w:val="none"/>
                <w:lang w:eastAsia="zh-CN"/>
              </w:rPr>
              <w:t>。</w:t>
            </w:r>
          </w:p>
          <w:p w14:paraId="33AF2EE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钢制型材推荐品牌：宝钢、鞍钢、宁钢或同等品牌；</w:t>
            </w:r>
            <w:r>
              <w:rPr>
                <w:rFonts w:hint="eastAsia" w:ascii="宋体" w:hAnsi="宋体" w:eastAsia="宋体" w:cs="宋体"/>
                <w:color w:val="auto"/>
                <w:sz w:val="24"/>
                <w:szCs w:val="24"/>
                <w:highlight w:val="none"/>
                <w:vertAlign w:val="baseline"/>
              </w:rPr>
              <w:t>钢管焊接处采用二氧化碳保护焊接工艺，焊接表面波纹均匀，焊接处无夹渣、气孔、焊瘤，焊丝咬边和飞溅，无脱焊、虚焊和焊空的现象。铁件部分焊接用二氧化碳气体保护焊、钢管表面经过除油、除锈、酸洗、磷化、静电喷塑、高温固化而成,表面光亮平整、无颗粒渣点、颜色均匀。</w:t>
            </w:r>
            <w:r>
              <w:rPr>
                <w:rFonts w:hint="eastAsia" w:ascii="宋体" w:hAnsi="宋体" w:eastAsia="宋体" w:cs="宋体"/>
                <w:color w:val="auto"/>
                <w:sz w:val="24"/>
                <w:szCs w:val="24"/>
                <w:highlight w:val="none"/>
                <w:vertAlign w:val="baseline"/>
                <w:lang w:val="en-US" w:eastAsia="zh-CN"/>
              </w:rPr>
              <w:t>提高产品使用寿命，符合国家环保要求。</w:t>
            </w:r>
          </w:p>
          <w:p w14:paraId="4F2F4BC5">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2"/>
                <w:sz w:val="24"/>
                <w:szCs w:val="24"/>
                <w:highlight w:val="none"/>
                <w:vertAlign w:val="baseline"/>
                <w:lang w:val="en-US" w:eastAsia="zh-CN" w:bidi="ar-SA"/>
              </w:rPr>
              <w:t>17.甲醛释放量、苯、甲苯、二甲苯、总挥发性有机化合物（TVOC）符合标准要求，并在投标文件中提供具备CMA资质的第三方检测机构出具的投标产品相关检测报告。</w:t>
            </w:r>
          </w:p>
        </w:tc>
        <w:tc>
          <w:tcPr>
            <w:tcW w:w="596" w:type="dxa"/>
            <w:vAlign w:val="center"/>
          </w:tcPr>
          <w:p w14:paraId="613B492A">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638" w:type="dxa"/>
            <w:vAlign w:val="center"/>
          </w:tcPr>
          <w:p w14:paraId="4177F5B4">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176</w:t>
            </w:r>
          </w:p>
        </w:tc>
      </w:tr>
      <w:tr w14:paraId="1BC7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14:paraId="2572FA4F">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160" w:type="dxa"/>
          </w:tcPr>
          <w:p w14:paraId="0FD2EE7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drawing>
                <wp:inline distT="0" distB="0" distL="114300" distR="114300">
                  <wp:extent cx="1869440" cy="2084705"/>
                  <wp:effectExtent l="0" t="0" r="16510" b="10795"/>
                  <wp:docPr id="13" name="图片 13"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1"/>
                          <pic:cNvPicPr>
                            <a:picLocks noChangeAspect="1"/>
                          </pic:cNvPicPr>
                        </pic:nvPicPr>
                        <pic:blipFill>
                          <a:blip r:embed="rId13"/>
                          <a:stretch>
                            <a:fillRect/>
                          </a:stretch>
                        </pic:blipFill>
                        <pic:spPr>
                          <a:xfrm>
                            <a:off x="0" y="0"/>
                            <a:ext cx="1869440" cy="2084705"/>
                          </a:xfrm>
                          <a:prstGeom prst="rect">
                            <a:avLst/>
                          </a:prstGeom>
                        </pic:spPr>
                      </pic:pic>
                    </a:graphicData>
                  </a:graphic>
                </wp:inline>
              </w:drawing>
            </w:r>
          </w:p>
        </w:tc>
        <w:tc>
          <w:tcPr>
            <w:tcW w:w="896" w:type="dxa"/>
          </w:tcPr>
          <w:p w14:paraId="679604D3">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51FF9A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847EFB9">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A92C5F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E1300FA">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63C6D9A">
            <w:pPr>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公寓椅</w:t>
            </w:r>
          </w:p>
        </w:tc>
        <w:tc>
          <w:tcPr>
            <w:tcW w:w="1094" w:type="dxa"/>
            <w:vAlign w:val="center"/>
          </w:tcPr>
          <w:p w14:paraId="7387FC7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常规</w:t>
            </w:r>
          </w:p>
        </w:tc>
        <w:tc>
          <w:tcPr>
            <w:tcW w:w="3510" w:type="dxa"/>
          </w:tcPr>
          <w:p w14:paraId="396FCEBE">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rPr>
              <w:t>座板</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380*370mm；</w:t>
            </w:r>
            <w:r>
              <w:rPr>
                <w:rFonts w:hint="eastAsia" w:ascii="宋体" w:hAnsi="宋体" w:eastAsia="宋体" w:cs="宋体"/>
                <w:color w:val="auto"/>
                <w:sz w:val="24"/>
                <w:szCs w:val="24"/>
                <w:highlight w:val="none"/>
                <w:vertAlign w:val="baseline"/>
              </w:rPr>
              <w:t>靠背</w:t>
            </w:r>
            <w:r>
              <w:rPr>
                <w:rFonts w:hint="eastAsia" w:ascii="宋体" w:hAnsi="宋体" w:eastAsia="宋体" w:cs="宋体"/>
                <w:color w:val="auto"/>
                <w:sz w:val="24"/>
                <w:szCs w:val="24"/>
                <w:highlight w:val="none"/>
                <w:vertAlign w:val="baseline"/>
                <w:lang w:val="en-US" w:eastAsia="zh-CN"/>
              </w:rPr>
              <w:t>395*150mm厚度</w:t>
            </w:r>
            <w:r>
              <w:rPr>
                <w:rFonts w:hint="eastAsia" w:ascii="宋体" w:hAnsi="宋体" w:eastAsia="宋体" w:cs="宋体"/>
                <w:color w:val="auto"/>
                <w:sz w:val="24"/>
                <w:szCs w:val="24"/>
                <w:highlight w:val="none"/>
                <w:vertAlign w:val="baseline"/>
              </w:rPr>
              <w:t>12mm</w:t>
            </w:r>
            <w:r>
              <w:rPr>
                <w:rFonts w:hint="eastAsia" w:ascii="宋体" w:hAnsi="宋体" w:eastAsia="宋体" w:cs="宋体"/>
                <w:color w:val="auto"/>
                <w:sz w:val="24"/>
                <w:szCs w:val="24"/>
                <w:highlight w:val="none"/>
                <w:vertAlign w:val="baseline"/>
                <w:lang w:eastAsia="zh-CN"/>
              </w:rPr>
              <w:t>实木多层板，</w:t>
            </w:r>
            <w:r>
              <w:rPr>
                <w:rFonts w:hint="eastAsia" w:ascii="宋体" w:hAnsi="宋体" w:eastAsia="宋体" w:cs="宋体"/>
                <w:color w:val="auto"/>
                <w:sz w:val="24"/>
                <w:szCs w:val="24"/>
                <w:highlight w:val="none"/>
                <w:vertAlign w:val="baseline"/>
              </w:rPr>
              <w:t>面贴防火板，露边处打磨光滑，</w:t>
            </w:r>
            <w:r>
              <w:rPr>
                <w:rFonts w:hint="eastAsia" w:ascii="宋体" w:hAnsi="宋体" w:eastAsia="宋体" w:cs="宋体"/>
                <w:color w:val="auto"/>
                <w:sz w:val="24"/>
                <w:szCs w:val="24"/>
                <w:highlight w:val="none"/>
                <w:vertAlign w:val="baseline"/>
                <w:lang w:eastAsia="zh-CN"/>
              </w:rPr>
              <w:t>露边处</w:t>
            </w:r>
            <w:r>
              <w:rPr>
                <w:rFonts w:hint="eastAsia" w:ascii="宋体" w:hAnsi="宋体" w:eastAsia="宋体" w:cs="宋体"/>
                <w:color w:val="auto"/>
                <w:sz w:val="24"/>
                <w:szCs w:val="24"/>
                <w:highlight w:val="none"/>
                <w:vertAlign w:val="baseline"/>
              </w:rPr>
              <w:t>油环保透明漆。</w:t>
            </w:r>
          </w:p>
          <w:p w14:paraId="20D7D3EF">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2.钢架：采用≥φ22mm 壁厚1.2mm的圆管，整体弯曲幅度根人体工效学要求制作，保证久坐不累。整体外观富有流线感做到美观舒适。钢管焊接处采用二氧化碳保护焊接工艺，焊接表面波纹均匀，焊接处无夹渣、气孔、焊瘤，焊丝咬边和飞溅，无脱焊、虚焊和焊空的现象。铁件部分焊接用二氧化碳气体保护焊、钢管表面经过除油、除锈、酸洗、磷化、静电喷塑、高温固化而成,表面光亮平整、无颗粒渣点、颜色均匀。</w:t>
            </w:r>
            <w:r>
              <w:rPr>
                <w:rFonts w:hint="eastAsia" w:ascii="宋体" w:hAnsi="宋体" w:eastAsia="宋体" w:cs="宋体"/>
                <w:color w:val="auto"/>
                <w:sz w:val="24"/>
                <w:szCs w:val="24"/>
                <w:highlight w:val="none"/>
                <w:vertAlign w:val="baseline"/>
                <w:lang w:val="en-US" w:eastAsia="zh-CN"/>
              </w:rPr>
              <w:t>提高产品使用寿命，符合国家环保要求。</w:t>
            </w:r>
          </w:p>
          <w:p w14:paraId="2C380231">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3.脚套：材质：采用PP塑料一体注塑而成，采用无钉防脱落固定装置。超级耐磨。</w:t>
            </w:r>
          </w:p>
        </w:tc>
        <w:tc>
          <w:tcPr>
            <w:tcW w:w="596" w:type="dxa"/>
            <w:vAlign w:val="center"/>
          </w:tcPr>
          <w:p w14:paraId="414987E7">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张</w:t>
            </w:r>
          </w:p>
        </w:tc>
        <w:tc>
          <w:tcPr>
            <w:tcW w:w="638" w:type="dxa"/>
            <w:vAlign w:val="center"/>
          </w:tcPr>
          <w:p w14:paraId="05DCB82C">
            <w:pPr>
              <w:pStyle w:val="9"/>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528</w:t>
            </w:r>
          </w:p>
        </w:tc>
      </w:tr>
      <w:tr w14:paraId="663C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2" w:type="dxa"/>
            <w:gridSpan w:val="7"/>
            <w:vAlign w:val="center"/>
          </w:tcPr>
          <w:p w14:paraId="6046008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说明</w:t>
            </w:r>
            <w:r>
              <w:rPr>
                <w:rFonts w:hint="eastAsia" w:ascii="宋体" w:hAnsi="宋体" w:eastAsia="宋体" w:cs="宋体"/>
                <w:b/>
                <w:bCs/>
                <w:color w:val="auto"/>
                <w:sz w:val="24"/>
                <w:szCs w:val="24"/>
                <w:highlight w:val="none"/>
                <w:lang w:eastAsia="zh-CN"/>
              </w:rPr>
              <w:t>：</w:t>
            </w:r>
          </w:p>
          <w:p w14:paraId="41A28EBB">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lang w:val="en-US" w:eastAsia="zh-CN"/>
              </w:rPr>
              <w:t>.三个连体（</w:t>
            </w:r>
            <w:r>
              <w:rPr>
                <w:rFonts w:hint="eastAsia" w:ascii="宋体" w:hAnsi="宋体" w:eastAsia="宋体" w:cs="宋体"/>
                <w:b/>
                <w:bCs/>
                <w:color w:val="auto"/>
                <w:sz w:val="24"/>
                <w:szCs w:val="24"/>
                <w:highlight w:val="none"/>
              </w:rPr>
              <w:t>上床下柜</w:t>
            </w:r>
            <w:r>
              <w:rPr>
                <w:rFonts w:hint="eastAsia" w:ascii="宋体" w:hAnsi="宋体" w:eastAsia="宋体" w:cs="宋体"/>
                <w:b/>
                <w:bCs/>
                <w:color w:val="auto"/>
                <w:sz w:val="24"/>
                <w:szCs w:val="24"/>
                <w:highlight w:val="none"/>
                <w:lang w:val="en-US" w:eastAsia="zh-CN"/>
              </w:rPr>
              <w:t>）公寓床为一套</w:t>
            </w:r>
          </w:p>
          <w:p w14:paraId="17355244">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要求上床下柜，床柜一体，抽屉与多功能柜也要一体制作，防止滑轨侧板掉落或不牢固。</w:t>
            </w:r>
          </w:p>
          <w:p w14:paraId="17C0128D">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公寓床：六人间三人组合</w:t>
            </w:r>
            <w:r>
              <w:rPr>
                <w:rFonts w:hint="eastAsia" w:ascii="宋体" w:hAnsi="宋体" w:eastAsia="宋体" w:cs="宋体"/>
                <w:color w:val="auto"/>
                <w:sz w:val="24"/>
                <w:szCs w:val="24"/>
                <w:highlight w:val="none"/>
                <w:lang w:eastAsia="zh-CN"/>
              </w:rPr>
              <w:t>。</w:t>
            </w:r>
          </w:p>
          <w:p w14:paraId="62F56740">
            <w:pPr>
              <w:pStyle w:val="27"/>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4.地面到床挺的高度为1850mm。</w:t>
            </w:r>
          </w:p>
        </w:tc>
      </w:tr>
    </w:tbl>
    <w:p w14:paraId="41CABB64">
      <w:pPr>
        <w:keepNext w:val="0"/>
        <w:keepLines w:val="0"/>
        <w:pageBreakBefore w:val="0"/>
        <w:widowControl w:val="0"/>
        <w:shd w:val="clear" w:color="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其他要求</w:t>
      </w:r>
    </w:p>
    <w:p w14:paraId="133A769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1、整体要求</w:t>
      </w:r>
    </w:p>
    <w:p w14:paraId="723E447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交货安装完毕7个工作日内，学校可以</w:t>
      </w:r>
      <w:r>
        <w:rPr>
          <w:rFonts w:hint="eastAsia" w:ascii="宋体" w:hAnsi="宋体" w:eastAsia="宋体" w:cs="宋体"/>
          <w:color w:val="auto"/>
          <w:sz w:val="24"/>
          <w:szCs w:val="24"/>
          <w:highlight w:val="none"/>
        </w:rPr>
        <w:t>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要求供应商</w:t>
      </w:r>
      <w:r>
        <w:rPr>
          <w:rFonts w:hint="eastAsia" w:ascii="宋体" w:hAnsi="宋体" w:eastAsia="宋体" w:cs="宋体"/>
          <w:color w:val="auto"/>
          <w:sz w:val="24"/>
          <w:szCs w:val="24"/>
          <w:highlight w:val="none"/>
        </w:rPr>
        <w:t>换货、整改，情节严重的</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包括学校的所有损失</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186DB3F0">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1.2、家具要符合国家的木制家具有害物质限量标准，</w:t>
      </w:r>
      <w:r>
        <w:rPr>
          <w:rFonts w:hint="eastAsia" w:ascii="宋体" w:hAnsi="宋体" w:eastAsia="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所用人造板（须为E</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级）、油漆、胶粘剂必须符合国标及十环标准，</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两者</w:t>
      </w:r>
      <w:r>
        <w:rPr>
          <w:rFonts w:hint="eastAsia" w:ascii="宋体" w:hAnsi="宋体" w:eastAsia="宋体" w:cs="宋体"/>
          <w:color w:val="auto"/>
          <w:sz w:val="24"/>
          <w:szCs w:val="24"/>
          <w:highlight w:val="none"/>
        </w:rPr>
        <w:t>标准高的执行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须提供材料进货单、检测</w:t>
      </w:r>
      <w:r>
        <w:rPr>
          <w:rFonts w:hint="eastAsia" w:ascii="宋体" w:hAnsi="宋体" w:eastAsia="宋体" w:cs="宋体"/>
          <w:color w:val="auto"/>
          <w:sz w:val="24"/>
          <w:szCs w:val="24"/>
          <w:highlight w:val="none"/>
          <w:lang w:eastAsia="zh-CN"/>
        </w:rPr>
        <w:t>报告作为</w:t>
      </w:r>
      <w:r>
        <w:rPr>
          <w:rFonts w:hint="eastAsia" w:ascii="宋体" w:hAnsi="宋体" w:eastAsia="宋体" w:cs="宋体"/>
          <w:color w:val="auto"/>
          <w:sz w:val="24"/>
          <w:szCs w:val="24"/>
          <w:highlight w:val="none"/>
        </w:rPr>
        <w:t>验收依据；如有新标准则按新标准执行。</w:t>
      </w:r>
      <w:r>
        <w:rPr>
          <w:rFonts w:hint="eastAsia" w:ascii="宋体" w:hAnsi="宋体" w:cs="宋体"/>
          <w:color w:val="auto"/>
          <w:sz w:val="24"/>
          <w:szCs w:val="24"/>
          <w:highlight w:val="none"/>
          <w:lang w:val="en-US" w:eastAsia="zh-CN"/>
        </w:rPr>
        <w:t xml:space="preserve">  </w:t>
      </w:r>
    </w:p>
    <w:p w14:paraId="67063AA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1.3、导轨、锁具、铰链、合页等采用知名品牌的优质五金配件：连接件应安装严密、平整、端正、牢固，无崩茬或松动，不得有漏钉、透钉；</w:t>
      </w:r>
    </w:p>
    <w:p w14:paraId="4D787DFE">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1.4、外表的倒棱、圆角、圆线应均匀一致，无毛刺及扎手的现象，装板部件配合不得松动；</w:t>
      </w:r>
    </w:p>
    <w:p w14:paraId="489FAC3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▲1.5、本项目家具要符合国家的木制家具有害物质限量标准，相关执行标准要求详见</w:t>
      </w:r>
      <w:r>
        <w:rPr>
          <w:rFonts w:hint="eastAsia" w:ascii="宋体" w:hAnsi="宋体" w:eastAsia="宋体" w:cs="宋体"/>
          <w:b/>
          <w:bCs/>
          <w:color w:val="auto"/>
          <w:sz w:val="24"/>
          <w:szCs w:val="24"/>
          <w:highlight w:val="none"/>
        </w:rPr>
        <w:t>《浙江省教育厅办公室关于加强学校校舍室内及环境污染防控工作的通知》</w:t>
      </w:r>
      <w:r>
        <w:rPr>
          <w:rFonts w:hint="eastAsia" w:ascii="宋体" w:hAnsi="宋体" w:eastAsia="宋体" w:cs="宋体"/>
          <w:color w:val="auto"/>
          <w:sz w:val="24"/>
          <w:szCs w:val="24"/>
          <w:highlight w:val="none"/>
        </w:rPr>
        <w:t>。</w:t>
      </w:r>
    </w:p>
    <w:p w14:paraId="65ABB4C3">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1.6、家具的具体颜色由采购人决定，选何种颜色价格不变。采购人有权局部细微修改家具样式，投标价格不予调整。合同签订时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须和采购人再次确认家具颜色。</w:t>
      </w:r>
    </w:p>
    <w:p w14:paraId="5ECAA1E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1.7、货物数量、价格表必须填写所投产品的具体尺寸、数量。</w:t>
      </w:r>
    </w:p>
    <w:p w14:paraId="1720FAB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须确保本项目按期完工，除采购人确认的批准的工期顺延外，如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自身原因导致的工期延误，采购人将严格按合同执行，追究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责任。</w:t>
      </w:r>
    </w:p>
    <w:p w14:paraId="4A379B4B">
      <w:pPr>
        <w:pStyle w:val="3"/>
        <w:pageBreakBefore w:val="0"/>
        <w:widowControl w:val="0"/>
        <w:shd w:val="clear"/>
        <w:kinsoku/>
        <w:wordWrap/>
        <w:overflowPunct/>
        <w:topLinePunct w:val="0"/>
        <w:bidi w:val="0"/>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除有机污染物处理</w:t>
      </w:r>
    </w:p>
    <w:p w14:paraId="4D68EAD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具到货安装完成后，由中标人负责委托第三方专业公司对所安装家具进行全周期的除有机污染物处理，主要方式为采用药剂喷涂所有污染源（所安装的家具）表面，通过作用将污染源内部有机污染物（甲醛、苯系物、TVOC等）在短时间内释放出来，再通过技术喷涂，将有机污染物自身分解为二氧化碳和水，要求无毒无害，无二次污染，能够彻底净化室内空气，使之达到国家标准之内。</w:t>
      </w:r>
    </w:p>
    <w:p w14:paraId="5B11229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▲上述除有机污染物</w:t>
      </w:r>
      <w:r>
        <w:rPr>
          <w:rFonts w:hint="eastAsia" w:ascii="宋体" w:hAnsi="宋体" w:eastAsia="宋体" w:cs="宋体"/>
          <w:color w:val="auto"/>
          <w:sz w:val="24"/>
          <w:szCs w:val="24"/>
          <w:highlight w:val="none"/>
          <w:lang w:val="en-US" w:eastAsia="zh-CN"/>
        </w:rPr>
        <w:t>处理</w:t>
      </w:r>
      <w:r>
        <w:rPr>
          <w:rFonts w:hint="eastAsia" w:ascii="宋体" w:hAnsi="宋体" w:eastAsia="宋体" w:cs="宋体"/>
          <w:color w:val="auto"/>
          <w:sz w:val="24"/>
          <w:szCs w:val="24"/>
          <w:highlight w:val="none"/>
        </w:rPr>
        <w:t>费用由中标人承担，请投标人在报价时充分考虑成本风险。</w:t>
      </w:r>
    </w:p>
    <w:p w14:paraId="793805DA">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、商务条款</w:t>
      </w:r>
    </w:p>
    <w:p w14:paraId="5FB59EA8">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1、质保期</w:t>
      </w:r>
    </w:p>
    <w:p w14:paraId="2EBF5D4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本项目为交钥匙工程，所有货物为</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color w:val="auto"/>
          <w:sz w:val="24"/>
          <w:szCs w:val="24"/>
          <w:highlight w:val="none"/>
        </w:rPr>
        <w:t>质保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自验收通过之日</w:t>
      </w:r>
      <w:r>
        <w:rPr>
          <w:rFonts w:hint="eastAsia" w:ascii="宋体" w:hAnsi="宋体" w:eastAsia="宋体" w:cs="宋体"/>
          <w:b/>
          <w:bCs/>
          <w:color w:val="auto"/>
          <w:sz w:val="24"/>
          <w:szCs w:val="24"/>
          <w:highlight w:val="none"/>
          <w:lang w:val="en-US" w:eastAsia="zh-CN"/>
        </w:rPr>
        <w:t>开始算</w:t>
      </w:r>
      <w:r>
        <w:rPr>
          <w:rFonts w:hint="eastAsia" w:ascii="宋体" w:hAnsi="宋体" w:eastAsia="宋体" w:cs="宋体"/>
          <w:b/>
          <w:bCs/>
          <w:color w:val="auto"/>
          <w:sz w:val="24"/>
          <w:szCs w:val="24"/>
          <w:highlight w:val="none"/>
        </w:rPr>
        <w:t>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除有特殊明确的除外；保质期内因产品本身缺陷（非人为因素）造成各种故障应由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免费技术服务和维修。</w:t>
      </w:r>
    </w:p>
    <w:p w14:paraId="637AE0D7">
      <w:pPr>
        <w:pStyle w:val="9"/>
        <w:keepNext w:val="0"/>
        <w:keepLines w:val="0"/>
        <w:pageBreakBefore w:val="0"/>
        <w:widowControl w:val="0"/>
        <w:shd w:val="clear"/>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在产品质保期内，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须无条件对其进行质量“三包”。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在质保期内应提供每年不少于两次安全巡检维护服务，具体时间由采购人确定。</w:t>
      </w:r>
    </w:p>
    <w:p w14:paraId="0028C54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在投标文件中说明保质期内提供的服务计划。</w:t>
      </w:r>
    </w:p>
    <w:p w14:paraId="228CCC55">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售后技术服务要求：售后服务要求响应时间为：提供7×24小时电话技术咨询支持，在收到用户通知后，60分钟内须</w:t>
      </w:r>
      <w:r>
        <w:rPr>
          <w:rFonts w:hint="eastAsia" w:ascii="宋体"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rPr>
        <w:t>有效响应，如非现场响应无法解决问题的，须在 4小时内到达现场，24小时内解决问题，若短期无法修复的，应及时提供相应同档次备用产品并负责安装调试</w:t>
      </w:r>
      <w:r>
        <w:rPr>
          <w:rFonts w:hint="eastAsia" w:ascii="宋体" w:hAnsi="宋体" w:eastAsia="宋体" w:cs="宋体"/>
          <w:color w:val="auto"/>
          <w:sz w:val="24"/>
          <w:szCs w:val="24"/>
          <w:highlight w:val="none"/>
          <w:lang w:eastAsia="zh-CN"/>
        </w:rPr>
        <w:t>（投标供应商应提供相应承诺书）</w:t>
      </w:r>
      <w:r>
        <w:rPr>
          <w:rFonts w:hint="eastAsia" w:ascii="宋体" w:hAnsi="宋体" w:eastAsia="宋体" w:cs="宋体"/>
          <w:color w:val="auto"/>
          <w:sz w:val="24"/>
          <w:szCs w:val="24"/>
          <w:highlight w:val="none"/>
        </w:rPr>
        <w:t>。零配件在该设备停产后仍需保证5年的供应，维修过程中所需零配件供应商在接到通知后应及时提供，并最长不超过3日（特殊设备另行说明）必须送达用户</w:t>
      </w:r>
      <w:r>
        <w:rPr>
          <w:rFonts w:hint="eastAsia" w:ascii="宋体" w:hAnsi="宋体" w:eastAsia="宋体" w:cs="宋体"/>
          <w:color w:val="auto"/>
          <w:sz w:val="24"/>
          <w:szCs w:val="24"/>
          <w:highlight w:val="none"/>
          <w:lang w:eastAsia="zh-CN"/>
        </w:rPr>
        <w:t>。</w:t>
      </w:r>
    </w:p>
    <w:p w14:paraId="2CF9137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质保期后要求：质保期后，终身免费维修,维修时只收取材料成本费，不得收取其他费用（包括但不限于修理费、人工费、差旅费等除材料成本费外的一切费用）。</w:t>
      </w:r>
    </w:p>
    <w:p w14:paraId="09F7D90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到货和验收</w:t>
      </w:r>
    </w:p>
    <w:p w14:paraId="4A9531FF">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2.1、采购人有权对货物发货前进行检验或测试，</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应为采购人检验和测试提供各种方便，并承担相应费用，如果检验或测试的产品不能满足招标要求，采购人可以拒绝接受，</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应更换被拒绝的货物，并承担给采购人造成的经济损失。如在生产过程中发现</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使用材料不符合招标文件及投标文件承诺，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必须按招标文件及投标文件承诺整改，且每发现一次处以5000元的罚款。</w:t>
      </w:r>
    </w:p>
    <w:p w14:paraId="77114339">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2.2、货物交货前，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应自行对所投产品进行详细而全面的检验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提供权威部门出具的检测报告，该检验（检测）报告将作为采购人付款的重要依据，但不能作为最终验收。</w:t>
      </w:r>
    </w:p>
    <w:p w14:paraId="55821E47">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2.3、到货</w:t>
      </w:r>
    </w:p>
    <w:p w14:paraId="1841FD9C">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所有货物到达现场后，采购人有权对货物进行抽样检测。抽样检测不合格的可以部分或全部拒收，由此对采购人造成的损失应给予经济赔偿。</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必须派</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员到现场与采购人一起清点检验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按供货清单验收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若有缺少或损坏，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应立即补足或更换全新同规格、同样式的产品，并承担相关费用直至使采购人满意为止。</w:t>
      </w:r>
    </w:p>
    <w:p w14:paraId="0C164116">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安装实施及服务要求：</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负责设备的免费安装和调试，</w:t>
      </w:r>
      <w:r>
        <w:rPr>
          <w:rFonts w:hint="eastAsia" w:ascii="宋体" w:hAnsi="宋体" w:eastAsia="宋体" w:cs="宋体"/>
          <w:color w:val="auto"/>
          <w:sz w:val="24"/>
          <w:szCs w:val="24"/>
          <w:highlight w:val="none"/>
        </w:rPr>
        <w:t>设备的安装必须符合有关标准和规范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确保现场施工安全，</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负一切安全责任。安装过程中买方将有权对设备的安装质量进行监督。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应负责完成本次项目涉及的所有系统的整体规划、安装调试、配置备份、架构调整等相关工作。</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需详细确认和理解用户原有系统情况以及本次项目的建设目标和服务要求，并严格根据用户方项目进度安排完成实施工作，如有偏差由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应具有长期本地化服务提供能力，具有相应固定办公场所和技术团队；</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应熟悉行业相关软硬件系统架构和各类业务应用系统情况，具备一定的行业服务经验。</w:t>
      </w:r>
    </w:p>
    <w:p w14:paraId="18AA0B4B">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2.5、验收：</w:t>
      </w:r>
      <w:r>
        <w:rPr>
          <w:rFonts w:hint="eastAsia" w:ascii="宋体" w:hAnsi="宋体" w:eastAsia="宋体" w:cs="宋体"/>
          <w:color w:val="auto"/>
          <w:sz w:val="24"/>
          <w:szCs w:val="24"/>
          <w:highlight w:val="none"/>
        </w:rPr>
        <w:t xml:space="preserve"> </w:t>
      </w:r>
    </w:p>
    <w:p w14:paraId="0258EAE9">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交货安装完毕7个工作日内，学校可以</w:t>
      </w:r>
      <w:r>
        <w:rPr>
          <w:rFonts w:hint="eastAsia" w:ascii="宋体" w:hAnsi="宋体" w:eastAsia="宋体" w:cs="宋体"/>
          <w:color w:val="auto"/>
          <w:sz w:val="24"/>
          <w:szCs w:val="24"/>
          <w:highlight w:val="none"/>
        </w:rPr>
        <w:t>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要求供应商</w:t>
      </w:r>
      <w:r>
        <w:rPr>
          <w:rFonts w:hint="eastAsia" w:ascii="宋体" w:hAnsi="宋体" w:eastAsia="宋体" w:cs="宋体"/>
          <w:color w:val="auto"/>
          <w:sz w:val="24"/>
          <w:szCs w:val="24"/>
          <w:highlight w:val="none"/>
        </w:rPr>
        <w:t>换货、整改，情节严重的</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包括学校的所有损失</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3B5213A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2.6、</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在所有货物的到货、验收期间应接受采购人的协调和管理，</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应采取严格的安全措施，承担由于自身原因所造成的事故责任及其发生的一切费用。</w:t>
      </w:r>
    </w:p>
    <w:p w14:paraId="32DE8239">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3、付款方式： </w:t>
      </w:r>
    </w:p>
    <w:p w14:paraId="02DA05D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3.1、在合同签订且具备实施条件后</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个工作日内，采购人向</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支付合同总额的40%作为预付款。</w:t>
      </w:r>
    </w:p>
    <w:p w14:paraId="0AB39A01">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3.2、采购人的全部货物全部到货安装就位完毕并正常运行后，经采购人验收合格后，并收到</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根据规定开具发票之日起</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个工作日内，支付剩余合同总额的60%。（</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必须开具合同金额100%的正式税务发票）。</w:t>
      </w:r>
    </w:p>
    <w:p w14:paraId="52D2538A">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3.3、上述合同款项支付节点均按照收到</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根据规定开具发票之日起</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个工作日内。</w:t>
      </w:r>
    </w:p>
    <w:p w14:paraId="2A4CB176">
      <w:pPr>
        <w:pageBreakBefore w:val="0"/>
        <w:widowControl w:val="0"/>
        <w:shd w:val="clear"/>
        <w:kinsoku/>
        <w:wordWrap/>
        <w:overflowPunct/>
        <w:topLinePunct w:val="0"/>
        <w:autoSpaceDE w:val="0"/>
        <w:autoSpaceDN w:val="0"/>
        <w:bidi w:val="0"/>
        <w:adjustRightIn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3.4、在签订合同时，</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明确表示无需预付款或者主动要求降低预付款比例的，采购人可不适用前述预付款的规定。</w:t>
      </w:r>
    </w:p>
    <w:p w14:paraId="15024AD2">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eastAsia="zh-CN"/>
        </w:rPr>
        <w:t>交货</w:t>
      </w:r>
      <w:r>
        <w:rPr>
          <w:rFonts w:hint="eastAsia" w:ascii="宋体" w:hAnsi="宋体" w:eastAsia="宋体" w:cs="宋体"/>
          <w:b/>
          <w:bCs/>
          <w:color w:val="auto"/>
          <w:sz w:val="24"/>
          <w:szCs w:val="24"/>
          <w:highlight w:val="none"/>
        </w:rPr>
        <w:t>期</w:t>
      </w:r>
    </w:p>
    <w:p w14:paraId="50DBF136">
      <w:pPr>
        <w:pageBreakBefore w:val="0"/>
        <w:widowControl w:val="0"/>
        <w:shd w:val="clear"/>
        <w:kinsoku/>
        <w:wordWrap/>
        <w:overflowPunct/>
        <w:topLinePunct w:val="0"/>
        <w:bidi w:val="0"/>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接到采购人通知后25日内完成交货、安装。（如采购人另有通知，以通知时间为准。）</w:t>
      </w:r>
    </w:p>
    <w:p w14:paraId="1818610D">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lang w:val="en-US" w:eastAsia="zh-CN"/>
        </w:rPr>
      </w:pPr>
      <w:bookmarkStart w:id="8" w:name="_Toc318581170"/>
      <w:bookmarkStart w:id="9" w:name="OLE_LINK9"/>
      <w:r>
        <w:rPr>
          <w:rFonts w:hint="eastAsia" w:ascii="宋体" w:hAnsi="宋体" w:eastAsia="宋体" w:cs="宋体"/>
          <w:b/>
          <w:bCs/>
          <w:color w:val="auto"/>
          <w:sz w:val="24"/>
          <w:szCs w:val="24"/>
          <w:highlight w:val="none"/>
          <w:lang w:val="en-US" w:eastAsia="zh-CN"/>
        </w:rPr>
        <w:t>本项目要求严格控制交货安装进度，中标人应严格按照交货安装进度执行，因不可抗力和采购人原因造成交货期延误，由中标人书面申请经采购人确认后，交货期可予以相应顺延。</w:t>
      </w:r>
      <w:bookmarkStart w:id="10" w:name="_Toc303539127"/>
      <w:bookmarkStart w:id="11" w:name="_Toc300934970"/>
      <w:bookmarkStart w:id="12" w:name="_Toc297123518"/>
      <w:bookmarkStart w:id="13" w:name="_Toc304295548"/>
      <w:bookmarkStart w:id="14" w:name="_Toc297216177"/>
      <w:bookmarkStart w:id="15" w:name="_Toc318581169"/>
      <w:bookmarkStart w:id="16" w:name="_Toc312678012"/>
      <w:bookmarkStart w:id="17" w:name="_Toc312677486"/>
      <w:r>
        <w:rPr>
          <w:rFonts w:hint="eastAsia" w:ascii="宋体" w:hAnsi="宋体" w:eastAsia="宋体" w:cs="宋体"/>
          <w:b/>
          <w:bCs/>
          <w:color w:val="auto"/>
          <w:sz w:val="24"/>
          <w:szCs w:val="24"/>
          <w:highlight w:val="none"/>
          <w:lang w:val="en-US" w:eastAsia="zh-CN"/>
        </w:rPr>
        <w:t>因中标人原因导致交货安装日期延误，</w:t>
      </w:r>
      <w:bookmarkEnd w:id="10"/>
      <w:bookmarkEnd w:id="11"/>
      <w:bookmarkEnd w:id="12"/>
      <w:bookmarkEnd w:id="13"/>
      <w:bookmarkEnd w:id="14"/>
      <w:bookmarkEnd w:id="15"/>
      <w:bookmarkEnd w:id="16"/>
      <w:bookmarkEnd w:id="17"/>
      <w:r>
        <w:rPr>
          <w:rFonts w:hint="eastAsia" w:ascii="宋体" w:hAnsi="宋体" w:eastAsia="宋体" w:cs="宋体"/>
          <w:b/>
          <w:bCs/>
          <w:color w:val="auto"/>
          <w:sz w:val="24"/>
          <w:szCs w:val="24"/>
          <w:highlight w:val="none"/>
          <w:lang w:val="en-US" w:eastAsia="zh-CN"/>
        </w:rPr>
        <w:t>从货款中扣除逾期违约金5000元/日。</w:t>
      </w:r>
    </w:p>
    <w:bookmarkEnd w:id="8"/>
    <w:bookmarkEnd w:id="9"/>
    <w:p w14:paraId="7B6564B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5、安装调试：</w:t>
      </w:r>
    </w:p>
    <w:p w14:paraId="16C926D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5.1、安装地点：按采购单位要求。</w:t>
      </w:r>
    </w:p>
    <w:p w14:paraId="32F1CF04">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5.2、质量标准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符合国家相关标准。</w:t>
      </w:r>
    </w:p>
    <w:p w14:paraId="062DAE72">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5.3、送货、安装</w:t>
      </w:r>
      <w:r>
        <w:rPr>
          <w:rFonts w:hint="eastAsia" w:ascii="宋体" w:hAnsi="宋体" w:cs="宋体"/>
          <w:color w:val="auto"/>
          <w:sz w:val="24"/>
          <w:szCs w:val="24"/>
          <w:highlight w:val="none"/>
          <w:lang w:eastAsia="zh-CN"/>
        </w:rPr>
        <w:t>、</w:t>
      </w:r>
      <w:bookmarkStart w:id="18" w:name="OLE_LINK2"/>
      <w:r>
        <w:rPr>
          <w:rFonts w:hint="eastAsia" w:ascii="宋体" w:hAnsi="宋体" w:cs="宋体"/>
          <w:color w:val="auto"/>
          <w:sz w:val="24"/>
          <w:szCs w:val="24"/>
          <w:highlight w:val="none"/>
          <w:lang w:eastAsia="zh-CN"/>
        </w:rPr>
        <w:t>搬运（含二次搬运）</w:t>
      </w:r>
      <w:bookmarkEnd w:id="18"/>
      <w:r>
        <w:rPr>
          <w:rFonts w:hint="eastAsia" w:ascii="宋体" w:hAnsi="宋体" w:eastAsia="宋体" w:cs="宋体"/>
          <w:color w:val="auto"/>
          <w:sz w:val="24"/>
          <w:szCs w:val="24"/>
          <w:highlight w:val="none"/>
        </w:rPr>
        <w:t>过程中发生的费用由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负责。</w:t>
      </w:r>
    </w:p>
    <w:p w14:paraId="70296852">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中提出其安装调试过程中使用单位需配合的内容。</w:t>
      </w:r>
    </w:p>
    <w:p w14:paraId="4041BA2E">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6、技术培训要求</w:t>
      </w:r>
    </w:p>
    <w:p w14:paraId="0DBFDFE7">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应对采购人的维修人员提供培训，使其能对设备进行日常的维护保养及能对一般故障进行维修。</w:t>
      </w:r>
    </w:p>
    <w:p w14:paraId="346DB19A">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旨在提供更好的其他方式培训。</w:t>
      </w:r>
    </w:p>
    <w:p w14:paraId="0FCE11B0">
      <w:pPr>
        <w:pageBreakBefore w:val="0"/>
        <w:widowControl w:val="0"/>
        <w:shd w:val="clea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、工作范围</w:t>
      </w:r>
    </w:p>
    <w:p w14:paraId="5FB28951">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须按国家有关标准及规范完成下列工作：</w:t>
      </w:r>
    </w:p>
    <w:p w14:paraId="49AC5478">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提供完整成套的设备；</w:t>
      </w:r>
    </w:p>
    <w:p w14:paraId="3FF41B17">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产品及相关附件的提供、运输、装卸、</w:t>
      </w:r>
      <w:r>
        <w:rPr>
          <w:rFonts w:hint="eastAsia" w:ascii="宋体" w:hAnsi="宋体" w:cs="宋体"/>
          <w:color w:val="auto"/>
          <w:sz w:val="24"/>
          <w:szCs w:val="24"/>
          <w:highlight w:val="none"/>
          <w:lang w:eastAsia="zh-CN"/>
        </w:rPr>
        <w:t>搬运（含二次搬运）、</w:t>
      </w:r>
      <w:r>
        <w:rPr>
          <w:rFonts w:hint="eastAsia" w:ascii="宋体" w:hAnsi="宋体" w:eastAsia="宋体" w:cs="宋体"/>
          <w:color w:val="auto"/>
          <w:sz w:val="24"/>
          <w:szCs w:val="24"/>
          <w:highlight w:val="none"/>
        </w:rPr>
        <w:t>就位、检验、通过验收；</w:t>
      </w:r>
    </w:p>
    <w:p w14:paraId="52BAD3BC">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完成各项调试、检验、测试工作，并在甲方的配合下</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验收；提供各种数据资料；直至通过验收。包括所涉及的配置和调试、维护。</w:t>
      </w:r>
    </w:p>
    <w:p w14:paraId="2D957529">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对最终使用单位的操作人员及维修人员进行技术培训；</w:t>
      </w:r>
    </w:p>
    <w:p w14:paraId="6F7FC01E">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质保期内的维保及维修；</w:t>
      </w:r>
    </w:p>
    <w:p w14:paraId="52AB9933">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售后服务的措施及承诺。</w:t>
      </w:r>
    </w:p>
    <w:p w14:paraId="27D764B0">
      <w:pPr>
        <w:pageBreakBefore w:val="0"/>
        <w:widowControl w:val="0"/>
        <w:shd w:val="clear"/>
        <w:kinsoku/>
        <w:wordWrap/>
        <w:overflowPunct/>
        <w:topLinePunct w:val="0"/>
        <w:bidi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以上工作内容的费用均包含在投标总价中。</w:t>
      </w:r>
    </w:p>
    <w:p w14:paraId="6CF6BC27">
      <w:pPr>
        <w:pageBreakBefore w:val="0"/>
        <w:widowControl w:val="0"/>
        <w:shd w:val="clear"/>
        <w:kinsoku/>
        <w:wordWrap/>
        <w:overflowPunct/>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、投标样品：</w:t>
      </w:r>
    </w:p>
    <w:p w14:paraId="48ED9852">
      <w:pPr>
        <w:pageBreakBefore w:val="0"/>
        <w:widowControl w:val="0"/>
        <w:shd w:val="clear"/>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1、投标供应商须按要求提供样品用作现场评定（</w:t>
      </w:r>
      <w:r>
        <w:rPr>
          <w:rFonts w:hint="eastAsia" w:ascii="宋体" w:hAnsi="宋体" w:eastAsia="宋体" w:cs="宋体"/>
          <w:b/>
          <w:bCs w:val="0"/>
          <w:color w:val="auto"/>
          <w:sz w:val="24"/>
          <w:szCs w:val="24"/>
          <w:highlight w:val="none"/>
        </w:rPr>
        <w:t>未提供样品,该样品分不得分</w:t>
      </w:r>
      <w:r>
        <w:rPr>
          <w:rFonts w:hint="eastAsia" w:ascii="宋体" w:hAnsi="宋体" w:eastAsia="宋体" w:cs="宋体"/>
          <w:bCs/>
          <w:color w:val="auto"/>
          <w:sz w:val="24"/>
          <w:szCs w:val="24"/>
          <w:highlight w:val="none"/>
        </w:rPr>
        <w:t>）。</w:t>
      </w:r>
    </w:p>
    <w:p w14:paraId="3ADF58C8">
      <w:pPr>
        <w:pageBreakBefore w:val="0"/>
        <w:widowControl w:val="0"/>
        <w:shd w:val="clea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样品清单：</w:t>
      </w:r>
    </w:p>
    <w:tbl>
      <w:tblPr>
        <w:tblStyle w:val="28"/>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721"/>
        <w:gridCol w:w="3423"/>
        <w:gridCol w:w="863"/>
        <w:gridCol w:w="807"/>
      </w:tblGrid>
      <w:tr w14:paraId="66EF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9" w:type="dxa"/>
            <w:noWrap w:val="0"/>
            <w:vAlign w:val="center"/>
          </w:tcPr>
          <w:p w14:paraId="1697E347">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721" w:type="dxa"/>
            <w:noWrap w:val="0"/>
            <w:vAlign w:val="center"/>
          </w:tcPr>
          <w:p w14:paraId="302E8ABA">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3423" w:type="dxa"/>
            <w:noWrap w:val="0"/>
            <w:vAlign w:val="center"/>
          </w:tcPr>
          <w:p w14:paraId="56D434AF">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863" w:type="dxa"/>
            <w:noWrap w:val="0"/>
            <w:vAlign w:val="center"/>
          </w:tcPr>
          <w:p w14:paraId="6398B8F6">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07" w:type="dxa"/>
            <w:noWrap w:val="0"/>
            <w:vAlign w:val="center"/>
          </w:tcPr>
          <w:p w14:paraId="10FB5C75">
            <w:pPr>
              <w:pageBreakBefore w:val="0"/>
              <w:widowControl w:val="0"/>
              <w:shd w:val="clear"/>
              <w:kinsoku/>
              <w:wordWrap/>
              <w:overflowPunct/>
              <w:topLinePunct w:val="0"/>
              <w:bidi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14:paraId="7770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99" w:type="dxa"/>
            <w:noWrap w:val="0"/>
            <w:vAlign w:val="center"/>
          </w:tcPr>
          <w:p w14:paraId="4E146978">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21" w:type="dxa"/>
            <w:noWrap w:val="0"/>
            <w:vAlign w:val="center"/>
          </w:tcPr>
          <w:p w14:paraId="555C7339">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三联体（上床下桌带衣柜，侧梯）公寓组合床</w:t>
            </w:r>
          </w:p>
        </w:tc>
        <w:tc>
          <w:tcPr>
            <w:tcW w:w="3423" w:type="dxa"/>
            <w:noWrap w:val="0"/>
            <w:vAlign w:val="center"/>
          </w:tcPr>
          <w:p w14:paraId="02274355">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00*900*</w:t>
            </w:r>
            <w:r>
              <w:rPr>
                <w:rFonts w:hint="eastAsia" w:ascii="宋体" w:hAnsi="宋体" w:eastAsia="宋体" w:cs="宋体"/>
                <w:color w:val="auto"/>
                <w:sz w:val="24"/>
                <w:szCs w:val="24"/>
                <w:highlight w:val="none"/>
                <w:lang w:val="en-US" w:eastAsia="zh-CN"/>
              </w:rPr>
              <w:t>275</w:t>
            </w:r>
            <w:r>
              <w:rPr>
                <w:rFonts w:hint="eastAsia" w:ascii="宋体" w:hAnsi="宋体" w:eastAsia="宋体" w:cs="宋体"/>
                <w:color w:val="auto"/>
                <w:sz w:val="24"/>
                <w:szCs w:val="24"/>
                <w:highlight w:val="none"/>
              </w:rPr>
              <w:t>0（含蚊帐架）</w:t>
            </w:r>
          </w:p>
        </w:tc>
        <w:tc>
          <w:tcPr>
            <w:tcW w:w="863" w:type="dxa"/>
            <w:noWrap w:val="0"/>
            <w:vAlign w:val="center"/>
          </w:tcPr>
          <w:p w14:paraId="644F5428">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7" w:type="dxa"/>
            <w:noWrap w:val="0"/>
            <w:vAlign w:val="center"/>
          </w:tcPr>
          <w:p w14:paraId="0596D4F4">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r>
      <w:tr w14:paraId="703D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9" w:type="dxa"/>
            <w:noWrap w:val="0"/>
            <w:vAlign w:val="center"/>
          </w:tcPr>
          <w:p w14:paraId="5CDF4F8C">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21" w:type="dxa"/>
            <w:noWrap w:val="0"/>
            <w:vAlign w:val="center"/>
          </w:tcPr>
          <w:p w14:paraId="4B77F8E8">
            <w:pPr>
              <w:pStyle w:val="27"/>
              <w:pageBreakBefore w:val="0"/>
              <w:widowControl w:val="0"/>
              <w:shd w:val="clear"/>
              <w:kinsoku/>
              <w:wordWrap/>
              <w:overflowPunct/>
              <w:topLinePunct w:val="0"/>
              <w:bidi w:val="0"/>
              <w:spacing w:line="360" w:lineRule="auto"/>
              <w:ind w:left="0" w:leftChars="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公寓椅</w:t>
            </w:r>
          </w:p>
        </w:tc>
        <w:tc>
          <w:tcPr>
            <w:tcW w:w="3423" w:type="dxa"/>
            <w:noWrap w:val="0"/>
            <w:vAlign w:val="center"/>
          </w:tcPr>
          <w:p w14:paraId="068FB042">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产品</w:t>
            </w:r>
            <w:r>
              <w:rPr>
                <w:rFonts w:hint="eastAsia" w:ascii="宋体" w:hAnsi="宋体" w:eastAsia="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参数要求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序号2</w:t>
            </w:r>
            <w:r>
              <w:rPr>
                <w:rFonts w:hint="eastAsia" w:ascii="宋体" w:hAnsi="宋体" w:eastAsia="宋体" w:cs="宋体"/>
                <w:b w:val="0"/>
                <w:bCs w:val="0"/>
                <w:color w:val="auto"/>
                <w:sz w:val="24"/>
                <w:szCs w:val="24"/>
                <w:highlight w:val="none"/>
                <w:lang w:eastAsia="zh-CN"/>
              </w:rPr>
              <w:t>）</w:t>
            </w:r>
          </w:p>
        </w:tc>
        <w:tc>
          <w:tcPr>
            <w:tcW w:w="863" w:type="dxa"/>
            <w:noWrap w:val="0"/>
            <w:vAlign w:val="center"/>
          </w:tcPr>
          <w:p w14:paraId="45B4ABFE">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07" w:type="dxa"/>
            <w:noWrap w:val="0"/>
            <w:vAlign w:val="center"/>
          </w:tcPr>
          <w:p w14:paraId="01E514CD">
            <w:pPr>
              <w:pageBreakBefore w:val="0"/>
              <w:widowControl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把</w:t>
            </w:r>
          </w:p>
        </w:tc>
      </w:tr>
    </w:tbl>
    <w:p w14:paraId="048FB972">
      <w:pPr>
        <w:pStyle w:val="11"/>
        <w:pageBreakBefore w:val="0"/>
        <w:widowControl w:val="0"/>
        <w:numPr>
          <w:ilvl w:val="0"/>
          <w:numId w:val="0"/>
        </w:numPr>
        <w:shd w:val="clear"/>
        <w:kinsoku/>
        <w:wordWrap/>
        <w:overflowPunct/>
        <w:topLinePunct w:val="0"/>
        <w:bidi w:val="0"/>
        <w:spacing w:line="360" w:lineRule="auto"/>
        <w:ind w:leftChars="0" w:right="-252" w:rightChars="-120"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所有提供的样品不能出现公司名称或与公司有关的商标和标记，如发现有，样品分按零分处理。</w:t>
      </w:r>
    </w:p>
    <w:p w14:paraId="34585286">
      <w:pPr>
        <w:pStyle w:val="11"/>
        <w:pageBreakBefore w:val="0"/>
        <w:widowControl w:val="0"/>
        <w:numPr>
          <w:ilvl w:val="0"/>
          <w:numId w:val="0"/>
        </w:numPr>
        <w:shd w:val="clear"/>
        <w:kinsoku/>
        <w:wordWrap/>
        <w:overflowPunct/>
        <w:topLinePunct w:val="0"/>
        <w:bidi w:val="0"/>
        <w:spacing w:line="360" w:lineRule="auto"/>
        <w:ind w:leftChars="0" w:right="-252" w:rightChars="-120"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3、在评审过程中采购人、专家有权对样品进行破坏性试验及解剖。</w:t>
      </w:r>
    </w:p>
    <w:p w14:paraId="3DA06B44">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4、样品制作、运输、安装和保管样品所发生的一切费用由投标人自理。</w:t>
      </w:r>
    </w:p>
    <w:p w14:paraId="74B30C90">
      <w:pPr>
        <w:keepNext w:val="0"/>
        <w:keepLines w:val="0"/>
        <w:pageBreakBefore w:val="0"/>
        <w:widowControl w:val="0"/>
        <w:shd w:val="clear"/>
        <w:kinsoku/>
        <w:wordWrap/>
        <w:overflowPunct/>
        <w:topLinePunct w:val="0"/>
        <w:autoSpaceDE/>
        <w:autoSpaceDN/>
        <w:bidi w:val="0"/>
        <w:spacing w:line="360" w:lineRule="auto"/>
        <w:ind w:firstLine="241" w:firstLineChars="100"/>
        <w:textAlignment w:val="auto"/>
        <w:rPr>
          <w:rFonts w:hint="eastAsia" w:ascii="宋体" w:hAnsi="宋体" w:cs="宋体"/>
          <w:bCs/>
          <w:color w:val="auto"/>
          <w:sz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、样品提交方式</w:t>
      </w:r>
      <w:r>
        <w:rPr>
          <w:rFonts w:hint="eastAsia" w:ascii="宋体" w:hAnsi="宋体" w:eastAsia="宋体" w:cs="宋体"/>
          <w:bCs/>
          <w:color w:val="auto"/>
          <w:sz w:val="24"/>
          <w:szCs w:val="24"/>
          <w:highlight w:val="none"/>
        </w:rPr>
        <w:t>：</w:t>
      </w:r>
      <w:bookmarkStart w:id="21" w:name="_GoBack"/>
      <w:bookmarkEnd w:id="21"/>
    </w:p>
    <w:p w14:paraId="28A06FA8">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（1）提供样品的时间：2025年7月11日8:00-9:00。</w:t>
      </w:r>
    </w:p>
    <w:p w14:paraId="42E3D273">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（2）递交地点：台州市公共资源交易中心(台州市市府大道777号民泰商业银行)</w:t>
      </w: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楼西大厅；样品由投标单位自行保管，发生损失、损坏等产生的后果由投标人自行承担。</w:t>
      </w:r>
    </w:p>
    <w:p w14:paraId="2BE96E90">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（3）联系人：周丽，联系电话：15068622506。请投标人在上述时间内提供样品并按规定位置安装完毕。超过截止时间的，采购人或采购代理机构将不予接收，并将清场并封闭样品现场。</w:t>
      </w:r>
      <w:r>
        <w:rPr>
          <w:rFonts w:hint="eastAsia" w:ascii="宋体" w:hAnsi="宋体" w:eastAsia="宋体" w:cs="宋体"/>
          <w:b/>
          <w:bCs/>
          <w:color w:val="auto"/>
          <w:kern w:val="2"/>
          <w:sz w:val="24"/>
          <w:szCs w:val="24"/>
          <w:highlight w:val="none"/>
          <w:u w:val="single"/>
          <w:lang w:val="en-US" w:eastAsia="zh-CN" w:bidi="ar-SA"/>
        </w:rPr>
        <w:t>样品不得标注品牌、制造厂家或投标单位等标志。</w:t>
      </w:r>
    </w:p>
    <w:p w14:paraId="2A464003">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(4)采购活动结束后，对于未中标人提供的样品自行领回，未及时领回造成样品丢失，责任自负；对于中标人提供的样品，采购人将进行保管、封存，并作为今后履约验收的依据。</w:t>
      </w:r>
    </w:p>
    <w:p w14:paraId="0F06C326">
      <w:pPr>
        <w:keepNext w:val="0"/>
        <w:keepLines w:val="0"/>
        <w:pageBreakBefore w:val="0"/>
        <w:widowControl w:val="0"/>
        <w:shd w:val="clear" w:color="auto" w:fill="auto"/>
        <w:kinsoku/>
        <w:wordWrap/>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（5）制作、运输、安装和保管样品所发生的一切费用由投标人自理。</w:t>
      </w:r>
    </w:p>
    <w:p w14:paraId="390E8364">
      <w:pPr>
        <w:shd w:val="clear"/>
        <w:bidi w:val="0"/>
        <w:spacing w:line="360" w:lineRule="auto"/>
        <w:rPr>
          <w:rFonts w:hint="eastAsia" w:ascii="宋体" w:hAnsi="宋体" w:eastAsia="宋体" w:cs="宋体"/>
          <w:color w:val="auto"/>
          <w:sz w:val="24"/>
          <w:szCs w:val="24"/>
          <w:highlight w:val="none"/>
        </w:rPr>
      </w:pPr>
    </w:p>
    <w:p w14:paraId="28E7CF4F">
      <w:pPr>
        <w:shd w:val="clear"/>
        <w:bidi w:val="0"/>
        <w:spacing w:line="360" w:lineRule="auto"/>
        <w:rPr>
          <w:rFonts w:hint="eastAsia" w:ascii="宋体" w:hAnsi="宋体" w:eastAsia="宋体" w:cs="宋体"/>
          <w:color w:val="auto"/>
          <w:sz w:val="24"/>
          <w:szCs w:val="24"/>
          <w:highlight w:val="none"/>
        </w:rPr>
      </w:pPr>
    </w:p>
    <w:p w14:paraId="6151F0DD">
      <w:pPr>
        <w:shd w:val="clear"/>
        <w:bidi w:val="0"/>
        <w:spacing w:line="360" w:lineRule="auto"/>
        <w:rPr>
          <w:rFonts w:hint="eastAsia" w:ascii="宋体" w:hAnsi="宋体" w:eastAsia="宋体" w:cs="宋体"/>
          <w:color w:val="auto"/>
          <w:sz w:val="24"/>
          <w:szCs w:val="24"/>
          <w:highlight w:val="none"/>
        </w:rPr>
      </w:pPr>
    </w:p>
    <w:p w14:paraId="6A2DC438">
      <w:pPr>
        <w:shd w:val="clear"/>
        <w:bidi w:val="0"/>
        <w:spacing w:line="360" w:lineRule="auto"/>
        <w:rPr>
          <w:rFonts w:hint="eastAsia" w:ascii="宋体" w:hAnsi="宋体" w:eastAsia="宋体" w:cs="宋体"/>
          <w:color w:val="auto"/>
          <w:sz w:val="24"/>
          <w:szCs w:val="24"/>
          <w:highlight w:val="none"/>
        </w:rPr>
      </w:pPr>
    </w:p>
    <w:p w14:paraId="3009F066">
      <w:pPr>
        <w:shd w:val="clear"/>
        <w:bidi w:val="0"/>
        <w:spacing w:line="360" w:lineRule="auto"/>
        <w:rPr>
          <w:rFonts w:hint="eastAsia" w:ascii="宋体" w:hAnsi="宋体" w:eastAsia="宋体" w:cs="宋体"/>
          <w:color w:val="auto"/>
          <w:sz w:val="24"/>
          <w:szCs w:val="24"/>
          <w:highlight w:val="none"/>
        </w:rPr>
      </w:pPr>
    </w:p>
    <w:p w14:paraId="2106F1EF">
      <w:pPr>
        <w:shd w:val="clear"/>
        <w:bidi w:val="0"/>
        <w:spacing w:line="360" w:lineRule="auto"/>
        <w:rPr>
          <w:rFonts w:hint="eastAsia" w:ascii="宋体" w:hAnsi="宋体" w:eastAsia="宋体" w:cs="宋体"/>
          <w:color w:val="auto"/>
          <w:sz w:val="24"/>
          <w:szCs w:val="24"/>
          <w:highlight w:val="none"/>
        </w:rPr>
      </w:pPr>
    </w:p>
    <w:p w14:paraId="31AC4D24">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533A7CD4">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147038F7">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7714D5CB">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63D8BA10">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03D849EF">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433FAB23">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30AEB0F2">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66D086EE">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3F7DB446">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0E7EDAF3">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33EE784E">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1DCCD515">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762F4DBA">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68409D5F">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p>
    <w:p w14:paraId="5016C6D7">
      <w:pPr>
        <w:keepNext w:val="0"/>
        <w:keepLines w:val="0"/>
        <w:pageBreakBefore w:val="0"/>
        <w:widowControl w:val="0"/>
        <w:shd w:val="clear" w:color="auto"/>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合同主要条款</w:t>
      </w:r>
    </w:p>
    <w:p w14:paraId="437C320F">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p>
    <w:p w14:paraId="58344332">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0D433FF3">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cs="宋体"/>
          <w:b/>
          <w:bCs/>
          <w:color w:val="auto"/>
          <w:sz w:val="24"/>
          <w:szCs w:val="24"/>
          <w:highlight w:val="none"/>
          <w:u w:val="single"/>
          <w:lang w:eastAsia="zh-CN"/>
        </w:rPr>
        <w:t>台州开放大学学生宿舍公寓床等家具采购项目</w:t>
      </w:r>
    </w:p>
    <w:p w14:paraId="7895A727">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cs="宋体"/>
          <w:b/>
          <w:bCs/>
          <w:color w:val="auto"/>
          <w:sz w:val="24"/>
          <w:szCs w:val="24"/>
          <w:highlight w:val="none"/>
          <w:u w:val="single"/>
          <w:lang w:eastAsia="zh-CN"/>
        </w:rPr>
        <w:t>ZJWS2025-JJ184</w:t>
      </w:r>
    </w:p>
    <w:p w14:paraId="48F815E0">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甲</w:t>
      </w:r>
      <w:r>
        <w:rPr>
          <w:rFonts w:hint="eastAsia" w:ascii="宋体" w:hAnsi="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方：</w:t>
      </w:r>
      <w:r>
        <w:rPr>
          <w:rFonts w:hint="eastAsia" w:ascii="宋体" w:hAnsi="宋体" w:cs="宋体"/>
          <w:b/>
          <w:bCs/>
          <w:color w:val="auto"/>
          <w:sz w:val="24"/>
          <w:szCs w:val="32"/>
          <w:highlight w:val="none"/>
          <w:u w:val="single"/>
          <w:lang w:eastAsia="zh-CN"/>
        </w:rPr>
        <w:t>台州开放大学</w:t>
      </w:r>
      <w:r>
        <w:rPr>
          <w:rFonts w:hint="eastAsia" w:ascii="宋体" w:hAnsi="宋体" w:eastAsia="宋体" w:cs="宋体"/>
          <w:b/>
          <w:bCs/>
          <w:color w:val="auto"/>
          <w:sz w:val="24"/>
          <w:szCs w:val="32"/>
          <w:highlight w:val="none"/>
        </w:rPr>
        <w:t>（以下简称甲方）</w:t>
      </w:r>
    </w:p>
    <w:p w14:paraId="37D75F41">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乙</w:t>
      </w:r>
      <w:r>
        <w:rPr>
          <w:rFonts w:hint="eastAsia" w:ascii="宋体" w:hAnsi="宋体" w:cs="宋体"/>
          <w:b/>
          <w:bCs/>
          <w:color w:val="auto"/>
          <w:sz w:val="24"/>
          <w:szCs w:val="32"/>
          <w:highlight w:val="none"/>
          <w:lang w:val="en-US" w:eastAsia="zh-CN"/>
        </w:rPr>
        <w:t xml:space="preserve">    </w:t>
      </w:r>
      <w:r>
        <w:rPr>
          <w:rFonts w:hint="eastAsia" w:ascii="宋体" w:hAnsi="宋体" w:eastAsia="宋体" w:cs="宋体"/>
          <w:b/>
          <w:bCs/>
          <w:color w:val="auto"/>
          <w:sz w:val="24"/>
          <w:szCs w:val="32"/>
          <w:highlight w:val="none"/>
        </w:rPr>
        <w:t>方：</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b/>
          <w:bCs/>
          <w:color w:val="auto"/>
          <w:sz w:val="24"/>
          <w:szCs w:val="32"/>
          <w:highlight w:val="none"/>
        </w:rPr>
        <w:t>（以下简称乙方）</w:t>
      </w:r>
    </w:p>
    <w:p w14:paraId="539B68A1">
      <w:pPr>
        <w:keepNext w:val="0"/>
        <w:keepLines w:val="0"/>
        <w:pageBreakBefore w:val="0"/>
        <w:widowControl w:val="0"/>
        <w:shd w:val="clear" w:color="auto"/>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合同签约地：浙江省台州市</w:t>
      </w:r>
    </w:p>
    <w:p w14:paraId="2C73F4B9">
      <w:pPr>
        <w:keepNext w:val="0"/>
        <w:keepLines w:val="0"/>
        <w:pageBreakBefore w:val="0"/>
        <w:widowControl w:val="0"/>
        <w:shd w:val="clear" w:color="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甲乙双方</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浙江五石中正工程咨询有限公司</w:t>
      </w:r>
      <w:r>
        <w:rPr>
          <w:rFonts w:hint="eastAsia" w:ascii="宋体" w:hAnsi="宋体" w:cs="宋体"/>
          <w:color w:val="auto"/>
          <w:sz w:val="24"/>
          <w:szCs w:val="24"/>
          <w:highlight w:val="none"/>
          <w:lang w:val="en-US" w:eastAsia="zh-CN"/>
        </w:rPr>
        <w:t>关于</w:t>
      </w:r>
      <w:r>
        <w:rPr>
          <w:rFonts w:hint="eastAsia" w:ascii="宋体" w:hAnsi="宋体" w:cs="宋体"/>
          <w:color w:val="auto"/>
          <w:sz w:val="24"/>
          <w:szCs w:val="24"/>
          <w:highlight w:val="none"/>
          <w:lang w:eastAsia="zh-CN"/>
        </w:rPr>
        <w:t>台州开放大学学生宿舍公寓床等家具采购项目</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公开</w:t>
      </w:r>
      <w:r>
        <w:rPr>
          <w:rFonts w:hint="eastAsia" w:ascii="宋体" w:hAnsi="宋体" w:eastAsia="宋体" w:cs="宋体"/>
          <w:color w:val="auto"/>
          <w:sz w:val="24"/>
          <w:szCs w:val="24"/>
          <w:highlight w:val="none"/>
        </w:rPr>
        <w:t>招标结果，</w:t>
      </w:r>
      <w:r>
        <w:rPr>
          <w:rFonts w:hint="eastAsia" w:ascii="宋体" w:hAnsi="宋体" w:cs="宋体"/>
          <w:color w:val="auto"/>
          <w:sz w:val="24"/>
          <w:szCs w:val="24"/>
          <w:highlight w:val="none"/>
          <w:lang w:val="en-US" w:eastAsia="zh-CN"/>
        </w:rPr>
        <w:t>签署本合同</w:t>
      </w:r>
      <w:r>
        <w:rPr>
          <w:rFonts w:hint="eastAsia" w:ascii="宋体" w:hAnsi="宋体" w:eastAsia="宋体" w:cs="宋体"/>
          <w:color w:val="auto"/>
          <w:sz w:val="24"/>
          <w:szCs w:val="24"/>
          <w:highlight w:val="none"/>
        </w:rPr>
        <w:t>：</w:t>
      </w:r>
    </w:p>
    <w:p w14:paraId="0CA5E55C">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zh-CN"/>
        </w:rPr>
        <w:t>第一条：</w:t>
      </w:r>
      <w:r>
        <w:rPr>
          <w:rFonts w:hint="eastAsia" w:ascii="宋体" w:hAnsi="宋体" w:cs="宋体"/>
          <w:b/>
          <w:bCs/>
          <w:color w:val="auto"/>
          <w:sz w:val="24"/>
          <w:szCs w:val="32"/>
          <w:highlight w:val="none"/>
          <w:lang w:val="en-US" w:eastAsia="zh-CN"/>
        </w:rPr>
        <w:t>采购商品清单、合同价格及相关任务</w:t>
      </w:r>
    </w:p>
    <w:p w14:paraId="6265C25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zh-CN"/>
        </w:rPr>
        <w:t>台州开放大学学生宿舍公寓床等家具采购项目</w:t>
      </w:r>
      <w:r>
        <w:rPr>
          <w:rFonts w:hint="eastAsia" w:ascii="宋体" w:hAnsi="宋体" w:eastAsia="宋体" w:cs="宋体"/>
          <w:color w:val="auto"/>
          <w:sz w:val="24"/>
          <w:szCs w:val="32"/>
          <w:highlight w:val="none"/>
          <w:lang w:val="zh-CN"/>
        </w:rPr>
        <w:t>，包括项目的供货、运输、安装直至验收合格及售后服务等。</w:t>
      </w:r>
    </w:p>
    <w:p w14:paraId="07ABC70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1.乙方保证提供如下内容的合格产品：               金额单位：人民币元</w:t>
      </w:r>
    </w:p>
    <w:tbl>
      <w:tblPr>
        <w:tblStyle w:val="29"/>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38"/>
        <w:gridCol w:w="1284"/>
        <w:gridCol w:w="989"/>
        <w:gridCol w:w="1045"/>
        <w:gridCol w:w="796"/>
        <w:gridCol w:w="648"/>
        <w:gridCol w:w="1056"/>
        <w:gridCol w:w="785"/>
        <w:gridCol w:w="727"/>
      </w:tblGrid>
      <w:tr w14:paraId="781E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0581E8D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238" w:type="dxa"/>
          </w:tcPr>
          <w:p w14:paraId="354382F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采购名称</w:t>
            </w:r>
          </w:p>
        </w:tc>
        <w:tc>
          <w:tcPr>
            <w:tcW w:w="1284" w:type="dxa"/>
          </w:tcPr>
          <w:p w14:paraId="613262C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989" w:type="dxa"/>
          </w:tcPr>
          <w:p w14:paraId="7DC6F83D">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品牌</w:t>
            </w:r>
          </w:p>
        </w:tc>
        <w:tc>
          <w:tcPr>
            <w:tcW w:w="1045" w:type="dxa"/>
          </w:tcPr>
          <w:p w14:paraId="076750F2">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产地</w:t>
            </w:r>
          </w:p>
        </w:tc>
        <w:tc>
          <w:tcPr>
            <w:tcW w:w="796" w:type="dxa"/>
          </w:tcPr>
          <w:p w14:paraId="76E8FAC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单位</w:t>
            </w:r>
          </w:p>
        </w:tc>
        <w:tc>
          <w:tcPr>
            <w:tcW w:w="648" w:type="dxa"/>
          </w:tcPr>
          <w:p w14:paraId="088EA64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w:t>
            </w:r>
          </w:p>
        </w:tc>
        <w:tc>
          <w:tcPr>
            <w:tcW w:w="1056" w:type="dxa"/>
          </w:tcPr>
          <w:p w14:paraId="14D53BE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中标单价</w:t>
            </w:r>
          </w:p>
        </w:tc>
        <w:tc>
          <w:tcPr>
            <w:tcW w:w="785" w:type="dxa"/>
          </w:tcPr>
          <w:p w14:paraId="16EFF00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合计</w:t>
            </w:r>
          </w:p>
        </w:tc>
        <w:tc>
          <w:tcPr>
            <w:tcW w:w="727" w:type="dxa"/>
          </w:tcPr>
          <w:p w14:paraId="64ABFDD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备注</w:t>
            </w:r>
          </w:p>
        </w:tc>
      </w:tr>
      <w:tr w14:paraId="4453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1F9C5449">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1</w:t>
            </w:r>
          </w:p>
        </w:tc>
        <w:tc>
          <w:tcPr>
            <w:tcW w:w="1238" w:type="dxa"/>
          </w:tcPr>
          <w:p w14:paraId="122E64ED">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2B164D3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60A194F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1C20E39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0856A0C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0300DD9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1CC71D2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2D9CBF9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04E5088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37BE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47EAC3D1">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2</w:t>
            </w:r>
          </w:p>
        </w:tc>
        <w:tc>
          <w:tcPr>
            <w:tcW w:w="1238" w:type="dxa"/>
          </w:tcPr>
          <w:p w14:paraId="0519AF0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59BB578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08E0E1F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506A915B">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553A11D9">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2D0D73E2">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140192C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662D80D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53425A1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40B9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14:paraId="759CCCF1">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3</w:t>
            </w:r>
          </w:p>
        </w:tc>
        <w:tc>
          <w:tcPr>
            <w:tcW w:w="1238" w:type="dxa"/>
          </w:tcPr>
          <w:p w14:paraId="43F42A4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284" w:type="dxa"/>
          </w:tcPr>
          <w:p w14:paraId="7E7444E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989" w:type="dxa"/>
          </w:tcPr>
          <w:p w14:paraId="036E842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45" w:type="dxa"/>
          </w:tcPr>
          <w:p w14:paraId="29986400">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96" w:type="dxa"/>
          </w:tcPr>
          <w:p w14:paraId="1D60939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648" w:type="dxa"/>
          </w:tcPr>
          <w:p w14:paraId="21AD00D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1056" w:type="dxa"/>
          </w:tcPr>
          <w:p w14:paraId="0A95467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85" w:type="dxa"/>
          </w:tcPr>
          <w:p w14:paraId="78325FD4">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c>
          <w:tcPr>
            <w:tcW w:w="727" w:type="dxa"/>
          </w:tcPr>
          <w:p w14:paraId="0F4F1F8E">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zh-CN"/>
              </w:rPr>
            </w:pPr>
          </w:p>
        </w:tc>
      </w:tr>
      <w:tr w14:paraId="17F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01" w:type="dxa"/>
            <w:gridSpan w:val="7"/>
          </w:tcPr>
          <w:p w14:paraId="057F350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合计总金额：大写</w:t>
            </w:r>
          </w:p>
        </w:tc>
        <w:tc>
          <w:tcPr>
            <w:tcW w:w="2568" w:type="dxa"/>
            <w:gridSpan w:val="3"/>
          </w:tcPr>
          <w:p w14:paraId="1DA236E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cs="宋体"/>
                <w:color w:val="auto"/>
                <w:sz w:val="24"/>
                <w:szCs w:val="32"/>
                <w:highlight w:val="none"/>
                <w:vertAlign w:val="baseline"/>
                <w:lang w:val="en-US" w:eastAsia="zh-CN"/>
              </w:rPr>
              <w:t>小写：</w:t>
            </w:r>
            <w:r>
              <w:rPr>
                <w:rFonts w:hint="eastAsia" w:ascii="宋体" w:hAnsi="宋体" w:eastAsia="宋体" w:cs="宋体"/>
                <w:color w:val="auto"/>
                <w:sz w:val="24"/>
                <w:szCs w:val="32"/>
                <w:highlight w:val="none"/>
              </w:rPr>
              <w:t>¥</w:t>
            </w:r>
          </w:p>
        </w:tc>
      </w:tr>
    </w:tbl>
    <w:p w14:paraId="31F69A27">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上述的设备单价包含运费、运保、随机工具、随机附件等费用，同时包括设备技术服务费、材料费、税金、指导安装费、质保费、调试费、人工费、验收费等（含设备调试直至能够正常使用的所有费用）。</w:t>
      </w:r>
    </w:p>
    <w:p w14:paraId="2CE7FB8C">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本项目是根据工地现场现有条件招标，项目安装所需的货物采用包干方式，涉及的相关的配件无论是否在招标文件中列出明细</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en-US" w:eastAsia="zh-CN"/>
        </w:rPr>
        <w:t>应包含在</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总价中，项目实施过程中的合同价格不予调整。</w:t>
      </w:r>
    </w:p>
    <w:p w14:paraId="2B252A71">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4.甲方</w:t>
      </w:r>
      <w:r>
        <w:rPr>
          <w:rFonts w:hint="eastAsia" w:ascii="宋体" w:hAnsi="宋体" w:eastAsia="宋体" w:cs="宋体"/>
          <w:color w:val="auto"/>
          <w:sz w:val="24"/>
          <w:szCs w:val="24"/>
          <w:highlight w:val="none"/>
          <w:lang w:val="en-US" w:eastAsia="zh-CN"/>
        </w:rPr>
        <w:t>或最终使用单位对提供的产品存在异议，均可以委托相关检测机构按投标承诺进行鉴定；如果鉴定结果不符合，则要求重新整改，如整改后仍不通过，（或第一次情节特别严重的）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或最终使用单位有权终止合同处理，并处合同总价20%的违约金给予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补偿相应的检测费用。</w:t>
      </w:r>
    </w:p>
    <w:p w14:paraId="4AF2A79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5.乙方</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对上述货物验收时</w:t>
      </w:r>
      <w:r>
        <w:rPr>
          <w:rFonts w:hint="eastAsia" w:ascii="宋体" w:hAnsi="宋体" w:eastAsia="宋体" w:cs="宋体"/>
          <w:b/>
          <w:bCs/>
          <w:color w:val="auto"/>
          <w:sz w:val="24"/>
          <w:szCs w:val="24"/>
          <w:highlight w:val="none"/>
          <w:lang w:val="en-US" w:eastAsia="zh-CN"/>
        </w:rPr>
        <w:t>提供相关证书证明资料</w:t>
      </w:r>
      <w:r>
        <w:rPr>
          <w:rFonts w:hint="eastAsia" w:ascii="宋体" w:hAnsi="宋体" w:eastAsia="宋体" w:cs="宋体"/>
          <w:color w:val="auto"/>
          <w:sz w:val="24"/>
          <w:szCs w:val="24"/>
          <w:highlight w:val="none"/>
          <w:lang w:val="en-US" w:eastAsia="zh-CN"/>
        </w:rPr>
        <w:t>，否则做验收不能通过处理。</w:t>
      </w:r>
    </w:p>
    <w:p w14:paraId="5A97E141">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24"/>
          <w:highlight w:val="none"/>
        </w:rPr>
        <w:t>家具到货安装完成后，由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委托第三方专业公司对所安装家具进行全周期的除有机污染物处理，主要方式为采用药剂喷涂所有污染源（所安装的家具）表面，通过作用将污染源内部有机污染物（甲醛、苯系物、TVOC等）在短时间内释放出来，再通过技术喷涂，将有机污染物自身分解为二氧化碳和水，要求无毒无害，无二次污染，能够彻底净化室内空气，使之达到国家标准之内。</w:t>
      </w:r>
    </w:p>
    <w:p w14:paraId="7C506926">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zh-CN"/>
        </w:rPr>
        <w:t>第二条：</w:t>
      </w:r>
      <w:r>
        <w:rPr>
          <w:rFonts w:hint="eastAsia" w:ascii="宋体" w:hAnsi="宋体" w:cs="宋体"/>
          <w:b/>
          <w:bCs/>
          <w:color w:val="auto"/>
          <w:sz w:val="24"/>
          <w:szCs w:val="32"/>
          <w:highlight w:val="none"/>
          <w:lang w:val="en-US" w:eastAsia="zh-CN"/>
        </w:rPr>
        <w:t>质量标准和要求</w:t>
      </w:r>
    </w:p>
    <w:p w14:paraId="633EE985">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zh-CN"/>
        </w:rPr>
        <w:t>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674B19FC">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zh-CN"/>
        </w:rPr>
        <w:t>乙方所出售的货物还应符合国家和浙江省有关安全、环保、卫生之规定。</w:t>
      </w:r>
    </w:p>
    <w:p w14:paraId="3B6E610A">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第三条</w:t>
      </w:r>
      <w:r>
        <w:rPr>
          <w:rFonts w:hint="eastAsia" w:ascii="宋体" w:hAnsi="宋体" w:cs="宋体"/>
          <w:b/>
          <w:bCs/>
          <w:color w:val="auto"/>
          <w:sz w:val="24"/>
          <w:szCs w:val="32"/>
          <w:highlight w:val="none"/>
          <w:lang w:val="zh-CN"/>
        </w:rPr>
        <w:t>：权利瑕疵担保</w:t>
      </w:r>
    </w:p>
    <w:p w14:paraId="3663E2B9">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1.乙方保证对其出售的货物享有合法的权利。</w:t>
      </w:r>
    </w:p>
    <w:p w14:paraId="0135B048">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2.乙方保证在其出售的货物上不存在任何未曾向甲方透露的担保物权，如抵</w:t>
      </w:r>
    </w:p>
    <w:p w14:paraId="30285F5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押权、质押权、留置权等。</w:t>
      </w:r>
    </w:p>
    <w:p w14:paraId="1E323015">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乙方保证其所出售的货物没有侵犯任何第三人的知识产权和商业秘密等权利。</w:t>
      </w:r>
    </w:p>
    <w:p w14:paraId="3261FD27">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leftChars="0"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如甲方使用该货物构成上述侵权的，则由乙方承担全部责任。</w:t>
      </w:r>
    </w:p>
    <w:p w14:paraId="729106A5">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leftChars="0"/>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w:t>
      </w:r>
      <w:r>
        <w:rPr>
          <w:rFonts w:hint="eastAsia" w:ascii="宋体" w:hAnsi="宋体" w:cs="宋体"/>
          <w:b/>
          <w:bCs/>
          <w:color w:val="auto"/>
          <w:sz w:val="24"/>
          <w:szCs w:val="32"/>
          <w:highlight w:val="none"/>
          <w:lang w:val="en-US" w:eastAsia="zh-CN"/>
        </w:rPr>
        <w:t>四</w:t>
      </w:r>
      <w:r>
        <w:rPr>
          <w:rFonts w:hint="eastAsia" w:ascii="宋体" w:hAnsi="宋体" w:eastAsia="宋体" w:cs="宋体"/>
          <w:b/>
          <w:bCs/>
          <w:color w:val="auto"/>
          <w:sz w:val="24"/>
          <w:szCs w:val="32"/>
          <w:highlight w:val="none"/>
          <w:lang w:val="zh-CN"/>
        </w:rPr>
        <w:t>条：完工期、安装调试</w:t>
      </w:r>
    </w:p>
    <w:p w14:paraId="5930D78C">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接到甲方通知后25日内完成交货、安装。（如甲方另有通知，以通知时间为准。）</w:t>
      </w:r>
    </w:p>
    <w:p w14:paraId="7468BC4D">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安装地点：按</w:t>
      </w:r>
      <w:r>
        <w:rPr>
          <w:rFonts w:hint="eastAsia" w:ascii="宋体" w:hAnsi="宋体" w:eastAsia="宋体" w:cs="宋体"/>
          <w:color w:val="auto"/>
          <w:sz w:val="24"/>
          <w:szCs w:val="32"/>
          <w:highlight w:val="none"/>
          <w:lang w:val="en-US" w:eastAsia="zh-CN"/>
        </w:rPr>
        <w:t>甲方</w:t>
      </w:r>
      <w:r>
        <w:rPr>
          <w:rFonts w:hint="eastAsia" w:ascii="宋体" w:hAnsi="宋体" w:eastAsia="宋体" w:cs="宋体"/>
          <w:color w:val="auto"/>
          <w:sz w:val="24"/>
          <w:szCs w:val="32"/>
          <w:highlight w:val="none"/>
          <w:lang w:val="zh-CN"/>
        </w:rPr>
        <w:t>要求</w:t>
      </w:r>
      <w:r>
        <w:rPr>
          <w:rFonts w:hint="eastAsia" w:ascii="宋体" w:hAnsi="宋体" w:cs="宋体"/>
          <w:color w:val="auto"/>
          <w:sz w:val="24"/>
          <w:szCs w:val="32"/>
          <w:highlight w:val="none"/>
          <w:lang w:val="en-US" w:eastAsia="zh-CN"/>
        </w:rPr>
        <w:t>地点</w:t>
      </w:r>
      <w:r>
        <w:rPr>
          <w:rFonts w:hint="eastAsia" w:ascii="宋体" w:hAnsi="宋体" w:eastAsia="宋体" w:cs="宋体"/>
          <w:color w:val="auto"/>
          <w:sz w:val="24"/>
          <w:szCs w:val="32"/>
          <w:highlight w:val="none"/>
          <w:lang w:val="zh-CN"/>
        </w:rPr>
        <w:t>。</w:t>
      </w:r>
    </w:p>
    <w:p w14:paraId="3268176D">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质量标准：符合国家相关标准。</w:t>
      </w:r>
    </w:p>
    <w:p w14:paraId="42A12CBC">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送货、安装过程中发生的费用由</w:t>
      </w:r>
      <w:r>
        <w:rPr>
          <w:rFonts w:hint="eastAsia" w:ascii="宋体" w:hAnsi="宋体" w:eastAsia="宋体" w:cs="宋体"/>
          <w:color w:val="auto"/>
          <w:sz w:val="24"/>
          <w:szCs w:val="32"/>
          <w:highlight w:val="none"/>
          <w:lang w:val="en-US" w:eastAsia="zh-CN"/>
        </w:rPr>
        <w:t>乙方</w:t>
      </w:r>
      <w:r>
        <w:rPr>
          <w:rFonts w:hint="eastAsia" w:ascii="宋体" w:hAnsi="宋体" w:eastAsia="宋体" w:cs="宋体"/>
          <w:color w:val="auto"/>
          <w:sz w:val="24"/>
          <w:szCs w:val="32"/>
          <w:highlight w:val="none"/>
          <w:lang w:val="zh-CN"/>
        </w:rPr>
        <w:t>负责。</w:t>
      </w:r>
    </w:p>
    <w:p w14:paraId="03C7886F">
      <w:pPr>
        <w:keepNext w:val="0"/>
        <w:keepLines w:val="0"/>
        <w:pageBreakBefore w:val="0"/>
        <w:widowControl w:val="0"/>
        <w:shd w:val="clear"/>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第</w:t>
      </w:r>
      <w:r>
        <w:rPr>
          <w:rFonts w:hint="eastAsia" w:ascii="宋体" w:hAnsi="宋体" w:cs="宋体"/>
          <w:b/>
          <w:bCs/>
          <w:color w:val="auto"/>
          <w:sz w:val="24"/>
          <w:szCs w:val="32"/>
          <w:highlight w:val="none"/>
          <w:lang w:val="en-US" w:eastAsia="zh-CN"/>
        </w:rPr>
        <w:t>五</w:t>
      </w:r>
      <w:r>
        <w:rPr>
          <w:rFonts w:hint="eastAsia" w:ascii="宋体" w:hAnsi="宋体" w:eastAsia="宋体" w:cs="宋体"/>
          <w:b/>
          <w:bCs/>
          <w:color w:val="auto"/>
          <w:sz w:val="24"/>
          <w:szCs w:val="32"/>
          <w:highlight w:val="none"/>
          <w:lang w:val="zh-CN"/>
        </w:rPr>
        <w:t>条：质保期</w:t>
      </w:r>
    </w:p>
    <w:p w14:paraId="595C1D0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质保期：</w:t>
      </w:r>
      <w:r>
        <w:rPr>
          <w:rFonts w:hint="eastAsia" w:ascii="宋体" w:hAnsi="宋体" w:eastAsia="宋体" w:cs="宋体"/>
          <w:color w:val="auto"/>
          <w:sz w:val="24"/>
          <w:szCs w:val="32"/>
          <w:highlight w:val="none"/>
          <w:u w:val="none"/>
          <w:lang w:val="en-US" w:eastAsia="zh-CN"/>
        </w:rPr>
        <w:t>本项目为交钥匙工程，所有货物为</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none"/>
          <w:lang w:val="en-US" w:eastAsia="zh-CN"/>
        </w:rPr>
        <w:t>年质保（自验收通过之日开始算起），除有特殊明确的除外；保质期内因产品本身缺陷（非人为因素）造成各种故障应由</w:t>
      </w:r>
      <w:r>
        <w:rPr>
          <w:rFonts w:hint="eastAsia" w:ascii="宋体" w:hAnsi="宋体" w:cs="宋体"/>
          <w:color w:val="auto"/>
          <w:sz w:val="24"/>
          <w:szCs w:val="32"/>
          <w:highlight w:val="none"/>
          <w:u w:val="none"/>
          <w:lang w:val="en-US" w:eastAsia="zh-CN"/>
        </w:rPr>
        <w:t>乙方</w:t>
      </w:r>
      <w:r>
        <w:rPr>
          <w:rFonts w:hint="eastAsia" w:ascii="宋体" w:hAnsi="宋体" w:eastAsia="宋体" w:cs="宋体"/>
          <w:color w:val="auto"/>
          <w:sz w:val="24"/>
          <w:szCs w:val="32"/>
          <w:highlight w:val="none"/>
          <w:u w:val="none"/>
          <w:lang w:val="en-US" w:eastAsia="zh-CN"/>
        </w:rPr>
        <w:t>免费技术服务和维修</w:t>
      </w:r>
      <w:r>
        <w:rPr>
          <w:rFonts w:hint="eastAsia" w:ascii="宋体" w:hAnsi="宋体" w:cs="宋体"/>
          <w:color w:val="auto"/>
          <w:sz w:val="24"/>
          <w:szCs w:val="32"/>
          <w:highlight w:val="none"/>
          <w:u w:val="none"/>
          <w:lang w:val="en-US" w:eastAsia="zh-CN"/>
        </w:rPr>
        <w:t>。</w:t>
      </w:r>
    </w:p>
    <w:p w14:paraId="034DFF6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条：货物包装、发运及运输</w:t>
      </w:r>
    </w:p>
    <w:p w14:paraId="3BCB45B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1.乙方应在货物发运前对其进行满足运输距离、防潮、防震、防锈和防破损装卸等要求包装，以保证货物安全运达甲方指定地点。</w:t>
      </w:r>
    </w:p>
    <w:p w14:paraId="72D5F5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2.使用说明书、质量检验证明书、随配附件和工具以及清单一并附于货物内。</w:t>
      </w:r>
    </w:p>
    <w:p w14:paraId="4FD2FD7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3.乙方在货物发运手续办理完毕后24小时内或货到甲方48小时前通知甲方，以准备接货。</w:t>
      </w:r>
    </w:p>
    <w:p w14:paraId="4E2D940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4.货物在交付甲方前发生的风险均由乙方负责。</w:t>
      </w:r>
    </w:p>
    <w:p w14:paraId="2F6C4A5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5.货物在规定的交付期限内由乙方送达甲方指定的地点，乙方同时需通知甲方货物已送达，并与甲工作人员办理交接手续，否则视为未交付。</w:t>
      </w:r>
    </w:p>
    <w:p w14:paraId="04B7312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条：到货和验收</w:t>
      </w:r>
    </w:p>
    <w:p w14:paraId="5395F59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1.甲方</w:t>
      </w:r>
      <w:r>
        <w:rPr>
          <w:rFonts w:hint="eastAsia" w:ascii="宋体" w:hAnsi="宋体" w:eastAsia="宋体" w:cs="宋体"/>
          <w:color w:val="auto"/>
          <w:sz w:val="24"/>
          <w:highlight w:val="none"/>
        </w:rPr>
        <w:t>有权对货物发货前进行检验或测试，</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应为</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检验和测试提供各种方便，并承担相应费用，如果检验或测试的产品不能满足招标要求，</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可以拒绝接受，</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应更换被拒绝的货物，并承担给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造成的经济损失。如在生产过程中发现</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使用材料不符合招标文件及投标文件承诺，</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必须按招标文件及投标文件承诺整改，且每发现一次处以5000元的罚款。</w:t>
      </w:r>
    </w:p>
    <w:p w14:paraId="03E151D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货物交货前，</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应自行对所投产品进行详细而全面的检验，提供权威部门出具的检测报告，该检验（检测）报告将作为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付款的重要依据，但不能作为最终验收。</w:t>
      </w:r>
    </w:p>
    <w:p w14:paraId="0AB5F6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所有货物到达现场后，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有权对货物进行抽样检测。抽样检测不合格的可以部分或全部拒收，由此对</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造成的损失应给予经济赔偿。</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必须派</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员到现场与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一起清点检验，按供货清单验收，若有缺少或损坏，</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应立即补足或更换全新同规格、同样式的产品，并承担相关费用直至使</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满意为止</w:t>
      </w:r>
      <w:r>
        <w:rPr>
          <w:rFonts w:hint="eastAsia" w:ascii="宋体" w:hAnsi="宋体" w:eastAsia="宋体" w:cs="宋体"/>
          <w:color w:val="auto"/>
          <w:sz w:val="24"/>
          <w:highlight w:val="none"/>
          <w:lang w:eastAsia="zh-CN"/>
        </w:rPr>
        <w:t>。</w:t>
      </w:r>
    </w:p>
    <w:p w14:paraId="4FFFF8D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安装实施及服务要求：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负责设备的免费安装和调试，设备的安装必须符合有关标准和规范。安装过程中</w:t>
      </w:r>
      <w:r>
        <w:rPr>
          <w:rFonts w:hint="eastAsia" w:ascii="宋体" w:hAnsi="宋体" w:cs="宋体"/>
          <w:color w:val="auto"/>
          <w:sz w:val="24"/>
          <w:highlight w:val="none"/>
          <w:lang w:val="en-US" w:eastAsia="zh-CN"/>
        </w:rPr>
        <w:t>甲</w:t>
      </w:r>
      <w:r>
        <w:rPr>
          <w:rFonts w:hint="eastAsia" w:ascii="宋体" w:hAnsi="宋体" w:eastAsia="宋体" w:cs="宋体"/>
          <w:color w:val="auto"/>
          <w:sz w:val="24"/>
          <w:highlight w:val="none"/>
        </w:rPr>
        <w:t>方将有权对设备的安装质量进行监督。</w:t>
      </w:r>
    </w:p>
    <w:p w14:paraId="0A05B3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w:t>
      </w:r>
      <w:r>
        <w:rPr>
          <w:rFonts w:hint="eastAsia" w:ascii="宋体" w:hAnsi="宋体" w:cs="宋体"/>
          <w:color w:val="auto"/>
          <w:sz w:val="24"/>
          <w:szCs w:val="24"/>
          <w:highlight w:val="none"/>
          <w:lang w:val="en-US" w:eastAsia="zh-CN"/>
        </w:rPr>
        <w:t>交货安装完毕7个工作日内，甲方</w:t>
      </w:r>
      <w:r>
        <w:rPr>
          <w:rFonts w:hint="eastAsia" w:ascii="宋体" w:hAnsi="宋体" w:eastAsia="宋体" w:cs="宋体"/>
          <w:color w:val="auto"/>
          <w:sz w:val="24"/>
          <w:szCs w:val="24"/>
          <w:highlight w:val="none"/>
        </w:rPr>
        <w:t>可以委托浙江省或台州市质检单位按投标承诺的材质核对鉴定及环保鉴定（检测费包含在投标报价中），如果检测结果不符合，可视情节严重情况，</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换货、整改，情节严重的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二次整改后，检测结果仍不符合，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有权给予退货及终止合同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所发生的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损失</w:t>
      </w:r>
      <w:r>
        <w:rPr>
          <w:rFonts w:hint="eastAsia" w:ascii="宋体" w:hAnsi="宋体" w:eastAsia="宋体" w:cs="宋体"/>
          <w:color w:val="auto"/>
          <w:sz w:val="24"/>
          <w:szCs w:val="24"/>
          <w:highlight w:val="none"/>
          <w:lang w:val="en-US" w:eastAsia="zh-CN"/>
        </w:rPr>
        <w:t>包括</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的所有损失</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不承担</w:t>
      </w:r>
      <w:r>
        <w:rPr>
          <w:rFonts w:hint="eastAsia" w:ascii="宋体" w:hAnsi="宋体" w:eastAsia="宋体" w:cs="宋体"/>
          <w:color w:val="auto"/>
          <w:sz w:val="24"/>
          <w:szCs w:val="24"/>
          <w:highlight w:val="none"/>
          <w:lang w:val="en-US" w:eastAsia="zh-CN"/>
        </w:rPr>
        <w:t>任何</w:t>
      </w:r>
      <w:r>
        <w:rPr>
          <w:rFonts w:hint="eastAsia" w:ascii="宋体" w:hAnsi="宋体" w:eastAsia="宋体" w:cs="宋体"/>
          <w:color w:val="auto"/>
          <w:sz w:val="24"/>
          <w:szCs w:val="24"/>
          <w:highlight w:val="none"/>
        </w:rPr>
        <w:t>责任。</w:t>
      </w:r>
    </w:p>
    <w:p w14:paraId="5D75CC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在所有货物的到货、验收期间应接受</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的协调和管理，</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应采取严格的安全措施，承担由于自身原因所造成的事故责任及其发生的一切费用</w:t>
      </w:r>
      <w:r>
        <w:rPr>
          <w:rFonts w:hint="eastAsia" w:ascii="宋体" w:hAnsi="宋体" w:cs="宋体"/>
          <w:color w:val="auto"/>
          <w:sz w:val="24"/>
          <w:highlight w:val="none"/>
          <w:lang w:eastAsia="zh-CN"/>
        </w:rPr>
        <w:t>。</w:t>
      </w:r>
    </w:p>
    <w:p w14:paraId="1CECDFFA">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条：付款方式</w:t>
      </w:r>
    </w:p>
    <w:p w14:paraId="273F815D">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.在合同签订且具备实施条件后</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向</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支付合同总额的40%作为预付款。</w:t>
      </w:r>
    </w:p>
    <w:p w14:paraId="086EBE00">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的全部货物全部到货安装就位完毕并正常运行后，经</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验收合格后，并收到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根据规定开具发票之日起</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个工作日内，支付剩余合同总额的60%。（</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必须开具合同金额100%的正式税务发票）。</w:t>
      </w:r>
    </w:p>
    <w:p w14:paraId="7FB3B6A4">
      <w:pPr>
        <w:pageBreakBefore w:val="0"/>
        <w:widowControl w:val="0"/>
        <w:shd w:val="clear"/>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3.上述合同款项支付节点均按照收到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根据规定开具发票之日起</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个工作日内。</w:t>
      </w:r>
    </w:p>
    <w:p w14:paraId="2F5B4B9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highlight w:val="none"/>
          <w:u w:val="single"/>
          <w:lang w:eastAsia="zh-CN"/>
        </w:rPr>
      </w:pPr>
      <w:r>
        <w:rPr>
          <w:rFonts w:hint="eastAsia" w:ascii="宋体" w:hAnsi="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在签订合同时，</w:t>
      </w:r>
      <w:r>
        <w:rPr>
          <w:rFonts w:hint="eastAsia" w:ascii="宋体" w:hAnsi="宋体" w:cs="宋体"/>
          <w:b w:val="0"/>
          <w:bCs/>
          <w:color w:val="auto"/>
          <w:sz w:val="24"/>
          <w:szCs w:val="24"/>
          <w:highlight w:val="none"/>
          <w:u w:val="single"/>
          <w:lang w:val="en-US" w:eastAsia="zh-CN"/>
        </w:rPr>
        <w:t>乙方</w:t>
      </w:r>
      <w:r>
        <w:rPr>
          <w:rFonts w:hint="eastAsia" w:ascii="宋体" w:hAnsi="宋体" w:eastAsia="宋体" w:cs="宋体"/>
          <w:b w:val="0"/>
          <w:bCs/>
          <w:color w:val="auto"/>
          <w:sz w:val="24"/>
          <w:szCs w:val="24"/>
          <w:highlight w:val="none"/>
          <w:u w:val="single"/>
        </w:rPr>
        <w:t>明确表示无需预付款或者主动要求降低预付款比例的，</w:t>
      </w:r>
      <w:r>
        <w:rPr>
          <w:rFonts w:hint="eastAsia" w:ascii="宋体" w:hAnsi="宋体" w:cs="宋体"/>
          <w:b w:val="0"/>
          <w:bCs/>
          <w:color w:val="auto"/>
          <w:sz w:val="24"/>
          <w:szCs w:val="24"/>
          <w:highlight w:val="none"/>
          <w:u w:val="single"/>
          <w:lang w:val="en-US" w:eastAsia="zh-CN"/>
        </w:rPr>
        <w:t>甲方</w:t>
      </w:r>
      <w:r>
        <w:rPr>
          <w:rFonts w:hint="eastAsia" w:ascii="宋体" w:hAnsi="宋体" w:eastAsia="宋体" w:cs="宋体"/>
          <w:b w:val="0"/>
          <w:bCs/>
          <w:color w:val="auto"/>
          <w:sz w:val="24"/>
          <w:szCs w:val="24"/>
          <w:highlight w:val="none"/>
          <w:u w:val="single"/>
        </w:rPr>
        <w:t>可不适用前述预付款的规定</w:t>
      </w:r>
      <w:r>
        <w:rPr>
          <w:rFonts w:hint="eastAsia" w:ascii="宋体" w:hAnsi="宋体" w:cs="宋体"/>
          <w:b w:val="0"/>
          <w:bCs/>
          <w:color w:val="auto"/>
          <w:sz w:val="24"/>
          <w:szCs w:val="24"/>
          <w:highlight w:val="none"/>
          <w:u w:val="single"/>
          <w:lang w:eastAsia="zh-CN"/>
        </w:rPr>
        <w:t>）</w:t>
      </w:r>
    </w:p>
    <w:p w14:paraId="06C54E67">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第九条：履约保证金</w:t>
      </w:r>
    </w:p>
    <w:p w14:paraId="121C86A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履约保证金：乙方在</w:t>
      </w:r>
      <w:r>
        <w:rPr>
          <w:rFonts w:hint="eastAsia" w:ascii="宋体" w:hAnsi="宋体" w:cs="宋体"/>
          <w:b w:val="0"/>
          <w:bCs w:val="0"/>
          <w:color w:val="auto"/>
          <w:sz w:val="24"/>
          <w:highlight w:val="none"/>
          <w:lang w:eastAsia="zh-CN"/>
        </w:rPr>
        <w:t>合同签订后7个工作日内</w:t>
      </w:r>
      <w:r>
        <w:rPr>
          <w:rFonts w:hint="eastAsia" w:ascii="宋体" w:hAnsi="宋体" w:eastAsia="宋体" w:cs="宋体"/>
          <w:b w:val="0"/>
          <w:bCs w:val="0"/>
          <w:color w:val="auto"/>
          <w:sz w:val="24"/>
          <w:highlight w:val="none"/>
        </w:rPr>
        <w:t>，须向甲方提交合同总金额的1%作为履约保证金（现金或保函形式提交均可），在项目验收合格后及时退还或解除保函。</w:t>
      </w:r>
    </w:p>
    <w:p w14:paraId="341574C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eastAsia="宋体" w:cs="宋体"/>
          <w:b/>
          <w:bCs/>
          <w:color w:val="auto"/>
          <w:sz w:val="24"/>
          <w:highlight w:val="none"/>
        </w:rPr>
        <w:t>条：</w:t>
      </w:r>
      <w:r>
        <w:rPr>
          <w:rFonts w:hint="eastAsia" w:ascii="宋体" w:hAnsi="宋体" w:cs="宋体"/>
          <w:b/>
          <w:bCs/>
          <w:color w:val="auto"/>
          <w:sz w:val="24"/>
          <w:highlight w:val="none"/>
          <w:lang w:val="en-US" w:eastAsia="zh-CN"/>
        </w:rPr>
        <w:t>辅助服务</w:t>
      </w:r>
    </w:p>
    <w:p w14:paraId="2F7036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乙方应提交所提供货物的技术文件，包括相应的每一套设备的中文技术文件，例如：产品目录、图纸、操作手册、使用说明、维护手册或服务指南。这些文件应包装好随同货物一起发运。</w:t>
      </w:r>
    </w:p>
    <w:p w14:paraId="06F9734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一</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质量保证</w:t>
      </w:r>
    </w:p>
    <w:p w14:paraId="6C20FFC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乙方应保证所供货物是由原厂生产的产品，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年</w:t>
      </w:r>
      <w:r>
        <w:rPr>
          <w:rFonts w:hint="eastAsia" w:ascii="宋体" w:hAnsi="宋体" w:eastAsia="宋体" w:cs="宋体"/>
          <w:color w:val="auto"/>
          <w:sz w:val="24"/>
          <w:highlight w:val="none"/>
        </w:rPr>
        <w:t>的质量保证期内，</w:t>
      </w:r>
      <w:r>
        <w:rPr>
          <w:rFonts w:hint="eastAsia" w:ascii="宋体" w:hAnsi="宋体" w:cs="宋体"/>
          <w:color w:val="auto"/>
          <w:sz w:val="24"/>
          <w:highlight w:val="none"/>
        </w:rPr>
        <w:t>因人为因素出现的故障不在免费保修范围内。超过保修期的维修，</w:t>
      </w:r>
      <w:r>
        <w:rPr>
          <w:rFonts w:hint="eastAsia" w:ascii="宋体" w:hAnsi="宋体" w:eastAsia="宋体" w:cs="宋体"/>
          <w:color w:val="auto"/>
          <w:sz w:val="24"/>
          <w:szCs w:val="24"/>
          <w:highlight w:val="none"/>
        </w:rPr>
        <w:t>维修时只收取材料成本费，不得收取其他费用（包括但不限于修理费、人工费、差旅费等除材料成本费外的一切费用）。</w:t>
      </w:r>
      <w:r>
        <w:rPr>
          <w:rFonts w:hint="eastAsia" w:ascii="宋体" w:hAnsi="宋体" w:eastAsia="宋体" w:cs="宋体"/>
          <w:color w:val="auto"/>
          <w:sz w:val="24"/>
          <w:highlight w:val="none"/>
        </w:rPr>
        <w:t>乙方应对由于设计、工艺或材料的缺陷而产生的故障负责。</w:t>
      </w:r>
    </w:p>
    <w:p w14:paraId="09E7EC0E">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.在质量保证期内因货物本身的质量问题发生故障，乙方应负责免费更换。对达不到技术要求者，根据实际情况，经双方协商，可以按以下办法处理：</w:t>
      </w:r>
    </w:p>
    <w:p w14:paraId="060C91FA">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54D7C896">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2）贬值处理：由甲乙双方合议定价。</w:t>
      </w:r>
    </w:p>
    <w:p w14:paraId="64FFE61F">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3）退货处理：乙方应退还甲方支付的合同款，同时应承担该货物的直接费用（运输、保险、检验等）。</w:t>
      </w:r>
    </w:p>
    <w:p w14:paraId="7BA06C9F">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.保质期内，乙方应定期派出专业人员对</w:t>
      </w:r>
      <w:r>
        <w:rPr>
          <w:rFonts w:hint="eastAsia" w:ascii="宋体" w:hAnsi="宋体" w:cs="宋体"/>
          <w:color w:val="auto"/>
          <w:sz w:val="24"/>
          <w:highlight w:val="none"/>
          <w:lang w:eastAsia="zh-CN"/>
        </w:rPr>
        <w:t>产品</w:t>
      </w:r>
      <w:r>
        <w:rPr>
          <w:rFonts w:hint="eastAsia" w:ascii="宋体" w:hAnsi="宋体" w:cs="宋体"/>
          <w:color w:val="auto"/>
          <w:sz w:val="24"/>
          <w:highlight w:val="none"/>
        </w:rPr>
        <w:t>进行检查、调整。保证系统正常工作。在使用产品过程中遇到技术或故障问题，乙方响应时间为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小时，维修人员应在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小时内到达现场进行维修，并解决问题。</w:t>
      </w:r>
      <w:r>
        <w:rPr>
          <w:rFonts w:hint="eastAsia" w:ascii="宋体" w:hAnsi="宋体" w:eastAsia="宋体" w:cs="宋体"/>
          <w:color w:val="auto"/>
          <w:sz w:val="24"/>
          <w:highlight w:val="none"/>
        </w:rPr>
        <w:t>乙方在约定的时间内未能弥补缺陷，甲方可采取必要的补救措施，但其风险和费用将由乙方承担，甲方根据合同规定对乙方行使的其他权利不受影响。</w:t>
      </w:r>
    </w:p>
    <w:p w14:paraId="53F378ED">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.在质保期内，乙方应对货物出现的质量及安全问题负责处理解决并承担一切费用。</w:t>
      </w:r>
    </w:p>
    <w:p w14:paraId="271F1B29">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乙方应保证所提供的货物或其任何一部分均不会侵犯任何第三方的知识产权和其他权利。若侵犯,由乙方赔偿甲方因此遭受的损失（包括但不限于应对及追偿过程中所支付的律师费、差旅费、诉讼费、保全费、鉴定费、评估费等）。</w:t>
      </w:r>
    </w:p>
    <w:p w14:paraId="1C3DA1D8">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乙方保证所交付的货物的所有权完全属于乙方且无任何抵押、查封等产权瑕疵。若侵犯,由乙方赔偿甲方因此遭受的损失（包括但不限于应对及追偿过程中所支付的律师费、差旅费、诉讼费、保全费、鉴定费、评估费等）。</w:t>
      </w:r>
    </w:p>
    <w:p w14:paraId="30BD3863">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条：补救措施和索赔</w:t>
      </w:r>
    </w:p>
    <w:p w14:paraId="624C83E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甲方有权根据甲方所在地质量检测部门出具的检验报告向乙方提出索赔。</w:t>
      </w:r>
    </w:p>
    <w:p w14:paraId="305AF4F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在质量保证期内，如果乙方对缺陷产品负有责任而甲方提出索赔，乙方应按照甲方同意的下列一种或多种方式解决索赔事宜，并且甲方可以收取乙方合同总价20%的违约金：</w:t>
      </w:r>
    </w:p>
    <w:p w14:paraId="5C6FD53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（1）乙方退货并将货款退还给甲方，由此发生的一切费用和损失由乙方承担。</w:t>
      </w:r>
    </w:p>
    <w:p w14:paraId="42AE867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（2）根据货物的质量状况以及甲方所遭受的损失，经过双方商定降低货物的价格。</w:t>
      </w:r>
    </w:p>
    <w:p w14:paraId="6D51961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在接到甲方通知后七天内负责采用符合合同规定的规格、质量和性能要求的新零件、部件和设备来更换有缺陷的部分或修补缺陷部分，其费用由乙方负担。同时，乙方应在约定的质量保证期基础上相应延长修补或更换件的质量保证期。</w:t>
      </w:r>
    </w:p>
    <w:p w14:paraId="358ED35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2B79FA9E">
      <w:pPr>
        <w:shd w:val="clear"/>
        <w:bidi w:val="0"/>
        <w:spacing w:line="360" w:lineRule="auto"/>
        <w:rPr>
          <w:rFonts w:hint="eastAsia"/>
          <w:b/>
          <w:bCs/>
          <w:color w:val="auto"/>
          <w:sz w:val="24"/>
          <w:szCs w:val="24"/>
          <w:highlight w:val="none"/>
        </w:rPr>
      </w:pPr>
      <w:r>
        <w:rPr>
          <w:rFonts w:hint="eastAsia"/>
          <w:b/>
          <w:bCs/>
          <w:color w:val="auto"/>
          <w:sz w:val="24"/>
          <w:szCs w:val="24"/>
          <w:highlight w:val="none"/>
        </w:rPr>
        <w:t>第</w:t>
      </w:r>
      <w:r>
        <w:rPr>
          <w:rFonts w:hint="eastAsia"/>
          <w:b/>
          <w:bCs/>
          <w:color w:val="auto"/>
          <w:sz w:val="24"/>
          <w:szCs w:val="24"/>
          <w:highlight w:val="none"/>
          <w:lang w:val="en-US" w:eastAsia="zh-CN"/>
        </w:rPr>
        <w:t>十三</w:t>
      </w:r>
      <w:r>
        <w:rPr>
          <w:rFonts w:hint="eastAsia"/>
          <w:b/>
          <w:bCs/>
          <w:color w:val="auto"/>
          <w:sz w:val="24"/>
          <w:szCs w:val="24"/>
          <w:highlight w:val="none"/>
        </w:rPr>
        <w:t>条：</w:t>
      </w:r>
      <w:bookmarkStart w:id="19" w:name="OLE_LINK4"/>
      <w:r>
        <w:rPr>
          <w:rFonts w:hint="eastAsia"/>
          <w:b/>
          <w:bCs/>
          <w:color w:val="auto"/>
          <w:sz w:val="24"/>
          <w:szCs w:val="24"/>
          <w:highlight w:val="none"/>
        </w:rPr>
        <w:t>履约延误</w:t>
      </w:r>
      <w:bookmarkEnd w:id="19"/>
    </w:p>
    <w:p w14:paraId="2967DEB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乙方应按照《合同》规定的时间、地点交货和提供服务。</w:t>
      </w:r>
    </w:p>
    <w:p w14:paraId="7EA9D3F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本项目要求严格控制交货安装进度，乙方应严格按照交货安装进度执行，因不可抗力和甲方原因造成交货期延误，由乙方书面申请经甲方确认后，交货期可予以相应顺延。因乙方原因导致交货安装日期延误，从货款中扣除逾期违约金5000元/日。</w:t>
      </w:r>
    </w:p>
    <w:p w14:paraId="60BD5F37">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不可抗力事件处理</w:t>
      </w:r>
    </w:p>
    <w:p w14:paraId="25F694F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6542F81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2506308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3B3BE0B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解决争议的方法</w:t>
      </w:r>
    </w:p>
    <w:p w14:paraId="31E897E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如双方在履行合同时发生纠纷，应协商解决；协商不成时，可依法向甲方所在地人民法院提起诉讼。</w:t>
      </w:r>
    </w:p>
    <w:p w14:paraId="00D7BDB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.本合同自生效之日起，若发生纠纷，由违约方赔偿守约方因纠纷所支付的费用（包括但不限于律师费、差旅费、诉讼费、保全费、鉴定费、评估费等）。 </w:t>
      </w:r>
    </w:p>
    <w:p w14:paraId="6E99654E">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违约处理</w:t>
      </w:r>
    </w:p>
    <w:p w14:paraId="316F136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在甲方对乙方违约而采取的任何补救措施不受影响的情况下，甲方可在下列情况下向乙方发出书面通知书，提出终止部分或全部合同。</w:t>
      </w:r>
    </w:p>
    <w:p w14:paraId="0113511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（1）乙方提供的产品质量、配置不符合国家规定和承诺的标准；</w:t>
      </w:r>
    </w:p>
    <w:p w14:paraId="62B3CFF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（2）乙方没有按承诺的时间供货、维修或提供其他服务；</w:t>
      </w:r>
    </w:p>
    <w:p w14:paraId="792BA60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（3）乙方没有按承诺的价格或优惠率签订合同并供货；</w:t>
      </w:r>
    </w:p>
    <w:p w14:paraId="12C2B6E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181A10C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甲方有权要求乙方的项目负责人配合甲方的各项工作抵达甲方指定地点（含验收、售后服务、突发事件的应对等），乙方未经甲方允许前，不得以任何理由拒绝。如拒不履行的，第一次扣罚5000元，第二次10000元，逐次按5000元递增，超过三次，甲方有权变更项目负责人，乙方须无条件响应，否则甲方有权终止合同，并收取其违约金为合同总价的20%给甲方。</w:t>
      </w:r>
    </w:p>
    <w:p w14:paraId="6718BCB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列入负责本项目负责人如要更换，需经甲方同意，每换1人次罚款5万元（不可抗力情况除外），擅自更换或不到位属违约行为，如拒不整改的，甲方有权单方面终止合同，并收取其违约金为合同总价的20%给甲方，且享有追究其法律责任的权利。</w:t>
      </w:r>
    </w:p>
    <w:p w14:paraId="68191CD3">
      <w:pPr>
        <w:pageBreakBefore w:val="0"/>
        <w:widowControl w:val="0"/>
        <w:shd w:val="clear"/>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bookmarkStart w:id="20" w:name="OLE_LINK3"/>
      <w:r>
        <w:rPr>
          <w:rFonts w:hint="eastAsia" w:ascii="宋体" w:hAnsi="宋体" w:eastAsia="宋体" w:cs="宋体"/>
          <w:b w:val="0"/>
          <w:bCs w:val="0"/>
          <w:color w:val="auto"/>
          <w:sz w:val="24"/>
          <w:szCs w:val="24"/>
          <w:highlight w:val="none"/>
          <w:lang w:val="en-US" w:eastAsia="zh-CN"/>
        </w:rPr>
        <w:t>本项目要求严格控制交货安装进度，乙方应严格按照交货安装进度执行，因不可抗力和甲方原因造成交货期延误，由乙方书面申请经甲方确认后，交货期可予以相应顺延。因乙方原因导致交货安装日期延误，从货款中扣除逾期违约金5000元/日。</w:t>
      </w:r>
      <w:bookmarkEnd w:id="20"/>
    </w:p>
    <w:p w14:paraId="31677ED8">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7873E78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如因乙方原因导致甲方终止合同的，乙方均须及时返还预付款。</w:t>
      </w:r>
    </w:p>
    <w:p w14:paraId="5AD3907B">
      <w:pPr>
        <w:shd w:val="clear" w:color="auto" w:fill="auto"/>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本合同自生效之日起，若发生纠纷，由违约方赔偿守约方因纠纷所支付的费用（包括但不限于律师费、差旅费、诉讼费、保全费、鉴定费、评估费等）。</w:t>
      </w:r>
    </w:p>
    <w:p w14:paraId="0C86F38F">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条：合同转让和分包</w:t>
      </w:r>
    </w:p>
    <w:p w14:paraId="6709017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color w:val="auto"/>
          <w:highlight w:val="none"/>
        </w:rPr>
      </w:pPr>
      <w:r>
        <w:rPr>
          <w:rFonts w:hint="eastAsia" w:ascii="宋体" w:hAnsi="宋体" w:eastAsia="宋体" w:cs="宋体"/>
          <w:color w:val="auto"/>
          <w:sz w:val="24"/>
          <w:highlight w:val="none"/>
        </w:rPr>
        <w:t>除甲方事先书面同意外，乙方不得转让和分包其应履行的合同义务，否则甲方有权终止合同，收取乙方合同总价20%的违约金。</w:t>
      </w:r>
    </w:p>
    <w:p w14:paraId="37BE7C7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合同生效及其它</w:t>
      </w:r>
      <w:r>
        <w:rPr>
          <w:rFonts w:hint="eastAsia" w:ascii="宋体" w:hAnsi="宋体" w:eastAsia="宋体" w:cs="宋体"/>
          <w:b/>
          <w:bCs/>
          <w:color w:val="auto"/>
          <w:sz w:val="24"/>
          <w:highlight w:val="none"/>
        </w:rPr>
        <w:tab/>
      </w:r>
    </w:p>
    <w:p w14:paraId="1D15EC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1.合同经双方法定代表人或授权代表签字并加盖单位公章后生效。</w:t>
      </w:r>
    </w:p>
    <w:p w14:paraId="78A8CDF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2.本合同未尽事宜，遵照《中华人民共和国民法典》有关条文执行。</w:t>
      </w:r>
    </w:p>
    <w:p w14:paraId="3A7B185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3.本合同正本一式陆份（采购人贰份、供应商贰份、采购代理机构及地方采购主管部门各执一份），具有同等法律效力；</w:t>
      </w:r>
    </w:p>
    <w:p w14:paraId="20AE8607">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4.本项目未尽事宜以招标文件、投标文件及澄清文件等为准，本合同中如有未尽事宜，由双方协商另行解决。</w:t>
      </w:r>
    </w:p>
    <w:p w14:paraId="11EC1AC0">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5.合同附件。</w:t>
      </w:r>
    </w:p>
    <w:p w14:paraId="0D6E4303">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p>
    <w:p w14:paraId="4861A0B2">
      <w:pPr>
        <w:pStyle w:val="9"/>
        <w:shd w:val="clear"/>
        <w:rPr>
          <w:rFonts w:hint="eastAsia"/>
          <w:color w:val="auto"/>
          <w:highlight w:val="none"/>
        </w:rPr>
      </w:pPr>
    </w:p>
    <w:p w14:paraId="6CABBC6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　                法定代表人（签章）：</w:t>
      </w:r>
    </w:p>
    <w:p w14:paraId="6B4C21F5">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委托代理人（签章）：　　              委托代理人（签章）：</w:t>
      </w:r>
    </w:p>
    <w:p w14:paraId="23E4244A">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经办人（签章）：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经办人（签章）：</w:t>
      </w:r>
    </w:p>
    <w:p w14:paraId="0F26B9A6">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电    话：</w:t>
      </w:r>
    </w:p>
    <w:p w14:paraId="2D6750FC">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传    真：</w:t>
      </w:r>
    </w:p>
    <w:p w14:paraId="1F67205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开户银行（必填）： </w:t>
      </w:r>
    </w:p>
    <w:p w14:paraId="4852084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账    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账    号（必填）：</w:t>
      </w:r>
    </w:p>
    <w:p w14:paraId="41E5F9D8">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w:t>
      </w:r>
    </w:p>
    <w:p w14:paraId="6847C841">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41E5797C">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rPr>
      </w:pPr>
    </w:p>
    <w:p w14:paraId="6E36C4D6">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第六章 投标文件格式附件</w:t>
      </w:r>
    </w:p>
    <w:p w14:paraId="42D9F36C">
      <w:pPr>
        <w:shd w:val="clear" w:color="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8"/>
          <w:szCs w:val="28"/>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24"/>
          <w:szCs w:val="24"/>
          <w:highlight w:val="none"/>
        </w:rPr>
        <w:t>本</w:t>
      </w:r>
    </w:p>
    <w:p w14:paraId="70026560">
      <w:pPr>
        <w:shd w:val="clear" w:color="auto"/>
        <w:spacing w:line="360" w:lineRule="auto"/>
        <w:rPr>
          <w:rFonts w:hint="eastAsia" w:ascii="宋体" w:hAnsi="宋体" w:eastAsia="宋体" w:cs="宋体"/>
          <w:b/>
          <w:bCs/>
          <w:color w:val="auto"/>
          <w:sz w:val="30"/>
          <w:szCs w:val="30"/>
          <w:highlight w:val="none"/>
        </w:rPr>
      </w:pPr>
    </w:p>
    <w:p w14:paraId="057C98E8">
      <w:pPr>
        <w:shd w:val="clear" w:color="auto"/>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75E4FFA">
      <w:pPr>
        <w:shd w:val="clear" w:color="auto"/>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61FE29E5">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DCDD900">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E218A01">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DD21C6F">
      <w:pPr>
        <w:shd w:val="clear" w:color="auto"/>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A7DB0FD">
      <w:pPr>
        <w:shd w:val="clear" w:color="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7ACFDAC8">
      <w:pPr>
        <w:shd w:val="clear" w:color="auto"/>
        <w:autoSpaceDE w:val="0"/>
        <w:autoSpaceDN w:val="0"/>
        <w:adjustRightInd w:val="0"/>
        <w:spacing w:line="360" w:lineRule="auto"/>
        <w:rPr>
          <w:rFonts w:hint="eastAsia" w:ascii="宋体" w:hAnsi="宋体" w:eastAsia="宋体" w:cs="宋体"/>
          <w:color w:val="auto"/>
          <w:sz w:val="36"/>
          <w:szCs w:val="36"/>
          <w:highlight w:val="none"/>
        </w:rPr>
      </w:pPr>
    </w:p>
    <w:p w14:paraId="7F741CC3">
      <w:pPr>
        <w:shd w:val="clear" w:color="auto"/>
        <w:autoSpaceDE w:val="0"/>
        <w:autoSpaceDN w:val="0"/>
        <w:adjustRightInd w:val="0"/>
        <w:spacing w:line="360" w:lineRule="auto"/>
        <w:jc w:val="center"/>
        <w:rPr>
          <w:rFonts w:hint="eastAsia" w:ascii="宋体" w:hAnsi="宋体" w:eastAsia="宋体" w:cs="宋体"/>
          <w:b/>
          <w:bCs/>
          <w:color w:val="auto"/>
          <w:spacing w:val="40"/>
          <w:sz w:val="36"/>
          <w:szCs w:val="36"/>
          <w:highlight w:val="none"/>
        </w:rPr>
      </w:pPr>
      <w:r>
        <w:rPr>
          <w:rFonts w:hint="eastAsia" w:ascii="宋体" w:hAnsi="宋体" w:eastAsia="宋体" w:cs="宋体"/>
          <w:color w:val="auto"/>
          <w:sz w:val="36"/>
          <w:szCs w:val="36"/>
          <w:highlight w:val="none"/>
          <w:lang w:val="zh-CN"/>
        </w:rPr>
        <w:t>（资格</w:t>
      </w:r>
      <w:r>
        <w:rPr>
          <w:rFonts w:hint="eastAsia" w:ascii="宋体" w:hAnsi="宋体" w:eastAsia="宋体" w:cs="宋体"/>
          <w:color w:val="auto"/>
          <w:sz w:val="36"/>
          <w:szCs w:val="36"/>
          <w:highlight w:val="none"/>
        </w:rPr>
        <w:t>证明</w:t>
      </w:r>
      <w:r>
        <w:rPr>
          <w:rFonts w:hint="eastAsia" w:ascii="宋体" w:hAnsi="宋体" w:eastAsia="宋体" w:cs="宋体"/>
          <w:color w:val="auto"/>
          <w:sz w:val="36"/>
          <w:szCs w:val="36"/>
          <w:highlight w:val="none"/>
          <w:lang w:val="zh-CN"/>
        </w:rPr>
        <w:t>文件</w:t>
      </w:r>
      <w:r>
        <w:rPr>
          <w:rFonts w:hint="eastAsia" w:ascii="宋体" w:hAnsi="宋体" w:eastAsia="宋体" w:cs="宋体"/>
          <w:color w:val="auto"/>
          <w:spacing w:val="40"/>
          <w:sz w:val="36"/>
          <w:szCs w:val="36"/>
          <w:highlight w:val="none"/>
        </w:rPr>
        <w:t>）</w:t>
      </w:r>
    </w:p>
    <w:p w14:paraId="6D291ACC">
      <w:pPr>
        <w:shd w:val="clear" w:color="auto"/>
        <w:autoSpaceDE w:val="0"/>
        <w:autoSpaceDN w:val="0"/>
        <w:adjustRightInd w:val="0"/>
        <w:spacing w:line="360" w:lineRule="auto"/>
        <w:rPr>
          <w:rFonts w:hint="eastAsia" w:ascii="宋体" w:hAnsi="宋体" w:eastAsia="宋体" w:cs="宋体"/>
          <w:color w:val="auto"/>
          <w:sz w:val="36"/>
          <w:szCs w:val="36"/>
          <w:highlight w:val="none"/>
        </w:rPr>
      </w:pPr>
    </w:p>
    <w:p w14:paraId="3D18DCF8">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B8DF62C">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A8EDF88">
      <w:pPr>
        <w:shd w:val="clear" w:color="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C2C123D">
      <w:pPr>
        <w:shd w:val="clear" w:color="auto"/>
        <w:spacing w:line="360" w:lineRule="auto"/>
        <w:rPr>
          <w:rFonts w:hint="eastAsia" w:ascii="宋体" w:hAnsi="宋体" w:eastAsia="宋体" w:cs="宋体"/>
          <w:color w:val="auto"/>
          <w:sz w:val="24"/>
          <w:szCs w:val="24"/>
          <w:highlight w:val="none"/>
        </w:rPr>
      </w:pPr>
    </w:p>
    <w:p w14:paraId="159500C3">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07AE132A">
      <w:pPr>
        <w:shd w:val="clear" w:color="auto"/>
        <w:spacing w:line="360" w:lineRule="auto"/>
        <w:rPr>
          <w:rFonts w:hint="eastAsia" w:ascii="宋体" w:hAnsi="宋体" w:eastAsia="宋体" w:cs="宋体"/>
          <w:color w:val="auto"/>
          <w:sz w:val="24"/>
          <w:szCs w:val="24"/>
          <w:highlight w:val="none"/>
        </w:rPr>
      </w:pPr>
    </w:p>
    <w:p w14:paraId="7B8BD460">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（1）投标声明书（附件2）；</w:t>
      </w:r>
    </w:p>
    <w:p w14:paraId="39E17781">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（2）授权委托书（附件3）（法定代表人亲自办理投标事宜的，则无需提交）；</w:t>
      </w:r>
    </w:p>
    <w:p w14:paraId="14658F4F">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（3）法人或者其他组织的营业执照等证明文件，自然人的身份证明（附件4）；</w:t>
      </w:r>
    </w:p>
    <w:p w14:paraId="3EFCAF24">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（4）具有良好的商业信誉和健全的财务会计制度的承诺（附件5）</w:t>
      </w:r>
    </w:p>
    <w:p w14:paraId="5B84C5F6">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（5）依法缴纳税收和社会保障资金的承诺（附件6）；</w:t>
      </w:r>
    </w:p>
    <w:p w14:paraId="468CE6A1">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（6）参加政府采购活动前三年内，在经营活动中没有重大违法记录（附件7）；</w:t>
      </w:r>
    </w:p>
    <w:p w14:paraId="25AF832E">
      <w:pPr>
        <w:shd w:val="clear" w:color="auto"/>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（7）落实政府采购政策需满足的资格要求所对应的证明材料（附件8）。</w:t>
      </w:r>
    </w:p>
    <w:p w14:paraId="5984E4F7">
      <w:pPr>
        <w:shd w:val="clear" w:color="auto"/>
        <w:spacing w:line="360" w:lineRule="auto"/>
        <w:jc w:val="left"/>
        <w:rPr>
          <w:rFonts w:hint="eastAsia" w:ascii="宋体" w:hAnsi="宋体" w:eastAsia="宋体" w:cs="宋体"/>
          <w:color w:val="auto"/>
          <w:sz w:val="24"/>
          <w:szCs w:val="24"/>
          <w:highlight w:val="none"/>
        </w:rPr>
      </w:pPr>
    </w:p>
    <w:p w14:paraId="7599C9EE">
      <w:pPr>
        <w:shd w:val="clear" w:color="auto"/>
        <w:spacing w:line="360" w:lineRule="auto"/>
        <w:jc w:val="left"/>
        <w:rPr>
          <w:rFonts w:hint="eastAsia" w:ascii="宋体" w:hAnsi="宋体" w:eastAsia="宋体" w:cs="宋体"/>
          <w:color w:val="auto"/>
          <w:sz w:val="24"/>
          <w:szCs w:val="24"/>
          <w:highlight w:val="none"/>
        </w:rPr>
      </w:pPr>
    </w:p>
    <w:p w14:paraId="08282A72">
      <w:pPr>
        <w:shd w:val="clear" w:color="auto"/>
        <w:spacing w:line="360" w:lineRule="auto"/>
        <w:jc w:val="left"/>
        <w:rPr>
          <w:rFonts w:hint="eastAsia" w:ascii="宋体" w:hAnsi="宋体" w:eastAsia="宋体" w:cs="宋体"/>
          <w:color w:val="auto"/>
          <w:sz w:val="24"/>
          <w:szCs w:val="24"/>
          <w:highlight w:val="none"/>
        </w:rPr>
      </w:pPr>
    </w:p>
    <w:p w14:paraId="3A52BD27">
      <w:pPr>
        <w:shd w:val="clear" w:color="auto"/>
        <w:spacing w:line="360" w:lineRule="auto"/>
        <w:jc w:val="left"/>
        <w:rPr>
          <w:rFonts w:hint="eastAsia" w:ascii="宋体" w:hAnsi="宋体" w:eastAsia="宋体" w:cs="宋体"/>
          <w:color w:val="auto"/>
          <w:sz w:val="24"/>
          <w:szCs w:val="24"/>
          <w:highlight w:val="none"/>
        </w:rPr>
      </w:pPr>
    </w:p>
    <w:p w14:paraId="02CB78B3">
      <w:pPr>
        <w:shd w:val="clear" w:color="auto"/>
        <w:spacing w:line="360" w:lineRule="auto"/>
        <w:jc w:val="left"/>
        <w:rPr>
          <w:rFonts w:hint="eastAsia" w:ascii="宋体" w:hAnsi="宋体" w:eastAsia="宋体" w:cs="宋体"/>
          <w:color w:val="auto"/>
          <w:sz w:val="24"/>
          <w:szCs w:val="24"/>
          <w:highlight w:val="none"/>
        </w:rPr>
      </w:pPr>
    </w:p>
    <w:p w14:paraId="7E679B02">
      <w:pPr>
        <w:shd w:val="clear" w:color="auto"/>
        <w:spacing w:line="360" w:lineRule="auto"/>
        <w:jc w:val="left"/>
        <w:rPr>
          <w:rFonts w:hint="eastAsia" w:ascii="宋体" w:hAnsi="宋体" w:eastAsia="宋体" w:cs="宋体"/>
          <w:color w:val="auto"/>
          <w:sz w:val="24"/>
          <w:szCs w:val="24"/>
          <w:highlight w:val="none"/>
        </w:rPr>
      </w:pPr>
    </w:p>
    <w:p w14:paraId="3D0F307E">
      <w:pPr>
        <w:shd w:val="clear" w:color="auto"/>
        <w:spacing w:line="360" w:lineRule="auto"/>
        <w:jc w:val="left"/>
        <w:rPr>
          <w:rFonts w:hint="eastAsia" w:ascii="宋体" w:hAnsi="宋体" w:eastAsia="宋体" w:cs="宋体"/>
          <w:color w:val="auto"/>
          <w:sz w:val="24"/>
          <w:szCs w:val="24"/>
          <w:highlight w:val="none"/>
        </w:rPr>
      </w:pPr>
    </w:p>
    <w:p w14:paraId="692D3667">
      <w:pPr>
        <w:shd w:val="clear" w:color="auto"/>
        <w:spacing w:line="360" w:lineRule="auto"/>
        <w:jc w:val="left"/>
        <w:rPr>
          <w:rFonts w:hint="eastAsia" w:ascii="宋体" w:hAnsi="宋体" w:eastAsia="宋体" w:cs="宋体"/>
          <w:color w:val="auto"/>
          <w:sz w:val="24"/>
          <w:szCs w:val="24"/>
          <w:highlight w:val="none"/>
        </w:rPr>
      </w:pPr>
    </w:p>
    <w:p w14:paraId="20DF28EC">
      <w:pPr>
        <w:shd w:val="clear" w:color="auto"/>
        <w:spacing w:line="360" w:lineRule="auto"/>
        <w:jc w:val="left"/>
        <w:rPr>
          <w:rFonts w:hint="eastAsia" w:ascii="宋体" w:hAnsi="宋体" w:eastAsia="宋体" w:cs="宋体"/>
          <w:color w:val="auto"/>
          <w:sz w:val="24"/>
          <w:szCs w:val="24"/>
          <w:highlight w:val="none"/>
        </w:rPr>
      </w:pPr>
    </w:p>
    <w:p w14:paraId="618B2351">
      <w:pPr>
        <w:shd w:val="clear" w:color="auto"/>
        <w:spacing w:line="360" w:lineRule="auto"/>
        <w:jc w:val="left"/>
        <w:rPr>
          <w:rFonts w:hint="eastAsia" w:ascii="宋体" w:hAnsi="宋体" w:eastAsia="宋体" w:cs="宋体"/>
          <w:color w:val="auto"/>
          <w:sz w:val="24"/>
          <w:szCs w:val="24"/>
          <w:highlight w:val="none"/>
        </w:rPr>
      </w:pPr>
    </w:p>
    <w:p w14:paraId="7915F7EA">
      <w:pPr>
        <w:shd w:val="clear" w:color="auto"/>
        <w:spacing w:line="360" w:lineRule="auto"/>
        <w:jc w:val="left"/>
        <w:rPr>
          <w:rFonts w:hint="eastAsia" w:ascii="宋体" w:hAnsi="宋体" w:eastAsia="宋体" w:cs="宋体"/>
          <w:color w:val="auto"/>
          <w:sz w:val="24"/>
          <w:szCs w:val="24"/>
          <w:highlight w:val="none"/>
        </w:rPr>
      </w:pPr>
    </w:p>
    <w:p w14:paraId="3D7F18B1">
      <w:pPr>
        <w:shd w:val="clear" w:color="auto"/>
        <w:spacing w:line="360" w:lineRule="auto"/>
        <w:jc w:val="left"/>
        <w:rPr>
          <w:rFonts w:hint="eastAsia" w:ascii="宋体" w:hAnsi="宋体" w:eastAsia="宋体" w:cs="宋体"/>
          <w:color w:val="auto"/>
          <w:sz w:val="24"/>
          <w:szCs w:val="24"/>
          <w:highlight w:val="none"/>
        </w:rPr>
      </w:pPr>
    </w:p>
    <w:p w14:paraId="64BAB9FF">
      <w:pPr>
        <w:shd w:val="clear" w:color="auto"/>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 xml:space="preserve">附件2                  </w:t>
      </w:r>
      <w:r>
        <w:rPr>
          <w:rFonts w:hint="eastAsia" w:ascii="宋体" w:hAnsi="宋体" w:eastAsia="宋体" w:cs="宋体"/>
          <w:b/>
          <w:color w:val="auto"/>
          <w:kern w:val="0"/>
          <w:sz w:val="32"/>
          <w:szCs w:val="32"/>
          <w:highlight w:val="none"/>
          <w:lang w:val="zh-CN"/>
        </w:rPr>
        <w:t>投标声明书</w:t>
      </w:r>
    </w:p>
    <w:p w14:paraId="5F384CF5">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4C96494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p>
    <w:p w14:paraId="6D81427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投标人名称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台州开放大学学生宿舍公寓床等家具采购项目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ZJWS2025-JJ184</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）的投标，为此，我公司就本次投标有关事项郑重声明如下：</w:t>
      </w:r>
    </w:p>
    <w:p w14:paraId="73DDBF4E">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047C9BE">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3A0FFBF7">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3、我公司不是采购人的附属机构；在获知本项目采购信息后，与采购人聘请的为此项目提供咨询服务的公司及其附属机构没有任何联系。</w:t>
      </w:r>
    </w:p>
    <w:p w14:paraId="01773612">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E1D401B">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5、我公司严格履行政府采购合同，不降低合同约定的产品质量和服务，不擅自变更、中止、终止合同，或拒绝履行合同义务；</w:t>
      </w:r>
    </w:p>
    <w:p w14:paraId="091A4016">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6、以上事项如有虚假或隐瞒，我公司愿意承担一切后果，并不再寻求任何旨在减轻或免除法律责任的辩解。</w:t>
      </w:r>
    </w:p>
    <w:p w14:paraId="5FBB63E0">
      <w:pPr>
        <w:shd w:val="clear" w:color="auto"/>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本单位若违反以上承诺，将无条件接受项目主管部门和有关监督管理部门的调查，并愿意承担取消中标资格及限制在本地区参与投标等一切法律责任。</w:t>
      </w:r>
    </w:p>
    <w:p w14:paraId="4848E64C">
      <w:pPr>
        <w:shd w:val="clear" w:color="auto"/>
        <w:spacing w:line="360" w:lineRule="auto"/>
        <w:ind w:firstLine="4080" w:firstLineChars="17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14:paraId="58C08B66">
      <w:pPr>
        <w:shd w:val="clear" w:color="auto"/>
        <w:spacing w:line="360" w:lineRule="auto"/>
        <w:ind w:firstLine="1440" w:firstLineChars="6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法定代表人或授权委托代理人（签字</w:t>
      </w:r>
      <w:r>
        <w:rPr>
          <w:rFonts w:hint="eastAsia" w:ascii="宋体" w:hAnsi="宋体" w:eastAsia="宋体" w:cs="宋体"/>
          <w:color w:val="auto"/>
          <w:sz w:val="24"/>
          <w:szCs w:val="32"/>
          <w:highlight w:val="none"/>
          <w:lang w:val="en-US" w:eastAsia="zh-CN"/>
        </w:rPr>
        <w:t>或盖章</w:t>
      </w:r>
      <w:r>
        <w:rPr>
          <w:rFonts w:hint="eastAsia" w:ascii="宋体" w:hAnsi="宋体" w:eastAsia="宋体" w:cs="宋体"/>
          <w:color w:val="auto"/>
          <w:sz w:val="24"/>
          <w:szCs w:val="32"/>
          <w:highlight w:val="none"/>
          <w:lang w:val="zh-CN"/>
        </w:rPr>
        <w:t>）：</w:t>
      </w:r>
    </w:p>
    <w:p w14:paraId="311F2E18">
      <w:pPr>
        <w:shd w:val="clear" w:color="auto"/>
        <w:spacing w:line="360" w:lineRule="auto"/>
        <w:ind w:firstLine="4080" w:firstLineChars="17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121B9B76">
      <w:pPr>
        <w:shd w:val="clear" w:color="auto"/>
        <w:adjustRightInd w:val="0"/>
        <w:snapToGrid w:val="0"/>
        <w:spacing w:line="360" w:lineRule="auto"/>
        <w:ind w:firstLine="480"/>
        <w:rPr>
          <w:rFonts w:hint="eastAsia" w:ascii="宋体" w:hAnsi="宋体" w:eastAsia="宋体" w:cs="宋体"/>
          <w:color w:val="auto"/>
          <w:kern w:val="0"/>
          <w:sz w:val="24"/>
          <w:highlight w:val="none"/>
        </w:rPr>
      </w:pPr>
    </w:p>
    <w:p w14:paraId="1EACBA15">
      <w:pPr>
        <w:shd w:val="clear" w:color="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附件3                   授权委托书</w:t>
      </w:r>
    </w:p>
    <w:p w14:paraId="67873CE7">
      <w:pPr>
        <w:shd w:val="clear" w:color="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6A8B44C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（投标人全称）</w:t>
      </w:r>
      <w:r>
        <w:rPr>
          <w:rFonts w:hint="eastAsia" w:ascii="宋体" w:hAnsi="宋体" w:eastAsia="宋体" w:cs="宋体"/>
          <w:color w:val="auto"/>
          <w:sz w:val="24"/>
          <w:szCs w:val="32"/>
          <w:highlight w:val="none"/>
        </w:rPr>
        <w:t>法定代表人（或营业执照中单位负责人）</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u w:val="single"/>
        </w:rPr>
        <w:t xml:space="preserve">（法定代表人或营业执照中单位负责人姓名） </w:t>
      </w:r>
      <w:r>
        <w:rPr>
          <w:rFonts w:hint="eastAsia" w:ascii="宋体" w:hAnsi="宋体" w:eastAsia="宋体" w:cs="宋体"/>
          <w:color w:val="auto"/>
          <w:sz w:val="24"/>
          <w:szCs w:val="32"/>
          <w:highlight w:val="none"/>
        </w:rPr>
        <w:t>授权</w:t>
      </w:r>
      <w:r>
        <w:rPr>
          <w:rFonts w:hint="eastAsia" w:ascii="宋体" w:hAnsi="宋体" w:eastAsia="宋体" w:cs="宋体"/>
          <w:color w:val="auto"/>
          <w:sz w:val="24"/>
          <w:szCs w:val="32"/>
          <w:highlight w:val="none"/>
          <w:u w:val="single"/>
        </w:rPr>
        <w:t xml:space="preserve"> （授权委托代理人姓名） </w:t>
      </w:r>
      <w:r>
        <w:rPr>
          <w:rFonts w:hint="eastAsia" w:ascii="宋体" w:hAnsi="宋体" w:eastAsia="宋体" w:cs="宋体"/>
          <w:color w:val="auto"/>
          <w:sz w:val="24"/>
          <w:szCs w:val="32"/>
          <w:highlight w:val="none"/>
        </w:rPr>
        <w:t>为授权委托代理人，参加贵单位组织的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台州开放大学学生宿舍公寓床等家具采购项目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3BB9BD3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在撤销授权的书面通知以前，本授权书一直有效。授权委托代理人在授权委托书有效期内签署的所有文件不因授权的撤销而失效。</w:t>
      </w:r>
    </w:p>
    <w:p w14:paraId="1030266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授权委托代理人无转委托权，特此委托。</w:t>
      </w:r>
    </w:p>
    <w:p w14:paraId="3021C14B">
      <w:pPr>
        <w:shd w:val="clear" w:color="auto"/>
        <w:spacing w:line="360" w:lineRule="auto"/>
        <w:rPr>
          <w:rFonts w:hint="eastAsia" w:ascii="宋体" w:hAnsi="宋体" w:eastAsia="宋体" w:cs="宋体"/>
          <w:color w:val="auto"/>
          <w:sz w:val="24"/>
          <w:szCs w:val="32"/>
          <w:highlight w:val="none"/>
        </w:rPr>
      </w:pPr>
    </w:p>
    <w:p w14:paraId="1BFD86B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w:t>
      </w:r>
    </w:p>
    <w:p w14:paraId="1EF67572">
      <w:pPr>
        <w:shd w:val="clear" w:color="auto"/>
        <w:spacing w:line="360" w:lineRule="auto"/>
        <w:rPr>
          <w:rFonts w:hint="eastAsia" w:ascii="宋体" w:hAnsi="宋体" w:eastAsia="宋体" w:cs="宋体"/>
          <w:color w:val="auto"/>
          <w:sz w:val="24"/>
          <w:szCs w:val="32"/>
          <w:highlight w:val="none"/>
        </w:rPr>
      </w:pPr>
    </w:p>
    <w:p w14:paraId="726E80A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投标人全称（公章）：                      </w:t>
      </w: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4A686B4A">
      <w:pPr>
        <w:shd w:val="clear" w:color="auto"/>
        <w:spacing w:line="360" w:lineRule="auto"/>
        <w:rPr>
          <w:rFonts w:hint="eastAsia" w:ascii="宋体" w:hAnsi="宋体" w:eastAsia="宋体" w:cs="宋体"/>
          <w:color w:val="auto"/>
          <w:sz w:val="24"/>
          <w:szCs w:val="32"/>
          <w:highlight w:val="none"/>
        </w:rPr>
      </w:pPr>
    </w:p>
    <w:p w14:paraId="6D7D4760">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C2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1CE6EE5">
            <w:pPr>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220DC8CC">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法定代表人姓名：</w:t>
      </w:r>
    </w:p>
    <w:p w14:paraId="710C1CF3">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48CAE05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67A86F5D">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4F59B815">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05ABCFF4">
      <w:pPr>
        <w:shd w:val="clear" w:color="auto"/>
        <w:spacing w:line="360" w:lineRule="auto"/>
        <w:rPr>
          <w:rFonts w:hint="eastAsia" w:ascii="宋体" w:hAnsi="宋体" w:eastAsia="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F7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C67BA27">
            <w:pPr>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14:paraId="44A044AF">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授权委托代理人姓名：</w:t>
      </w:r>
    </w:p>
    <w:p w14:paraId="01C059C4">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职务：</w:t>
      </w:r>
    </w:p>
    <w:p w14:paraId="73748046">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5E22FC69">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1D8E1A9A">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345A7479">
      <w:pPr>
        <w:shd w:val="clear" w:color="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39662D5B">
      <w:pPr>
        <w:shd w:val="clear" w:color="auto"/>
        <w:spacing w:line="360" w:lineRule="auto"/>
        <w:rPr>
          <w:rFonts w:hint="eastAsia" w:ascii="宋体" w:hAnsi="宋体" w:eastAsia="宋体" w:cs="宋体"/>
          <w:color w:val="auto"/>
          <w:sz w:val="24"/>
          <w:szCs w:val="32"/>
          <w:highlight w:val="none"/>
        </w:rPr>
      </w:pPr>
    </w:p>
    <w:p w14:paraId="5B9C8C2A">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附件4</w:t>
      </w:r>
    </w:p>
    <w:p w14:paraId="7A487A6E">
      <w:pPr>
        <w:shd w:val="clear" w:color="auto"/>
        <w:spacing w:line="360" w:lineRule="auto"/>
        <w:rPr>
          <w:rFonts w:hint="eastAsia" w:ascii="宋体" w:hAnsi="宋体" w:eastAsia="宋体" w:cs="宋体"/>
          <w:color w:val="auto"/>
          <w:sz w:val="24"/>
          <w:szCs w:val="32"/>
          <w:highlight w:val="none"/>
        </w:rPr>
      </w:pPr>
    </w:p>
    <w:p w14:paraId="15039D69">
      <w:pPr>
        <w:shd w:val="clear" w:color="auto"/>
        <w:spacing w:line="360" w:lineRule="auto"/>
        <w:rPr>
          <w:rFonts w:hint="eastAsia" w:ascii="宋体" w:hAnsi="宋体" w:eastAsia="宋体" w:cs="宋体"/>
          <w:color w:val="auto"/>
          <w:sz w:val="24"/>
          <w:szCs w:val="32"/>
          <w:highlight w:val="none"/>
        </w:rPr>
      </w:pPr>
    </w:p>
    <w:p w14:paraId="5A64BD09">
      <w:pPr>
        <w:shd w:val="clear" w:color="auto"/>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有效的法人或者其他组织的营业执照等证明文件（复印件），自然人的身份证明</w:t>
      </w:r>
    </w:p>
    <w:p w14:paraId="69D2893C">
      <w:pPr>
        <w:shd w:val="clear" w:color="auto"/>
        <w:spacing w:line="360" w:lineRule="auto"/>
        <w:rPr>
          <w:rFonts w:hint="eastAsia" w:ascii="宋体" w:hAnsi="宋体" w:eastAsia="宋体" w:cs="宋体"/>
          <w:color w:val="auto"/>
          <w:sz w:val="24"/>
          <w:szCs w:val="32"/>
          <w:highlight w:val="none"/>
        </w:rPr>
      </w:pPr>
    </w:p>
    <w:p w14:paraId="508A29AF">
      <w:pPr>
        <w:shd w:val="clear" w:color="auto"/>
        <w:spacing w:line="360" w:lineRule="auto"/>
        <w:rPr>
          <w:rFonts w:hint="eastAsia" w:ascii="宋体" w:hAnsi="宋体" w:eastAsia="宋体" w:cs="宋体"/>
          <w:color w:val="auto"/>
          <w:sz w:val="24"/>
          <w:szCs w:val="32"/>
          <w:highlight w:val="none"/>
        </w:rPr>
      </w:pPr>
    </w:p>
    <w:p w14:paraId="3970C950">
      <w:pPr>
        <w:shd w:val="clear" w:color="auto"/>
        <w:spacing w:line="360" w:lineRule="auto"/>
        <w:rPr>
          <w:rFonts w:hint="eastAsia" w:ascii="宋体" w:hAnsi="宋体" w:eastAsia="宋体" w:cs="宋体"/>
          <w:color w:val="auto"/>
          <w:sz w:val="24"/>
          <w:szCs w:val="32"/>
          <w:highlight w:val="none"/>
        </w:rPr>
      </w:pPr>
    </w:p>
    <w:p w14:paraId="4FA86E57">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1D5507F8">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36F2B2EB">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15632F12">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7BEE23D4">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2F0632DB">
      <w:pPr>
        <w:shd w:val="clear" w:color="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114E96E6">
      <w:pPr>
        <w:shd w:val="clear" w:color="auto"/>
        <w:spacing w:line="360" w:lineRule="auto"/>
        <w:rPr>
          <w:rFonts w:hint="eastAsia" w:ascii="宋体" w:hAnsi="宋体" w:eastAsia="宋体" w:cs="宋体"/>
          <w:color w:val="auto"/>
          <w:sz w:val="24"/>
          <w:szCs w:val="32"/>
          <w:highlight w:val="none"/>
        </w:rPr>
      </w:pPr>
    </w:p>
    <w:p w14:paraId="73337F5F">
      <w:pPr>
        <w:shd w:val="clear" w:color="auto"/>
        <w:spacing w:line="360" w:lineRule="auto"/>
        <w:rPr>
          <w:rFonts w:hint="eastAsia" w:ascii="宋体" w:hAnsi="宋体" w:eastAsia="宋体" w:cs="宋体"/>
          <w:color w:val="auto"/>
          <w:sz w:val="24"/>
          <w:szCs w:val="32"/>
          <w:highlight w:val="none"/>
        </w:rPr>
      </w:pPr>
    </w:p>
    <w:p w14:paraId="4FB82818">
      <w:pPr>
        <w:shd w:val="clear" w:color="auto"/>
        <w:spacing w:line="360" w:lineRule="auto"/>
        <w:rPr>
          <w:rFonts w:hint="eastAsia" w:ascii="宋体" w:hAnsi="宋体" w:eastAsia="宋体" w:cs="宋体"/>
          <w:color w:val="auto"/>
          <w:sz w:val="24"/>
          <w:szCs w:val="32"/>
          <w:highlight w:val="none"/>
        </w:rPr>
      </w:pPr>
    </w:p>
    <w:p w14:paraId="0C6E777F">
      <w:pPr>
        <w:shd w:val="clear" w:color="auto"/>
        <w:spacing w:line="360" w:lineRule="auto"/>
        <w:rPr>
          <w:rFonts w:hint="eastAsia" w:ascii="宋体" w:hAnsi="宋体" w:eastAsia="宋体" w:cs="宋体"/>
          <w:color w:val="auto"/>
          <w:sz w:val="24"/>
          <w:szCs w:val="32"/>
          <w:highlight w:val="none"/>
        </w:rPr>
      </w:pPr>
    </w:p>
    <w:p w14:paraId="6D650333">
      <w:pPr>
        <w:shd w:val="clear" w:color="auto"/>
        <w:spacing w:line="360" w:lineRule="auto"/>
        <w:rPr>
          <w:rFonts w:hint="eastAsia" w:ascii="宋体" w:hAnsi="宋体" w:eastAsia="宋体" w:cs="宋体"/>
          <w:color w:val="auto"/>
          <w:sz w:val="24"/>
          <w:szCs w:val="32"/>
          <w:highlight w:val="none"/>
        </w:rPr>
      </w:pPr>
    </w:p>
    <w:p w14:paraId="24DB1225">
      <w:pPr>
        <w:shd w:val="clear" w:color="auto"/>
        <w:spacing w:line="360" w:lineRule="auto"/>
        <w:rPr>
          <w:rFonts w:hint="eastAsia" w:ascii="宋体" w:hAnsi="宋体" w:eastAsia="宋体" w:cs="宋体"/>
          <w:color w:val="auto"/>
          <w:sz w:val="24"/>
          <w:szCs w:val="32"/>
          <w:highlight w:val="none"/>
        </w:rPr>
      </w:pPr>
    </w:p>
    <w:p w14:paraId="4EAC3BA0">
      <w:pPr>
        <w:shd w:val="clear" w:color="auto"/>
        <w:spacing w:line="360" w:lineRule="auto"/>
        <w:rPr>
          <w:rFonts w:hint="eastAsia" w:ascii="宋体" w:hAnsi="宋体" w:eastAsia="宋体" w:cs="宋体"/>
          <w:color w:val="auto"/>
          <w:sz w:val="24"/>
          <w:szCs w:val="32"/>
          <w:highlight w:val="none"/>
        </w:rPr>
      </w:pPr>
    </w:p>
    <w:p w14:paraId="6C8BA39E">
      <w:pPr>
        <w:shd w:val="clear" w:color="auto"/>
        <w:spacing w:line="360" w:lineRule="auto"/>
        <w:rPr>
          <w:rFonts w:hint="eastAsia" w:ascii="宋体" w:hAnsi="宋体" w:eastAsia="宋体" w:cs="宋体"/>
          <w:color w:val="auto"/>
          <w:sz w:val="24"/>
          <w:szCs w:val="32"/>
          <w:highlight w:val="none"/>
        </w:rPr>
      </w:pPr>
    </w:p>
    <w:p w14:paraId="29AE56CB">
      <w:pPr>
        <w:shd w:val="clear" w:color="auto"/>
        <w:spacing w:line="360" w:lineRule="auto"/>
        <w:rPr>
          <w:rFonts w:hint="eastAsia" w:ascii="宋体" w:hAnsi="宋体" w:eastAsia="宋体" w:cs="宋体"/>
          <w:color w:val="auto"/>
          <w:sz w:val="24"/>
          <w:szCs w:val="32"/>
          <w:highlight w:val="none"/>
        </w:rPr>
      </w:pPr>
    </w:p>
    <w:p w14:paraId="27BA6EA5">
      <w:pPr>
        <w:shd w:val="clear" w:color="auto"/>
        <w:spacing w:line="360" w:lineRule="auto"/>
        <w:rPr>
          <w:rFonts w:hint="eastAsia" w:ascii="宋体" w:hAnsi="宋体" w:eastAsia="宋体" w:cs="宋体"/>
          <w:color w:val="auto"/>
          <w:sz w:val="24"/>
          <w:szCs w:val="32"/>
          <w:highlight w:val="none"/>
        </w:rPr>
      </w:pPr>
    </w:p>
    <w:p w14:paraId="6410C578">
      <w:pPr>
        <w:shd w:val="clear" w:color="auto"/>
        <w:spacing w:line="360" w:lineRule="auto"/>
        <w:rPr>
          <w:rFonts w:hint="eastAsia" w:ascii="宋体" w:hAnsi="宋体" w:eastAsia="宋体" w:cs="宋体"/>
          <w:color w:val="auto"/>
          <w:sz w:val="24"/>
          <w:szCs w:val="32"/>
          <w:highlight w:val="none"/>
        </w:rPr>
      </w:pPr>
    </w:p>
    <w:p w14:paraId="62570FDF">
      <w:pPr>
        <w:shd w:val="clear" w:color="auto"/>
        <w:spacing w:line="360" w:lineRule="auto"/>
        <w:rPr>
          <w:rFonts w:hint="eastAsia" w:ascii="宋体" w:hAnsi="宋体" w:eastAsia="宋体" w:cs="宋体"/>
          <w:color w:val="auto"/>
          <w:sz w:val="24"/>
          <w:szCs w:val="32"/>
          <w:highlight w:val="none"/>
        </w:rPr>
      </w:pPr>
    </w:p>
    <w:p w14:paraId="390684A7">
      <w:pPr>
        <w:shd w:val="clear" w:color="auto"/>
        <w:spacing w:line="360" w:lineRule="auto"/>
        <w:rPr>
          <w:rFonts w:hint="eastAsia" w:ascii="宋体" w:hAnsi="宋体" w:eastAsia="宋体" w:cs="宋体"/>
          <w:color w:val="auto"/>
          <w:sz w:val="24"/>
          <w:szCs w:val="32"/>
          <w:highlight w:val="none"/>
        </w:rPr>
      </w:pPr>
    </w:p>
    <w:p w14:paraId="2154684F">
      <w:pPr>
        <w:shd w:val="clear" w:color="auto"/>
        <w:spacing w:line="360" w:lineRule="auto"/>
        <w:rPr>
          <w:rFonts w:hint="eastAsia" w:ascii="宋体" w:hAnsi="宋体" w:eastAsia="宋体" w:cs="宋体"/>
          <w:color w:val="auto"/>
          <w:sz w:val="24"/>
          <w:szCs w:val="32"/>
          <w:highlight w:val="none"/>
        </w:rPr>
      </w:pPr>
    </w:p>
    <w:p w14:paraId="7CD04525">
      <w:pPr>
        <w:shd w:val="clear" w:color="auto"/>
        <w:spacing w:line="360" w:lineRule="auto"/>
        <w:rPr>
          <w:rFonts w:hint="eastAsia" w:ascii="宋体" w:hAnsi="宋体" w:eastAsia="宋体" w:cs="宋体"/>
          <w:color w:val="auto"/>
          <w:sz w:val="24"/>
          <w:szCs w:val="32"/>
          <w:highlight w:val="none"/>
        </w:rPr>
      </w:pPr>
    </w:p>
    <w:p w14:paraId="0E3668BE">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附件5</w:t>
      </w:r>
    </w:p>
    <w:p w14:paraId="6FEADA0C">
      <w:pPr>
        <w:shd w:val="clear" w:color="auto"/>
        <w:spacing w:line="360" w:lineRule="auto"/>
        <w:rPr>
          <w:rFonts w:hint="eastAsia" w:ascii="宋体" w:hAnsi="宋体" w:eastAsia="宋体" w:cs="宋体"/>
          <w:color w:val="auto"/>
          <w:sz w:val="24"/>
          <w:szCs w:val="32"/>
          <w:highlight w:val="none"/>
          <w:lang w:val="zh-CN"/>
        </w:rPr>
      </w:pPr>
    </w:p>
    <w:p w14:paraId="46C335C9">
      <w:pPr>
        <w:shd w:val="clear" w:color="auto"/>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具备健全的财务会计制度的承诺函</w:t>
      </w:r>
    </w:p>
    <w:p w14:paraId="2F0D969F">
      <w:pPr>
        <w:widowControl/>
        <w:shd w:val="clear" w:color="auto"/>
        <w:spacing w:line="360" w:lineRule="auto"/>
        <w:rPr>
          <w:rFonts w:hint="eastAsia" w:ascii="宋体" w:hAnsi="宋体" w:eastAsia="宋体" w:cs="宋体"/>
          <w:color w:val="auto"/>
          <w:kern w:val="0"/>
          <w:sz w:val="24"/>
          <w:szCs w:val="24"/>
          <w:highlight w:val="none"/>
        </w:rPr>
      </w:pPr>
    </w:p>
    <w:p w14:paraId="620268CF">
      <w:pPr>
        <w:widowControl/>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cs="宋体"/>
          <w:color w:val="auto"/>
          <w:sz w:val="24"/>
          <w:szCs w:val="24"/>
          <w:highlight w:val="none"/>
          <w:u w:val="single"/>
          <w:lang w:eastAsia="zh-CN"/>
        </w:rPr>
        <w:t>台州开放大学</w:t>
      </w:r>
      <w:r>
        <w:rPr>
          <w:rFonts w:hint="eastAsia" w:ascii="宋体" w:hAnsi="宋体" w:eastAsia="宋体" w:cs="宋体"/>
          <w:color w:val="auto"/>
          <w:sz w:val="24"/>
          <w:szCs w:val="24"/>
          <w:highlight w:val="none"/>
          <w:u w:val="single"/>
        </w:rPr>
        <w:t>、浙江五石中正工程咨询有限公司</w:t>
      </w:r>
    </w:p>
    <w:p w14:paraId="17503B06">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highlight w:val="none"/>
          <w:u w:val="single"/>
          <w:lang w:eastAsia="zh-CN"/>
        </w:rPr>
        <w:t>台州开放大学学生宿舍公寓床等家具采购项目</w:t>
      </w:r>
      <w:r>
        <w:rPr>
          <w:rFonts w:hint="eastAsia" w:ascii="宋体" w:hAnsi="宋体" w:eastAsia="宋体" w:cs="宋体"/>
          <w:color w:val="auto"/>
          <w:highlight w:val="none"/>
          <w:u w:val="single"/>
        </w:rPr>
        <w:t>（编号为</w:t>
      </w:r>
      <w:r>
        <w:rPr>
          <w:rFonts w:hint="eastAsia" w:ascii="宋体" w:hAnsi="宋体" w:cs="宋体"/>
          <w:color w:val="auto"/>
          <w:highlight w:val="none"/>
          <w:u w:val="single"/>
          <w:lang w:eastAsia="zh-CN"/>
        </w:rPr>
        <w:t>ZJWS2025-JJ184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的投标活动，作如下承诺：</w:t>
      </w:r>
    </w:p>
    <w:p w14:paraId="58278CFA">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w:t>
      </w:r>
      <w:r>
        <w:rPr>
          <w:rFonts w:hint="eastAsia" w:ascii="宋体" w:hAnsi="宋体" w:eastAsia="宋体" w:cs="宋体"/>
          <w:color w:val="auto"/>
          <w:kern w:val="0"/>
          <w:highlight w:val="none"/>
        </w:rPr>
        <w:t>没有处于被责令停产、财产被接管、冻结或破产状态，具有足够的流动资金，有能力履行合同；我公司</w:t>
      </w:r>
      <w:r>
        <w:rPr>
          <w:rFonts w:hint="eastAsia" w:ascii="宋体" w:hAnsi="宋体" w:eastAsia="宋体" w:cs="宋体"/>
          <w:color w:val="auto"/>
          <w:highlight w:val="none"/>
        </w:rPr>
        <w:t>具有良好的商业信誉和健全的财务会计制度。</w:t>
      </w:r>
    </w:p>
    <w:p w14:paraId="5FED317A">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1E04085A">
      <w:pPr>
        <w:shd w:val="clear" w:color="auto"/>
        <w:spacing w:line="360" w:lineRule="auto"/>
        <w:rPr>
          <w:rFonts w:hint="eastAsia" w:ascii="宋体" w:hAnsi="宋体" w:eastAsia="宋体" w:cs="宋体"/>
          <w:color w:val="auto"/>
          <w:sz w:val="24"/>
          <w:szCs w:val="24"/>
          <w:highlight w:val="none"/>
          <w:lang w:val="zh-CN"/>
        </w:rPr>
      </w:pPr>
    </w:p>
    <w:p w14:paraId="73E79682">
      <w:pPr>
        <w:pStyle w:val="9"/>
        <w:shd w:val="clear" w:color="auto"/>
        <w:spacing w:line="360" w:lineRule="auto"/>
        <w:rPr>
          <w:rFonts w:hint="eastAsia" w:ascii="宋体" w:hAnsi="宋体" w:eastAsia="宋体" w:cs="宋体"/>
          <w:color w:val="auto"/>
          <w:highlight w:val="none"/>
          <w:lang w:val="zh-CN"/>
        </w:rPr>
      </w:pPr>
    </w:p>
    <w:p w14:paraId="05747357">
      <w:pPr>
        <w:pStyle w:val="9"/>
        <w:shd w:val="clear" w:color="auto"/>
        <w:spacing w:line="360" w:lineRule="auto"/>
        <w:rPr>
          <w:rFonts w:hint="eastAsia" w:ascii="宋体" w:hAnsi="宋体" w:eastAsia="宋体" w:cs="宋体"/>
          <w:color w:val="auto"/>
          <w:highlight w:val="none"/>
          <w:lang w:val="zh-CN"/>
        </w:rPr>
      </w:pPr>
    </w:p>
    <w:p w14:paraId="3017EFCB">
      <w:pPr>
        <w:pStyle w:val="9"/>
        <w:shd w:val="clear" w:color="auto"/>
        <w:spacing w:line="360" w:lineRule="auto"/>
        <w:rPr>
          <w:rFonts w:hint="eastAsia" w:ascii="宋体" w:hAnsi="宋体" w:eastAsia="宋体" w:cs="宋体"/>
          <w:color w:val="auto"/>
          <w:highlight w:val="none"/>
          <w:lang w:val="zh-CN"/>
        </w:rPr>
      </w:pPr>
    </w:p>
    <w:p w14:paraId="5932856C">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B9E8BF7">
      <w:pPr>
        <w:widowControl/>
        <w:shd w:val="clear" w:color="auto"/>
        <w:spacing w:line="360" w:lineRule="auto"/>
        <w:jc w:val="left"/>
        <w:rPr>
          <w:rFonts w:hint="eastAsia" w:ascii="宋体" w:hAnsi="宋体" w:eastAsia="宋体" w:cs="宋体"/>
          <w:color w:val="auto"/>
          <w:kern w:val="0"/>
          <w:sz w:val="24"/>
          <w:szCs w:val="24"/>
          <w:highlight w:val="none"/>
        </w:rPr>
      </w:pPr>
    </w:p>
    <w:p w14:paraId="7762704E">
      <w:pPr>
        <w:widowControl/>
        <w:shd w:val="clear" w:color="auto"/>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法定代表人或授权委托代理人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签字或盖章</w:t>
      </w:r>
      <w:r>
        <w:rPr>
          <w:rFonts w:hint="eastAsia" w:ascii="宋体" w:hAnsi="宋体" w:eastAsia="宋体" w:cs="宋体"/>
          <w:color w:val="auto"/>
          <w:kern w:val="0"/>
          <w:sz w:val="24"/>
          <w:szCs w:val="24"/>
          <w:highlight w:val="none"/>
          <w:lang w:eastAsia="zh-CN"/>
        </w:rPr>
        <w:t>）：</w:t>
      </w:r>
    </w:p>
    <w:p w14:paraId="27BB2BFA">
      <w:pPr>
        <w:widowControl/>
        <w:shd w:val="clear" w:color="auto"/>
        <w:spacing w:line="360" w:lineRule="auto"/>
        <w:jc w:val="left"/>
        <w:rPr>
          <w:rFonts w:hint="eastAsia" w:ascii="宋体" w:hAnsi="宋体" w:eastAsia="宋体" w:cs="宋体"/>
          <w:color w:val="auto"/>
          <w:kern w:val="0"/>
          <w:sz w:val="24"/>
          <w:szCs w:val="24"/>
          <w:highlight w:val="none"/>
        </w:rPr>
      </w:pPr>
    </w:p>
    <w:p w14:paraId="349DDB33">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0001554E">
      <w:pPr>
        <w:widowControl/>
        <w:shd w:val="clear" w:color="auto"/>
        <w:spacing w:line="360" w:lineRule="auto"/>
        <w:jc w:val="left"/>
        <w:rPr>
          <w:rFonts w:hint="eastAsia" w:ascii="宋体" w:hAnsi="宋体" w:eastAsia="宋体" w:cs="宋体"/>
          <w:color w:val="auto"/>
          <w:kern w:val="0"/>
          <w:sz w:val="24"/>
          <w:szCs w:val="24"/>
          <w:highlight w:val="none"/>
        </w:rPr>
      </w:pPr>
    </w:p>
    <w:p w14:paraId="13D94127">
      <w:pPr>
        <w:widowControl/>
        <w:shd w:val="clear" w:color="auto"/>
        <w:spacing w:line="360" w:lineRule="auto"/>
        <w:jc w:val="left"/>
        <w:rPr>
          <w:rFonts w:hint="eastAsia" w:ascii="宋体" w:hAnsi="宋体" w:eastAsia="宋体" w:cs="宋体"/>
          <w:color w:val="auto"/>
          <w:kern w:val="0"/>
          <w:sz w:val="24"/>
          <w:szCs w:val="24"/>
          <w:highlight w:val="none"/>
        </w:rPr>
      </w:pPr>
    </w:p>
    <w:p w14:paraId="6B62F496">
      <w:pPr>
        <w:widowControl/>
        <w:shd w:val="clear" w:color="auto"/>
        <w:spacing w:line="360" w:lineRule="auto"/>
        <w:jc w:val="left"/>
        <w:rPr>
          <w:rFonts w:hint="eastAsia" w:ascii="宋体" w:hAnsi="宋体" w:eastAsia="宋体" w:cs="宋体"/>
          <w:color w:val="auto"/>
          <w:kern w:val="0"/>
          <w:sz w:val="24"/>
          <w:szCs w:val="24"/>
          <w:highlight w:val="none"/>
        </w:rPr>
      </w:pPr>
    </w:p>
    <w:p w14:paraId="34B4548B">
      <w:pPr>
        <w:widowControl/>
        <w:shd w:val="clear" w:color="auto"/>
        <w:spacing w:line="360" w:lineRule="auto"/>
        <w:jc w:val="left"/>
        <w:rPr>
          <w:rFonts w:hint="eastAsia" w:ascii="宋体" w:hAnsi="宋体" w:eastAsia="宋体" w:cs="宋体"/>
          <w:color w:val="auto"/>
          <w:kern w:val="0"/>
          <w:sz w:val="24"/>
          <w:szCs w:val="24"/>
          <w:highlight w:val="none"/>
        </w:rPr>
      </w:pPr>
    </w:p>
    <w:p w14:paraId="2868F37D">
      <w:pPr>
        <w:widowControl/>
        <w:shd w:val="clear" w:color="auto"/>
        <w:spacing w:line="360" w:lineRule="auto"/>
        <w:jc w:val="left"/>
        <w:rPr>
          <w:rFonts w:hint="eastAsia" w:ascii="宋体" w:hAnsi="宋体" w:eastAsia="宋体" w:cs="宋体"/>
          <w:color w:val="auto"/>
          <w:kern w:val="0"/>
          <w:sz w:val="24"/>
          <w:szCs w:val="24"/>
          <w:highlight w:val="none"/>
        </w:rPr>
      </w:pPr>
    </w:p>
    <w:p w14:paraId="3FB6CC10">
      <w:pPr>
        <w:widowControl/>
        <w:shd w:val="clear" w:color="auto"/>
        <w:spacing w:line="360" w:lineRule="auto"/>
        <w:jc w:val="left"/>
        <w:rPr>
          <w:rFonts w:hint="eastAsia" w:ascii="宋体" w:hAnsi="宋体" w:eastAsia="宋体" w:cs="宋体"/>
          <w:color w:val="auto"/>
          <w:kern w:val="0"/>
          <w:sz w:val="24"/>
          <w:szCs w:val="24"/>
          <w:highlight w:val="none"/>
        </w:rPr>
      </w:pPr>
    </w:p>
    <w:p w14:paraId="3089DB9C">
      <w:pPr>
        <w:widowControl/>
        <w:shd w:val="clear" w:color="auto"/>
        <w:spacing w:line="360" w:lineRule="auto"/>
        <w:jc w:val="left"/>
        <w:rPr>
          <w:rFonts w:hint="eastAsia" w:ascii="宋体" w:hAnsi="宋体" w:eastAsia="宋体" w:cs="宋体"/>
          <w:color w:val="auto"/>
          <w:kern w:val="0"/>
          <w:sz w:val="24"/>
          <w:szCs w:val="24"/>
          <w:highlight w:val="none"/>
        </w:rPr>
      </w:pPr>
    </w:p>
    <w:p w14:paraId="34DA1E3D">
      <w:pPr>
        <w:widowControl/>
        <w:shd w:val="clear" w:color="auto"/>
        <w:spacing w:line="360" w:lineRule="auto"/>
        <w:jc w:val="left"/>
        <w:rPr>
          <w:rFonts w:hint="eastAsia" w:ascii="宋体" w:hAnsi="宋体" w:eastAsia="宋体" w:cs="宋体"/>
          <w:color w:val="auto"/>
          <w:kern w:val="0"/>
          <w:sz w:val="24"/>
          <w:szCs w:val="24"/>
          <w:highlight w:val="none"/>
        </w:rPr>
      </w:pPr>
    </w:p>
    <w:p w14:paraId="2175248F">
      <w:pPr>
        <w:widowControl/>
        <w:shd w:val="clear" w:color="auto"/>
        <w:spacing w:line="360" w:lineRule="auto"/>
        <w:jc w:val="left"/>
        <w:rPr>
          <w:rFonts w:hint="eastAsia" w:ascii="宋体" w:hAnsi="宋体" w:eastAsia="宋体" w:cs="宋体"/>
          <w:color w:val="auto"/>
          <w:kern w:val="0"/>
          <w:sz w:val="24"/>
          <w:szCs w:val="24"/>
          <w:highlight w:val="none"/>
        </w:rPr>
      </w:pPr>
    </w:p>
    <w:p w14:paraId="4819A774">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附件6</w:t>
      </w:r>
    </w:p>
    <w:p w14:paraId="08FA38C4">
      <w:pPr>
        <w:widowControl/>
        <w:shd w:val="clear" w:color="auto"/>
        <w:spacing w:line="360" w:lineRule="auto"/>
        <w:jc w:val="left"/>
        <w:rPr>
          <w:rFonts w:hint="eastAsia" w:ascii="宋体" w:hAnsi="宋体" w:eastAsia="宋体" w:cs="宋体"/>
          <w:color w:val="auto"/>
          <w:kern w:val="0"/>
          <w:sz w:val="24"/>
          <w:szCs w:val="24"/>
          <w:highlight w:val="none"/>
        </w:rPr>
      </w:pPr>
    </w:p>
    <w:p w14:paraId="146E83C3">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无税收缴纳、社会保障等方面的失信记录的承诺函</w:t>
      </w:r>
    </w:p>
    <w:p w14:paraId="5428A529">
      <w:pPr>
        <w:widowControl/>
        <w:shd w:val="clear" w:color="auto"/>
        <w:spacing w:line="360" w:lineRule="auto"/>
        <w:jc w:val="left"/>
        <w:rPr>
          <w:rFonts w:hint="eastAsia" w:ascii="宋体" w:hAnsi="宋体" w:eastAsia="宋体" w:cs="宋体"/>
          <w:color w:val="auto"/>
          <w:kern w:val="0"/>
          <w:sz w:val="24"/>
          <w:szCs w:val="24"/>
          <w:highlight w:val="none"/>
        </w:rPr>
      </w:pPr>
    </w:p>
    <w:p w14:paraId="6544CD94">
      <w:pPr>
        <w:widowControl/>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台州开放大学</w:t>
      </w:r>
      <w:r>
        <w:rPr>
          <w:rFonts w:hint="eastAsia" w:ascii="宋体" w:hAnsi="宋体" w:eastAsia="宋体" w:cs="宋体"/>
          <w:color w:val="auto"/>
          <w:kern w:val="0"/>
          <w:sz w:val="24"/>
          <w:szCs w:val="24"/>
          <w:highlight w:val="none"/>
          <w:u w:val="single"/>
        </w:rPr>
        <w:t>、浙江五石中正工程咨询有限公司</w:t>
      </w:r>
    </w:p>
    <w:p w14:paraId="07D424FA">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highlight w:val="none"/>
          <w:u w:val="single"/>
          <w:lang w:eastAsia="zh-CN"/>
        </w:rPr>
        <w:t>台州开放大学学生宿舍公寓床等家具采购项目</w:t>
      </w:r>
      <w:r>
        <w:rPr>
          <w:rFonts w:hint="eastAsia" w:ascii="宋体" w:hAnsi="宋体" w:eastAsia="宋体" w:cs="宋体"/>
          <w:color w:val="auto"/>
          <w:highlight w:val="none"/>
          <w:u w:val="single"/>
        </w:rPr>
        <w:t>（编号为</w:t>
      </w:r>
      <w:r>
        <w:rPr>
          <w:rFonts w:hint="eastAsia" w:ascii="宋体" w:hAnsi="宋体" w:cs="宋体"/>
          <w:color w:val="auto"/>
          <w:highlight w:val="none"/>
          <w:u w:val="single"/>
          <w:lang w:eastAsia="zh-CN"/>
        </w:rPr>
        <w:t>ZJWS2025-JJ184</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14:paraId="5C6BF177">
      <w:pPr>
        <w:pStyle w:val="9"/>
        <w:shd w:val="clear" w:color="auto"/>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61611A8">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27C30D66">
      <w:pPr>
        <w:shd w:val="clear" w:color="auto"/>
        <w:spacing w:line="360" w:lineRule="auto"/>
        <w:rPr>
          <w:rFonts w:hint="eastAsia" w:ascii="宋体" w:hAnsi="宋体" w:eastAsia="宋体" w:cs="宋体"/>
          <w:color w:val="auto"/>
          <w:sz w:val="24"/>
          <w:szCs w:val="24"/>
          <w:highlight w:val="none"/>
          <w:lang w:val="zh-CN"/>
        </w:rPr>
      </w:pPr>
    </w:p>
    <w:p w14:paraId="35022227">
      <w:pPr>
        <w:pStyle w:val="9"/>
        <w:shd w:val="clear" w:color="auto"/>
        <w:spacing w:line="360" w:lineRule="auto"/>
        <w:rPr>
          <w:rFonts w:hint="eastAsia" w:ascii="宋体" w:hAnsi="宋体" w:eastAsia="宋体" w:cs="宋体"/>
          <w:color w:val="auto"/>
          <w:highlight w:val="none"/>
          <w:lang w:val="zh-CN"/>
        </w:rPr>
      </w:pPr>
    </w:p>
    <w:p w14:paraId="05E92FE8">
      <w:pPr>
        <w:pStyle w:val="9"/>
        <w:shd w:val="clear" w:color="auto"/>
        <w:spacing w:line="360" w:lineRule="auto"/>
        <w:rPr>
          <w:rFonts w:hint="eastAsia" w:ascii="宋体" w:hAnsi="宋体" w:eastAsia="宋体" w:cs="宋体"/>
          <w:color w:val="auto"/>
          <w:highlight w:val="none"/>
          <w:lang w:val="zh-CN"/>
        </w:rPr>
      </w:pPr>
    </w:p>
    <w:p w14:paraId="4E2EBCD5">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67C7DCE5">
      <w:pPr>
        <w:widowControl/>
        <w:shd w:val="clear" w:color="auto"/>
        <w:spacing w:line="360" w:lineRule="auto"/>
        <w:jc w:val="left"/>
        <w:rPr>
          <w:rFonts w:hint="eastAsia" w:ascii="宋体" w:hAnsi="宋体" w:eastAsia="宋体" w:cs="宋体"/>
          <w:color w:val="auto"/>
          <w:kern w:val="0"/>
          <w:sz w:val="24"/>
          <w:szCs w:val="24"/>
          <w:highlight w:val="none"/>
        </w:rPr>
      </w:pPr>
    </w:p>
    <w:p w14:paraId="17B94828">
      <w:pPr>
        <w:widowControl/>
        <w:shd w:val="clear" w:color="auto"/>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法定代表人或授权委托代理人（签字或盖章）：</w:t>
      </w:r>
    </w:p>
    <w:p w14:paraId="6E12589E">
      <w:pPr>
        <w:widowControl/>
        <w:shd w:val="clear" w:color="auto"/>
        <w:spacing w:line="360" w:lineRule="auto"/>
        <w:jc w:val="left"/>
        <w:rPr>
          <w:rFonts w:hint="eastAsia" w:ascii="宋体" w:hAnsi="宋体" w:eastAsia="宋体" w:cs="宋体"/>
          <w:color w:val="auto"/>
          <w:kern w:val="0"/>
          <w:sz w:val="24"/>
          <w:szCs w:val="24"/>
          <w:highlight w:val="none"/>
        </w:rPr>
      </w:pPr>
    </w:p>
    <w:p w14:paraId="3B6B3626">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2875A3CB">
      <w:pPr>
        <w:widowControl/>
        <w:shd w:val="clear" w:color="auto"/>
        <w:spacing w:line="360" w:lineRule="auto"/>
        <w:jc w:val="left"/>
        <w:rPr>
          <w:rFonts w:hint="eastAsia" w:ascii="宋体" w:hAnsi="宋体" w:eastAsia="宋体" w:cs="宋体"/>
          <w:color w:val="auto"/>
          <w:kern w:val="0"/>
          <w:sz w:val="24"/>
          <w:szCs w:val="24"/>
          <w:highlight w:val="none"/>
        </w:rPr>
      </w:pPr>
    </w:p>
    <w:p w14:paraId="7E5C5875">
      <w:pPr>
        <w:widowControl/>
        <w:shd w:val="clear" w:color="auto"/>
        <w:spacing w:line="360" w:lineRule="auto"/>
        <w:jc w:val="left"/>
        <w:rPr>
          <w:rFonts w:hint="eastAsia" w:ascii="宋体" w:hAnsi="宋体" w:eastAsia="宋体" w:cs="宋体"/>
          <w:color w:val="auto"/>
          <w:kern w:val="0"/>
          <w:sz w:val="24"/>
          <w:szCs w:val="24"/>
          <w:highlight w:val="none"/>
        </w:rPr>
      </w:pPr>
    </w:p>
    <w:p w14:paraId="194FD1C3">
      <w:pPr>
        <w:widowControl/>
        <w:shd w:val="clear" w:color="auto"/>
        <w:spacing w:line="360" w:lineRule="auto"/>
        <w:jc w:val="left"/>
        <w:rPr>
          <w:rFonts w:hint="eastAsia" w:ascii="宋体" w:hAnsi="宋体" w:eastAsia="宋体" w:cs="宋体"/>
          <w:color w:val="auto"/>
          <w:kern w:val="0"/>
          <w:sz w:val="24"/>
          <w:szCs w:val="24"/>
          <w:highlight w:val="none"/>
        </w:rPr>
      </w:pPr>
    </w:p>
    <w:p w14:paraId="3A0CC28B">
      <w:pPr>
        <w:widowControl/>
        <w:shd w:val="clear" w:color="auto"/>
        <w:spacing w:line="360" w:lineRule="auto"/>
        <w:jc w:val="left"/>
        <w:rPr>
          <w:rFonts w:hint="eastAsia" w:ascii="宋体" w:hAnsi="宋体" w:eastAsia="宋体" w:cs="宋体"/>
          <w:color w:val="auto"/>
          <w:kern w:val="0"/>
          <w:sz w:val="24"/>
          <w:szCs w:val="24"/>
          <w:highlight w:val="none"/>
        </w:rPr>
      </w:pPr>
    </w:p>
    <w:p w14:paraId="46C7A758">
      <w:pPr>
        <w:widowControl/>
        <w:shd w:val="clear" w:color="auto"/>
        <w:spacing w:line="360" w:lineRule="auto"/>
        <w:jc w:val="left"/>
        <w:rPr>
          <w:rFonts w:hint="eastAsia" w:ascii="宋体" w:hAnsi="宋体" w:eastAsia="宋体" w:cs="宋体"/>
          <w:color w:val="auto"/>
          <w:kern w:val="0"/>
          <w:sz w:val="24"/>
          <w:szCs w:val="24"/>
          <w:highlight w:val="none"/>
        </w:rPr>
      </w:pPr>
    </w:p>
    <w:p w14:paraId="46AFB4AF">
      <w:pPr>
        <w:widowControl/>
        <w:shd w:val="clear" w:color="auto"/>
        <w:spacing w:line="360" w:lineRule="auto"/>
        <w:jc w:val="left"/>
        <w:rPr>
          <w:rFonts w:hint="eastAsia" w:ascii="宋体" w:hAnsi="宋体" w:eastAsia="宋体" w:cs="宋体"/>
          <w:color w:val="auto"/>
          <w:kern w:val="0"/>
          <w:sz w:val="24"/>
          <w:szCs w:val="24"/>
          <w:highlight w:val="none"/>
        </w:rPr>
      </w:pPr>
    </w:p>
    <w:p w14:paraId="49A645E3">
      <w:pPr>
        <w:widowControl/>
        <w:shd w:val="clear" w:color="auto"/>
        <w:spacing w:line="360" w:lineRule="auto"/>
        <w:jc w:val="left"/>
        <w:rPr>
          <w:rFonts w:hint="eastAsia" w:ascii="宋体" w:hAnsi="宋体" w:eastAsia="宋体" w:cs="宋体"/>
          <w:color w:val="auto"/>
          <w:kern w:val="0"/>
          <w:sz w:val="24"/>
          <w:szCs w:val="24"/>
          <w:highlight w:val="none"/>
        </w:rPr>
      </w:pPr>
    </w:p>
    <w:p w14:paraId="1FB8671D">
      <w:pPr>
        <w:widowControl/>
        <w:shd w:val="clear" w:color="auto"/>
        <w:spacing w:line="360" w:lineRule="auto"/>
        <w:jc w:val="left"/>
        <w:rPr>
          <w:rFonts w:hint="eastAsia" w:ascii="宋体" w:hAnsi="宋体" w:eastAsia="宋体" w:cs="宋体"/>
          <w:color w:val="auto"/>
          <w:kern w:val="0"/>
          <w:sz w:val="24"/>
          <w:szCs w:val="24"/>
          <w:highlight w:val="none"/>
        </w:rPr>
      </w:pPr>
    </w:p>
    <w:p w14:paraId="0AF8AECE">
      <w:pPr>
        <w:widowControl/>
        <w:shd w:val="clear" w:color="auto"/>
        <w:spacing w:line="360" w:lineRule="auto"/>
        <w:jc w:val="left"/>
        <w:rPr>
          <w:rFonts w:hint="eastAsia" w:ascii="宋体" w:hAnsi="宋体" w:eastAsia="宋体" w:cs="宋体"/>
          <w:color w:val="auto"/>
          <w:kern w:val="0"/>
          <w:sz w:val="24"/>
          <w:szCs w:val="24"/>
          <w:highlight w:val="none"/>
        </w:rPr>
      </w:pPr>
    </w:p>
    <w:p w14:paraId="2472D536">
      <w:pPr>
        <w:widowControl/>
        <w:shd w:val="clear" w:color="auto"/>
        <w:spacing w:line="360" w:lineRule="auto"/>
        <w:jc w:val="left"/>
        <w:rPr>
          <w:rFonts w:hint="eastAsia" w:ascii="宋体" w:hAnsi="宋体" w:eastAsia="宋体" w:cs="宋体"/>
          <w:color w:val="auto"/>
          <w:kern w:val="0"/>
          <w:sz w:val="24"/>
          <w:szCs w:val="24"/>
          <w:highlight w:val="none"/>
        </w:rPr>
      </w:pPr>
    </w:p>
    <w:p w14:paraId="42A759AF">
      <w:pPr>
        <w:shd w:val="clear" w:color="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附件7</w:t>
      </w:r>
    </w:p>
    <w:p w14:paraId="3A1DB098">
      <w:pPr>
        <w:widowControl/>
        <w:shd w:val="clear" w:color="auto"/>
        <w:spacing w:line="360" w:lineRule="auto"/>
        <w:jc w:val="left"/>
        <w:rPr>
          <w:rFonts w:hint="eastAsia" w:ascii="宋体" w:hAnsi="宋体" w:eastAsia="宋体" w:cs="宋体"/>
          <w:color w:val="auto"/>
          <w:kern w:val="0"/>
          <w:sz w:val="24"/>
          <w:szCs w:val="24"/>
          <w:highlight w:val="none"/>
        </w:rPr>
      </w:pPr>
    </w:p>
    <w:p w14:paraId="195FE20E">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参加政府采购活动前3年内在经营活动中没有重大违法记录的书面声明</w:t>
      </w:r>
    </w:p>
    <w:p w14:paraId="6B873120">
      <w:pPr>
        <w:widowControl/>
        <w:shd w:val="clear" w:color="auto"/>
        <w:spacing w:line="360" w:lineRule="auto"/>
        <w:jc w:val="left"/>
        <w:rPr>
          <w:rFonts w:hint="eastAsia" w:ascii="宋体" w:hAnsi="宋体" w:eastAsia="宋体" w:cs="宋体"/>
          <w:color w:val="auto"/>
          <w:kern w:val="0"/>
          <w:sz w:val="24"/>
          <w:szCs w:val="24"/>
          <w:highlight w:val="none"/>
        </w:rPr>
      </w:pPr>
    </w:p>
    <w:p w14:paraId="125D81E4">
      <w:pPr>
        <w:shd w:val="clear" w:color="auto"/>
        <w:spacing w:line="360" w:lineRule="auto"/>
        <w:jc w:val="center"/>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声明函</w:t>
      </w:r>
    </w:p>
    <w:p w14:paraId="25E83075">
      <w:pPr>
        <w:shd w:val="clear" w:color="auto"/>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台州开放大学</w:t>
      </w:r>
      <w:r>
        <w:rPr>
          <w:rFonts w:hint="eastAsia" w:ascii="宋体" w:hAnsi="宋体" w:eastAsia="宋体" w:cs="宋体"/>
          <w:color w:val="auto"/>
          <w:kern w:val="0"/>
          <w:sz w:val="24"/>
          <w:szCs w:val="24"/>
          <w:highlight w:val="none"/>
          <w:u w:val="single"/>
        </w:rPr>
        <w:t>、浙江五石中正工程咨询有限公司</w:t>
      </w:r>
    </w:p>
    <w:p w14:paraId="5D16AB8C">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我公司郑重承诺在参加本项目政府采购活动前三年内，在经营活动中</w:t>
      </w:r>
      <w:r>
        <w:rPr>
          <w:rFonts w:hint="eastAsia" w:ascii="宋体" w:hAnsi="宋体" w:eastAsia="宋体" w:cs="宋体"/>
          <w:b/>
          <w:color w:val="auto"/>
          <w:spacing w:val="-6"/>
          <w:sz w:val="24"/>
          <w:szCs w:val="24"/>
          <w:highlight w:val="none"/>
          <w:u w:val="single"/>
        </w:rPr>
        <w:t xml:space="preserve">     </w:t>
      </w:r>
      <w:r>
        <w:rPr>
          <w:rFonts w:hint="eastAsia" w:ascii="宋体" w:hAnsi="宋体" w:eastAsia="宋体" w:cs="宋体"/>
          <w:b/>
          <w:color w:val="auto"/>
          <w:spacing w:val="-6"/>
          <w:sz w:val="24"/>
          <w:szCs w:val="24"/>
          <w:highlight w:val="none"/>
        </w:rPr>
        <w:t>（填写“有”或“没有”，如实填写，如不填写视同未提供本声明函）</w:t>
      </w:r>
      <w:r>
        <w:rPr>
          <w:rFonts w:hint="eastAsia" w:ascii="宋体" w:hAnsi="宋体" w:eastAsia="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4429522A">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以上事项如有虚假或隐瞒，我方愿意承担一切后果和责任。</w:t>
      </w:r>
    </w:p>
    <w:p w14:paraId="64183883">
      <w:pPr>
        <w:shd w:val="clear" w:color="auto"/>
        <w:spacing w:line="360"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特此声明。</w:t>
      </w:r>
    </w:p>
    <w:p w14:paraId="2D184367">
      <w:pPr>
        <w:widowControl/>
        <w:shd w:val="clear" w:color="auto"/>
        <w:spacing w:line="360" w:lineRule="auto"/>
        <w:jc w:val="left"/>
        <w:rPr>
          <w:rFonts w:hint="eastAsia" w:ascii="宋体" w:hAnsi="宋体" w:eastAsia="宋体" w:cs="宋体"/>
          <w:color w:val="auto"/>
          <w:kern w:val="0"/>
          <w:sz w:val="24"/>
          <w:szCs w:val="24"/>
          <w:highlight w:val="none"/>
        </w:rPr>
      </w:pPr>
    </w:p>
    <w:p w14:paraId="25417F1A">
      <w:pPr>
        <w:widowControl/>
        <w:shd w:val="clear" w:color="auto"/>
        <w:spacing w:line="360" w:lineRule="auto"/>
        <w:jc w:val="left"/>
        <w:rPr>
          <w:rFonts w:hint="eastAsia" w:ascii="宋体" w:hAnsi="宋体" w:eastAsia="宋体" w:cs="宋体"/>
          <w:color w:val="auto"/>
          <w:kern w:val="0"/>
          <w:sz w:val="24"/>
          <w:szCs w:val="24"/>
          <w:highlight w:val="none"/>
        </w:rPr>
      </w:pPr>
    </w:p>
    <w:p w14:paraId="5A83DE33">
      <w:pPr>
        <w:widowControl/>
        <w:shd w:val="clear" w:color="auto"/>
        <w:spacing w:line="360" w:lineRule="auto"/>
        <w:jc w:val="left"/>
        <w:rPr>
          <w:rFonts w:hint="eastAsia" w:ascii="宋体" w:hAnsi="宋体" w:eastAsia="宋体" w:cs="宋体"/>
          <w:color w:val="auto"/>
          <w:kern w:val="0"/>
          <w:sz w:val="24"/>
          <w:szCs w:val="24"/>
          <w:highlight w:val="none"/>
        </w:rPr>
      </w:pPr>
    </w:p>
    <w:p w14:paraId="13AEF105">
      <w:pPr>
        <w:widowControl/>
        <w:shd w:val="clear" w:color="auto"/>
        <w:spacing w:line="360" w:lineRule="auto"/>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607AAE88">
      <w:pPr>
        <w:widowControl/>
        <w:shd w:val="clear" w:color="auto"/>
        <w:spacing w:line="360" w:lineRule="auto"/>
        <w:jc w:val="left"/>
        <w:rPr>
          <w:rFonts w:hint="eastAsia" w:ascii="宋体" w:hAnsi="宋体" w:eastAsia="宋体" w:cs="宋体"/>
          <w:color w:val="auto"/>
          <w:kern w:val="0"/>
          <w:sz w:val="24"/>
          <w:szCs w:val="24"/>
          <w:highlight w:val="none"/>
        </w:rPr>
      </w:pPr>
    </w:p>
    <w:p w14:paraId="5C3B9A60">
      <w:pPr>
        <w:widowControl/>
        <w:shd w:val="clear" w:color="auto"/>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法定代表人或授权委托代理人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签字或盖章</w:t>
      </w:r>
      <w:r>
        <w:rPr>
          <w:rFonts w:hint="eastAsia" w:ascii="宋体" w:hAnsi="宋体" w:eastAsia="宋体" w:cs="宋体"/>
          <w:color w:val="auto"/>
          <w:kern w:val="0"/>
          <w:sz w:val="24"/>
          <w:szCs w:val="24"/>
          <w:highlight w:val="none"/>
          <w:lang w:eastAsia="zh-CN"/>
        </w:rPr>
        <w:t>）：</w:t>
      </w:r>
    </w:p>
    <w:p w14:paraId="24DD5443">
      <w:pPr>
        <w:widowControl/>
        <w:shd w:val="clear" w:color="auto"/>
        <w:spacing w:line="360" w:lineRule="auto"/>
        <w:jc w:val="left"/>
        <w:rPr>
          <w:rFonts w:hint="eastAsia" w:ascii="宋体" w:hAnsi="宋体" w:eastAsia="宋体" w:cs="宋体"/>
          <w:color w:val="auto"/>
          <w:kern w:val="0"/>
          <w:sz w:val="24"/>
          <w:szCs w:val="24"/>
          <w:highlight w:val="none"/>
        </w:rPr>
      </w:pPr>
    </w:p>
    <w:p w14:paraId="547A5644">
      <w:pPr>
        <w:shd w:val="clear" w:color="auto"/>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日</w:t>
      </w:r>
    </w:p>
    <w:p w14:paraId="30D793EF">
      <w:pPr>
        <w:widowControl/>
        <w:shd w:val="clear" w:color="auto"/>
        <w:spacing w:line="360" w:lineRule="auto"/>
        <w:jc w:val="left"/>
        <w:rPr>
          <w:rFonts w:hint="eastAsia" w:ascii="宋体" w:hAnsi="宋体" w:eastAsia="宋体" w:cs="宋体"/>
          <w:color w:val="auto"/>
          <w:kern w:val="0"/>
          <w:sz w:val="24"/>
          <w:szCs w:val="24"/>
          <w:highlight w:val="none"/>
        </w:rPr>
      </w:pPr>
    </w:p>
    <w:p w14:paraId="2F6DBBE2">
      <w:pPr>
        <w:widowControl/>
        <w:shd w:val="clear" w:color="auto"/>
        <w:spacing w:line="360" w:lineRule="auto"/>
        <w:jc w:val="left"/>
        <w:rPr>
          <w:rFonts w:hint="eastAsia" w:ascii="宋体" w:hAnsi="宋体" w:eastAsia="宋体" w:cs="宋体"/>
          <w:color w:val="auto"/>
          <w:kern w:val="0"/>
          <w:sz w:val="24"/>
          <w:szCs w:val="24"/>
          <w:highlight w:val="none"/>
        </w:rPr>
      </w:pPr>
    </w:p>
    <w:p w14:paraId="6849E663">
      <w:pPr>
        <w:widowControl/>
        <w:shd w:val="clear" w:color="auto"/>
        <w:spacing w:line="360" w:lineRule="auto"/>
        <w:jc w:val="left"/>
        <w:rPr>
          <w:rFonts w:hint="eastAsia" w:ascii="宋体" w:hAnsi="宋体" w:eastAsia="宋体" w:cs="宋体"/>
          <w:color w:val="auto"/>
          <w:kern w:val="0"/>
          <w:sz w:val="24"/>
          <w:szCs w:val="24"/>
          <w:highlight w:val="none"/>
        </w:rPr>
      </w:pPr>
    </w:p>
    <w:p w14:paraId="12E9ED35">
      <w:pPr>
        <w:widowControl/>
        <w:shd w:val="clear" w:color="auto"/>
        <w:spacing w:line="360" w:lineRule="auto"/>
        <w:jc w:val="left"/>
        <w:rPr>
          <w:rFonts w:hint="eastAsia" w:ascii="宋体" w:hAnsi="宋体" w:eastAsia="宋体" w:cs="宋体"/>
          <w:color w:val="auto"/>
          <w:kern w:val="0"/>
          <w:sz w:val="24"/>
          <w:szCs w:val="24"/>
          <w:highlight w:val="none"/>
        </w:rPr>
      </w:pPr>
    </w:p>
    <w:p w14:paraId="69D57330">
      <w:pPr>
        <w:widowControl/>
        <w:shd w:val="clear" w:color="auto"/>
        <w:spacing w:line="360" w:lineRule="auto"/>
        <w:jc w:val="left"/>
        <w:rPr>
          <w:rFonts w:hint="eastAsia" w:ascii="宋体" w:hAnsi="宋体" w:eastAsia="宋体" w:cs="宋体"/>
          <w:color w:val="auto"/>
          <w:kern w:val="0"/>
          <w:sz w:val="24"/>
          <w:szCs w:val="24"/>
          <w:highlight w:val="none"/>
        </w:rPr>
      </w:pPr>
    </w:p>
    <w:p w14:paraId="1FBAB379">
      <w:pPr>
        <w:widowControl/>
        <w:shd w:val="clear" w:color="auto"/>
        <w:spacing w:line="360" w:lineRule="auto"/>
        <w:jc w:val="left"/>
        <w:rPr>
          <w:rFonts w:hint="eastAsia" w:ascii="宋体" w:hAnsi="宋体" w:eastAsia="宋体" w:cs="宋体"/>
          <w:color w:val="auto"/>
          <w:kern w:val="0"/>
          <w:sz w:val="24"/>
          <w:szCs w:val="24"/>
          <w:highlight w:val="none"/>
        </w:rPr>
      </w:pPr>
    </w:p>
    <w:p w14:paraId="0DAD9E29">
      <w:pPr>
        <w:widowControl/>
        <w:shd w:val="clear" w:color="auto"/>
        <w:spacing w:line="360" w:lineRule="auto"/>
        <w:jc w:val="left"/>
        <w:rPr>
          <w:rFonts w:hint="eastAsia" w:ascii="宋体" w:hAnsi="宋体" w:eastAsia="宋体" w:cs="宋体"/>
          <w:color w:val="auto"/>
          <w:kern w:val="0"/>
          <w:sz w:val="24"/>
          <w:szCs w:val="24"/>
          <w:highlight w:val="none"/>
        </w:rPr>
      </w:pPr>
    </w:p>
    <w:p w14:paraId="78735A47">
      <w:pPr>
        <w:widowControl/>
        <w:shd w:val="clear" w:color="auto"/>
        <w:spacing w:line="360" w:lineRule="auto"/>
        <w:jc w:val="left"/>
        <w:rPr>
          <w:rFonts w:hint="eastAsia" w:ascii="宋体" w:hAnsi="宋体" w:eastAsia="宋体" w:cs="宋体"/>
          <w:color w:val="auto"/>
          <w:kern w:val="0"/>
          <w:sz w:val="24"/>
          <w:szCs w:val="24"/>
          <w:highlight w:val="none"/>
        </w:rPr>
      </w:pPr>
    </w:p>
    <w:p w14:paraId="1324850B">
      <w:pPr>
        <w:widowControl/>
        <w:shd w:val="clear" w:color="auto"/>
        <w:spacing w:line="360" w:lineRule="auto"/>
        <w:jc w:val="left"/>
        <w:rPr>
          <w:rFonts w:hint="eastAsia" w:ascii="宋体" w:hAnsi="宋体" w:eastAsia="宋体" w:cs="宋体"/>
          <w:color w:val="auto"/>
          <w:kern w:val="0"/>
          <w:sz w:val="24"/>
          <w:szCs w:val="24"/>
          <w:highlight w:val="none"/>
        </w:rPr>
      </w:pPr>
    </w:p>
    <w:p w14:paraId="4D3E7BB0">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lang w:val="en-US" w:eastAsia="zh-CN"/>
        </w:rPr>
        <w:t>8</w:t>
      </w:r>
    </w:p>
    <w:p w14:paraId="5E4B1812">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389B666">
      <w:pPr>
        <w:shd w:val="clea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color="auto" w:fill="FFFFFF"/>
        </w:rPr>
        <w:t>本公司郑重声明，根据《政府采购促进中小企业发展管理办法》（财库﹝</w:t>
      </w:r>
      <w:r>
        <w:rPr>
          <w:rFonts w:hint="eastAsia" w:ascii="宋体" w:hAnsi="宋体" w:eastAsia="宋体" w:cs="宋体"/>
          <w:i w:val="0"/>
          <w:iCs w:val="0"/>
          <w:caps w:val="0"/>
          <w:color w:val="auto"/>
          <w:spacing w:val="0"/>
          <w:sz w:val="24"/>
          <w:szCs w:val="24"/>
          <w:highlight w:val="none"/>
          <w:shd w:val="clear" w:color="auto" w:fill="FFFFFF"/>
          <w:lang w:val="en-US"/>
        </w:rPr>
        <w:t>2020</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rPr>
        <w:t>46</w:t>
      </w:r>
      <w:r>
        <w:rPr>
          <w:rFonts w:hint="eastAsia" w:ascii="宋体" w:hAnsi="宋体" w:eastAsia="宋体" w:cs="宋体"/>
          <w:i w:val="0"/>
          <w:iCs w:val="0"/>
          <w:caps w:val="0"/>
          <w:color w:val="auto"/>
          <w:spacing w:val="0"/>
          <w:sz w:val="24"/>
          <w:szCs w:val="24"/>
          <w:highlight w:val="none"/>
          <w:shd w:val="clear" w:color="auto" w:fill="FFFFFF"/>
        </w:rPr>
        <w:t>号）的规定，本公司参加</w:t>
      </w:r>
      <w:r>
        <w:rPr>
          <w:rFonts w:hint="eastAsia" w:ascii="宋体" w:hAnsi="宋体" w:cs="宋体"/>
          <w:i w:val="0"/>
          <w:iCs w:val="0"/>
          <w:caps w:val="0"/>
          <w:color w:val="auto"/>
          <w:spacing w:val="0"/>
          <w:sz w:val="24"/>
          <w:szCs w:val="24"/>
          <w:highlight w:val="none"/>
          <w:u w:val="single"/>
          <w:shd w:val="clear" w:color="auto" w:fill="FFFFFF"/>
          <w:lang w:eastAsia="zh-CN"/>
        </w:rPr>
        <w:t>台州开放大学</w:t>
      </w:r>
      <w:r>
        <w:rPr>
          <w:rFonts w:hint="eastAsia" w:ascii="宋体" w:hAnsi="宋体" w:eastAsia="宋体" w:cs="宋体"/>
          <w:i w:val="0"/>
          <w:iCs w:val="0"/>
          <w:caps w:val="0"/>
          <w:color w:val="auto"/>
          <w:spacing w:val="0"/>
          <w:sz w:val="24"/>
          <w:szCs w:val="24"/>
          <w:highlight w:val="none"/>
          <w:u w:val="single"/>
          <w:shd w:val="clear" w:color="auto" w:fill="FFFFFF"/>
        </w:rPr>
        <w:t>（单位名称）</w:t>
      </w:r>
      <w:r>
        <w:rPr>
          <w:rFonts w:hint="eastAsia" w:ascii="宋体" w:hAnsi="宋体" w:eastAsia="宋体" w:cs="宋体"/>
          <w:i w:val="0"/>
          <w:iCs w:val="0"/>
          <w:caps w:val="0"/>
          <w:color w:val="auto"/>
          <w:spacing w:val="0"/>
          <w:sz w:val="24"/>
          <w:szCs w:val="24"/>
          <w:highlight w:val="none"/>
          <w:shd w:val="clear" w:color="auto" w:fill="FFFFFF"/>
        </w:rPr>
        <w:t>的</w:t>
      </w:r>
      <w:r>
        <w:rPr>
          <w:rFonts w:hint="eastAsia" w:ascii="宋体" w:hAnsi="宋体" w:cs="宋体"/>
          <w:i w:val="0"/>
          <w:iCs w:val="0"/>
          <w:caps w:val="0"/>
          <w:color w:val="auto"/>
          <w:spacing w:val="0"/>
          <w:sz w:val="24"/>
          <w:szCs w:val="24"/>
          <w:highlight w:val="none"/>
          <w:u w:val="single"/>
          <w:shd w:val="clear" w:color="auto" w:fill="FFFFFF"/>
          <w:lang w:val="en-US" w:eastAsia="zh-CN"/>
        </w:rPr>
        <w:t>台州开放大学学生宿舍公寓床等家具采购项目</w:t>
      </w:r>
      <w:r>
        <w:rPr>
          <w:rFonts w:hint="eastAsia" w:ascii="宋体" w:hAnsi="宋体" w:eastAsia="宋体" w:cs="宋体"/>
          <w:i w:val="0"/>
          <w:iCs w:val="0"/>
          <w:caps w:val="0"/>
          <w:color w:val="auto"/>
          <w:spacing w:val="0"/>
          <w:sz w:val="24"/>
          <w:szCs w:val="24"/>
          <w:highlight w:val="none"/>
          <w:u w:val="single"/>
          <w:shd w:val="clear" w:color="auto" w:fill="FFFFFF"/>
        </w:rPr>
        <w:t>（项目名称）</w:t>
      </w:r>
      <w:r>
        <w:rPr>
          <w:rFonts w:hint="eastAsia" w:ascii="宋体" w:hAnsi="宋体" w:eastAsia="宋体" w:cs="宋体"/>
          <w:i w:val="0"/>
          <w:iCs w:val="0"/>
          <w:caps w:val="0"/>
          <w:color w:val="auto"/>
          <w:spacing w:val="0"/>
          <w:sz w:val="24"/>
          <w:szCs w:val="24"/>
          <w:highlight w:val="none"/>
          <w:shd w:val="clear" w:color="auto" w:fill="FFFFFF"/>
        </w:rPr>
        <w:t>采购活动，提供的货物全部由符合政策要求的中小企业制造。相关企业（含联合体中的中小企业、签订分包意向协议的中小企业）的具体情况如下：</w:t>
      </w:r>
    </w:p>
    <w:p w14:paraId="5A613A38">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w:t>
      </w:r>
      <w:r>
        <w:rPr>
          <w:rStyle w:val="34"/>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7A70712C">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4E843D0D">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4E39819C">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14:paraId="625DE9B1">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14:paraId="4C65750C">
      <w:pPr>
        <w:widowControl/>
        <w:shd w:val="clear" w:color="auto"/>
        <w:spacing w:line="360" w:lineRule="auto"/>
        <w:jc w:val="left"/>
        <w:rPr>
          <w:rFonts w:hint="eastAsia" w:ascii="宋体" w:hAnsi="宋体" w:eastAsia="宋体" w:cs="宋体"/>
          <w:color w:val="auto"/>
          <w:kern w:val="0"/>
          <w:sz w:val="24"/>
          <w:szCs w:val="24"/>
          <w:highlight w:val="none"/>
        </w:rPr>
      </w:pPr>
    </w:p>
    <w:p w14:paraId="727F01C2">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21C1D501">
      <w:pPr>
        <w:widowControl/>
        <w:shd w:val="clear" w:color="auto"/>
        <w:spacing w:line="360" w:lineRule="auto"/>
        <w:ind w:firstLine="4800" w:firstLineChars="2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377E6E1D">
      <w:pPr>
        <w:widowControl/>
        <w:shd w:val="clear" w:color="auto"/>
        <w:spacing w:line="360" w:lineRule="auto"/>
        <w:jc w:val="left"/>
        <w:rPr>
          <w:rFonts w:hint="eastAsia" w:ascii="宋体" w:hAnsi="宋体" w:eastAsia="宋体" w:cs="宋体"/>
          <w:color w:val="auto"/>
          <w:kern w:val="0"/>
          <w:sz w:val="24"/>
          <w:szCs w:val="24"/>
          <w:highlight w:val="none"/>
        </w:rPr>
      </w:pPr>
    </w:p>
    <w:p w14:paraId="48A0CEFE">
      <w:pPr>
        <w:widowControl/>
        <w:shd w:val="clear" w:color="auto"/>
        <w:spacing w:line="360" w:lineRule="auto"/>
        <w:jc w:val="left"/>
        <w:rPr>
          <w:rFonts w:hint="eastAsia" w:ascii="宋体" w:hAnsi="宋体" w:eastAsia="宋体" w:cs="宋体"/>
          <w:color w:val="auto"/>
          <w:kern w:val="0"/>
          <w:sz w:val="24"/>
          <w:szCs w:val="24"/>
          <w:highlight w:val="none"/>
        </w:rPr>
      </w:pPr>
    </w:p>
    <w:p w14:paraId="641EC7C2">
      <w:pPr>
        <w:widowControl/>
        <w:shd w:val="clear" w:color="auto"/>
        <w:spacing w:line="360" w:lineRule="auto"/>
        <w:jc w:val="left"/>
        <w:rPr>
          <w:rFonts w:hint="eastAsia" w:ascii="宋体" w:hAnsi="宋体" w:eastAsia="宋体" w:cs="宋体"/>
          <w:color w:val="auto"/>
          <w:kern w:val="0"/>
          <w:sz w:val="24"/>
          <w:szCs w:val="24"/>
          <w:highlight w:val="none"/>
        </w:rPr>
      </w:pPr>
    </w:p>
    <w:p w14:paraId="137C63B3">
      <w:pPr>
        <w:widowControl/>
        <w:shd w:val="clear" w:color="auto"/>
        <w:spacing w:line="360" w:lineRule="auto"/>
        <w:jc w:val="left"/>
        <w:rPr>
          <w:rFonts w:hint="eastAsia" w:ascii="宋体" w:hAnsi="宋体" w:eastAsia="宋体" w:cs="宋体"/>
          <w:color w:val="auto"/>
          <w:kern w:val="0"/>
          <w:sz w:val="24"/>
          <w:szCs w:val="24"/>
          <w:highlight w:val="none"/>
        </w:rPr>
      </w:pPr>
    </w:p>
    <w:p w14:paraId="1FC4D4CF">
      <w:pPr>
        <w:widowControl/>
        <w:shd w:val="clear" w:color="auto"/>
        <w:spacing w:line="360" w:lineRule="auto"/>
        <w:jc w:val="left"/>
        <w:rPr>
          <w:rFonts w:hint="eastAsia" w:ascii="宋体" w:hAnsi="宋体" w:eastAsia="宋体" w:cs="宋体"/>
          <w:color w:val="auto"/>
          <w:kern w:val="0"/>
          <w:sz w:val="24"/>
          <w:szCs w:val="24"/>
          <w:highlight w:val="none"/>
        </w:rPr>
      </w:pPr>
    </w:p>
    <w:p w14:paraId="6FC8DE52">
      <w:pPr>
        <w:widowControl/>
        <w:shd w:val="clear" w:color="auto"/>
        <w:spacing w:line="360" w:lineRule="auto"/>
        <w:jc w:val="left"/>
        <w:rPr>
          <w:rFonts w:hint="eastAsia" w:ascii="宋体" w:hAnsi="宋体" w:eastAsia="宋体" w:cs="宋体"/>
          <w:color w:val="auto"/>
          <w:kern w:val="0"/>
          <w:sz w:val="24"/>
          <w:szCs w:val="24"/>
          <w:highlight w:val="none"/>
        </w:rPr>
      </w:pPr>
    </w:p>
    <w:p w14:paraId="1590D869">
      <w:pPr>
        <w:widowControl/>
        <w:shd w:val="clear" w:color="auto"/>
        <w:spacing w:line="360" w:lineRule="auto"/>
        <w:jc w:val="left"/>
        <w:rPr>
          <w:rFonts w:hint="eastAsia" w:ascii="宋体" w:hAnsi="宋体" w:eastAsia="宋体" w:cs="宋体"/>
          <w:color w:val="auto"/>
          <w:kern w:val="0"/>
          <w:sz w:val="24"/>
          <w:szCs w:val="24"/>
          <w:highlight w:val="none"/>
        </w:rPr>
      </w:pPr>
    </w:p>
    <w:p w14:paraId="472AFED1">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D22A74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台州开放大学</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台州开放大学学生宿舍公寓床等家具采购项目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B15EFB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A6C10B">
      <w:pPr>
        <w:shd w:val="clear"/>
        <w:spacing w:line="360" w:lineRule="auto"/>
        <w:ind w:firstLine="480" w:firstLineChars="200"/>
        <w:rPr>
          <w:rFonts w:hint="eastAsia" w:ascii="宋体" w:hAnsi="宋体" w:eastAsia="宋体" w:cs="宋体"/>
          <w:color w:val="auto"/>
          <w:sz w:val="24"/>
          <w:highlight w:val="none"/>
        </w:rPr>
      </w:pPr>
    </w:p>
    <w:p w14:paraId="479C3294">
      <w:pPr>
        <w:shd w:val="clear"/>
        <w:spacing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14:paraId="04C77745">
      <w:pPr>
        <w:shd w:val="clear"/>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1BC569C6">
      <w:pPr>
        <w:pStyle w:val="18"/>
        <w:shd w:val="clear"/>
        <w:rPr>
          <w:rFonts w:hint="eastAsia" w:ascii="宋体" w:hAnsi="宋体" w:eastAsia="宋体" w:cs="宋体"/>
          <w:color w:val="auto"/>
          <w:highlight w:val="none"/>
        </w:rPr>
      </w:pPr>
    </w:p>
    <w:p w14:paraId="3E4FFC3D">
      <w:pPr>
        <w:shd w:val="clear"/>
        <w:spacing w:line="360" w:lineRule="auto"/>
        <w:rPr>
          <w:rFonts w:hint="eastAsia" w:ascii="宋体" w:hAnsi="宋体" w:eastAsia="宋体" w:cs="宋体"/>
          <w:b/>
          <w:bCs/>
          <w:color w:val="auto"/>
          <w:sz w:val="24"/>
          <w:highlight w:val="none"/>
        </w:rPr>
      </w:pPr>
    </w:p>
    <w:p w14:paraId="72EC1D9C">
      <w:pPr>
        <w:pStyle w:val="9"/>
        <w:shd w:val="clear"/>
        <w:rPr>
          <w:rFonts w:hint="eastAsia" w:ascii="宋体" w:hAnsi="宋体" w:eastAsia="宋体" w:cs="宋体"/>
          <w:b/>
          <w:bCs/>
          <w:color w:val="auto"/>
          <w:sz w:val="24"/>
          <w:highlight w:val="none"/>
        </w:rPr>
      </w:pPr>
    </w:p>
    <w:p w14:paraId="68289EAE">
      <w:pPr>
        <w:pStyle w:val="18"/>
        <w:shd w:val="clear"/>
        <w:rPr>
          <w:rFonts w:hint="eastAsia" w:ascii="宋体" w:hAnsi="宋体" w:eastAsia="宋体" w:cs="宋体"/>
          <w:color w:val="auto"/>
          <w:highlight w:val="none"/>
        </w:rPr>
      </w:pPr>
    </w:p>
    <w:p w14:paraId="54EEACDB">
      <w:pPr>
        <w:shd w:val="clear"/>
        <w:spacing w:line="360" w:lineRule="auto"/>
        <w:rPr>
          <w:rFonts w:hint="eastAsia" w:ascii="宋体" w:hAnsi="宋体" w:eastAsia="宋体" w:cs="宋体"/>
          <w:b/>
          <w:bCs/>
          <w:color w:val="auto"/>
          <w:sz w:val="24"/>
          <w:highlight w:val="none"/>
        </w:rPr>
      </w:pPr>
    </w:p>
    <w:p w14:paraId="5353AC88">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填表说明：</w:t>
      </w:r>
    </w:p>
    <w:p w14:paraId="1BADAD4B">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1、标的设备分别由不同</w:t>
      </w:r>
      <w:r>
        <w:rPr>
          <w:rFonts w:hint="eastAsia" w:ascii="宋体" w:hAnsi="宋体" w:eastAsia="宋体" w:cs="宋体"/>
          <w:b/>
          <w:bCs/>
          <w:color w:val="auto"/>
          <w:sz w:val="24"/>
          <w:highlight w:val="none"/>
        </w:rPr>
        <w:t>制造商</w:t>
      </w:r>
      <w:r>
        <w:rPr>
          <w:rFonts w:hint="eastAsia" w:ascii="宋体" w:hAnsi="宋体" w:eastAsia="宋体" w:cs="宋体"/>
          <w:b w:val="0"/>
          <w:bCs w:val="0"/>
          <w:color w:val="auto"/>
          <w:sz w:val="24"/>
          <w:highlight w:val="none"/>
        </w:rPr>
        <w:t>制造的，请按序号填写齐全</w:t>
      </w:r>
      <w:r>
        <w:rPr>
          <w:rFonts w:hint="eastAsia" w:ascii="宋体" w:hAnsi="宋体" w:eastAsia="宋体" w:cs="宋体"/>
          <w:b/>
          <w:bCs/>
          <w:color w:val="auto"/>
          <w:sz w:val="24"/>
          <w:highlight w:val="none"/>
        </w:rPr>
        <w:t>所有</w:t>
      </w:r>
      <w:r>
        <w:rPr>
          <w:rFonts w:hint="eastAsia" w:ascii="宋体" w:hAnsi="宋体" w:eastAsia="宋体" w:cs="宋体"/>
          <w:b w:val="0"/>
          <w:bCs w:val="0"/>
          <w:color w:val="auto"/>
          <w:sz w:val="24"/>
          <w:highlight w:val="none"/>
        </w:rPr>
        <w:t>标的</w:t>
      </w:r>
      <w:r>
        <w:rPr>
          <w:rFonts w:hint="eastAsia" w:ascii="宋体" w:hAnsi="宋体" w:eastAsia="宋体" w:cs="宋体"/>
          <w:b/>
          <w:bCs/>
          <w:color w:val="auto"/>
          <w:sz w:val="24"/>
          <w:highlight w:val="none"/>
        </w:rPr>
        <w:t>货物制造商</w:t>
      </w:r>
      <w:r>
        <w:rPr>
          <w:rFonts w:hint="eastAsia" w:ascii="宋体" w:hAnsi="宋体" w:eastAsia="宋体" w:cs="宋体"/>
          <w:b w:val="0"/>
          <w:bCs w:val="0"/>
          <w:color w:val="auto"/>
          <w:sz w:val="24"/>
          <w:highlight w:val="none"/>
        </w:rPr>
        <w:t>的信息。</w:t>
      </w:r>
    </w:p>
    <w:p w14:paraId="7D298FB5">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2、为了更加准确判定</w:t>
      </w:r>
      <w:r>
        <w:rPr>
          <w:rFonts w:hint="eastAsia" w:ascii="宋体" w:hAnsi="宋体" w:eastAsia="宋体" w:cs="宋体"/>
          <w:b/>
          <w:bCs/>
          <w:color w:val="auto"/>
          <w:sz w:val="24"/>
          <w:highlight w:val="none"/>
        </w:rPr>
        <w:t>制造商</w:t>
      </w:r>
      <w:r>
        <w:rPr>
          <w:rFonts w:hint="eastAsia" w:ascii="宋体" w:hAnsi="宋体" w:eastAsia="宋体" w:cs="宋体"/>
          <w:b w:val="0"/>
          <w:bCs w:val="0"/>
          <w:color w:val="auto"/>
          <w:sz w:val="24"/>
          <w:highlight w:val="none"/>
        </w:rPr>
        <w:t>是否为小微企业，请供应商根据工业和信息化部官方网站---中小企业规模类型自测小程序来辨别制造商企业规模类型，中小企业规模类型自测小程序链接网址为</w:t>
      </w:r>
    </w:p>
    <w:p w14:paraId="50D32F09">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http://202.106.120.146/baosong/appweb/orgScale.html</w:t>
      </w:r>
    </w:p>
    <w:p w14:paraId="351816D1">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3、供应商未提供《中小企业声明函》的、《中小企业声明函》中内容应填写而未进行填写或未如实填写的，将不给予供应商小微企业报价优惠扣除。</w:t>
      </w:r>
    </w:p>
    <w:p w14:paraId="1217419A">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预成交供应商享受小微企业报价优惠扣除的，将按规定公开预成交供应商的《中小企业声明函》。</w:t>
      </w:r>
    </w:p>
    <w:p w14:paraId="391AA1E3">
      <w:pPr>
        <w:shd w:val="clea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如国家对中小企业划型标准有新的规定的，从其规定。</w:t>
      </w:r>
    </w:p>
    <w:p w14:paraId="25746E87">
      <w:pPr>
        <w:shd w:val="clear"/>
        <w:bidi w:val="0"/>
        <w:spacing w:line="360" w:lineRule="auto"/>
        <w:rPr>
          <w:rFonts w:hint="eastAsia" w:ascii="宋体" w:hAnsi="宋体" w:eastAsia="宋体" w:cs="宋体"/>
          <w:color w:val="auto"/>
          <w:sz w:val="24"/>
          <w:szCs w:val="24"/>
          <w:highlight w:val="none"/>
          <w:lang w:val="zh-CN"/>
        </w:rPr>
      </w:pPr>
    </w:p>
    <w:p w14:paraId="51EA23E6">
      <w:pPr>
        <w:shd w:val="clear"/>
        <w:bidi w:val="0"/>
        <w:spacing w:line="360" w:lineRule="auto"/>
        <w:rPr>
          <w:rFonts w:hint="eastAsia" w:ascii="宋体" w:hAnsi="宋体" w:eastAsia="宋体" w:cs="宋体"/>
          <w:color w:val="auto"/>
          <w:sz w:val="24"/>
          <w:szCs w:val="24"/>
          <w:highlight w:val="none"/>
          <w:lang w:val="zh-CN"/>
        </w:rPr>
      </w:pPr>
    </w:p>
    <w:p w14:paraId="72A67E26">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 商务与技术文件目录</w:t>
      </w:r>
    </w:p>
    <w:p w14:paraId="480381A1">
      <w:pPr>
        <w:shd w:val="clear" w:color="auto"/>
        <w:spacing w:line="360" w:lineRule="auto"/>
        <w:rPr>
          <w:rFonts w:hint="eastAsia" w:ascii="宋体" w:hAnsi="宋体" w:eastAsia="宋体" w:cs="宋体"/>
          <w:color w:val="auto"/>
          <w:sz w:val="24"/>
          <w:szCs w:val="32"/>
          <w:highlight w:val="none"/>
        </w:rPr>
      </w:pPr>
    </w:p>
    <w:p w14:paraId="32197F37">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w:t>
      </w:r>
    </w:p>
    <w:p w14:paraId="7992088B">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（2）投标人案描述：</w:t>
      </w:r>
    </w:p>
    <w:p w14:paraId="2E4C6EEB">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F47350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B.项目组织实施方案（包括项目工期、确保项目供货的措施或方案、项目实施进度安排、项目实施人员及项目负责人的资质、类似经验及社保证明等）。</w:t>
      </w:r>
    </w:p>
    <w:p w14:paraId="0D45B050">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项目实施人员一览表（附件</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val="en-US" w:eastAsia="zh-CN"/>
        </w:rPr>
        <w:t>）；</w:t>
      </w:r>
    </w:p>
    <w:p w14:paraId="75D14B3A">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项目负责人资格情况表（附件1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w:t>
      </w:r>
    </w:p>
    <w:p w14:paraId="6CBBECB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C.安装、调试及验收方案（包括项目验收标准和验收方法等）和措施。</w:t>
      </w:r>
    </w:p>
    <w:p w14:paraId="1341F4DD">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（3）投标产品描述及相关资料：</w:t>
      </w:r>
    </w:p>
    <w:p w14:paraId="409140C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A.产品清单</w:t>
      </w:r>
      <w:r>
        <w:rPr>
          <w:rFonts w:hint="eastAsia" w:ascii="宋体" w:hAnsi="宋体" w:eastAsia="宋体" w:cs="宋体"/>
          <w:b/>
          <w:bCs/>
          <w:color w:val="auto"/>
          <w:sz w:val="24"/>
          <w:szCs w:val="32"/>
          <w:highlight w:val="none"/>
          <w:lang w:val="en-US" w:eastAsia="zh-CN"/>
        </w:rPr>
        <w:t>（均不含报价）</w:t>
      </w:r>
      <w:r>
        <w:rPr>
          <w:rFonts w:hint="eastAsia" w:ascii="宋体" w:hAnsi="宋体" w:eastAsia="宋体" w:cs="宋体"/>
          <w:color w:val="auto"/>
          <w:sz w:val="24"/>
          <w:szCs w:val="32"/>
          <w:highlight w:val="none"/>
          <w:lang w:val="en-US" w:eastAsia="zh-CN"/>
        </w:rPr>
        <w:t>（附件1</w:t>
      </w:r>
      <w:r>
        <w:rPr>
          <w:rFonts w:hint="eastAsia" w:ascii="宋体" w:hAnsi="宋体" w:cs="宋体"/>
          <w:color w:val="auto"/>
          <w:sz w:val="24"/>
          <w:szCs w:val="32"/>
          <w:highlight w:val="none"/>
          <w:lang w:val="en-US" w:eastAsia="zh-CN"/>
        </w:rPr>
        <w:t>2</w:t>
      </w:r>
      <w:r>
        <w:rPr>
          <w:rFonts w:hint="eastAsia" w:ascii="宋体" w:hAnsi="宋体" w:eastAsia="宋体" w:cs="宋体"/>
          <w:color w:val="auto"/>
          <w:sz w:val="24"/>
          <w:szCs w:val="32"/>
          <w:highlight w:val="none"/>
          <w:lang w:val="en-US" w:eastAsia="zh-CN"/>
        </w:rPr>
        <w:t>）；</w:t>
      </w:r>
    </w:p>
    <w:p w14:paraId="046EED8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B.投标产品技术参数、性能特点以及所遵循的技术规范等内容。</w:t>
      </w:r>
    </w:p>
    <w:p w14:paraId="6A7C5677">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.投标人应当提供完整的、</w:t>
      </w:r>
      <w:r>
        <w:rPr>
          <w:rFonts w:hint="eastAsia" w:ascii="宋体" w:hAnsi="宋体" w:cs="宋体"/>
          <w:color w:val="auto"/>
          <w:sz w:val="24"/>
          <w:szCs w:val="24"/>
          <w:highlight w:val="none"/>
          <w:lang w:eastAsia="zh-CN"/>
        </w:rPr>
        <w:t>真实的投标产品原始出厂材料、权威机构检测报告等</w:t>
      </w:r>
      <w:r>
        <w:rPr>
          <w:rFonts w:hint="eastAsia" w:ascii="宋体" w:hAnsi="宋体" w:eastAsia="宋体" w:cs="宋体"/>
          <w:color w:val="auto"/>
          <w:sz w:val="24"/>
          <w:szCs w:val="24"/>
          <w:highlight w:val="none"/>
          <w:lang w:eastAsia="zh-CN"/>
        </w:rPr>
        <w:t>。</w:t>
      </w:r>
    </w:p>
    <w:p w14:paraId="21637E32">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（4）投标产品主体列入节能产品证明资料、投标产品主体列入环境标志产品证明资料（如有）；</w:t>
      </w:r>
    </w:p>
    <w:p w14:paraId="30A990EE">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）技术需求响应表（附件1</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w:t>
      </w:r>
    </w:p>
    <w:p w14:paraId="685FA581">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）证书一览表（附件1</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val="en-US" w:eastAsia="zh-CN"/>
        </w:rPr>
        <w:t>）；</w:t>
      </w:r>
    </w:p>
    <w:p w14:paraId="51FA360B">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）投标人类似项目实施情况一览表（附件1</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432544E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val="en-US" w:eastAsia="zh-CN"/>
        </w:rPr>
        <w:t>）商务需求响应表（附件1</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w:t>
      </w:r>
    </w:p>
    <w:p w14:paraId="5B24D0A6">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9</w:t>
      </w:r>
      <w:r>
        <w:rPr>
          <w:rFonts w:hint="eastAsia" w:ascii="宋体" w:hAnsi="宋体" w:eastAsia="宋体" w:cs="宋体"/>
          <w:color w:val="auto"/>
          <w:sz w:val="24"/>
          <w:szCs w:val="32"/>
          <w:highlight w:val="none"/>
          <w:lang w:val="en-US" w:eastAsia="zh-CN"/>
        </w:rPr>
        <w:t>）售后服务情况表（附件1</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w:t>
      </w:r>
    </w:p>
    <w:p w14:paraId="7CA7687C">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0</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24"/>
          <w:highlight w:val="none"/>
        </w:rPr>
        <w:t>常用配件和耗品</w:t>
      </w:r>
      <w:r>
        <w:rPr>
          <w:rFonts w:hint="eastAsia" w:ascii="宋体" w:hAnsi="宋体" w:eastAsia="宋体" w:cs="宋体"/>
          <w:color w:val="auto"/>
          <w:sz w:val="24"/>
          <w:szCs w:val="24"/>
          <w:highlight w:val="none"/>
          <w:lang w:val="en-US" w:eastAsia="zh-CN"/>
        </w:rPr>
        <w:t>情况表</w:t>
      </w:r>
      <w:r>
        <w:rPr>
          <w:rFonts w:hint="eastAsia" w:ascii="宋体" w:hAnsi="宋体" w:eastAsia="宋体" w:cs="宋体"/>
          <w:color w:val="auto"/>
          <w:sz w:val="24"/>
          <w:szCs w:val="24"/>
          <w:highlight w:val="none"/>
        </w:rPr>
        <w:t>：价格清单（标明各种相关配件和耗品的型号、价格</w:t>
      </w:r>
      <w:r>
        <w:rPr>
          <w:rFonts w:hint="eastAsia" w:ascii="宋体" w:hAnsi="宋体" w:eastAsia="宋体" w:cs="宋体"/>
          <w:color w:val="auto"/>
          <w:sz w:val="24"/>
          <w:szCs w:val="24"/>
          <w:highlight w:val="none"/>
          <w:lang w:val="en-US" w:eastAsia="zh-CN"/>
        </w:rPr>
        <w:t>等）</w:t>
      </w:r>
    </w:p>
    <w:p w14:paraId="508D5BAA">
      <w:pPr>
        <w:keepNext w:val="0"/>
        <w:keepLines w:val="0"/>
        <w:pageBreakBefore w:val="0"/>
        <w:widowControl w:val="0"/>
        <w:shd w:val="clear" w:color="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）投标人需要说明的其他内容。（包括可能影响投标人商务与技术文件评分的各类证明材料）</w:t>
      </w:r>
    </w:p>
    <w:p w14:paraId="54E84E08">
      <w:pPr>
        <w:shd w:val="clear" w:color="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9</w:t>
      </w:r>
    </w:p>
    <w:p w14:paraId="5BC4E3E8">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投标人基本情况表</w:t>
      </w:r>
    </w:p>
    <w:p w14:paraId="76598C90">
      <w:pPr>
        <w:shd w:val="clear" w:color="auto"/>
        <w:spacing w:line="360" w:lineRule="auto"/>
        <w:rPr>
          <w:rFonts w:hint="eastAsia" w:ascii="宋体" w:hAnsi="宋体" w:eastAsia="宋体" w:cs="宋体"/>
          <w:color w:val="auto"/>
          <w:sz w:val="24"/>
          <w:szCs w:val="24"/>
          <w:highlight w:val="none"/>
        </w:rPr>
      </w:pPr>
    </w:p>
    <w:tbl>
      <w:tblPr>
        <w:tblStyle w:val="2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5DA8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7F39411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3979" w:type="dxa"/>
            <w:gridSpan w:val="6"/>
            <w:vAlign w:val="center"/>
          </w:tcPr>
          <w:p w14:paraId="506F0FAA">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2675476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p>
        </w:tc>
        <w:tc>
          <w:tcPr>
            <w:tcW w:w="2151" w:type="dxa"/>
            <w:gridSpan w:val="2"/>
            <w:vAlign w:val="center"/>
          </w:tcPr>
          <w:p w14:paraId="6343B4BD">
            <w:pPr>
              <w:shd w:val="clear" w:color="auto"/>
              <w:spacing w:line="360" w:lineRule="auto"/>
              <w:jc w:val="center"/>
              <w:rPr>
                <w:rFonts w:hint="eastAsia" w:ascii="宋体" w:hAnsi="宋体" w:eastAsia="宋体" w:cs="宋体"/>
                <w:color w:val="auto"/>
                <w:sz w:val="24"/>
                <w:szCs w:val="24"/>
                <w:highlight w:val="none"/>
              </w:rPr>
            </w:pPr>
          </w:p>
        </w:tc>
      </w:tr>
      <w:tr w14:paraId="57E0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A0E6D1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979" w:type="dxa"/>
            <w:gridSpan w:val="6"/>
            <w:vAlign w:val="center"/>
          </w:tcPr>
          <w:p w14:paraId="18BE5796">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2376FF9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151" w:type="dxa"/>
            <w:gridSpan w:val="2"/>
            <w:vAlign w:val="center"/>
          </w:tcPr>
          <w:p w14:paraId="106D4098">
            <w:pPr>
              <w:shd w:val="clear" w:color="auto"/>
              <w:spacing w:line="360" w:lineRule="auto"/>
              <w:jc w:val="center"/>
              <w:rPr>
                <w:rFonts w:hint="eastAsia" w:ascii="宋体" w:hAnsi="宋体" w:eastAsia="宋体" w:cs="宋体"/>
                <w:color w:val="auto"/>
                <w:sz w:val="24"/>
                <w:szCs w:val="24"/>
                <w:highlight w:val="none"/>
              </w:rPr>
            </w:pPr>
          </w:p>
        </w:tc>
      </w:tr>
      <w:tr w14:paraId="3552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1A6D12A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股东姓名</w:t>
            </w:r>
          </w:p>
        </w:tc>
        <w:tc>
          <w:tcPr>
            <w:tcW w:w="701" w:type="dxa"/>
            <w:vAlign w:val="center"/>
          </w:tcPr>
          <w:p w14:paraId="4F077B08">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vAlign w:val="center"/>
          </w:tcPr>
          <w:p w14:paraId="06244F1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股权结构（%）</w:t>
            </w:r>
          </w:p>
        </w:tc>
        <w:tc>
          <w:tcPr>
            <w:tcW w:w="2368" w:type="dxa"/>
            <w:gridSpan w:val="3"/>
            <w:vAlign w:val="center"/>
          </w:tcPr>
          <w:p w14:paraId="34E7871D">
            <w:pPr>
              <w:shd w:val="clear" w:color="auto"/>
              <w:spacing w:line="360" w:lineRule="auto"/>
              <w:jc w:val="center"/>
              <w:rPr>
                <w:rFonts w:hint="eastAsia" w:ascii="宋体" w:hAnsi="宋体" w:eastAsia="宋体" w:cs="宋体"/>
                <w:color w:val="auto"/>
                <w:sz w:val="24"/>
                <w:szCs w:val="24"/>
                <w:highlight w:val="none"/>
              </w:rPr>
            </w:pPr>
          </w:p>
          <w:p w14:paraId="1800D340">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683B842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股东关系</w:t>
            </w:r>
          </w:p>
        </w:tc>
        <w:tc>
          <w:tcPr>
            <w:tcW w:w="2151" w:type="dxa"/>
            <w:gridSpan w:val="2"/>
            <w:vAlign w:val="center"/>
          </w:tcPr>
          <w:p w14:paraId="12798E37">
            <w:pPr>
              <w:shd w:val="clear" w:color="auto"/>
              <w:spacing w:line="360" w:lineRule="auto"/>
              <w:jc w:val="center"/>
              <w:rPr>
                <w:rFonts w:hint="eastAsia" w:ascii="宋体" w:hAnsi="宋体" w:eastAsia="宋体" w:cs="宋体"/>
                <w:color w:val="auto"/>
                <w:sz w:val="24"/>
                <w:szCs w:val="24"/>
                <w:highlight w:val="none"/>
              </w:rPr>
            </w:pPr>
          </w:p>
        </w:tc>
      </w:tr>
      <w:tr w14:paraId="0F72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13724EC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联系人姓名</w:t>
            </w:r>
          </w:p>
        </w:tc>
        <w:tc>
          <w:tcPr>
            <w:tcW w:w="701" w:type="dxa"/>
            <w:vMerge w:val="restart"/>
            <w:tcBorders>
              <w:top w:val="nil"/>
            </w:tcBorders>
            <w:vAlign w:val="center"/>
          </w:tcPr>
          <w:p w14:paraId="3C052646">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tcBorders>
              <w:top w:val="nil"/>
            </w:tcBorders>
            <w:vAlign w:val="center"/>
          </w:tcPr>
          <w:p w14:paraId="1C54A65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固定电话</w:t>
            </w:r>
          </w:p>
        </w:tc>
        <w:tc>
          <w:tcPr>
            <w:tcW w:w="2368" w:type="dxa"/>
            <w:gridSpan w:val="3"/>
            <w:tcBorders>
              <w:top w:val="nil"/>
            </w:tcBorders>
            <w:vAlign w:val="center"/>
          </w:tcPr>
          <w:p w14:paraId="2FFFC507">
            <w:pPr>
              <w:shd w:val="clear" w:color="auto"/>
              <w:spacing w:line="360" w:lineRule="auto"/>
              <w:jc w:val="center"/>
              <w:rPr>
                <w:rFonts w:hint="eastAsia" w:ascii="宋体" w:hAnsi="宋体" w:eastAsia="宋体" w:cs="宋体"/>
                <w:color w:val="auto"/>
                <w:sz w:val="24"/>
                <w:szCs w:val="24"/>
                <w:highlight w:val="none"/>
              </w:rPr>
            </w:pPr>
          </w:p>
          <w:p w14:paraId="5089F41D">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Merge w:val="restart"/>
            <w:vAlign w:val="center"/>
          </w:tcPr>
          <w:p w14:paraId="134E2ED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151" w:type="dxa"/>
            <w:gridSpan w:val="2"/>
            <w:vMerge w:val="restart"/>
            <w:vAlign w:val="center"/>
          </w:tcPr>
          <w:p w14:paraId="63AF1BAB">
            <w:pPr>
              <w:shd w:val="clear" w:color="auto"/>
              <w:spacing w:line="360" w:lineRule="auto"/>
              <w:jc w:val="center"/>
              <w:rPr>
                <w:rFonts w:hint="eastAsia" w:ascii="宋体" w:hAnsi="宋体" w:eastAsia="宋体" w:cs="宋体"/>
                <w:color w:val="auto"/>
                <w:sz w:val="24"/>
                <w:szCs w:val="24"/>
                <w:highlight w:val="none"/>
              </w:rPr>
            </w:pPr>
          </w:p>
        </w:tc>
      </w:tr>
      <w:tr w14:paraId="57A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C151807">
            <w:pPr>
              <w:shd w:val="clear" w:color="auto"/>
              <w:spacing w:line="360" w:lineRule="auto"/>
              <w:jc w:val="center"/>
              <w:rPr>
                <w:rFonts w:hint="eastAsia" w:ascii="宋体" w:hAnsi="宋体" w:eastAsia="宋体" w:cs="宋体"/>
                <w:color w:val="auto"/>
                <w:sz w:val="24"/>
                <w:szCs w:val="24"/>
                <w:highlight w:val="none"/>
              </w:rPr>
            </w:pPr>
          </w:p>
        </w:tc>
        <w:tc>
          <w:tcPr>
            <w:tcW w:w="701" w:type="dxa"/>
            <w:vMerge w:val="continue"/>
            <w:vAlign w:val="center"/>
          </w:tcPr>
          <w:p w14:paraId="0B6AC802">
            <w:pPr>
              <w:shd w:val="clear" w:color="auto"/>
              <w:spacing w:line="360" w:lineRule="auto"/>
              <w:jc w:val="center"/>
              <w:rPr>
                <w:rFonts w:hint="eastAsia" w:ascii="宋体" w:hAnsi="宋体" w:eastAsia="宋体" w:cs="宋体"/>
                <w:color w:val="auto"/>
                <w:sz w:val="24"/>
                <w:szCs w:val="24"/>
                <w:highlight w:val="none"/>
              </w:rPr>
            </w:pPr>
          </w:p>
        </w:tc>
        <w:tc>
          <w:tcPr>
            <w:tcW w:w="910" w:type="dxa"/>
            <w:gridSpan w:val="2"/>
            <w:vAlign w:val="center"/>
          </w:tcPr>
          <w:p w14:paraId="457FD38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2368" w:type="dxa"/>
            <w:gridSpan w:val="3"/>
            <w:vAlign w:val="center"/>
          </w:tcPr>
          <w:p w14:paraId="2743DE3F">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Merge w:val="continue"/>
            <w:vAlign w:val="center"/>
          </w:tcPr>
          <w:p w14:paraId="72D6D5B3">
            <w:pPr>
              <w:shd w:val="clear" w:color="auto"/>
              <w:spacing w:line="360" w:lineRule="auto"/>
              <w:jc w:val="center"/>
              <w:rPr>
                <w:rFonts w:hint="eastAsia" w:ascii="宋体" w:hAnsi="宋体" w:eastAsia="宋体" w:cs="宋体"/>
                <w:color w:val="auto"/>
                <w:sz w:val="24"/>
                <w:szCs w:val="24"/>
                <w:highlight w:val="none"/>
              </w:rPr>
            </w:pPr>
          </w:p>
        </w:tc>
        <w:tc>
          <w:tcPr>
            <w:tcW w:w="2151" w:type="dxa"/>
            <w:gridSpan w:val="2"/>
            <w:vMerge w:val="continue"/>
            <w:vAlign w:val="center"/>
          </w:tcPr>
          <w:p w14:paraId="40C4F26C">
            <w:pPr>
              <w:shd w:val="clear" w:color="auto"/>
              <w:spacing w:line="360" w:lineRule="auto"/>
              <w:jc w:val="center"/>
              <w:rPr>
                <w:rFonts w:hint="eastAsia" w:ascii="宋体" w:hAnsi="宋体" w:eastAsia="宋体" w:cs="宋体"/>
                <w:color w:val="auto"/>
                <w:sz w:val="24"/>
                <w:szCs w:val="24"/>
                <w:highlight w:val="none"/>
              </w:rPr>
            </w:pPr>
          </w:p>
        </w:tc>
      </w:tr>
      <w:tr w14:paraId="3586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FF3035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506D256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68E6DB9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301553B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w:t>
            </w:r>
          </w:p>
          <w:p w14:paraId="39DDA50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况</w:t>
            </w:r>
          </w:p>
        </w:tc>
        <w:tc>
          <w:tcPr>
            <w:tcW w:w="701" w:type="dxa"/>
            <w:tcBorders>
              <w:top w:val="nil"/>
            </w:tcBorders>
            <w:vAlign w:val="center"/>
          </w:tcPr>
          <w:p w14:paraId="2590CAF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职工人数</w:t>
            </w:r>
          </w:p>
        </w:tc>
        <w:tc>
          <w:tcPr>
            <w:tcW w:w="910" w:type="dxa"/>
            <w:gridSpan w:val="2"/>
            <w:tcBorders>
              <w:top w:val="nil"/>
            </w:tcBorders>
            <w:vAlign w:val="center"/>
          </w:tcPr>
          <w:p w14:paraId="0B81DA6D">
            <w:pPr>
              <w:shd w:val="clear" w:color="auto"/>
              <w:spacing w:line="360" w:lineRule="auto"/>
              <w:jc w:val="center"/>
              <w:rPr>
                <w:rFonts w:hint="eastAsia" w:ascii="宋体" w:hAnsi="宋体" w:eastAsia="宋体" w:cs="宋体"/>
                <w:color w:val="auto"/>
                <w:sz w:val="24"/>
                <w:szCs w:val="24"/>
                <w:highlight w:val="none"/>
              </w:rPr>
            </w:pPr>
          </w:p>
        </w:tc>
        <w:tc>
          <w:tcPr>
            <w:tcW w:w="1163" w:type="dxa"/>
            <w:tcBorders>
              <w:top w:val="nil"/>
            </w:tcBorders>
            <w:vAlign w:val="center"/>
          </w:tcPr>
          <w:p w14:paraId="42E9BBE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具备大专以上学历人数</w:t>
            </w:r>
          </w:p>
        </w:tc>
        <w:tc>
          <w:tcPr>
            <w:tcW w:w="1205" w:type="dxa"/>
            <w:gridSpan w:val="2"/>
            <w:tcBorders>
              <w:top w:val="nil"/>
            </w:tcBorders>
            <w:vAlign w:val="center"/>
          </w:tcPr>
          <w:p w14:paraId="7D36B438">
            <w:pPr>
              <w:shd w:val="clear" w:color="auto"/>
              <w:spacing w:line="360" w:lineRule="auto"/>
              <w:jc w:val="center"/>
              <w:rPr>
                <w:rFonts w:hint="eastAsia" w:ascii="宋体" w:hAnsi="宋体" w:eastAsia="宋体" w:cs="宋体"/>
                <w:color w:val="auto"/>
                <w:sz w:val="24"/>
                <w:szCs w:val="24"/>
                <w:highlight w:val="none"/>
              </w:rPr>
            </w:pPr>
          </w:p>
          <w:p w14:paraId="42D051B2">
            <w:pPr>
              <w:shd w:val="clear" w:color="auto"/>
              <w:spacing w:line="360" w:lineRule="auto"/>
              <w:jc w:val="center"/>
              <w:rPr>
                <w:rFonts w:hint="eastAsia" w:ascii="宋体" w:hAnsi="宋体" w:eastAsia="宋体" w:cs="宋体"/>
                <w:color w:val="auto"/>
                <w:sz w:val="24"/>
                <w:szCs w:val="24"/>
                <w:highlight w:val="none"/>
              </w:rPr>
            </w:pPr>
          </w:p>
          <w:p w14:paraId="70B13F51">
            <w:pPr>
              <w:shd w:val="clear" w:color="auto"/>
              <w:spacing w:line="360" w:lineRule="auto"/>
              <w:jc w:val="center"/>
              <w:rPr>
                <w:rFonts w:hint="eastAsia" w:ascii="宋体" w:hAnsi="宋体" w:eastAsia="宋体" w:cs="宋体"/>
                <w:color w:val="auto"/>
                <w:sz w:val="24"/>
                <w:szCs w:val="24"/>
                <w:highlight w:val="none"/>
              </w:rPr>
            </w:pPr>
          </w:p>
        </w:tc>
        <w:tc>
          <w:tcPr>
            <w:tcW w:w="2001" w:type="dxa"/>
            <w:gridSpan w:val="3"/>
            <w:vAlign w:val="center"/>
          </w:tcPr>
          <w:p w14:paraId="42C999B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国家授予技术职称人数</w:t>
            </w:r>
          </w:p>
        </w:tc>
        <w:tc>
          <w:tcPr>
            <w:tcW w:w="2151" w:type="dxa"/>
            <w:gridSpan w:val="2"/>
            <w:vAlign w:val="center"/>
          </w:tcPr>
          <w:p w14:paraId="1810CDE5">
            <w:pPr>
              <w:shd w:val="clear" w:color="auto"/>
              <w:spacing w:line="360" w:lineRule="auto"/>
              <w:jc w:val="center"/>
              <w:rPr>
                <w:rFonts w:hint="eastAsia" w:ascii="宋体" w:hAnsi="宋体" w:eastAsia="宋体" w:cs="宋体"/>
                <w:color w:val="auto"/>
                <w:sz w:val="24"/>
                <w:szCs w:val="24"/>
                <w:highlight w:val="none"/>
              </w:rPr>
            </w:pPr>
          </w:p>
          <w:p w14:paraId="04156186">
            <w:pPr>
              <w:shd w:val="clear" w:color="auto"/>
              <w:spacing w:line="360" w:lineRule="auto"/>
              <w:jc w:val="center"/>
              <w:rPr>
                <w:rFonts w:hint="eastAsia" w:ascii="宋体" w:hAnsi="宋体" w:eastAsia="宋体" w:cs="宋体"/>
                <w:color w:val="auto"/>
                <w:sz w:val="24"/>
                <w:szCs w:val="24"/>
                <w:highlight w:val="none"/>
              </w:rPr>
            </w:pPr>
          </w:p>
        </w:tc>
      </w:tr>
      <w:tr w14:paraId="2B8C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7ECF2BD">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121BBAE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占地面积</w:t>
            </w:r>
          </w:p>
        </w:tc>
        <w:tc>
          <w:tcPr>
            <w:tcW w:w="910" w:type="dxa"/>
            <w:gridSpan w:val="2"/>
            <w:vAlign w:val="center"/>
          </w:tcPr>
          <w:p w14:paraId="224B141A">
            <w:pPr>
              <w:shd w:val="clear" w:color="auto"/>
              <w:spacing w:line="360" w:lineRule="auto"/>
              <w:jc w:val="center"/>
              <w:rPr>
                <w:rFonts w:hint="eastAsia" w:ascii="宋体" w:hAnsi="宋体" w:eastAsia="宋体" w:cs="宋体"/>
                <w:color w:val="auto"/>
                <w:sz w:val="24"/>
                <w:szCs w:val="24"/>
                <w:highlight w:val="none"/>
              </w:rPr>
            </w:pPr>
          </w:p>
        </w:tc>
        <w:tc>
          <w:tcPr>
            <w:tcW w:w="1163" w:type="dxa"/>
            <w:vAlign w:val="center"/>
          </w:tcPr>
          <w:p w14:paraId="3BDAE59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w:t>
            </w:r>
          </w:p>
        </w:tc>
        <w:tc>
          <w:tcPr>
            <w:tcW w:w="1205" w:type="dxa"/>
            <w:gridSpan w:val="2"/>
            <w:vAlign w:val="center"/>
          </w:tcPr>
          <w:p w14:paraId="7520CEE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p w14:paraId="21B794A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w:t>
            </w:r>
          </w:p>
          <w:p w14:paraId="34B8CFD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w:t>
            </w:r>
          </w:p>
        </w:tc>
        <w:tc>
          <w:tcPr>
            <w:tcW w:w="2001" w:type="dxa"/>
            <w:gridSpan w:val="3"/>
            <w:vAlign w:val="center"/>
          </w:tcPr>
          <w:p w14:paraId="0725021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生产经营场所及场所的设施与设备</w:t>
            </w:r>
          </w:p>
        </w:tc>
        <w:tc>
          <w:tcPr>
            <w:tcW w:w="2151" w:type="dxa"/>
            <w:gridSpan w:val="2"/>
            <w:vAlign w:val="center"/>
          </w:tcPr>
          <w:p w14:paraId="465AA5C5">
            <w:pPr>
              <w:shd w:val="clear" w:color="auto"/>
              <w:spacing w:line="360" w:lineRule="auto"/>
              <w:jc w:val="center"/>
              <w:rPr>
                <w:rFonts w:hint="eastAsia" w:ascii="宋体" w:hAnsi="宋体" w:eastAsia="宋体" w:cs="宋体"/>
                <w:color w:val="auto"/>
                <w:sz w:val="24"/>
                <w:szCs w:val="24"/>
                <w:highlight w:val="none"/>
              </w:rPr>
            </w:pPr>
          </w:p>
        </w:tc>
      </w:tr>
      <w:tr w14:paraId="299E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41B3F25">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2B91D6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910" w:type="dxa"/>
            <w:gridSpan w:val="2"/>
            <w:vAlign w:val="center"/>
          </w:tcPr>
          <w:p w14:paraId="108A8B15">
            <w:pPr>
              <w:shd w:val="clear" w:color="auto"/>
              <w:spacing w:line="360" w:lineRule="auto"/>
              <w:jc w:val="center"/>
              <w:rPr>
                <w:rFonts w:hint="eastAsia" w:ascii="宋体" w:hAnsi="宋体" w:eastAsia="宋体" w:cs="宋体"/>
                <w:color w:val="auto"/>
                <w:sz w:val="24"/>
                <w:szCs w:val="24"/>
                <w:highlight w:val="none"/>
              </w:rPr>
            </w:pPr>
          </w:p>
        </w:tc>
        <w:tc>
          <w:tcPr>
            <w:tcW w:w="1163" w:type="dxa"/>
            <w:vAlign w:val="center"/>
          </w:tcPr>
          <w:p w14:paraId="78B88E2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注册发证机关</w:t>
            </w:r>
          </w:p>
        </w:tc>
        <w:tc>
          <w:tcPr>
            <w:tcW w:w="3206" w:type="dxa"/>
            <w:gridSpan w:val="5"/>
            <w:vAlign w:val="center"/>
          </w:tcPr>
          <w:p w14:paraId="7B22F988">
            <w:pPr>
              <w:shd w:val="clear" w:color="auto"/>
              <w:spacing w:line="360" w:lineRule="auto"/>
              <w:jc w:val="center"/>
              <w:rPr>
                <w:rFonts w:hint="eastAsia" w:ascii="宋体" w:hAnsi="宋体" w:eastAsia="宋体" w:cs="宋体"/>
                <w:color w:val="auto"/>
                <w:sz w:val="24"/>
                <w:szCs w:val="24"/>
                <w:highlight w:val="none"/>
              </w:rPr>
            </w:pPr>
          </w:p>
          <w:p w14:paraId="76B7C04C">
            <w:pPr>
              <w:shd w:val="clear" w:color="auto"/>
              <w:spacing w:line="360" w:lineRule="auto"/>
              <w:jc w:val="center"/>
              <w:rPr>
                <w:rFonts w:hint="eastAsia" w:ascii="宋体" w:hAnsi="宋体" w:eastAsia="宋体" w:cs="宋体"/>
                <w:color w:val="auto"/>
                <w:sz w:val="24"/>
                <w:szCs w:val="24"/>
                <w:highlight w:val="none"/>
              </w:rPr>
            </w:pPr>
          </w:p>
        </w:tc>
        <w:tc>
          <w:tcPr>
            <w:tcW w:w="1218" w:type="dxa"/>
            <w:vAlign w:val="center"/>
          </w:tcPr>
          <w:p w14:paraId="3F7C4E4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公司成立时间</w:t>
            </w:r>
          </w:p>
        </w:tc>
        <w:tc>
          <w:tcPr>
            <w:tcW w:w="933" w:type="dxa"/>
            <w:vAlign w:val="center"/>
          </w:tcPr>
          <w:p w14:paraId="64C7D82A">
            <w:pPr>
              <w:shd w:val="clear" w:color="auto"/>
              <w:spacing w:line="360" w:lineRule="auto"/>
              <w:jc w:val="center"/>
              <w:rPr>
                <w:rFonts w:hint="eastAsia" w:ascii="宋体" w:hAnsi="宋体" w:eastAsia="宋体" w:cs="宋体"/>
                <w:color w:val="auto"/>
                <w:sz w:val="24"/>
                <w:szCs w:val="24"/>
                <w:highlight w:val="none"/>
              </w:rPr>
            </w:pPr>
          </w:p>
        </w:tc>
      </w:tr>
      <w:tr w14:paraId="218E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C2ACA03">
            <w:pPr>
              <w:shd w:val="clear" w:color="auto"/>
              <w:spacing w:line="360" w:lineRule="auto"/>
              <w:jc w:val="center"/>
              <w:rPr>
                <w:rFonts w:hint="eastAsia" w:ascii="宋体" w:hAnsi="宋体" w:eastAsia="宋体" w:cs="宋体"/>
                <w:color w:val="auto"/>
                <w:sz w:val="24"/>
                <w:szCs w:val="24"/>
                <w:highlight w:val="none"/>
              </w:rPr>
            </w:pPr>
          </w:p>
        </w:tc>
        <w:tc>
          <w:tcPr>
            <w:tcW w:w="701" w:type="dxa"/>
            <w:vAlign w:val="center"/>
          </w:tcPr>
          <w:p w14:paraId="64045B1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核准经营范围</w:t>
            </w:r>
          </w:p>
        </w:tc>
        <w:tc>
          <w:tcPr>
            <w:tcW w:w="7430" w:type="dxa"/>
            <w:gridSpan w:val="10"/>
            <w:vAlign w:val="center"/>
          </w:tcPr>
          <w:p w14:paraId="79FB2D37">
            <w:pPr>
              <w:shd w:val="clear" w:color="auto"/>
              <w:spacing w:line="360" w:lineRule="auto"/>
              <w:jc w:val="center"/>
              <w:rPr>
                <w:rFonts w:hint="eastAsia" w:ascii="宋体" w:hAnsi="宋体" w:eastAsia="宋体" w:cs="宋体"/>
                <w:color w:val="auto"/>
                <w:sz w:val="24"/>
                <w:szCs w:val="24"/>
                <w:highlight w:val="none"/>
              </w:rPr>
            </w:pPr>
          </w:p>
        </w:tc>
      </w:tr>
      <w:tr w14:paraId="1343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0C399B0">
            <w:pPr>
              <w:shd w:val="clear" w:color="auto"/>
              <w:spacing w:line="360" w:lineRule="auto"/>
              <w:jc w:val="center"/>
              <w:rPr>
                <w:rFonts w:hint="eastAsia" w:ascii="宋体" w:hAnsi="宋体" w:eastAsia="宋体" w:cs="宋体"/>
                <w:color w:val="auto"/>
                <w:sz w:val="24"/>
                <w:szCs w:val="24"/>
                <w:highlight w:val="none"/>
              </w:rPr>
            </w:pPr>
          </w:p>
        </w:tc>
        <w:tc>
          <w:tcPr>
            <w:tcW w:w="8131" w:type="dxa"/>
            <w:gridSpan w:val="11"/>
            <w:vAlign w:val="center"/>
          </w:tcPr>
          <w:p w14:paraId="40B3386B">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发展历程及主要荣誉：</w:t>
            </w:r>
          </w:p>
        </w:tc>
      </w:tr>
      <w:tr w14:paraId="15BB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FD007B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35D8B19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企业有关资质获证情况</w:t>
            </w:r>
          </w:p>
        </w:tc>
        <w:tc>
          <w:tcPr>
            <w:tcW w:w="1553" w:type="dxa"/>
            <w:gridSpan w:val="2"/>
            <w:vMerge w:val="restart"/>
            <w:vAlign w:val="center"/>
          </w:tcPr>
          <w:p w14:paraId="7D833AD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产品生产许可证情况（对需获得生产许可证的产品要填写此栏）</w:t>
            </w:r>
          </w:p>
        </w:tc>
        <w:tc>
          <w:tcPr>
            <w:tcW w:w="1333" w:type="dxa"/>
            <w:gridSpan w:val="3"/>
            <w:vAlign w:val="center"/>
          </w:tcPr>
          <w:p w14:paraId="1063FFAB">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418" w:type="dxa"/>
            <w:gridSpan w:val="2"/>
            <w:vAlign w:val="center"/>
          </w:tcPr>
          <w:p w14:paraId="14F4CF8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1276" w:type="dxa"/>
            <w:vAlign w:val="center"/>
          </w:tcPr>
          <w:p w14:paraId="2A20682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18" w:type="dxa"/>
            <w:gridSpan w:val="2"/>
            <w:vAlign w:val="center"/>
          </w:tcPr>
          <w:p w14:paraId="1BC55DB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发证时间</w:t>
            </w:r>
          </w:p>
        </w:tc>
        <w:tc>
          <w:tcPr>
            <w:tcW w:w="933" w:type="dxa"/>
            <w:vAlign w:val="center"/>
          </w:tcPr>
          <w:p w14:paraId="424698B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期限</w:t>
            </w:r>
          </w:p>
        </w:tc>
      </w:tr>
      <w:tr w14:paraId="1C41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3E81D3F">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Merge w:val="continue"/>
            <w:vAlign w:val="center"/>
          </w:tcPr>
          <w:p w14:paraId="31F32015">
            <w:pPr>
              <w:shd w:val="clear" w:color="auto"/>
              <w:spacing w:line="360" w:lineRule="auto"/>
              <w:jc w:val="center"/>
              <w:rPr>
                <w:rFonts w:hint="eastAsia" w:ascii="宋体" w:hAnsi="宋体" w:eastAsia="宋体" w:cs="宋体"/>
                <w:color w:val="auto"/>
                <w:sz w:val="24"/>
                <w:szCs w:val="24"/>
                <w:highlight w:val="none"/>
              </w:rPr>
            </w:pPr>
          </w:p>
        </w:tc>
        <w:tc>
          <w:tcPr>
            <w:tcW w:w="1333" w:type="dxa"/>
            <w:gridSpan w:val="3"/>
            <w:vAlign w:val="center"/>
          </w:tcPr>
          <w:p w14:paraId="3527781B">
            <w:pPr>
              <w:shd w:val="clear" w:color="auto"/>
              <w:spacing w:line="360" w:lineRule="auto"/>
              <w:jc w:val="center"/>
              <w:rPr>
                <w:rFonts w:hint="eastAsia" w:ascii="宋体" w:hAnsi="宋体" w:eastAsia="宋体" w:cs="宋体"/>
                <w:color w:val="auto"/>
                <w:sz w:val="24"/>
                <w:szCs w:val="24"/>
                <w:highlight w:val="none"/>
              </w:rPr>
            </w:pPr>
          </w:p>
        </w:tc>
        <w:tc>
          <w:tcPr>
            <w:tcW w:w="1418" w:type="dxa"/>
            <w:gridSpan w:val="2"/>
            <w:vAlign w:val="center"/>
          </w:tcPr>
          <w:p w14:paraId="2C647161">
            <w:pPr>
              <w:shd w:val="clear" w:color="auto"/>
              <w:spacing w:line="360" w:lineRule="auto"/>
              <w:jc w:val="center"/>
              <w:rPr>
                <w:rFonts w:hint="eastAsia" w:ascii="宋体" w:hAnsi="宋体" w:eastAsia="宋体" w:cs="宋体"/>
                <w:color w:val="auto"/>
                <w:sz w:val="24"/>
                <w:szCs w:val="24"/>
                <w:highlight w:val="none"/>
              </w:rPr>
            </w:pPr>
          </w:p>
        </w:tc>
        <w:tc>
          <w:tcPr>
            <w:tcW w:w="1276" w:type="dxa"/>
            <w:vAlign w:val="center"/>
          </w:tcPr>
          <w:p w14:paraId="487F6639">
            <w:pPr>
              <w:shd w:val="clear" w:color="auto"/>
              <w:spacing w:line="360" w:lineRule="auto"/>
              <w:jc w:val="center"/>
              <w:rPr>
                <w:rFonts w:hint="eastAsia" w:ascii="宋体" w:hAnsi="宋体" w:eastAsia="宋体" w:cs="宋体"/>
                <w:color w:val="auto"/>
                <w:sz w:val="24"/>
                <w:szCs w:val="24"/>
                <w:highlight w:val="none"/>
              </w:rPr>
            </w:pPr>
          </w:p>
        </w:tc>
        <w:tc>
          <w:tcPr>
            <w:tcW w:w="2551" w:type="dxa"/>
            <w:gridSpan w:val="3"/>
            <w:vAlign w:val="center"/>
          </w:tcPr>
          <w:p w14:paraId="11E07273">
            <w:pPr>
              <w:shd w:val="clear" w:color="auto"/>
              <w:spacing w:line="360" w:lineRule="auto"/>
              <w:jc w:val="center"/>
              <w:rPr>
                <w:rFonts w:hint="eastAsia" w:ascii="宋体" w:hAnsi="宋体" w:eastAsia="宋体" w:cs="宋体"/>
                <w:color w:val="auto"/>
                <w:sz w:val="24"/>
                <w:szCs w:val="24"/>
                <w:highlight w:val="none"/>
              </w:rPr>
            </w:pPr>
          </w:p>
        </w:tc>
      </w:tr>
      <w:tr w14:paraId="2B84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C238BD1">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Align w:val="center"/>
          </w:tcPr>
          <w:p w14:paraId="75CA63BE">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企业通过质量体系、环保体系、计量等认证情况</w:t>
            </w:r>
          </w:p>
        </w:tc>
        <w:tc>
          <w:tcPr>
            <w:tcW w:w="6578" w:type="dxa"/>
            <w:gridSpan w:val="9"/>
            <w:vAlign w:val="center"/>
          </w:tcPr>
          <w:p w14:paraId="08713188">
            <w:pPr>
              <w:shd w:val="clear" w:color="auto"/>
              <w:spacing w:line="360" w:lineRule="auto"/>
              <w:jc w:val="center"/>
              <w:rPr>
                <w:rFonts w:hint="eastAsia" w:ascii="宋体" w:hAnsi="宋体" w:eastAsia="宋体" w:cs="宋体"/>
                <w:color w:val="auto"/>
                <w:sz w:val="24"/>
                <w:szCs w:val="24"/>
                <w:highlight w:val="none"/>
              </w:rPr>
            </w:pPr>
          </w:p>
        </w:tc>
      </w:tr>
      <w:tr w14:paraId="72AA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27EAE8B">
            <w:pPr>
              <w:shd w:val="clear" w:color="auto"/>
              <w:spacing w:line="360" w:lineRule="auto"/>
              <w:jc w:val="center"/>
              <w:rPr>
                <w:rFonts w:hint="eastAsia" w:ascii="宋体" w:hAnsi="宋体" w:eastAsia="宋体" w:cs="宋体"/>
                <w:color w:val="auto"/>
                <w:sz w:val="24"/>
                <w:szCs w:val="24"/>
                <w:highlight w:val="none"/>
              </w:rPr>
            </w:pPr>
          </w:p>
        </w:tc>
        <w:tc>
          <w:tcPr>
            <w:tcW w:w="1553" w:type="dxa"/>
            <w:gridSpan w:val="2"/>
            <w:vAlign w:val="center"/>
          </w:tcPr>
          <w:p w14:paraId="1537707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企业获得专利情况</w:t>
            </w:r>
          </w:p>
        </w:tc>
        <w:tc>
          <w:tcPr>
            <w:tcW w:w="6578" w:type="dxa"/>
            <w:gridSpan w:val="9"/>
            <w:vAlign w:val="center"/>
          </w:tcPr>
          <w:p w14:paraId="0174B9C8">
            <w:pPr>
              <w:shd w:val="clear" w:color="auto"/>
              <w:spacing w:line="360" w:lineRule="auto"/>
              <w:jc w:val="center"/>
              <w:rPr>
                <w:rFonts w:hint="eastAsia" w:ascii="宋体" w:hAnsi="宋体" w:eastAsia="宋体" w:cs="宋体"/>
                <w:color w:val="auto"/>
                <w:sz w:val="24"/>
                <w:szCs w:val="24"/>
                <w:highlight w:val="none"/>
              </w:rPr>
            </w:pPr>
          </w:p>
        </w:tc>
      </w:tr>
    </w:tbl>
    <w:p w14:paraId="5ADE9AFD">
      <w:pPr>
        <w:shd w:val="clear" w:color="auto"/>
        <w:spacing w:line="360" w:lineRule="auto"/>
        <w:rPr>
          <w:rFonts w:hint="eastAsia" w:ascii="宋体" w:hAnsi="宋体" w:eastAsia="宋体" w:cs="宋体"/>
          <w:color w:val="auto"/>
          <w:sz w:val="24"/>
          <w:szCs w:val="24"/>
          <w:highlight w:val="none"/>
        </w:rPr>
      </w:pPr>
    </w:p>
    <w:p w14:paraId="7F082FA0">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5242F4A6">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1.姓名栏必须将所有股东都统计在内，若非股份公司此行（第三行）无需填写；</w:t>
      </w:r>
    </w:p>
    <w:p w14:paraId="6527DD8F">
      <w:pPr>
        <w:shd w:val="clear" w:color="auto"/>
        <w:spacing w:line="360" w:lineRule="auto"/>
        <w:rPr>
          <w:rFonts w:hint="eastAsia" w:ascii="宋体" w:hAnsi="宋体" w:eastAsia="宋体" w:cs="宋体"/>
          <w:color w:val="auto"/>
          <w:sz w:val="24"/>
          <w:szCs w:val="24"/>
          <w:highlight w:val="none"/>
        </w:rPr>
      </w:pPr>
    </w:p>
    <w:p w14:paraId="630C2C1D">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64E495B2">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D3F77F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6283F39E">
      <w:pPr>
        <w:shd w:val="clear" w:color="auto"/>
        <w:spacing w:line="360" w:lineRule="auto"/>
        <w:rPr>
          <w:rFonts w:hint="eastAsia" w:ascii="宋体" w:hAnsi="宋体" w:eastAsia="宋体" w:cs="宋体"/>
          <w:color w:val="auto"/>
          <w:sz w:val="24"/>
          <w:szCs w:val="24"/>
          <w:highlight w:val="none"/>
        </w:rPr>
      </w:pPr>
    </w:p>
    <w:p w14:paraId="56E8DC97">
      <w:pPr>
        <w:shd w:val="clear" w:color="auto"/>
        <w:spacing w:line="360" w:lineRule="auto"/>
        <w:rPr>
          <w:rFonts w:hint="eastAsia" w:ascii="宋体" w:hAnsi="宋体" w:eastAsia="宋体" w:cs="宋体"/>
          <w:color w:val="auto"/>
          <w:sz w:val="24"/>
          <w:szCs w:val="24"/>
          <w:highlight w:val="none"/>
        </w:rPr>
      </w:pPr>
    </w:p>
    <w:p w14:paraId="0238C78B">
      <w:pPr>
        <w:shd w:val="clear" w:color="auto"/>
        <w:spacing w:line="360" w:lineRule="auto"/>
        <w:rPr>
          <w:rFonts w:hint="eastAsia" w:ascii="宋体" w:hAnsi="宋体" w:eastAsia="宋体" w:cs="宋体"/>
          <w:color w:val="auto"/>
          <w:sz w:val="24"/>
          <w:szCs w:val="24"/>
          <w:highlight w:val="none"/>
        </w:rPr>
      </w:pPr>
    </w:p>
    <w:p w14:paraId="528F2B45">
      <w:pPr>
        <w:shd w:val="clear" w:color="auto"/>
        <w:spacing w:line="360" w:lineRule="auto"/>
        <w:rPr>
          <w:rFonts w:hint="eastAsia" w:ascii="宋体" w:hAnsi="宋体" w:eastAsia="宋体" w:cs="宋体"/>
          <w:color w:val="auto"/>
          <w:sz w:val="24"/>
          <w:szCs w:val="24"/>
          <w:highlight w:val="none"/>
        </w:rPr>
      </w:pPr>
    </w:p>
    <w:p w14:paraId="58627FC5">
      <w:pPr>
        <w:shd w:val="clear" w:color="auto"/>
        <w:spacing w:line="360" w:lineRule="auto"/>
        <w:rPr>
          <w:rFonts w:hint="eastAsia" w:ascii="宋体" w:hAnsi="宋体" w:eastAsia="宋体" w:cs="宋体"/>
          <w:color w:val="auto"/>
          <w:sz w:val="24"/>
          <w:szCs w:val="24"/>
          <w:highlight w:val="none"/>
        </w:rPr>
      </w:pPr>
    </w:p>
    <w:p w14:paraId="1E30ACA5">
      <w:pPr>
        <w:shd w:val="clear" w:color="auto"/>
        <w:spacing w:line="360" w:lineRule="auto"/>
        <w:rPr>
          <w:rFonts w:hint="eastAsia" w:ascii="宋体" w:hAnsi="宋体" w:eastAsia="宋体" w:cs="宋体"/>
          <w:color w:val="auto"/>
          <w:sz w:val="24"/>
          <w:szCs w:val="24"/>
          <w:highlight w:val="none"/>
        </w:rPr>
      </w:pPr>
    </w:p>
    <w:p w14:paraId="7B2DD8CA">
      <w:pPr>
        <w:shd w:val="clear" w:color="auto"/>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10</w:t>
      </w:r>
    </w:p>
    <w:p w14:paraId="2AACF1DB">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项目实施人员一览表</w:t>
      </w:r>
    </w:p>
    <w:p w14:paraId="357E054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9F4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3BBCFBFC">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AC09A88">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52971A">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4282E09">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201D04F">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59E790A">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4ACF8163">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576C4B36">
            <w:pPr>
              <w:shd w:val="clear" w:color="auto"/>
              <w:snapToGrid w:val="0"/>
              <w:spacing w:beforeLines="50" w:after="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劳动合同编号</w:t>
            </w:r>
          </w:p>
        </w:tc>
      </w:tr>
      <w:tr w14:paraId="6A731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6BE51EB">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0F4DC58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4188F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86F21C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6F54E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7A04A18">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6EAA88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1AA16A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492A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06DBE6A">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EE6CD5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683CA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DF2128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45D13F6">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E108E5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8A4D65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AC1FD8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42027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1255AED">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F64F00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EE30D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CF6173B">
            <w:pPr>
              <w:pStyle w:val="13"/>
              <w:shd w:val="clear" w:color="auto"/>
              <w:snapToGrid w:val="0"/>
              <w:spacing w:beforeLines="50" w:after="50" w:line="360" w:lineRule="auto"/>
              <w:ind w:left="5250"/>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256C48">
            <w:pPr>
              <w:pStyle w:val="13"/>
              <w:shd w:val="clear" w:color="auto"/>
              <w:snapToGrid w:val="0"/>
              <w:spacing w:beforeLines="50" w:after="50" w:line="360" w:lineRule="auto"/>
              <w:ind w:left="5250"/>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489F7EF">
            <w:pPr>
              <w:pStyle w:val="13"/>
              <w:shd w:val="clear" w:color="auto"/>
              <w:spacing w:line="360" w:lineRule="auto"/>
              <w:ind w:left="5250"/>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434BB3C">
            <w:pPr>
              <w:shd w:val="clear" w:color="auto"/>
              <w:snapToGrid w:val="0"/>
              <w:spacing w:beforeLines="50" w:after="50" w:line="360" w:lineRule="auto"/>
              <w:rPr>
                <w:rFonts w:hint="eastAsia" w:ascii="宋体" w:hAnsi="宋体" w:eastAsia="宋体" w:cs="宋体"/>
                <w:color w:val="auto"/>
                <w:sz w:val="24"/>
                <w:szCs w:val="24"/>
                <w:highlight w:val="none"/>
              </w:rPr>
            </w:pPr>
          </w:p>
        </w:tc>
        <w:tc>
          <w:tcPr>
            <w:tcW w:w="2126" w:type="dxa"/>
            <w:tcBorders>
              <w:top w:val="single" w:color="auto" w:sz="4" w:space="0"/>
              <w:left w:val="single" w:color="auto" w:sz="4" w:space="0"/>
              <w:bottom w:val="single" w:color="auto" w:sz="4" w:space="0"/>
            </w:tcBorders>
          </w:tcPr>
          <w:p w14:paraId="7013F3D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6056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1FD355F">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FC7594F">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F96C1E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60F9FCCF">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6FFB2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80F3F3B">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B2BA1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ED5561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1BE45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75522AC">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04C03CA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7B53268">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3FAB0C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F7246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B52C07D">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CAF239">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7ADBCF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6F3C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DCA8774">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FA1517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8DD2E2E">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13FA60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307A3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C2B4633">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53F3A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731F22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7C9FF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8E27BD3">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246AA1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48624F1">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9389680">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AC573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D2ACA7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14171D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EB0C79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r w14:paraId="27378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08611A8">
            <w:pPr>
              <w:shd w:val="clear" w:color="auto"/>
              <w:snapToGrid w:val="0"/>
              <w:spacing w:beforeLines="50" w:after="50" w:line="360" w:lineRule="auto"/>
              <w:rPr>
                <w:rFonts w:hint="eastAsia" w:ascii="宋体" w:hAnsi="宋体" w:eastAsia="宋体" w:cs="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E0D710C">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0FF764">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5D43B9A">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7ECEF72">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A4EB70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75CE545">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81FE337">
            <w:pPr>
              <w:shd w:val="clear" w:color="auto"/>
              <w:snapToGrid w:val="0"/>
              <w:spacing w:beforeLines="50" w:after="50" w:line="360" w:lineRule="auto"/>
              <w:rPr>
                <w:rFonts w:hint="eastAsia" w:ascii="宋体" w:hAnsi="宋体" w:eastAsia="宋体" w:cs="宋体"/>
                <w:b/>
                <w:bCs/>
                <w:color w:val="auto"/>
                <w:kern w:val="44"/>
                <w:sz w:val="24"/>
                <w:szCs w:val="24"/>
                <w:highlight w:val="none"/>
              </w:rPr>
            </w:pPr>
          </w:p>
        </w:tc>
      </w:tr>
    </w:tbl>
    <w:p w14:paraId="6B4C1C4B">
      <w:pPr>
        <w:shd w:val="clear" w:color="auto"/>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35BFF41C">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1.在填写时，如本表格不适合投标单位的实际情况，可根据本表格式自行划表填写。</w:t>
      </w:r>
    </w:p>
    <w:p w14:paraId="1073E5A8">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2.附人员证书复印件；</w:t>
      </w:r>
    </w:p>
    <w:p w14:paraId="67AB8466">
      <w:pPr>
        <w:shd w:val="clear" w:color="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3.出具上述人员在本单位服务的外部证明，如：投标截止日之前六个月以内的代缴个税税单、参加社会保险的《投保单》或《社会保险参保人员证明》等。</w:t>
      </w:r>
    </w:p>
    <w:p w14:paraId="185E8B43">
      <w:pPr>
        <w:shd w:val="clear" w:color="auto"/>
        <w:spacing w:line="360" w:lineRule="auto"/>
        <w:rPr>
          <w:rFonts w:hint="eastAsia" w:ascii="宋体" w:hAnsi="宋体" w:eastAsia="宋体" w:cs="宋体"/>
          <w:color w:val="auto"/>
          <w:sz w:val="24"/>
          <w:szCs w:val="24"/>
          <w:highlight w:val="none"/>
        </w:rPr>
      </w:pPr>
    </w:p>
    <w:p w14:paraId="72343C67">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53844911">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06A6FD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226DCD49">
      <w:pPr>
        <w:shd w:val="clear" w:color="auto"/>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附件1</w:t>
      </w:r>
      <w:r>
        <w:rPr>
          <w:rFonts w:hint="eastAsia" w:ascii="宋体" w:hAnsi="宋体" w:cs="宋体"/>
          <w:b/>
          <w:bCs/>
          <w:color w:val="auto"/>
          <w:sz w:val="28"/>
          <w:szCs w:val="28"/>
          <w:highlight w:val="none"/>
          <w:lang w:val="en-US" w:eastAsia="zh-CN"/>
        </w:rPr>
        <w:t>1</w:t>
      </w:r>
    </w:p>
    <w:p w14:paraId="2969D1C7">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项目负责人资格情况表</w:t>
      </w:r>
    </w:p>
    <w:p w14:paraId="5734E9E8">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FB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3452D0F2">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姓名</w:t>
            </w:r>
          </w:p>
        </w:tc>
        <w:tc>
          <w:tcPr>
            <w:tcW w:w="2967" w:type="dxa"/>
            <w:tcBorders>
              <w:top w:val="single" w:color="auto" w:sz="12" w:space="0"/>
            </w:tcBorders>
            <w:vAlign w:val="center"/>
          </w:tcPr>
          <w:p w14:paraId="6B9C1E04">
            <w:pPr>
              <w:shd w:val="clear" w:color="auto"/>
              <w:jc w:val="center"/>
              <w:rPr>
                <w:rFonts w:hint="eastAsia" w:ascii="宋体" w:hAnsi="宋体" w:eastAsia="宋体" w:cs="宋体"/>
                <w:color w:val="auto"/>
                <w:sz w:val="24"/>
                <w:szCs w:val="24"/>
                <w:highlight w:val="none"/>
                <w:lang w:val="zh-CN"/>
              </w:rPr>
            </w:pPr>
          </w:p>
        </w:tc>
        <w:tc>
          <w:tcPr>
            <w:tcW w:w="3685" w:type="dxa"/>
            <w:tcBorders>
              <w:top w:val="single" w:color="auto" w:sz="12" w:space="0"/>
              <w:right w:val="single" w:color="auto" w:sz="12" w:space="0"/>
            </w:tcBorders>
            <w:vAlign w:val="center"/>
          </w:tcPr>
          <w:p w14:paraId="7EF087C8">
            <w:pPr>
              <w:shd w:val="clear" w:color="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近年来主要工作业绩</w:t>
            </w:r>
          </w:p>
        </w:tc>
      </w:tr>
      <w:tr w14:paraId="557D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14C5960">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性别</w:t>
            </w:r>
          </w:p>
        </w:tc>
        <w:tc>
          <w:tcPr>
            <w:tcW w:w="2967" w:type="dxa"/>
            <w:vAlign w:val="center"/>
          </w:tcPr>
          <w:p w14:paraId="2171DA32">
            <w:pPr>
              <w:shd w:val="clear" w:color="auto"/>
              <w:jc w:val="center"/>
              <w:rPr>
                <w:rFonts w:hint="eastAsia" w:ascii="宋体" w:hAnsi="宋体" w:eastAsia="宋体" w:cs="宋体"/>
                <w:color w:val="auto"/>
                <w:sz w:val="24"/>
                <w:szCs w:val="24"/>
                <w:highlight w:val="none"/>
                <w:lang w:val="zh-CN"/>
              </w:rPr>
            </w:pPr>
          </w:p>
        </w:tc>
        <w:tc>
          <w:tcPr>
            <w:tcW w:w="3685" w:type="dxa"/>
            <w:vMerge w:val="restart"/>
            <w:tcBorders>
              <w:right w:val="single" w:color="auto" w:sz="12" w:space="0"/>
            </w:tcBorders>
            <w:vAlign w:val="center"/>
          </w:tcPr>
          <w:p w14:paraId="62469F5D">
            <w:pPr>
              <w:shd w:val="clear" w:color="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注：业绩证明应提供旁证材料</w:t>
            </w:r>
          </w:p>
          <w:p w14:paraId="0917CAD3">
            <w:pPr>
              <w:shd w:val="clear" w:color="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（合同或中标通知书）。</w:t>
            </w:r>
          </w:p>
        </w:tc>
      </w:tr>
      <w:tr w14:paraId="465C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D974EC4">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年龄</w:t>
            </w:r>
          </w:p>
        </w:tc>
        <w:tc>
          <w:tcPr>
            <w:tcW w:w="2967" w:type="dxa"/>
            <w:vAlign w:val="center"/>
          </w:tcPr>
          <w:p w14:paraId="36BCC4FC">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5F61A88A">
            <w:pPr>
              <w:shd w:val="clear" w:color="auto"/>
              <w:jc w:val="center"/>
              <w:rPr>
                <w:rFonts w:hint="eastAsia" w:ascii="宋体" w:hAnsi="宋体" w:eastAsia="宋体" w:cs="宋体"/>
                <w:color w:val="auto"/>
                <w:sz w:val="24"/>
                <w:szCs w:val="24"/>
                <w:highlight w:val="none"/>
                <w:lang w:val="zh-CN"/>
              </w:rPr>
            </w:pPr>
          </w:p>
        </w:tc>
      </w:tr>
      <w:tr w14:paraId="232F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E7B82BB">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职称</w:t>
            </w:r>
          </w:p>
        </w:tc>
        <w:tc>
          <w:tcPr>
            <w:tcW w:w="2967" w:type="dxa"/>
            <w:vAlign w:val="center"/>
          </w:tcPr>
          <w:p w14:paraId="5B5D6BB8">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76333E62">
            <w:pPr>
              <w:shd w:val="clear" w:color="auto"/>
              <w:jc w:val="center"/>
              <w:rPr>
                <w:rFonts w:hint="eastAsia" w:ascii="宋体" w:hAnsi="宋体" w:eastAsia="宋体" w:cs="宋体"/>
                <w:color w:val="auto"/>
                <w:sz w:val="24"/>
                <w:szCs w:val="24"/>
                <w:highlight w:val="none"/>
                <w:lang w:val="zh-CN"/>
              </w:rPr>
            </w:pPr>
          </w:p>
        </w:tc>
      </w:tr>
      <w:tr w14:paraId="64FC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3BFBEFC">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毕业时间</w:t>
            </w:r>
          </w:p>
        </w:tc>
        <w:tc>
          <w:tcPr>
            <w:tcW w:w="2967" w:type="dxa"/>
            <w:vAlign w:val="center"/>
          </w:tcPr>
          <w:p w14:paraId="654AFD6A">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471C580E">
            <w:pPr>
              <w:shd w:val="clear" w:color="auto"/>
              <w:jc w:val="center"/>
              <w:rPr>
                <w:rFonts w:hint="eastAsia" w:ascii="宋体" w:hAnsi="宋体" w:eastAsia="宋体" w:cs="宋体"/>
                <w:color w:val="auto"/>
                <w:sz w:val="24"/>
                <w:szCs w:val="24"/>
                <w:highlight w:val="none"/>
                <w:lang w:val="zh-CN"/>
              </w:rPr>
            </w:pPr>
          </w:p>
        </w:tc>
      </w:tr>
      <w:tr w14:paraId="0C11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C03B231">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学校专业</w:t>
            </w:r>
          </w:p>
        </w:tc>
        <w:tc>
          <w:tcPr>
            <w:tcW w:w="2967" w:type="dxa"/>
            <w:vAlign w:val="center"/>
          </w:tcPr>
          <w:p w14:paraId="3C66F1EC">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225F28DF">
            <w:pPr>
              <w:shd w:val="clear" w:color="auto"/>
              <w:jc w:val="center"/>
              <w:rPr>
                <w:rFonts w:hint="eastAsia" w:ascii="宋体" w:hAnsi="宋体" w:eastAsia="宋体" w:cs="宋体"/>
                <w:color w:val="auto"/>
                <w:sz w:val="24"/>
                <w:szCs w:val="24"/>
                <w:highlight w:val="none"/>
                <w:lang w:val="zh-CN"/>
              </w:rPr>
            </w:pPr>
          </w:p>
        </w:tc>
      </w:tr>
      <w:tr w14:paraId="59B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E366E16">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联系电话</w:t>
            </w:r>
          </w:p>
        </w:tc>
        <w:tc>
          <w:tcPr>
            <w:tcW w:w="2967" w:type="dxa"/>
            <w:vAlign w:val="center"/>
          </w:tcPr>
          <w:p w14:paraId="5C33F828">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61A2A361">
            <w:pPr>
              <w:shd w:val="clear" w:color="auto"/>
              <w:jc w:val="center"/>
              <w:rPr>
                <w:rFonts w:hint="eastAsia" w:ascii="宋体" w:hAnsi="宋体" w:eastAsia="宋体" w:cs="宋体"/>
                <w:color w:val="auto"/>
                <w:sz w:val="24"/>
                <w:szCs w:val="24"/>
                <w:highlight w:val="none"/>
                <w:lang w:val="zh-CN"/>
              </w:rPr>
            </w:pPr>
          </w:p>
        </w:tc>
      </w:tr>
      <w:tr w14:paraId="5981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AFD47E0">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最近一年工作状况</w:t>
            </w:r>
          </w:p>
        </w:tc>
        <w:tc>
          <w:tcPr>
            <w:tcW w:w="2967" w:type="dxa"/>
            <w:vAlign w:val="center"/>
          </w:tcPr>
          <w:p w14:paraId="45FFF854">
            <w:pPr>
              <w:shd w:val="clear" w:color="auto"/>
              <w:jc w:val="center"/>
              <w:rPr>
                <w:rFonts w:hint="eastAsia" w:ascii="宋体" w:hAnsi="宋体" w:eastAsia="宋体" w:cs="宋体"/>
                <w:color w:val="auto"/>
                <w:sz w:val="24"/>
                <w:szCs w:val="24"/>
                <w:highlight w:val="none"/>
                <w:lang w:val="zh-CN"/>
              </w:rPr>
            </w:pPr>
          </w:p>
        </w:tc>
        <w:tc>
          <w:tcPr>
            <w:tcW w:w="3685" w:type="dxa"/>
            <w:vMerge w:val="continue"/>
            <w:tcBorders>
              <w:right w:val="single" w:color="auto" w:sz="12" w:space="0"/>
            </w:tcBorders>
            <w:vAlign w:val="center"/>
          </w:tcPr>
          <w:p w14:paraId="304CFF0A">
            <w:pPr>
              <w:shd w:val="clear" w:color="auto"/>
              <w:jc w:val="center"/>
              <w:rPr>
                <w:rFonts w:hint="eastAsia" w:ascii="宋体" w:hAnsi="宋体" w:eastAsia="宋体" w:cs="宋体"/>
                <w:color w:val="auto"/>
                <w:sz w:val="24"/>
                <w:szCs w:val="24"/>
                <w:highlight w:val="none"/>
                <w:lang w:val="zh-CN"/>
              </w:rPr>
            </w:pPr>
          </w:p>
        </w:tc>
      </w:tr>
      <w:tr w14:paraId="5A14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5539CFC7">
            <w:pPr>
              <w:shd w:val="clear" w:color="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6159C0F">
            <w:pPr>
              <w:shd w:val="clear" w:color="auto"/>
              <w:jc w:val="center"/>
              <w:rPr>
                <w:rFonts w:hint="eastAsia" w:ascii="宋体" w:hAnsi="宋体" w:eastAsia="宋体" w:cs="宋体"/>
                <w:color w:val="auto"/>
                <w:sz w:val="24"/>
                <w:szCs w:val="24"/>
                <w:highlight w:val="none"/>
                <w:lang w:val="zh-CN"/>
              </w:rPr>
            </w:pPr>
          </w:p>
        </w:tc>
      </w:tr>
    </w:tbl>
    <w:p w14:paraId="1BA1FA49">
      <w:pPr>
        <w:shd w:val="clear" w:color="auto"/>
        <w:spacing w:line="360" w:lineRule="auto"/>
        <w:rPr>
          <w:rFonts w:hint="eastAsia" w:ascii="宋体" w:hAnsi="宋体" w:eastAsia="宋体" w:cs="宋体"/>
          <w:color w:val="auto"/>
          <w:sz w:val="24"/>
          <w:szCs w:val="24"/>
          <w:highlight w:val="none"/>
        </w:rPr>
      </w:pPr>
    </w:p>
    <w:p w14:paraId="428CA277">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D38E096">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5312D8D">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6F8EAB74">
      <w:pPr>
        <w:shd w:val="clear" w:color="auto"/>
        <w:spacing w:line="360" w:lineRule="auto"/>
        <w:rPr>
          <w:rFonts w:hint="eastAsia" w:ascii="宋体" w:hAnsi="宋体" w:eastAsia="宋体" w:cs="宋体"/>
          <w:color w:val="auto"/>
          <w:sz w:val="24"/>
          <w:szCs w:val="24"/>
          <w:highlight w:val="none"/>
        </w:rPr>
      </w:pPr>
    </w:p>
    <w:p w14:paraId="32C68512">
      <w:pPr>
        <w:shd w:val="clear" w:color="auto"/>
        <w:spacing w:line="360" w:lineRule="auto"/>
        <w:rPr>
          <w:rFonts w:hint="eastAsia" w:ascii="宋体" w:hAnsi="宋体" w:eastAsia="宋体" w:cs="宋体"/>
          <w:color w:val="auto"/>
          <w:sz w:val="24"/>
          <w:szCs w:val="24"/>
          <w:highlight w:val="none"/>
        </w:rPr>
      </w:pPr>
    </w:p>
    <w:p w14:paraId="64CEB201">
      <w:pPr>
        <w:shd w:val="clear" w:color="auto"/>
        <w:spacing w:line="360" w:lineRule="auto"/>
        <w:rPr>
          <w:rFonts w:hint="eastAsia" w:ascii="宋体" w:hAnsi="宋体" w:eastAsia="宋体" w:cs="宋体"/>
          <w:color w:val="auto"/>
          <w:sz w:val="24"/>
          <w:szCs w:val="24"/>
          <w:highlight w:val="none"/>
        </w:rPr>
      </w:pPr>
    </w:p>
    <w:p w14:paraId="78C79CAB">
      <w:pPr>
        <w:shd w:val="clear" w:color="auto"/>
        <w:spacing w:line="360" w:lineRule="auto"/>
        <w:rPr>
          <w:rFonts w:hint="eastAsia" w:ascii="宋体" w:hAnsi="宋体" w:eastAsia="宋体" w:cs="宋体"/>
          <w:color w:val="auto"/>
          <w:sz w:val="24"/>
          <w:szCs w:val="24"/>
          <w:highlight w:val="none"/>
        </w:rPr>
      </w:pPr>
    </w:p>
    <w:p w14:paraId="3EEDBD18">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2</w:t>
      </w:r>
    </w:p>
    <w:p w14:paraId="53A7CC90">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供货清单</w:t>
      </w:r>
    </w:p>
    <w:p w14:paraId="420E897A">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p w14:paraId="592490AB">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28"/>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1DAC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8CC77EE">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69" w:type="dxa"/>
            <w:vAlign w:val="center"/>
          </w:tcPr>
          <w:p w14:paraId="449CC817">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134" w:type="dxa"/>
            <w:vAlign w:val="center"/>
          </w:tcPr>
          <w:p w14:paraId="1D621837">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842" w:type="dxa"/>
            <w:vAlign w:val="center"/>
          </w:tcPr>
          <w:p w14:paraId="0EAD70BD">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993" w:type="dxa"/>
            <w:vAlign w:val="center"/>
          </w:tcPr>
          <w:p w14:paraId="7661E3EA">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1559" w:type="dxa"/>
            <w:vAlign w:val="center"/>
          </w:tcPr>
          <w:p w14:paraId="037DE915">
            <w:pPr>
              <w:shd w:val="clear" w:color="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0E4A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8EEC1DB">
            <w:pPr>
              <w:shd w:val="clear" w:color="auto"/>
              <w:jc w:val="center"/>
              <w:rPr>
                <w:rFonts w:hint="eastAsia" w:ascii="宋体" w:hAnsi="宋体" w:eastAsia="宋体" w:cs="宋体"/>
                <w:color w:val="auto"/>
                <w:sz w:val="24"/>
                <w:szCs w:val="24"/>
                <w:highlight w:val="none"/>
              </w:rPr>
            </w:pPr>
          </w:p>
        </w:tc>
        <w:tc>
          <w:tcPr>
            <w:tcW w:w="2169" w:type="dxa"/>
            <w:vAlign w:val="center"/>
          </w:tcPr>
          <w:p w14:paraId="734266E8">
            <w:pPr>
              <w:shd w:val="clear" w:color="auto"/>
              <w:jc w:val="center"/>
              <w:rPr>
                <w:rFonts w:hint="eastAsia" w:ascii="宋体" w:hAnsi="宋体" w:eastAsia="宋体" w:cs="宋体"/>
                <w:color w:val="auto"/>
                <w:sz w:val="24"/>
                <w:szCs w:val="24"/>
                <w:highlight w:val="none"/>
              </w:rPr>
            </w:pPr>
          </w:p>
        </w:tc>
        <w:tc>
          <w:tcPr>
            <w:tcW w:w="1134" w:type="dxa"/>
            <w:vAlign w:val="center"/>
          </w:tcPr>
          <w:p w14:paraId="3302514D">
            <w:pPr>
              <w:shd w:val="clear" w:color="auto"/>
              <w:jc w:val="center"/>
              <w:rPr>
                <w:rFonts w:hint="eastAsia" w:ascii="宋体" w:hAnsi="宋体" w:eastAsia="宋体" w:cs="宋体"/>
                <w:color w:val="auto"/>
                <w:sz w:val="24"/>
                <w:szCs w:val="24"/>
                <w:highlight w:val="none"/>
              </w:rPr>
            </w:pPr>
          </w:p>
        </w:tc>
        <w:tc>
          <w:tcPr>
            <w:tcW w:w="1842" w:type="dxa"/>
            <w:vAlign w:val="center"/>
          </w:tcPr>
          <w:p w14:paraId="0889A8D1">
            <w:pPr>
              <w:shd w:val="clear" w:color="auto"/>
              <w:jc w:val="center"/>
              <w:rPr>
                <w:rFonts w:hint="eastAsia" w:ascii="宋体" w:hAnsi="宋体" w:eastAsia="宋体" w:cs="宋体"/>
                <w:color w:val="auto"/>
                <w:sz w:val="24"/>
                <w:szCs w:val="24"/>
                <w:highlight w:val="none"/>
              </w:rPr>
            </w:pPr>
          </w:p>
        </w:tc>
        <w:tc>
          <w:tcPr>
            <w:tcW w:w="993" w:type="dxa"/>
            <w:vAlign w:val="center"/>
          </w:tcPr>
          <w:p w14:paraId="6CA55A53">
            <w:pPr>
              <w:shd w:val="clear" w:color="auto"/>
              <w:jc w:val="center"/>
              <w:rPr>
                <w:rFonts w:hint="eastAsia" w:ascii="宋体" w:hAnsi="宋体" w:eastAsia="宋体" w:cs="宋体"/>
                <w:color w:val="auto"/>
                <w:sz w:val="24"/>
                <w:szCs w:val="24"/>
                <w:highlight w:val="none"/>
              </w:rPr>
            </w:pPr>
          </w:p>
        </w:tc>
        <w:tc>
          <w:tcPr>
            <w:tcW w:w="1559" w:type="dxa"/>
            <w:vAlign w:val="center"/>
          </w:tcPr>
          <w:p w14:paraId="2130F45F">
            <w:pPr>
              <w:shd w:val="clear" w:color="auto"/>
              <w:jc w:val="center"/>
              <w:rPr>
                <w:rFonts w:hint="eastAsia" w:ascii="宋体" w:hAnsi="宋体" w:eastAsia="宋体" w:cs="宋体"/>
                <w:color w:val="auto"/>
                <w:sz w:val="24"/>
                <w:szCs w:val="24"/>
                <w:highlight w:val="none"/>
              </w:rPr>
            </w:pPr>
          </w:p>
        </w:tc>
      </w:tr>
      <w:tr w14:paraId="6664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92086FA">
            <w:pPr>
              <w:shd w:val="clear" w:color="auto"/>
              <w:jc w:val="center"/>
              <w:rPr>
                <w:rFonts w:hint="eastAsia" w:ascii="宋体" w:hAnsi="宋体" w:eastAsia="宋体" w:cs="宋体"/>
                <w:color w:val="auto"/>
                <w:sz w:val="24"/>
                <w:szCs w:val="24"/>
                <w:highlight w:val="none"/>
              </w:rPr>
            </w:pPr>
          </w:p>
        </w:tc>
        <w:tc>
          <w:tcPr>
            <w:tcW w:w="2169" w:type="dxa"/>
            <w:vAlign w:val="center"/>
          </w:tcPr>
          <w:p w14:paraId="4DFE642A">
            <w:pPr>
              <w:shd w:val="clear" w:color="auto"/>
              <w:jc w:val="center"/>
              <w:rPr>
                <w:rFonts w:hint="eastAsia" w:ascii="宋体" w:hAnsi="宋体" w:eastAsia="宋体" w:cs="宋体"/>
                <w:color w:val="auto"/>
                <w:sz w:val="24"/>
                <w:szCs w:val="24"/>
                <w:highlight w:val="none"/>
              </w:rPr>
            </w:pPr>
          </w:p>
        </w:tc>
        <w:tc>
          <w:tcPr>
            <w:tcW w:w="1134" w:type="dxa"/>
            <w:vAlign w:val="center"/>
          </w:tcPr>
          <w:p w14:paraId="01DD0D95">
            <w:pPr>
              <w:shd w:val="clear" w:color="auto"/>
              <w:jc w:val="center"/>
              <w:rPr>
                <w:rFonts w:hint="eastAsia" w:ascii="宋体" w:hAnsi="宋体" w:eastAsia="宋体" w:cs="宋体"/>
                <w:color w:val="auto"/>
                <w:sz w:val="24"/>
                <w:szCs w:val="24"/>
                <w:highlight w:val="none"/>
              </w:rPr>
            </w:pPr>
          </w:p>
        </w:tc>
        <w:tc>
          <w:tcPr>
            <w:tcW w:w="1842" w:type="dxa"/>
            <w:vAlign w:val="center"/>
          </w:tcPr>
          <w:p w14:paraId="6523AE59">
            <w:pPr>
              <w:shd w:val="clear" w:color="auto"/>
              <w:jc w:val="center"/>
              <w:rPr>
                <w:rFonts w:hint="eastAsia" w:ascii="宋体" w:hAnsi="宋体" w:eastAsia="宋体" w:cs="宋体"/>
                <w:color w:val="auto"/>
                <w:sz w:val="24"/>
                <w:szCs w:val="24"/>
                <w:highlight w:val="none"/>
              </w:rPr>
            </w:pPr>
          </w:p>
        </w:tc>
        <w:tc>
          <w:tcPr>
            <w:tcW w:w="993" w:type="dxa"/>
            <w:vAlign w:val="center"/>
          </w:tcPr>
          <w:p w14:paraId="0F012DCA">
            <w:pPr>
              <w:shd w:val="clear" w:color="auto"/>
              <w:jc w:val="center"/>
              <w:rPr>
                <w:rFonts w:hint="eastAsia" w:ascii="宋体" w:hAnsi="宋体" w:eastAsia="宋体" w:cs="宋体"/>
                <w:color w:val="auto"/>
                <w:sz w:val="24"/>
                <w:szCs w:val="24"/>
                <w:highlight w:val="none"/>
              </w:rPr>
            </w:pPr>
          </w:p>
        </w:tc>
        <w:tc>
          <w:tcPr>
            <w:tcW w:w="1559" w:type="dxa"/>
            <w:vAlign w:val="center"/>
          </w:tcPr>
          <w:p w14:paraId="60A15214">
            <w:pPr>
              <w:shd w:val="clear" w:color="auto"/>
              <w:jc w:val="center"/>
              <w:rPr>
                <w:rFonts w:hint="eastAsia" w:ascii="宋体" w:hAnsi="宋体" w:eastAsia="宋体" w:cs="宋体"/>
                <w:color w:val="auto"/>
                <w:sz w:val="24"/>
                <w:szCs w:val="24"/>
                <w:highlight w:val="none"/>
              </w:rPr>
            </w:pPr>
          </w:p>
        </w:tc>
      </w:tr>
      <w:tr w14:paraId="5EBE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A6A99F9">
            <w:pPr>
              <w:shd w:val="clear" w:color="auto"/>
              <w:jc w:val="center"/>
              <w:rPr>
                <w:rFonts w:hint="eastAsia" w:ascii="宋体" w:hAnsi="宋体" w:eastAsia="宋体" w:cs="宋体"/>
                <w:color w:val="auto"/>
                <w:sz w:val="24"/>
                <w:szCs w:val="24"/>
                <w:highlight w:val="none"/>
              </w:rPr>
            </w:pPr>
          </w:p>
        </w:tc>
        <w:tc>
          <w:tcPr>
            <w:tcW w:w="2169" w:type="dxa"/>
            <w:vAlign w:val="center"/>
          </w:tcPr>
          <w:p w14:paraId="490E3881">
            <w:pPr>
              <w:shd w:val="clear" w:color="auto"/>
              <w:jc w:val="center"/>
              <w:rPr>
                <w:rFonts w:hint="eastAsia" w:ascii="宋体" w:hAnsi="宋体" w:eastAsia="宋体" w:cs="宋体"/>
                <w:color w:val="auto"/>
                <w:sz w:val="24"/>
                <w:szCs w:val="24"/>
                <w:highlight w:val="none"/>
              </w:rPr>
            </w:pPr>
          </w:p>
        </w:tc>
        <w:tc>
          <w:tcPr>
            <w:tcW w:w="1134" w:type="dxa"/>
            <w:vAlign w:val="center"/>
          </w:tcPr>
          <w:p w14:paraId="50116BBE">
            <w:pPr>
              <w:shd w:val="clear" w:color="auto"/>
              <w:jc w:val="center"/>
              <w:rPr>
                <w:rFonts w:hint="eastAsia" w:ascii="宋体" w:hAnsi="宋体" w:eastAsia="宋体" w:cs="宋体"/>
                <w:color w:val="auto"/>
                <w:sz w:val="24"/>
                <w:szCs w:val="24"/>
                <w:highlight w:val="none"/>
              </w:rPr>
            </w:pPr>
          </w:p>
        </w:tc>
        <w:tc>
          <w:tcPr>
            <w:tcW w:w="1842" w:type="dxa"/>
            <w:vAlign w:val="center"/>
          </w:tcPr>
          <w:p w14:paraId="3DD2B8C0">
            <w:pPr>
              <w:shd w:val="clear" w:color="auto"/>
              <w:jc w:val="center"/>
              <w:rPr>
                <w:rFonts w:hint="eastAsia" w:ascii="宋体" w:hAnsi="宋体" w:eastAsia="宋体" w:cs="宋体"/>
                <w:color w:val="auto"/>
                <w:sz w:val="24"/>
                <w:szCs w:val="24"/>
                <w:highlight w:val="none"/>
              </w:rPr>
            </w:pPr>
          </w:p>
        </w:tc>
        <w:tc>
          <w:tcPr>
            <w:tcW w:w="993" w:type="dxa"/>
            <w:vAlign w:val="center"/>
          </w:tcPr>
          <w:p w14:paraId="67539B78">
            <w:pPr>
              <w:shd w:val="clear" w:color="auto"/>
              <w:jc w:val="center"/>
              <w:rPr>
                <w:rFonts w:hint="eastAsia" w:ascii="宋体" w:hAnsi="宋体" w:eastAsia="宋体" w:cs="宋体"/>
                <w:color w:val="auto"/>
                <w:sz w:val="24"/>
                <w:szCs w:val="24"/>
                <w:highlight w:val="none"/>
              </w:rPr>
            </w:pPr>
          </w:p>
        </w:tc>
        <w:tc>
          <w:tcPr>
            <w:tcW w:w="1559" w:type="dxa"/>
            <w:vAlign w:val="center"/>
          </w:tcPr>
          <w:p w14:paraId="3619B122">
            <w:pPr>
              <w:shd w:val="clear" w:color="auto"/>
              <w:jc w:val="center"/>
              <w:rPr>
                <w:rFonts w:hint="eastAsia" w:ascii="宋体" w:hAnsi="宋体" w:eastAsia="宋体" w:cs="宋体"/>
                <w:color w:val="auto"/>
                <w:sz w:val="24"/>
                <w:szCs w:val="24"/>
                <w:highlight w:val="none"/>
              </w:rPr>
            </w:pPr>
          </w:p>
        </w:tc>
      </w:tr>
      <w:tr w14:paraId="1533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85368E7">
            <w:pPr>
              <w:shd w:val="clear" w:color="auto"/>
              <w:jc w:val="center"/>
              <w:rPr>
                <w:rFonts w:hint="eastAsia" w:ascii="宋体" w:hAnsi="宋体" w:eastAsia="宋体" w:cs="宋体"/>
                <w:color w:val="auto"/>
                <w:sz w:val="24"/>
                <w:szCs w:val="24"/>
                <w:highlight w:val="none"/>
              </w:rPr>
            </w:pPr>
          </w:p>
        </w:tc>
        <w:tc>
          <w:tcPr>
            <w:tcW w:w="2169" w:type="dxa"/>
            <w:vAlign w:val="center"/>
          </w:tcPr>
          <w:p w14:paraId="5203D1F0">
            <w:pPr>
              <w:shd w:val="clear" w:color="auto"/>
              <w:jc w:val="center"/>
              <w:rPr>
                <w:rFonts w:hint="eastAsia" w:ascii="宋体" w:hAnsi="宋体" w:eastAsia="宋体" w:cs="宋体"/>
                <w:color w:val="auto"/>
                <w:sz w:val="24"/>
                <w:szCs w:val="24"/>
                <w:highlight w:val="none"/>
              </w:rPr>
            </w:pPr>
          </w:p>
        </w:tc>
        <w:tc>
          <w:tcPr>
            <w:tcW w:w="1134" w:type="dxa"/>
            <w:vAlign w:val="center"/>
          </w:tcPr>
          <w:p w14:paraId="2F4E971E">
            <w:pPr>
              <w:shd w:val="clear" w:color="auto"/>
              <w:jc w:val="center"/>
              <w:rPr>
                <w:rFonts w:hint="eastAsia" w:ascii="宋体" w:hAnsi="宋体" w:eastAsia="宋体" w:cs="宋体"/>
                <w:color w:val="auto"/>
                <w:sz w:val="24"/>
                <w:szCs w:val="24"/>
                <w:highlight w:val="none"/>
              </w:rPr>
            </w:pPr>
          </w:p>
        </w:tc>
        <w:tc>
          <w:tcPr>
            <w:tcW w:w="1842" w:type="dxa"/>
            <w:vAlign w:val="center"/>
          </w:tcPr>
          <w:p w14:paraId="67878B73">
            <w:pPr>
              <w:shd w:val="clear" w:color="auto"/>
              <w:jc w:val="center"/>
              <w:rPr>
                <w:rFonts w:hint="eastAsia" w:ascii="宋体" w:hAnsi="宋体" w:eastAsia="宋体" w:cs="宋体"/>
                <w:color w:val="auto"/>
                <w:sz w:val="24"/>
                <w:szCs w:val="24"/>
                <w:highlight w:val="none"/>
              </w:rPr>
            </w:pPr>
          </w:p>
        </w:tc>
        <w:tc>
          <w:tcPr>
            <w:tcW w:w="993" w:type="dxa"/>
            <w:vAlign w:val="center"/>
          </w:tcPr>
          <w:p w14:paraId="2EEDFBB2">
            <w:pPr>
              <w:shd w:val="clear" w:color="auto"/>
              <w:jc w:val="center"/>
              <w:rPr>
                <w:rFonts w:hint="eastAsia" w:ascii="宋体" w:hAnsi="宋体" w:eastAsia="宋体" w:cs="宋体"/>
                <w:color w:val="auto"/>
                <w:sz w:val="24"/>
                <w:szCs w:val="24"/>
                <w:highlight w:val="none"/>
              </w:rPr>
            </w:pPr>
          </w:p>
        </w:tc>
        <w:tc>
          <w:tcPr>
            <w:tcW w:w="1559" w:type="dxa"/>
            <w:vAlign w:val="center"/>
          </w:tcPr>
          <w:p w14:paraId="75F30B66">
            <w:pPr>
              <w:shd w:val="clear" w:color="auto"/>
              <w:jc w:val="center"/>
              <w:rPr>
                <w:rFonts w:hint="eastAsia" w:ascii="宋体" w:hAnsi="宋体" w:eastAsia="宋体" w:cs="宋体"/>
                <w:color w:val="auto"/>
                <w:sz w:val="24"/>
                <w:szCs w:val="24"/>
                <w:highlight w:val="none"/>
              </w:rPr>
            </w:pPr>
          </w:p>
        </w:tc>
      </w:tr>
      <w:tr w14:paraId="19F1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DD8C319">
            <w:pPr>
              <w:shd w:val="clear" w:color="auto"/>
              <w:jc w:val="center"/>
              <w:rPr>
                <w:rFonts w:hint="eastAsia" w:ascii="宋体" w:hAnsi="宋体" w:eastAsia="宋体" w:cs="宋体"/>
                <w:color w:val="auto"/>
                <w:sz w:val="24"/>
                <w:szCs w:val="24"/>
                <w:highlight w:val="none"/>
              </w:rPr>
            </w:pPr>
          </w:p>
        </w:tc>
        <w:tc>
          <w:tcPr>
            <w:tcW w:w="2169" w:type="dxa"/>
            <w:vAlign w:val="center"/>
          </w:tcPr>
          <w:p w14:paraId="1319A7C4">
            <w:pPr>
              <w:shd w:val="clear" w:color="auto"/>
              <w:jc w:val="center"/>
              <w:rPr>
                <w:rFonts w:hint="eastAsia" w:ascii="宋体" w:hAnsi="宋体" w:eastAsia="宋体" w:cs="宋体"/>
                <w:color w:val="auto"/>
                <w:sz w:val="24"/>
                <w:szCs w:val="24"/>
                <w:highlight w:val="none"/>
              </w:rPr>
            </w:pPr>
          </w:p>
        </w:tc>
        <w:tc>
          <w:tcPr>
            <w:tcW w:w="1134" w:type="dxa"/>
            <w:vAlign w:val="center"/>
          </w:tcPr>
          <w:p w14:paraId="7D5F427F">
            <w:pPr>
              <w:shd w:val="clear" w:color="auto"/>
              <w:jc w:val="center"/>
              <w:rPr>
                <w:rFonts w:hint="eastAsia" w:ascii="宋体" w:hAnsi="宋体" w:eastAsia="宋体" w:cs="宋体"/>
                <w:color w:val="auto"/>
                <w:sz w:val="24"/>
                <w:szCs w:val="24"/>
                <w:highlight w:val="none"/>
              </w:rPr>
            </w:pPr>
          </w:p>
        </w:tc>
        <w:tc>
          <w:tcPr>
            <w:tcW w:w="1842" w:type="dxa"/>
            <w:vAlign w:val="center"/>
          </w:tcPr>
          <w:p w14:paraId="3E05ABA1">
            <w:pPr>
              <w:shd w:val="clear" w:color="auto"/>
              <w:jc w:val="center"/>
              <w:rPr>
                <w:rFonts w:hint="eastAsia" w:ascii="宋体" w:hAnsi="宋体" w:eastAsia="宋体" w:cs="宋体"/>
                <w:color w:val="auto"/>
                <w:sz w:val="24"/>
                <w:szCs w:val="24"/>
                <w:highlight w:val="none"/>
              </w:rPr>
            </w:pPr>
          </w:p>
        </w:tc>
        <w:tc>
          <w:tcPr>
            <w:tcW w:w="993" w:type="dxa"/>
            <w:vAlign w:val="center"/>
          </w:tcPr>
          <w:p w14:paraId="7C29B35D">
            <w:pPr>
              <w:shd w:val="clear" w:color="auto"/>
              <w:jc w:val="center"/>
              <w:rPr>
                <w:rFonts w:hint="eastAsia" w:ascii="宋体" w:hAnsi="宋体" w:eastAsia="宋体" w:cs="宋体"/>
                <w:color w:val="auto"/>
                <w:sz w:val="24"/>
                <w:szCs w:val="24"/>
                <w:highlight w:val="none"/>
              </w:rPr>
            </w:pPr>
          </w:p>
        </w:tc>
        <w:tc>
          <w:tcPr>
            <w:tcW w:w="1559" w:type="dxa"/>
            <w:vAlign w:val="center"/>
          </w:tcPr>
          <w:p w14:paraId="6C212E41">
            <w:pPr>
              <w:shd w:val="clear" w:color="auto"/>
              <w:jc w:val="center"/>
              <w:rPr>
                <w:rFonts w:hint="eastAsia" w:ascii="宋体" w:hAnsi="宋体" w:eastAsia="宋体" w:cs="宋体"/>
                <w:color w:val="auto"/>
                <w:sz w:val="24"/>
                <w:szCs w:val="24"/>
                <w:highlight w:val="none"/>
              </w:rPr>
            </w:pPr>
          </w:p>
        </w:tc>
      </w:tr>
      <w:tr w14:paraId="642B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B01F341">
            <w:pPr>
              <w:shd w:val="clear" w:color="auto"/>
              <w:jc w:val="center"/>
              <w:rPr>
                <w:rFonts w:hint="eastAsia" w:ascii="宋体" w:hAnsi="宋体" w:eastAsia="宋体" w:cs="宋体"/>
                <w:color w:val="auto"/>
                <w:sz w:val="24"/>
                <w:szCs w:val="24"/>
                <w:highlight w:val="none"/>
              </w:rPr>
            </w:pPr>
          </w:p>
        </w:tc>
        <w:tc>
          <w:tcPr>
            <w:tcW w:w="2169" w:type="dxa"/>
            <w:vAlign w:val="center"/>
          </w:tcPr>
          <w:p w14:paraId="7F95A039">
            <w:pPr>
              <w:shd w:val="clear" w:color="auto"/>
              <w:jc w:val="center"/>
              <w:rPr>
                <w:rFonts w:hint="eastAsia" w:ascii="宋体" w:hAnsi="宋体" w:eastAsia="宋体" w:cs="宋体"/>
                <w:color w:val="auto"/>
                <w:sz w:val="24"/>
                <w:szCs w:val="24"/>
                <w:highlight w:val="none"/>
              </w:rPr>
            </w:pPr>
          </w:p>
        </w:tc>
        <w:tc>
          <w:tcPr>
            <w:tcW w:w="1134" w:type="dxa"/>
            <w:vAlign w:val="center"/>
          </w:tcPr>
          <w:p w14:paraId="459DACD2">
            <w:pPr>
              <w:shd w:val="clear" w:color="auto"/>
              <w:jc w:val="center"/>
              <w:rPr>
                <w:rFonts w:hint="eastAsia" w:ascii="宋体" w:hAnsi="宋体" w:eastAsia="宋体" w:cs="宋体"/>
                <w:color w:val="auto"/>
                <w:sz w:val="24"/>
                <w:szCs w:val="24"/>
                <w:highlight w:val="none"/>
              </w:rPr>
            </w:pPr>
          </w:p>
        </w:tc>
        <w:tc>
          <w:tcPr>
            <w:tcW w:w="1842" w:type="dxa"/>
            <w:vAlign w:val="center"/>
          </w:tcPr>
          <w:p w14:paraId="2D0F3397">
            <w:pPr>
              <w:shd w:val="clear" w:color="auto"/>
              <w:jc w:val="center"/>
              <w:rPr>
                <w:rFonts w:hint="eastAsia" w:ascii="宋体" w:hAnsi="宋体" w:eastAsia="宋体" w:cs="宋体"/>
                <w:color w:val="auto"/>
                <w:sz w:val="24"/>
                <w:szCs w:val="24"/>
                <w:highlight w:val="none"/>
              </w:rPr>
            </w:pPr>
          </w:p>
        </w:tc>
        <w:tc>
          <w:tcPr>
            <w:tcW w:w="993" w:type="dxa"/>
            <w:vAlign w:val="center"/>
          </w:tcPr>
          <w:p w14:paraId="619AA809">
            <w:pPr>
              <w:shd w:val="clear" w:color="auto"/>
              <w:jc w:val="center"/>
              <w:rPr>
                <w:rFonts w:hint="eastAsia" w:ascii="宋体" w:hAnsi="宋体" w:eastAsia="宋体" w:cs="宋体"/>
                <w:color w:val="auto"/>
                <w:sz w:val="24"/>
                <w:szCs w:val="24"/>
                <w:highlight w:val="none"/>
              </w:rPr>
            </w:pPr>
          </w:p>
        </w:tc>
        <w:tc>
          <w:tcPr>
            <w:tcW w:w="1559" w:type="dxa"/>
            <w:vAlign w:val="center"/>
          </w:tcPr>
          <w:p w14:paraId="6C25C90E">
            <w:pPr>
              <w:shd w:val="clear" w:color="auto"/>
              <w:jc w:val="center"/>
              <w:rPr>
                <w:rFonts w:hint="eastAsia" w:ascii="宋体" w:hAnsi="宋体" w:eastAsia="宋体" w:cs="宋体"/>
                <w:color w:val="auto"/>
                <w:sz w:val="24"/>
                <w:szCs w:val="24"/>
                <w:highlight w:val="none"/>
              </w:rPr>
            </w:pPr>
          </w:p>
        </w:tc>
      </w:tr>
      <w:tr w14:paraId="63C2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331C71F">
            <w:pPr>
              <w:shd w:val="clear" w:color="auto"/>
              <w:jc w:val="center"/>
              <w:rPr>
                <w:rFonts w:hint="eastAsia" w:ascii="宋体" w:hAnsi="宋体" w:eastAsia="宋体" w:cs="宋体"/>
                <w:color w:val="auto"/>
                <w:sz w:val="24"/>
                <w:szCs w:val="24"/>
                <w:highlight w:val="none"/>
              </w:rPr>
            </w:pPr>
          </w:p>
        </w:tc>
        <w:tc>
          <w:tcPr>
            <w:tcW w:w="2169" w:type="dxa"/>
            <w:vAlign w:val="center"/>
          </w:tcPr>
          <w:p w14:paraId="577DD4EE">
            <w:pPr>
              <w:shd w:val="clear" w:color="auto"/>
              <w:jc w:val="center"/>
              <w:rPr>
                <w:rFonts w:hint="eastAsia" w:ascii="宋体" w:hAnsi="宋体" w:eastAsia="宋体" w:cs="宋体"/>
                <w:color w:val="auto"/>
                <w:sz w:val="24"/>
                <w:szCs w:val="24"/>
                <w:highlight w:val="none"/>
              </w:rPr>
            </w:pPr>
          </w:p>
        </w:tc>
        <w:tc>
          <w:tcPr>
            <w:tcW w:w="1134" w:type="dxa"/>
            <w:vAlign w:val="center"/>
          </w:tcPr>
          <w:p w14:paraId="18CD046E">
            <w:pPr>
              <w:shd w:val="clear" w:color="auto"/>
              <w:jc w:val="center"/>
              <w:rPr>
                <w:rFonts w:hint="eastAsia" w:ascii="宋体" w:hAnsi="宋体" w:eastAsia="宋体" w:cs="宋体"/>
                <w:color w:val="auto"/>
                <w:sz w:val="24"/>
                <w:szCs w:val="24"/>
                <w:highlight w:val="none"/>
              </w:rPr>
            </w:pPr>
          </w:p>
        </w:tc>
        <w:tc>
          <w:tcPr>
            <w:tcW w:w="1842" w:type="dxa"/>
            <w:vAlign w:val="center"/>
          </w:tcPr>
          <w:p w14:paraId="62605926">
            <w:pPr>
              <w:shd w:val="clear" w:color="auto"/>
              <w:jc w:val="center"/>
              <w:rPr>
                <w:rFonts w:hint="eastAsia" w:ascii="宋体" w:hAnsi="宋体" w:eastAsia="宋体" w:cs="宋体"/>
                <w:color w:val="auto"/>
                <w:sz w:val="24"/>
                <w:szCs w:val="24"/>
                <w:highlight w:val="none"/>
              </w:rPr>
            </w:pPr>
          </w:p>
        </w:tc>
        <w:tc>
          <w:tcPr>
            <w:tcW w:w="993" w:type="dxa"/>
            <w:vAlign w:val="center"/>
          </w:tcPr>
          <w:p w14:paraId="6D873AFE">
            <w:pPr>
              <w:shd w:val="clear" w:color="auto"/>
              <w:jc w:val="center"/>
              <w:rPr>
                <w:rFonts w:hint="eastAsia" w:ascii="宋体" w:hAnsi="宋体" w:eastAsia="宋体" w:cs="宋体"/>
                <w:color w:val="auto"/>
                <w:sz w:val="24"/>
                <w:szCs w:val="24"/>
                <w:highlight w:val="none"/>
              </w:rPr>
            </w:pPr>
          </w:p>
        </w:tc>
        <w:tc>
          <w:tcPr>
            <w:tcW w:w="1559" w:type="dxa"/>
            <w:vAlign w:val="center"/>
          </w:tcPr>
          <w:p w14:paraId="1F9C931A">
            <w:pPr>
              <w:shd w:val="clear" w:color="auto"/>
              <w:jc w:val="center"/>
              <w:rPr>
                <w:rFonts w:hint="eastAsia" w:ascii="宋体" w:hAnsi="宋体" w:eastAsia="宋体" w:cs="宋体"/>
                <w:color w:val="auto"/>
                <w:sz w:val="24"/>
                <w:szCs w:val="24"/>
                <w:highlight w:val="none"/>
              </w:rPr>
            </w:pPr>
          </w:p>
        </w:tc>
      </w:tr>
    </w:tbl>
    <w:p w14:paraId="725331B9">
      <w:pPr>
        <w:shd w:val="clear" w:color="auto"/>
        <w:spacing w:line="360" w:lineRule="auto"/>
        <w:rPr>
          <w:rFonts w:hint="eastAsia" w:ascii="宋体" w:hAnsi="宋体" w:eastAsia="宋体" w:cs="宋体"/>
          <w:color w:val="auto"/>
          <w:sz w:val="24"/>
          <w:szCs w:val="24"/>
          <w:highlight w:val="none"/>
        </w:rPr>
      </w:pPr>
    </w:p>
    <w:p w14:paraId="6D6F538F">
      <w:pPr>
        <w:shd w:val="clear" w:color="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7EA5CD74">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14:paraId="16862684">
      <w:pPr>
        <w:shd w:val="clear" w:color="auto"/>
        <w:spacing w:line="360" w:lineRule="auto"/>
        <w:rPr>
          <w:rFonts w:hint="eastAsia" w:ascii="宋体" w:hAnsi="宋体" w:eastAsia="宋体" w:cs="宋体"/>
          <w:color w:val="auto"/>
          <w:sz w:val="24"/>
          <w:szCs w:val="24"/>
          <w:highlight w:val="none"/>
        </w:rPr>
      </w:pPr>
    </w:p>
    <w:p w14:paraId="63958A25">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728C72D9">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744055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59DD01A8">
      <w:pPr>
        <w:shd w:val="clear" w:color="auto"/>
        <w:spacing w:line="360" w:lineRule="auto"/>
        <w:rPr>
          <w:rFonts w:hint="eastAsia" w:ascii="宋体" w:hAnsi="宋体" w:eastAsia="宋体" w:cs="宋体"/>
          <w:color w:val="auto"/>
          <w:sz w:val="24"/>
          <w:szCs w:val="24"/>
          <w:highlight w:val="none"/>
        </w:rPr>
      </w:pPr>
    </w:p>
    <w:p w14:paraId="18D64ABB">
      <w:pPr>
        <w:shd w:val="clear" w:color="auto"/>
        <w:spacing w:line="360" w:lineRule="auto"/>
        <w:rPr>
          <w:rFonts w:hint="eastAsia" w:ascii="宋体" w:hAnsi="宋体" w:eastAsia="宋体" w:cs="宋体"/>
          <w:color w:val="auto"/>
          <w:sz w:val="24"/>
          <w:szCs w:val="24"/>
          <w:highlight w:val="none"/>
        </w:rPr>
      </w:pPr>
    </w:p>
    <w:p w14:paraId="61CCC841">
      <w:pPr>
        <w:shd w:val="clear" w:color="auto"/>
        <w:spacing w:line="360" w:lineRule="auto"/>
        <w:rPr>
          <w:rFonts w:hint="eastAsia" w:ascii="宋体" w:hAnsi="宋体" w:eastAsia="宋体" w:cs="宋体"/>
          <w:color w:val="auto"/>
          <w:sz w:val="24"/>
          <w:szCs w:val="24"/>
          <w:highlight w:val="none"/>
        </w:rPr>
      </w:pPr>
    </w:p>
    <w:p w14:paraId="0B634B4B">
      <w:pPr>
        <w:shd w:val="clear" w:color="auto"/>
        <w:spacing w:line="360" w:lineRule="auto"/>
        <w:rPr>
          <w:rFonts w:hint="eastAsia" w:ascii="宋体" w:hAnsi="宋体" w:eastAsia="宋体" w:cs="宋体"/>
          <w:color w:val="auto"/>
          <w:sz w:val="24"/>
          <w:szCs w:val="24"/>
          <w:highlight w:val="none"/>
        </w:rPr>
      </w:pPr>
    </w:p>
    <w:p w14:paraId="619BA6A8">
      <w:pPr>
        <w:pStyle w:val="9"/>
        <w:shd w:val="clear" w:color="auto"/>
        <w:rPr>
          <w:rFonts w:hint="eastAsia" w:ascii="宋体" w:hAnsi="宋体" w:eastAsia="宋体" w:cs="宋体"/>
          <w:color w:val="auto"/>
          <w:highlight w:val="none"/>
        </w:rPr>
      </w:pPr>
    </w:p>
    <w:p w14:paraId="25CD9F4C">
      <w:pPr>
        <w:pStyle w:val="9"/>
        <w:shd w:val="clear" w:color="auto"/>
        <w:rPr>
          <w:rFonts w:hint="eastAsia" w:ascii="宋体" w:hAnsi="宋体" w:eastAsia="宋体" w:cs="宋体"/>
          <w:color w:val="auto"/>
          <w:highlight w:val="none"/>
        </w:rPr>
      </w:pPr>
    </w:p>
    <w:p w14:paraId="31D553EB">
      <w:pPr>
        <w:shd w:val="clear" w:color="auto"/>
        <w:spacing w:line="360" w:lineRule="auto"/>
        <w:rPr>
          <w:rFonts w:hint="eastAsia" w:ascii="宋体" w:hAnsi="宋体" w:eastAsia="宋体" w:cs="宋体"/>
          <w:color w:val="auto"/>
          <w:sz w:val="24"/>
          <w:szCs w:val="24"/>
          <w:highlight w:val="none"/>
        </w:rPr>
      </w:pPr>
    </w:p>
    <w:p w14:paraId="18F5125C">
      <w:pPr>
        <w:shd w:val="clear" w:color="auto"/>
        <w:spacing w:line="360" w:lineRule="auto"/>
        <w:rPr>
          <w:rFonts w:hint="eastAsia" w:ascii="宋体" w:hAnsi="宋体" w:eastAsia="宋体" w:cs="宋体"/>
          <w:color w:val="auto"/>
          <w:sz w:val="24"/>
          <w:szCs w:val="24"/>
          <w:highlight w:val="none"/>
        </w:rPr>
      </w:pPr>
    </w:p>
    <w:p w14:paraId="60F3BF3D">
      <w:pPr>
        <w:shd w:val="clear" w:color="auto"/>
        <w:spacing w:line="360" w:lineRule="auto"/>
        <w:rPr>
          <w:rFonts w:hint="eastAsia" w:ascii="宋体" w:hAnsi="宋体" w:eastAsia="宋体" w:cs="宋体"/>
          <w:color w:val="auto"/>
          <w:sz w:val="24"/>
          <w:szCs w:val="24"/>
          <w:highlight w:val="none"/>
        </w:rPr>
      </w:pPr>
    </w:p>
    <w:p w14:paraId="4CAB4F20">
      <w:pPr>
        <w:shd w:val="clear" w:color="auto"/>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14:paraId="718CC89A">
      <w:pPr>
        <w:shd w:val="clear" w:color="auto"/>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10A49299">
      <w:pPr>
        <w:shd w:val="clear" w:color="auto"/>
        <w:spacing w:line="360" w:lineRule="auto"/>
        <w:rPr>
          <w:rFonts w:hint="eastAsia" w:ascii="宋体" w:hAnsi="宋体" w:eastAsia="宋体" w:cs="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1D9A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6B4C403">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4C2C812A">
            <w:pPr>
              <w:shd w:val="clear" w:color="auto"/>
              <w:spacing w:line="360" w:lineRule="auto"/>
              <w:ind w:left="13" w:leftChars="6"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9" w:type="dxa"/>
            <w:vAlign w:val="center"/>
          </w:tcPr>
          <w:p w14:paraId="504F75B3">
            <w:pPr>
              <w:shd w:val="clear" w:color="auto"/>
              <w:spacing w:line="360" w:lineRule="auto"/>
              <w:ind w:left="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60" w:type="dxa"/>
            <w:vAlign w:val="center"/>
          </w:tcPr>
          <w:p w14:paraId="36E5B7A4">
            <w:pPr>
              <w:shd w:val="clear" w:color="auto"/>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招标参数</w:t>
            </w:r>
          </w:p>
        </w:tc>
        <w:tc>
          <w:tcPr>
            <w:tcW w:w="1401" w:type="dxa"/>
            <w:vAlign w:val="center"/>
          </w:tcPr>
          <w:p w14:paraId="205EDBB0">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投标参数</w:t>
            </w:r>
          </w:p>
        </w:tc>
        <w:tc>
          <w:tcPr>
            <w:tcW w:w="1365" w:type="dxa"/>
            <w:vAlign w:val="center"/>
          </w:tcPr>
          <w:p w14:paraId="392CEAC7">
            <w:pPr>
              <w:shd w:val="clear" w:color="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3CFD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4054D1E">
            <w:pPr>
              <w:shd w:val="clear" w:color="auto"/>
              <w:spacing w:line="360" w:lineRule="auto"/>
              <w:rPr>
                <w:rFonts w:hint="eastAsia" w:ascii="宋体" w:hAnsi="宋体" w:eastAsia="宋体" w:cs="宋体"/>
                <w:color w:val="auto"/>
                <w:sz w:val="24"/>
                <w:highlight w:val="none"/>
              </w:rPr>
            </w:pPr>
          </w:p>
        </w:tc>
        <w:tc>
          <w:tcPr>
            <w:tcW w:w="1785" w:type="dxa"/>
            <w:vAlign w:val="center"/>
          </w:tcPr>
          <w:p w14:paraId="4596EC67">
            <w:pPr>
              <w:shd w:val="clear" w:color="auto"/>
              <w:spacing w:line="360" w:lineRule="auto"/>
              <w:rPr>
                <w:rFonts w:hint="eastAsia" w:ascii="宋体" w:hAnsi="宋体" w:eastAsia="宋体" w:cs="宋体"/>
                <w:color w:val="auto"/>
                <w:sz w:val="24"/>
                <w:highlight w:val="none"/>
              </w:rPr>
            </w:pPr>
          </w:p>
        </w:tc>
        <w:tc>
          <w:tcPr>
            <w:tcW w:w="1449" w:type="dxa"/>
            <w:vAlign w:val="center"/>
          </w:tcPr>
          <w:p w14:paraId="7636D5E8">
            <w:pPr>
              <w:shd w:val="clear" w:color="auto"/>
              <w:spacing w:line="360" w:lineRule="auto"/>
              <w:rPr>
                <w:rFonts w:hint="eastAsia" w:ascii="宋体" w:hAnsi="宋体" w:eastAsia="宋体" w:cs="宋体"/>
                <w:color w:val="auto"/>
                <w:sz w:val="24"/>
                <w:highlight w:val="none"/>
              </w:rPr>
            </w:pPr>
          </w:p>
        </w:tc>
        <w:tc>
          <w:tcPr>
            <w:tcW w:w="1560" w:type="dxa"/>
            <w:vAlign w:val="center"/>
          </w:tcPr>
          <w:p w14:paraId="71F43F8E">
            <w:pPr>
              <w:shd w:val="clear" w:color="auto"/>
              <w:spacing w:line="360" w:lineRule="auto"/>
              <w:rPr>
                <w:rFonts w:hint="eastAsia" w:ascii="宋体" w:hAnsi="宋体" w:eastAsia="宋体" w:cs="宋体"/>
                <w:color w:val="auto"/>
                <w:sz w:val="24"/>
                <w:highlight w:val="none"/>
              </w:rPr>
            </w:pPr>
          </w:p>
        </w:tc>
        <w:tc>
          <w:tcPr>
            <w:tcW w:w="1401" w:type="dxa"/>
            <w:vAlign w:val="center"/>
          </w:tcPr>
          <w:p w14:paraId="1E915668">
            <w:pPr>
              <w:shd w:val="clear" w:color="auto"/>
              <w:spacing w:line="360" w:lineRule="auto"/>
              <w:rPr>
                <w:rFonts w:hint="eastAsia" w:ascii="宋体" w:hAnsi="宋体" w:eastAsia="宋体" w:cs="宋体"/>
                <w:color w:val="auto"/>
                <w:sz w:val="24"/>
                <w:highlight w:val="none"/>
              </w:rPr>
            </w:pPr>
          </w:p>
        </w:tc>
        <w:tc>
          <w:tcPr>
            <w:tcW w:w="1365" w:type="dxa"/>
            <w:vAlign w:val="center"/>
          </w:tcPr>
          <w:p w14:paraId="159B16F3">
            <w:pPr>
              <w:shd w:val="clear" w:color="auto"/>
              <w:spacing w:line="360" w:lineRule="auto"/>
              <w:rPr>
                <w:rFonts w:hint="eastAsia" w:ascii="宋体" w:hAnsi="宋体" w:eastAsia="宋体" w:cs="宋体"/>
                <w:color w:val="auto"/>
                <w:sz w:val="24"/>
                <w:highlight w:val="none"/>
              </w:rPr>
            </w:pPr>
          </w:p>
        </w:tc>
      </w:tr>
      <w:tr w14:paraId="2C6D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10C8630">
            <w:pPr>
              <w:shd w:val="clear" w:color="auto"/>
              <w:spacing w:line="360" w:lineRule="auto"/>
              <w:rPr>
                <w:rFonts w:hint="eastAsia" w:ascii="宋体" w:hAnsi="宋体" w:eastAsia="宋体" w:cs="宋体"/>
                <w:color w:val="auto"/>
                <w:sz w:val="24"/>
                <w:highlight w:val="none"/>
              </w:rPr>
            </w:pPr>
          </w:p>
        </w:tc>
        <w:tc>
          <w:tcPr>
            <w:tcW w:w="1785" w:type="dxa"/>
            <w:vAlign w:val="center"/>
          </w:tcPr>
          <w:p w14:paraId="7628678F">
            <w:pPr>
              <w:shd w:val="clear" w:color="auto"/>
              <w:spacing w:line="360" w:lineRule="auto"/>
              <w:rPr>
                <w:rFonts w:hint="eastAsia" w:ascii="宋体" w:hAnsi="宋体" w:eastAsia="宋体" w:cs="宋体"/>
                <w:color w:val="auto"/>
                <w:sz w:val="24"/>
                <w:highlight w:val="none"/>
              </w:rPr>
            </w:pPr>
          </w:p>
        </w:tc>
        <w:tc>
          <w:tcPr>
            <w:tcW w:w="1449" w:type="dxa"/>
            <w:vAlign w:val="center"/>
          </w:tcPr>
          <w:p w14:paraId="30CD2DCE">
            <w:pPr>
              <w:shd w:val="clear" w:color="auto"/>
              <w:spacing w:line="360" w:lineRule="auto"/>
              <w:rPr>
                <w:rFonts w:hint="eastAsia" w:ascii="宋体" w:hAnsi="宋体" w:eastAsia="宋体" w:cs="宋体"/>
                <w:color w:val="auto"/>
                <w:sz w:val="24"/>
                <w:highlight w:val="none"/>
              </w:rPr>
            </w:pPr>
          </w:p>
        </w:tc>
        <w:tc>
          <w:tcPr>
            <w:tcW w:w="1560" w:type="dxa"/>
            <w:vAlign w:val="center"/>
          </w:tcPr>
          <w:p w14:paraId="73129C09">
            <w:pPr>
              <w:shd w:val="clear" w:color="auto"/>
              <w:spacing w:line="360" w:lineRule="auto"/>
              <w:rPr>
                <w:rFonts w:hint="eastAsia" w:ascii="宋体" w:hAnsi="宋体" w:eastAsia="宋体" w:cs="宋体"/>
                <w:color w:val="auto"/>
                <w:sz w:val="24"/>
                <w:highlight w:val="none"/>
              </w:rPr>
            </w:pPr>
          </w:p>
        </w:tc>
        <w:tc>
          <w:tcPr>
            <w:tcW w:w="1401" w:type="dxa"/>
            <w:vAlign w:val="center"/>
          </w:tcPr>
          <w:p w14:paraId="13157BBD">
            <w:pPr>
              <w:shd w:val="clear" w:color="auto"/>
              <w:spacing w:line="360" w:lineRule="auto"/>
              <w:rPr>
                <w:rFonts w:hint="eastAsia" w:ascii="宋体" w:hAnsi="宋体" w:eastAsia="宋体" w:cs="宋体"/>
                <w:color w:val="auto"/>
                <w:sz w:val="24"/>
                <w:highlight w:val="none"/>
              </w:rPr>
            </w:pPr>
          </w:p>
        </w:tc>
        <w:tc>
          <w:tcPr>
            <w:tcW w:w="1365" w:type="dxa"/>
            <w:vAlign w:val="center"/>
          </w:tcPr>
          <w:p w14:paraId="020CBAFB">
            <w:pPr>
              <w:shd w:val="clear" w:color="auto"/>
              <w:spacing w:line="360" w:lineRule="auto"/>
              <w:rPr>
                <w:rFonts w:hint="eastAsia" w:ascii="宋体" w:hAnsi="宋体" w:eastAsia="宋体" w:cs="宋体"/>
                <w:color w:val="auto"/>
                <w:sz w:val="24"/>
                <w:highlight w:val="none"/>
              </w:rPr>
            </w:pPr>
          </w:p>
        </w:tc>
      </w:tr>
      <w:tr w14:paraId="33CE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7901412">
            <w:pPr>
              <w:shd w:val="clear" w:color="auto"/>
              <w:spacing w:line="360" w:lineRule="auto"/>
              <w:rPr>
                <w:rFonts w:hint="eastAsia" w:ascii="宋体" w:hAnsi="宋体" w:eastAsia="宋体" w:cs="宋体"/>
                <w:color w:val="auto"/>
                <w:sz w:val="24"/>
                <w:highlight w:val="none"/>
              </w:rPr>
            </w:pPr>
          </w:p>
        </w:tc>
        <w:tc>
          <w:tcPr>
            <w:tcW w:w="1785" w:type="dxa"/>
            <w:vAlign w:val="center"/>
          </w:tcPr>
          <w:p w14:paraId="19A6F950">
            <w:pPr>
              <w:shd w:val="clear" w:color="auto"/>
              <w:spacing w:line="360" w:lineRule="auto"/>
              <w:rPr>
                <w:rFonts w:hint="eastAsia" w:ascii="宋体" w:hAnsi="宋体" w:eastAsia="宋体" w:cs="宋体"/>
                <w:color w:val="auto"/>
                <w:sz w:val="24"/>
                <w:highlight w:val="none"/>
              </w:rPr>
            </w:pPr>
          </w:p>
        </w:tc>
        <w:tc>
          <w:tcPr>
            <w:tcW w:w="1449" w:type="dxa"/>
            <w:vAlign w:val="center"/>
          </w:tcPr>
          <w:p w14:paraId="7B17FEA4">
            <w:pPr>
              <w:shd w:val="clear" w:color="auto"/>
              <w:spacing w:line="360" w:lineRule="auto"/>
              <w:rPr>
                <w:rFonts w:hint="eastAsia" w:ascii="宋体" w:hAnsi="宋体" w:eastAsia="宋体" w:cs="宋体"/>
                <w:color w:val="auto"/>
                <w:sz w:val="24"/>
                <w:highlight w:val="none"/>
              </w:rPr>
            </w:pPr>
          </w:p>
        </w:tc>
        <w:tc>
          <w:tcPr>
            <w:tcW w:w="1560" w:type="dxa"/>
            <w:vAlign w:val="center"/>
          </w:tcPr>
          <w:p w14:paraId="0379847E">
            <w:pPr>
              <w:shd w:val="clear" w:color="auto"/>
              <w:spacing w:line="360" w:lineRule="auto"/>
              <w:rPr>
                <w:rFonts w:hint="eastAsia" w:ascii="宋体" w:hAnsi="宋体" w:eastAsia="宋体" w:cs="宋体"/>
                <w:color w:val="auto"/>
                <w:sz w:val="24"/>
                <w:highlight w:val="none"/>
              </w:rPr>
            </w:pPr>
          </w:p>
        </w:tc>
        <w:tc>
          <w:tcPr>
            <w:tcW w:w="1401" w:type="dxa"/>
            <w:vAlign w:val="center"/>
          </w:tcPr>
          <w:p w14:paraId="13ECD526">
            <w:pPr>
              <w:shd w:val="clear" w:color="auto"/>
              <w:spacing w:line="360" w:lineRule="auto"/>
              <w:rPr>
                <w:rFonts w:hint="eastAsia" w:ascii="宋体" w:hAnsi="宋体" w:eastAsia="宋体" w:cs="宋体"/>
                <w:color w:val="auto"/>
                <w:sz w:val="24"/>
                <w:highlight w:val="none"/>
              </w:rPr>
            </w:pPr>
          </w:p>
        </w:tc>
        <w:tc>
          <w:tcPr>
            <w:tcW w:w="1365" w:type="dxa"/>
            <w:vAlign w:val="center"/>
          </w:tcPr>
          <w:p w14:paraId="51DDE6CC">
            <w:pPr>
              <w:shd w:val="clear" w:color="auto"/>
              <w:spacing w:line="360" w:lineRule="auto"/>
              <w:rPr>
                <w:rFonts w:hint="eastAsia" w:ascii="宋体" w:hAnsi="宋体" w:eastAsia="宋体" w:cs="宋体"/>
                <w:color w:val="auto"/>
                <w:sz w:val="24"/>
                <w:highlight w:val="none"/>
              </w:rPr>
            </w:pPr>
          </w:p>
        </w:tc>
      </w:tr>
      <w:tr w14:paraId="123B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FC125F">
            <w:pPr>
              <w:shd w:val="clear" w:color="auto"/>
              <w:spacing w:line="360" w:lineRule="auto"/>
              <w:rPr>
                <w:rFonts w:hint="eastAsia" w:ascii="宋体" w:hAnsi="宋体" w:eastAsia="宋体" w:cs="宋体"/>
                <w:color w:val="auto"/>
                <w:sz w:val="24"/>
                <w:highlight w:val="none"/>
              </w:rPr>
            </w:pPr>
          </w:p>
        </w:tc>
        <w:tc>
          <w:tcPr>
            <w:tcW w:w="1785" w:type="dxa"/>
            <w:vAlign w:val="center"/>
          </w:tcPr>
          <w:p w14:paraId="41A75C7E">
            <w:pPr>
              <w:shd w:val="clear" w:color="auto"/>
              <w:spacing w:line="360" w:lineRule="auto"/>
              <w:rPr>
                <w:rFonts w:hint="eastAsia" w:ascii="宋体" w:hAnsi="宋体" w:eastAsia="宋体" w:cs="宋体"/>
                <w:color w:val="auto"/>
                <w:sz w:val="24"/>
                <w:highlight w:val="none"/>
              </w:rPr>
            </w:pPr>
          </w:p>
        </w:tc>
        <w:tc>
          <w:tcPr>
            <w:tcW w:w="1449" w:type="dxa"/>
            <w:vAlign w:val="center"/>
          </w:tcPr>
          <w:p w14:paraId="7871ACF7">
            <w:pPr>
              <w:shd w:val="clear" w:color="auto"/>
              <w:spacing w:line="360" w:lineRule="auto"/>
              <w:rPr>
                <w:rFonts w:hint="eastAsia" w:ascii="宋体" w:hAnsi="宋体" w:eastAsia="宋体" w:cs="宋体"/>
                <w:color w:val="auto"/>
                <w:sz w:val="24"/>
                <w:highlight w:val="none"/>
              </w:rPr>
            </w:pPr>
          </w:p>
        </w:tc>
        <w:tc>
          <w:tcPr>
            <w:tcW w:w="1560" w:type="dxa"/>
            <w:vAlign w:val="center"/>
          </w:tcPr>
          <w:p w14:paraId="0458BFFD">
            <w:pPr>
              <w:shd w:val="clear" w:color="auto"/>
              <w:spacing w:line="360" w:lineRule="auto"/>
              <w:rPr>
                <w:rFonts w:hint="eastAsia" w:ascii="宋体" w:hAnsi="宋体" w:eastAsia="宋体" w:cs="宋体"/>
                <w:color w:val="auto"/>
                <w:sz w:val="24"/>
                <w:highlight w:val="none"/>
              </w:rPr>
            </w:pPr>
          </w:p>
        </w:tc>
        <w:tc>
          <w:tcPr>
            <w:tcW w:w="1401" w:type="dxa"/>
            <w:vAlign w:val="center"/>
          </w:tcPr>
          <w:p w14:paraId="27E2FD87">
            <w:pPr>
              <w:shd w:val="clear" w:color="auto"/>
              <w:spacing w:line="360" w:lineRule="auto"/>
              <w:rPr>
                <w:rFonts w:hint="eastAsia" w:ascii="宋体" w:hAnsi="宋体" w:eastAsia="宋体" w:cs="宋体"/>
                <w:color w:val="auto"/>
                <w:sz w:val="24"/>
                <w:highlight w:val="none"/>
              </w:rPr>
            </w:pPr>
          </w:p>
        </w:tc>
        <w:tc>
          <w:tcPr>
            <w:tcW w:w="1365" w:type="dxa"/>
            <w:vAlign w:val="center"/>
          </w:tcPr>
          <w:p w14:paraId="009D817C">
            <w:pPr>
              <w:shd w:val="clear" w:color="auto"/>
              <w:spacing w:line="360" w:lineRule="auto"/>
              <w:rPr>
                <w:rFonts w:hint="eastAsia" w:ascii="宋体" w:hAnsi="宋体" w:eastAsia="宋体" w:cs="宋体"/>
                <w:color w:val="auto"/>
                <w:sz w:val="24"/>
                <w:highlight w:val="none"/>
              </w:rPr>
            </w:pPr>
          </w:p>
        </w:tc>
      </w:tr>
      <w:tr w14:paraId="6E06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503CA80A">
            <w:pPr>
              <w:shd w:val="clear" w:color="auto"/>
              <w:spacing w:line="360" w:lineRule="auto"/>
              <w:rPr>
                <w:rFonts w:hint="eastAsia" w:ascii="宋体" w:hAnsi="宋体" w:eastAsia="宋体" w:cs="宋体"/>
                <w:color w:val="auto"/>
                <w:sz w:val="24"/>
                <w:highlight w:val="none"/>
              </w:rPr>
            </w:pPr>
          </w:p>
        </w:tc>
        <w:tc>
          <w:tcPr>
            <w:tcW w:w="1785" w:type="dxa"/>
            <w:vAlign w:val="center"/>
          </w:tcPr>
          <w:p w14:paraId="6283560C">
            <w:pPr>
              <w:shd w:val="clear" w:color="auto"/>
              <w:spacing w:line="360" w:lineRule="auto"/>
              <w:rPr>
                <w:rFonts w:hint="eastAsia" w:ascii="宋体" w:hAnsi="宋体" w:eastAsia="宋体" w:cs="宋体"/>
                <w:color w:val="auto"/>
                <w:sz w:val="24"/>
                <w:highlight w:val="none"/>
              </w:rPr>
            </w:pPr>
          </w:p>
        </w:tc>
        <w:tc>
          <w:tcPr>
            <w:tcW w:w="1449" w:type="dxa"/>
            <w:vAlign w:val="center"/>
          </w:tcPr>
          <w:p w14:paraId="1B3DDF22">
            <w:pPr>
              <w:shd w:val="clear" w:color="auto"/>
              <w:spacing w:line="360" w:lineRule="auto"/>
              <w:rPr>
                <w:rFonts w:hint="eastAsia" w:ascii="宋体" w:hAnsi="宋体" w:eastAsia="宋体" w:cs="宋体"/>
                <w:color w:val="auto"/>
                <w:sz w:val="24"/>
                <w:highlight w:val="none"/>
              </w:rPr>
            </w:pPr>
          </w:p>
        </w:tc>
        <w:tc>
          <w:tcPr>
            <w:tcW w:w="1560" w:type="dxa"/>
            <w:vAlign w:val="center"/>
          </w:tcPr>
          <w:p w14:paraId="049A2B48">
            <w:pPr>
              <w:shd w:val="clear" w:color="auto"/>
              <w:spacing w:line="360" w:lineRule="auto"/>
              <w:rPr>
                <w:rFonts w:hint="eastAsia" w:ascii="宋体" w:hAnsi="宋体" w:eastAsia="宋体" w:cs="宋体"/>
                <w:color w:val="auto"/>
                <w:sz w:val="24"/>
                <w:highlight w:val="none"/>
              </w:rPr>
            </w:pPr>
          </w:p>
        </w:tc>
        <w:tc>
          <w:tcPr>
            <w:tcW w:w="1401" w:type="dxa"/>
            <w:vAlign w:val="center"/>
          </w:tcPr>
          <w:p w14:paraId="4544EE48">
            <w:pPr>
              <w:shd w:val="clear" w:color="auto"/>
              <w:spacing w:line="360" w:lineRule="auto"/>
              <w:rPr>
                <w:rFonts w:hint="eastAsia" w:ascii="宋体" w:hAnsi="宋体" w:eastAsia="宋体" w:cs="宋体"/>
                <w:color w:val="auto"/>
                <w:sz w:val="24"/>
                <w:highlight w:val="none"/>
              </w:rPr>
            </w:pPr>
          </w:p>
        </w:tc>
        <w:tc>
          <w:tcPr>
            <w:tcW w:w="1365" w:type="dxa"/>
            <w:vAlign w:val="center"/>
          </w:tcPr>
          <w:p w14:paraId="403BC653">
            <w:pPr>
              <w:shd w:val="clear" w:color="auto"/>
              <w:spacing w:line="360" w:lineRule="auto"/>
              <w:rPr>
                <w:rFonts w:hint="eastAsia" w:ascii="宋体" w:hAnsi="宋体" w:eastAsia="宋体" w:cs="宋体"/>
                <w:color w:val="auto"/>
                <w:sz w:val="24"/>
                <w:highlight w:val="none"/>
              </w:rPr>
            </w:pPr>
          </w:p>
        </w:tc>
      </w:tr>
      <w:tr w14:paraId="0D8A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B9B0417">
            <w:pPr>
              <w:shd w:val="clear" w:color="auto"/>
              <w:spacing w:line="360" w:lineRule="auto"/>
              <w:rPr>
                <w:rFonts w:hint="eastAsia" w:ascii="宋体" w:hAnsi="宋体" w:eastAsia="宋体" w:cs="宋体"/>
                <w:color w:val="auto"/>
                <w:sz w:val="24"/>
                <w:highlight w:val="none"/>
              </w:rPr>
            </w:pPr>
          </w:p>
        </w:tc>
        <w:tc>
          <w:tcPr>
            <w:tcW w:w="1785" w:type="dxa"/>
            <w:vAlign w:val="center"/>
          </w:tcPr>
          <w:p w14:paraId="2EFBF77E">
            <w:pPr>
              <w:shd w:val="clear" w:color="auto"/>
              <w:spacing w:line="360" w:lineRule="auto"/>
              <w:rPr>
                <w:rFonts w:hint="eastAsia" w:ascii="宋体" w:hAnsi="宋体" w:eastAsia="宋体" w:cs="宋体"/>
                <w:color w:val="auto"/>
                <w:sz w:val="24"/>
                <w:highlight w:val="none"/>
              </w:rPr>
            </w:pPr>
          </w:p>
        </w:tc>
        <w:tc>
          <w:tcPr>
            <w:tcW w:w="1449" w:type="dxa"/>
            <w:vAlign w:val="center"/>
          </w:tcPr>
          <w:p w14:paraId="421E982B">
            <w:pPr>
              <w:shd w:val="clear" w:color="auto"/>
              <w:spacing w:line="360" w:lineRule="auto"/>
              <w:rPr>
                <w:rFonts w:hint="eastAsia" w:ascii="宋体" w:hAnsi="宋体" w:eastAsia="宋体" w:cs="宋体"/>
                <w:color w:val="auto"/>
                <w:sz w:val="24"/>
                <w:highlight w:val="none"/>
              </w:rPr>
            </w:pPr>
          </w:p>
        </w:tc>
        <w:tc>
          <w:tcPr>
            <w:tcW w:w="1560" w:type="dxa"/>
            <w:vAlign w:val="center"/>
          </w:tcPr>
          <w:p w14:paraId="01BC8E30">
            <w:pPr>
              <w:shd w:val="clear" w:color="auto"/>
              <w:spacing w:line="360" w:lineRule="auto"/>
              <w:rPr>
                <w:rFonts w:hint="eastAsia" w:ascii="宋体" w:hAnsi="宋体" w:eastAsia="宋体" w:cs="宋体"/>
                <w:color w:val="auto"/>
                <w:sz w:val="24"/>
                <w:highlight w:val="none"/>
              </w:rPr>
            </w:pPr>
          </w:p>
        </w:tc>
        <w:tc>
          <w:tcPr>
            <w:tcW w:w="1401" w:type="dxa"/>
            <w:vAlign w:val="center"/>
          </w:tcPr>
          <w:p w14:paraId="3B56334C">
            <w:pPr>
              <w:shd w:val="clear" w:color="auto"/>
              <w:spacing w:line="360" w:lineRule="auto"/>
              <w:rPr>
                <w:rFonts w:hint="eastAsia" w:ascii="宋体" w:hAnsi="宋体" w:eastAsia="宋体" w:cs="宋体"/>
                <w:color w:val="auto"/>
                <w:sz w:val="24"/>
                <w:highlight w:val="none"/>
              </w:rPr>
            </w:pPr>
          </w:p>
        </w:tc>
        <w:tc>
          <w:tcPr>
            <w:tcW w:w="1365" w:type="dxa"/>
            <w:vAlign w:val="center"/>
          </w:tcPr>
          <w:p w14:paraId="5AFFE3A3">
            <w:pPr>
              <w:shd w:val="clear" w:color="auto"/>
              <w:spacing w:line="360" w:lineRule="auto"/>
              <w:rPr>
                <w:rFonts w:hint="eastAsia" w:ascii="宋体" w:hAnsi="宋体" w:eastAsia="宋体" w:cs="宋体"/>
                <w:color w:val="auto"/>
                <w:sz w:val="24"/>
                <w:highlight w:val="none"/>
              </w:rPr>
            </w:pPr>
          </w:p>
        </w:tc>
      </w:tr>
      <w:tr w14:paraId="3999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9F4FBA9">
            <w:pPr>
              <w:shd w:val="clear" w:color="auto"/>
              <w:spacing w:line="360" w:lineRule="auto"/>
              <w:rPr>
                <w:rFonts w:hint="eastAsia" w:ascii="宋体" w:hAnsi="宋体" w:eastAsia="宋体" w:cs="宋体"/>
                <w:color w:val="auto"/>
                <w:sz w:val="24"/>
                <w:highlight w:val="none"/>
              </w:rPr>
            </w:pPr>
          </w:p>
        </w:tc>
        <w:tc>
          <w:tcPr>
            <w:tcW w:w="1785" w:type="dxa"/>
            <w:vAlign w:val="center"/>
          </w:tcPr>
          <w:p w14:paraId="62523BCC">
            <w:pPr>
              <w:shd w:val="clear" w:color="auto"/>
              <w:spacing w:line="360" w:lineRule="auto"/>
              <w:rPr>
                <w:rFonts w:hint="eastAsia" w:ascii="宋体" w:hAnsi="宋体" w:eastAsia="宋体" w:cs="宋体"/>
                <w:color w:val="auto"/>
                <w:sz w:val="24"/>
                <w:highlight w:val="none"/>
              </w:rPr>
            </w:pPr>
          </w:p>
        </w:tc>
        <w:tc>
          <w:tcPr>
            <w:tcW w:w="1449" w:type="dxa"/>
            <w:vAlign w:val="center"/>
          </w:tcPr>
          <w:p w14:paraId="247B781A">
            <w:pPr>
              <w:shd w:val="clear" w:color="auto"/>
              <w:spacing w:line="360" w:lineRule="auto"/>
              <w:rPr>
                <w:rFonts w:hint="eastAsia" w:ascii="宋体" w:hAnsi="宋体" w:eastAsia="宋体" w:cs="宋体"/>
                <w:color w:val="auto"/>
                <w:sz w:val="24"/>
                <w:highlight w:val="none"/>
              </w:rPr>
            </w:pPr>
          </w:p>
        </w:tc>
        <w:tc>
          <w:tcPr>
            <w:tcW w:w="1560" w:type="dxa"/>
            <w:vAlign w:val="center"/>
          </w:tcPr>
          <w:p w14:paraId="19110BC1">
            <w:pPr>
              <w:shd w:val="clear" w:color="auto"/>
              <w:spacing w:line="360" w:lineRule="auto"/>
              <w:rPr>
                <w:rFonts w:hint="eastAsia" w:ascii="宋体" w:hAnsi="宋体" w:eastAsia="宋体" w:cs="宋体"/>
                <w:color w:val="auto"/>
                <w:sz w:val="24"/>
                <w:highlight w:val="none"/>
              </w:rPr>
            </w:pPr>
          </w:p>
        </w:tc>
        <w:tc>
          <w:tcPr>
            <w:tcW w:w="1401" w:type="dxa"/>
            <w:vAlign w:val="center"/>
          </w:tcPr>
          <w:p w14:paraId="26795BDE">
            <w:pPr>
              <w:shd w:val="clear" w:color="auto"/>
              <w:spacing w:line="360" w:lineRule="auto"/>
              <w:rPr>
                <w:rFonts w:hint="eastAsia" w:ascii="宋体" w:hAnsi="宋体" w:eastAsia="宋体" w:cs="宋体"/>
                <w:color w:val="auto"/>
                <w:sz w:val="24"/>
                <w:highlight w:val="none"/>
              </w:rPr>
            </w:pPr>
          </w:p>
        </w:tc>
        <w:tc>
          <w:tcPr>
            <w:tcW w:w="1365" w:type="dxa"/>
            <w:vAlign w:val="center"/>
          </w:tcPr>
          <w:p w14:paraId="12B83FF2">
            <w:pPr>
              <w:shd w:val="clear" w:color="auto"/>
              <w:spacing w:line="360" w:lineRule="auto"/>
              <w:rPr>
                <w:rFonts w:hint="eastAsia" w:ascii="宋体" w:hAnsi="宋体" w:eastAsia="宋体" w:cs="宋体"/>
                <w:color w:val="auto"/>
                <w:sz w:val="24"/>
                <w:highlight w:val="none"/>
              </w:rPr>
            </w:pPr>
          </w:p>
        </w:tc>
      </w:tr>
    </w:tbl>
    <w:p w14:paraId="76149311">
      <w:pPr>
        <w:shd w:val="clear" w:color="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5EB9F885">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14:paraId="0313CF29">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14:paraId="2CEC0340">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1FD210F">
      <w:pPr>
        <w:shd w:val="clear" w:color="auto"/>
        <w:spacing w:line="360" w:lineRule="auto"/>
        <w:rPr>
          <w:rFonts w:hint="eastAsia" w:ascii="宋体" w:hAnsi="宋体" w:eastAsia="宋体" w:cs="宋体"/>
          <w:color w:val="auto"/>
          <w:sz w:val="24"/>
          <w:highlight w:val="none"/>
        </w:rPr>
      </w:pPr>
    </w:p>
    <w:p w14:paraId="16C9A686">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7F188274">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F00291F">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22B525B0">
      <w:pPr>
        <w:shd w:val="clear" w:color="auto"/>
        <w:spacing w:line="360" w:lineRule="auto"/>
        <w:rPr>
          <w:rFonts w:hint="eastAsia" w:ascii="宋体" w:hAnsi="宋体" w:eastAsia="宋体" w:cs="宋体"/>
          <w:color w:val="auto"/>
          <w:sz w:val="24"/>
          <w:highlight w:val="none"/>
        </w:rPr>
      </w:pPr>
    </w:p>
    <w:p w14:paraId="6130EEA3">
      <w:pPr>
        <w:shd w:val="clear" w:color="auto"/>
        <w:spacing w:line="360" w:lineRule="auto"/>
        <w:rPr>
          <w:rFonts w:hint="eastAsia" w:ascii="宋体" w:hAnsi="宋体" w:eastAsia="宋体" w:cs="宋体"/>
          <w:color w:val="auto"/>
          <w:sz w:val="24"/>
          <w:highlight w:val="none"/>
        </w:rPr>
      </w:pPr>
    </w:p>
    <w:p w14:paraId="62A9A69E">
      <w:pPr>
        <w:shd w:val="clear" w:color="auto"/>
        <w:spacing w:line="360" w:lineRule="auto"/>
        <w:rPr>
          <w:rFonts w:hint="eastAsia" w:ascii="宋体" w:hAnsi="宋体" w:eastAsia="宋体" w:cs="宋体"/>
          <w:color w:val="auto"/>
          <w:sz w:val="24"/>
          <w:highlight w:val="none"/>
        </w:rPr>
      </w:pPr>
    </w:p>
    <w:p w14:paraId="66FD4BA5">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4</w:t>
      </w:r>
    </w:p>
    <w:p w14:paraId="2C8954EF">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证书一览表</w:t>
      </w:r>
    </w:p>
    <w:p w14:paraId="0F3B6D4A">
      <w:pPr>
        <w:shd w:val="clear" w:color="auto"/>
        <w:spacing w:line="360" w:lineRule="auto"/>
        <w:rPr>
          <w:rFonts w:hint="eastAsia" w:ascii="宋体" w:hAnsi="宋体" w:eastAsia="宋体" w:cs="宋体"/>
          <w:color w:val="auto"/>
          <w:sz w:val="24"/>
          <w:szCs w:val="24"/>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6BE4B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3FA5958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2258" w:type="dxa"/>
            <w:tcBorders>
              <w:top w:val="double" w:color="auto" w:sz="4" w:space="0"/>
            </w:tcBorders>
            <w:vAlign w:val="center"/>
          </w:tcPr>
          <w:p w14:paraId="1B98E088">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发证单位</w:t>
            </w:r>
          </w:p>
        </w:tc>
        <w:tc>
          <w:tcPr>
            <w:tcW w:w="2260" w:type="dxa"/>
            <w:tcBorders>
              <w:top w:val="double" w:color="auto" w:sz="4" w:space="0"/>
            </w:tcBorders>
            <w:vAlign w:val="center"/>
          </w:tcPr>
          <w:p w14:paraId="32B7804C">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4ADD007C">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r>
      <w:tr w14:paraId="48DA6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B427A70">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12984FC2">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326FACAD">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3BFF3F13">
            <w:pPr>
              <w:shd w:val="clear" w:color="auto"/>
              <w:spacing w:line="360" w:lineRule="auto"/>
              <w:jc w:val="center"/>
              <w:rPr>
                <w:rFonts w:hint="eastAsia" w:ascii="宋体" w:hAnsi="宋体" w:eastAsia="宋体" w:cs="宋体"/>
                <w:color w:val="auto"/>
                <w:sz w:val="24"/>
                <w:szCs w:val="24"/>
                <w:highlight w:val="none"/>
              </w:rPr>
            </w:pPr>
          </w:p>
        </w:tc>
      </w:tr>
      <w:tr w14:paraId="3CC7E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8D98706">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60FB1823">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210B540E">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23B3F98B">
            <w:pPr>
              <w:shd w:val="clear" w:color="auto"/>
              <w:spacing w:line="360" w:lineRule="auto"/>
              <w:jc w:val="center"/>
              <w:rPr>
                <w:rFonts w:hint="eastAsia" w:ascii="宋体" w:hAnsi="宋体" w:eastAsia="宋体" w:cs="宋体"/>
                <w:color w:val="auto"/>
                <w:sz w:val="24"/>
                <w:szCs w:val="24"/>
                <w:highlight w:val="none"/>
              </w:rPr>
            </w:pPr>
          </w:p>
        </w:tc>
      </w:tr>
      <w:tr w14:paraId="267B8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AA6C788">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4257774F">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69FAD416">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4FE9FC4F">
            <w:pPr>
              <w:shd w:val="clear" w:color="auto"/>
              <w:spacing w:line="360" w:lineRule="auto"/>
              <w:jc w:val="center"/>
              <w:rPr>
                <w:rFonts w:hint="eastAsia" w:ascii="宋体" w:hAnsi="宋体" w:eastAsia="宋体" w:cs="宋体"/>
                <w:color w:val="auto"/>
                <w:sz w:val="24"/>
                <w:szCs w:val="24"/>
                <w:highlight w:val="none"/>
              </w:rPr>
            </w:pPr>
          </w:p>
        </w:tc>
      </w:tr>
      <w:tr w14:paraId="0143D2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CA26B74">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468E9306">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21F6473B">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20838875">
            <w:pPr>
              <w:shd w:val="clear" w:color="auto"/>
              <w:spacing w:line="360" w:lineRule="auto"/>
              <w:jc w:val="center"/>
              <w:rPr>
                <w:rFonts w:hint="eastAsia" w:ascii="宋体" w:hAnsi="宋体" w:eastAsia="宋体" w:cs="宋体"/>
                <w:color w:val="auto"/>
                <w:sz w:val="24"/>
                <w:szCs w:val="24"/>
                <w:highlight w:val="none"/>
              </w:rPr>
            </w:pPr>
          </w:p>
        </w:tc>
      </w:tr>
      <w:tr w14:paraId="650570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836FF7D">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2C2F3D30">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03D85BC0">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16BB0444">
            <w:pPr>
              <w:shd w:val="clear" w:color="auto"/>
              <w:spacing w:line="360" w:lineRule="auto"/>
              <w:jc w:val="center"/>
              <w:rPr>
                <w:rFonts w:hint="eastAsia" w:ascii="宋体" w:hAnsi="宋体" w:eastAsia="宋体" w:cs="宋体"/>
                <w:color w:val="auto"/>
                <w:sz w:val="24"/>
                <w:szCs w:val="24"/>
                <w:highlight w:val="none"/>
              </w:rPr>
            </w:pPr>
          </w:p>
        </w:tc>
      </w:tr>
      <w:tr w14:paraId="51A4A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1E1DA86">
            <w:pPr>
              <w:shd w:val="clear" w:color="auto"/>
              <w:spacing w:line="360" w:lineRule="auto"/>
              <w:jc w:val="center"/>
              <w:rPr>
                <w:rFonts w:hint="eastAsia" w:ascii="宋体" w:hAnsi="宋体" w:eastAsia="宋体" w:cs="宋体"/>
                <w:color w:val="auto"/>
                <w:sz w:val="24"/>
                <w:szCs w:val="24"/>
                <w:highlight w:val="none"/>
              </w:rPr>
            </w:pPr>
          </w:p>
        </w:tc>
        <w:tc>
          <w:tcPr>
            <w:tcW w:w="2258" w:type="dxa"/>
            <w:vAlign w:val="center"/>
          </w:tcPr>
          <w:p w14:paraId="00EF7C90">
            <w:pPr>
              <w:shd w:val="clear" w:color="auto"/>
              <w:spacing w:line="360" w:lineRule="auto"/>
              <w:jc w:val="center"/>
              <w:rPr>
                <w:rFonts w:hint="eastAsia" w:ascii="宋体" w:hAnsi="宋体" w:eastAsia="宋体" w:cs="宋体"/>
                <w:color w:val="auto"/>
                <w:sz w:val="24"/>
                <w:szCs w:val="24"/>
                <w:highlight w:val="none"/>
              </w:rPr>
            </w:pPr>
          </w:p>
        </w:tc>
        <w:tc>
          <w:tcPr>
            <w:tcW w:w="2260" w:type="dxa"/>
            <w:vAlign w:val="center"/>
          </w:tcPr>
          <w:p w14:paraId="1E19109E">
            <w:pPr>
              <w:shd w:val="clear" w:color="auto"/>
              <w:spacing w:line="360" w:lineRule="auto"/>
              <w:jc w:val="center"/>
              <w:rPr>
                <w:rFonts w:hint="eastAsia" w:ascii="宋体" w:hAnsi="宋体" w:eastAsia="宋体" w:cs="宋体"/>
                <w:color w:val="auto"/>
                <w:sz w:val="24"/>
                <w:szCs w:val="24"/>
                <w:highlight w:val="none"/>
              </w:rPr>
            </w:pPr>
          </w:p>
        </w:tc>
        <w:tc>
          <w:tcPr>
            <w:tcW w:w="2047" w:type="dxa"/>
            <w:tcBorders>
              <w:right w:val="single" w:color="auto" w:sz="4" w:space="0"/>
            </w:tcBorders>
            <w:vAlign w:val="center"/>
          </w:tcPr>
          <w:p w14:paraId="19ECFA11">
            <w:pPr>
              <w:shd w:val="clear" w:color="auto"/>
              <w:spacing w:line="360" w:lineRule="auto"/>
              <w:jc w:val="center"/>
              <w:rPr>
                <w:rFonts w:hint="eastAsia" w:ascii="宋体" w:hAnsi="宋体" w:eastAsia="宋体" w:cs="宋体"/>
                <w:color w:val="auto"/>
                <w:sz w:val="24"/>
                <w:szCs w:val="24"/>
                <w:highlight w:val="none"/>
              </w:rPr>
            </w:pPr>
          </w:p>
        </w:tc>
      </w:tr>
      <w:tr w14:paraId="365BA2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7C701182">
            <w:pPr>
              <w:shd w:val="clear" w:color="auto"/>
              <w:spacing w:line="360" w:lineRule="auto"/>
              <w:jc w:val="center"/>
              <w:rPr>
                <w:rFonts w:hint="eastAsia" w:ascii="宋体" w:hAnsi="宋体" w:eastAsia="宋体" w:cs="宋体"/>
                <w:color w:val="auto"/>
                <w:sz w:val="24"/>
                <w:szCs w:val="24"/>
                <w:highlight w:val="none"/>
              </w:rPr>
            </w:pPr>
          </w:p>
        </w:tc>
        <w:tc>
          <w:tcPr>
            <w:tcW w:w="2258" w:type="dxa"/>
            <w:tcBorders>
              <w:bottom w:val="double" w:color="auto" w:sz="4" w:space="0"/>
            </w:tcBorders>
            <w:vAlign w:val="center"/>
          </w:tcPr>
          <w:p w14:paraId="7E9E306B">
            <w:pPr>
              <w:shd w:val="clear" w:color="auto"/>
              <w:spacing w:line="360" w:lineRule="auto"/>
              <w:jc w:val="center"/>
              <w:rPr>
                <w:rFonts w:hint="eastAsia" w:ascii="宋体" w:hAnsi="宋体" w:eastAsia="宋体" w:cs="宋体"/>
                <w:color w:val="auto"/>
                <w:sz w:val="24"/>
                <w:szCs w:val="24"/>
                <w:highlight w:val="none"/>
              </w:rPr>
            </w:pPr>
          </w:p>
        </w:tc>
        <w:tc>
          <w:tcPr>
            <w:tcW w:w="2260" w:type="dxa"/>
            <w:tcBorders>
              <w:bottom w:val="double" w:color="auto" w:sz="4" w:space="0"/>
            </w:tcBorders>
            <w:vAlign w:val="center"/>
          </w:tcPr>
          <w:p w14:paraId="260A4B88">
            <w:pPr>
              <w:shd w:val="clear" w:color="auto"/>
              <w:spacing w:line="360" w:lineRule="auto"/>
              <w:jc w:val="center"/>
              <w:rPr>
                <w:rFonts w:hint="eastAsia" w:ascii="宋体" w:hAnsi="宋体" w:eastAsia="宋体" w:cs="宋体"/>
                <w:color w:val="auto"/>
                <w:sz w:val="24"/>
                <w:szCs w:val="24"/>
                <w:highlight w:val="none"/>
              </w:rPr>
            </w:pPr>
          </w:p>
        </w:tc>
        <w:tc>
          <w:tcPr>
            <w:tcW w:w="2047" w:type="dxa"/>
            <w:tcBorders>
              <w:bottom w:val="double" w:color="auto" w:sz="4" w:space="0"/>
              <w:right w:val="single" w:color="auto" w:sz="4" w:space="0"/>
            </w:tcBorders>
            <w:vAlign w:val="center"/>
          </w:tcPr>
          <w:p w14:paraId="2A09B294">
            <w:pPr>
              <w:shd w:val="clear" w:color="auto"/>
              <w:spacing w:line="360" w:lineRule="auto"/>
              <w:jc w:val="center"/>
              <w:rPr>
                <w:rFonts w:hint="eastAsia" w:ascii="宋体" w:hAnsi="宋体" w:eastAsia="宋体" w:cs="宋体"/>
                <w:color w:val="auto"/>
                <w:sz w:val="24"/>
                <w:szCs w:val="24"/>
                <w:highlight w:val="none"/>
              </w:rPr>
            </w:pPr>
          </w:p>
        </w:tc>
      </w:tr>
    </w:tbl>
    <w:p w14:paraId="4CB40B06">
      <w:pPr>
        <w:shd w:val="clear" w:color="auto"/>
        <w:spacing w:line="360" w:lineRule="auto"/>
        <w:rPr>
          <w:rFonts w:hint="eastAsia" w:ascii="宋体" w:hAnsi="宋体" w:eastAsia="宋体" w:cs="宋体"/>
          <w:color w:val="auto"/>
          <w:sz w:val="24"/>
          <w:szCs w:val="24"/>
          <w:highlight w:val="none"/>
        </w:rPr>
      </w:pPr>
    </w:p>
    <w:p w14:paraId="7AF9531E">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0A27D9DE">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1.填写投标人获得资质、认证或企业信誉证书；</w:t>
      </w:r>
    </w:p>
    <w:p w14:paraId="330E1783">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2.附所列证书复印件或其他证明材料。</w:t>
      </w:r>
    </w:p>
    <w:p w14:paraId="78039BD9">
      <w:pPr>
        <w:shd w:val="clear" w:color="auto"/>
        <w:spacing w:line="360" w:lineRule="auto"/>
        <w:jc w:val="left"/>
        <w:rPr>
          <w:rFonts w:hint="eastAsia" w:ascii="宋体" w:hAnsi="宋体" w:eastAsia="宋体" w:cs="宋体"/>
          <w:b/>
          <w:bCs/>
          <w:color w:val="auto"/>
          <w:sz w:val="24"/>
          <w:szCs w:val="24"/>
          <w:highlight w:val="none"/>
          <w:lang w:val="zh-CN"/>
        </w:rPr>
      </w:pPr>
    </w:p>
    <w:p w14:paraId="22362060">
      <w:pPr>
        <w:shd w:val="clear" w:color="auto"/>
        <w:spacing w:line="360" w:lineRule="auto"/>
        <w:jc w:val="left"/>
        <w:rPr>
          <w:rFonts w:hint="eastAsia" w:ascii="宋体" w:hAnsi="宋体" w:eastAsia="宋体" w:cs="宋体"/>
          <w:b/>
          <w:bCs/>
          <w:color w:val="auto"/>
          <w:sz w:val="24"/>
          <w:szCs w:val="24"/>
          <w:highlight w:val="none"/>
          <w:lang w:val="zh-CN"/>
        </w:rPr>
      </w:pPr>
    </w:p>
    <w:p w14:paraId="145B4573">
      <w:pPr>
        <w:shd w:val="clear" w:color="auto"/>
        <w:spacing w:line="360" w:lineRule="auto"/>
        <w:jc w:val="left"/>
        <w:rPr>
          <w:rFonts w:hint="eastAsia" w:ascii="宋体" w:hAnsi="宋体" w:eastAsia="宋体" w:cs="宋体"/>
          <w:b/>
          <w:bCs/>
          <w:color w:val="auto"/>
          <w:sz w:val="24"/>
          <w:szCs w:val="24"/>
          <w:highlight w:val="none"/>
          <w:lang w:val="zh-CN"/>
        </w:rPr>
      </w:pPr>
    </w:p>
    <w:p w14:paraId="596231E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78B57DF3">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60FE645">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0E426054">
      <w:pPr>
        <w:shd w:val="clear" w:color="auto"/>
        <w:spacing w:line="360" w:lineRule="auto"/>
        <w:jc w:val="left"/>
        <w:rPr>
          <w:rFonts w:hint="eastAsia" w:ascii="宋体" w:hAnsi="宋体" w:eastAsia="宋体" w:cs="宋体"/>
          <w:b/>
          <w:bCs/>
          <w:color w:val="auto"/>
          <w:sz w:val="24"/>
          <w:szCs w:val="24"/>
          <w:highlight w:val="none"/>
          <w:lang w:val="zh-CN"/>
        </w:rPr>
      </w:pPr>
    </w:p>
    <w:p w14:paraId="251D5D98">
      <w:pPr>
        <w:shd w:val="clear" w:color="auto"/>
        <w:spacing w:line="360" w:lineRule="auto"/>
        <w:jc w:val="left"/>
        <w:rPr>
          <w:rFonts w:hint="eastAsia" w:ascii="宋体" w:hAnsi="宋体" w:eastAsia="宋体" w:cs="宋体"/>
          <w:b/>
          <w:bCs/>
          <w:color w:val="auto"/>
          <w:sz w:val="24"/>
          <w:szCs w:val="24"/>
          <w:highlight w:val="none"/>
          <w:lang w:val="zh-CN"/>
        </w:rPr>
      </w:pPr>
    </w:p>
    <w:p w14:paraId="28CFEF38">
      <w:pPr>
        <w:shd w:val="clear" w:color="auto"/>
        <w:spacing w:line="360" w:lineRule="auto"/>
        <w:jc w:val="left"/>
        <w:rPr>
          <w:rFonts w:hint="eastAsia" w:ascii="宋体" w:hAnsi="宋体" w:eastAsia="宋体" w:cs="宋体"/>
          <w:b/>
          <w:bCs/>
          <w:color w:val="auto"/>
          <w:sz w:val="24"/>
          <w:szCs w:val="24"/>
          <w:highlight w:val="none"/>
          <w:lang w:val="zh-CN"/>
        </w:rPr>
      </w:pPr>
    </w:p>
    <w:p w14:paraId="0DC99DA4">
      <w:pPr>
        <w:shd w:val="clear" w:color="auto"/>
        <w:spacing w:line="360" w:lineRule="auto"/>
        <w:jc w:val="left"/>
        <w:rPr>
          <w:rFonts w:hint="eastAsia" w:ascii="宋体" w:hAnsi="宋体" w:eastAsia="宋体" w:cs="宋体"/>
          <w:b/>
          <w:bCs/>
          <w:color w:val="auto"/>
          <w:sz w:val="24"/>
          <w:szCs w:val="24"/>
          <w:highlight w:val="none"/>
          <w:lang w:val="zh-CN"/>
        </w:rPr>
      </w:pPr>
    </w:p>
    <w:p w14:paraId="3258A601">
      <w:pPr>
        <w:shd w:val="clear" w:color="auto"/>
        <w:spacing w:line="360" w:lineRule="auto"/>
        <w:jc w:val="left"/>
        <w:rPr>
          <w:rFonts w:hint="eastAsia" w:ascii="宋体" w:hAnsi="宋体" w:eastAsia="宋体" w:cs="宋体"/>
          <w:b/>
          <w:bCs/>
          <w:color w:val="auto"/>
          <w:sz w:val="24"/>
          <w:szCs w:val="24"/>
          <w:highlight w:val="none"/>
          <w:lang w:val="zh-CN"/>
        </w:rPr>
      </w:pPr>
    </w:p>
    <w:p w14:paraId="296D70A3">
      <w:pPr>
        <w:shd w:val="clear" w:color="auto"/>
        <w:spacing w:line="360" w:lineRule="auto"/>
        <w:jc w:val="left"/>
        <w:rPr>
          <w:rFonts w:hint="eastAsia" w:ascii="宋体" w:hAnsi="宋体" w:eastAsia="宋体" w:cs="宋体"/>
          <w:b/>
          <w:bCs/>
          <w:color w:val="auto"/>
          <w:sz w:val="24"/>
          <w:szCs w:val="24"/>
          <w:highlight w:val="none"/>
          <w:lang w:val="zh-CN"/>
        </w:rPr>
      </w:pPr>
    </w:p>
    <w:p w14:paraId="2A6380A5">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5</w:t>
      </w:r>
    </w:p>
    <w:p w14:paraId="78747634">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投标人类似项目实施情况一览表</w:t>
      </w:r>
    </w:p>
    <w:p w14:paraId="382AD90E">
      <w:pPr>
        <w:shd w:val="clear" w:color="auto"/>
        <w:spacing w:line="360" w:lineRule="auto"/>
        <w:jc w:val="left"/>
        <w:rPr>
          <w:rFonts w:hint="eastAsia" w:ascii="宋体" w:hAnsi="宋体" w:eastAsia="宋体" w:cs="宋体"/>
          <w:b/>
          <w:bCs/>
          <w:color w:val="auto"/>
          <w:sz w:val="24"/>
          <w:szCs w:val="24"/>
          <w:highlight w:val="none"/>
          <w:lang w:val="zh-CN"/>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B70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7CA07AEB">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88E4A7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B4E1E4E">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F8D9AEB">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3F3658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D58704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039899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3C06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00843A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10001E4D">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452282A">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4753DF2">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836152E">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78078F1">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0C2BC37">
            <w:pPr>
              <w:shd w:val="clear" w:color="auto"/>
              <w:spacing w:line="360" w:lineRule="auto"/>
              <w:jc w:val="center"/>
              <w:rPr>
                <w:rFonts w:hint="eastAsia" w:ascii="宋体" w:hAnsi="宋体" w:eastAsia="宋体" w:cs="宋体"/>
                <w:color w:val="auto"/>
                <w:sz w:val="24"/>
                <w:szCs w:val="24"/>
                <w:highlight w:val="none"/>
              </w:rPr>
            </w:pPr>
          </w:p>
        </w:tc>
      </w:tr>
      <w:tr w14:paraId="3404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C0DB142">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800C32C">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47E578E7">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5BF5F2B">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675BA23">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D176D22">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3FEDEA6">
            <w:pPr>
              <w:shd w:val="clear" w:color="auto"/>
              <w:spacing w:line="360" w:lineRule="auto"/>
              <w:jc w:val="center"/>
              <w:rPr>
                <w:rFonts w:hint="eastAsia" w:ascii="宋体" w:hAnsi="宋体" w:eastAsia="宋体" w:cs="宋体"/>
                <w:color w:val="auto"/>
                <w:sz w:val="24"/>
                <w:szCs w:val="24"/>
                <w:highlight w:val="none"/>
              </w:rPr>
            </w:pPr>
          </w:p>
        </w:tc>
      </w:tr>
      <w:tr w14:paraId="628D4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22E414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765D7AC0">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27F4AB0F">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3DF36FD">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28CB18C">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A7D650A">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2DF3C2F4">
            <w:pPr>
              <w:shd w:val="clear" w:color="auto"/>
              <w:spacing w:line="360" w:lineRule="auto"/>
              <w:jc w:val="center"/>
              <w:rPr>
                <w:rFonts w:hint="eastAsia" w:ascii="宋体" w:hAnsi="宋体" w:eastAsia="宋体" w:cs="宋体"/>
                <w:color w:val="auto"/>
                <w:sz w:val="24"/>
                <w:szCs w:val="24"/>
                <w:highlight w:val="none"/>
              </w:rPr>
            </w:pPr>
          </w:p>
        </w:tc>
      </w:tr>
      <w:tr w14:paraId="4DA95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FC9C2A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28992BCD">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BA94EE6">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0A177C0">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88CE782">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804EFBC">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884F479">
            <w:pPr>
              <w:shd w:val="clear" w:color="auto"/>
              <w:spacing w:line="360" w:lineRule="auto"/>
              <w:jc w:val="center"/>
              <w:rPr>
                <w:rFonts w:hint="eastAsia" w:ascii="宋体" w:hAnsi="宋体" w:eastAsia="宋体" w:cs="宋体"/>
                <w:color w:val="auto"/>
                <w:sz w:val="24"/>
                <w:szCs w:val="24"/>
                <w:highlight w:val="none"/>
              </w:rPr>
            </w:pPr>
          </w:p>
        </w:tc>
      </w:tr>
      <w:tr w14:paraId="5FE54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1579DEA">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92879B0">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BA71E94">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0924D94">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AB6E015">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091A7D8">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E7C138D">
            <w:pPr>
              <w:shd w:val="clear" w:color="auto"/>
              <w:spacing w:line="360" w:lineRule="auto"/>
              <w:jc w:val="center"/>
              <w:rPr>
                <w:rFonts w:hint="eastAsia" w:ascii="宋体" w:hAnsi="宋体" w:eastAsia="宋体" w:cs="宋体"/>
                <w:color w:val="auto"/>
                <w:sz w:val="24"/>
                <w:szCs w:val="24"/>
                <w:highlight w:val="none"/>
              </w:rPr>
            </w:pPr>
          </w:p>
        </w:tc>
      </w:tr>
      <w:tr w14:paraId="54EB7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2650EC7">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7EB4016C">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71495EB">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29BA34C">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CC96B91">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5DCF3BE">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EC76509">
            <w:pPr>
              <w:shd w:val="clear" w:color="auto"/>
              <w:spacing w:line="360" w:lineRule="auto"/>
              <w:jc w:val="center"/>
              <w:rPr>
                <w:rFonts w:hint="eastAsia" w:ascii="宋体" w:hAnsi="宋体" w:eastAsia="宋体" w:cs="宋体"/>
                <w:color w:val="auto"/>
                <w:sz w:val="24"/>
                <w:szCs w:val="24"/>
                <w:highlight w:val="none"/>
              </w:rPr>
            </w:pPr>
          </w:p>
        </w:tc>
      </w:tr>
      <w:tr w14:paraId="16D5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70BB45C">
            <w:pPr>
              <w:shd w:val="clear" w:color="auto"/>
              <w:spacing w:line="360" w:lineRule="auto"/>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E927F19">
            <w:pPr>
              <w:shd w:val="clear" w:color="auto"/>
              <w:spacing w:line="360" w:lineRule="auto"/>
              <w:jc w:val="center"/>
              <w:rPr>
                <w:rFonts w:hint="eastAsia" w:ascii="宋体" w:hAnsi="宋体" w:eastAsia="宋体" w:cs="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D94D4A4">
            <w:pPr>
              <w:shd w:val="clear" w:color="auto"/>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A3B8063">
            <w:pPr>
              <w:shd w:val="clear" w:color="auto"/>
              <w:spacing w:line="360" w:lineRule="auto"/>
              <w:jc w:val="center"/>
              <w:rPr>
                <w:rFonts w:hint="eastAsia" w:ascii="宋体" w:hAnsi="宋体" w:eastAsia="宋体" w:cs="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8F3CDDF">
            <w:pPr>
              <w:shd w:val="clear" w:color="auto"/>
              <w:spacing w:line="360" w:lineRule="auto"/>
              <w:jc w:val="center"/>
              <w:rPr>
                <w:rFonts w:hint="eastAsia" w:ascii="宋体" w:hAnsi="宋体" w:eastAsia="宋体" w:cs="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330E843">
            <w:pPr>
              <w:shd w:val="clear" w:color="auto"/>
              <w:spacing w:line="360" w:lineRule="auto"/>
              <w:jc w:val="center"/>
              <w:rPr>
                <w:rFonts w:hint="eastAsia" w:ascii="宋体" w:hAnsi="宋体" w:eastAsia="宋体" w:cs="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D24CF42">
            <w:pPr>
              <w:shd w:val="clear" w:color="auto"/>
              <w:spacing w:line="360" w:lineRule="auto"/>
              <w:jc w:val="center"/>
              <w:rPr>
                <w:rFonts w:hint="eastAsia" w:ascii="宋体" w:hAnsi="宋体" w:eastAsia="宋体" w:cs="宋体"/>
                <w:color w:val="auto"/>
                <w:sz w:val="24"/>
                <w:szCs w:val="24"/>
                <w:highlight w:val="none"/>
              </w:rPr>
            </w:pPr>
          </w:p>
        </w:tc>
      </w:tr>
    </w:tbl>
    <w:p w14:paraId="6C122880">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2B9C5448">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1.业绩证明应提供证明材料（合同复印件可只提供首页、含金额页、盖章页并加盖投标人公章）；</w:t>
      </w:r>
    </w:p>
    <w:p w14:paraId="2A89B254">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2.报价供应商可按此表格式复制。</w:t>
      </w:r>
    </w:p>
    <w:p w14:paraId="481DFFA5">
      <w:pPr>
        <w:shd w:val="clear" w:color="auto"/>
        <w:spacing w:line="360" w:lineRule="auto"/>
        <w:rPr>
          <w:rFonts w:hint="eastAsia" w:ascii="宋体" w:hAnsi="宋体" w:eastAsia="宋体" w:cs="宋体"/>
          <w:color w:val="auto"/>
          <w:sz w:val="24"/>
          <w:szCs w:val="24"/>
          <w:highlight w:val="none"/>
        </w:rPr>
      </w:pPr>
    </w:p>
    <w:p w14:paraId="5A228561">
      <w:pPr>
        <w:shd w:val="clear" w:color="auto"/>
        <w:spacing w:line="360" w:lineRule="auto"/>
        <w:rPr>
          <w:rFonts w:hint="eastAsia" w:ascii="宋体" w:hAnsi="宋体" w:eastAsia="宋体" w:cs="宋体"/>
          <w:color w:val="auto"/>
          <w:sz w:val="24"/>
          <w:szCs w:val="24"/>
          <w:highlight w:val="none"/>
        </w:rPr>
      </w:pPr>
    </w:p>
    <w:p w14:paraId="75F07B91">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61BD0350">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DED1E4F">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58322764">
      <w:pPr>
        <w:shd w:val="clear" w:color="auto"/>
        <w:spacing w:line="360" w:lineRule="auto"/>
        <w:rPr>
          <w:rFonts w:hint="eastAsia" w:ascii="宋体" w:hAnsi="宋体" w:eastAsia="宋体" w:cs="宋体"/>
          <w:color w:val="auto"/>
          <w:sz w:val="24"/>
          <w:szCs w:val="24"/>
          <w:highlight w:val="none"/>
        </w:rPr>
      </w:pPr>
    </w:p>
    <w:p w14:paraId="7D3F9FC7">
      <w:pPr>
        <w:shd w:val="clear" w:color="auto"/>
        <w:spacing w:line="360" w:lineRule="auto"/>
        <w:rPr>
          <w:rFonts w:hint="eastAsia" w:ascii="宋体" w:hAnsi="宋体" w:eastAsia="宋体" w:cs="宋体"/>
          <w:color w:val="auto"/>
          <w:sz w:val="24"/>
          <w:szCs w:val="24"/>
          <w:highlight w:val="none"/>
        </w:rPr>
      </w:pPr>
    </w:p>
    <w:p w14:paraId="226751AB">
      <w:pPr>
        <w:shd w:val="clear" w:color="auto"/>
        <w:spacing w:line="360" w:lineRule="auto"/>
        <w:rPr>
          <w:rFonts w:hint="eastAsia" w:ascii="宋体" w:hAnsi="宋体" w:eastAsia="宋体" w:cs="宋体"/>
          <w:color w:val="auto"/>
          <w:sz w:val="24"/>
          <w:szCs w:val="24"/>
          <w:highlight w:val="none"/>
        </w:rPr>
      </w:pPr>
    </w:p>
    <w:p w14:paraId="355DFCC6">
      <w:pPr>
        <w:shd w:val="clear" w:color="auto"/>
        <w:spacing w:line="360" w:lineRule="auto"/>
        <w:rPr>
          <w:rFonts w:hint="eastAsia" w:ascii="宋体" w:hAnsi="宋体" w:eastAsia="宋体" w:cs="宋体"/>
          <w:color w:val="auto"/>
          <w:sz w:val="24"/>
          <w:szCs w:val="24"/>
          <w:highlight w:val="none"/>
        </w:rPr>
      </w:pPr>
    </w:p>
    <w:p w14:paraId="1AEC839A">
      <w:pPr>
        <w:shd w:val="clear" w:color="auto"/>
        <w:spacing w:line="360" w:lineRule="auto"/>
        <w:rPr>
          <w:rFonts w:hint="eastAsia" w:ascii="宋体" w:hAnsi="宋体" w:eastAsia="宋体" w:cs="宋体"/>
          <w:color w:val="auto"/>
          <w:sz w:val="24"/>
          <w:szCs w:val="24"/>
          <w:highlight w:val="none"/>
        </w:rPr>
      </w:pPr>
    </w:p>
    <w:p w14:paraId="7F8A4E6D">
      <w:pPr>
        <w:shd w:val="clear" w:color="auto"/>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6</w:t>
      </w:r>
    </w:p>
    <w:p w14:paraId="5518C3A5">
      <w:pPr>
        <w:shd w:val="clear" w:color="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商务需求响应表</w:t>
      </w:r>
    </w:p>
    <w:p w14:paraId="37DCB9AC">
      <w:pPr>
        <w:shd w:val="clear" w:color="auto"/>
        <w:spacing w:line="360" w:lineRule="auto"/>
        <w:rPr>
          <w:rFonts w:hint="eastAsia" w:ascii="宋体" w:hAnsi="宋体" w:eastAsia="宋体" w:cs="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23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3F624F6">
            <w:pPr>
              <w:shd w:val="clear" w:color="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01683C46">
            <w:pPr>
              <w:shd w:val="clear" w:color="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内容</w:t>
            </w:r>
          </w:p>
        </w:tc>
        <w:tc>
          <w:tcPr>
            <w:tcW w:w="1785" w:type="dxa"/>
            <w:vAlign w:val="center"/>
          </w:tcPr>
          <w:p w14:paraId="574D4F26">
            <w:pPr>
              <w:shd w:val="clear" w:color="auto"/>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14:paraId="00330714">
            <w:pPr>
              <w:shd w:val="clear" w:color="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14:paraId="48D547F5">
            <w:pPr>
              <w:shd w:val="clear" w:color="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0F69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0345EE3">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785" w:type="dxa"/>
            <w:vAlign w:val="center"/>
          </w:tcPr>
          <w:p w14:paraId="4A4A9245">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14:paraId="5347039D">
            <w:pPr>
              <w:shd w:val="clear" w:color="auto"/>
              <w:rPr>
                <w:rFonts w:hint="eastAsia" w:ascii="宋体" w:hAnsi="宋体" w:eastAsia="宋体" w:cs="宋体"/>
                <w:color w:val="auto"/>
                <w:sz w:val="24"/>
                <w:highlight w:val="none"/>
              </w:rPr>
            </w:pPr>
          </w:p>
        </w:tc>
        <w:tc>
          <w:tcPr>
            <w:tcW w:w="1365" w:type="dxa"/>
            <w:vAlign w:val="center"/>
          </w:tcPr>
          <w:p w14:paraId="73A539AF">
            <w:pPr>
              <w:shd w:val="clear" w:color="auto"/>
              <w:rPr>
                <w:rFonts w:hint="eastAsia" w:ascii="宋体" w:hAnsi="宋体" w:eastAsia="宋体" w:cs="宋体"/>
                <w:color w:val="auto"/>
                <w:sz w:val="24"/>
                <w:highlight w:val="none"/>
              </w:rPr>
            </w:pPr>
          </w:p>
        </w:tc>
        <w:tc>
          <w:tcPr>
            <w:tcW w:w="2625" w:type="dxa"/>
            <w:vAlign w:val="center"/>
          </w:tcPr>
          <w:p w14:paraId="77E05616">
            <w:pPr>
              <w:shd w:val="clear" w:color="auto"/>
              <w:rPr>
                <w:rFonts w:hint="eastAsia" w:ascii="宋体" w:hAnsi="宋体" w:eastAsia="宋体" w:cs="宋体"/>
                <w:color w:val="auto"/>
                <w:sz w:val="24"/>
                <w:highlight w:val="none"/>
              </w:rPr>
            </w:pPr>
          </w:p>
        </w:tc>
      </w:tr>
      <w:tr w14:paraId="2B5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E57A9E6">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785" w:type="dxa"/>
            <w:vAlign w:val="center"/>
          </w:tcPr>
          <w:p w14:paraId="6D5BAF03">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14:paraId="54A20D63">
            <w:pPr>
              <w:shd w:val="clear" w:color="auto"/>
              <w:rPr>
                <w:rFonts w:hint="eastAsia" w:ascii="宋体" w:hAnsi="宋体" w:eastAsia="宋体" w:cs="宋体"/>
                <w:color w:val="auto"/>
                <w:sz w:val="24"/>
                <w:highlight w:val="none"/>
              </w:rPr>
            </w:pPr>
          </w:p>
        </w:tc>
        <w:tc>
          <w:tcPr>
            <w:tcW w:w="1365" w:type="dxa"/>
            <w:vAlign w:val="center"/>
          </w:tcPr>
          <w:p w14:paraId="02BC7D29">
            <w:pPr>
              <w:shd w:val="clear" w:color="auto"/>
              <w:rPr>
                <w:rFonts w:hint="eastAsia" w:ascii="宋体" w:hAnsi="宋体" w:eastAsia="宋体" w:cs="宋体"/>
                <w:color w:val="auto"/>
                <w:sz w:val="24"/>
                <w:highlight w:val="none"/>
              </w:rPr>
            </w:pPr>
          </w:p>
        </w:tc>
        <w:tc>
          <w:tcPr>
            <w:tcW w:w="2625" w:type="dxa"/>
            <w:vAlign w:val="center"/>
          </w:tcPr>
          <w:p w14:paraId="67037227">
            <w:pPr>
              <w:shd w:val="clear" w:color="auto"/>
              <w:rPr>
                <w:rFonts w:hint="eastAsia" w:ascii="宋体" w:hAnsi="宋体" w:eastAsia="宋体" w:cs="宋体"/>
                <w:color w:val="auto"/>
                <w:sz w:val="24"/>
                <w:highlight w:val="none"/>
              </w:rPr>
            </w:pPr>
          </w:p>
        </w:tc>
      </w:tr>
      <w:tr w14:paraId="0F16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D15204">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785" w:type="dxa"/>
            <w:vAlign w:val="center"/>
          </w:tcPr>
          <w:p w14:paraId="1687E0F0">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14:paraId="5EE63FFE">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14:paraId="1D6E61C5">
            <w:pPr>
              <w:shd w:val="clear" w:color="auto"/>
              <w:rPr>
                <w:rFonts w:hint="eastAsia" w:ascii="宋体" w:hAnsi="宋体" w:eastAsia="宋体" w:cs="宋体"/>
                <w:color w:val="auto"/>
                <w:sz w:val="24"/>
                <w:highlight w:val="none"/>
              </w:rPr>
            </w:pPr>
          </w:p>
        </w:tc>
        <w:tc>
          <w:tcPr>
            <w:tcW w:w="1365" w:type="dxa"/>
            <w:vAlign w:val="center"/>
          </w:tcPr>
          <w:p w14:paraId="6482EE2D">
            <w:pPr>
              <w:shd w:val="clear" w:color="auto"/>
              <w:rPr>
                <w:rFonts w:hint="eastAsia" w:ascii="宋体" w:hAnsi="宋体" w:eastAsia="宋体" w:cs="宋体"/>
                <w:color w:val="auto"/>
                <w:sz w:val="24"/>
                <w:highlight w:val="none"/>
              </w:rPr>
            </w:pPr>
          </w:p>
        </w:tc>
        <w:tc>
          <w:tcPr>
            <w:tcW w:w="2625" w:type="dxa"/>
            <w:vAlign w:val="center"/>
          </w:tcPr>
          <w:p w14:paraId="3F580B95">
            <w:pPr>
              <w:shd w:val="clear" w:color="auto"/>
              <w:rPr>
                <w:rFonts w:hint="eastAsia" w:ascii="宋体" w:hAnsi="宋体" w:eastAsia="宋体" w:cs="宋体"/>
                <w:color w:val="auto"/>
                <w:sz w:val="24"/>
                <w:highlight w:val="none"/>
              </w:rPr>
            </w:pPr>
          </w:p>
        </w:tc>
      </w:tr>
      <w:tr w14:paraId="3218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97D2F2">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785" w:type="dxa"/>
            <w:vAlign w:val="center"/>
          </w:tcPr>
          <w:p w14:paraId="21777DD1">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14:paraId="68154968">
            <w:pPr>
              <w:shd w:val="clear" w:color="auto"/>
              <w:rPr>
                <w:rFonts w:hint="eastAsia" w:ascii="宋体" w:hAnsi="宋体" w:eastAsia="宋体" w:cs="宋体"/>
                <w:color w:val="auto"/>
                <w:sz w:val="24"/>
                <w:highlight w:val="none"/>
              </w:rPr>
            </w:pPr>
          </w:p>
        </w:tc>
        <w:tc>
          <w:tcPr>
            <w:tcW w:w="1365" w:type="dxa"/>
            <w:vAlign w:val="center"/>
          </w:tcPr>
          <w:p w14:paraId="3BC61A71">
            <w:pPr>
              <w:shd w:val="clear" w:color="auto"/>
              <w:rPr>
                <w:rFonts w:hint="eastAsia" w:ascii="宋体" w:hAnsi="宋体" w:eastAsia="宋体" w:cs="宋体"/>
                <w:color w:val="auto"/>
                <w:sz w:val="24"/>
                <w:highlight w:val="none"/>
              </w:rPr>
            </w:pPr>
          </w:p>
        </w:tc>
        <w:tc>
          <w:tcPr>
            <w:tcW w:w="2625" w:type="dxa"/>
            <w:vAlign w:val="center"/>
          </w:tcPr>
          <w:p w14:paraId="7AA635F8">
            <w:pPr>
              <w:shd w:val="clear" w:color="auto"/>
              <w:rPr>
                <w:rFonts w:hint="eastAsia" w:ascii="宋体" w:hAnsi="宋体" w:eastAsia="宋体" w:cs="宋体"/>
                <w:color w:val="auto"/>
                <w:sz w:val="24"/>
                <w:highlight w:val="none"/>
              </w:rPr>
            </w:pPr>
          </w:p>
        </w:tc>
      </w:tr>
      <w:tr w14:paraId="6143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D7F6BB1">
            <w:pPr>
              <w:shd w:val="clear" w:color="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785" w:type="dxa"/>
            <w:vAlign w:val="center"/>
          </w:tcPr>
          <w:p w14:paraId="4ACE568F">
            <w:pPr>
              <w:shd w:val="clear" w:color="auto"/>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14:paraId="078927D4">
            <w:pPr>
              <w:shd w:val="clear" w:color="auto"/>
              <w:rPr>
                <w:rFonts w:hint="eastAsia" w:ascii="宋体" w:hAnsi="宋体" w:eastAsia="宋体" w:cs="宋体"/>
                <w:color w:val="auto"/>
                <w:sz w:val="24"/>
                <w:highlight w:val="none"/>
              </w:rPr>
            </w:pPr>
          </w:p>
        </w:tc>
        <w:tc>
          <w:tcPr>
            <w:tcW w:w="1365" w:type="dxa"/>
            <w:vAlign w:val="center"/>
          </w:tcPr>
          <w:p w14:paraId="07145FB1">
            <w:pPr>
              <w:shd w:val="clear" w:color="auto"/>
              <w:rPr>
                <w:rFonts w:hint="eastAsia" w:ascii="宋体" w:hAnsi="宋体" w:eastAsia="宋体" w:cs="宋体"/>
                <w:color w:val="auto"/>
                <w:sz w:val="24"/>
                <w:highlight w:val="none"/>
              </w:rPr>
            </w:pPr>
          </w:p>
        </w:tc>
        <w:tc>
          <w:tcPr>
            <w:tcW w:w="2625" w:type="dxa"/>
            <w:vAlign w:val="center"/>
          </w:tcPr>
          <w:p w14:paraId="5210D9CE">
            <w:pPr>
              <w:shd w:val="clear" w:color="auto"/>
              <w:rPr>
                <w:rFonts w:hint="eastAsia" w:ascii="宋体" w:hAnsi="宋体" w:eastAsia="宋体" w:cs="宋体"/>
                <w:color w:val="auto"/>
                <w:sz w:val="24"/>
                <w:highlight w:val="none"/>
              </w:rPr>
            </w:pPr>
          </w:p>
        </w:tc>
      </w:tr>
      <w:tr w14:paraId="4558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EC952A">
            <w:pPr>
              <w:shd w:val="clear" w:color="auto"/>
              <w:rPr>
                <w:rFonts w:hint="eastAsia" w:ascii="宋体" w:hAnsi="宋体" w:eastAsia="宋体" w:cs="宋体"/>
                <w:color w:val="auto"/>
                <w:sz w:val="24"/>
                <w:highlight w:val="none"/>
              </w:rPr>
            </w:pPr>
          </w:p>
        </w:tc>
        <w:tc>
          <w:tcPr>
            <w:tcW w:w="1785" w:type="dxa"/>
            <w:vAlign w:val="center"/>
          </w:tcPr>
          <w:p w14:paraId="2F3B8837">
            <w:pPr>
              <w:shd w:val="clear" w:color="auto"/>
              <w:snapToGrid w:val="0"/>
              <w:rPr>
                <w:rFonts w:hint="eastAsia" w:ascii="宋体" w:hAnsi="宋体" w:eastAsia="宋体" w:cs="宋体"/>
                <w:color w:val="auto"/>
                <w:sz w:val="24"/>
                <w:highlight w:val="none"/>
              </w:rPr>
            </w:pPr>
          </w:p>
        </w:tc>
        <w:tc>
          <w:tcPr>
            <w:tcW w:w="1785" w:type="dxa"/>
            <w:vAlign w:val="center"/>
          </w:tcPr>
          <w:p w14:paraId="56EB950B">
            <w:pPr>
              <w:shd w:val="clear" w:color="auto"/>
              <w:rPr>
                <w:rFonts w:hint="eastAsia" w:ascii="宋体" w:hAnsi="宋体" w:eastAsia="宋体" w:cs="宋体"/>
                <w:color w:val="auto"/>
                <w:sz w:val="24"/>
                <w:highlight w:val="none"/>
              </w:rPr>
            </w:pPr>
          </w:p>
        </w:tc>
        <w:tc>
          <w:tcPr>
            <w:tcW w:w="1365" w:type="dxa"/>
            <w:vAlign w:val="center"/>
          </w:tcPr>
          <w:p w14:paraId="5F29894A">
            <w:pPr>
              <w:shd w:val="clear" w:color="auto"/>
              <w:rPr>
                <w:rFonts w:hint="eastAsia" w:ascii="宋体" w:hAnsi="宋体" w:eastAsia="宋体" w:cs="宋体"/>
                <w:color w:val="auto"/>
                <w:sz w:val="24"/>
                <w:highlight w:val="none"/>
              </w:rPr>
            </w:pPr>
          </w:p>
        </w:tc>
        <w:tc>
          <w:tcPr>
            <w:tcW w:w="2625" w:type="dxa"/>
            <w:vAlign w:val="center"/>
          </w:tcPr>
          <w:p w14:paraId="0E75D582">
            <w:pPr>
              <w:shd w:val="clear" w:color="auto"/>
              <w:rPr>
                <w:rFonts w:hint="eastAsia" w:ascii="宋体" w:hAnsi="宋体" w:eastAsia="宋体" w:cs="宋体"/>
                <w:color w:val="auto"/>
                <w:sz w:val="24"/>
                <w:highlight w:val="none"/>
              </w:rPr>
            </w:pPr>
          </w:p>
        </w:tc>
      </w:tr>
      <w:tr w14:paraId="6A66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6D11656">
            <w:pPr>
              <w:shd w:val="clear" w:color="auto"/>
              <w:rPr>
                <w:rFonts w:hint="eastAsia" w:ascii="宋体" w:hAnsi="宋体" w:eastAsia="宋体" w:cs="宋体"/>
                <w:color w:val="auto"/>
                <w:sz w:val="24"/>
                <w:highlight w:val="none"/>
              </w:rPr>
            </w:pPr>
          </w:p>
        </w:tc>
        <w:tc>
          <w:tcPr>
            <w:tcW w:w="1785" w:type="dxa"/>
          </w:tcPr>
          <w:p w14:paraId="3C086D58">
            <w:pPr>
              <w:shd w:val="clear" w:color="auto"/>
              <w:snapToGrid w:val="0"/>
              <w:rPr>
                <w:rFonts w:hint="eastAsia" w:ascii="宋体" w:hAnsi="宋体" w:eastAsia="宋体" w:cs="宋体"/>
                <w:color w:val="auto"/>
                <w:sz w:val="24"/>
                <w:highlight w:val="none"/>
              </w:rPr>
            </w:pPr>
          </w:p>
        </w:tc>
        <w:tc>
          <w:tcPr>
            <w:tcW w:w="1785" w:type="dxa"/>
            <w:vAlign w:val="center"/>
          </w:tcPr>
          <w:p w14:paraId="6E6186CA">
            <w:pPr>
              <w:shd w:val="clear" w:color="auto"/>
              <w:rPr>
                <w:rFonts w:hint="eastAsia" w:ascii="宋体" w:hAnsi="宋体" w:eastAsia="宋体" w:cs="宋体"/>
                <w:color w:val="auto"/>
                <w:sz w:val="24"/>
                <w:highlight w:val="none"/>
              </w:rPr>
            </w:pPr>
          </w:p>
        </w:tc>
        <w:tc>
          <w:tcPr>
            <w:tcW w:w="1365" w:type="dxa"/>
            <w:vAlign w:val="center"/>
          </w:tcPr>
          <w:p w14:paraId="5F50FE2B">
            <w:pPr>
              <w:shd w:val="clear" w:color="auto"/>
              <w:rPr>
                <w:rFonts w:hint="eastAsia" w:ascii="宋体" w:hAnsi="宋体" w:eastAsia="宋体" w:cs="宋体"/>
                <w:color w:val="auto"/>
                <w:sz w:val="24"/>
                <w:highlight w:val="none"/>
              </w:rPr>
            </w:pPr>
          </w:p>
        </w:tc>
        <w:tc>
          <w:tcPr>
            <w:tcW w:w="2625" w:type="dxa"/>
            <w:vAlign w:val="center"/>
          </w:tcPr>
          <w:p w14:paraId="195A0D96">
            <w:pPr>
              <w:shd w:val="clear" w:color="auto"/>
              <w:rPr>
                <w:rFonts w:hint="eastAsia" w:ascii="宋体" w:hAnsi="宋体" w:eastAsia="宋体" w:cs="宋体"/>
                <w:color w:val="auto"/>
                <w:sz w:val="24"/>
                <w:highlight w:val="none"/>
              </w:rPr>
            </w:pPr>
          </w:p>
        </w:tc>
      </w:tr>
      <w:tr w14:paraId="3577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D172C3C">
            <w:pPr>
              <w:shd w:val="clear" w:color="auto"/>
              <w:rPr>
                <w:rFonts w:hint="eastAsia" w:ascii="宋体" w:hAnsi="宋体" w:eastAsia="宋体" w:cs="宋体"/>
                <w:color w:val="auto"/>
                <w:sz w:val="24"/>
                <w:highlight w:val="none"/>
              </w:rPr>
            </w:pPr>
          </w:p>
        </w:tc>
        <w:tc>
          <w:tcPr>
            <w:tcW w:w="1785" w:type="dxa"/>
          </w:tcPr>
          <w:p w14:paraId="6D2753E3">
            <w:pPr>
              <w:shd w:val="clear" w:color="auto"/>
              <w:snapToGrid w:val="0"/>
              <w:rPr>
                <w:rFonts w:hint="eastAsia" w:ascii="宋体" w:hAnsi="宋体" w:eastAsia="宋体" w:cs="宋体"/>
                <w:color w:val="auto"/>
                <w:sz w:val="24"/>
                <w:highlight w:val="none"/>
              </w:rPr>
            </w:pPr>
          </w:p>
        </w:tc>
        <w:tc>
          <w:tcPr>
            <w:tcW w:w="1785" w:type="dxa"/>
            <w:vAlign w:val="center"/>
          </w:tcPr>
          <w:p w14:paraId="78613621">
            <w:pPr>
              <w:shd w:val="clear" w:color="auto"/>
              <w:rPr>
                <w:rFonts w:hint="eastAsia" w:ascii="宋体" w:hAnsi="宋体" w:eastAsia="宋体" w:cs="宋体"/>
                <w:color w:val="auto"/>
                <w:sz w:val="24"/>
                <w:highlight w:val="none"/>
              </w:rPr>
            </w:pPr>
          </w:p>
        </w:tc>
        <w:tc>
          <w:tcPr>
            <w:tcW w:w="1365" w:type="dxa"/>
            <w:vAlign w:val="center"/>
          </w:tcPr>
          <w:p w14:paraId="3919CA1D">
            <w:pPr>
              <w:shd w:val="clear" w:color="auto"/>
              <w:rPr>
                <w:rFonts w:hint="eastAsia" w:ascii="宋体" w:hAnsi="宋体" w:eastAsia="宋体" w:cs="宋体"/>
                <w:color w:val="auto"/>
                <w:sz w:val="24"/>
                <w:highlight w:val="none"/>
              </w:rPr>
            </w:pPr>
          </w:p>
        </w:tc>
        <w:tc>
          <w:tcPr>
            <w:tcW w:w="2625" w:type="dxa"/>
            <w:vAlign w:val="center"/>
          </w:tcPr>
          <w:p w14:paraId="02A35E12">
            <w:pPr>
              <w:shd w:val="clear" w:color="auto"/>
              <w:rPr>
                <w:rFonts w:hint="eastAsia" w:ascii="宋体" w:hAnsi="宋体" w:eastAsia="宋体" w:cs="宋体"/>
                <w:color w:val="auto"/>
                <w:sz w:val="24"/>
                <w:highlight w:val="none"/>
              </w:rPr>
            </w:pPr>
          </w:p>
        </w:tc>
      </w:tr>
    </w:tbl>
    <w:p w14:paraId="6681FD62">
      <w:pPr>
        <w:shd w:val="clear" w:color="auto"/>
        <w:spacing w:line="360" w:lineRule="auto"/>
        <w:rPr>
          <w:rFonts w:hint="eastAsia" w:ascii="宋体" w:hAnsi="宋体" w:eastAsia="宋体" w:cs="宋体"/>
          <w:b/>
          <w:color w:val="auto"/>
          <w:sz w:val="24"/>
          <w:highlight w:val="none"/>
        </w:rPr>
      </w:pPr>
    </w:p>
    <w:p w14:paraId="5C508B94">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2D4221AB">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29A74BF">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6FB44908">
      <w:pPr>
        <w:shd w:val="clear" w:color="auto"/>
        <w:spacing w:line="360" w:lineRule="auto"/>
        <w:rPr>
          <w:rFonts w:hint="eastAsia" w:ascii="宋体" w:hAnsi="宋体" w:eastAsia="宋体" w:cs="宋体"/>
          <w:b/>
          <w:color w:val="auto"/>
          <w:sz w:val="24"/>
          <w:highlight w:val="none"/>
        </w:rPr>
      </w:pPr>
    </w:p>
    <w:p w14:paraId="683D907B">
      <w:pPr>
        <w:shd w:val="clear" w:color="auto"/>
        <w:spacing w:line="360" w:lineRule="auto"/>
        <w:rPr>
          <w:rFonts w:hint="eastAsia" w:ascii="宋体" w:hAnsi="宋体" w:eastAsia="宋体" w:cs="宋体"/>
          <w:b/>
          <w:color w:val="auto"/>
          <w:sz w:val="24"/>
          <w:highlight w:val="none"/>
        </w:rPr>
      </w:pPr>
    </w:p>
    <w:p w14:paraId="14B06918">
      <w:pPr>
        <w:shd w:val="clear" w:color="auto"/>
        <w:spacing w:line="360" w:lineRule="auto"/>
        <w:rPr>
          <w:rFonts w:hint="eastAsia" w:ascii="宋体" w:hAnsi="宋体" w:eastAsia="宋体" w:cs="宋体"/>
          <w:b/>
          <w:color w:val="auto"/>
          <w:sz w:val="24"/>
          <w:highlight w:val="none"/>
        </w:rPr>
      </w:pPr>
    </w:p>
    <w:p w14:paraId="64A661EC">
      <w:pPr>
        <w:shd w:val="clear" w:color="auto"/>
        <w:spacing w:line="360" w:lineRule="auto"/>
        <w:rPr>
          <w:rFonts w:hint="eastAsia" w:ascii="宋体" w:hAnsi="宋体" w:eastAsia="宋体" w:cs="宋体"/>
          <w:b/>
          <w:color w:val="auto"/>
          <w:sz w:val="24"/>
          <w:highlight w:val="none"/>
        </w:rPr>
      </w:pPr>
    </w:p>
    <w:p w14:paraId="69B24C14">
      <w:pPr>
        <w:shd w:val="clear" w:color="auto"/>
        <w:spacing w:line="360" w:lineRule="auto"/>
        <w:rPr>
          <w:rFonts w:hint="eastAsia" w:ascii="宋体" w:hAnsi="宋体" w:eastAsia="宋体" w:cs="宋体"/>
          <w:b/>
          <w:color w:val="auto"/>
          <w:sz w:val="24"/>
          <w:highlight w:val="none"/>
        </w:rPr>
      </w:pPr>
    </w:p>
    <w:p w14:paraId="7DBBA8AB">
      <w:pPr>
        <w:shd w:val="clear" w:color="auto"/>
        <w:spacing w:line="360" w:lineRule="auto"/>
        <w:rPr>
          <w:rFonts w:hint="eastAsia" w:ascii="宋体" w:hAnsi="宋体" w:eastAsia="宋体" w:cs="宋体"/>
          <w:b/>
          <w:color w:val="auto"/>
          <w:sz w:val="24"/>
          <w:highlight w:val="none"/>
        </w:rPr>
      </w:pPr>
    </w:p>
    <w:p w14:paraId="21C3C5CB">
      <w:pPr>
        <w:pStyle w:val="27"/>
        <w:shd w:val="clear"/>
        <w:rPr>
          <w:rFonts w:hint="eastAsia"/>
          <w:color w:val="auto"/>
          <w:highlight w:val="none"/>
        </w:rPr>
      </w:pPr>
    </w:p>
    <w:p w14:paraId="074EF73E">
      <w:pPr>
        <w:shd w:val="clear" w:color="auto"/>
        <w:spacing w:line="360" w:lineRule="auto"/>
        <w:rPr>
          <w:rFonts w:hint="eastAsia" w:ascii="宋体" w:hAnsi="宋体" w:eastAsia="宋体" w:cs="宋体"/>
          <w:b/>
          <w:color w:val="auto"/>
          <w:sz w:val="24"/>
          <w:highlight w:val="none"/>
        </w:rPr>
      </w:pPr>
    </w:p>
    <w:p w14:paraId="38137B5D">
      <w:pPr>
        <w:shd w:val="clear" w:color="auto"/>
        <w:spacing w:line="360" w:lineRule="auto"/>
        <w:rPr>
          <w:rFonts w:hint="eastAsia" w:ascii="宋体" w:hAnsi="宋体" w:eastAsia="宋体" w:cs="宋体"/>
          <w:b/>
          <w:color w:val="auto"/>
          <w:sz w:val="24"/>
          <w:highlight w:val="none"/>
        </w:rPr>
      </w:pPr>
    </w:p>
    <w:p w14:paraId="654BAD7F">
      <w:pPr>
        <w:shd w:val="clear" w:color="auto"/>
        <w:tabs>
          <w:tab w:val="left" w:pos="2460"/>
        </w:tabs>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5B5D6F72">
      <w:pPr>
        <w:shd w:val="clear" w:color="auto"/>
        <w:spacing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223AE71F">
      <w:pPr>
        <w:shd w:val="clear" w:color="auto"/>
        <w:spacing w:line="360" w:lineRule="auto"/>
        <w:rPr>
          <w:rFonts w:hint="eastAsia" w:ascii="宋体" w:hAnsi="宋体" w:eastAsia="宋体" w:cs="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3D9B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E6333E6">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14:paraId="14C3000D">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14:paraId="5035C2C6">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14:paraId="3EE650BC">
            <w:pPr>
              <w:pStyle w:val="61"/>
              <w:shd w:val="clear" w:color="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2477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20B6ABED">
            <w:pPr>
              <w:pStyle w:val="61"/>
              <w:shd w:val="clear" w:color="auto"/>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5EE03591">
            <w:pPr>
              <w:pStyle w:val="61"/>
              <w:widowControl/>
              <w:shd w:val="clear" w:color="auto"/>
              <w:spacing w:line="360" w:lineRule="auto"/>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保修期内售后服务情况</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服务方式、服务网点、售后服务的内容和措施等等，可用附页和宣传材料</w:t>
            </w:r>
            <w:r>
              <w:rPr>
                <w:rFonts w:hint="eastAsia" w:ascii="宋体" w:hAnsi="宋体" w:eastAsia="宋体" w:cs="宋体"/>
                <w:bCs/>
                <w:color w:val="auto"/>
                <w:sz w:val="24"/>
                <w:highlight w:val="none"/>
                <w:lang w:eastAsia="zh-CN"/>
              </w:rPr>
              <w:t>）</w:t>
            </w:r>
          </w:p>
        </w:tc>
        <w:tc>
          <w:tcPr>
            <w:tcW w:w="4061" w:type="dxa"/>
          </w:tcPr>
          <w:p w14:paraId="6A78462E">
            <w:pPr>
              <w:pStyle w:val="61"/>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14:paraId="31E2E11C">
            <w:pPr>
              <w:pStyle w:val="61"/>
              <w:shd w:val="clear" w:color="auto"/>
              <w:spacing w:line="360" w:lineRule="auto"/>
              <w:rPr>
                <w:rFonts w:hint="eastAsia" w:ascii="宋体" w:hAnsi="宋体" w:eastAsia="宋体" w:cs="宋体"/>
                <w:bCs/>
                <w:color w:val="auto"/>
                <w:sz w:val="24"/>
                <w:highlight w:val="none"/>
              </w:rPr>
            </w:pPr>
          </w:p>
        </w:tc>
      </w:tr>
      <w:tr w14:paraId="22FB3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720B5DD">
            <w:pPr>
              <w:pStyle w:val="61"/>
              <w:widowControl/>
              <w:shd w:val="clear" w:color="auto"/>
              <w:spacing w:line="360" w:lineRule="auto"/>
              <w:jc w:val="left"/>
              <w:rPr>
                <w:rFonts w:hint="eastAsia" w:ascii="宋体" w:hAnsi="宋体" w:eastAsia="宋体" w:cs="宋体"/>
                <w:bCs/>
                <w:color w:val="auto"/>
                <w:sz w:val="24"/>
                <w:highlight w:val="none"/>
              </w:rPr>
            </w:pPr>
          </w:p>
        </w:tc>
        <w:tc>
          <w:tcPr>
            <w:tcW w:w="2355" w:type="dxa"/>
            <w:vMerge w:val="continue"/>
            <w:vAlign w:val="center"/>
          </w:tcPr>
          <w:p w14:paraId="51767DF2">
            <w:pPr>
              <w:pStyle w:val="61"/>
              <w:widowControl/>
              <w:shd w:val="clear" w:color="auto"/>
              <w:spacing w:line="360" w:lineRule="auto"/>
              <w:jc w:val="left"/>
              <w:rPr>
                <w:rFonts w:hint="eastAsia" w:ascii="宋体" w:hAnsi="宋体" w:eastAsia="宋体" w:cs="宋体"/>
                <w:bCs/>
                <w:color w:val="auto"/>
                <w:sz w:val="24"/>
                <w:highlight w:val="none"/>
              </w:rPr>
            </w:pPr>
          </w:p>
        </w:tc>
        <w:tc>
          <w:tcPr>
            <w:tcW w:w="4061" w:type="dxa"/>
          </w:tcPr>
          <w:p w14:paraId="496F7A64">
            <w:pPr>
              <w:pStyle w:val="61"/>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14:paraId="290950B1">
            <w:pPr>
              <w:pStyle w:val="61"/>
              <w:shd w:val="clear" w:color="auto"/>
              <w:spacing w:line="360" w:lineRule="auto"/>
              <w:jc w:val="left"/>
              <w:rPr>
                <w:rFonts w:hint="eastAsia" w:ascii="宋体" w:hAnsi="宋体" w:eastAsia="宋体" w:cs="宋体"/>
                <w:bCs/>
                <w:color w:val="auto"/>
                <w:sz w:val="24"/>
                <w:highlight w:val="none"/>
              </w:rPr>
            </w:pPr>
          </w:p>
        </w:tc>
      </w:tr>
      <w:tr w14:paraId="2F51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9CDFF74">
            <w:pPr>
              <w:pStyle w:val="61"/>
              <w:shd w:val="clear" w:color="auto"/>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7E2E48B9">
            <w:pPr>
              <w:pStyle w:val="61"/>
              <w:shd w:val="clear" w:color="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14:paraId="4CB2DFC8">
            <w:pPr>
              <w:pStyle w:val="61"/>
              <w:widowControl/>
              <w:shd w:val="clear" w:color="auto"/>
              <w:spacing w:line="360" w:lineRule="auto"/>
              <w:jc w:val="left"/>
              <w:rPr>
                <w:rFonts w:hint="eastAsia" w:ascii="宋体" w:hAnsi="宋体" w:eastAsia="宋体" w:cs="宋体"/>
                <w:bCs/>
                <w:color w:val="auto"/>
                <w:sz w:val="24"/>
                <w:highlight w:val="none"/>
              </w:rPr>
            </w:pPr>
          </w:p>
          <w:p w14:paraId="356EE4F7">
            <w:pPr>
              <w:pStyle w:val="61"/>
              <w:widowControl/>
              <w:shd w:val="clear" w:color="auto"/>
              <w:spacing w:line="360" w:lineRule="auto"/>
              <w:jc w:val="left"/>
              <w:rPr>
                <w:rFonts w:hint="eastAsia" w:ascii="宋体" w:hAnsi="宋体" w:eastAsia="宋体" w:cs="宋体"/>
                <w:bCs/>
                <w:color w:val="auto"/>
                <w:sz w:val="24"/>
                <w:highlight w:val="none"/>
              </w:rPr>
            </w:pPr>
          </w:p>
          <w:p w14:paraId="370E8A17">
            <w:pPr>
              <w:pStyle w:val="61"/>
              <w:shd w:val="clear" w:color="auto"/>
              <w:spacing w:line="360" w:lineRule="auto"/>
              <w:rPr>
                <w:rFonts w:hint="eastAsia" w:ascii="宋体" w:hAnsi="宋体" w:eastAsia="宋体" w:cs="宋体"/>
                <w:bCs/>
                <w:color w:val="auto"/>
                <w:sz w:val="24"/>
                <w:highlight w:val="none"/>
              </w:rPr>
            </w:pPr>
          </w:p>
        </w:tc>
        <w:tc>
          <w:tcPr>
            <w:tcW w:w="1373" w:type="dxa"/>
          </w:tcPr>
          <w:p w14:paraId="4BF4A956">
            <w:pPr>
              <w:pStyle w:val="61"/>
              <w:widowControl/>
              <w:shd w:val="clear" w:color="auto"/>
              <w:spacing w:line="360" w:lineRule="auto"/>
              <w:jc w:val="left"/>
              <w:rPr>
                <w:rFonts w:hint="eastAsia" w:ascii="宋体" w:hAnsi="宋体" w:eastAsia="宋体" w:cs="宋体"/>
                <w:bCs/>
                <w:color w:val="auto"/>
                <w:sz w:val="24"/>
                <w:highlight w:val="none"/>
              </w:rPr>
            </w:pPr>
          </w:p>
          <w:p w14:paraId="0E95B9CD">
            <w:pPr>
              <w:pStyle w:val="61"/>
              <w:widowControl/>
              <w:shd w:val="clear" w:color="auto"/>
              <w:spacing w:line="360" w:lineRule="auto"/>
              <w:jc w:val="left"/>
              <w:rPr>
                <w:rFonts w:hint="eastAsia" w:ascii="宋体" w:hAnsi="宋体" w:eastAsia="宋体" w:cs="宋体"/>
                <w:bCs/>
                <w:color w:val="auto"/>
                <w:sz w:val="24"/>
                <w:highlight w:val="none"/>
              </w:rPr>
            </w:pPr>
          </w:p>
          <w:p w14:paraId="49E372C9">
            <w:pPr>
              <w:pStyle w:val="61"/>
              <w:shd w:val="clear" w:color="auto"/>
              <w:spacing w:line="360" w:lineRule="auto"/>
              <w:rPr>
                <w:rFonts w:hint="eastAsia" w:ascii="宋体" w:hAnsi="宋体" w:eastAsia="宋体" w:cs="宋体"/>
                <w:bCs/>
                <w:color w:val="auto"/>
                <w:sz w:val="24"/>
                <w:highlight w:val="none"/>
              </w:rPr>
            </w:pPr>
          </w:p>
        </w:tc>
      </w:tr>
      <w:tr w14:paraId="0D46DA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765514A">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541ED669">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14:paraId="3A84C7E2">
            <w:pPr>
              <w:pStyle w:val="61"/>
              <w:widowControl/>
              <w:shd w:val="clear" w:color="auto"/>
              <w:spacing w:line="360" w:lineRule="auto"/>
              <w:jc w:val="left"/>
              <w:rPr>
                <w:rFonts w:hint="eastAsia" w:ascii="宋体" w:hAnsi="宋体" w:eastAsia="宋体" w:cs="宋体"/>
                <w:bCs/>
                <w:i/>
                <w:color w:val="auto"/>
                <w:sz w:val="24"/>
                <w:highlight w:val="none"/>
              </w:rPr>
            </w:pPr>
          </w:p>
          <w:p w14:paraId="31F42FEF">
            <w:pPr>
              <w:pStyle w:val="61"/>
              <w:widowControl/>
              <w:shd w:val="clear" w:color="auto"/>
              <w:spacing w:line="360" w:lineRule="auto"/>
              <w:jc w:val="left"/>
              <w:rPr>
                <w:rFonts w:hint="eastAsia" w:ascii="宋体" w:hAnsi="宋体" w:eastAsia="宋体" w:cs="宋体"/>
                <w:bCs/>
                <w:i/>
                <w:color w:val="auto"/>
                <w:sz w:val="24"/>
                <w:highlight w:val="none"/>
              </w:rPr>
            </w:pPr>
          </w:p>
        </w:tc>
        <w:tc>
          <w:tcPr>
            <w:tcW w:w="1373" w:type="dxa"/>
          </w:tcPr>
          <w:p w14:paraId="1100C55A">
            <w:pPr>
              <w:pStyle w:val="61"/>
              <w:widowControl/>
              <w:shd w:val="clear" w:color="auto"/>
              <w:spacing w:line="360" w:lineRule="auto"/>
              <w:jc w:val="left"/>
              <w:rPr>
                <w:rFonts w:hint="eastAsia" w:ascii="宋体" w:hAnsi="宋体" w:eastAsia="宋体" w:cs="宋体"/>
                <w:bCs/>
                <w:i/>
                <w:color w:val="auto"/>
                <w:sz w:val="24"/>
                <w:highlight w:val="none"/>
              </w:rPr>
            </w:pPr>
          </w:p>
          <w:p w14:paraId="1B9D5998">
            <w:pPr>
              <w:pStyle w:val="61"/>
              <w:widowControl/>
              <w:shd w:val="clear" w:color="auto"/>
              <w:spacing w:line="360" w:lineRule="auto"/>
              <w:jc w:val="left"/>
              <w:rPr>
                <w:rFonts w:hint="eastAsia" w:ascii="宋体" w:hAnsi="宋体" w:eastAsia="宋体" w:cs="宋体"/>
                <w:bCs/>
                <w:i/>
                <w:color w:val="auto"/>
                <w:sz w:val="24"/>
                <w:highlight w:val="none"/>
              </w:rPr>
            </w:pPr>
          </w:p>
          <w:p w14:paraId="040D1E3D">
            <w:pPr>
              <w:pStyle w:val="61"/>
              <w:widowControl/>
              <w:shd w:val="clear" w:color="auto"/>
              <w:spacing w:line="360" w:lineRule="auto"/>
              <w:jc w:val="left"/>
              <w:rPr>
                <w:rFonts w:hint="eastAsia" w:ascii="宋体" w:hAnsi="宋体" w:eastAsia="宋体" w:cs="宋体"/>
                <w:bCs/>
                <w:i/>
                <w:color w:val="auto"/>
                <w:sz w:val="24"/>
                <w:highlight w:val="none"/>
              </w:rPr>
            </w:pPr>
          </w:p>
        </w:tc>
      </w:tr>
      <w:tr w14:paraId="0FB4CE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C2B8A08">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14:paraId="60A5CBEB">
            <w:pPr>
              <w:pStyle w:val="61"/>
              <w:widowControl/>
              <w:shd w:val="clear" w:color="auto"/>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14:paraId="0B67B433">
            <w:pPr>
              <w:pStyle w:val="61"/>
              <w:widowControl/>
              <w:shd w:val="clear" w:color="auto"/>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tcPr>
          <w:p w14:paraId="4256EC7F">
            <w:pPr>
              <w:pStyle w:val="61"/>
              <w:widowControl/>
              <w:shd w:val="clear" w:color="auto"/>
              <w:spacing w:line="360" w:lineRule="auto"/>
              <w:jc w:val="left"/>
              <w:rPr>
                <w:rFonts w:hint="eastAsia" w:ascii="宋体" w:hAnsi="宋体" w:eastAsia="宋体" w:cs="宋体"/>
                <w:bCs/>
                <w:color w:val="auto"/>
                <w:sz w:val="24"/>
                <w:highlight w:val="none"/>
              </w:rPr>
            </w:pPr>
          </w:p>
        </w:tc>
      </w:tr>
    </w:tbl>
    <w:p w14:paraId="26DBF622">
      <w:pPr>
        <w:shd w:val="clear" w:color="auto"/>
        <w:spacing w:line="360" w:lineRule="auto"/>
        <w:ind w:left="549" w:hanging="549" w:hangingChars="171"/>
        <w:jc w:val="center"/>
        <w:rPr>
          <w:rFonts w:hint="eastAsia" w:ascii="宋体" w:hAnsi="宋体" w:eastAsia="宋体" w:cs="宋体"/>
          <w:b/>
          <w:color w:val="auto"/>
          <w:sz w:val="32"/>
          <w:szCs w:val="32"/>
          <w:highlight w:val="none"/>
        </w:rPr>
      </w:pPr>
    </w:p>
    <w:p w14:paraId="1F6F4F72">
      <w:pPr>
        <w:shd w:val="clear" w:color="auto"/>
        <w:spacing w:line="360" w:lineRule="auto"/>
        <w:rPr>
          <w:rFonts w:hint="eastAsia" w:ascii="宋体" w:hAnsi="宋体" w:eastAsia="宋体" w:cs="宋体"/>
          <w:color w:val="auto"/>
          <w:sz w:val="24"/>
          <w:highlight w:val="none"/>
        </w:rPr>
      </w:pPr>
    </w:p>
    <w:p w14:paraId="0D777992">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14:paraId="10BD5E39">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4191670">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0F8217DA">
      <w:pPr>
        <w:shd w:val="clear" w:color="auto"/>
        <w:spacing w:line="360" w:lineRule="auto"/>
        <w:rPr>
          <w:rFonts w:hint="eastAsia" w:ascii="宋体" w:hAnsi="宋体" w:eastAsia="宋体" w:cs="宋体"/>
          <w:color w:val="auto"/>
          <w:sz w:val="24"/>
          <w:szCs w:val="32"/>
          <w:highlight w:val="none"/>
        </w:rPr>
      </w:pPr>
    </w:p>
    <w:p w14:paraId="1DD55821">
      <w:pPr>
        <w:shd w:val="clear" w:color="auto"/>
        <w:spacing w:line="360" w:lineRule="auto"/>
        <w:rPr>
          <w:rFonts w:hint="eastAsia" w:ascii="宋体" w:hAnsi="宋体" w:eastAsia="宋体" w:cs="宋体"/>
          <w:b/>
          <w:color w:val="auto"/>
          <w:sz w:val="24"/>
          <w:highlight w:val="none"/>
        </w:rPr>
      </w:pPr>
    </w:p>
    <w:p w14:paraId="5746735E">
      <w:pPr>
        <w:shd w:val="clear" w:color="auto"/>
        <w:spacing w:line="360" w:lineRule="auto"/>
        <w:rPr>
          <w:rFonts w:hint="eastAsia" w:ascii="宋体" w:hAnsi="宋体" w:eastAsia="宋体" w:cs="宋体"/>
          <w:b/>
          <w:color w:val="auto"/>
          <w:sz w:val="24"/>
          <w:highlight w:val="none"/>
        </w:rPr>
      </w:pPr>
    </w:p>
    <w:p w14:paraId="4467B215">
      <w:pPr>
        <w:shd w:val="clear" w:color="auto"/>
        <w:spacing w:line="360" w:lineRule="auto"/>
        <w:rPr>
          <w:rFonts w:hint="eastAsia" w:ascii="宋体" w:hAnsi="宋体" w:eastAsia="宋体" w:cs="宋体"/>
          <w:b/>
          <w:color w:val="auto"/>
          <w:sz w:val="24"/>
          <w:highlight w:val="none"/>
        </w:rPr>
      </w:pPr>
    </w:p>
    <w:p w14:paraId="4649940A">
      <w:pPr>
        <w:shd w:val="clear" w:color="auto"/>
        <w:spacing w:line="360" w:lineRule="auto"/>
        <w:rPr>
          <w:rFonts w:hint="eastAsia" w:ascii="宋体" w:hAnsi="宋体" w:eastAsia="宋体" w:cs="宋体"/>
          <w:b/>
          <w:color w:val="auto"/>
          <w:sz w:val="24"/>
          <w:highlight w:val="none"/>
        </w:rPr>
      </w:pPr>
    </w:p>
    <w:p w14:paraId="0F4D45AF">
      <w:pPr>
        <w:shd w:val="clear" w:color="auto"/>
        <w:spacing w:line="360" w:lineRule="auto"/>
        <w:rPr>
          <w:rFonts w:hint="eastAsia" w:ascii="宋体" w:hAnsi="宋体" w:eastAsia="宋体" w:cs="宋体"/>
          <w:b/>
          <w:color w:val="auto"/>
          <w:sz w:val="24"/>
          <w:highlight w:val="none"/>
        </w:rPr>
      </w:pPr>
    </w:p>
    <w:p w14:paraId="578986F1">
      <w:pPr>
        <w:shd w:val="clear" w:color="auto"/>
        <w:spacing w:line="360" w:lineRule="auto"/>
        <w:rPr>
          <w:rFonts w:hint="eastAsia" w:ascii="宋体" w:hAnsi="宋体" w:eastAsia="宋体" w:cs="宋体"/>
          <w:b/>
          <w:color w:val="auto"/>
          <w:sz w:val="24"/>
          <w:highlight w:val="none"/>
        </w:rPr>
      </w:pPr>
    </w:p>
    <w:p w14:paraId="25958283">
      <w:pPr>
        <w:shd w:val="clear" w:color="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24"/>
          <w:szCs w:val="24"/>
          <w:highlight w:val="none"/>
        </w:rPr>
        <w:t>本</w:t>
      </w:r>
    </w:p>
    <w:p w14:paraId="6CFCAFAD">
      <w:pPr>
        <w:shd w:val="clear" w:color="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8394980">
      <w:pPr>
        <w:shd w:val="clear" w:color="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14:paraId="1C062555">
      <w:pPr>
        <w:shd w:val="clear" w:color="auto"/>
        <w:jc w:val="center"/>
        <w:rPr>
          <w:rFonts w:hint="eastAsia" w:ascii="宋体" w:hAnsi="宋体" w:eastAsia="宋体" w:cs="宋体"/>
          <w:b/>
          <w:bCs/>
          <w:color w:val="auto"/>
          <w:spacing w:val="40"/>
          <w:sz w:val="84"/>
          <w:szCs w:val="84"/>
          <w:highlight w:val="none"/>
        </w:rPr>
      </w:pPr>
    </w:p>
    <w:p w14:paraId="3136C573">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报</w:t>
      </w:r>
    </w:p>
    <w:p w14:paraId="2D0DEF4C">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价</w:t>
      </w:r>
    </w:p>
    <w:p w14:paraId="18A820D6">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文</w:t>
      </w:r>
    </w:p>
    <w:p w14:paraId="1971BD51">
      <w:pPr>
        <w:shd w:val="clear" w:color="auto"/>
        <w:jc w:val="center"/>
        <w:rPr>
          <w:rFonts w:hint="eastAsia" w:ascii="宋体" w:hAnsi="宋体" w:eastAsia="宋体" w:cs="宋体"/>
          <w:b/>
          <w:bCs/>
          <w:color w:val="auto"/>
          <w:spacing w:val="40"/>
          <w:sz w:val="84"/>
          <w:szCs w:val="84"/>
          <w:highlight w:val="none"/>
        </w:rPr>
      </w:pPr>
      <w:r>
        <w:rPr>
          <w:rFonts w:hint="eastAsia" w:ascii="宋体" w:hAnsi="宋体" w:eastAsia="宋体" w:cs="宋体"/>
          <w:b/>
          <w:bCs/>
          <w:color w:val="auto"/>
          <w:spacing w:val="40"/>
          <w:sz w:val="84"/>
          <w:szCs w:val="84"/>
          <w:highlight w:val="none"/>
        </w:rPr>
        <w:t>件</w:t>
      </w:r>
    </w:p>
    <w:p w14:paraId="4F68470A">
      <w:pPr>
        <w:shd w:val="clear" w:color="auto"/>
        <w:jc w:val="center"/>
        <w:rPr>
          <w:rFonts w:hint="eastAsia" w:ascii="宋体" w:hAnsi="宋体" w:eastAsia="宋体" w:cs="宋体"/>
          <w:color w:val="auto"/>
          <w:sz w:val="36"/>
          <w:szCs w:val="36"/>
          <w:highlight w:val="none"/>
        </w:rPr>
      </w:pPr>
    </w:p>
    <w:p w14:paraId="5B582630">
      <w:pPr>
        <w:shd w:val="clear" w:color="auto"/>
        <w:jc w:val="center"/>
        <w:rPr>
          <w:rFonts w:hint="eastAsia" w:ascii="宋体" w:hAnsi="宋体" w:eastAsia="宋体" w:cs="宋体"/>
          <w:color w:val="auto"/>
          <w:sz w:val="36"/>
          <w:szCs w:val="36"/>
          <w:highlight w:val="none"/>
        </w:rPr>
      </w:pPr>
    </w:p>
    <w:p w14:paraId="360F82BE">
      <w:pPr>
        <w:shd w:val="clear" w:color="auto"/>
        <w:spacing w:line="360" w:lineRule="auto"/>
        <w:ind w:right="532"/>
        <w:jc w:val="center"/>
        <w:rPr>
          <w:rFonts w:hint="eastAsia" w:ascii="宋体" w:hAnsi="宋体" w:eastAsia="宋体" w:cs="宋体"/>
          <w:color w:val="auto"/>
          <w:sz w:val="36"/>
          <w:szCs w:val="36"/>
          <w:highlight w:val="none"/>
        </w:rPr>
      </w:pPr>
    </w:p>
    <w:p w14:paraId="3C2EE4B0">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7F435A84">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07C62A81">
      <w:pPr>
        <w:shd w:val="clear" w:color="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525E0DCC">
      <w:pPr>
        <w:shd w:val="clear" w:color="auto"/>
        <w:spacing w:line="360" w:lineRule="auto"/>
        <w:rPr>
          <w:rFonts w:hint="eastAsia" w:ascii="宋体" w:hAnsi="宋体" w:eastAsia="宋体" w:cs="宋体"/>
          <w:color w:val="auto"/>
          <w:sz w:val="24"/>
          <w:szCs w:val="24"/>
          <w:highlight w:val="none"/>
        </w:rPr>
      </w:pPr>
    </w:p>
    <w:p w14:paraId="4732E42C">
      <w:pPr>
        <w:shd w:val="clear" w:color="auto"/>
        <w:spacing w:line="360" w:lineRule="auto"/>
        <w:rPr>
          <w:rFonts w:hint="eastAsia" w:ascii="宋体" w:hAnsi="宋体" w:eastAsia="宋体" w:cs="宋体"/>
          <w:color w:val="auto"/>
          <w:sz w:val="24"/>
          <w:szCs w:val="24"/>
          <w:highlight w:val="none"/>
        </w:rPr>
      </w:pPr>
    </w:p>
    <w:p w14:paraId="21C6E526">
      <w:pPr>
        <w:shd w:val="clear" w:color="auto"/>
        <w:spacing w:line="360" w:lineRule="auto"/>
        <w:rPr>
          <w:rFonts w:hint="eastAsia" w:ascii="宋体" w:hAnsi="宋体" w:eastAsia="宋体" w:cs="宋体"/>
          <w:color w:val="auto"/>
          <w:sz w:val="24"/>
          <w:szCs w:val="24"/>
          <w:highlight w:val="none"/>
        </w:rPr>
      </w:pPr>
    </w:p>
    <w:p w14:paraId="5CA253D8">
      <w:pPr>
        <w:shd w:val="clear" w:color="auto"/>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报价文件目录</w:t>
      </w:r>
    </w:p>
    <w:p w14:paraId="79760A5C">
      <w:pPr>
        <w:shd w:val="clear" w:color="auto"/>
        <w:spacing w:line="360" w:lineRule="auto"/>
        <w:rPr>
          <w:rFonts w:hint="eastAsia" w:ascii="宋体" w:hAnsi="宋体" w:eastAsia="宋体" w:cs="宋体"/>
          <w:color w:val="auto"/>
          <w:sz w:val="24"/>
          <w:szCs w:val="24"/>
          <w:highlight w:val="none"/>
        </w:rPr>
      </w:pPr>
    </w:p>
    <w:p w14:paraId="5BCE56EB">
      <w:pPr>
        <w:shd w:val="clear" w:color="auto"/>
        <w:spacing w:line="360" w:lineRule="auto"/>
        <w:rPr>
          <w:rFonts w:hint="eastAsia" w:ascii="宋体" w:hAnsi="宋体" w:eastAsia="宋体" w:cs="宋体"/>
          <w:color w:val="auto"/>
          <w:sz w:val="24"/>
          <w:szCs w:val="24"/>
          <w:highlight w:val="none"/>
        </w:rPr>
      </w:pPr>
    </w:p>
    <w:p w14:paraId="074B44F5">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1、开标一览表（附件1</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p>
    <w:p w14:paraId="3F54950C">
      <w:pPr>
        <w:shd w:val="clear" w:color="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2、报价明细表（附件</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w:t>
      </w:r>
    </w:p>
    <w:p w14:paraId="3D9BC02E">
      <w:pPr>
        <w:shd w:val="clear" w:color="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、针对报价投标人认为其他需要说明的</w:t>
      </w:r>
      <w:r>
        <w:rPr>
          <w:rFonts w:hint="eastAsia" w:ascii="宋体" w:hAnsi="宋体" w:eastAsia="宋体" w:cs="宋体"/>
          <w:color w:val="auto"/>
          <w:sz w:val="28"/>
          <w:szCs w:val="28"/>
          <w:highlight w:val="none"/>
          <w:lang w:eastAsia="zh-CN"/>
        </w:rPr>
        <w:t>。</w:t>
      </w:r>
    </w:p>
    <w:p w14:paraId="1FAF4C8E">
      <w:pPr>
        <w:shd w:val="clear" w:color="auto"/>
        <w:spacing w:line="360" w:lineRule="auto"/>
        <w:rPr>
          <w:rFonts w:hint="eastAsia" w:ascii="宋体" w:hAnsi="宋体" w:eastAsia="宋体" w:cs="宋体"/>
          <w:color w:val="auto"/>
          <w:sz w:val="24"/>
          <w:szCs w:val="24"/>
          <w:highlight w:val="none"/>
        </w:rPr>
      </w:pPr>
    </w:p>
    <w:p w14:paraId="76011AD3">
      <w:pPr>
        <w:shd w:val="clear" w:color="auto"/>
        <w:spacing w:line="360" w:lineRule="auto"/>
        <w:rPr>
          <w:rFonts w:hint="eastAsia" w:ascii="宋体" w:hAnsi="宋体" w:eastAsia="宋体" w:cs="宋体"/>
          <w:color w:val="auto"/>
          <w:sz w:val="24"/>
          <w:szCs w:val="24"/>
          <w:highlight w:val="none"/>
        </w:rPr>
      </w:pPr>
    </w:p>
    <w:p w14:paraId="1ED9D695">
      <w:pPr>
        <w:shd w:val="clear" w:color="auto"/>
        <w:spacing w:line="360" w:lineRule="auto"/>
        <w:rPr>
          <w:rFonts w:hint="eastAsia" w:ascii="宋体" w:hAnsi="宋体" w:eastAsia="宋体" w:cs="宋体"/>
          <w:color w:val="auto"/>
          <w:sz w:val="24"/>
          <w:szCs w:val="24"/>
          <w:highlight w:val="none"/>
        </w:rPr>
      </w:pPr>
    </w:p>
    <w:p w14:paraId="6A78F6AB">
      <w:pPr>
        <w:shd w:val="clear" w:color="auto"/>
        <w:spacing w:line="360" w:lineRule="auto"/>
        <w:rPr>
          <w:rFonts w:hint="eastAsia" w:ascii="宋体" w:hAnsi="宋体" w:eastAsia="宋体" w:cs="宋体"/>
          <w:color w:val="auto"/>
          <w:sz w:val="24"/>
          <w:szCs w:val="24"/>
          <w:highlight w:val="none"/>
        </w:rPr>
      </w:pPr>
    </w:p>
    <w:p w14:paraId="323AAFF9">
      <w:pPr>
        <w:shd w:val="clear" w:color="auto"/>
        <w:spacing w:line="360" w:lineRule="auto"/>
        <w:rPr>
          <w:rFonts w:hint="eastAsia" w:ascii="宋体" w:hAnsi="宋体" w:eastAsia="宋体" w:cs="宋体"/>
          <w:color w:val="auto"/>
          <w:sz w:val="24"/>
          <w:szCs w:val="24"/>
          <w:highlight w:val="none"/>
        </w:rPr>
      </w:pPr>
    </w:p>
    <w:p w14:paraId="34E4818C">
      <w:pPr>
        <w:shd w:val="clear" w:color="auto"/>
        <w:spacing w:line="360" w:lineRule="auto"/>
        <w:rPr>
          <w:rFonts w:hint="eastAsia" w:ascii="宋体" w:hAnsi="宋体" w:eastAsia="宋体" w:cs="宋体"/>
          <w:color w:val="auto"/>
          <w:sz w:val="24"/>
          <w:szCs w:val="24"/>
          <w:highlight w:val="none"/>
        </w:rPr>
      </w:pPr>
    </w:p>
    <w:p w14:paraId="38D7C55F">
      <w:pPr>
        <w:shd w:val="clear" w:color="auto"/>
        <w:spacing w:line="360" w:lineRule="auto"/>
        <w:rPr>
          <w:rFonts w:hint="eastAsia" w:ascii="宋体" w:hAnsi="宋体" w:eastAsia="宋体" w:cs="宋体"/>
          <w:color w:val="auto"/>
          <w:sz w:val="24"/>
          <w:szCs w:val="24"/>
          <w:highlight w:val="none"/>
        </w:rPr>
      </w:pPr>
    </w:p>
    <w:p w14:paraId="20C52F72">
      <w:pPr>
        <w:shd w:val="clear" w:color="auto"/>
        <w:spacing w:line="360" w:lineRule="auto"/>
        <w:rPr>
          <w:rFonts w:hint="eastAsia" w:ascii="宋体" w:hAnsi="宋体" w:eastAsia="宋体" w:cs="宋体"/>
          <w:color w:val="auto"/>
          <w:sz w:val="24"/>
          <w:szCs w:val="24"/>
          <w:highlight w:val="none"/>
        </w:rPr>
      </w:pPr>
    </w:p>
    <w:p w14:paraId="3A647D7A">
      <w:pPr>
        <w:shd w:val="clear" w:color="auto"/>
        <w:spacing w:line="360" w:lineRule="auto"/>
        <w:rPr>
          <w:rFonts w:hint="eastAsia" w:ascii="宋体" w:hAnsi="宋体" w:eastAsia="宋体" w:cs="宋体"/>
          <w:color w:val="auto"/>
          <w:sz w:val="24"/>
          <w:szCs w:val="24"/>
          <w:highlight w:val="none"/>
        </w:rPr>
      </w:pPr>
    </w:p>
    <w:p w14:paraId="4DA99F47">
      <w:pPr>
        <w:shd w:val="clear" w:color="auto"/>
        <w:spacing w:line="360" w:lineRule="auto"/>
        <w:rPr>
          <w:rFonts w:hint="eastAsia" w:ascii="宋体" w:hAnsi="宋体" w:eastAsia="宋体" w:cs="宋体"/>
          <w:color w:val="auto"/>
          <w:sz w:val="24"/>
          <w:szCs w:val="24"/>
          <w:highlight w:val="none"/>
        </w:rPr>
      </w:pPr>
    </w:p>
    <w:p w14:paraId="75542C53">
      <w:pPr>
        <w:shd w:val="clear" w:color="auto"/>
        <w:spacing w:line="360" w:lineRule="auto"/>
        <w:rPr>
          <w:rFonts w:hint="eastAsia" w:ascii="宋体" w:hAnsi="宋体" w:eastAsia="宋体" w:cs="宋体"/>
          <w:color w:val="auto"/>
          <w:sz w:val="24"/>
          <w:szCs w:val="24"/>
          <w:highlight w:val="none"/>
        </w:rPr>
      </w:pPr>
    </w:p>
    <w:p w14:paraId="3A2ADE46">
      <w:pPr>
        <w:shd w:val="clear" w:color="auto"/>
        <w:spacing w:line="360" w:lineRule="auto"/>
        <w:rPr>
          <w:rFonts w:hint="eastAsia" w:ascii="宋体" w:hAnsi="宋体" w:eastAsia="宋体" w:cs="宋体"/>
          <w:color w:val="auto"/>
          <w:sz w:val="24"/>
          <w:szCs w:val="24"/>
          <w:highlight w:val="none"/>
        </w:rPr>
      </w:pPr>
    </w:p>
    <w:p w14:paraId="1CFFA010">
      <w:pPr>
        <w:shd w:val="clear" w:color="auto"/>
        <w:spacing w:line="360" w:lineRule="auto"/>
        <w:rPr>
          <w:rFonts w:hint="eastAsia" w:ascii="宋体" w:hAnsi="宋体" w:eastAsia="宋体" w:cs="宋体"/>
          <w:color w:val="auto"/>
          <w:sz w:val="24"/>
          <w:szCs w:val="24"/>
          <w:highlight w:val="none"/>
        </w:rPr>
      </w:pPr>
    </w:p>
    <w:p w14:paraId="001E3AF0">
      <w:pPr>
        <w:shd w:val="clear" w:color="auto"/>
        <w:spacing w:line="360" w:lineRule="auto"/>
        <w:rPr>
          <w:rFonts w:hint="eastAsia" w:ascii="宋体" w:hAnsi="宋体" w:eastAsia="宋体" w:cs="宋体"/>
          <w:color w:val="auto"/>
          <w:sz w:val="24"/>
          <w:szCs w:val="24"/>
          <w:highlight w:val="none"/>
        </w:rPr>
      </w:pPr>
    </w:p>
    <w:p w14:paraId="09CD170F">
      <w:pPr>
        <w:pStyle w:val="15"/>
        <w:shd w:val="clear"/>
        <w:rPr>
          <w:rFonts w:hint="eastAsia" w:ascii="宋体" w:hAnsi="宋体" w:eastAsia="宋体" w:cs="宋体"/>
          <w:color w:val="auto"/>
          <w:highlight w:val="none"/>
        </w:rPr>
      </w:pPr>
    </w:p>
    <w:p w14:paraId="220AE61F">
      <w:pPr>
        <w:shd w:val="clear" w:color="auto"/>
        <w:spacing w:line="360" w:lineRule="auto"/>
        <w:rPr>
          <w:rFonts w:hint="eastAsia" w:ascii="宋体" w:hAnsi="宋体" w:eastAsia="宋体" w:cs="宋体"/>
          <w:color w:val="auto"/>
          <w:sz w:val="24"/>
          <w:szCs w:val="24"/>
          <w:highlight w:val="none"/>
        </w:rPr>
      </w:pPr>
    </w:p>
    <w:p w14:paraId="379891D3">
      <w:pPr>
        <w:shd w:val="clear" w:color="auto"/>
        <w:spacing w:line="360" w:lineRule="auto"/>
        <w:rPr>
          <w:rFonts w:hint="eastAsia" w:ascii="宋体" w:hAnsi="宋体" w:eastAsia="宋体" w:cs="宋体"/>
          <w:color w:val="auto"/>
          <w:sz w:val="24"/>
          <w:szCs w:val="24"/>
          <w:highlight w:val="none"/>
        </w:rPr>
      </w:pPr>
    </w:p>
    <w:p w14:paraId="775C8563">
      <w:pPr>
        <w:shd w:val="clear" w:color="auto"/>
        <w:spacing w:line="360" w:lineRule="auto"/>
        <w:rPr>
          <w:rFonts w:hint="eastAsia" w:ascii="宋体" w:hAnsi="宋体" w:eastAsia="宋体" w:cs="宋体"/>
          <w:color w:val="auto"/>
          <w:sz w:val="24"/>
          <w:szCs w:val="24"/>
          <w:highlight w:val="none"/>
        </w:rPr>
      </w:pPr>
    </w:p>
    <w:p w14:paraId="275C21A7">
      <w:pPr>
        <w:shd w:val="clear" w:color="auto"/>
        <w:spacing w:line="360" w:lineRule="auto"/>
        <w:rPr>
          <w:rFonts w:hint="eastAsia" w:ascii="宋体" w:hAnsi="宋体" w:eastAsia="宋体" w:cs="宋体"/>
          <w:color w:val="auto"/>
          <w:sz w:val="24"/>
          <w:szCs w:val="24"/>
          <w:highlight w:val="none"/>
        </w:rPr>
      </w:pPr>
    </w:p>
    <w:p w14:paraId="7C21046E">
      <w:pPr>
        <w:shd w:val="clear" w:color="auto"/>
        <w:spacing w:line="360" w:lineRule="auto"/>
        <w:rPr>
          <w:rFonts w:hint="eastAsia" w:ascii="宋体" w:hAnsi="宋体" w:eastAsia="宋体" w:cs="宋体"/>
          <w:color w:val="auto"/>
          <w:sz w:val="24"/>
          <w:szCs w:val="24"/>
          <w:highlight w:val="none"/>
        </w:rPr>
      </w:pPr>
    </w:p>
    <w:p w14:paraId="21F97DD3">
      <w:pPr>
        <w:shd w:val="clear" w:color="auto"/>
        <w:spacing w:line="360" w:lineRule="auto"/>
        <w:rPr>
          <w:rFonts w:hint="eastAsia" w:ascii="宋体" w:hAnsi="宋体" w:eastAsia="宋体" w:cs="宋体"/>
          <w:color w:val="auto"/>
          <w:sz w:val="24"/>
          <w:szCs w:val="24"/>
          <w:highlight w:val="none"/>
        </w:rPr>
      </w:pPr>
    </w:p>
    <w:p w14:paraId="3D65A4FB">
      <w:pPr>
        <w:shd w:val="clear" w:color="auto"/>
        <w:spacing w:line="360" w:lineRule="auto"/>
        <w:rPr>
          <w:rFonts w:hint="eastAsia" w:ascii="宋体" w:hAnsi="宋体" w:eastAsia="宋体" w:cs="宋体"/>
          <w:color w:val="auto"/>
          <w:sz w:val="24"/>
          <w:szCs w:val="24"/>
          <w:highlight w:val="none"/>
        </w:rPr>
      </w:pPr>
    </w:p>
    <w:p w14:paraId="262F7E6E">
      <w:pPr>
        <w:shd w:val="clear" w:color="auto"/>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9</w:t>
      </w:r>
    </w:p>
    <w:p w14:paraId="6919116B">
      <w:pPr>
        <w:shd w:val="clear" w:color="auto"/>
        <w:spacing w:line="360" w:lineRule="auto"/>
        <w:ind w:left="-2" w:hanging="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14:paraId="456A617B">
      <w:pPr>
        <w:shd w:val="clear" w:color="auto"/>
        <w:spacing w:line="360" w:lineRule="auto"/>
        <w:rPr>
          <w:rFonts w:hint="eastAsia" w:ascii="宋体" w:hAnsi="宋体" w:eastAsia="宋体" w:cs="宋体"/>
          <w:color w:val="auto"/>
          <w:sz w:val="24"/>
          <w:szCs w:val="24"/>
          <w:highlight w:val="none"/>
        </w:rPr>
      </w:pPr>
    </w:p>
    <w:p w14:paraId="46308BD7">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p w14:paraId="5CE5E70D">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rPr>
        <w:t xml:space="preserve">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E1F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406DF117">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tc>
        <w:tc>
          <w:tcPr>
            <w:tcW w:w="1349" w:type="dxa"/>
            <w:vAlign w:val="center"/>
          </w:tcPr>
          <w:p w14:paraId="7E2FB979">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4629" w:type="dxa"/>
            <w:vAlign w:val="center"/>
          </w:tcPr>
          <w:p w14:paraId="3B7BDF3D">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p>
        </w:tc>
      </w:tr>
      <w:tr w14:paraId="3411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7C30B38D">
            <w:pPr>
              <w:shd w:val="clear" w:color="auto"/>
              <w:rPr>
                <w:rFonts w:hint="eastAsia" w:ascii="宋体" w:hAnsi="宋体" w:eastAsia="宋体" w:cs="宋体"/>
                <w:color w:val="auto"/>
                <w:sz w:val="24"/>
                <w:szCs w:val="24"/>
                <w:highlight w:val="none"/>
              </w:rPr>
            </w:pPr>
          </w:p>
        </w:tc>
        <w:tc>
          <w:tcPr>
            <w:tcW w:w="1349" w:type="dxa"/>
            <w:vAlign w:val="center"/>
          </w:tcPr>
          <w:p w14:paraId="3EF466E0">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4629" w:type="dxa"/>
            <w:vAlign w:val="center"/>
          </w:tcPr>
          <w:p w14:paraId="42664A17">
            <w:pPr>
              <w:shd w:val="clear" w:color="auto"/>
              <w:autoSpaceDE w:val="0"/>
              <w:autoSpaceDN w:val="0"/>
              <w:spacing w:line="450" w:lineRule="exact"/>
              <w:jc w:val="center"/>
              <w:textAlignment w:val="bottom"/>
              <w:rPr>
                <w:rFonts w:hint="eastAsia" w:ascii="宋体" w:hAnsi="宋体" w:eastAsia="宋体" w:cs="宋体"/>
                <w:color w:val="auto"/>
                <w:sz w:val="24"/>
                <w:szCs w:val="24"/>
                <w:highlight w:val="none"/>
              </w:rPr>
            </w:pPr>
          </w:p>
        </w:tc>
      </w:tr>
    </w:tbl>
    <w:p w14:paraId="71523163">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填报要求：</w:t>
      </w:r>
    </w:p>
    <w:p w14:paraId="5BB45014">
      <w:pPr>
        <w:shd w:val="clear" w:color="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cs="宋体"/>
          <w:color w:val="auto"/>
          <w:sz w:val="24"/>
          <w:szCs w:val="32"/>
          <w:highlight w:val="none"/>
          <w:lang w:eastAsia="zh-CN"/>
        </w:rPr>
        <w:t>投标报价是包括货款、包装、运输、装卸、保险、税金、货到就位以及合同包含的所有风险责任等各项费用及不可预见费等所需的全部费用，全部费用已包含在开标一览表的投标总报价中</w:t>
      </w:r>
      <w:r>
        <w:rPr>
          <w:rFonts w:hint="eastAsia" w:ascii="宋体" w:hAnsi="宋体" w:eastAsia="宋体" w:cs="宋体"/>
          <w:color w:val="auto"/>
          <w:sz w:val="24"/>
          <w:szCs w:val="32"/>
          <w:highlight w:val="none"/>
        </w:rPr>
        <w:t>。</w:t>
      </w:r>
    </w:p>
    <w:p w14:paraId="1F21D54F">
      <w:pPr>
        <w:shd w:val="clear" w:color="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5F436DAC">
      <w:pPr>
        <w:shd w:val="clear" w:color="auto"/>
        <w:spacing w:line="360" w:lineRule="auto"/>
        <w:rPr>
          <w:rFonts w:hint="eastAsia" w:ascii="宋体" w:hAnsi="宋体" w:eastAsia="宋体" w:cs="宋体"/>
          <w:color w:val="auto"/>
          <w:sz w:val="24"/>
          <w:szCs w:val="24"/>
          <w:highlight w:val="none"/>
        </w:rPr>
      </w:pPr>
    </w:p>
    <w:p w14:paraId="5DD7D5C0">
      <w:pPr>
        <w:shd w:val="clear" w:color="auto"/>
        <w:spacing w:line="360" w:lineRule="auto"/>
        <w:rPr>
          <w:rFonts w:hint="eastAsia" w:ascii="宋体" w:hAnsi="宋体" w:eastAsia="宋体" w:cs="宋体"/>
          <w:color w:val="auto"/>
          <w:sz w:val="24"/>
          <w:szCs w:val="24"/>
          <w:highlight w:val="none"/>
        </w:rPr>
      </w:pPr>
    </w:p>
    <w:p w14:paraId="318BBBFD">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43656A1C">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74E3D0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0132F7A1">
      <w:pPr>
        <w:shd w:val="clear" w:color="auto"/>
        <w:spacing w:line="360" w:lineRule="auto"/>
        <w:rPr>
          <w:rFonts w:hint="eastAsia" w:ascii="宋体" w:hAnsi="宋体" w:eastAsia="宋体" w:cs="宋体"/>
          <w:color w:val="auto"/>
          <w:sz w:val="24"/>
          <w:szCs w:val="24"/>
          <w:highlight w:val="none"/>
        </w:rPr>
      </w:pPr>
    </w:p>
    <w:p w14:paraId="2B955447">
      <w:pPr>
        <w:shd w:val="clear" w:color="auto"/>
        <w:spacing w:line="360" w:lineRule="auto"/>
        <w:rPr>
          <w:rFonts w:hint="eastAsia" w:ascii="宋体" w:hAnsi="宋体" w:eastAsia="宋体" w:cs="宋体"/>
          <w:color w:val="auto"/>
          <w:sz w:val="24"/>
          <w:szCs w:val="24"/>
          <w:highlight w:val="none"/>
        </w:rPr>
      </w:pPr>
    </w:p>
    <w:p w14:paraId="554ED233">
      <w:pPr>
        <w:shd w:val="clear" w:color="auto"/>
        <w:rPr>
          <w:rFonts w:hint="eastAsia" w:ascii="宋体" w:hAnsi="宋体" w:eastAsia="宋体" w:cs="宋体"/>
          <w:b/>
          <w:bCs/>
          <w:color w:val="auto"/>
          <w:sz w:val="28"/>
          <w:szCs w:val="28"/>
          <w:highlight w:val="none"/>
        </w:rPr>
      </w:pPr>
    </w:p>
    <w:p w14:paraId="2340A9FD">
      <w:pPr>
        <w:shd w:val="clear" w:color="auto"/>
        <w:spacing w:line="360" w:lineRule="auto"/>
        <w:jc w:val="left"/>
        <w:rPr>
          <w:rFonts w:hint="eastAsia" w:ascii="宋体" w:hAnsi="宋体" w:eastAsia="宋体" w:cs="宋体"/>
          <w:b/>
          <w:bCs/>
          <w:color w:val="auto"/>
          <w:sz w:val="28"/>
          <w:szCs w:val="28"/>
          <w:highlight w:val="none"/>
          <w:lang w:val="zh-CN"/>
        </w:rPr>
      </w:pPr>
    </w:p>
    <w:p w14:paraId="756A8B8B">
      <w:pPr>
        <w:pStyle w:val="27"/>
        <w:shd w:val="clear"/>
        <w:rPr>
          <w:rFonts w:hint="eastAsia" w:ascii="宋体" w:hAnsi="宋体" w:eastAsia="宋体" w:cs="宋体"/>
          <w:b/>
          <w:bCs/>
          <w:color w:val="auto"/>
          <w:sz w:val="28"/>
          <w:szCs w:val="28"/>
          <w:highlight w:val="none"/>
          <w:lang w:val="zh-CN"/>
        </w:rPr>
      </w:pPr>
    </w:p>
    <w:p w14:paraId="1DEE1C46">
      <w:pPr>
        <w:shd w:val="clear"/>
        <w:rPr>
          <w:rFonts w:hint="eastAsia"/>
          <w:color w:val="auto"/>
          <w:highlight w:val="none"/>
          <w:lang w:val="zh-CN"/>
        </w:rPr>
      </w:pPr>
    </w:p>
    <w:p w14:paraId="778ABE68">
      <w:pPr>
        <w:shd w:val="clear" w:color="auto"/>
        <w:spacing w:line="360" w:lineRule="auto"/>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20</w:t>
      </w:r>
    </w:p>
    <w:p w14:paraId="7D6F55BB">
      <w:pPr>
        <w:shd w:val="clear" w:color="auto"/>
        <w:rPr>
          <w:rFonts w:hint="eastAsia" w:ascii="宋体" w:hAnsi="宋体" w:eastAsia="宋体" w:cs="宋体"/>
          <w:color w:val="auto"/>
          <w:highlight w:val="none"/>
        </w:rPr>
      </w:pPr>
    </w:p>
    <w:p w14:paraId="4F92BA7C">
      <w:pPr>
        <w:shd w:val="clear" w:color="auto"/>
        <w:spacing w:line="360" w:lineRule="auto"/>
        <w:ind w:left="-2" w:hanging="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报价明细表</w:t>
      </w:r>
    </w:p>
    <w:p w14:paraId="12D3E51D">
      <w:pPr>
        <w:shd w:val="clear" w:color="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10241270">
      <w:pPr>
        <w:shd w:val="clear" w:color="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                                      [货币单位：人民币元]</w:t>
      </w:r>
    </w:p>
    <w:tbl>
      <w:tblPr>
        <w:tblStyle w:val="2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0F17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15B652E9">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60" w:type="dxa"/>
            <w:vAlign w:val="center"/>
          </w:tcPr>
          <w:p w14:paraId="780F4A70">
            <w:pPr>
              <w:shd w:val="clear" w:color="auto"/>
              <w:tabs>
                <w:tab w:val="left" w:pos="8280"/>
              </w:tabs>
              <w:autoSpaceDE w:val="0"/>
              <w:autoSpaceDN w:val="0"/>
              <w:adjustRightInd w:val="0"/>
              <w:spacing w:line="360" w:lineRule="auto"/>
              <w:ind w:right="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报价项目</w:t>
            </w:r>
          </w:p>
        </w:tc>
        <w:tc>
          <w:tcPr>
            <w:tcW w:w="1559" w:type="dxa"/>
            <w:vAlign w:val="center"/>
          </w:tcPr>
          <w:p w14:paraId="6819682D">
            <w:pPr>
              <w:shd w:val="clear" w:color="auto"/>
              <w:tabs>
                <w:tab w:val="left" w:pos="8280"/>
              </w:tabs>
              <w:autoSpaceDE w:val="0"/>
              <w:autoSpaceDN w:val="0"/>
              <w:adjustRightInd w:val="0"/>
              <w:spacing w:line="360" w:lineRule="auto"/>
              <w:ind w:right="25"/>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品牌、产地</w:t>
            </w:r>
          </w:p>
        </w:tc>
        <w:tc>
          <w:tcPr>
            <w:tcW w:w="1559" w:type="dxa"/>
            <w:vAlign w:val="center"/>
          </w:tcPr>
          <w:p w14:paraId="572405B1">
            <w:pPr>
              <w:shd w:val="clear" w:color="auto"/>
              <w:spacing w:line="360" w:lineRule="auto"/>
              <w:ind w:left="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851" w:type="dxa"/>
            <w:vAlign w:val="center"/>
          </w:tcPr>
          <w:p w14:paraId="5A29B263">
            <w:pPr>
              <w:shd w:val="clear" w:color="auto"/>
              <w:spacing w:line="360" w:lineRule="auto"/>
              <w:ind w:left="1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92" w:type="dxa"/>
            <w:vAlign w:val="center"/>
          </w:tcPr>
          <w:p w14:paraId="6D7F770D">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tc>
        <w:tc>
          <w:tcPr>
            <w:tcW w:w="992" w:type="dxa"/>
            <w:vAlign w:val="center"/>
          </w:tcPr>
          <w:p w14:paraId="39FEE62B">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w:t>
            </w:r>
          </w:p>
        </w:tc>
        <w:tc>
          <w:tcPr>
            <w:tcW w:w="709" w:type="dxa"/>
            <w:vAlign w:val="center"/>
          </w:tcPr>
          <w:p w14:paraId="175FA7A4">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054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1887C434">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0" w:type="dxa"/>
            <w:vAlign w:val="center"/>
          </w:tcPr>
          <w:p w14:paraId="7DC20FAC">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三联体（上床下书桌带衣柜，侧梯）公寓床</w:t>
            </w:r>
          </w:p>
        </w:tc>
        <w:tc>
          <w:tcPr>
            <w:tcW w:w="1559" w:type="dxa"/>
            <w:vAlign w:val="center"/>
          </w:tcPr>
          <w:p w14:paraId="68CFBA0C">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7615E0C8">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6000*900*2750mm（含蚊帐架高度900mm）</w:t>
            </w:r>
          </w:p>
        </w:tc>
        <w:tc>
          <w:tcPr>
            <w:tcW w:w="851" w:type="dxa"/>
            <w:vAlign w:val="center"/>
          </w:tcPr>
          <w:p w14:paraId="52256C17">
            <w:pPr>
              <w:shd w:val="clear" w:color="auto"/>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176套</w:t>
            </w:r>
          </w:p>
        </w:tc>
        <w:tc>
          <w:tcPr>
            <w:tcW w:w="992" w:type="dxa"/>
            <w:vAlign w:val="center"/>
          </w:tcPr>
          <w:p w14:paraId="5266A5EB">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026461BC">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51743A04">
            <w:pPr>
              <w:shd w:val="clear" w:color="auto"/>
              <w:spacing w:line="360" w:lineRule="auto"/>
              <w:jc w:val="center"/>
              <w:rPr>
                <w:rFonts w:hint="eastAsia" w:ascii="宋体" w:hAnsi="宋体" w:eastAsia="宋体" w:cs="宋体"/>
                <w:color w:val="auto"/>
                <w:sz w:val="24"/>
                <w:szCs w:val="24"/>
                <w:highlight w:val="none"/>
              </w:rPr>
            </w:pPr>
          </w:p>
        </w:tc>
      </w:tr>
      <w:tr w14:paraId="6386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19A54D28">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60" w:type="dxa"/>
            <w:vAlign w:val="center"/>
          </w:tcPr>
          <w:p w14:paraId="5CF74E6A">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公寓椅</w:t>
            </w:r>
          </w:p>
        </w:tc>
        <w:tc>
          <w:tcPr>
            <w:tcW w:w="1559" w:type="dxa"/>
            <w:vAlign w:val="center"/>
          </w:tcPr>
          <w:p w14:paraId="3D1CCD4F">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0D2F33A5">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常规</w:t>
            </w:r>
          </w:p>
        </w:tc>
        <w:tc>
          <w:tcPr>
            <w:tcW w:w="851" w:type="dxa"/>
            <w:vAlign w:val="center"/>
          </w:tcPr>
          <w:p w14:paraId="29D3820D">
            <w:pPr>
              <w:shd w:val="clear" w:color="auto"/>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528张</w:t>
            </w:r>
          </w:p>
        </w:tc>
        <w:tc>
          <w:tcPr>
            <w:tcW w:w="992" w:type="dxa"/>
            <w:vAlign w:val="center"/>
          </w:tcPr>
          <w:p w14:paraId="57373B30">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353B1A9D">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6C3D6E8A">
            <w:pPr>
              <w:shd w:val="clear" w:color="auto"/>
              <w:spacing w:line="360" w:lineRule="auto"/>
              <w:jc w:val="center"/>
              <w:rPr>
                <w:rFonts w:hint="eastAsia" w:ascii="宋体" w:hAnsi="宋体" w:eastAsia="宋体" w:cs="宋体"/>
                <w:color w:val="auto"/>
                <w:sz w:val="24"/>
                <w:szCs w:val="24"/>
                <w:highlight w:val="none"/>
              </w:rPr>
            </w:pPr>
          </w:p>
        </w:tc>
      </w:tr>
      <w:tr w14:paraId="1754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2C91CFDA">
            <w:pPr>
              <w:shd w:val="clear" w:color="auto"/>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60" w:type="dxa"/>
            <w:vAlign w:val="center"/>
          </w:tcPr>
          <w:p w14:paraId="4B4556C6">
            <w:pPr>
              <w:shd w:val="clear" w:color="auto"/>
              <w:spacing w:line="360" w:lineRule="auto"/>
              <w:jc w:val="center"/>
              <w:rPr>
                <w:rFonts w:hint="eastAsia" w:ascii="宋体" w:hAnsi="宋体" w:eastAsia="宋体" w:cs="宋体"/>
                <w:color w:val="auto"/>
                <w:sz w:val="24"/>
                <w:szCs w:val="24"/>
                <w:highlight w:val="none"/>
                <w:lang w:val="en-US" w:eastAsia="zh-CN"/>
              </w:rPr>
            </w:pPr>
          </w:p>
        </w:tc>
        <w:tc>
          <w:tcPr>
            <w:tcW w:w="1559" w:type="dxa"/>
            <w:vAlign w:val="center"/>
          </w:tcPr>
          <w:p w14:paraId="1A653E1A">
            <w:pPr>
              <w:shd w:val="clear" w:color="auto"/>
              <w:spacing w:line="360" w:lineRule="auto"/>
              <w:jc w:val="center"/>
              <w:rPr>
                <w:rFonts w:hint="eastAsia" w:ascii="宋体" w:hAnsi="宋体" w:eastAsia="宋体" w:cs="宋体"/>
                <w:color w:val="auto"/>
                <w:sz w:val="24"/>
                <w:szCs w:val="24"/>
                <w:highlight w:val="none"/>
              </w:rPr>
            </w:pPr>
          </w:p>
        </w:tc>
        <w:tc>
          <w:tcPr>
            <w:tcW w:w="1559" w:type="dxa"/>
            <w:vAlign w:val="center"/>
          </w:tcPr>
          <w:p w14:paraId="45991E0D">
            <w:pPr>
              <w:shd w:val="clear" w:color="auto"/>
              <w:spacing w:line="360" w:lineRule="auto"/>
              <w:jc w:val="center"/>
              <w:rPr>
                <w:rFonts w:hint="eastAsia" w:ascii="宋体" w:hAnsi="宋体" w:eastAsia="宋体" w:cs="宋体"/>
                <w:color w:val="auto"/>
                <w:sz w:val="24"/>
                <w:szCs w:val="24"/>
                <w:highlight w:val="none"/>
              </w:rPr>
            </w:pPr>
          </w:p>
        </w:tc>
        <w:tc>
          <w:tcPr>
            <w:tcW w:w="851" w:type="dxa"/>
            <w:vAlign w:val="center"/>
          </w:tcPr>
          <w:p w14:paraId="21ED16B7">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55F365F8">
            <w:pPr>
              <w:shd w:val="clear" w:color="auto"/>
              <w:spacing w:line="360" w:lineRule="auto"/>
              <w:jc w:val="center"/>
              <w:rPr>
                <w:rFonts w:hint="eastAsia" w:ascii="宋体" w:hAnsi="宋体" w:eastAsia="宋体" w:cs="宋体"/>
                <w:color w:val="auto"/>
                <w:sz w:val="24"/>
                <w:szCs w:val="24"/>
                <w:highlight w:val="none"/>
              </w:rPr>
            </w:pPr>
          </w:p>
        </w:tc>
        <w:tc>
          <w:tcPr>
            <w:tcW w:w="992" w:type="dxa"/>
            <w:vAlign w:val="center"/>
          </w:tcPr>
          <w:p w14:paraId="55799431">
            <w:pPr>
              <w:shd w:val="clear" w:color="auto"/>
              <w:spacing w:line="360" w:lineRule="auto"/>
              <w:jc w:val="center"/>
              <w:rPr>
                <w:rFonts w:hint="eastAsia" w:ascii="宋体" w:hAnsi="宋体" w:eastAsia="宋体" w:cs="宋体"/>
                <w:color w:val="auto"/>
                <w:sz w:val="24"/>
                <w:szCs w:val="24"/>
                <w:highlight w:val="none"/>
              </w:rPr>
            </w:pPr>
          </w:p>
        </w:tc>
        <w:tc>
          <w:tcPr>
            <w:tcW w:w="709" w:type="dxa"/>
            <w:vAlign w:val="center"/>
          </w:tcPr>
          <w:p w14:paraId="0EDF8A29">
            <w:pPr>
              <w:shd w:val="clear" w:color="auto"/>
              <w:spacing w:line="360" w:lineRule="auto"/>
              <w:jc w:val="center"/>
              <w:rPr>
                <w:rFonts w:hint="eastAsia" w:ascii="宋体" w:hAnsi="宋体" w:eastAsia="宋体" w:cs="宋体"/>
                <w:color w:val="auto"/>
                <w:sz w:val="24"/>
                <w:szCs w:val="24"/>
                <w:highlight w:val="none"/>
              </w:rPr>
            </w:pPr>
          </w:p>
        </w:tc>
      </w:tr>
      <w:tr w14:paraId="082A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14:paraId="6CE2E061">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合计人民币：大写                               小写</w:t>
            </w:r>
          </w:p>
        </w:tc>
      </w:tr>
    </w:tbl>
    <w:p w14:paraId="12F3A427">
      <w:pPr>
        <w:shd w:val="clear" w:color="auto"/>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p w14:paraId="7ED9065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本表为《开标一览表》的报价明细表，如有缺项、漏项，视为投标报价中已包含相关费用，采购人无需另外支付任何费用。</w:t>
      </w:r>
    </w:p>
    <w:p w14:paraId="637F7F87">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“报价明细表”中的报价合计应与“开标一览表”中的投标总报价相一致，不一致时，以开标一览表为准。</w:t>
      </w:r>
    </w:p>
    <w:p w14:paraId="2627DC1C">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50061128">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4.本表中的型号规格必须明确，招标文件中明确要求定制的除外。</w:t>
      </w:r>
    </w:p>
    <w:p w14:paraId="0C482EC6">
      <w:pPr>
        <w:shd w:val="clear" w:color="auto"/>
        <w:spacing w:line="360" w:lineRule="auto"/>
        <w:jc w:val="left"/>
        <w:rPr>
          <w:rFonts w:hint="eastAsia" w:ascii="宋体" w:hAnsi="宋体" w:eastAsia="宋体" w:cs="宋体"/>
          <w:color w:val="auto"/>
          <w:sz w:val="24"/>
          <w:szCs w:val="24"/>
          <w:highlight w:val="none"/>
        </w:rPr>
      </w:pPr>
    </w:p>
    <w:p w14:paraId="60371BE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p>
    <w:p w14:paraId="58626FDB">
      <w:pPr>
        <w:shd w:val="clear" w:color="auto"/>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法定代表人或授权委托代理人（签字或盖章）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227368C">
      <w:pPr>
        <w:shd w:val="clear" w:color="auto"/>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05C74D08">
      <w:pPr>
        <w:shd w:val="clear" w:color="auto"/>
        <w:spacing w:line="360" w:lineRule="auto"/>
        <w:jc w:val="left"/>
        <w:rPr>
          <w:rFonts w:hint="eastAsia" w:ascii="宋体" w:hAnsi="宋体" w:eastAsia="宋体" w:cs="宋体"/>
          <w:b/>
          <w:bCs/>
          <w:color w:val="auto"/>
          <w:sz w:val="28"/>
          <w:szCs w:val="28"/>
          <w:highlight w:val="none"/>
          <w:lang w:val="zh-CN"/>
        </w:rPr>
      </w:pPr>
    </w:p>
    <w:p w14:paraId="25B6C987">
      <w:pPr>
        <w:keepNext w:val="0"/>
        <w:keepLines w:val="0"/>
        <w:pageBreakBefore w:val="0"/>
        <w:widowControl w:val="0"/>
        <w:shd w:val="clear" w:color="auto"/>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z w:val="28"/>
          <w:szCs w:val="36"/>
          <w:highlight w:val="none"/>
          <w:lang w:val="en-GB" w:eastAsia="zh-CN"/>
        </w:rPr>
      </w:pPr>
      <w:r>
        <w:rPr>
          <w:rFonts w:hint="eastAsia" w:ascii="宋体" w:hAnsi="宋体" w:eastAsia="宋体" w:cs="宋体"/>
          <w:b/>
          <w:bCs/>
          <w:color w:val="auto"/>
          <w:sz w:val="28"/>
          <w:szCs w:val="36"/>
          <w:highlight w:val="none"/>
          <w:lang w:val="en-GB" w:eastAsia="zh-CN"/>
        </w:rPr>
        <w:t>附件</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GB" w:eastAsia="zh-CN"/>
        </w:rPr>
        <w:t>政府采购活动确认声明书</w:t>
      </w:r>
    </w:p>
    <w:p w14:paraId="54ABE9D4">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14:paraId="4CB63931">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（法人代表）合法授权参加</w:t>
      </w:r>
      <w:r>
        <w:rPr>
          <w:rFonts w:hint="eastAsia" w:ascii="宋体" w:hAnsi="宋体" w:cs="宋体"/>
          <w:b/>
          <w:bCs/>
          <w:color w:val="auto"/>
          <w:sz w:val="24"/>
          <w:highlight w:val="none"/>
          <w:u w:val="single"/>
          <w:lang w:val="zh-CN"/>
        </w:rPr>
        <w:t>台州开放大学学生宿舍公寓床等家具采购项目</w:t>
      </w: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rPr>
        <w:t>项目</w:t>
      </w:r>
      <w:r>
        <w:rPr>
          <w:rFonts w:hint="eastAsia" w:ascii="宋体" w:hAnsi="宋体" w:eastAsia="宋体" w:cs="宋体"/>
          <w:color w:val="auto"/>
          <w:sz w:val="24"/>
          <w:highlight w:val="none"/>
          <w:u w:val="none"/>
          <w:lang w:val="zh-CN"/>
        </w:rPr>
        <w:t>编号：</w:t>
      </w:r>
      <w:r>
        <w:rPr>
          <w:rFonts w:hint="eastAsia" w:ascii="宋体" w:hAnsi="宋体" w:cs="宋体"/>
          <w:b/>
          <w:bCs/>
          <w:color w:val="auto"/>
          <w:sz w:val="24"/>
          <w:highlight w:val="none"/>
          <w:u w:val="single"/>
          <w:lang w:val="zh-CN"/>
        </w:rPr>
        <w:t>ZJWS2025-JJ184</w:t>
      </w:r>
      <w:r>
        <w:rPr>
          <w:rFonts w:hint="eastAsia" w:ascii="宋体" w:hAnsi="宋体" w:eastAsia="宋体" w:cs="宋体"/>
          <w:color w:val="auto"/>
          <w:sz w:val="24"/>
          <w:highlight w:val="none"/>
          <w:u w:val="none"/>
          <w:lang w:val="zh-CN"/>
        </w:rPr>
        <w:t>）政府采购活动，经与本单位法人代表（负责人）联系确认，现就有关公平竞争事项郑重声明如下：</w:t>
      </w:r>
    </w:p>
    <w:p w14:paraId="6617CBE7">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一、本单位与采购人之间</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7F024ED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A.投资关系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B.行政隶属关系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C.业务指导关系</w:t>
      </w:r>
    </w:p>
    <w:p w14:paraId="095AC990">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D.其他可能影响采购公正的利害关系</w:t>
      </w:r>
      <w:r>
        <w:rPr>
          <w:rFonts w:hint="eastAsia" w:ascii="宋体" w:hAnsi="宋体" w:eastAsia="宋体" w:cs="宋体"/>
          <w:color w:val="auto"/>
          <w:sz w:val="24"/>
          <w:highlight w:val="none"/>
          <w:u w:val="none"/>
          <w:lang w:eastAsia="zh-CN"/>
        </w:rPr>
        <w:t>（如有，请如实说明）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7E9DA882">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二、现已清楚知道参加本项目采购活动的其他所有供应商名称，本单位</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□与其他所有供应商之间均不存在利害关系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（供应商名称）</w:t>
      </w:r>
      <w:r>
        <w:rPr>
          <w:rFonts w:hint="eastAsia" w:ascii="宋体" w:hAnsi="宋体" w:eastAsia="宋体" w:cs="宋体"/>
          <w:color w:val="auto"/>
          <w:sz w:val="24"/>
          <w:highlight w:val="none"/>
          <w:u w:val="none"/>
        </w:rPr>
        <w:t>之间存在下列利害关系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20A99935">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A.法定代表人或负责人或实际控制人是同一人</w:t>
      </w:r>
    </w:p>
    <w:p w14:paraId="28552373">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B.法定代表人或负责人或实际控制人是夫妻关系</w:t>
      </w:r>
    </w:p>
    <w:p w14:paraId="7C25A0DC">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C.法定代表人或负责人或实际控制人是直系血亲关系</w:t>
      </w:r>
    </w:p>
    <w:p w14:paraId="2EEF8F1C">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D.法定代表人或负责人或实际控制人存在三代以内旁系血亲关系</w:t>
      </w:r>
    </w:p>
    <w:p w14:paraId="6D03707D">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E.法定代表人或负责人或实际控制人存在近姻亲关系</w:t>
      </w:r>
    </w:p>
    <w:p w14:paraId="727B7F03">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F.法定代表人或负责人或实际控制人存在股份控制或实际控制关系</w:t>
      </w:r>
    </w:p>
    <w:p w14:paraId="71873C75">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G.存在共同直接或间接投资设立子公司、联营企业和合营企业情况</w:t>
      </w:r>
    </w:p>
    <w:p w14:paraId="1EB08829">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H.存在分级代理或代销关系、同一生产制造商关系、管理关系、重要业务（占主营业务收入50%以上）或重要财务往来关系（如融资）等其他实质性控制关系</w:t>
      </w:r>
    </w:p>
    <w:p w14:paraId="34E3CD18">
      <w:pPr>
        <w:keepNext w:val="0"/>
        <w:keepLines w:val="0"/>
        <w:pageBreakBefore w:val="0"/>
        <w:widowControl w:val="0"/>
        <w:shd w:val="clear" w:color="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I.其他利害关系情况</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14:paraId="5249B1A8">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三、现已清楚知道并严格遵守政府采购法律法规和现场纪律。</w:t>
      </w:r>
    </w:p>
    <w:p w14:paraId="489B9DE6">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四、我发现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供应商之间存在或可能存在上述第二条第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项利害关系。</w:t>
      </w:r>
    </w:p>
    <w:p w14:paraId="3B71913B">
      <w:pPr>
        <w:keepNext w:val="0"/>
        <w:keepLines w:val="0"/>
        <w:pageBreakBefore w:val="0"/>
        <w:widowControl w:val="0"/>
        <w:shd w:val="clear" w:color="auto"/>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eastAsia="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14:paraId="59A7F3FD">
      <w:pPr>
        <w:keepNext w:val="0"/>
        <w:keepLines w:val="0"/>
        <w:pageBreakBefore w:val="0"/>
        <w:widowControl w:val="0"/>
        <w:shd w:val="clear" w:color="auto"/>
        <w:kinsoku/>
        <w:wordWrap/>
        <w:overflowPunct/>
        <w:topLinePunct w:val="0"/>
        <w:autoSpaceDE/>
        <w:autoSpaceDN/>
        <w:bidi w:val="0"/>
        <w:adjustRightInd/>
        <w:snapToGrid/>
        <w:spacing w:line="420" w:lineRule="exact"/>
        <w:ind w:firstLine="4819" w:firstLineChars="2000"/>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供应商代表签名：</w:t>
      </w:r>
    </w:p>
    <w:p w14:paraId="4503FBA5">
      <w:pPr>
        <w:keepNext w:val="0"/>
        <w:keepLines w:val="0"/>
        <w:pageBreakBefore w:val="0"/>
        <w:widowControl w:val="0"/>
        <w:shd w:val="clear" w:color="auto"/>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highlight w:val="none"/>
          <w:u w:val="none"/>
        </w:rPr>
      </w:pPr>
      <w:r>
        <w:rPr>
          <w:rFonts w:hint="eastAsia" w:ascii="宋体" w:hAnsi="宋体" w:cs="宋体"/>
          <w:color w:val="auto"/>
          <w:sz w:val="24"/>
          <w:highlight w:val="none"/>
          <w:u w:val="none"/>
          <w:lang w:val="en-US" w:eastAsia="zh-CN"/>
        </w:rPr>
        <w:t>2025年</w:t>
      </w:r>
      <w:r>
        <w:rPr>
          <w:rFonts w:hint="eastAsia" w:ascii="宋体" w:hAnsi="宋体" w:eastAsia="宋体" w:cs="宋体"/>
          <w:color w:val="auto"/>
          <w:sz w:val="24"/>
          <w:highlight w:val="none"/>
          <w:u w:val="none"/>
        </w:rPr>
        <w:t xml:space="preserve">  月  日</w:t>
      </w:r>
    </w:p>
    <w:p w14:paraId="7FBEDF15">
      <w:pPr>
        <w:keepNext w:val="0"/>
        <w:keepLines w:val="0"/>
        <w:pageBreakBefore w:val="0"/>
        <w:widowControl w:val="0"/>
        <w:shd w:val="clear" w:color="auto"/>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u w:val="none"/>
          <w:lang w:eastAsia="zh-CN"/>
        </w:rPr>
        <w:t>说明：商务技术文件开启后30分钟内，供应商通过邮件形式将经授权代表签署的《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》扫描件发至代理机构经办人邮箱（邮箱地址：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eastAsia="宋体" w:cs="宋体"/>
          <w:b/>
          <w:bCs/>
          <w:color w:val="auto"/>
          <w:sz w:val="24"/>
          <w:highlight w:val="none"/>
          <w:u w:val="none"/>
          <w:lang w:val="en-US" w:eastAsia="zh-CN"/>
        </w:rPr>
        <w:t>zjwstz</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方正书宋简体">
    <w:altName w:val="宋体"/>
    <w:panose1 w:val="00000000000000000000"/>
    <w:charset w:val="7A"/>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00DDAE0">
      <w:pPr>
        <w:pStyle w:val="20"/>
      </w:pPr>
      <w:r>
        <w:rPr>
          <w:rStyle w:val="34"/>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D7E5">
    <w:pPr>
      <w:spacing w:line="20" w:lineRule="atLeast"/>
      <w:rPr>
        <w:b/>
        <w:bCs/>
        <w:color w:val="000000"/>
        <w:sz w:val="10"/>
        <w:szCs w:val="10"/>
        <w:u w:val="single"/>
      </w:rPr>
    </w:pPr>
    <w:r>
      <w:rPr>
        <w:rFonts w:hint="eastAsia" w:cs="宋体"/>
        <w:b/>
        <w:bCs/>
        <w:i/>
        <w:iCs/>
        <w:color w:val="000000"/>
        <w:kern w:val="0"/>
        <w:sz w:val="18"/>
        <w:szCs w:val="18"/>
        <w:u w:val="single"/>
      </w:rPr>
      <w:t>台州市政府采购</w:t>
    </w:r>
    <w:r>
      <w:rPr>
        <w:rFonts w:hint="eastAsia" w:cs="宋体"/>
        <w:b/>
        <w:bCs/>
        <w:i/>
        <w:iCs/>
        <w:color w:val="000000"/>
        <w:kern w:val="0"/>
        <w:sz w:val="18"/>
        <w:szCs w:val="18"/>
        <w:u w:val="single"/>
        <w:lang w:val="en-US" w:eastAsia="zh-CN"/>
      </w:rPr>
      <w:t>电子</w:t>
    </w:r>
    <w:r>
      <w:rPr>
        <w:rFonts w:hint="eastAsia" w:cs="宋体"/>
        <w:b/>
        <w:bCs/>
        <w:i/>
        <w:iCs/>
        <w:color w:val="000000"/>
        <w:kern w:val="0"/>
        <w:sz w:val="18"/>
        <w:szCs w:val="18"/>
        <w:u w:val="single"/>
      </w:rPr>
      <w:t>招标文件</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b/>
        <w:bCs/>
        <w:i/>
        <w:iCs/>
        <w:color w:val="000000"/>
        <w:kern w:val="0"/>
        <w:sz w:val="18"/>
        <w:szCs w:val="18"/>
        <w:u w:val="single"/>
      </w:rPr>
      <w:t xml:space="preserve">      </w:t>
    </w:r>
    <w:r>
      <w:rPr>
        <w:rFonts w:hint="eastAsia"/>
        <w:b/>
        <w:bCs/>
        <w:i/>
        <w:iCs/>
        <w:color w:val="000000"/>
        <w:kern w:val="0"/>
        <w:sz w:val="18"/>
        <w:szCs w:val="18"/>
        <w:u w:val="single"/>
        <w:lang w:val="en-US" w:eastAsia="zh-CN"/>
      </w:rPr>
      <w:t xml:space="preserve">  </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rFonts w:hint="eastAsia" w:cs="宋体"/>
        <w:b/>
        <w:bCs/>
        <w:i/>
        <w:iCs/>
        <w:color w:val="000000"/>
        <w:spacing w:val="-20"/>
        <w:kern w:val="0"/>
        <w:sz w:val="18"/>
        <w:szCs w:val="18"/>
        <w:u w:val="single"/>
        <w:lang w:val="en-US" w:eastAsia="zh-CN"/>
      </w:rPr>
      <w:t xml:space="preserve">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64572671">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pStyle w:val="6"/>
      <w:lvlText w:val="%1."/>
      <w:lvlJc w:val="left"/>
      <w:pPr>
        <w:tabs>
          <w:tab w:val="left" w:pos="360"/>
        </w:tabs>
        <w:ind w:left="360" w:hanging="360"/>
      </w:pPr>
    </w:lvl>
  </w:abstractNum>
  <w:abstractNum w:abstractNumId="1">
    <w:nsid w:val="65F1300D"/>
    <w:multiLevelType w:val="singleLevel"/>
    <w:tmpl w:val="65F1300D"/>
    <w:lvl w:ilvl="0" w:tentative="0">
      <w:start w:val="3"/>
      <w:numFmt w:val="decimal"/>
      <w:lvlText w:val="%1."/>
      <w:lvlJc w:val="left"/>
      <w:pPr>
        <w:tabs>
          <w:tab w:val="left" w:pos="312"/>
        </w:tabs>
      </w:pPr>
    </w:lvl>
  </w:abstractNum>
  <w:abstractNum w:abstractNumId="2">
    <w:nsid w:val="6D3610E8"/>
    <w:multiLevelType w:val="singleLevel"/>
    <w:tmpl w:val="6D3610E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liODMwNjE5YTQ0ZmIwOTc0Nzc2NWIyNzBhYTIifQ=="/>
    <w:docVar w:name="KSO_WPS_MARK_KEY" w:val="c84173e4-c6c4-466a-934f-7e97b36cf1d9"/>
  </w:docVars>
  <w:rsids>
    <w:rsidRoot w:val="00000000"/>
    <w:rsid w:val="008322BB"/>
    <w:rsid w:val="00A95A9A"/>
    <w:rsid w:val="00D816E8"/>
    <w:rsid w:val="01001B5E"/>
    <w:rsid w:val="017D70B8"/>
    <w:rsid w:val="018E7169"/>
    <w:rsid w:val="01FF4EDD"/>
    <w:rsid w:val="02F32FFC"/>
    <w:rsid w:val="0301396B"/>
    <w:rsid w:val="034A45F8"/>
    <w:rsid w:val="03992EB1"/>
    <w:rsid w:val="05BE5B43"/>
    <w:rsid w:val="05E05ABA"/>
    <w:rsid w:val="06E4782C"/>
    <w:rsid w:val="074D464C"/>
    <w:rsid w:val="078D7EC3"/>
    <w:rsid w:val="089028BC"/>
    <w:rsid w:val="08ED7A67"/>
    <w:rsid w:val="09510A7C"/>
    <w:rsid w:val="097F5B04"/>
    <w:rsid w:val="0A103009"/>
    <w:rsid w:val="0B7F63DF"/>
    <w:rsid w:val="0C210BDA"/>
    <w:rsid w:val="0C376644"/>
    <w:rsid w:val="0C8240DE"/>
    <w:rsid w:val="0D2A40B3"/>
    <w:rsid w:val="0DE61D19"/>
    <w:rsid w:val="0DFF4F4B"/>
    <w:rsid w:val="0E6B438E"/>
    <w:rsid w:val="0EAF6971"/>
    <w:rsid w:val="0EB110CC"/>
    <w:rsid w:val="0F3920C8"/>
    <w:rsid w:val="0FE8019C"/>
    <w:rsid w:val="0FFD4DAA"/>
    <w:rsid w:val="10A83678"/>
    <w:rsid w:val="10CD0763"/>
    <w:rsid w:val="115457A6"/>
    <w:rsid w:val="11845E93"/>
    <w:rsid w:val="11B52E1D"/>
    <w:rsid w:val="11B5604C"/>
    <w:rsid w:val="122E77A3"/>
    <w:rsid w:val="124E3EA8"/>
    <w:rsid w:val="12A612E1"/>
    <w:rsid w:val="12E4273E"/>
    <w:rsid w:val="13744833"/>
    <w:rsid w:val="15227E9D"/>
    <w:rsid w:val="15E45152"/>
    <w:rsid w:val="15F25829"/>
    <w:rsid w:val="16067748"/>
    <w:rsid w:val="172A107A"/>
    <w:rsid w:val="176628E3"/>
    <w:rsid w:val="17F92A0B"/>
    <w:rsid w:val="182B6D7E"/>
    <w:rsid w:val="18876269"/>
    <w:rsid w:val="18DA0A8E"/>
    <w:rsid w:val="190B0C48"/>
    <w:rsid w:val="197A6D59"/>
    <w:rsid w:val="19924F9E"/>
    <w:rsid w:val="19BC5087"/>
    <w:rsid w:val="19C239FC"/>
    <w:rsid w:val="1A7840BB"/>
    <w:rsid w:val="1A98475D"/>
    <w:rsid w:val="1B8D1DE8"/>
    <w:rsid w:val="1C1E5DF5"/>
    <w:rsid w:val="1D1B7C1F"/>
    <w:rsid w:val="1D4B7EB0"/>
    <w:rsid w:val="1D5534B6"/>
    <w:rsid w:val="1D8643ED"/>
    <w:rsid w:val="1E0A1466"/>
    <w:rsid w:val="1E384382"/>
    <w:rsid w:val="1E447672"/>
    <w:rsid w:val="1EA014AA"/>
    <w:rsid w:val="1EC92578"/>
    <w:rsid w:val="1F1840BF"/>
    <w:rsid w:val="1F3F46F8"/>
    <w:rsid w:val="1FDC333E"/>
    <w:rsid w:val="1FE50445"/>
    <w:rsid w:val="2000527E"/>
    <w:rsid w:val="2022604C"/>
    <w:rsid w:val="205729C5"/>
    <w:rsid w:val="20D94A8A"/>
    <w:rsid w:val="21380A48"/>
    <w:rsid w:val="214855AC"/>
    <w:rsid w:val="21692E0B"/>
    <w:rsid w:val="21A11BCB"/>
    <w:rsid w:val="21CD4745"/>
    <w:rsid w:val="22066450"/>
    <w:rsid w:val="22825BD3"/>
    <w:rsid w:val="22C06129"/>
    <w:rsid w:val="23441C96"/>
    <w:rsid w:val="23812232"/>
    <w:rsid w:val="238F638A"/>
    <w:rsid w:val="23E46C65"/>
    <w:rsid w:val="242B6A9B"/>
    <w:rsid w:val="24393FD9"/>
    <w:rsid w:val="2494715B"/>
    <w:rsid w:val="24D665AE"/>
    <w:rsid w:val="24FB433F"/>
    <w:rsid w:val="25BC57A4"/>
    <w:rsid w:val="2603280C"/>
    <w:rsid w:val="261301D0"/>
    <w:rsid w:val="26527EB6"/>
    <w:rsid w:val="26F23447"/>
    <w:rsid w:val="26FD42C6"/>
    <w:rsid w:val="27D63254"/>
    <w:rsid w:val="280A1CC8"/>
    <w:rsid w:val="280E640F"/>
    <w:rsid w:val="287076EE"/>
    <w:rsid w:val="28FB0A8F"/>
    <w:rsid w:val="2A33399D"/>
    <w:rsid w:val="2A4E113B"/>
    <w:rsid w:val="2A622692"/>
    <w:rsid w:val="2A64640A"/>
    <w:rsid w:val="2AA10FA3"/>
    <w:rsid w:val="2B4D086D"/>
    <w:rsid w:val="2B631F9F"/>
    <w:rsid w:val="2BA528E8"/>
    <w:rsid w:val="2BF8505C"/>
    <w:rsid w:val="2BFF468C"/>
    <w:rsid w:val="2CA70D7B"/>
    <w:rsid w:val="2D1E0AF2"/>
    <w:rsid w:val="2E7110F5"/>
    <w:rsid w:val="2EB07FFF"/>
    <w:rsid w:val="2F3C2886"/>
    <w:rsid w:val="2FA5374C"/>
    <w:rsid w:val="2FC31E25"/>
    <w:rsid w:val="2FC34410"/>
    <w:rsid w:val="305273AF"/>
    <w:rsid w:val="305807BF"/>
    <w:rsid w:val="30856C86"/>
    <w:rsid w:val="308D06B9"/>
    <w:rsid w:val="3115220C"/>
    <w:rsid w:val="311F12DD"/>
    <w:rsid w:val="31B40EBB"/>
    <w:rsid w:val="31FC1F33"/>
    <w:rsid w:val="320D1FF0"/>
    <w:rsid w:val="326B739A"/>
    <w:rsid w:val="32A970B0"/>
    <w:rsid w:val="32AB2E01"/>
    <w:rsid w:val="330B7D6A"/>
    <w:rsid w:val="33134E71"/>
    <w:rsid w:val="33B026C0"/>
    <w:rsid w:val="341948BA"/>
    <w:rsid w:val="342879E7"/>
    <w:rsid w:val="343F6D1F"/>
    <w:rsid w:val="3445105A"/>
    <w:rsid w:val="344A16FB"/>
    <w:rsid w:val="345C12B5"/>
    <w:rsid w:val="34B561E0"/>
    <w:rsid w:val="35134F6B"/>
    <w:rsid w:val="35736C52"/>
    <w:rsid w:val="35B6778E"/>
    <w:rsid w:val="35F57FB2"/>
    <w:rsid w:val="36274CA6"/>
    <w:rsid w:val="37353991"/>
    <w:rsid w:val="37614347"/>
    <w:rsid w:val="37C83A2B"/>
    <w:rsid w:val="385C4BC4"/>
    <w:rsid w:val="38663E7B"/>
    <w:rsid w:val="38E2331B"/>
    <w:rsid w:val="39CF6FB9"/>
    <w:rsid w:val="3A2B0CF2"/>
    <w:rsid w:val="3A5B15D7"/>
    <w:rsid w:val="3BBD597A"/>
    <w:rsid w:val="3C721FC7"/>
    <w:rsid w:val="3CCE17CC"/>
    <w:rsid w:val="3CFD2A0A"/>
    <w:rsid w:val="3D5C7C81"/>
    <w:rsid w:val="3D780336"/>
    <w:rsid w:val="3DFA7904"/>
    <w:rsid w:val="3E1C47FE"/>
    <w:rsid w:val="3E570308"/>
    <w:rsid w:val="3E802591"/>
    <w:rsid w:val="400C4A1D"/>
    <w:rsid w:val="407451A1"/>
    <w:rsid w:val="40BB583C"/>
    <w:rsid w:val="414B67C3"/>
    <w:rsid w:val="415919E2"/>
    <w:rsid w:val="41D25917"/>
    <w:rsid w:val="41E66C9B"/>
    <w:rsid w:val="42242ED8"/>
    <w:rsid w:val="422C55F7"/>
    <w:rsid w:val="4238510E"/>
    <w:rsid w:val="42E163F2"/>
    <w:rsid w:val="42FA0AF2"/>
    <w:rsid w:val="433A4A4F"/>
    <w:rsid w:val="441F7C4F"/>
    <w:rsid w:val="449F6E68"/>
    <w:rsid w:val="44D731E0"/>
    <w:rsid w:val="44E65F85"/>
    <w:rsid w:val="45482758"/>
    <w:rsid w:val="457A281A"/>
    <w:rsid w:val="462F5DFF"/>
    <w:rsid w:val="46377F79"/>
    <w:rsid w:val="466E2692"/>
    <w:rsid w:val="46A73CA7"/>
    <w:rsid w:val="46BF6A4A"/>
    <w:rsid w:val="47901987"/>
    <w:rsid w:val="47EB386F"/>
    <w:rsid w:val="47EB7590"/>
    <w:rsid w:val="48926515"/>
    <w:rsid w:val="48BE0390"/>
    <w:rsid w:val="493A2D00"/>
    <w:rsid w:val="49956188"/>
    <w:rsid w:val="49B06B1E"/>
    <w:rsid w:val="49E638D3"/>
    <w:rsid w:val="49F65BD5"/>
    <w:rsid w:val="4A080F4F"/>
    <w:rsid w:val="4A8E6E5F"/>
    <w:rsid w:val="4A9C724D"/>
    <w:rsid w:val="4ADE2F2D"/>
    <w:rsid w:val="4AED10EE"/>
    <w:rsid w:val="4B201A81"/>
    <w:rsid w:val="4B286EE8"/>
    <w:rsid w:val="4B861346"/>
    <w:rsid w:val="4BAF6637"/>
    <w:rsid w:val="4C4D2D4A"/>
    <w:rsid w:val="4C6F4349"/>
    <w:rsid w:val="4CBE7353"/>
    <w:rsid w:val="4DB17B73"/>
    <w:rsid w:val="4DC808DA"/>
    <w:rsid w:val="4DCD4C46"/>
    <w:rsid w:val="4DE535E7"/>
    <w:rsid w:val="4E3A10AC"/>
    <w:rsid w:val="4EDC2ADC"/>
    <w:rsid w:val="4EFA0F67"/>
    <w:rsid w:val="4F144D58"/>
    <w:rsid w:val="4F3B1580"/>
    <w:rsid w:val="4F652159"/>
    <w:rsid w:val="4FB8672C"/>
    <w:rsid w:val="4FDF6BE3"/>
    <w:rsid w:val="50713DA2"/>
    <w:rsid w:val="51121E6D"/>
    <w:rsid w:val="51734B7B"/>
    <w:rsid w:val="51F657E7"/>
    <w:rsid w:val="52E87329"/>
    <w:rsid w:val="53443D17"/>
    <w:rsid w:val="5359318E"/>
    <w:rsid w:val="53682217"/>
    <w:rsid w:val="53AF7E46"/>
    <w:rsid w:val="53FF592C"/>
    <w:rsid w:val="54102FDB"/>
    <w:rsid w:val="54A97DDA"/>
    <w:rsid w:val="554449AD"/>
    <w:rsid w:val="55447A06"/>
    <w:rsid w:val="55562C6F"/>
    <w:rsid w:val="55855303"/>
    <w:rsid w:val="55FF79F4"/>
    <w:rsid w:val="56C45044"/>
    <w:rsid w:val="57F27A0A"/>
    <w:rsid w:val="580A39A1"/>
    <w:rsid w:val="586073B4"/>
    <w:rsid w:val="587D415B"/>
    <w:rsid w:val="58874450"/>
    <w:rsid w:val="58D45D75"/>
    <w:rsid w:val="591250FF"/>
    <w:rsid w:val="59BF0945"/>
    <w:rsid w:val="5A0945B1"/>
    <w:rsid w:val="5A1D0200"/>
    <w:rsid w:val="5A225816"/>
    <w:rsid w:val="5A876D57"/>
    <w:rsid w:val="5A971D60"/>
    <w:rsid w:val="5B440C1D"/>
    <w:rsid w:val="5BDE576D"/>
    <w:rsid w:val="5BE56388"/>
    <w:rsid w:val="5C5F065B"/>
    <w:rsid w:val="5CA6711B"/>
    <w:rsid w:val="5CDB41B1"/>
    <w:rsid w:val="5CE3678D"/>
    <w:rsid w:val="5CEB4A45"/>
    <w:rsid w:val="5D07484F"/>
    <w:rsid w:val="5DE03E39"/>
    <w:rsid w:val="5E47584B"/>
    <w:rsid w:val="5E7A79CF"/>
    <w:rsid w:val="5E9235D9"/>
    <w:rsid w:val="5EA3361A"/>
    <w:rsid w:val="5EE017FC"/>
    <w:rsid w:val="5F8623A3"/>
    <w:rsid w:val="5FFB7934"/>
    <w:rsid w:val="60471B32"/>
    <w:rsid w:val="613F280A"/>
    <w:rsid w:val="61C80DF7"/>
    <w:rsid w:val="62522C7F"/>
    <w:rsid w:val="62627579"/>
    <w:rsid w:val="626A5FAC"/>
    <w:rsid w:val="62A25746"/>
    <w:rsid w:val="62B279F3"/>
    <w:rsid w:val="62F971EE"/>
    <w:rsid w:val="63063B4D"/>
    <w:rsid w:val="637644DD"/>
    <w:rsid w:val="637D1D0F"/>
    <w:rsid w:val="63CD09E7"/>
    <w:rsid w:val="646D3B32"/>
    <w:rsid w:val="64EE6A20"/>
    <w:rsid w:val="65654E5F"/>
    <w:rsid w:val="657F630F"/>
    <w:rsid w:val="65B349B3"/>
    <w:rsid w:val="66522FDF"/>
    <w:rsid w:val="66A8411A"/>
    <w:rsid w:val="66F2031E"/>
    <w:rsid w:val="66F76FE9"/>
    <w:rsid w:val="676A25AA"/>
    <w:rsid w:val="678F0101"/>
    <w:rsid w:val="67EA1008"/>
    <w:rsid w:val="68C21BF7"/>
    <w:rsid w:val="6ACD223E"/>
    <w:rsid w:val="6B7B4D86"/>
    <w:rsid w:val="6C34196C"/>
    <w:rsid w:val="6C4F7452"/>
    <w:rsid w:val="6C5C2FB1"/>
    <w:rsid w:val="6CA37762"/>
    <w:rsid w:val="6CB3284F"/>
    <w:rsid w:val="6CEE538D"/>
    <w:rsid w:val="6D194857"/>
    <w:rsid w:val="6D2244A8"/>
    <w:rsid w:val="6D284A9A"/>
    <w:rsid w:val="6D4D62AE"/>
    <w:rsid w:val="6D4F2026"/>
    <w:rsid w:val="6D8C0B84"/>
    <w:rsid w:val="6E931329"/>
    <w:rsid w:val="6E970E7C"/>
    <w:rsid w:val="6ED053E9"/>
    <w:rsid w:val="6ED26387"/>
    <w:rsid w:val="6F651710"/>
    <w:rsid w:val="6FF54EA6"/>
    <w:rsid w:val="701E2184"/>
    <w:rsid w:val="70343755"/>
    <w:rsid w:val="709020AA"/>
    <w:rsid w:val="717209D9"/>
    <w:rsid w:val="71C8684B"/>
    <w:rsid w:val="71E74F23"/>
    <w:rsid w:val="71EF202A"/>
    <w:rsid w:val="72511B8D"/>
    <w:rsid w:val="729D1A86"/>
    <w:rsid w:val="73134C0C"/>
    <w:rsid w:val="7370719A"/>
    <w:rsid w:val="740A53C7"/>
    <w:rsid w:val="742D5459"/>
    <w:rsid w:val="748765E2"/>
    <w:rsid w:val="749E3893"/>
    <w:rsid w:val="74C41F05"/>
    <w:rsid w:val="74C90910"/>
    <w:rsid w:val="75587EE6"/>
    <w:rsid w:val="75C8506C"/>
    <w:rsid w:val="75C97D26"/>
    <w:rsid w:val="75D85D4F"/>
    <w:rsid w:val="76BE6CD7"/>
    <w:rsid w:val="77494CC6"/>
    <w:rsid w:val="774B5C65"/>
    <w:rsid w:val="77A17922"/>
    <w:rsid w:val="77A3710E"/>
    <w:rsid w:val="77DA1086"/>
    <w:rsid w:val="7827593F"/>
    <w:rsid w:val="786143D8"/>
    <w:rsid w:val="796E51AD"/>
    <w:rsid w:val="79DC10E6"/>
    <w:rsid w:val="7A7255A6"/>
    <w:rsid w:val="7A996FD7"/>
    <w:rsid w:val="7AC26B5E"/>
    <w:rsid w:val="7B670E83"/>
    <w:rsid w:val="7BA07EF1"/>
    <w:rsid w:val="7BA30D4D"/>
    <w:rsid w:val="7BC17AB9"/>
    <w:rsid w:val="7C1F52BA"/>
    <w:rsid w:val="7C4566C3"/>
    <w:rsid w:val="7CC01F48"/>
    <w:rsid w:val="7D1666BD"/>
    <w:rsid w:val="7D1D3EEF"/>
    <w:rsid w:val="7DB14637"/>
    <w:rsid w:val="7EA4445E"/>
    <w:rsid w:val="7EE30820"/>
    <w:rsid w:val="7F01756C"/>
    <w:rsid w:val="7F1255AA"/>
    <w:rsid w:val="7F233313"/>
    <w:rsid w:val="7F3B58F3"/>
    <w:rsid w:val="7F8E4F04"/>
    <w:rsid w:val="7FA53CDC"/>
    <w:rsid w:val="7FEF38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8"/>
    <w:qFormat/>
    <w:uiPriority w:val="99"/>
    <w:pPr>
      <w:spacing w:before="340" w:after="330" w:line="578" w:lineRule="auto"/>
      <w:outlineLvl w:val="0"/>
    </w:pPr>
    <w:rPr>
      <w:kern w:val="44"/>
      <w:sz w:val="44"/>
      <w:szCs w:val="44"/>
    </w:rPr>
  </w:style>
  <w:style w:type="paragraph" w:styleId="3">
    <w:name w:val="heading 2"/>
    <w:basedOn w:val="1"/>
    <w:next w:val="1"/>
    <w:link w:val="37"/>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b/>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next w:val="1"/>
    <w:qFormat/>
    <w:uiPriority w:val="99"/>
    <w:pPr>
      <w:ind w:firstLine="420"/>
    </w:pPr>
  </w:style>
  <w:style w:type="paragraph" w:styleId="8">
    <w:name w:val="annotation text"/>
    <w:basedOn w:val="1"/>
    <w:link w:val="40"/>
    <w:qFormat/>
    <w:uiPriority w:val="99"/>
    <w:pPr>
      <w:jc w:val="left"/>
    </w:pPr>
  </w:style>
  <w:style w:type="paragraph" w:styleId="9">
    <w:name w:val="Body Text"/>
    <w:basedOn w:val="1"/>
    <w:link w:val="41"/>
    <w:qFormat/>
    <w:uiPriority w:val="99"/>
    <w:pPr>
      <w:spacing w:line="360" w:lineRule="exact"/>
    </w:pPr>
    <w:rPr>
      <w:sz w:val="24"/>
      <w:szCs w:val="24"/>
    </w:rPr>
  </w:style>
  <w:style w:type="paragraph" w:styleId="10">
    <w:name w:val="Body Text Indent"/>
    <w:basedOn w:val="1"/>
    <w:next w:val="1"/>
    <w:link w:val="43"/>
    <w:qFormat/>
    <w:uiPriority w:val="99"/>
    <w:pPr>
      <w:spacing w:after="120"/>
      <w:ind w:left="420" w:leftChars="200"/>
    </w:pPr>
  </w:style>
  <w:style w:type="paragraph" w:styleId="11">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2">
    <w:name w:val="Plain Text"/>
    <w:basedOn w:val="1"/>
    <w:next w:val="13"/>
    <w:link w:val="44"/>
    <w:qFormat/>
    <w:uiPriority w:val="99"/>
    <w:rPr>
      <w:rFonts w:ascii="宋体" w:hAnsi="Courier New" w:cs="宋体"/>
    </w:rPr>
  </w:style>
  <w:style w:type="paragraph" w:styleId="13">
    <w:name w:val="Date"/>
    <w:basedOn w:val="1"/>
    <w:next w:val="1"/>
    <w:link w:val="45"/>
    <w:qFormat/>
    <w:uiPriority w:val="99"/>
    <w:pPr>
      <w:ind w:left="2500" w:leftChars="2500"/>
    </w:pPr>
    <w:rPr>
      <w:rFonts w:ascii="Calibri" w:hAnsi="Calibri" w:eastAsia="楷体_GB2312" w:cs="Calibri"/>
      <w:sz w:val="32"/>
      <w:szCs w:val="32"/>
    </w:rPr>
  </w:style>
  <w:style w:type="paragraph" w:styleId="14">
    <w:name w:val="Balloon Text"/>
    <w:basedOn w:val="1"/>
    <w:link w:val="46"/>
    <w:qFormat/>
    <w:uiPriority w:val="99"/>
    <w:rPr>
      <w:sz w:val="18"/>
      <w:szCs w:val="18"/>
    </w:rPr>
  </w:style>
  <w:style w:type="paragraph" w:styleId="15">
    <w:name w:val="footer"/>
    <w:basedOn w:val="1"/>
    <w:link w:val="47"/>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oc 4"/>
    <w:basedOn w:val="1"/>
    <w:next w:val="1"/>
    <w:qFormat/>
    <w:uiPriority w:val="39"/>
    <w:pPr>
      <w:widowControl/>
      <w:ind w:left="600"/>
      <w:jc w:val="left"/>
    </w:pPr>
    <w:rPr>
      <w:kern w:val="0"/>
      <w:sz w:val="18"/>
      <w:szCs w:val="20"/>
    </w:rPr>
  </w:style>
  <w:style w:type="paragraph" w:styleId="19">
    <w:name w:val="List"/>
    <w:basedOn w:val="1"/>
    <w:qFormat/>
    <w:uiPriority w:val="0"/>
    <w:pPr>
      <w:ind w:left="200" w:hanging="200" w:hangingChars="200"/>
    </w:pPr>
  </w:style>
  <w:style w:type="paragraph" w:styleId="20">
    <w:name w:val="footnote text"/>
    <w:basedOn w:val="1"/>
    <w:link w:val="49"/>
    <w:qFormat/>
    <w:uiPriority w:val="99"/>
    <w:pPr>
      <w:snapToGrid w:val="0"/>
      <w:jc w:val="left"/>
    </w:pPr>
    <w:rPr>
      <w:sz w:val="18"/>
      <w:szCs w:val="18"/>
    </w:rPr>
  </w:style>
  <w:style w:type="paragraph" w:styleId="21">
    <w:name w:val="toc 6"/>
    <w:basedOn w:val="1"/>
    <w:next w:val="1"/>
    <w:qFormat/>
    <w:uiPriority w:val="99"/>
    <w:pPr>
      <w:widowControl/>
      <w:ind w:left="1000"/>
      <w:jc w:val="left"/>
    </w:pPr>
    <w:rPr>
      <w:kern w:val="0"/>
      <w:sz w:val="18"/>
      <w:szCs w:val="18"/>
    </w:rPr>
  </w:style>
  <w:style w:type="paragraph" w:styleId="22">
    <w:name w:val="toc 2"/>
    <w:basedOn w:val="1"/>
    <w:next w:val="1"/>
    <w:qFormat/>
    <w:uiPriority w:val="9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0"/>
    <w:qFormat/>
    <w:uiPriority w:val="99"/>
    <w:pPr>
      <w:widowControl/>
      <w:overflowPunct w:val="0"/>
      <w:autoSpaceDE w:val="0"/>
      <w:autoSpaceDN w:val="0"/>
      <w:adjustRightInd w:val="0"/>
      <w:jc w:val="center"/>
      <w:textAlignment w:val="baseline"/>
    </w:pPr>
    <w:rPr>
      <w:b/>
      <w:bCs/>
      <w:kern w:val="0"/>
      <w:sz w:val="24"/>
      <w:szCs w:val="24"/>
    </w:rPr>
  </w:style>
  <w:style w:type="paragraph" w:styleId="25">
    <w:name w:val="annotation subject"/>
    <w:basedOn w:val="8"/>
    <w:next w:val="8"/>
    <w:link w:val="51"/>
    <w:qFormat/>
    <w:uiPriority w:val="99"/>
    <w:rPr>
      <w:b/>
      <w:bCs/>
    </w:rPr>
  </w:style>
  <w:style w:type="paragraph" w:styleId="26">
    <w:name w:val="Body Text First Indent"/>
    <w:basedOn w:val="9"/>
    <w:next w:val="1"/>
    <w:link w:val="42"/>
    <w:qFormat/>
    <w:uiPriority w:val="99"/>
    <w:pPr>
      <w:ind w:firstLine="420"/>
    </w:pPr>
    <w:rPr>
      <w:sz w:val="21"/>
      <w:szCs w:val="21"/>
    </w:rPr>
  </w:style>
  <w:style w:type="paragraph" w:styleId="27">
    <w:name w:val="Body Text First Indent 2"/>
    <w:basedOn w:val="10"/>
    <w:next w:val="1"/>
    <w:link w:val="52"/>
    <w:qFormat/>
    <w:uiPriority w:val="99"/>
    <w:pPr>
      <w:ind w:firstLine="42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ascii="Times New Roman" w:hAnsi="Times New Roman" w:eastAsia="宋体" w:cs="Times New Roman"/>
      <w:b/>
      <w:bCs/>
    </w:rPr>
  </w:style>
  <w:style w:type="character" w:styleId="32">
    <w:name w:val="Hyperlink"/>
    <w:basedOn w:val="30"/>
    <w:qFormat/>
    <w:uiPriority w:val="99"/>
    <w:rPr>
      <w:rFonts w:ascii="Times New Roman" w:hAnsi="Times New Roman" w:eastAsia="宋体" w:cs="Times New Roman"/>
      <w:color w:val="0000FF"/>
      <w:u w:val="single"/>
    </w:rPr>
  </w:style>
  <w:style w:type="character" w:styleId="33">
    <w:name w:val="annotation reference"/>
    <w:basedOn w:val="30"/>
    <w:qFormat/>
    <w:uiPriority w:val="99"/>
    <w:rPr>
      <w:rFonts w:ascii="Times New Roman" w:hAnsi="Times New Roman" w:eastAsia="宋体" w:cs="Times New Roman"/>
      <w:sz w:val="21"/>
      <w:szCs w:val="21"/>
    </w:rPr>
  </w:style>
  <w:style w:type="character" w:styleId="34">
    <w:name w:val="footnote reference"/>
    <w:basedOn w:val="30"/>
    <w:qFormat/>
    <w:uiPriority w:val="99"/>
    <w:rPr>
      <w:vertAlign w:val="superscript"/>
    </w:rPr>
  </w:style>
  <w:style w:type="character" w:customStyle="1" w:styleId="35">
    <w:name w:val="NormalCharacter"/>
    <w:qFormat/>
    <w:uiPriority w:val="0"/>
    <w:rPr>
      <w:rFonts w:cs="宋体"/>
    </w:rPr>
  </w:style>
  <w:style w:type="character" w:customStyle="1" w:styleId="36">
    <w:name w:val="标题 3 Char"/>
    <w:basedOn w:val="30"/>
    <w:link w:val="4"/>
    <w:qFormat/>
    <w:uiPriority w:val="99"/>
    <w:rPr>
      <w:rFonts w:ascii="Times New Roman" w:hAnsi="Times New Roman" w:eastAsia="宋体" w:cs="Times New Roman"/>
      <w:b/>
      <w:bCs/>
      <w:sz w:val="32"/>
      <w:szCs w:val="32"/>
    </w:rPr>
  </w:style>
  <w:style w:type="character" w:customStyle="1" w:styleId="37">
    <w:name w:val="标题 2 Char"/>
    <w:basedOn w:val="30"/>
    <w:link w:val="3"/>
    <w:qFormat/>
    <w:uiPriority w:val="99"/>
    <w:rPr>
      <w:rFonts w:ascii="Cambria" w:hAnsi="Cambria" w:eastAsia="宋体" w:cs="Cambria"/>
      <w:b/>
      <w:bCs/>
      <w:sz w:val="32"/>
      <w:szCs w:val="32"/>
    </w:rPr>
  </w:style>
  <w:style w:type="character" w:customStyle="1" w:styleId="38">
    <w:name w:val="标题 1 Char"/>
    <w:basedOn w:val="30"/>
    <w:link w:val="2"/>
    <w:qFormat/>
    <w:uiPriority w:val="99"/>
    <w:rPr>
      <w:rFonts w:ascii="Times New Roman" w:hAnsi="Times New Roman" w:eastAsia="宋体" w:cs="Times New Roman"/>
      <w:b/>
      <w:bCs/>
      <w:kern w:val="44"/>
      <w:sz w:val="44"/>
      <w:szCs w:val="44"/>
    </w:rPr>
  </w:style>
  <w:style w:type="paragraph" w:customStyle="1" w:styleId="39">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40">
    <w:name w:val="批注文字 Char"/>
    <w:basedOn w:val="30"/>
    <w:link w:val="8"/>
    <w:qFormat/>
    <w:uiPriority w:val="99"/>
    <w:rPr>
      <w:rFonts w:ascii="Times New Roman" w:hAnsi="Times New Roman" w:eastAsia="宋体" w:cs="Times New Roman"/>
      <w:kern w:val="2"/>
      <w:sz w:val="24"/>
      <w:szCs w:val="24"/>
    </w:rPr>
  </w:style>
  <w:style w:type="character" w:customStyle="1" w:styleId="41">
    <w:name w:val="正文文本 Char"/>
    <w:basedOn w:val="30"/>
    <w:link w:val="9"/>
    <w:qFormat/>
    <w:uiPriority w:val="99"/>
    <w:rPr>
      <w:rFonts w:ascii="Times New Roman" w:hAnsi="Times New Roman" w:eastAsia="宋体" w:cs="Times New Roman"/>
      <w:sz w:val="24"/>
      <w:szCs w:val="24"/>
    </w:rPr>
  </w:style>
  <w:style w:type="character" w:customStyle="1" w:styleId="42">
    <w:name w:val="正文首行缩进 Char"/>
    <w:basedOn w:val="41"/>
    <w:link w:val="26"/>
    <w:qFormat/>
    <w:uiPriority w:val="99"/>
    <w:rPr>
      <w:sz w:val="21"/>
      <w:szCs w:val="21"/>
    </w:rPr>
  </w:style>
  <w:style w:type="character" w:customStyle="1" w:styleId="43">
    <w:name w:val="正文文本缩进 Char"/>
    <w:basedOn w:val="30"/>
    <w:link w:val="10"/>
    <w:qFormat/>
    <w:uiPriority w:val="99"/>
    <w:rPr>
      <w:rFonts w:ascii="Times New Roman" w:hAnsi="Times New Roman" w:eastAsia="宋体" w:cs="Times New Roman"/>
      <w:kern w:val="2"/>
      <w:sz w:val="24"/>
      <w:szCs w:val="24"/>
    </w:rPr>
  </w:style>
  <w:style w:type="character" w:customStyle="1" w:styleId="44">
    <w:name w:val="纯文本 Char"/>
    <w:basedOn w:val="30"/>
    <w:link w:val="12"/>
    <w:qFormat/>
    <w:uiPriority w:val="99"/>
    <w:rPr>
      <w:rFonts w:ascii="宋体" w:hAnsi="Courier New" w:eastAsia="宋体" w:cs="宋体"/>
      <w:sz w:val="21"/>
      <w:szCs w:val="21"/>
    </w:rPr>
  </w:style>
  <w:style w:type="character" w:customStyle="1" w:styleId="45">
    <w:name w:val="日期 Char"/>
    <w:basedOn w:val="30"/>
    <w:link w:val="13"/>
    <w:qFormat/>
    <w:uiPriority w:val="99"/>
    <w:rPr>
      <w:rFonts w:ascii="Times New Roman" w:hAnsi="Times New Roman" w:eastAsia="宋体" w:cs="Times New Roman"/>
      <w:sz w:val="24"/>
      <w:szCs w:val="24"/>
    </w:rPr>
  </w:style>
  <w:style w:type="character" w:customStyle="1" w:styleId="46">
    <w:name w:val="批注框文本 Char"/>
    <w:basedOn w:val="30"/>
    <w:link w:val="14"/>
    <w:qFormat/>
    <w:uiPriority w:val="99"/>
    <w:rPr>
      <w:rFonts w:ascii="Times New Roman" w:hAnsi="Times New Roman" w:eastAsia="宋体" w:cs="Times New Roman"/>
      <w:kern w:val="2"/>
      <w:sz w:val="18"/>
      <w:szCs w:val="18"/>
    </w:rPr>
  </w:style>
  <w:style w:type="character" w:customStyle="1" w:styleId="47">
    <w:name w:val="页脚 Char"/>
    <w:basedOn w:val="30"/>
    <w:link w:val="15"/>
    <w:qFormat/>
    <w:uiPriority w:val="99"/>
    <w:rPr>
      <w:rFonts w:ascii="Times New Roman" w:hAnsi="Times New Roman" w:eastAsia="宋体" w:cs="Times New Roman"/>
      <w:sz w:val="18"/>
      <w:szCs w:val="18"/>
    </w:rPr>
  </w:style>
  <w:style w:type="character" w:customStyle="1" w:styleId="48">
    <w:name w:val="页眉 Char"/>
    <w:basedOn w:val="30"/>
    <w:link w:val="17"/>
    <w:qFormat/>
    <w:uiPriority w:val="99"/>
    <w:rPr>
      <w:rFonts w:ascii="Times New Roman" w:hAnsi="Times New Roman" w:eastAsia="宋体" w:cs="Times New Roman"/>
      <w:sz w:val="18"/>
      <w:szCs w:val="18"/>
    </w:rPr>
  </w:style>
  <w:style w:type="character" w:customStyle="1" w:styleId="49">
    <w:name w:val="脚注文本 Char"/>
    <w:basedOn w:val="30"/>
    <w:link w:val="20"/>
    <w:qFormat/>
    <w:uiPriority w:val="99"/>
    <w:rPr>
      <w:sz w:val="18"/>
      <w:szCs w:val="18"/>
    </w:rPr>
  </w:style>
  <w:style w:type="character" w:customStyle="1" w:styleId="50">
    <w:name w:val="标题 Char"/>
    <w:basedOn w:val="30"/>
    <w:link w:val="24"/>
    <w:qFormat/>
    <w:uiPriority w:val="99"/>
    <w:rPr>
      <w:rFonts w:ascii="Cambria" w:hAnsi="Cambria" w:cs="Cambria"/>
      <w:b/>
      <w:bCs/>
      <w:sz w:val="32"/>
      <w:szCs w:val="32"/>
    </w:rPr>
  </w:style>
  <w:style w:type="character" w:customStyle="1" w:styleId="51">
    <w:name w:val="批注主题 Char"/>
    <w:basedOn w:val="40"/>
    <w:link w:val="25"/>
    <w:qFormat/>
    <w:uiPriority w:val="99"/>
    <w:rPr>
      <w:b/>
      <w:bCs/>
    </w:rPr>
  </w:style>
  <w:style w:type="character" w:customStyle="1" w:styleId="52">
    <w:name w:val="正文首行缩进 2 Char"/>
    <w:basedOn w:val="43"/>
    <w:link w:val="27"/>
    <w:qFormat/>
    <w:uiPriority w:val="99"/>
    <w:rPr>
      <w:sz w:val="21"/>
      <w:szCs w:val="21"/>
    </w:rPr>
  </w:style>
  <w:style w:type="paragraph" w:customStyle="1" w:styleId="53">
    <w:name w:val="BodyText1I2"/>
    <w:basedOn w:val="54"/>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4">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5">
    <w:name w:val="正文（首行缩进2字符）"/>
    <w:basedOn w:val="1"/>
    <w:qFormat/>
    <w:uiPriority w:val="99"/>
    <w:pPr>
      <w:spacing w:line="360" w:lineRule="auto"/>
      <w:ind w:firstLine="420" w:firstLineChars="200"/>
    </w:pPr>
  </w:style>
  <w:style w:type="paragraph" w:customStyle="1" w:styleId="56">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7">
    <w:name w:val="font01"/>
    <w:qFormat/>
    <w:uiPriority w:val="99"/>
    <w:rPr>
      <w:rFonts w:ascii="宋体" w:hAnsi="宋体" w:eastAsia="宋体" w:cs="宋体"/>
      <w:color w:val="000000"/>
      <w:sz w:val="24"/>
      <w:szCs w:val="24"/>
      <w:u w:val="none"/>
    </w:rPr>
  </w:style>
  <w:style w:type="character" w:customStyle="1" w:styleId="58">
    <w:name w:val="font11"/>
    <w:basedOn w:val="30"/>
    <w:qFormat/>
    <w:uiPriority w:val="99"/>
    <w:rPr>
      <w:rFonts w:ascii="Times New Roman" w:hAnsi="Times New Roman" w:eastAsia="宋体" w:cs="Times New Roman"/>
      <w:color w:val="000000"/>
      <w:sz w:val="24"/>
      <w:szCs w:val="24"/>
      <w:u w:val="none"/>
    </w:rPr>
  </w:style>
  <w:style w:type="character" w:customStyle="1" w:styleId="59">
    <w:name w:val="font31"/>
    <w:basedOn w:val="30"/>
    <w:qFormat/>
    <w:uiPriority w:val="99"/>
    <w:rPr>
      <w:rFonts w:ascii="宋体" w:hAnsi="宋体" w:eastAsia="宋体" w:cs="宋体"/>
      <w:color w:val="000000"/>
      <w:sz w:val="24"/>
      <w:szCs w:val="24"/>
      <w:u w:val="none"/>
    </w:rPr>
  </w:style>
  <w:style w:type="paragraph" w:customStyle="1" w:styleId="60">
    <w:name w:val="纯文本_3"/>
    <w:basedOn w:val="61"/>
    <w:qFormat/>
    <w:uiPriority w:val="99"/>
    <w:pPr>
      <w:widowControl/>
      <w:jc w:val="left"/>
    </w:pPr>
    <w:rPr>
      <w:rFonts w:ascii="宋体" w:hAnsi="Courier New" w:cs="宋体"/>
    </w:rPr>
  </w:style>
  <w:style w:type="paragraph" w:customStyle="1" w:styleId="6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纯文本_0_1"/>
    <w:basedOn w:val="1"/>
    <w:qFormat/>
    <w:uiPriority w:val="99"/>
    <w:pPr>
      <w:widowControl/>
      <w:jc w:val="left"/>
    </w:pPr>
    <w:rPr>
      <w:rFonts w:ascii="宋体" w:hAnsi="Courier New" w:cs="宋体"/>
    </w:rPr>
  </w:style>
  <w:style w:type="paragraph" w:customStyle="1" w:styleId="64">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5">
    <w:name w:val="表格文字"/>
    <w:basedOn w:val="1"/>
    <w:next w:val="9"/>
    <w:qFormat/>
    <w:uiPriority w:val="99"/>
    <w:pPr>
      <w:adjustRightInd w:val="0"/>
      <w:spacing w:line="420" w:lineRule="atLeast"/>
      <w:jc w:val="left"/>
      <w:textAlignment w:val="baseline"/>
    </w:pPr>
    <w:rPr>
      <w:kern w:val="0"/>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14"/>
    <w:qFormat/>
    <w:uiPriority w:val="99"/>
    <w:rPr>
      <w:rFonts w:ascii="Times New Roman" w:hAnsi="Times New Roman" w:eastAsia="宋体" w:cs="Times New Roman"/>
      <w:sz w:val="21"/>
      <w:szCs w:val="21"/>
      <w:lang w:val="en-US" w:eastAsia="zh-CN" w:bidi="ar-SA"/>
    </w:rPr>
  </w:style>
  <w:style w:type="paragraph" w:customStyle="1" w:styleId="7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列出段落1"/>
    <w:basedOn w:val="1"/>
    <w:qFormat/>
    <w:uiPriority w:val="99"/>
    <w:pPr>
      <w:ind w:firstLine="420" w:firstLineChars="200"/>
    </w:pPr>
    <w:rPr>
      <w:rFonts w:ascii="Calibri" w:hAnsi="Calibri" w:cs="Calibri"/>
      <w:kern w:val="0"/>
    </w:rPr>
  </w:style>
  <w:style w:type="paragraph" w:customStyle="1" w:styleId="77">
    <w:name w:val="正文2"/>
    <w:basedOn w:val="1"/>
    <w:qFormat/>
    <w:uiPriority w:val="99"/>
    <w:pPr>
      <w:spacing w:before="156" w:line="360" w:lineRule="auto"/>
      <w:ind w:firstLine="510" w:firstLineChars="200"/>
    </w:pPr>
    <w:rPr>
      <w:sz w:val="24"/>
      <w:szCs w:val="24"/>
    </w:rPr>
  </w:style>
  <w:style w:type="paragraph" w:customStyle="1" w:styleId="7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9">
    <w:name w:val="列出段落2"/>
    <w:basedOn w:val="1"/>
    <w:qFormat/>
    <w:uiPriority w:val="99"/>
    <w:pPr>
      <w:ind w:firstLine="420" w:firstLineChars="200"/>
    </w:pPr>
    <w:rPr>
      <w:rFonts w:ascii="Calibri" w:hAnsi="Calibri" w:cs="Calibri"/>
    </w:rPr>
  </w:style>
  <w:style w:type="paragraph" w:customStyle="1" w:styleId="80">
    <w:name w:val="正文段"/>
    <w:basedOn w:val="1"/>
    <w:qFormat/>
    <w:uiPriority w:val="99"/>
    <w:pPr>
      <w:widowControl/>
      <w:snapToGrid w:val="0"/>
      <w:spacing w:afterLines="50"/>
      <w:ind w:firstLine="200" w:firstLineChars="200"/>
    </w:pPr>
    <w:rPr>
      <w:kern w:val="0"/>
      <w:sz w:val="24"/>
      <w:szCs w:val="24"/>
    </w:rPr>
  </w:style>
  <w:style w:type="paragraph" w:customStyle="1" w:styleId="81">
    <w:name w:val="p0"/>
    <w:basedOn w:val="1"/>
    <w:qFormat/>
    <w:uiPriority w:val="99"/>
    <w:pPr>
      <w:widowControl/>
    </w:pPr>
    <w:rPr>
      <w:kern w:val="0"/>
    </w:rPr>
  </w:style>
  <w:style w:type="paragraph" w:styleId="82">
    <w:name w:val="List Paragraph"/>
    <w:basedOn w:val="1"/>
    <w:qFormat/>
    <w:uiPriority w:val="99"/>
    <w:pPr>
      <w:ind w:firstLine="420" w:firstLineChars="200"/>
    </w:pPr>
    <w:rPr>
      <w:rFonts w:ascii="Calibri" w:hAnsi="Calibri" w:cs="Calibri"/>
    </w:rPr>
  </w:style>
  <w:style w:type="paragraph" w:customStyle="1" w:styleId="83">
    <w:name w:val="Plain Text1"/>
    <w:basedOn w:val="1"/>
    <w:qFormat/>
    <w:uiPriority w:val="99"/>
    <w:rPr>
      <w:rFonts w:ascii="宋体" w:hAnsi="Courier New" w:cs="宋体"/>
    </w:rPr>
  </w:style>
  <w:style w:type="paragraph" w:customStyle="1" w:styleId="84">
    <w:name w:val="列出段落3"/>
    <w:next w:val="85"/>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5">
    <w:name w:val="段"/>
    <w:next w:val="1"/>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6">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7">
    <w:name w:val="font121"/>
    <w:qFormat/>
    <w:uiPriority w:val="99"/>
    <w:rPr>
      <w:rFonts w:ascii="宋体" w:eastAsia="宋体" w:cs="宋体"/>
      <w:color w:val="000000"/>
      <w:sz w:val="22"/>
      <w:szCs w:val="22"/>
      <w:u w:val="none"/>
    </w:rPr>
  </w:style>
  <w:style w:type="paragraph" w:customStyle="1" w:styleId="8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1">
    <w:name w:val="font21"/>
    <w:basedOn w:val="30"/>
    <w:qFormat/>
    <w:uiPriority w:val="0"/>
    <w:rPr>
      <w:rFonts w:hint="eastAsia" w:ascii="宋体" w:hAnsi="宋体" w:eastAsia="宋体" w:cs="宋体"/>
      <w:color w:val="000000"/>
      <w:sz w:val="22"/>
      <w:szCs w:val="22"/>
      <w:u w:val="none"/>
    </w:rPr>
  </w:style>
  <w:style w:type="character" w:customStyle="1" w:styleId="92">
    <w:name w:val="font61"/>
    <w:basedOn w:val="30"/>
    <w:qFormat/>
    <w:uiPriority w:val="0"/>
    <w:rPr>
      <w:rFonts w:hint="eastAsia" w:ascii="宋体" w:hAnsi="宋体" w:eastAsia="宋体" w:cs="宋体"/>
      <w:color w:val="FF0000"/>
      <w:sz w:val="22"/>
      <w:szCs w:val="22"/>
      <w:u w:val="none"/>
    </w:rPr>
  </w:style>
  <w:style w:type="character" w:customStyle="1" w:styleId="93">
    <w:name w:val="font71"/>
    <w:basedOn w:val="30"/>
    <w:qFormat/>
    <w:uiPriority w:val="0"/>
    <w:rPr>
      <w:rFonts w:hint="eastAsia" w:ascii="宋体" w:hAnsi="宋体" w:eastAsia="宋体" w:cs="宋体"/>
      <w:b/>
      <w:bCs/>
      <w:i/>
      <w:iCs/>
      <w:color w:val="000000"/>
      <w:sz w:val="22"/>
      <w:szCs w:val="22"/>
      <w:u w:val="none"/>
    </w:rPr>
  </w:style>
  <w:style w:type="character" w:customStyle="1" w:styleId="94">
    <w:name w:val="font51"/>
    <w:basedOn w:val="30"/>
    <w:qFormat/>
    <w:uiPriority w:val="0"/>
    <w:rPr>
      <w:rFonts w:hint="eastAsia" w:ascii="宋体" w:hAnsi="宋体" w:eastAsia="宋体" w:cs="宋体"/>
      <w:color w:val="000000"/>
      <w:sz w:val="22"/>
      <w:szCs w:val="22"/>
      <w:u w:val="none"/>
    </w:rPr>
  </w:style>
  <w:style w:type="character" w:customStyle="1" w:styleId="95">
    <w:name w:val="font41"/>
    <w:basedOn w:val="30"/>
    <w:qFormat/>
    <w:uiPriority w:val="0"/>
    <w:rPr>
      <w:rFonts w:hint="eastAsia" w:ascii="宋体" w:hAnsi="宋体" w:eastAsia="宋体" w:cs="宋体"/>
      <w:color w:val="000000"/>
      <w:sz w:val="22"/>
      <w:szCs w:val="22"/>
      <w:u w:val="none"/>
    </w:rPr>
  </w:style>
  <w:style w:type="paragraph" w:customStyle="1" w:styleId="96">
    <w:name w:val="Table Text"/>
    <w:basedOn w:val="1"/>
    <w:semiHidden/>
    <w:qFormat/>
    <w:uiPriority w:val="0"/>
    <w:rPr>
      <w:rFonts w:ascii="宋体" w:hAnsi="宋体" w:eastAsia="宋体" w:cs="宋体"/>
      <w:sz w:val="24"/>
      <w:szCs w:val="24"/>
      <w:lang w:val="en-US" w:eastAsia="en-US" w:bidi="ar-SA"/>
    </w:rPr>
  </w:style>
  <w:style w:type="table" w:customStyle="1" w:styleId="97">
    <w:name w:val="Table Normal"/>
    <w:semiHidden/>
    <w:unhideWhenUsed/>
    <w:qFormat/>
    <w:uiPriority w:val="0"/>
    <w:tblPr>
      <w:tblCellMar>
        <w:top w:w="0" w:type="dxa"/>
        <w:left w:w="0" w:type="dxa"/>
        <w:bottom w:w="0" w:type="dxa"/>
        <w:right w:w="0" w:type="dxa"/>
      </w:tblCellMar>
    </w:tblPr>
  </w:style>
  <w:style w:type="character" w:customStyle="1" w:styleId="98">
    <w:name w:val="标题 1 Char Char"/>
    <w:basedOn w:val="30"/>
    <w:qFormat/>
    <w:uiPriority w:val="99"/>
    <w:rPr>
      <w:rFonts w:eastAsia="宋体" w:cs="Times New Roman"/>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20715</Words>
  <Characters>22931</Characters>
  <Paragraphs>1978</Paragraphs>
  <TotalTime>138</TotalTime>
  <ScaleCrop>false</ScaleCrop>
  <LinksUpToDate>false</LinksUpToDate>
  <CharactersWithSpaces>23462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2023-07-04T01:04:00Z</dcterms:created>
  <dc:creator>S-mile</dc:creator>
  <cp:lastModifiedBy>陆喵了个白。</cp:lastModifiedBy>
  <cp:lastPrinted>2020-05-13T01:08:00Z</cp:lastPrinted>
  <dcterms:modified xsi:type="dcterms:W3CDTF">2025-06-20T03:49:11Z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955CD47BBF9A46AA947AB9C670684144_13</vt:lpwstr>
  </property>
  <property fmtid="{D5CDD505-2E9C-101B-9397-08002B2CF9AE}" pid="4" name="KSOTemplateDocerSaveRecord">
    <vt:lpwstr>eyJoZGlkIjoiMjllMmM5ZmViZjJiNTAxNWQ4OGJlNWI5MmE4Y2RjY2MiLCJ1c2VySWQiOiIzMzg4NDkwNTkifQ==</vt:lpwstr>
  </property>
</Properties>
</file>