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85AFB">
      <w:pPr>
        <w:shd w:val="clear"/>
        <w:spacing w:line="360" w:lineRule="auto"/>
        <w:rPr>
          <w:rFonts w:ascii="宋体" w:hAnsi="宋体" w:cs="宋体"/>
          <w:color w:val="auto"/>
          <w:sz w:val="28"/>
          <w:szCs w:val="28"/>
          <w:highlight w:val="none"/>
        </w:rPr>
      </w:pPr>
    </w:p>
    <w:p w14:paraId="2389B998">
      <w:pPr>
        <w:shd w:val="clear"/>
        <w:spacing w:line="360" w:lineRule="auto"/>
        <w:rPr>
          <w:rFonts w:ascii="宋体" w:hAnsi="宋体" w:cs="宋体"/>
          <w:color w:val="auto"/>
          <w:sz w:val="28"/>
          <w:szCs w:val="28"/>
          <w:highlight w:val="none"/>
        </w:rPr>
      </w:pPr>
    </w:p>
    <w:p w14:paraId="17E1729C">
      <w:pPr>
        <w:shd w:val="clea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1143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lum contrast="12000"/>
                    </a:blip>
                    <a:stretch>
                      <a:fillRect/>
                    </a:stretch>
                  </pic:blipFill>
                  <pic:spPr>
                    <a:xfrm>
                      <a:off x="0" y="0"/>
                      <a:ext cx="2971800" cy="2091690"/>
                    </a:xfrm>
                    <a:prstGeom prst="rect">
                      <a:avLst/>
                    </a:prstGeom>
                    <a:noFill/>
                    <a:ln>
                      <a:noFill/>
                    </a:ln>
                  </pic:spPr>
                </pic:pic>
              </a:graphicData>
            </a:graphic>
          </wp:anchor>
        </w:drawing>
      </w:r>
    </w:p>
    <w:p w14:paraId="5D570967">
      <w:pPr>
        <w:shd w:val="clear"/>
        <w:spacing w:line="360" w:lineRule="auto"/>
        <w:rPr>
          <w:rFonts w:ascii="宋体" w:hAnsi="宋体" w:cs="宋体"/>
          <w:color w:val="auto"/>
          <w:sz w:val="28"/>
          <w:szCs w:val="28"/>
          <w:highlight w:val="none"/>
        </w:rPr>
      </w:pPr>
    </w:p>
    <w:p w14:paraId="722B0A4E">
      <w:pPr>
        <w:shd w:val="clear"/>
        <w:jc w:val="center"/>
        <w:rPr>
          <w:rFonts w:ascii="宋体"/>
          <w:color w:val="auto"/>
          <w:sz w:val="72"/>
          <w:szCs w:val="72"/>
          <w:highlight w:val="none"/>
        </w:rPr>
      </w:pPr>
      <w:r>
        <w:rPr>
          <w:rFonts w:hint="eastAsia" w:ascii="宋体" w:hAnsi="宋体" w:cs="宋体"/>
          <w:color w:val="auto"/>
          <w:sz w:val="72"/>
          <w:szCs w:val="72"/>
          <w:highlight w:val="none"/>
          <w:lang w:val="en-US" w:eastAsia="zh-CN"/>
        </w:rPr>
        <w:t xml:space="preserve">        </w:t>
      </w:r>
      <w:r>
        <w:rPr>
          <w:rFonts w:ascii="宋体" w:hAnsi="宋体" w:cs="宋体"/>
          <w:color w:val="auto"/>
          <w:sz w:val="72"/>
          <w:szCs w:val="72"/>
          <w:highlight w:val="none"/>
        </w:rPr>
        <w:t>F-STONE</w:t>
      </w:r>
    </w:p>
    <w:p w14:paraId="43CD682B">
      <w:pPr>
        <w:shd w:val="clear"/>
        <w:spacing w:line="360" w:lineRule="auto"/>
        <w:rPr>
          <w:rFonts w:ascii="宋体" w:hAnsi="宋体" w:cs="宋体"/>
          <w:color w:val="auto"/>
          <w:sz w:val="28"/>
          <w:szCs w:val="28"/>
          <w:highlight w:val="none"/>
        </w:rPr>
      </w:pPr>
    </w:p>
    <w:p w14:paraId="63BF3AEA">
      <w:pPr>
        <w:shd w:val="clear"/>
        <w:spacing w:line="360" w:lineRule="auto"/>
        <w:rPr>
          <w:rFonts w:ascii="宋体" w:hAnsi="宋体" w:cs="宋体"/>
          <w:color w:val="auto"/>
          <w:sz w:val="28"/>
          <w:szCs w:val="28"/>
          <w:highlight w:val="none"/>
        </w:rPr>
      </w:pPr>
    </w:p>
    <w:p w14:paraId="7A492F30">
      <w:pPr>
        <w:shd w:val="clear"/>
        <w:spacing w:line="360" w:lineRule="auto"/>
        <w:rPr>
          <w:rFonts w:ascii="宋体" w:hAnsi="宋体" w:cs="宋体"/>
          <w:color w:val="auto"/>
          <w:sz w:val="28"/>
          <w:szCs w:val="28"/>
          <w:highlight w:val="none"/>
        </w:rPr>
      </w:pPr>
    </w:p>
    <w:p w14:paraId="50F550A2">
      <w:pPr>
        <w:shd w:val="clear"/>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14:paraId="687C12EA">
      <w:pPr>
        <w:shd w:val="clear"/>
        <w:spacing w:line="360" w:lineRule="auto"/>
        <w:rPr>
          <w:rFonts w:ascii="宋体" w:hAnsi="宋体" w:cs="宋体"/>
          <w:color w:val="auto"/>
          <w:sz w:val="28"/>
          <w:szCs w:val="28"/>
          <w:highlight w:val="none"/>
        </w:rPr>
      </w:pPr>
    </w:p>
    <w:p w14:paraId="1E6056E3">
      <w:pPr>
        <w:shd w:val="clear"/>
        <w:spacing w:line="360" w:lineRule="auto"/>
        <w:rPr>
          <w:rFonts w:ascii="宋体" w:hAnsi="宋体" w:cs="宋体"/>
          <w:color w:val="auto"/>
          <w:sz w:val="28"/>
          <w:szCs w:val="28"/>
          <w:highlight w:val="none"/>
        </w:rPr>
      </w:pPr>
    </w:p>
    <w:p w14:paraId="171D5A77">
      <w:pPr>
        <w:shd w:val="clear"/>
        <w:spacing w:line="360" w:lineRule="auto"/>
        <w:jc w:val="center"/>
        <w:textAlignment w:val="bottom"/>
        <w:rPr>
          <w:rFonts w:hint="eastAsia" w:ascii="宋体" w:eastAsia="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ZJWS2025-TZDYRMYY09-1</w:t>
      </w:r>
    </w:p>
    <w:p w14:paraId="22CD319F">
      <w:pPr>
        <w:shd w:val="clear"/>
        <w:spacing w:line="360" w:lineRule="auto"/>
        <w:rPr>
          <w:rFonts w:ascii="宋体" w:hAnsi="宋体" w:cs="宋体"/>
          <w:color w:val="auto"/>
          <w:sz w:val="28"/>
          <w:szCs w:val="28"/>
          <w:highlight w:val="none"/>
        </w:rPr>
      </w:pPr>
    </w:p>
    <w:p w14:paraId="2C852C4E">
      <w:pPr>
        <w:shd w:val="clear"/>
        <w:spacing w:line="360" w:lineRule="auto"/>
        <w:rPr>
          <w:rFonts w:ascii="宋体" w:hAnsi="宋体" w:cs="宋体"/>
          <w:color w:val="auto"/>
          <w:sz w:val="28"/>
          <w:szCs w:val="28"/>
          <w:highlight w:val="none"/>
        </w:rPr>
      </w:pPr>
    </w:p>
    <w:p w14:paraId="466808E1">
      <w:pPr>
        <w:shd w:val="clear"/>
        <w:autoSpaceDE w:val="0"/>
        <w:autoSpaceDN w:val="0"/>
        <w:adjustRightInd w:val="0"/>
        <w:spacing w:line="360" w:lineRule="auto"/>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台州市第一人民医院肠内营养制剂采购项目（二次）</w:t>
      </w:r>
    </w:p>
    <w:p w14:paraId="65AADEFA">
      <w:pPr>
        <w:shd w:val="clear"/>
        <w:autoSpaceDE w:val="0"/>
        <w:autoSpaceDN w:val="0"/>
        <w:adjustRightIn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采购单位：台州市第一人民医院</w:t>
      </w:r>
    </w:p>
    <w:p w14:paraId="2D114F38">
      <w:pPr>
        <w:shd w:val="clear"/>
        <w:spacing w:line="360" w:lineRule="auto"/>
        <w:rPr>
          <w:rFonts w:ascii="宋体" w:hAnsi="宋体" w:cs="宋体"/>
          <w:color w:val="auto"/>
          <w:sz w:val="28"/>
          <w:szCs w:val="28"/>
          <w:highlight w:val="none"/>
        </w:rPr>
      </w:pPr>
    </w:p>
    <w:p w14:paraId="7932C6F6">
      <w:pPr>
        <w:shd w:val="clear"/>
        <w:spacing w:line="360" w:lineRule="auto"/>
        <w:rPr>
          <w:rFonts w:ascii="宋体" w:hAnsi="宋体" w:cs="宋体"/>
          <w:color w:val="auto"/>
          <w:sz w:val="28"/>
          <w:szCs w:val="28"/>
          <w:highlight w:val="none"/>
        </w:rPr>
      </w:pPr>
    </w:p>
    <w:p w14:paraId="2C05A2A4">
      <w:pPr>
        <w:shd w:val="clear"/>
        <w:autoSpaceDE w:val="0"/>
        <w:autoSpaceDN w:val="0"/>
        <w:adjustRightIn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14:paraId="689C7A8C">
      <w:pPr>
        <w:shd w:val="clear"/>
        <w:autoSpaceDE w:val="0"/>
        <w:autoSpaceDN w:val="0"/>
        <w:adjustRightInd w:val="0"/>
        <w:spacing w:line="360" w:lineRule="auto"/>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lang w:eastAsia="zh-CN"/>
        </w:rPr>
        <w:t>2025年</w:t>
      </w:r>
      <w:r>
        <w:rPr>
          <w:rFonts w:hint="eastAsia" w:ascii="宋体" w:hAnsi="宋体" w:cs="宋体"/>
          <w:color w:val="auto"/>
          <w:kern w:val="0"/>
          <w:sz w:val="28"/>
          <w:szCs w:val="28"/>
          <w:highlight w:val="none"/>
          <w:lang w:val="en-US" w:eastAsia="zh-CN"/>
        </w:rPr>
        <w:t>6</w:t>
      </w:r>
      <w:r>
        <w:rPr>
          <w:rFonts w:hint="eastAsia" w:ascii="宋体" w:hAnsi="宋体" w:cs="宋体"/>
          <w:color w:val="auto"/>
          <w:kern w:val="0"/>
          <w:sz w:val="28"/>
          <w:szCs w:val="28"/>
          <w:highlight w:val="none"/>
          <w:lang w:eastAsia="zh-CN"/>
        </w:rPr>
        <w:t>月</w:t>
      </w:r>
    </w:p>
    <w:p w14:paraId="32C36EFD">
      <w:pPr>
        <w:shd w:val="clear"/>
        <w:spacing w:line="360" w:lineRule="auto"/>
        <w:rPr>
          <w:rFonts w:ascii="宋体" w:hAnsi="宋体" w:cs="宋体"/>
          <w:color w:val="auto"/>
          <w:sz w:val="28"/>
          <w:szCs w:val="28"/>
          <w:highlight w:val="none"/>
        </w:rPr>
      </w:pPr>
    </w:p>
    <w:p w14:paraId="16F58B44">
      <w:pPr>
        <w:shd w:val="clear"/>
        <w:spacing w:line="360" w:lineRule="auto"/>
        <w:rPr>
          <w:rFonts w:ascii="宋体" w:hAnsi="宋体" w:cs="宋体"/>
          <w:color w:val="auto"/>
          <w:sz w:val="24"/>
          <w:szCs w:val="24"/>
          <w:highlight w:val="none"/>
        </w:rPr>
      </w:pPr>
    </w:p>
    <w:p w14:paraId="04F08939">
      <w:pPr>
        <w:shd w:val="clear"/>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录</w:t>
      </w:r>
    </w:p>
    <w:p w14:paraId="54D6A2BA">
      <w:pPr>
        <w:shd w:val="clear"/>
        <w:spacing w:line="360" w:lineRule="auto"/>
        <w:rPr>
          <w:rFonts w:ascii="宋体" w:hAnsi="宋体" w:cs="宋体"/>
          <w:color w:val="auto"/>
          <w:sz w:val="24"/>
          <w:szCs w:val="24"/>
          <w:highlight w:val="none"/>
        </w:rPr>
      </w:pPr>
    </w:p>
    <w:p w14:paraId="3B5C4B17">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 公开招标采购公告</w:t>
      </w:r>
    </w:p>
    <w:p w14:paraId="52DF3D85">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 投标人须知</w:t>
      </w:r>
    </w:p>
    <w:p w14:paraId="2B6C42D6">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 评标办法及评分标准</w:t>
      </w:r>
    </w:p>
    <w:p w14:paraId="2FC71D5D">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 公开招标需求</w:t>
      </w:r>
    </w:p>
    <w:p w14:paraId="1407DC92">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 政府采购合同主要条款</w:t>
      </w:r>
    </w:p>
    <w:p w14:paraId="3FD178B2">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 投标文件格式附件</w:t>
      </w:r>
    </w:p>
    <w:p w14:paraId="7C1F026E">
      <w:pPr>
        <w:shd w:val="clear"/>
        <w:spacing w:line="360" w:lineRule="auto"/>
        <w:rPr>
          <w:rFonts w:ascii="宋体"/>
          <w:color w:val="auto"/>
          <w:sz w:val="24"/>
          <w:szCs w:val="24"/>
          <w:highlight w:val="none"/>
        </w:rPr>
      </w:pPr>
    </w:p>
    <w:p w14:paraId="08B40646">
      <w:pPr>
        <w:shd w:val="clear"/>
        <w:spacing w:line="360" w:lineRule="auto"/>
        <w:rPr>
          <w:rFonts w:ascii="宋体"/>
          <w:color w:val="auto"/>
          <w:sz w:val="24"/>
          <w:szCs w:val="24"/>
          <w:highlight w:val="none"/>
        </w:rPr>
      </w:pPr>
    </w:p>
    <w:p w14:paraId="7265BE50">
      <w:pPr>
        <w:shd w:val="clear"/>
        <w:spacing w:line="360" w:lineRule="auto"/>
        <w:rPr>
          <w:rFonts w:ascii="宋体"/>
          <w:color w:val="auto"/>
          <w:sz w:val="24"/>
          <w:szCs w:val="24"/>
          <w:highlight w:val="none"/>
        </w:rPr>
      </w:pPr>
    </w:p>
    <w:p w14:paraId="6B8A6776">
      <w:pPr>
        <w:shd w:val="clear"/>
        <w:spacing w:line="360" w:lineRule="auto"/>
        <w:rPr>
          <w:rFonts w:ascii="宋体"/>
          <w:color w:val="auto"/>
          <w:sz w:val="24"/>
          <w:szCs w:val="24"/>
          <w:highlight w:val="none"/>
        </w:rPr>
      </w:pPr>
    </w:p>
    <w:p w14:paraId="74950470">
      <w:pPr>
        <w:shd w:val="clear"/>
        <w:spacing w:line="360" w:lineRule="auto"/>
        <w:rPr>
          <w:rFonts w:ascii="宋体"/>
          <w:color w:val="auto"/>
          <w:sz w:val="24"/>
          <w:szCs w:val="24"/>
          <w:highlight w:val="none"/>
        </w:rPr>
      </w:pPr>
    </w:p>
    <w:p w14:paraId="1572E382">
      <w:pPr>
        <w:shd w:val="clear"/>
        <w:spacing w:line="360" w:lineRule="auto"/>
        <w:rPr>
          <w:rFonts w:ascii="宋体"/>
          <w:color w:val="auto"/>
          <w:sz w:val="24"/>
          <w:szCs w:val="24"/>
          <w:highlight w:val="none"/>
        </w:rPr>
      </w:pPr>
    </w:p>
    <w:p w14:paraId="3AFB3CCA">
      <w:pPr>
        <w:shd w:val="clear"/>
        <w:spacing w:line="360" w:lineRule="auto"/>
        <w:rPr>
          <w:rFonts w:ascii="宋体"/>
          <w:color w:val="auto"/>
          <w:sz w:val="24"/>
          <w:szCs w:val="24"/>
          <w:highlight w:val="none"/>
        </w:rPr>
      </w:pPr>
    </w:p>
    <w:p w14:paraId="1D073169">
      <w:pPr>
        <w:shd w:val="clear"/>
        <w:spacing w:line="360" w:lineRule="auto"/>
        <w:rPr>
          <w:rFonts w:ascii="宋体"/>
          <w:color w:val="auto"/>
          <w:sz w:val="24"/>
          <w:szCs w:val="24"/>
          <w:highlight w:val="none"/>
        </w:rPr>
      </w:pPr>
    </w:p>
    <w:p w14:paraId="74475A81">
      <w:pPr>
        <w:shd w:val="clear"/>
        <w:spacing w:line="360" w:lineRule="auto"/>
        <w:rPr>
          <w:rFonts w:ascii="宋体"/>
          <w:color w:val="auto"/>
          <w:sz w:val="24"/>
          <w:szCs w:val="24"/>
          <w:highlight w:val="none"/>
        </w:rPr>
      </w:pPr>
    </w:p>
    <w:p w14:paraId="0BE716B6">
      <w:pPr>
        <w:shd w:val="clear"/>
        <w:spacing w:line="360" w:lineRule="auto"/>
        <w:rPr>
          <w:rFonts w:ascii="宋体"/>
          <w:color w:val="auto"/>
          <w:sz w:val="24"/>
          <w:szCs w:val="24"/>
          <w:highlight w:val="none"/>
        </w:rPr>
      </w:pPr>
    </w:p>
    <w:p w14:paraId="3AB44998">
      <w:pPr>
        <w:shd w:val="clear"/>
        <w:spacing w:line="360" w:lineRule="auto"/>
        <w:rPr>
          <w:rFonts w:ascii="宋体"/>
          <w:color w:val="auto"/>
          <w:sz w:val="24"/>
          <w:szCs w:val="24"/>
          <w:highlight w:val="none"/>
        </w:rPr>
      </w:pPr>
    </w:p>
    <w:p w14:paraId="6EA43A8C">
      <w:pPr>
        <w:shd w:val="clear"/>
        <w:spacing w:line="360" w:lineRule="auto"/>
        <w:rPr>
          <w:rFonts w:ascii="宋体"/>
          <w:color w:val="auto"/>
          <w:sz w:val="24"/>
          <w:szCs w:val="24"/>
          <w:highlight w:val="none"/>
        </w:rPr>
      </w:pPr>
    </w:p>
    <w:p w14:paraId="16447D97">
      <w:pPr>
        <w:shd w:val="clear"/>
        <w:spacing w:line="360" w:lineRule="auto"/>
        <w:rPr>
          <w:rFonts w:ascii="宋体"/>
          <w:color w:val="auto"/>
          <w:sz w:val="24"/>
          <w:szCs w:val="24"/>
          <w:highlight w:val="none"/>
        </w:rPr>
      </w:pPr>
    </w:p>
    <w:p w14:paraId="6F2655C8">
      <w:pPr>
        <w:shd w:val="clear"/>
        <w:spacing w:line="360" w:lineRule="auto"/>
        <w:rPr>
          <w:rFonts w:ascii="宋体"/>
          <w:color w:val="auto"/>
          <w:sz w:val="24"/>
          <w:szCs w:val="24"/>
          <w:highlight w:val="none"/>
        </w:rPr>
      </w:pPr>
    </w:p>
    <w:p w14:paraId="0E8C628F">
      <w:pPr>
        <w:shd w:val="clear"/>
        <w:spacing w:line="360" w:lineRule="auto"/>
        <w:rPr>
          <w:rFonts w:ascii="宋体"/>
          <w:color w:val="auto"/>
          <w:sz w:val="24"/>
          <w:szCs w:val="24"/>
          <w:highlight w:val="none"/>
        </w:rPr>
      </w:pPr>
    </w:p>
    <w:p w14:paraId="6073C178">
      <w:pPr>
        <w:shd w:val="clear"/>
        <w:spacing w:line="360" w:lineRule="auto"/>
        <w:rPr>
          <w:rFonts w:ascii="宋体"/>
          <w:color w:val="auto"/>
          <w:sz w:val="24"/>
          <w:szCs w:val="24"/>
          <w:highlight w:val="none"/>
        </w:rPr>
      </w:pPr>
    </w:p>
    <w:p w14:paraId="231ED0DC">
      <w:pPr>
        <w:shd w:val="clear"/>
        <w:spacing w:line="360" w:lineRule="auto"/>
        <w:rPr>
          <w:rFonts w:ascii="宋体"/>
          <w:color w:val="auto"/>
          <w:sz w:val="24"/>
          <w:szCs w:val="24"/>
          <w:highlight w:val="none"/>
        </w:rPr>
      </w:pPr>
    </w:p>
    <w:p w14:paraId="593C7C4D">
      <w:pPr>
        <w:shd w:val="clear"/>
        <w:spacing w:line="360" w:lineRule="auto"/>
        <w:rPr>
          <w:rFonts w:ascii="宋体"/>
          <w:color w:val="auto"/>
          <w:sz w:val="24"/>
          <w:szCs w:val="24"/>
          <w:highlight w:val="none"/>
        </w:rPr>
      </w:pPr>
    </w:p>
    <w:p w14:paraId="62AA133B">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第一章 公开招标采购公告</w:t>
      </w:r>
    </w:p>
    <w:p w14:paraId="7320975A">
      <w:pPr>
        <w:pStyle w:val="22"/>
        <w:shd w:val="clear"/>
        <w:spacing w:line="360" w:lineRule="auto"/>
        <w:rPr>
          <w:rStyle w:val="29"/>
          <w:rFonts w:ascii="宋体" w:hAnsi="宋体" w:cs="宋体"/>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ge">
                  <wp:posOffset>1511300</wp:posOffset>
                </wp:positionV>
                <wp:extent cx="5833745" cy="1457960"/>
                <wp:effectExtent l="7620" t="7620" r="26035" b="20320"/>
                <wp:wrapTopAndBottom/>
                <wp:docPr id="9" name="文本框 9"/>
                <wp:cNvGraphicFramePr/>
                <a:graphic xmlns:a="http://schemas.openxmlformats.org/drawingml/2006/main">
                  <a:graphicData uri="http://schemas.microsoft.com/office/word/2010/wordprocessingShape">
                    <wps:wsp>
                      <wps:cNvSpPr txBox="1"/>
                      <wps:spPr>
                        <a:xfrm>
                          <a:off x="0" y="0"/>
                          <a:ext cx="5833745" cy="14579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572BFFC6">
                            <w:pPr>
                              <w:pStyle w:val="22"/>
                              <w:spacing w:line="360" w:lineRule="auto"/>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项目概况</w:t>
                            </w:r>
                          </w:p>
                          <w:p w14:paraId="74FFA8F4">
                            <w:pPr>
                              <w:pStyle w:val="22"/>
                              <w:spacing w:line="360" w:lineRule="auto"/>
                              <w:ind w:firstLine="480" w:firstLineChars="20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台州市第一人民医院肠内营养制剂采购项目（二次）</w:t>
                            </w:r>
                            <w:r>
                              <w:rPr>
                                <w:rFonts w:hint="eastAsia"/>
                                <w:color w:val="000000" w:themeColor="text1"/>
                                <w14:textFill>
                                  <w14:solidFill>
                                    <w14:schemeClr w14:val="tx1"/>
                                  </w14:solidFill>
                                </w14:textFill>
                              </w:rPr>
                              <w:t>招标项目的潜在投标人应在政采云平台（http：//zfcg.czt.zj.gov.cn）获取（下载）招标文件，并于</w:t>
                            </w:r>
                            <w:r>
                              <w:rPr>
                                <w:rFonts w:hint="eastAsia"/>
                                <w:color w:val="000000" w:themeColor="text1"/>
                                <w:lang w:eastAsia="zh-CN"/>
                                <w14:textFill>
                                  <w14:solidFill>
                                    <w14:schemeClr w14:val="tx1"/>
                                  </w14:solidFill>
                                </w14:textFill>
                              </w:rPr>
                              <w:t>2025年</w:t>
                            </w:r>
                            <w:r>
                              <w:rPr>
                                <w:rFonts w:hint="eastAsia"/>
                                <w:color w:val="000000" w:themeColor="text1"/>
                                <w:lang w:val="en-US" w:eastAsia="zh-CN"/>
                                <w14:textFill>
                                  <w14:solidFill>
                                    <w14:schemeClr w14:val="tx1"/>
                                  </w14:solidFill>
                                </w14:textFill>
                              </w:rPr>
                              <w:t>07</w:t>
                            </w:r>
                            <w:r>
                              <w:rPr>
                                <w:rFonts w:hint="eastAsia"/>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16</w:t>
                            </w:r>
                            <w:r>
                              <w:rPr>
                                <w:rFonts w:hint="eastAsia"/>
                                <w:color w:val="000000" w:themeColor="text1"/>
                                <w:lang w:eastAsia="zh-CN"/>
                                <w14:textFill>
                                  <w14:solidFill>
                                    <w14:schemeClr w14:val="tx1"/>
                                  </w14:solidFill>
                                </w14:textFill>
                              </w:rPr>
                              <w:t>日  09:00</w:t>
                            </w:r>
                            <w:r>
                              <w:rPr>
                                <w:rFonts w:hint="eastAsia"/>
                                <w:color w:val="000000" w:themeColor="text1"/>
                                <w14:textFill>
                                  <w14:solidFill>
                                    <w14:schemeClr w14:val="tx1"/>
                                  </w14:solidFill>
                                </w14:textFill>
                              </w:rPr>
                              <w:t>（北京时间）前递交（上传）投标文件。   </w:t>
                            </w:r>
                          </w:p>
                        </w:txbxContent>
                      </wps:txbx>
                      <wps:bodyPr/>
                    </wps:wsp>
                  </a:graphicData>
                </a:graphic>
              </wp:anchor>
            </w:drawing>
          </mc:Choice>
          <mc:Fallback>
            <w:pict>
              <v:shape id="_x0000_s1026" o:spid="_x0000_s1026" o:spt="202" type="#_x0000_t202" style="position:absolute;left:0pt;margin-left:0.6pt;margin-top:119pt;height:114.8pt;width:459.35pt;mso-position-vertical-relative:page;mso-wrap-distance-bottom:0pt;mso-wrap-distance-top:0pt;z-index:251660288;mso-width-relative:page;mso-height-relative:page;" fillcolor="#FFFFFF" filled="t" stroked="t" coordsize="21600,21600" o:gfxdata="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VeqwdcAAAAJAQAADwAAAAAAAAABACAA&#10;AAAiAAAAZHJzL2Rvd25yZXYueG1sUEsBAhQAFAAAAAgAh07iQAc/bHNHAgAAwQQAAA4AAAAAAAAA&#10;AQAgAAAAJgEAAGRycy9lMm9Eb2MueG1sUEsFBgAAAAAGAAYAWQEAAN8FAAAAAA==&#10;">
                <v:fill type="gradient" on="t" color2="#FFFFFF" angle="90" focus="100%" focussize="0,0">
                  <o:fill type="gradientUnscaled" v:ext="backwardCompatible"/>
                </v:fill>
                <v:stroke weight="1.25pt" color="#000000" joinstyle="miter"/>
                <v:imagedata o:title=""/>
                <o:lock v:ext="edit" aspectratio="f"/>
                <v:textbox>
                  <w:txbxContent>
                    <w:p w14:paraId="572BFFC6">
                      <w:pPr>
                        <w:pStyle w:val="22"/>
                        <w:spacing w:line="360" w:lineRule="auto"/>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项目概况</w:t>
                      </w:r>
                    </w:p>
                    <w:p w14:paraId="74FFA8F4">
                      <w:pPr>
                        <w:pStyle w:val="22"/>
                        <w:spacing w:line="360" w:lineRule="auto"/>
                        <w:ind w:firstLine="480" w:firstLineChars="20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台州市第一人民医院肠内营养制剂采购项目（二次）</w:t>
                      </w:r>
                      <w:r>
                        <w:rPr>
                          <w:rFonts w:hint="eastAsia"/>
                          <w:color w:val="000000" w:themeColor="text1"/>
                          <w14:textFill>
                            <w14:solidFill>
                              <w14:schemeClr w14:val="tx1"/>
                            </w14:solidFill>
                          </w14:textFill>
                        </w:rPr>
                        <w:t>招标项目的潜在投标人应在政采云平台（http：//zfcg.czt.zj.gov.cn）获取（下载）招标文件，并于</w:t>
                      </w:r>
                      <w:r>
                        <w:rPr>
                          <w:rFonts w:hint="eastAsia"/>
                          <w:color w:val="000000" w:themeColor="text1"/>
                          <w:lang w:eastAsia="zh-CN"/>
                          <w14:textFill>
                            <w14:solidFill>
                              <w14:schemeClr w14:val="tx1"/>
                            </w14:solidFill>
                          </w14:textFill>
                        </w:rPr>
                        <w:t>2025年</w:t>
                      </w:r>
                      <w:r>
                        <w:rPr>
                          <w:rFonts w:hint="eastAsia"/>
                          <w:color w:val="000000" w:themeColor="text1"/>
                          <w:lang w:val="en-US" w:eastAsia="zh-CN"/>
                          <w14:textFill>
                            <w14:solidFill>
                              <w14:schemeClr w14:val="tx1"/>
                            </w14:solidFill>
                          </w14:textFill>
                        </w:rPr>
                        <w:t>07</w:t>
                      </w:r>
                      <w:r>
                        <w:rPr>
                          <w:rFonts w:hint="eastAsia"/>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16</w:t>
                      </w:r>
                      <w:r>
                        <w:rPr>
                          <w:rFonts w:hint="eastAsia"/>
                          <w:color w:val="000000" w:themeColor="text1"/>
                          <w:lang w:eastAsia="zh-CN"/>
                          <w14:textFill>
                            <w14:solidFill>
                              <w14:schemeClr w14:val="tx1"/>
                            </w14:solidFill>
                          </w14:textFill>
                        </w:rPr>
                        <w:t>日  09:00</w:t>
                      </w:r>
                      <w:r>
                        <w:rPr>
                          <w:rFonts w:hint="eastAsia"/>
                          <w:color w:val="000000" w:themeColor="text1"/>
                          <w14:textFill>
                            <w14:solidFill>
                              <w14:schemeClr w14:val="tx1"/>
                            </w14:solidFill>
                          </w14:textFill>
                        </w:rPr>
                        <w:t>（北京时间）前递交（上传）投标文件。   </w:t>
                      </w:r>
                    </w:p>
                  </w:txbxContent>
                </v:textbox>
                <w10:wrap type="topAndBottom"/>
              </v:shape>
            </w:pict>
          </mc:Fallback>
        </mc:AlternateContent>
      </w:r>
      <w:r>
        <w:rPr>
          <w:rStyle w:val="29"/>
          <w:rFonts w:hint="eastAsia" w:ascii="宋体" w:hAnsi="宋体" w:cs="宋体"/>
          <w:color w:val="auto"/>
          <w:highlight w:val="none"/>
        </w:rPr>
        <w:t>一、项目基本情况</w:t>
      </w:r>
    </w:p>
    <w:p w14:paraId="56A654FC">
      <w:pPr>
        <w:pStyle w:val="22"/>
        <w:shd w:val="clear"/>
        <w:spacing w:line="360" w:lineRule="auto"/>
        <w:ind w:firstLine="720" w:firstLineChars="30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ZJWS2025-TZDYRMYY09-1</w:t>
      </w:r>
    </w:p>
    <w:p w14:paraId="3A61FBF0">
      <w:pPr>
        <w:pStyle w:val="22"/>
        <w:shd w:val="clear"/>
        <w:spacing w:line="360" w:lineRule="auto"/>
        <w:ind w:firstLine="720" w:firstLineChars="30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台州市第一人民医院肠内营养制剂采购项目（二次）</w:t>
      </w:r>
    </w:p>
    <w:p w14:paraId="6CB0BA5B">
      <w:pPr>
        <w:pStyle w:val="22"/>
        <w:shd w:val="clear"/>
        <w:spacing w:line="360" w:lineRule="auto"/>
        <w:ind w:firstLine="720" w:firstLineChars="300"/>
        <w:rPr>
          <w:color w:val="auto"/>
          <w:highlight w:val="none"/>
        </w:rPr>
      </w:pPr>
      <w:r>
        <w:rPr>
          <w:rFonts w:hint="eastAsia"/>
          <w:color w:val="auto"/>
          <w:highlight w:val="none"/>
        </w:rPr>
        <w:t>预算金额（元）：</w:t>
      </w:r>
      <w:r>
        <w:rPr>
          <w:rFonts w:hint="eastAsia"/>
          <w:color w:val="auto"/>
          <w:highlight w:val="none"/>
          <w:lang w:eastAsia="zh-CN"/>
        </w:rPr>
        <w:t>1800000</w:t>
      </w:r>
      <w:r>
        <w:rPr>
          <w:rFonts w:hint="eastAsia"/>
          <w:color w:val="auto"/>
          <w:highlight w:val="none"/>
        </w:rPr>
        <w:t>  </w:t>
      </w:r>
    </w:p>
    <w:p w14:paraId="767A780A">
      <w:pPr>
        <w:pStyle w:val="22"/>
        <w:shd w:val="clear"/>
        <w:spacing w:line="360" w:lineRule="auto"/>
        <w:ind w:firstLine="720" w:firstLineChars="300"/>
        <w:rPr>
          <w:color w:val="auto"/>
          <w:highlight w:val="none"/>
        </w:rPr>
      </w:pPr>
      <w:r>
        <w:rPr>
          <w:rFonts w:hint="eastAsia"/>
          <w:color w:val="auto"/>
          <w:highlight w:val="none"/>
        </w:rPr>
        <w:t>最高限价（元）：</w:t>
      </w:r>
      <w:r>
        <w:rPr>
          <w:rFonts w:hint="eastAsia"/>
          <w:color w:val="auto"/>
          <w:highlight w:val="none"/>
          <w:lang w:eastAsia="zh-CN"/>
        </w:rPr>
        <w:t>1800000</w:t>
      </w:r>
    </w:p>
    <w:p w14:paraId="3041700A">
      <w:pPr>
        <w:pStyle w:val="22"/>
        <w:shd w:val="clear"/>
        <w:spacing w:line="360" w:lineRule="auto"/>
        <w:ind w:firstLine="720" w:firstLineChars="300"/>
        <w:rPr>
          <w:rFonts w:hint="eastAsia"/>
          <w:color w:val="auto"/>
          <w:highlight w:val="none"/>
        </w:rPr>
      </w:pPr>
      <w:r>
        <w:rPr>
          <w:rFonts w:hint="eastAsia"/>
          <w:color w:val="auto"/>
          <w:highlight w:val="none"/>
        </w:rPr>
        <w:t>采购需求：</w:t>
      </w:r>
    </w:p>
    <w:p w14:paraId="76586E2A">
      <w:pPr>
        <w:pStyle w:val="22"/>
        <w:shd w:val="clear"/>
        <w:spacing w:line="360" w:lineRule="auto"/>
        <w:ind w:firstLine="720" w:firstLineChars="300"/>
        <w:rPr>
          <w:rFonts w:hint="eastAsia"/>
          <w:color w:val="auto"/>
          <w:highlight w:val="none"/>
        </w:rPr>
      </w:pPr>
      <w:r>
        <w:rPr>
          <w:rFonts w:hint="eastAsia"/>
          <w:color w:val="auto"/>
          <w:highlight w:val="none"/>
        </w:rPr>
        <w:br w:type="textWrapping"/>
      </w:r>
      <w:r>
        <w:rPr>
          <w:rFonts w:hint="eastAsia"/>
          <w:color w:val="auto"/>
          <w:highlight w:val="none"/>
        </w:rPr>
        <w:t>    标项名称: 肠内营养制剂采购项目（</w:t>
      </w:r>
      <w:r>
        <w:rPr>
          <w:rFonts w:hint="eastAsia"/>
          <w:color w:val="auto"/>
          <w:highlight w:val="none"/>
          <w:lang w:val="en-US" w:eastAsia="zh-CN"/>
        </w:rPr>
        <w:t>整蛋白型</w:t>
      </w:r>
      <w:r>
        <w:rPr>
          <w:rFonts w:hint="eastAsia"/>
          <w:color w:val="auto"/>
          <w:highlight w:val="none"/>
        </w:rPr>
        <w:t>） </w:t>
      </w:r>
      <w:r>
        <w:rPr>
          <w:rFonts w:hint="eastAsia"/>
          <w:color w:val="auto"/>
          <w:highlight w:val="none"/>
        </w:rPr>
        <w:br w:type="textWrapping"/>
      </w:r>
      <w:r>
        <w:rPr>
          <w:rFonts w:hint="eastAsia"/>
          <w:color w:val="auto"/>
          <w:highlight w:val="none"/>
        </w:rPr>
        <w:t>    数量: 不限  </w:t>
      </w:r>
      <w:r>
        <w:rPr>
          <w:rFonts w:hint="eastAsia"/>
          <w:color w:val="auto"/>
          <w:highlight w:val="none"/>
        </w:rPr>
        <w:br w:type="textWrapping"/>
      </w:r>
      <w:r>
        <w:rPr>
          <w:rFonts w:hint="eastAsia"/>
          <w:color w:val="auto"/>
          <w:highlight w:val="none"/>
        </w:rPr>
        <w:t>    预算金额（元）: </w:t>
      </w:r>
      <w:r>
        <w:rPr>
          <w:rFonts w:hint="eastAsia"/>
          <w:color w:val="auto"/>
          <w:highlight w:val="none"/>
          <w:lang w:eastAsia="zh-CN"/>
        </w:rPr>
        <w:t>1800000</w:t>
      </w:r>
      <w:r>
        <w:rPr>
          <w:rFonts w:hint="eastAsia"/>
          <w:color w:val="auto"/>
          <w:highlight w:val="none"/>
        </w:rPr>
        <w:br w:type="textWrapping"/>
      </w:r>
      <w:r>
        <w:rPr>
          <w:rFonts w:hint="eastAsia"/>
          <w:color w:val="auto"/>
          <w:highlight w:val="none"/>
        </w:rPr>
        <w:t>    简要规格描述或项目基本概况介绍、用途：短肽或氨基酸全营养配方食品、整蛋白全营养配方食品、乳清蛋白质、短肽蛋白液、脂肪组件、糖类组件、鱼油、HMB骨胶原蛋白粉，详见招标文件。</w:t>
      </w:r>
      <w:r>
        <w:rPr>
          <w:rFonts w:hint="eastAsia"/>
          <w:color w:val="auto"/>
          <w:highlight w:val="none"/>
        </w:rPr>
        <w:br w:type="textWrapping"/>
      </w:r>
      <w:r>
        <w:rPr>
          <w:rFonts w:hint="eastAsia"/>
          <w:color w:val="auto"/>
          <w:highlight w:val="none"/>
        </w:rPr>
        <w:t>   备注：无 </w:t>
      </w:r>
    </w:p>
    <w:p w14:paraId="2A681238">
      <w:pPr>
        <w:pStyle w:val="22"/>
        <w:shd w:val="clear"/>
        <w:spacing w:line="360" w:lineRule="auto"/>
        <w:rPr>
          <w:color w:val="auto"/>
          <w:highlight w:val="none"/>
        </w:rPr>
      </w:pPr>
      <w:r>
        <w:rPr>
          <w:rFonts w:hint="eastAsia"/>
          <w:color w:val="auto"/>
          <w:highlight w:val="none"/>
        </w:rPr>
        <w:t>    本项目（否）接受联合体投标。</w:t>
      </w:r>
    </w:p>
    <w:p w14:paraId="1AC398E4">
      <w:pPr>
        <w:pStyle w:val="22"/>
        <w:shd w:val="clear"/>
        <w:spacing w:before="180" w:beforeAutospacing="0" w:after="180" w:afterAutospacing="0" w:line="360" w:lineRule="auto"/>
        <w:rPr>
          <w:color w:val="auto"/>
          <w:highlight w:val="none"/>
        </w:rPr>
      </w:pPr>
      <w:r>
        <w:rPr>
          <w:rStyle w:val="29"/>
          <w:rFonts w:hint="eastAsia" w:ascii="宋体" w:hAnsi="宋体" w:cs="宋体"/>
          <w:color w:val="auto"/>
          <w:highlight w:val="none"/>
        </w:rPr>
        <w:t>二、申请人的资格要求：</w:t>
      </w:r>
    </w:p>
    <w:p w14:paraId="7B4FB4AE">
      <w:pPr>
        <w:shd w:val="clear" w:color="auto"/>
        <w:spacing w:line="360" w:lineRule="auto"/>
        <w:ind w:firstLine="420" w:firstLineChars="200"/>
        <w:rPr>
          <w:color w:val="auto"/>
          <w:highlight w:val="none"/>
        </w:rPr>
      </w:pPr>
      <w:r>
        <w:rPr>
          <w:rFonts w:hint="eastAsia"/>
          <w:color w:val="auto"/>
          <w:highlight w:val="none"/>
        </w:rPr>
        <w:t>    1.</w:t>
      </w:r>
      <w:r>
        <w:rPr>
          <w:rFonts w:hint="eastAsia" w:ascii="宋体" w:hAnsi="宋体" w:cs="宋体"/>
          <w:color w:val="auto"/>
          <w:sz w:val="24"/>
          <w:szCs w:val="24"/>
          <w:highlight w:val="none"/>
        </w:rPr>
        <w:t>满足《中华人民共和国政府采购法》第二十二条规定；未被“信用中国”（www.creditchina.gov.cn）、中国政府采购网（www.ccgp.gov.cn）列入失信被执行人、重大税收违法失信主体、政府采购严重违法失信行为记录名单。</w:t>
      </w:r>
    </w:p>
    <w:p w14:paraId="3D7C33B0">
      <w:pPr>
        <w:pStyle w:val="22"/>
        <w:shd w:val="clear"/>
        <w:spacing w:line="360" w:lineRule="auto"/>
        <w:rPr>
          <w:color w:val="auto"/>
          <w:highlight w:val="none"/>
        </w:rPr>
      </w:pPr>
      <w:r>
        <w:rPr>
          <w:rFonts w:hint="eastAsia"/>
          <w:color w:val="auto"/>
          <w:highlight w:val="none"/>
        </w:rPr>
        <w:t>    2.落实政府采购政策需满足的资格要求：无。 </w:t>
      </w:r>
    </w:p>
    <w:p w14:paraId="47162883">
      <w:pPr>
        <w:pStyle w:val="22"/>
        <w:shd w:val="clear"/>
        <w:spacing w:line="360" w:lineRule="auto"/>
        <w:rPr>
          <w:color w:val="auto"/>
          <w:highlight w:val="none"/>
        </w:rPr>
      </w:pPr>
      <w:r>
        <w:rPr>
          <w:rFonts w:hint="eastAsia"/>
          <w:color w:val="auto"/>
          <w:highlight w:val="none"/>
        </w:rPr>
        <w:t>    3.本项目的特定资格要求：无。 </w:t>
      </w:r>
    </w:p>
    <w:p w14:paraId="71DF5C94">
      <w:pPr>
        <w:shd w:val="clear" w:color="auto"/>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三、获取招标文件</w:t>
      </w:r>
    </w:p>
    <w:p w14:paraId="5F867399">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时间：/至</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07月16日</w:t>
      </w:r>
      <w:r>
        <w:rPr>
          <w:rFonts w:hint="eastAsia" w:ascii="宋体" w:hAnsi="宋体" w:cs="宋体"/>
          <w:color w:val="auto"/>
          <w:sz w:val="24"/>
          <w:szCs w:val="24"/>
          <w:highlight w:val="none"/>
        </w:rPr>
        <w:t>，每天上午00:00至12:00，下午12:00至23:59（北京时间，线上获取法定节假日均可，线下获取文件法定节假日除外）</w:t>
      </w:r>
    </w:p>
    <w:p w14:paraId="41AA479A">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地点（网址）：政采云平台（http://zfcg.czt.zj.gov.cn）</w:t>
      </w:r>
    </w:p>
    <w:p w14:paraId="33F6EE3D">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方式：供应商登录政采云平台https://www.zcygov.cn/在线申请获取采购文件（进入“项目采购”应用，在获取采购文件菜单中选择项目，申请获取采购文件）</w:t>
      </w:r>
    </w:p>
    <w:p w14:paraId="5924FD6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售价（元）：0</w:t>
      </w:r>
    </w:p>
    <w:p w14:paraId="1F27D690">
      <w:pPr>
        <w:shd w:val="clear" w:color="auto"/>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四、提交投标文件截止时间、开标时间和地点</w:t>
      </w:r>
    </w:p>
    <w:p w14:paraId="4D2AE0B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提交投标文件截止时间：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07月16日</w:t>
      </w:r>
      <w:r>
        <w:rPr>
          <w:rFonts w:hint="eastAsia" w:ascii="宋体" w:hAnsi="宋体" w:cs="宋体"/>
          <w:color w:val="auto"/>
          <w:sz w:val="24"/>
          <w:szCs w:val="24"/>
          <w:highlight w:val="none"/>
        </w:rPr>
        <w:t xml:space="preserve">  09:00（北京时间）</w:t>
      </w:r>
    </w:p>
    <w:p w14:paraId="2F39124B">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投标地点（网址）：电子加密投标文件上传至：政府采购云平台（www.zcygov.cn）</w:t>
      </w:r>
    </w:p>
    <w:p w14:paraId="0D0E544C">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开标时间：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07月16日</w:t>
      </w:r>
      <w:r>
        <w:rPr>
          <w:rFonts w:hint="eastAsia" w:ascii="宋体" w:hAnsi="宋体" w:cs="宋体"/>
          <w:color w:val="auto"/>
          <w:sz w:val="24"/>
          <w:szCs w:val="24"/>
          <w:highlight w:val="none"/>
        </w:rPr>
        <w:t xml:space="preserve">  09:00</w:t>
      </w:r>
    </w:p>
    <w:p w14:paraId="41C912B5">
      <w:pPr>
        <w:shd w:val="clear" w:color="auto"/>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开标地点（网址）：</w:t>
      </w:r>
      <w:r>
        <w:rPr>
          <w:rFonts w:hint="eastAsia" w:ascii="宋体" w:hAnsi="宋体" w:cs="宋体"/>
          <w:bCs/>
          <w:color w:val="auto"/>
          <w:kern w:val="0"/>
          <w:sz w:val="24"/>
          <w:highlight w:val="none"/>
          <w:lang w:eastAsia="zh-CN"/>
        </w:rPr>
        <w:t>浙江省台州市椒江区市府大道777号民泰大楼3楼一号开标室</w:t>
      </w:r>
      <w:r>
        <w:rPr>
          <w:rFonts w:hint="eastAsia" w:ascii="宋体" w:hAnsi="宋体" w:cs="宋体"/>
          <w:bCs/>
          <w:color w:val="auto"/>
          <w:kern w:val="0"/>
          <w:sz w:val="24"/>
          <w:highlight w:val="none"/>
          <w:lang w:val="en-US" w:eastAsia="zh-CN"/>
        </w:rPr>
        <w:t>A</w:t>
      </w:r>
      <w:r>
        <w:rPr>
          <w:rFonts w:hint="eastAsia" w:ascii="宋体" w:hAnsi="宋体" w:cs="宋体"/>
          <w:bCs/>
          <w:color w:val="auto"/>
          <w:kern w:val="0"/>
          <w:sz w:val="24"/>
          <w:highlight w:val="none"/>
          <w:lang w:eastAsia="zh-CN"/>
        </w:rPr>
        <w:t>场地</w:t>
      </w:r>
    </w:p>
    <w:p w14:paraId="578C1C2C">
      <w:pPr>
        <w:shd w:val="clear" w:color="auto"/>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五、公告期限</w:t>
      </w:r>
    </w:p>
    <w:p w14:paraId="75C8BD68">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14:paraId="42E40F5C">
      <w:pPr>
        <w:shd w:val="clear" w:color="auto"/>
        <w:spacing w:line="360" w:lineRule="auto"/>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六、其他补充事宜</w:t>
      </w:r>
    </w:p>
    <w:p w14:paraId="1FC5F510">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EE8A90">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C3D618">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72396E">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4.其他事项：</w:t>
      </w:r>
    </w:p>
    <w:p w14:paraId="593CA2EB">
      <w:pPr>
        <w:shd w:val="clear" w:color="auto"/>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7D8DA359">
      <w:pPr>
        <w:shd w:val="clear" w:color="auto"/>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4.2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680829DF">
      <w:pPr>
        <w:shd w:val="clear" w:color="auto"/>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4.3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649BBEC2">
      <w:pPr>
        <w:shd w:val="clear" w:color="auto"/>
        <w:spacing w:line="360" w:lineRule="auto"/>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七、对本次采购提出询问、质疑、投诉，请按以下方式联系</w:t>
      </w:r>
    </w:p>
    <w:p w14:paraId="113D4997">
      <w:pPr>
        <w:shd w:val="clear" w:color="auto"/>
        <w:spacing w:line="360" w:lineRule="auto"/>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14:paraId="24020E74">
      <w:pPr>
        <w:shd w:val="clear" w:color="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名称：台州市第一人民医院</w:t>
      </w:r>
    </w:p>
    <w:p w14:paraId="10DAB31D">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地址：台州市黄岩区横街路218号</w:t>
      </w:r>
    </w:p>
    <w:p w14:paraId="4003CE1F">
      <w:pPr>
        <w:shd w:val="clear" w:color="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w:t>
      </w:r>
    </w:p>
    <w:p w14:paraId="6B21D9B0">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项目联系人（询问）：包先生</w:t>
      </w:r>
    </w:p>
    <w:p w14:paraId="3A75389A">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项目联系方式（询问）：0576-84016788</w:t>
      </w:r>
    </w:p>
    <w:p w14:paraId="24B88066">
      <w:pPr>
        <w:shd w:val="clear" w:color="auto"/>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余女士</w:t>
      </w:r>
    </w:p>
    <w:p w14:paraId="5727BDF4">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质疑联系方式：0576-84016951</w:t>
      </w:r>
    </w:p>
    <w:p w14:paraId="4E36046D">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p>
    <w:p w14:paraId="6C1258B8">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名称：浙江五石中正工程咨询有限公司</w:t>
      </w:r>
    </w:p>
    <w:p w14:paraId="36929C11">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地址：杭州市拱墅区白石路318号中国（杭州）人力资源服务产业园北楼512室</w:t>
      </w:r>
    </w:p>
    <w:p w14:paraId="721C5940">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项目联系人（询问）：周丽</w:t>
      </w:r>
    </w:p>
    <w:p w14:paraId="58B8D195">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项目联系方式（询问）：0576-88781913</w:t>
      </w:r>
    </w:p>
    <w:p w14:paraId="5259988F">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质疑联系人：徐少媚</w:t>
      </w:r>
    </w:p>
    <w:p w14:paraId="4D0DD3D3">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质疑联系方式：0576-88785265</w:t>
      </w:r>
    </w:p>
    <w:p w14:paraId="23F38F4B">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3.同级政府采购监督管理部门</w:t>
      </w:r>
    </w:p>
    <w:p w14:paraId="3DAB3354">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名称：台州市财政局政府采购监督管理办公室</w:t>
      </w:r>
    </w:p>
    <w:p w14:paraId="2819041F">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地址：台州市椒江区纬一路66号天元大厦</w:t>
      </w:r>
    </w:p>
    <w:p w14:paraId="4057D997">
      <w:pPr>
        <w:shd w:val="clear" w:color="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w:t>
      </w:r>
    </w:p>
    <w:p w14:paraId="6FB77F8D">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联系人：陈工、李工</w:t>
      </w:r>
    </w:p>
    <w:p w14:paraId="4A0208F7">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监督投诉电话：0576-88206705、0576-88206731</w:t>
      </w:r>
    </w:p>
    <w:p w14:paraId="6456AF4D">
      <w:pPr>
        <w:shd w:val="clear" w:color="auto"/>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八、其余事项：</w:t>
      </w:r>
    </w:p>
    <w:p w14:paraId="0B8A82A9">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中标人如有融资需求，可使用以下银行的政采贷服务。</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3"/>
        <w:gridCol w:w="1572"/>
        <w:gridCol w:w="1352"/>
        <w:gridCol w:w="2955"/>
      </w:tblGrid>
      <w:tr w14:paraId="063D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57638BD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银行</w:t>
            </w:r>
          </w:p>
        </w:tc>
        <w:tc>
          <w:tcPr>
            <w:tcW w:w="922" w:type="pct"/>
            <w:noWrap w:val="0"/>
            <w:vAlign w:val="center"/>
          </w:tcPr>
          <w:p w14:paraId="7B2B43F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贷款年利率</w:t>
            </w:r>
          </w:p>
        </w:tc>
        <w:tc>
          <w:tcPr>
            <w:tcW w:w="793" w:type="pct"/>
            <w:noWrap w:val="0"/>
            <w:vAlign w:val="center"/>
          </w:tcPr>
          <w:p w14:paraId="4BABBF0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733" w:type="pct"/>
            <w:noWrap w:val="0"/>
            <w:vAlign w:val="center"/>
          </w:tcPr>
          <w:p w14:paraId="45B5B76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34FA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4C4C79F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中国工商银行</w:t>
            </w:r>
          </w:p>
        </w:tc>
        <w:tc>
          <w:tcPr>
            <w:tcW w:w="922" w:type="pct"/>
            <w:noWrap w:val="0"/>
            <w:vAlign w:val="center"/>
          </w:tcPr>
          <w:p w14:paraId="262FE6A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793" w:type="pct"/>
            <w:noWrap w:val="0"/>
            <w:vAlign w:val="center"/>
          </w:tcPr>
          <w:p w14:paraId="3E0A214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卢嘉诚</w:t>
            </w:r>
          </w:p>
        </w:tc>
        <w:tc>
          <w:tcPr>
            <w:tcW w:w="1733" w:type="pct"/>
            <w:noWrap w:val="0"/>
            <w:vAlign w:val="center"/>
          </w:tcPr>
          <w:p w14:paraId="4B65928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13867658508</w:t>
            </w:r>
          </w:p>
        </w:tc>
      </w:tr>
      <w:tr w14:paraId="7A35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65731F2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中国农业银行</w:t>
            </w:r>
          </w:p>
        </w:tc>
        <w:tc>
          <w:tcPr>
            <w:tcW w:w="922" w:type="pct"/>
            <w:noWrap w:val="0"/>
            <w:vAlign w:val="center"/>
          </w:tcPr>
          <w:p w14:paraId="44C0006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793" w:type="pct"/>
            <w:noWrap w:val="0"/>
            <w:vAlign w:val="center"/>
          </w:tcPr>
          <w:p w14:paraId="2A9C083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龚盛</w:t>
            </w:r>
          </w:p>
        </w:tc>
        <w:tc>
          <w:tcPr>
            <w:tcW w:w="1733" w:type="pct"/>
            <w:noWrap w:val="0"/>
            <w:vAlign w:val="center"/>
          </w:tcPr>
          <w:p w14:paraId="3E1F403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15858682216</w:t>
            </w:r>
          </w:p>
        </w:tc>
      </w:tr>
      <w:tr w14:paraId="4B2E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352E6BD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中国建设银行</w:t>
            </w:r>
          </w:p>
        </w:tc>
        <w:tc>
          <w:tcPr>
            <w:tcW w:w="922" w:type="pct"/>
            <w:noWrap w:val="0"/>
            <w:vAlign w:val="center"/>
          </w:tcPr>
          <w:p w14:paraId="6BA8598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793" w:type="pct"/>
            <w:noWrap w:val="0"/>
            <w:vAlign w:val="center"/>
          </w:tcPr>
          <w:p w14:paraId="04B4B94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梅晶晶</w:t>
            </w:r>
          </w:p>
        </w:tc>
        <w:tc>
          <w:tcPr>
            <w:tcW w:w="1733" w:type="pct"/>
            <w:noWrap w:val="0"/>
            <w:vAlign w:val="center"/>
          </w:tcPr>
          <w:p w14:paraId="0B9C20D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88525339/13736585303</w:t>
            </w:r>
          </w:p>
        </w:tc>
      </w:tr>
      <w:tr w14:paraId="4BE1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78AF6A6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中国银行</w:t>
            </w:r>
          </w:p>
        </w:tc>
        <w:tc>
          <w:tcPr>
            <w:tcW w:w="922" w:type="pct"/>
            <w:noWrap w:val="0"/>
            <w:vAlign w:val="center"/>
          </w:tcPr>
          <w:p w14:paraId="2B11422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793" w:type="pct"/>
            <w:noWrap w:val="0"/>
            <w:vAlign w:val="center"/>
          </w:tcPr>
          <w:p w14:paraId="5E26030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王海</w:t>
            </w:r>
          </w:p>
        </w:tc>
        <w:tc>
          <w:tcPr>
            <w:tcW w:w="1733" w:type="pct"/>
            <w:noWrap w:val="0"/>
            <w:vAlign w:val="center"/>
          </w:tcPr>
          <w:p w14:paraId="60A5BF0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13857677798</w:t>
            </w:r>
          </w:p>
        </w:tc>
      </w:tr>
      <w:tr w14:paraId="6AF4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26C487A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浦发银行台州分行</w:t>
            </w:r>
          </w:p>
        </w:tc>
        <w:tc>
          <w:tcPr>
            <w:tcW w:w="922" w:type="pct"/>
            <w:noWrap w:val="0"/>
            <w:vAlign w:val="center"/>
          </w:tcPr>
          <w:p w14:paraId="742080F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793" w:type="pct"/>
            <w:noWrap w:val="0"/>
            <w:vAlign w:val="center"/>
          </w:tcPr>
          <w:p w14:paraId="67E4CB4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王渊</w:t>
            </w:r>
          </w:p>
        </w:tc>
        <w:tc>
          <w:tcPr>
            <w:tcW w:w="1733" w:type="pct"/>
            <w:noWrap w:val="0"/>
            <w:vAlign w:val="center"/>
          </w:tcPr>
          <w:p w14:paraId="0054024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13616676319</w:t>
            </w:r>
          </w:p>
        </w:tc>
      </w:tr>
      <w:tr w14:paraId="35B8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1B3097D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浦发银行椒江分行</w:t>
            </w:r>
          </w:p>
        </w:tc>
        <w:tc>
          <w:tcPr>
            <w:tcW w:w="922" w:type="pct"/>
            <w:noWrap w:val="0"/>
            <w:vAlign w:val="center"/>
          </w:tcPr>
          <w:p w14:paraId="3595BAA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793" w:type="pct"/>
            <w:noWrap w:val="0"/>
            <w:vAlign w:val="center"/>
          </w:tcPr>
          <w:p w14:paraId="0CCA8D4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孙瑞华</w:t>
            </w:r>
          </w:p>
        </w:tc>
        <w:tc>
          <w:tcPr>
            <w:tcW w:w="1733" w:type="pct"/>
            <w:noWrap w:val="0"/>
            <w:vAlign w:val="center"/>
          </w:tcPr>
          <w:p w14:paraId="5FAFDAF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13857688081</w:t>
            </w:r>
          </w:p>
        </w:tc>
      </w:tr>
      <w:tr w14:paraId="001B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24CCF10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交通银行台州分行</w:t>
            </w:r>
          </w:p>
        </w:tc>
        <w:tc>
          <w:tcPr>
            <w:tcW w:w="922" w:type="pct"/>
            <w:noWrap w:val="0"/>
            <w:vAlign w:val="center"/>
          </w:tcPr>
          <w:p w14:paraId="29EF0A7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793" w:type="pct"/>
            <w:noWrap w:val="0"/>
            <w:vAlign w:val="center"/>
          </w:tcPr>
          <w:p w14:paraId="737DC10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周翔宇</w:t>
            </w:r>
          </w:p>
        </w:tc>
        <w:tc>
          <w:tcPr>
            <w:tcW w:w="1733" w:type="pct"/>
            <w:noWrap w:val="0"/>
            <w:vAlign w:val="center"/>
          </w:tcPr>
          <w:p w14:paraId="0A4944A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13867697018</w:t>
            </w:r>
          </w:p>
        </w:tc>
      </w:tr>
      <w:tr w14:paraId="1E3E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5088A1F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招商银行台州分行</w:t>
            </w:r>
          </w:p>
        </w:tc>
        <w:tc>
          <w:tcPr>
            <w:tcW w:w="922" w:type="pct"/>
            <w:noWrap w:val="0"/>
            <w:vAlign w:val="center"/>
          </w:tcPr>
          <w:p w14:paraId="11F2983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4.32%起</w:t>
            </w:r>
          </w:p>
        </w:tc>
        <w:tc>
          <w:tcPr>
            <w:tcW w:w="793" w:type="pct"/>
            <w:noWrap w:val="0"/>
            <w:vAlign w:val="center"/>
          </w:tcPr>
          <w:p w14:paraId="642059F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王海玲</w:t>
            </w:r>
          </w:p>
        </w:tc>
        <w:tc>
          <w:tcPr>
            <w:tcW w:w="1733" w:type="pct"/>
            <w:noWrap w:val="0"/>
            <w:vAlign w:val="center"/>
          </w:tcPr>
          <w:p w14:paraId="7FCDFDF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13566413827</w:t>
            </w:r>
          </w:p>
        </w:tc>
      </w:tr>
      <w:tr w14:paraId="49FC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61B1CB4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浙商银行台州分行</w:t>
            </w:r>
          </w:p>
        </w:tc>
        <w:tc>
          <w:tcPr>
            <w:tcW w:w="922" w:type="pct"/>
            <w:noWrap w:val="0"/>
            <w:vAlign w:val="center"/>
          </w:tcPr>
          <w:p w14:paraId="43F329B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5.01%起</w:t>
            </w:r>
          </w:p>
        </w:tc>
        <w:tc>
          <w:tcPr>
            <w:tcW w:w="793" w:type="pct"/>
            <w:noWrap w:val="0"/>
            <w:vAlign w:val="center"/>
          </w:tcPr>
          <w:p w14:paraId="4A63570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章涉漪</w:t>
            </w:r>
          </w:p>
        </w:tc>
        <w:tc>
          <w:tcPr>
            <w:tcW w:w="1733" w:type="pct"/>
            <w:noWrap w:val="0"/>
            <w:vAlign w:val="center"/>
          </w:tcPr>
          <w:p w14:paraId="384EA25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81880185/13606681262</w:t>
            </w:r>
          </w:p>
        </w:tc>
      </w:tr>
      <w:tr w14:paraId="2C75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24570C3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中信银行台州分行</w:t>
            </w:r>
          </w:p>
        </w:tc>
        <w:tc>
          <w:tcPr>
            <w:tcW w:w="922" w:type="pct"/>
            <w:noWrap w:val="0"/>
            <w:vAlign w:val="center"/>
          </w:tcPr>
          <w:p w14:paraId="30DB0E3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4.15%起</w:t>
            </w:r>
          </w:p>
        </w:tc>
        <w:tc>
          <w:tcPr>
            <w:tcW w:w="793" w:type="pct"/>
            <w:noWrap w:val="0"/>
            <w:vAlign w:val="center"/>
          </w:tcPr>
          <w:p w14:paraId="7792A81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陈金园</w:t>
            </w:r>
          </w:p>
        </w:tc>
        <w:tc>
          <w:tcPr>
            <w:tcW w:w="1733" w:type="pct"/>
            <w:noWrap w:val="0"/>
            <w:vAlign w:val="center"/>
          </w:tcPr>
          <w:p w14:paraId="4F9EB86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13586052161</w:t>
            </w:r>
          </w:p>
        </w:tc>
      </w:tr>
      <w:tr w14:paraId="10C7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033D7B9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华夏银行台州分行</w:t>
            </w:r>
          </w:p>
        </w:tc>
        <w:tc>
          <w:tcPr>
            <w:tcW w:w="922" w:type="pct"/>
            <w:noWrap w:val="0"/>
            <w:vAlign w:val="center"/>
          </w:tcPr>
          <w:p w14:paraId="343E2E6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4.5%起</w:t>
            </w:r>
          </w:p>
        </w:tc>
        <w:tc>
          <w:tcPr>
            <w:tcW w:w="793" w:type="pct"/>
            <w:noWrap w:val="0"/>
            <w:vAlign w:val="center"/>
          </w:tcPr>
          <w:p w14:paraId="5A00892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邱明达</w:t>
            </w:r>
          </w:p>
        </w:tc>
        <w:tc>
          <w:tcPr>
            <w:tcW w:w="1733" w:type="pct"/>
            <w:noWrap w:val="0"/>
            <w:vAlign w:val="center"/>
          </w:tcPr>
          <w:p w14:paraId="6270979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81871518/13736252233</w:t>
            </w:r>
          </w:p>
        </w:tc>
      </w:tr>
      <w:tr w14:paraId="491F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0CEDE12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泰隆银行开发区支行</w:t>
            </w:r>
          </w:p>
        </w:tc>
        <w:tc>
          <w:tcPr>
            <w:tcW w:w="922" w:type="pct"/>
            <w:noWrap w:val="0"/>
            <w:vAlign w:val="center"/>
          </w:tcPr>
          <w:p w14:paraId="0C26B69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793" w:type="pct"/>
            <w:noWrap w:val="0"/>
            <w:vAlign w:val="center"/>
          </w:tcPr>
          <w:p w14:paraId="3711C06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梁宛莉</w:t>
            </w:r>
          </w:p>
        </w:tc>
        <w:tc>
          <w:tcPr>
            <w:tcW w:w="1733" w:type="pct"/>
            <w:noWrap w:val="0"/>
            <w:vAlign w:val="center"/>
          </w:tcPr>
          <w:p w14:paraId="6FFC24A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13306869100</w:t>
            </w:r>
          </w:p>
        </w:tc>
      </w:tr>
      <w:tr w14:paraId="3AB2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2842613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民泰银行椒江支行</w:t>
            </w:r>
          </w:p>
        </w:tc>
        <w:tc>
          <w:tcPr>
            <w:tcW w:w="922" w:type="pct"/>
            <w:noWrap w:val="0"/>
            <w:vAlign w:val="center"/>
          </w:tcPr>
          <w:p w14:paraId="618EFC0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5.8%起</w:t>
            </w:r>
          </w:p>
        </w:tc>
        <w:tc>
          <w:tcPr>
            <w:tcW w:w="793" w:type="pct"/>
            <w:noWrap w:val="0"/>
            <w:vAlign w:val="center"/>
          </w:tcPr>
          <w:p w14:paraId="33BC0C7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陈慧珠</w:t>
            </w:r>
          </w:p>
        </w:tc>
        <w:tc>
          <w:tcPr>
            <w:tcW w:w="1733" w:type="pct"/>
            <w:noWrap w:val="0"/>
            <w:vAlign w:val="center"/>
          </w:tcPr>
          <w:p w14:paraId="5F40E79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13857699669</w:t>
            </w:r>
          </w:p>
        </w:tc>
      </w:tr>
      <w:tr w14:paraId="5E36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0A6E934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绍兴银行台州分行</w:t>
            </w:r>
          </w:p>
        </w:tc>
        <w:tc>
          <w:tcPr>
            <w:tcW w:w="922" w:type="pct"/>
            <w:noWrap w:val="0"/>
            <w:vAlign w:val="center"/>
          </w:tcPr>
          <w:p w14:paraId="1503A68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5.1%起</w:t>
            </w:r>
          </w:p>
        </w:tc>
        <w:tc>
          <w:tcPr>
            <w:tcW w:w="793" w:type="pct"/>
            <w:noWrap w:val="0"/>
            <w:vAlign w:val="center"/>
          </w:tcPr>
          <w:p w14:paraId="1C1E597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郭庭斌</w:t>
            </w:r>
          </w:p>
        </w:tc>
        <w:tc>
          <w:tcPr>
            <w:tcW w:w="1733" w:type="pct"/>
            <w:noWrap w:val="0"/>
            <w:vAlign w:val="center"/>
          </w:tcPr>
          <w:p w14:paraId="0E17F78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15958633119</w:t>
            </w:r>
          </w:p>
        </w:tc>
      </w:tr>
      <w:tr w14:paraId="0F58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0584839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温州银行台州分行</w:t>
            </w:r>
          </w:p>
        </w:tc>
        <w:tc>
          <w:tcPr>
            <w:tcW w:w="922" w:type="pct"/>
            <w:noWrap w:val="0"/>
            <w:vAlign w:val="center"/>
          </w:tcPr>
          <w:p w14:paraId="045A31B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4.55%起</w:t>
            </w:r>
          </w:p>
        </w:tc>
        <w:tc>
          <w:tcPr>
            <w:tcW w:w="793" w:type="pct"/>
            <w:noWrap w:val="0"/>
            <w:vAlign w:val="center"/>
          </w:tcPr>
          <w:p w14:paraId="0769CB3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王晓波</w:t>
            </w:r>
          </w:p>
        </w:tc>
        <w:tc>
          <w:tcPr>
            <w:tcW w:w="1733" w:type="pct"/>
            <w:noWrap w:val="0"/>
            <w:vAlign w:val="center"/>
          </w:tcPr>
          <w:p w14:paraId="43B12EB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15824005475</w:t>
            </w:r>
          </w:p>
        </w:tc>
      </w:tr>
      <w:tr w14:paraId="5A7B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1B08775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平安银行台州分行</w:t>
            </w:r>
          </w:p>
        </w:tc>
        <w:tc>
          <w:tcPr>
            <w:tcW w:w="922" w:type="pct"/>
            <w:noWrap w:val="0"/>
            <w:vAlign w:val="center"/>
          </w:tcPr>
          <w:p w14:paraId="04347A6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6.53%起</w:t>
            </w:r>
          </w:p>
        </w:tc>
        <w:tc>
          <w:tcPr>
            <w:tcW w:w="793" w:type="pct"/>
            <w:noWrap w:val="0"/>
            <w:vAlign w:val="center"/>
          </w:tcPr>
          <w:p w14:paraId="3B19BDD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李俊丽</w:t>
            </w:r>
          </w:p>
        </w:tc>
        <w:tc>
          <w:tcPr>
            <w:tcW w:w="1733" w:type="pct"/>
            <w:noWrap w:val="0"/>
            <w:vAlign w:val="center"/>
          </w:tcPr>
          <w:p w14:paraId="66DE2F2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15906861025</w:t>
            </w:r>
          </w:p>
        </w:tc>
      </w:tr>
      <w:tr w14:paraId="36D5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11F5CC1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宁波银行台州分行</w:t>
            </w:r>
          </w:p>
        </w:tc>
        <w:tc>
          <w:tcPr>
            <w:tcW w:w="922" w:type="pct"/>
            <w:noWrap w:val="0"/>
            <w:vAlign w:val="center"/>
          </w:tcPr>
          <w:p w14:paraId="337C034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4.35%起</w:t>
            </w:r>
          </w:p>
        </w:tc>
        <w:tc>
          <w:tcPr>
            <w:tcW w:w="793" w:type="pct"/>
            <w:noWrap w:val="0"/>
            <w:vAlign w:val="center"/>
          </w:tcPr>
          <w:p w14:paraId="2BB420D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戴莉丽</w:t>
            </w:r>
          </w:p>
        </w:tc>
        <w:tc>
          <w:tcPr>
            <w:tcW w:w="1733" w:type="pct"/>
            <w:noWrap w:val="0"/>
            <w:vAlign w:val="center"/>
          </w:tcPr>
          <w:p w14:paraId="2BA2669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13566627207</w:t>
            </w:r>
          </w:p>
        </w:tc>
      </w:tr>
      <w:tr w14:paraId="598E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04077FE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金华银行台州分行</w:t>
            </w:r>
          </w:p>
        </w:tc>
        <w:tc>
          <w:tcPr>
            <w:tcW w:w="922" w:type="pct"/>
            <w:noWrap w:val="0"/>
            <w:vAlign w:val="center"/>
          </w:tcPr>
          <w:p w14:paraId="2C482A4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793" w:type="pct"/>
            <w:noWrap w:val="0"/>
            <w:vAlign w:val="center"/>
          </w:tcPr>
          <w:p w14:paraId="68ABECE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金雪婷</w:t>
            </w:r>
          </w:p>
        </w:tc>
        <w:tc>
          <w:tcPr>
            <w:tcW w:w="1733" w:type="pct"/>
            <w:noWrap w:val="0"/>
            <w:vAlign w:val="center"/>
          </w:tcPr>
          <w:p w14:paraId="604F5E1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81886670/15968661569</w:t>
            </w:r>
          </w:p>
        </w:tc>
      </w:tr>
      <w:tr w14:paraId="349D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61C0E02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台州银行</w:t>
            </w:r>
          </w:p>
        </w:tc>
        <w:tc>
          <w:tcPr>
            <w:tcW w:w="922" w:type="pct"/>
            <w:noWrap w:val="0"/>
            <w:vAlign w:val="center"/>
          </w:tcPr>
          <w:p w14:paraId="087BD6F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793" w:type="pct"/>
            <w:noWrap w:val="0"/>
            <w:vAlign w:val="center"/>
          </w:tcPr>
          <w:p w14:paraId="55CE1D9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洪婷</w:t>
            </w:r>
          </w:p>
        </w:tc>
        <w:tc>
          <w:tcPr>
            <w:tcW w:w="1733" w:type="pct"/>
            <w:noWrap w:val="0"/>
            <w:vAlign w:val="center"/>
          </w:tcPr>
          <w:p w14:paraId="323A941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15858624999</w:t>
            </w:r>
          </w:p>
        </w:tc>
      </w:tr>
      <w:tr w14:paraId="1755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12CD6A9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邮储银行台州分行</w:t>
            </w:r>
          </w:p>
        </w:tc>
        <w:tc>
          <w:tcPr>
            <w:tcW w:w="922" w:type="pct"/>
            <w:noWrap w:val="0"/>
            <w:vAlign w:val="center"/>
          </w:tcPr>
          <w:p w14:paraId="7F8DA72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3.85%起</w:t>
            </w:r>
          </w:p>
        </w:tc>
        <w:tc>
          <w:tcPr>
            <w:tcW w:w="793" w:type="pct"/>
            <w:noWrap w:val="0"/>
            <w:vAlign w:val="center"/>
          </w:tcPr>
          <w:p w14:paraId="5E196FC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董庆</w:t>
            </w:r>
          </w:p>
        </w:tc>
        <w:tc>
          <w:tcPr>
            <w:tcW w:w="1733" w:type="pct"/>
            <w:noWrap w:val="0"/>
            <w:vAlign w:val="center"/>
          </w:tcPr>
          <w:p w14:paraId="6D6A7B6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81888982/18957683735</w:t>
            </w:r>
          </w:p>
        </w:tc>
      </w:tr>
    </w:tbl>
    <w:p w14:paraId="613C379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合同履约保函联系方式</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9"/>
        <w:gridCol w:w="2262"/>
        <w:gridCol w:w="985"/>
        <w:gridCol w:w="1536"/>
      </w:tblGrid>
      <w:tr w14:paraId="759D4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739" w:type="dxa"/>
            <w:noWrap w:val="0"/>
            <w:vAlign w:val="center"/>
          </w:tcPr>
          <w:p w14:paraId="7FD0258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62" w:type="dxa"/>
            <w:noWrap w:val="0"/>
            <w:vAlign w:val="center"/>
          </w:tcPr>
          <w:p w14:paraId="236AB9C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noWrap w:val="0"/>
            <w:vAlign w:val="center"/>
          </w:tcPr>
          <w:p w14:paraId="731ECCF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noWrap w:val="0"/>
            <w:vAlign w:val="center"/>
          </w:tcPr>
          <w:p w14:paraId="28F79DE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2BAAC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5F0558C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62" w:type="dxa"/>
            <w:noWrap w:val="0"/>
            <w:vAlign w:val="center"/>
          </w:tcPr>
          <w:p w14:paraId="5955C8F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0"/>
            <w:vAlign w:val="center"/>
          </w:tcPr>
          <w:p w14:paraId="1BA09DC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noWrap w:val="0"/>
            <w:vAlign w:val="center"/>
          </w:tcPr>
          <w:p w14:paraId="38523BA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14:paraId="04B51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0DAA909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永诚财产保险股份有限公司台州分公司</w:t>
            </w:r>
          </w:p>
        </w:tc>
        <w:tc>
          <w:tcPr>
            <w:tcW w:w="2262" w:type="dxa"/>
            <w:noWrap w:val="0"/>
            <w:vAlign w:val="center"/>
          </w:tcPr>
          <w:p w14:paraId="4ADB497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年费率1%，最低保费1000元</w:t>
            </w:r>
          </w:p>
        </w:tc>
        <w:tc>
          <w:tcPr>
            <w:tcW w:w="985" w:type="dxa"/>
            <w:noWrap w:val="0"/>
            <w:vAlign w:val="center"/>
          </w:tcPr>
          <w:p w14:paraId="2F2CD56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尹刚强</w:t>
            </w:r>
          </w:p>
        </w:tc>
        <w:tc>
          <w:tcPr>
            <w:tcW w:w="1536" w:type="dxa"/>
            <w:noWrap w:val="0"/>
            <w:vAlign w:val="center"/>
          </w:tcPr>
          <w:p w14:paraId="2720E87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13750668184</w:t>
            </w:r>
          </w:p>
        </w:tc>
      </w:tr>
      <w:tr w14:paraId="5919E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1D52762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华泰财产保险有限公司台州中心支公司</w:t>
            </w:r>
          </w:p>
        </w:tc>
        <w:tc>
          <w:tcPr>
            <w:tcW w:w="2262" w:type="dxa"/>
            <w:noWrap w:val="0"/>
            <w:vAlign w:val="center"/>
          </w:tcPr>
          <w:p w14:paraId="325ED2A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年费率0.5%，最低保费1000元</w:t>
            </w:r>
          </w:p>
        </w:tc>
        <w:tc>
          <w:tcPr>
            <w:tcW w:w="985" w:type="dxa"/>
            <w:noWrap w:val="0"/>
            <w:vAlign w:val="center"/>
          </w:tcPr>
          <w:p w14:paraId="2FC0798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王灵芳</w:t>
            </w:r>
          </w:p>
        </w:tc>
        <w:tc>
          <w:tcPr>
            <w:tcW w:w="1536" w:type="dxa"/>
            <w:noWrap w:val="0"/>
            <w:vAlign w:val="center"/>
          </w:tcPr>
          <w:p w14:paraId="1F9A353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88869818 13586123199</w:t>
            </w:r>
          </w:p>
        </w:tc>
      </w:tr>
      <w:tr w14:paraId="0FD09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211BAEE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中国大地财产保险股份有限公司台州中心支公司</w:t>
            </w:r>
          </w:p>
        </w:tc>
        <w:tc>
          <w:tcPr>
            <w:tcW w:w="2262" w:type="dxa"/>
            <w:noWrap w:val="0"/>
            <w:vAlign w:val="center"/>
          </w:tcPr>
          <w:p w14:paraId="718E6C4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年费率1.5%，最低保费1000元</w:t>
            </w:r>
          </w:p>
        </w:tc>
        <w:tc>
          <w:tcPr>
            <w:tcW w:w="985" w:type="dxa"/>
            <w:noWrap w:val="0"/>
            <w:vAlign w:val="center"/>
          </w:tcPr>
          <w:p w14:paraId="6809143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徐小明</w:t>
            </w:r>
          </w:p>
        </w:tc>
        <w:tc>
          <w:tcPr>
            <w:tcW w:w="1536" w:type="dxa"/>
            <w:noWrap w:val="0"/>
            <w:vAlign w:val="center"/>
          </w:tcPr>
          <w:p w14:paraId="39971A9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88552788      13968603112</w:t>
            </w:r>
          </w:p>
        </w:tc>
      </w:tr>
      <w:tr w14:paraId="787E0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613E599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62" w:type="dxa"/>
            <w:noWrap w:val="0"/>
            <w:vAlign w:val="center"/>
          </w:tcPr>
          <w:p w14:paraId="56B8886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0"/>
            <w:vAlign w:val="center"/>
          </w:tcPr>
          <w:p w14:paraId="7AF0A34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noWrap w:val="0"/>
            <w:vAlign w:val="center"/>
          </w:tcPr>
          <w:p w14:paraId="2E9511C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14:paraId="0BE31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2DD6FEF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中华联合财产保险股份有限公司台州中心支公司</w:t>
            </w:r>
          </w:p>
        </w:tc>
        <w:tc>
          <w:tcPr>
            <w:tcW w:w="2262" w:type="dxa"/>
            <w:noWrap w:val="0"/>
            <w:vAlign w:val="center"/>
          </w:tcPr>
          <w:p w14:paraId="4727017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年费率2%，最低保费500元</w:t>
            </w:r>
          </w:p>
        </w:tc>
        <w:tc>
          <w:tcPr>
            <w:tcW w:w="985" w:type="dxa"/>
            <w:noWrap w:val="0"/>
            <w:vAlign w:val="center"/>
          </w:tcPr>
          <w:p w14:paraId="3387C26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王仙高</w:t>
            </w:r>
          </w:p>
        </w:tc>
        <w:tc>
          <w:tcPr>
            <w:tcW w:w="1536" w:type="dxa"/>
            <w:noWrap w:val="0"/>
            <w:vAlign w:val="center"/>
          </w:tcPr>
          <w:p w14:paraId="6C8DF11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13858600221</w:t>
            </w:r>
          </w:p>
        </w:tc>
      </w:tr>
      <w:tr w14:paraId="1F01D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77B962A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中国人民财产保险股份有限公司台州中心支公司</w:t>
            </w:r>
          </w:p>
        </w:tc>
        <w:tc>
          <w:tcPr>
            <w:tcW w:w="2262" w:type="dxa"/>
            <w:noWrap w:val="0"/>
            <w:vAlign w:val="center"/>
          </w:tcPr>
          <w:p w14:paraId="39CED43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年费率0.3%，最低保费1000元</w:t>
            </w:r>
          </w:p>
        </w:tc>
        <w:tc>
          <w:tcPr>
            <w:tcW w:w="985" w:type="dxa"/>
            <w:noWrap w:val="0"/>
            <w:vAlign w:val="center"/>
          </w:tcPr>
          <w:p w14:paraId="1AA566D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王仙春</w:t>
            </w:r>
          </w:p>
        </w:tc>
        <w:tc>
          <w:tcPr>
            <w:tcW w:w="1536" w:type="dxa"/>
            <w:noWrap w:val="0"/>
            <w:vAlign w:val="center"/>
          </w:tcPr>
          <w:p w14:paraId="12D02B1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13515769179</w:t>
            </w:r>
          </w:p>
        </w:tc>
      </w:tr>
      <w:tr w14:paraId="42CE1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2BE0C8C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永安财产保险股份有限公司台州中心支公司</w:t>
            </w:r>
          </w:p>
        </w:tc>
        <w:tc>
          <w:tcPr>
            <w:tcW w:w="2262" w:type="dxa"/>
            <w:noWrap w:val="0"/>
            <w:vAlign w:val="center"/>
          </w:tcPr>
          <w:p w14:paraId="4607A42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w:t>
            </w:r>
          </w:p>
        </w:tc>
        <w:tc>
          <w:tcPr>
            <w:tcW w:w="985" w:type="dxa"/>
            <w:noWrap w:val="0"/>
            <w:vAlign w:val="center"/>
          </w:tcPr>
          <w:p w14:paraId="7D9FE56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王春宇</w:t>
            </w:r>
          </w:p>
        </w:tc>
        <w:tc>
          <w:tcPr>
            <w:tcW w:w="1536" w:type="dxa"/>
            <w:noWrap w:val="0"/>
            <w:vAlign w:val="center"/>
          </w:tcPr>
          <w:p w14:paraId="3AD5EAF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13676675331</w:t>
            </w:r>
          </w:p>
        </w:tc>
      </w:tr>
    </w:tbl>
    <w:p w14:paraId="53B75F1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预付款保函联系方式</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27"/>
        <w:gridCol w:w="2274"/>
        <w:gridCol w:w="985"/>
        <w:gridCol w:w="1536"/>
      </w:tblGrid>
      <w:tr w14:paraId="3E90C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727" w:type="dxa"/>
            <w:noWrap w:val="0"/>
            <w:vAlign w:val="center"/>
          </w:tcPr>
          <w:p w14:paraId="6B973A7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74" w:type="dxa"/>
            <w:noWrap w:val="0"/>
            <w:vAlign w:val="center"/>
          </w:tcPr>
          <w:p w14:paraId="1368D82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noWrap w:val="0"/>
            <w:vAlign w:val="center"/>
          </w:tcPr>
          <w:p w14:paraId="5ED59C2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noWrap w:val="0"/>
            <w:vAlign w:val="center"/>
          </w:tcPr>
          <w:p w14:paraId="4CCEC19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709CC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5EEF5F3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74" w:type="dxa"/>
            <w:noWrap w:val="0"/>
            <w:vAlign w:val="center"/>
          </w:tcPr>
          <w:p w14:paraId="221E5A5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年费率3%，最低保费500元</w:t>
            </w:r>
          </w:p>
        </w:tc>
        <w:tc>
          <w:tcPr>
            <w:tcW w:w="985" w:type="dxa"/>
            <w:noWrap w:val="0"/>
            <w:vAlign w:val="center"/>
          </w:tcPr>
          <w:p w14:paraId="6F4F142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noWrap w:val="0"/>
            <w:vAlign w:val="center"/>
          </w:tcPr>
          <w:p w14:paraId="6618101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14:paraId="6726E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4B00F51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74" w:type="dxa"/>
            <w:noWrap w:val="0"/>
            <w:vAlign w:val="center"/>
          </w:tcPr>
          <w:p w14:paraId="44FF383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0"/>
            <w:vAlign w:val="center"/>
          </w:tcPr>
          <w:p w14:paraId="15DBE03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noWrap w:val="0"/>
            <w:vAlign w:val="center"/>
          </w:tcPr>
          <w:p w14:paraId="34DD004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14:paraId="6451D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1CD5A55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天安财产保险股份有限公司台州中心支公司</w:t>
            </w:r>
          </w:p>
        </w:tc>
        <w:tc>
          <w:tcPr>
            <w:tcW w:w="2274" w:type="dxa"/>
            <w:noWrap w:val="0"/>
            <w:vAlign w:val="center"/>
          </w:tcPr>
          <w:p w14:paraId="1A7ED14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年费率1%-2%，最低保费500元</w:t>
            </w:r>
          </w:p>
        </w:tc>
        <w:tc>
          <w:tcPr>
            <w:tcW w:w="985" w:type="dxa"/>
            <w:noWrap w:val="0"/>
            <w:vAlign w:val="center"/>
          </w:tcPr>
          <w:p w14:paraId="3B31543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罗赛</w:t>
            </w:r>
          </w:p>
        </w:tc>
        <w:tc>
          <w:tcPr>
            <w:tcW w:w="1536" w:type="dxa"/>
            <w:noWrap w:val="0"/>
            <w:vAlign w:val="center"/>
          </w:tcPr>
          <w:p w14:paraId="560CD69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13736605643</w:t>
            </w:r>
          </w:p>
        </w:tc>
      </w:tr>
    </w:tbl>
    <w:p w14:paraId="094A8DA3">
      <w:pPr>
        <w:pStyle w:val="22"/>
        <w:shd w:val="clear"/>
        <w:spacing w:line="360" w:lineRule="auto"/>
        <w:ind w:firstLine="1446" w:firstLineChars="600"/>
        <w:jc w:val="both"/>
        <w:rPr>
          <w:b/>
          <w:bCs/>
          <w:color w:val="auto"/>
          <w:highlight w:val="none"/>
        </w:rPr>
      </w:pPr>
    </w:p>
    <w:p w14:paraId="2DA793BE">
      <w:pPr>
        <w:pStyle w:val="22"/>
        <w:shd w:val="clear"/>
        <w:spacing w:line="360" w:lineRule="auto"/>
        <w:ind w:firstLine="1446" w:firstLineChars="600"/>
        <w:jc w:val="both"/>
        <w:rPr>
          <w:b/>
          <w:bCs/>
          <w:color w:val="auto"/>
          <w:highlight w:val="none"/>
        </w:rPr>
      </w:pPr>
    </w:p>
    <w:p w14:paraId="1AE6B6D4">
      <w:pPr>
        <w:pStyle w:val="22"/>
        <w:shd w:val="clear"/>
        <w:spacing w:line="360" w:lineRule="auto"/>
        <w:ind w:firstLine="1446" w:firstLineChars="600"/>
        <w:jc w:val="both"/>
        <w:rPr>
          <w:b/>
          <w:bCs/>
          <w:color w:val="auto"/>
          <w:highlight w:val="none"/>
        </w:rPr>
      </w:pPr>
    </w:p>
    <w:p w14:paraId="13A14535">
      <w:pPr>
        <w:pStyle w:val="22"/>
        <w:shd w:val="clear"/>
        <w:spacing w:line="360" w:lineRule="auto"/>
        <w:ind w:firstLine="1446" w:firstLineChars="600"/>
        <w:jc w:val="both"/>
        <w:rPr>
          <w:b/>
          <w:bCs/>
          <w:color w:val="auto"/>
          <w:highlight w:val="none"/>
        </w:rPr>
      </w:pPr>
    </w:p>
    <w:p w14:paraId="4424B083">
      <w:pPr>
        <w:pStyle w:val="22"/>
        <w:shd w:val="clear"/>
        <w:spacing w:line="360" w:lineRule="auto"/>
        <w:ind w:firstLine="1446" w:firstLineChars="600"/>
        <w:jc w:val="both"/>
        <w:rPr>
          <w:b/>
          <w:bCs/>
          <w:color w:val="auto"/>
          <w:highlight w:val="none"/>
        </w:rPr>
      </w:pPr>
    </w:p>
    <w:p w14:paraId="14BB4231">
      <w:pPr>
        <w:pStyle w:val="22"/>
        <w:shd w:val="clear"/>
        <w:spacing w:line="360" w:lineRule="auto"/>
        <w:ind w:firstLine="1446" w:firstLineChars="600"/>
        <w:jc w:val="both"/>
        <w:rPr>
          <w:b/>
          <w:bCs/>
          <w:color w:val="auto"/>
          <w:highlight w:val="none"/>
        </w:rPr>
      </w:pPr>
    </w:p>
    <w:p w14:paraId="5F323A2D">
      <w:pPr>
        <w:pStyle w:val="22"/>
        <w:shd w:val="clear"/>
        <w:spacing w:line="360" w:lineRule="auto"/>
        <w:ind w:firstLine="1446" w:firstLineChars="600"/>
        <w:jc w:val="both"/>
        <w:rPr>
          <w:b/>
          <w:bCs/>
          <w:color w:val="auto"/>
          <w:highlight w:val="none"/>
        </w:rPr>
      </w:pPr>
    </w:p>
    <w:p w14:paraId="67B293F6">
      <w:pPr>
        <w:shd w:val="clear" w:color="auto"/>
        <w:spacing w:line="360" w:lineRule="auto"/>
        <w:jc w:val="both"/>
        <w:rPr>
          <w:rFonts w:hint="eastAsia" w:ascii="宋体" w:hAnsi="宋体" w:cs="宋体"/>
          <w:b/>
          <w:bCs/>
          <w:color w:val="auto"/>
          <w:sz w:val="36"/>
          <w:szCs w:val="36"/>
          <w:highlight w:val="none"/>
        </w:rPr>
      </w:pPr>
    </w:p>
    <w:p w14:paraId="112826D0">
      <w:pPr>
        <w:shd w:val="clear" w:color="auto"/>
        <w:spacing w:line="360" w:lineRule="auto"/>
        <w:jc w:val="center"/>
        <w:rPr>
          <w:rFonts w:hint="eastAsia" w:ascii="宋体" w:hAnsi="宋体" w:cs="宋体"/>
          <w:b/>
          <w:bCs/>
          <w:color w:val="auto"/>
          <w:sz w:val="36"/>
          <w:szCs w:val="36"/>
          <w:highlight w:val="none"/>
        </w:rPr>
      </w:pPr>
    </w:p>
    <w:p w14:paraId="4FBA2008">
      <w:pPr>
        <w:shd w:val="clear" w:color="auto"/>
        <w:spacing w:line="360" w:lineRule="auto"/>
        <w:jc w:val="center"/>
        <w:rPr>
          <w:rFonts w:hint="eastAsia" w:ascii="宋体" w:hAnsi="宋体" w:cs="宋体"/>
          <w:b/>
          <w:bCs/>
          <w:color w:val="auto"/>
          <w:sz w:val="36"/>
          <w:szCs w:val="36"/>
          <w:highlight w:val="none"/>
        </w:rPr>
      </w:pPr>
    </w:p>
    <w:p w14:paraId="68E08034">
      <w:pPr>
        <w:shd w:val="clear" w:color="auto"/>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第二章 投标人须知</w:t>
      </w:r>
    </w:p>
    <w:p w14:paraId="27F96A88">
      <w:pPr>
        <w:shd w:val="clear" w:color="auto"/>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前附表</w:t>
      </w:r>
    </w:p>
    <w:tbl>
      <w:tblPr>
        <w:tblStyle w:val="26"/>
        <w:tblW w:w="55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906"/>
        <w:gridCol w:w="6714"/>
      </w:tblGrid>
      <w:tr w14:paraId="02AC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57" w:type="pct"/>
            <w:noWrap w:val="0"/>
            <w:vAlign w:val="center"/>
          </w:tcPr>
          <w:p w14:paraId="584CC0F7">
            <w:pPr>
              <w:shd w:val="clear" w:color="auto"/>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004" w:type="pct"/>
            <w:noWrap w:val="0"/>
            <w:vAlign w:val="center"/>
          </w:tcPr>
          <w:p w14:paraId="64D79F0A">
            <w:pPr>
              <w:shd w:val="clear" w:color="auto"/>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w:t>
            </w:r>
          </w:p>
        </w:tc>
        <w:tc>
          <w:tcPr>
            <w:tcW w:w="3537" w:type="pct"/>
            <w:noWrap w:val="0"/>
            <w:vAlign w:val="center"/>
          </w:tcPr>
          <w:p w14:paraId="2F2387C1">
            <w:pPr>
              <w:shd w:val="clear" w:color="auto"/>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内容</w:t>
            </w:r>
          </w:p>
        </w:tc>
      </w:tr>
      <w:tr w14:paraId="55E2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57" w:type="pct"/>
            <w:noWrap w:val="0"/>
            <w:vAlign w:val="center"/>
          </w:tcPr>
          <w:p w14:paraId="192E7D6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04" w:type="pct"/>
            <w:noWrap w:val="0"/>
            <w:vAlign w:val="center"/>
          </w:tcPr>
          <w:p w14:paraId="5E70AAD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供应商特定资格要求</w:t>
            </w:r>
          </w:p>
        </w:tc>
        <w:tc>
          <w:tcPr>
            <w:tcW w:w="3537" w:type="pct"/>
            <w:noWrap w:val="0"/>
            <w:vAlign w:val="center"/>
          </w:tcPr>
          <w:p w14:paraId="24D6BA40">
            <w:pPr>
              <w:shd w:val="clear" w:color="auto"/>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符合招标公告资格要求的供应商。</w:t>
            </w:r>
          </w:p>
        </w:tc>
      </w:tr>
      <w:tr w14:paraId="74DD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57" w:type="pct"/>
            <w:noWrap w:val="0"/>
            <w:vAlign w:val="center"/>
          </w:tcPr>
          <w:p w14:paraId="1BE1515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004" w:type="pct"/>
            <w:noWrap w:val="0"/>
            <w:vAlign w:val="center"/>
          </w:tcPr>
          <w:p w14:paraId="09968D9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答疑会或现场踏勘</w:t>
            </w:r>
          </w:p>
        </w:tc>
        <w:tc>
          <w:tcPr>
            <w:tcW w:w="3537" w:type="pct"/>
            <w:noWrap w:val="0"/>
            <w:vAlign w:val="center"/>
          </w:tcPr>
          <w:p w14:paraId="07DE1096">
            <w:pPr>
              <w:shd w:val="clear" w:color="auto"/>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各投标单位自行前往勘察现场和周围环境，所产生的费用由投标单位自理。</w:t>
            </w:r>
          </w:p>
        </w:tc>
      </w:tr>
      <w:tr w14:paraId="6480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57" w:type="pct"/>
            <w:noWrap w:val="0"/>
            <w:vAlign w:val="center"/>
          </w:tcPr>
          <w:p w14:paraId="4653ED4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004" w:type="pct"/>
            <w:noWrap w:val="0"/>
            <w:vAlign w:val="center"/>
          </w:tcPr>
          <w:p w14:paraId="26312847">
            <w:pPr>
              <w:shd w:val="clear" w:color="auto"/>
              <w:spacing w:line="360" w:lineRule="auto"/>
              <w:jc w:val="center"/>
              <w:rPr>
                <w:rFonts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投标文件递交要求</w:t>
            </w:r>
          </w:p>
        </w:tc>
        <w:tc>
          <w:tcPr>
            <w:tcW w:w="3537" w:type="pct"/>
            <w:noWrap w:val="0"/>
            <w:vAlign w:val="center"/>
          </w:tcPr>
          <w:p w14:paraId="74E3F4B0">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本项目实行电子投标，供应商应准备电子投标文件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还可以提供</w:t>
            </w:r>
            <w:r>
              <w:rPr>
                <w:rFonts w:hint="eastAsia" w:ascii="宋体" w:hAnsi="宋体" w:cs="宋体"/>
                <w:color w:val="auto"/>
                <w:sz w:val="24"/>
                <w:szCs w:val="24"/>
                <w:highlight w:val="none"/>
              </w:rPr>
              <w:t>以介质存储的数据电文形式的备份投标文件、纸质备份投标文件：</w:t>
            </w:r>
          </w:p>
          <w:p w14:paraId="4E1A5159">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1.电子投标文件，按政采云平台项目采购--电子招投标操作指南及本招标文件要求编制、递交。</w:t>
            </w:r>
          </w:p>
          <w:p w14:paraId="17014E29">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以介质存储的数据电文形式的备份投标文件，按政采云平台项目采购-电子招投标操作指南中上传的电子投标文件格式，以U盘形式提供。数量为1份。</w:t>
            </w:r>
          </w:p>
          <w:p w14:paraId="60865E89">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纸质备份投标文件以纸质文件的形式编制，按资格及商务技术文件、报价文件分别编制并单独装订成册，数量均为两份（正本一份、副本一份）。资格及商务技术文件、报价文件二部分须分别密封封装，资格及商务技术文件、报价文件未分别密封的纸质备份投标文件将为无效。</w:t>
            </w:r>
          </w:p>
          <w:p w14:paraId="0A693823">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4.未传输递交电子投标文件的，投标无效。未按规定提供相应的备份投标文件，造成项目开评标活动无法进行下去的，投标无效。</w:t>
            </w:r>
          </w:p>
          <w:p w14:paraId="3483FCC6">
            <w:pPr>
              <w:shd w:val="clear" w:color="auto"/>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5607007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.投标供应商在“政府采购云平台”完成“电子加密投标文件”的上传递交后，</w:t>
            </w:r>
            <w:r>
              <w:rPr>
                <w:rFonts w:hint="eastAsia" w:ascii="宋体" w:hAnsi="宋体" w:cs="宋体"/>
                <w:color w:val="auto"/>
                <w:sz w:val="24"/>
                <w:szCs w:val="24"/>
                <w:highlight w:val="none"/>
                <w:lang w:val="en-US" w:eastAsia="zh-CN"/>
              </w:rPr>
              <w:t>还可以</w:t>
            </w:r>
            <w:r>
              <w:rPr>
                <w:rFonts w:hint="eastAsia" w:ascii="宋体" w:hAnsi="宋体" w:cs="宋体"/>
                <w:color w:val="auto"/>
                <w:sz w:val="24"/>
                <w:szCs w:val="24"/>
                <w:highlight w:val="none"/>
              </w:rPr>
              <w:t>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3600A57A">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①在投标截止时间前送交到开标地点；</w:t>
            </w:r>
          </w:p>
          <w:p w14:paraId="52B43AAD">
            <w:pPr>
              <w:shd w:val="clear" w:color="auto"/>
              <w:spacing w:line="360" w:lineRule="auto"/>
              <w:ind w:firstLine="480" w:firstLineChars="200"/>
              <w:rPr>
                <w:rFonts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②采用邮寄方式，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r w14:paraId="67E6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noWrap w:val="0"/>
            <w:vAlign w:val="center"/>
          </w:tcPr>
          <w:p w14:paraId="7BBF35B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004" w:type="pct"/>
            <w:noWrap w:val="0"/>
            <w:vAlign w:val="center"/>
          </w:tcPr>
          <w:p w14:paraId="4DC2B6B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3537" w:type="pct"/>
            <w:noWrap w:val="0"/>
            <w:vAlign w:val="center"/>
          </w:tcPr>
          <w:p w14:paraId="2EB27302">
            <w:pPr>
              <w:shd w:val="clear" w:color="auto"/>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投标有效期为开标后90天，投标有效期从提交投标文件的截止之日起算。</w:t>
            </w:r>
          </w:p>
        </w:tc>
      </w:tr>
      <w:tr w14:paraId="573D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noWrap w:val="0"/>
            <w:vAlign w:val="center"/>
          </w:tcPr>
          <w:p w14:paraId="6E13F87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004" w:type="pct"/>
            <w:noWrap w:val="0"/>
            <w:vAlign w:val="center"/>
          </w:tcPr>
          <w:p w14:paraId="473466F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w:t>
            </w:r>
          </w:p>
        </w:tc>
        <w:tc>
          <w:tcPr>
            <w:tcW w:w="3537" w:type="pct"/>
            <w:noWrap w:val="0"/>
            <w:vAlign w:val="center"/>
          </w:tcPr>
          <w:p w14:paraId="7E603AA2">
            <w:pPr>
              <w:shd w:val="clear" w:color="auto"/>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截止时间：北京时间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 xml:space="preserve">  09:00</w:t>
            </w:r>
          </w:p>
          <w:p w14:paraId="013F81C0">
            <w:pPr>
              <w:shd w:val="clear" w:color="auto"/>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投标供应商应当在投标截止时间前将生成的“电子加密投标文件”上传递交至“政府采购云平台”，并在开标当日投标截止时间前提交备份投标文件。</w:t>
            </w:r>
          </w:p>
        </w:tc>
      </w:tr>
      <w:tr w14:paraId="179A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57" w:type="pct"/>
            <w:noWrap w:val="0"/>
            <w:vAlign w:val="center"/>
          </w:tcPr>
          <w:p w14:paraId="5FE2485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004" w:type="pct"/>
            <w:noWrap w:val="0"/>
            <w:vAlign w:val="center"/>
          </w:tcPr>
          <w:p w14:paraId="51064EC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开标时间及地点</w:t>
            </w:r>
          </w:p>
        </w:tc>
        <w:tc>
          <w:tcPr>
            <w:tcW w:w="3537" w:type="pct"/>
            <w:noWrap w:val="0"/>
            <w:vAlign w:val="center"/>
          </w:tcPr>
          <w:p w14:paraId="2C685B81">
            <w:pPr>
              <w:shd w:val="clear" w:color="auto"/>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时间：北京时间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 xml:space="preserve">  09:00</w:t>
            </w:r>
          </w:p>
          <w:p w14:paraId="6E2E7377">
            <w:pPr>
              <w:shd w:val="clear" w:color="auto"/>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地点：</w:t>
            </w:r>
            <w:r>
              <w:rPr>
                <w:rFonts w:hint="eastAsia" w:ascii="宋体" w:hAnsi="宋体" w:cs="宋体"/>
                <w:bCs/>
                <w:color w:val="auto"/>
                <w:kern w:val="0"/>
                <w:sz w:val="24"/>
                <w:highlight w:val="none"/>
                <w:lang w:eastAsia="zh-CN"/>
              </w:rPr>
              <w:t>浙江省台州市椒江区市府大道777号民泰大楼3楼一号开标室</w:t>
            </w:r>
            <w:r>
              <w:rPr>
                <w:rFonts w:hint="eastAsia" w:ascii="宋体" w:hAnsi="宋体" w:cs="宋体"/>
                <w:bCs/>
                <w:color w:val="auto"/>
                <w:kern w:val="0"/>
                <w:sz w:val="24"/>
                <w:highlight w:val="none"/>
                <w:lang w:val="en-US" w:eastAsia="zh-CN"/>
              </w:rPr>
              <w:t>A</w:t>
            </w:r>
            <w:r>
              <w:rPr>
                <w:rFonts w:hint="eastAsia" w:ascii="宋体" w:hAnsi="宋体" w:cs="宋体"/>
                <w:bCs/>
                <w:color w:val="auto"/>
                <w:kern w:val="0"/>
                <w:sz w:val="24"/>
                <w:highlight w:val="none"/>
                <w:lang w:eastAsia="zh-CN"/>
              </w:rPr>
              <w:t>场地</w:t>
            </w:r>
          </w:p>
        </w:tc>
      </w:tr>
      <w:tr w14:paraId="5FE4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57" w:type="pct"/>
            <w:noWrap w:val="0"/>
            <w:vAlign w:val="center"/>
          </w:tcPr>
          <w:p w14:paraId="5F98100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004" w:type="pct"/>
            <w:noWrap w:val="0"/>
            <w:vAlign w:val="center"/>
          </w:tcPr>
          <w:p w14:paraId="0D548E9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信用记录相关说明</w:t>
            </w:r>
          </w:p>
        </w:tc>
        <w:tc>
          <w:tcPr>
            <w:tcW w:w="3537" w:type="pct"/>
            <w:noWrap w:val="0"/>
            <w:vAlign w:val="center"/>
          </w:tcPr>
          <w:p w14:paraId="09C91EE1">
            <w:pPr>
              <w:shd w:val="clear" w:color="auto"/>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根据财库[2016]125号《关于在政府采购活动中查询及使用信用记录有关问题的通知》要求，采购代理机构会对供应商信用记录进行查询并甄别。</w:t>
            </w:r>
          </w:p>
          <w:p w14:paraId="48C14ABD">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1）信用信息查询的截止时点：开标后评标前；</w:t>
            </w:r>
          </w:p>
          <w:p w14:paraId="4AAD3947">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2）查询渠道：“信用中国”（www.creditchina.gov.cn）、“中国政府采购网”（www.ccgp.gov.cn）、“浙江政府采购网”（zfcg.czt.zj.gov.cn）；</w:t>
            </w:r>
          </w:p>
          <w:p w14:paraId="371061E7">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3）信用信息查询记录和证据留存具体方式：采购代理机构经办人和监督人员将查询网页打印与其他采购相关文件一并保存；</w:t>
            </w:r>
          </w:p>
          <w:p w14:paraId="5B77F19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4）信用信息的使用规则：投标人存在不良信用记录的，其投标将被作为无效投标被拒绝。</w:t>
            </w:r>
          </w:p>
          <w:p w14:paraId="07FB8572">
            <w:pPr>
              <w:shd w:val="clear" w:color="auto"/>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不良信用记录指：被列入失信被执行人、重大税收违法失信主体、政府采购严重违法失信行为记录名单或浙江政府采购网曝光台中尚在行政处罚期内的。</w:t>
            </w:r>
          </w:p>
        </w:tc>
      </w:tr>
      <w:tr w14:paraId="3061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57" w:type="pct"/>
            <w:noWrap w:val="0"/>
            <w:vAlign w:val="center"/>
          </w:tcPr>
          <w:p w14:paraId="453D829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004" w:type="pct"/>
            <w:noWrap w:val="0"/>
            <w:vAlign w:val="center"/>
          </w:tcPr>
          <w:p w14:paraId="169D259B">
            <w:pPr>
              <w:shd w:val="clear" w:color="auto"/>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实质性条款</w:t>
            </w:r>
          </w:p>
        </w:tc>
        <w:tc>
          <w:tcPr>
            <w:tcW w:w="3537" w:type="pct"/>
            <w:noWrap w:val="0"/>
            <w:vAlign w:val="center"/>
          </w:tcPr>
          <w:p w14:paraId="78E9322F">
            <w:pPr>
              <w:shd w:val="clear" w:color="auto"/>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14:paraId="302B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57" w:type="pct"/>
            <w:noWrap w:val="0"/>
            <w:vAlign w:val="center"/>
          </w:tcPr>
          <w:p w14:paraId="4C4655E1">
            <w:pPr>
              <w:shd w:val="clear" w:color="auto"/>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004" w:type="pct"/>
            <w:noWrap w:val="0"/>
            <w:vAlign w:val="center"/>
          </w:tcPr>
          <w:p w14:paraId="29E08D4E">
            <w:pPr>
              <w:shd w:val="clear" w:color="auto"/>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是否提供样品</w:t>
            </w:r>
            <w:r>
              <w:rPr>
                <w:rFonts w:hint="eastAsia" w:ascii="宋体" w:hAnsi="宋体" w:cs="宋体"/>
                <w:color w:val="auto"/>
                <w:sz w:val="24"/>
                <w:szCs w:val="24"/>
                <w:highlight w:val="none"/>
              </w:rPr>
              <w:t>及演示</w:t>
            </w:r>
          </w:p>
        </w:tc>
        <w:tc>
          <w:tcPr>
            <w:tcW w:w="3537" w:type="pct"/>
            <w:noWrap w:val="0"/>
            <w:vAlign w:val="center"/>
          </w:tcPr>
          <w:p w14:paraId="42B1A274">
            <w:pPr>
              <w:widowControl/>
              <w:shd w:val="clear" w:color="auto"/>
              <w:spacing w:line="360" w:lineRule="auto"/>
              <w:jc w:val="left"/>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□是 </w:t>
            </w:r>
          </w:p>
          <w:p w14:paraId="38717AEA">
            <w:pPr>
              <w:shd w:val="clear" w:color="auto"/>
              <w:autoSpaceDE w:val="0"/>
              <w:autoSpaceDN w:val="0"/>
              <w:adjustRightInd w:val="0"/>
              <w:spacing w:line="360" w:lineRule="auto"/>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☑否</w:t>
            </w:r>
          </w:p>
        </w:tc>
      </w:tr>
      <w:tr w14:paraId="049F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457" w:type="pct"/>
            <w:noWrap w:val="0"/>
            <w:vAlign w:val="center"/>
          </w:tcPr>
          <w:p w14:paraId="0C9B04E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highlight w:val="none"/>
              </w:rPr>
              <w:t>10</w:t>
            </w:r>
          </w:p>
        </w:tc>
        <w:tc>
          <w:tcPr>
            <w:tcW w:w="1004" w:type="pct"/>
            <w:noWrap w:val="0"/>
            <w:vAlign w:val="center"/>
          </w:tcPr>
          <w:p w14:paraId="5E58F483">
            <w:pPr>
              <w:widowControl/>
              <w:shd w:val="clear" w:color="auto"/>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rPr>
              <w:t>是否专门面向中小微企业采购</w:t>
            </w:r>
          </w:p>
        </w:tc>
        <w:tc>
          <w:tcPr>
            <w:tcW w:w="3537" w:type="pct"/>
            <w:noWrap w:val="0"/>
            <w:vAlign w:val="center"/>
          </w:tcPr>
          <w:p w14:paraId="7C4F20C0">
            <w:pPr>
              <w:widowControl/>
              <w:shd w:val="clear" w:color="auto"/>
              <w:spacing w:line="360" w:lineRule="auto"/>
              <w:jc w:val="left"/>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□是 </w:t>
            </w:r>
          </w:p>
          <w:p w14:paraId="4732DF49">
            <w:pPr>
              <w:widowControl/>
              <w:shd w:val="clear" w:color="auto"/>
              <w:spacing w:line="360" w:lineRule="auto"/>
              <w:jc w:val="left"/>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☑否</w:t>
            </w:r>
          </w:p>
        </w:tc>
      </w:tr>
      <w:tr w14:paraId="480A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57" w:type="pct"/>
            <w:noWrap w:val="0"/>
            <w:vAlign w:val="center"/>
          </w:tcPr>
          <w:p w14:paraId="2FED032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004" w:type="pct"/>
            <w:noWrap w:val="0"/>
            <w:vAlign w:val="center"/>
          </w:tcPr>
          <w:p w14:paraId="47281AB0">
            <w:pPr>
              <w:widowControl/>
              <w:shd w:val="clear" w:color="auto"/>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rPr>
              <w:t>中小企业划分标准所属行业</w:t>
            </w:r>
          </w:p>
        </w:tc>
        <w:tc>
          <w:tcPr>
            <w:tcW w:w="3537" w:type="pct"/>
            <w:noWrap w:val="0"/>
            <w:vAlign w:val="center"/>
          </w:tcPr>
          <w:p w14:paraId="587F7890">
            <w:pPr>
              <w:shd w:val="clear" w:color="auto"/>
              <w:spacing w:line="360" w:lineRule="auto"/>
              <w:rPr>
                <w:rFonts w:ascii="宋体" w:hAnsi="宋体" w:cs="宋体"/>
                <w:color w:val="auto"/>
                <w:sz w:val="24"/>
                <w:szCs w:val="24"/>
                <w:highlight w:val="none"/>
                <w:lang w:val="zh-CN"/>
              </w:rPr>
            </w:pPr>
            <w:r>
              <w:rPr>
                <w:rFonts w:hint="eastAsia" w:ascii="宋体" w:hAnsi="宋体" w:cs="宋体"/>
                <w:color w:val="auto"/>
                <w:sz w:val="24"/>
                <w:highlight w:val="none"/>
              </w:rPr>
              <w:t>所属行业：工业（制造业）。</w:t>
            </w:r>
          </w:p>
        </w:tc>
      </w:tr>
      <w:tr w14:paraId="4230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57" w:type="pct"/>
            <w:noWrap w:val="0"/>
            <w:vAlign w:val="center"/>
          </w:tcPr>
          <w:p w14:paraId="179245D8">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1004" w:type="pct"/>
            <w:noWrap w:val="0"/>
            <w:vAlign w:val="center"/>
          </w:tcPr>
          <w:p w14:paraId="63080854">
            <w:pPr>
              <w:shd w:val="clear" w:color="auto"/>
              <w:spacing w:line="360" w:lineRule="auto"/>
              <w:ind w:left="1"/>
              <w:jc w:val="center"/>
              <w:textAlignment w:val="bottom"/>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节能环保</w:t>
            </w:r>
          </w:p>
        </w:tc>
        <w:tc>
          <w:tcPr>
            <w:tcW w:w="3537" w:type="pct"/>
            <w:noWrap w:val="0"/>
            <w:vAlign w:val="center"/>
          </w:tcPr>
          <w:p w14:paraId="0E519C5C">
            <w:pPr>
              <w:shd w:val="clear" w:color="auto"/>
              <w:spacing w:line="360" w:lineRule="auto"/>
              <w:ind w:left="1"/>
              <w:jc w:val="left"/>
              <w:textAlignment w:val="bottom"/>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1、节能产品的强制采购政策</w:t>
            </w:r>
          </w:p>
          <w:p w14:paraId="22E5048D">
            <w:pPr>
              <w:shd w:val="clear" w:color="auto"/>
              <w:spacing w:line="360" w:lineRule="auto"/>
              <w:ind w:left="1"/>
              <w:jc w:val="left"/>
              <w:textAlignment w:val="bottom"/>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注：本项目执行最新政府采购节能产品、环境标志产品品目清单。）</w:t>
            </w:r>
          </w:p>
          <w:p w14:paraId="2D03ABC2">
            <w:pPr>
              <w:shd w:val="clear" w:color="auto"/>
              <w:spacing w:line="360" w:lineRule="auto"/>
              <w:ind w:left="1"/>
              <w:jc w:val="left"/>
              <w:textAlignment w:val="bottom"/>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2、节能产品、环境标志产品的优先采购政策</w:t>
            </w:r>
          </w:p>
          <w:p w14:paraId="7ED91AF9">
            <w:pPr>
              <w:shd w:val="clear" w:color="auto"/>
              <w:spacing w:line="360" w:lineRule="auto"/>
              <w:ind w:left="1"/>
              <w:jc w:val="left"/>
              <w:textAlignment w:val="bottom"/>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14:paraId="0466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noWrap w:val="0"/>
            <w:vAlign w:val="center"/>
          </w:tcPr>
          <w:p w14:paraId="452E1AF2">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1004" w:type="pct"/>
            <w:noWrap w:val="0"/>
            <w:vAlign w:val="center"/>
          </w:tcPr>
          <w:p w14:paraId="3757BCDA">
            <w:pPr>
              <w:shd w:val="clear" w:color="auto"/>
              <w:spacing w:line="360" w:lineRule="auto"/>
              <w:jc w:val="center"/>
              <w:rPr>
                <w:rFonts w:ascii="宋体" w:hAnsi="宋体" w:cs="宋体"/>
                <w:color w:val="auto"/>
                <w:sz w:val="24"/>
                <w:szCs w:val="24"/>
                <w:highlight w:val="none"/>
                <w:lang w:val="zh-CN"/>
              </w:rPr>
            </w:pPr>
            <w:r>
              <w:rPr>
                <w:rFonts w:hint="eastAsia" w:ascii="宋体" w:hAnsi="宋体" w:cs="宋体"/>
                <w:color w:val="auto"/>
                <w:sz w:val="24"/>
                <w:highlight w:val="none"/>
              </w:rPr>
              <w:t>履约保证金</w:t>
            </w:r>
          </w:p>
        </w:tc>
        <w:tc>
          <w:tcPr>
            <w:tcW w:w="3537" w:type="pct"/>
            <w:noWrap w:val="0"/>
            <w:vAlign w:val="center"/>
          </w:tcPr>
          <w:p w14:paraId="36FCBDB7">
            <w:pPr>
              <w:shd w:val="clear" w:color="auto"/>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本项目不设履约保证金。</w:t>
            </w:r>
          </w:p>
        </w:tc>
      </w:tr>
      <w:tr w14:paraId="5DF1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57" w:type="pct"/>
            <w:noWrap w:val="0"/>
            <w:vAlign w:val="center"/>
          </w:tcPr>
          <w:p w14:paraId="73EA20DF">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1004" w:type="pct"/>
            <w:noWrap w:val="0"/>
            <w:vAlign w:val="center"/>
          </w:tcPr>
          <w:p w14:paraId="1334DCB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其他</w:t>
            </w:r>
          </w:p>
        </w:tc>
        <w:tc>
          <w:tcPr>
            <w:tcW w:w="3537" w:type="pct"/>
            <w:noWrap w:val="0"/>
            <w:vAlign w:val="center"/>
          </w:tcPr>
          <w:p w14:paraId="7C40DC95">
            <w:pPr>
              <w:shd w:val="clear" w:color="auto"/>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1、各供应商自行在浙江政府采购网下载或查阅采购文件和相关更正公告等，不另行通知，如有遗漏采购人、采购代理机构概不负责。</w:t>
            </w:r>
          </w:p>
          <w:p w14:paraId="4318C120">
            <w:pPr>
              <w:shd w:val="clear" w:color="auto"/>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2、两家或两家以上供应商提供的投标文件出自同一终端设备的，或在相同Internet主机分配地址（相同IP地址）报名或网上投标的，后果由供应商自行承担。</w:t>
            </w:r>
          </w:p>
          <w:p w14:paraId="04C99E24">
            <w:pPr>
              <w:shd w:val="clear" w:color="auto"/>
              <w:spacing w:line="360" w:lineRule="auto"/>
              <w:rPr>
                <w:rFonts w:ascii="宋体" w:hAnsi="宋体" w:cs="宋体"/>
                <w:color w:val="auto"/>
                <w:highlight w:val="none"/>
              </w:rPr>
            </w:pPr>
            <w:r>
              <w:rPr>
                <w:rFonts w:hint="eastAsia" w:ascii="宋体" w:hAnsi="宋体" w:cs="宋体"/>
                <w:b/>
                <w:bCs/>
                <w:color w:val="auto"/>
                <w:sz w:val="24"/>
                <w:szCs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04FA9CA1">
      <w:pPr>
        <w:shd w:val="clear" w:color="auto"/>
        <w:spacing w:line="360" w:lineRule="auto"/>
        <w:rPr>
          <w:rFonts w:ascii="宋体" w:hAnsi="宋体" w:cs="宋体"/>
          <w:b/>
          <w:bCs/>
          <w:color w:val="auto"/>
          <w:sz w:val="24"/>
          <w:szCs w:val="32"/>
          <w:highlight w:val="none"/>
        </w:rPr>
      </w:pPr>
    </w:p>
    <w:p w14:paraId="1137250E">
      <w:pPr>
        <w:shd w:val="clear"/>
        <w:spacing w:line="360" w:lineRule="auto"/>
        <w:rPr>
          <w:rFonts w:ascii="宋体" w:hAnsi="宋体" w:cs="宋体"/>
          <w:b/>
          <w:bCs/>
          <w:color w:val="auto"/>
          <w:sz w:val="24"/>
          <w:szCs w:val="32"/>
          <w:highlight w:val="none"/>
        </w:rPr>
      </w:pPr>
    </w:p>
    <w:p w14:paraId="5BC39F8C">
      <w:pPr>
        <w:shd w:val="clear"/>
        <w:spacing w:line="360" w:lineRule="auto"/>
        <w:rPr>
          <w:rFonts w:ascii="宋体" w:hAnsi="宋体" w:cs="宋体"/>
          <w:b/>
          <w:bCs/>
          <w:color w:val="auto"/>
          <w:sz w:val="24"/>
          <w:szCs w:val="32"/>
          <w:highlight w:val="none"/>
        </w:rPr>
      </w:pPr>
    </w:p>
    <w:p w14:paraId="2C1F9A76">
      <w:pPr>
        <w:shd w:val="clear"/>
        <w:spacing w:line="360" w:lineRule="auto"/>
        <w:rPr>
          <w:rFonts w:ascii="宋体" w:hAnsi="宋体" w:cs="宋体"/>
          <w:b/>
          <w:bCs/>
          <w:color w:val="auto"/>
          <w:sz w:val="24"/>
          <w:szCs w:val="32"/>
          <w:highlight w:val="none"/>
        </w:rPr>
      </w:pPr>
    </w:p>
    <w:p w14:paraId="7295FC11">
      <w:pPr>
        <w:shd w:val="clear"/>
        <w:spacing w:line="360" w:lineRule="auto"/>
        <w:rPr>
          <w:rFonts w:ascii="宋体" w:hAnsi="宋体" w:cs="宋体"/>
          <w:b/>
          <w:bCs/>
          <w:color w:val="auto"/>
          <w:sz w:val="24"/>
          <w:szCs w:val="32"/>
          <w:highlight w:val="none"/>
        </w:rPr>
      </w:pPr>
    </w:p>
    <w:p w14:paraId="045A21AD">
      <w:pPr>
        <w:shd w:val="clear"/>
        <w:spacing w:line="360" w:lineRule="auto"/>
        <w:rPr>
          <w:rFonts w:ascii="宋体" w:hAnsi="宋体" w:cs="宋体"/>
          <w:b/>
          <w:bCs/>
          <w:color w:val="auto"/>
          <w:sz w:val="24"/>
          <w:szCs w:val="32"/>
          <w:highlight w:val="none"/>
        </w:rPr>
      </w:pPr>
    </w:p>
    <w:p w14:paraId="41D86F81">
      <w:pPr>
        <w:shd w:val="clear"/>
        <w:spacing w:line="360" w:lineRule="auto"/>
        <w:rPr>
          <w:rFonts w:ascii="宋体" w:hAnsi="宋体" w:cs="宋体"/>
          <w:b/>
          <w:bCs/>
          <w:color w:val="auto"/>
          <w:sz w:val="24"/>
          <w:szCs w:val="32"/>
          <w:highlight w:val="none"/>
        </w:rPr>
      </w:pPr>
    </w:p>
    <w:p w14:paraId="0502CC08">
      <w:pPr>
        <w:shd w:val="clear"/>
        <w:spacing w:line="360" w:lineRule="auto"/>
        <w:rPr>
          <w:rFonts w:ascii="宋体" w:hAnsi="宋体" w:cs="宋体"/>
          <w:b/>
          <w:bCs/>
          <w:color w:val="auto"/>
          <w:sz w:val="24"/>
          <w:szCs w:val="32"/>
          <w:highlight w:val="none"/>
        </w:rPr>
      </w:pPr>
    </w:p>
    <w:p w14:paraId="46C4E403">
      <w:pPr>
        <w:shd w:val="clear"/>
        <w:spacing w:line="360" w:lineRule="auto"/>
        <w:rPr>
          <w:rFonts w:ascii="宋体" w:hAnsi="宋体" w:cs="宋体"/>
          <w:b/>
          <w:bCs/>
          <w:color w:val="auto"/>
          <w:sz w:val="24"/>
          <w:szCs w:val="32"/>
          <w:highlight w:val="none"/>
        </w:rPr>
      </w:pPr>
    </w:p>
    <w:p w14:paraId="6145FE36">
      <w:pPr>
        <w:shd w:val="clear"/>
        <w:spacing w:line="360" w:lineRule="auto"/>
        <w:rPr>
          <w:rFonts w:ascii="宋体" w:hAnsi="宋体" w:cs="宋体"/>
          <w:b/>
          <w:bCs/>
          <w:color w:val="auto"/>
          <w:sz w:val="24"/>
          <w:szCs w:val="32"/>
          <w:highlight w:val="none"/>
        </w:rPr>
      </w:pPr>
    </w:p>
    <w:p w14:paraId="19BC3C56">
      <w:pPr>
        <w:shd w:val="clear"/>
        <w:spacing w:line="360" w:lineRule="auto"/>
        <w:rPr>
          <w:rFonts w:ascii="宋体" w:hAnsi="宋体" w:cs="宋体"/>
          <w:b/>
          <w:bCs/>
          <w:color w:val="auto"/>
          <w:sz w:val="24"/>
          <w:szCs w:val="32"/>
          <w:highlight w:val="none"/>
        </w:rPr>
      </w:pPr>
    </w:p>
    <w:p w14:paraId="7EF4CE51">
      <w:pPr>
        <w:shd w:val="clear"/>
        <w:spacing w:line="360" w:lineRule="auto"/>
        <w:rPr>
          <w:rFonts w:ascii="宋体" w:hAnsi="宋体" w:cs="宋体"/>
          <w:b/>
          <w:bCs/>
          <w:color w:val="auto"/>
          <w:sz w:val="24"/>
          <w:szCs w:val="32"/>
          <w:highlight w:val="none"/>
        </w:rPr>
      </w:pPr>
    </w:p>
    <w:p w14:paraId="478B9BAB">
      <w:pPr>
        <w:shd w:val="clear" w:color="auto"/>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4B773A5D">
      <w:pPr>
        <w:shd w:val="clear" w:color="auto"/>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14:paraId="3055C8CC">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74058E39">
      <w:pPr>
        <w:shd w:val="clear" w:color="auto"/>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6D73F080">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4E9071C2">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0ACC4DD1">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1754CFA5">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7C2DBCF9">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4231DEA6">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0B37A8B4">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5290BCE8">
      <w:pPr>
        <w:shd w:val="clear" w:color="auto"/>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6044DD7A">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3998E818">
      <w:pPr>
        <w:shd w:val="clear" w:color="auto"/>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52A4AEF4">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1、投标人投标所使用的资格、信誉、荣誉与企业认证必须为本法人所拥有。投标人投标所使用的采购项目实施人员必须为本法人员工（指本法人或控股公司正式员工）。</w:t>
      </w:r>
    </w:p>
    <w:p w14:paraId="7DF0E18E">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1B415E58">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C8501B2">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0EECA130">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14:paraId="0EBC346C">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14:paraId="76C58AA8">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14:paraId="5B18F61C">
      <w:pPr>
        <w:shd w:val="clear" w:color="auto"/>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76F7FCFC">
      <w:pPr>
        <w:shd w:val="clear" w:color="auto"/>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（一）招标文件由招标文件总目录所列内容组成。</w:t>
      </w:r>
    </w:p>
    <w:p w14:paraId="505EC7FC">
      <w:pPr>
        <w:shd w:val="clear" w:color="auto"/>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（二）招标文件的澄清或修改</w:t>
      </w:r>
    </w:p>
    <w:p w14:paraId="73718517">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0B6E78D">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4831F8CC">
      <w:pPr>
        <w:shd w:val="clear" w:color="auto"/>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48520C7C">
      <w:pPr>
        <w:shd w:val="clear" w:color="auto"/>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66C0FA72">
      <w:pPr>
        <w:shd w:val="clear" w:color="auto"/>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14:paraId="31BAEE5D">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14:paraId="177CA122">
      <w:pPr>
        <w:shd w:val="clear" w:color="auto"/>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14:paraId="7A2E4EC7">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（1）投标声明书（附件2）；</w:t>
      </w:r>
    </w:p>
    <w:p w14:paraId="540027C0">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（2）授权委托书（附件3）（法定代表人亲自办理投标事宜的，则无需提交）；</w:t>
      </w:r>
    </w:p>
    <w:p w14:paraId="62DD7669">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（3）法人或者其他组织的营业执照等证明文件，自然人的身份证明（附件4）；</w:t>
      </w:r>
    </w:p>
    <w:p w14:paraId="13C812D9">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（4）具有良好的商业信誉和健全的财务会计制度的承诺（附件5）；</w:t>
      </w:r>
    </w:p>
    <w:p w14:paraId="607FC708">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无税收缴纳、社会保障等方面的失信记录的承诺函</w:t>
      </w:r>
      <w:r>
        <w:rPr>
          <w:rFonts w:hint="eastAsia" w:ascii="宋体" w:hAnsi="宋体" w:cs="宋体"/>
          <w:color w:val="auto"/>
          <w:sz w:val="24"/>
          <w:szCs w:val="32"/>
          <w:highlight w:val="none"/>
        </w:rPr>
        <w:t>（附件6）；</w:t>
      </w:r>
    </w:p>
    <w:p w14:paraId="4BC84475">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（6）参加政府采购活动前3年内在经营活动中没有重大违法记录的声明函（附件7）；</w:t>
      </w:r>
    </w:p>
    <w:p w14:paraId="6275AB3A">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（7）需要说明的其他资料。</w:t>
      </w:r>
    </w:p>
    <w:p w14:paraId="2BCE0FF5">
      <w:pPr>
        <w:shd w:val="clear" w:color="auto"/>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67BB964A">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投标人基本情况表</w:t>
      </w:r>
      <w:r>
        <w:rPr>
          <w:rFonts w:hint="eastAsia" w:ascii="宋体" w:hAnsi="宋体" w:cs="宋体"/>
          <w:color w:val="auto"/>
          <w:sz w:val="24"/>
          <w:szCs w:val="32"/>
          <w:highlight w:val="none"/>
        </w:rPr>
        <w:t>（附件8）；</w:t>
      </w:r>
    </w:p>
    <w:p w14:paraId="6C97003C">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投标人方案描述</w:t>
      </w:r>
      <w:r>
        <w:rPr>
          <w:rFonts w:hint="eastAsia" w:ascii="宋体" w:hAnsi="宋体" w:cs="宋体"/>
          <w:color w:val="auto"/>
          <w:sz w:val="24"/>
          <w:szCs w:val="32"/>
          <w:highlight w:val="none"/>
        </w:rPr>
        <w:t>：</w:t>
      </w:r>
    </w:p>
    <w:p w14:paraId="59D663BD">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A.项目需求的理解与分析（投标人对项目现状及需求的理解情况，对项目现状和需求描述的全面性、准确性、针对性，对项目重点、难点的把握，解决方案及合理化建议）。</w:t>
      </w:r>
    </w:p>
    <w:p w14:paraId="23866C93">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0D9C9E4F">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项目实施人员一览表（附件9）；</w:t>
      </w:r>
    </w:p>
    <w:p w14:paraId="29F971C2">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项目负责人资格情况表（附件10）；</w:t>
      </w:r>
    </w:p>
    <w:p w14:paraId="50A21C8E">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14:paraId="0B4B8170">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14:paraId="1F2C4E71">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w:t>
      </w:r>
      <w:r>
        <w:rPr>
          <w:rFonts w:hint="eastAsia" w:ascii="宋体" w:hAnsi="宋体" w:cs="宋体"/>
          <w:color w:val="auto"/>
          <w:sz w:val="24"/>
          <w:szCs w:val="32"/>
          <w:highlight w:val="none"/>
          <w:lang w:eastAsia="zh-CN"/>
        </w:rPr>
        <w:t>供货清单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（附件11）；</w:t>
      </w:r>
    </w:p>
    <w:p w14:paraId="1C8754D2">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w:t>
      </w:r>
      <w:r>
        <w:rPr>
          <w:rFonts w:hint="eastAsia" w:ascii="宋体" w:hAnsi="宋体" w:cs="宋体"/>
          <w:color w:val="auto"/>
          <w:sz w:val="24"/>
          <w:szCs w:val="32"/>
          <w:highlight w:val="none"/>
          <w:lang w:eastAsia="zh-CN"/>
        </w:rPr>
        <w:t>产品品牌及型号、样本或彩页和原厂技术参数、性能特点以及所遵循的技术规范、产品质保期、出厂标准、产品质量相关检测报告等内容</w:t>
      </w:r>
      <w:r>
        <w:rPr>
          <w:rFonts w:hint="eastAsia" w:ascii="宋体" w:hAnsi="宋体" w:cs="宋体"/>
          <w:color w:val="auto"/>
          <w:sz w:val="24"/>
          <w:szCs w:val="32"/>
          <w:highlight w:val="none"/>
        </w:rPr>
        <w:t>。</w:t>
      </w:r>
    </w:p>
    <w:p w14:paraId="162CD5B1">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）投标产品主体列入节能产品证明资料、投标产品主体列入环境标志产品证明资料（如有）；</w:t>
      </w:r>
    </w:p>
    <w:p w14:paraId="4460A811">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）技术需求响应表（附件12）；</w:t>
      </w:r>
    </w:p>
    <w:p w14:paraId="23C2901F">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）证书一览表（附件13）；</w:t>
      </w:r>
    </w:p>
    <w:p w14:paraId="1D39F25D">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）类似项目实施情况一览表（附件14）；</w:t>
      </w:r>
    </w:p>
    <w:p w14:paraId="4E7C46FA">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rPr>
        <w:t>）资信及商务需求响应表（附件15）；</w:t>
      </w:r>
    </w:p>
    <w:p w14:paraId="485CB932">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）售后服务情况表（附件16）；</w:t>
      </w:r>
    </w:p>
    <w:p w14:paraId="2D97ECF9">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）投标人需要说明的其他内容（包括可能影响投标人商务与技术文件评分的各类证明材料）。</w:t>
      </w:r>
    </w:p>
    <w:p w14:paraId="1646DFF1">
      <w:pPr>
        <w:shd w:val="clear" w:color="auto"/>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3、报价文件的组成</w:t>
      </w:r>
    </w:p>
    <w:p w14:paraId="63C2A09C">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（1）报价文件由开标一览表、报价明细表、中小企业等声明函（不符合中小企业要求的无需提供）以及投标人认为其他需要说明的内容组成。</w:t>
      </w:r>
    </w:p>
    <w:p w14:paraId="5E53B491">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4EB0A49E">
      <w:pPr>
        <w:shd w:val="clear" w:color="auto"/>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w:t>
      </w:r>
      <w:r>
        <w:rPr>
          <w:rFonts w:hint="eastAsia" w:ascii="宋体" w:hAnsi="宋体" w:cs="宋体"/>
          <w:color w:val="auto"/>
          <w:sz w:val="24"/>
          <w:szCs w:val="32"/>
          <w:highlight w:val="none"/>
          <w:lang w:val="zh-CN"/>
        </w:rPr>
        <w:t>投标报价是包括货款、包装、运输、装卸、保险、税金、货到就位以及合同包含的所有风险责任等各项费用及不可预见费等所需的全部费用，全部费用已包含在开标一览表的投标总报价中。</w:t>
      </w:r>
    </w:p>
    <w:p w14:paraId="6189989C">
      <w:pPr>
        <w:shd w:val="clear" w:color="auto"/>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14:paraId="3B96CCC9">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（5）相关报价单需打印或用不褪色的墨水填写， 投标报价单不得涂改和增删，如有错漏必须修改，修改处须由同一签署人签字或盖章。由于字迹模糊或表达不清引起的后果由投标人负责。</w:t>
      </w:r>
    </w:p>
    <w:p w14:paraId="00FFF5B2">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14:paraId="3A468599">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（7）设备配置清单（含报价）供货过程中配件价格不高于报价。</w:t>
      </w:r>
    </w:p>
    <w:p w14:paraId="202951BD">
      <w:pPr>
        <w:shd w:val="clear" w:color="auto"/>
        <w:spacing w:line="360" w:lineRule="auto"/>
        <w:ind w:firstLine="241" w:firstLineChars="1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（二）投标文件的制作、封装及递交要求</w:t>
      </w:r>
    </w:p>
    <w:p w14:paraId="35E83958">
      <w:pPr>
        <w:shd w:val="clear" w:color="auto"/>
        <w:spacing w:line="360" w:lineRule="auto"/>
        <w:ind w:firstLine="482" w:firstLineChars="200"/>
        <w:rPr>
          <w:rFonts w:hint="eastAsia" w:ascii="宋体" w:hAnsi="宋体" w:cs="宋体"/>
          <w:b/>
          <w:bCs/>
          <w:color w:val="auto"/>
          <w:sz w:val="24"/>
          <w:szCs w:val="32"/>
          <w:highlight w:val="none"/>
          <w:lang w:val="en-GB"/>
        </w:rPr>
      </w:pPr>
      <w:r>
        <w:rPr>
          <w:rFonts w:hint="eastAsia" w:ascii="宋体" w:hAnsi="宋体" w:cs="宋体"/>
          <w:b/>
          <w:bCs/>
          <w:color w:val="auto"/>
          <w:sz w:val="24"/>
          <w:szCs w:val="32"/>
          <w:highlight w:val="none"/>
        </w:rPr>
        <w:t>1、</w:t>
      </w:r>
      <w:r>
        <w:rPr>
          <w:rFonts w:hint="eastAsia" w:ascii="宋体" w:hAnsi="宋体" w:cs="宋体"/>
          <w:b/>
          <w:bCs/>
          <w:color w:val="auto"/>
          <w:sz w:val="24"/>
          <w:szCs w:val="32"/>
          <w:highlight w:val="none"/>
          <w:lang w:val="en-GB"/>
        </w:rPr>
        <w:t>投标文件的编制</w:t>
      </w:r>
    </w:p>
    <w:p w14:paraId="2656DCF8">
      <w:pPr>
        <w:shd w:val="clear" w:color="auto"/>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.1本项目通过“政府采购云平台（www.zcygov.cn）”实行在线投标响应（电子投标）。投标人应通过“政采云电子交易客户端”，并按照本招标文件和“政府采购云平台”的要求编制并加密投标文件。</w:t>
      </w:r>
    </w:p>
    <w:p w14:paraId="723D343C">
      <w:pPr>
        <w:shd w:val="clear" w:color="auto"/>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1.2投标人应当按照本章节 “投标文件组成”规定的内容及顺序在“政采云电子交易客户端”编制投标文件。其中</w:t>
      </w:r>
      <w:r>
        <w:rPr>
          <w:rFonts w:hint="eastAsia" w:ascii="宋体" w:hAnsi="宋体" w:cs="宋体"/>
          <w:color w:val="auto"/>
          <w:sz w:val="24"/>
          <w:szCs w:val="32"/>
          <w:highlight w:val="none"/>
        </w:rPr>
        <w:t>资格及商务技术文件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14:paraId="10A3429E">
      <w:pPr>
        <w:shd w:val="clear" w:color="auto"/>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zh-CN"/>
        </w:rPr>
        <w:t>1.3投标文件分为</w:t>
      </w:r>
      <w:r>
        <w:rPr>
          <w:rFonts w:hint="eastAsia" w:ascii="宋体" w:hAnsi="宋体" w:cs="宋体"/>
          <w:color w:val="auto"/>
          <w:sz w:val="24"/>
          <w:szCs w:val="32"/>
          <w:highlight w:val="none"/>
        </w:rPr>
        <w:t>资格及商务技术文件、报价文件二部分</w:t>
      </w:r>
      <w:r>
        <w:rPr>
          <w:rFonts w:hint="eastAsia" w:ascii="宋体" w:hAnsi="宋体" w:cs="宋体"/>
          <w:color w:val="auto"/>
          <w:sz w:val="24"/>
          <w:szCs w:val="32"/>
          <w:highlight w:val="none"/>
          <w:lang w:val="zh-CN"/>
        </w:rPr>
        <w:t>。各投标人在编制投标文件时请按照采购文件第六部分规定的格式进行，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并按格式要求在指定位置根据要求进行签章，否则视为未提供，未提供格式的，请各投标人自行拟定格式，并加盖单位公章并由法定代表人或其授权委托代理人签署（签字或盖章），否则视为未提供。</w:t>
      </w:r>
    </w:p>
    <w:p w14:paraId="103D689E">
      <w:pPr>
        <w:shd w:val="clear" w:color="auto"/>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1.4《投标文件》内容不完整、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14:paraId="0839DD06">
      <w:pPr>
        <w:shd w:val="clear" w:color="auto"/>
        <w:spacing w:line="360" w:lineRule="auto"/>
        <w:ind w:firstLine="482" w:firstLineChars="200"/>
        <w:rPr>
          <w:rFonts w:hint="eastAsia"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2、提供纸质投标文件要求：见《前附表》</w:t>
      </w:r>
    </w:p>
    <w:p w14:paraId="35251CFE">
      <w:pPr>
        <w:shd w:val="clear" w:color="auto"/>
        <w:spacing w:line="360" w:lineRule="auto"/>
        <w:ind w:firstLine="482" w:firstLineChars="200"/>
        <w:rPr>
          <w:rFonts w:hint="eastAsia"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3、投标文件的签章</w:t>
      </w:r>
    </w:p>
    <w:p w14:paraId="4B2D73CD">
      <w:pPr>
        <w:shd w:val="clear" w:color="auto"/>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646CB5B6">
      <w:pPr>
        <w:shd w:val="clear" w:color="auto"/>
        <w:spacing w:line="360" w:lineRule="auto"/>
        <w:ind w:firstLine="482" w:firstLineChars="200"/>
        <w:rPr>
          <w:rFonts w:hint="eastAsia"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4、备份投标文件的密封与标志</w:t>
      </w:r>
    </w:p>
    <w:p w14:paraId="7B6F4847">
      <w:pPr>
        <w:shd w:val="clear" w:color="auto"/>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4.1备份投标文件须密封包装。没有密封包装的投标文件，将被拒收。</w:t>
      </w:r>
    </w:p>
    <w:p w14:paraId="73EE971D">
      <w:pPr>
        <w:shd w:val="clear" w:color="auto"/>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4.2备份投标文件包装封面物应写明项目名称、投标人名称（联合体投标的，包装物封面需注明联合体投标，并注明联合体成员各方的名称和联合体协议中约定的牵头人的名称）。</w:t>
      </w:r>
    </w:p>
    <w:p w14:paraId="4F249DE9">
      <w:pPr>
        <w:shd w:val="clear" w:color="auto"/>
        <w:spacing w:line="360" w:lineRule="auto"/>
        <w:ind w:firstLine="482" w:firstLineChars="200"/>
        <w:rPr>
          <w:rFonts w:hint="eastAsia"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5、投标文件的上传和递交</w:t>
      </w:r>
    </w:p>
    <w:p w14:paraId="3B44D97D">
      <w:pPr>
        <w:shd w:val="clear" w:color="auto"/>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5.1“投标文件”的上传、递交：见《前附表》。未传输递交电子投标文件的，投标无效。</w:t>
      </w:r>
    </w:p>
    <w:p w14:paraId="6CAA8ED1">
      <w:pPr>
        <w:shd w:val="clear" w:color="auto"/>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投标人</w:t>
      </w:r>
      <w:r>
        <w:rPr>
          <w:rFonts w:hint="eastAsia" w:ascii="宋体" w:hAnsi="宋体" w:cs="宋体"/>
          <w:color w:val="auto"/>
          <w:sz w:val="24"/>
          <w:szCs w:val="32"/>
          <w:highlight w:val="none"/>
        </w:rPr>
        <w:t>还可以</w:t>
      </w:r>
      <w:r>
        <w:rPr>
          <w:rFonts w:hint="eastAsia" w:ascii="宋体" w:hAnsi="宋体" w:cs="宋体"/>
          <w:color w:val="auto"/>
          <w:sz w:val="24"/>
          <w:szCs w:val="32"/>
          <w:highlight w:val="none"/>
          <w:lang w:val="en-GB"/>
        </w:rPr>
        <w:t>在投标截止时间</w:t>
      </w:r>
      <w:r>
        <w:rPr>
          <w:rFonts w:hint="eastAsia" w:ascii="宋体" w:hAnsi="宋体" w:cs="宋体"/>
          <w:color w:val="auto"/>
          <w:sz w:val="24"/>
          <w:szCs w:val="32"/>
          <w:highlight w:val="none"/>
        </w:rPr>
        <w:t>前将</w:t>
      </w:r>
      <w:r>
        <w:rPr>
          <w:rFonts w:hint="eastAsia" w:ascii="宋体" w:hAnsi="宋体" w:cs="宋体"/>
          <w:color w:val="auto"/>
          <w:sz w:val="24"/>
          <w:szCs w:val="32"/>
          <w:highlight w:val="none"/>
          <w:lang w:val="en-GB"/>
        </w:rPr>
        <w:t>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14:paraId="2236170F">
      <w:pPr>
        <w:shd w:val="clear" w:color="auto"/>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en-GB"/>
        </w:rPr>
        <w:t>投标文件的备选方案</w:t>
      </w:r>
    </w:p>
    <w:p w14:paraId="702606DD">
      <w:pPr>
        <w:shd w:val="clear" w:color="auto"/>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56E79EB3">
      <w:pPr>
        <w:shd w:val="clear" w:color="auto"/>
        <w:spacing w:line="360" w:lineRule="auto"/>
        <w:ind w:firstLine="482" w:firstLineChars="200"/>
        <w:rPr>
          <w:rFonts w:hint="eastAsia"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6、投标文件的补充、修改、撤回</w:t>
      </w:r>
    </w:p>
    <w:p w14:paraId="39B0C689">
      <w:pPr>
        <w:shd w:val="clear" w:color="auto"/>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73E2B45">
      <w:pPr>
        <w:shd w:val="clear" w:color="auto"/>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6.</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投标截止时间后，投标供应商不得撤回、修改投标文件。</w:t>
      </w:r>
    </w:p>
    <w:p w14:paraId="347164B8">
      <w:pPr>
        <w:shd w:val="clear" w:color="auto"/>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6.3</w:t>
      </w:r>
      <w:r>
        <w:rPr>
          <w:rFonts w:hint="eastAsia" w:ascii="宋体" w:hAnsi="宋体" w:cs="宋体"/>
          <w:color w:val="auto"/>
          <w:sz w:val="24"/>
          <w:szCs w:val="32"/>
          <w:highlight w:val="none"/>
          <w:lang w:val="en-GB"/>
        </w:rPr>
        <w:t>在开标后规定的投标有效期内，投标人不能撤销投标文件。</w:t>
      </w:r>
    </w:p>
    <w:p w14:paraId="11678855">
      <w:pPr>
        <w:shd w:val="clear" w:color="auto"/>
        <w:spacing w:line="360" w:lineRule="auto"/>
        <w:ind w:firstLine="241" w:firstLineChars="1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748DA86A">
      <w:pPr>
        <w:shd w:val="clear" w:color="auto"/>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74E5A7AF">
      <w:pPr>
        <w:shd w:val="clear" w:color="auto"/>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4E631CA0">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7AC643F0">
      <w:pPr>
        <w:shd w:val="clear" w:color="auto"/>
        <w:spacing w:line="360" w:lineRule="auto"/>
        <w:rPr>
          <w:rFonts w:ascii="宋体" w:hAnsi="宋体" w:cs="宋体"/>
          <w:color w:val="auto"/>
          <w:sz w:val="24"/>
          <w:szCs w:val="24"/>
          <w:highlight w:val="none"/>
        </w:rPr>
      </w:pPr>
      <w:r>
        <w:rPr>
          <w:rFonts w:hint="eastAsia" w:ascii="宋体" w:hAnsi="宋体" w:cs="宋体"/>
          <w:b/>
          <w:bCs/>
          <w:color w:val="auto"/>
          <w:kern w:val="0"/>
          <w:sz w:val="24"/>
          <w:szCs w:val="24"/>
          <w:highlight w:val="none"/>
        </w:rPr>
        <w:t>四、</w:t>
      </w:r>
      <w:r>
        <w:rPr>
          <w:rFonts w:hint="eastAsia" w:ascii="宋体" w:hAnsi="宋体" w:cs="宋体"/>
          <w:b/>
          <w:bCs/>
          <w:color w:val="auto"/>
          <w:sz w:val="24"/>
          <w:szCs w:val="24"/>
          <w:highlight w:val="none"/>
        </w:rPr>
        <w:t>开标</w:t>
      </w:r>
    </w:p>
    <w:p w14:paraId="750A933D">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（一）开标事项</w:t>
      </w:r>
    </w:p>
    <w:p w14:paraId="0E96526B">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采购组织机构在“招标公告”规定的时间和地点公开开标，本次招标采用先评审商务资格和技术服务方案，后公开并评审报价的办法实施。</w:t>
      </w:r>
    </w:p>
    <w:p w14:paraId="4C30E73D">
      <w:pPr>
        <w:shd w:val="clear" w:color="auto"/>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特别说明：如遇政府采购云平台电子化开标或评审程序调整的，按调整后程序执行。</w:t>
      </w:r>
    </w:p>
    <w:p w14:paraId="5284B4E3">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采购过程中出现以下情形，导致电子交易平台无法正常运行，或者无法保证电子交易的公平、公正和安全时，采购组织机构可中止电子交易活动：</w:t>
      </w:r>
    </w:p>
    <w:p w14:paraId="00C98A36">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（1）电子交易平台发生故障而无法登录访问的； </w:t>
      </w:r>
    </w:p>
    <w:p w14:paraId="18DDC5BB">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（2）电子交易平台应用或数据库出现错误，不能进行正常操作的；</w:t>
      </w:r>
    </w:p>
    <w:p w14:paraId="5077BF26">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（3）电子交易平台发现严重安全漏洞，有潜在泄密危险的；</w:t>
      </w:r>
    </w:p>
    <w:p w14:paraId="5DFC18F9">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（4）病毒导致不能进行正常操作的；</w:t>
      </w:r>
    </w:p>
    <w:p w14:paraId="6000C592">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（5）其他无法保证电子交易的公平、公正和安全的情况。</w:t>
      </w:r>
    </w:p>
    <w:p w14:paraId="6781E4F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5148D2AB">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 开标程序：</w:t>
      </w:r>
    </w:p>
    <w:p w14:paraId="02700A61">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1、开标会由招标项目负责人主持，主持人宣布开标会议开始；</w:t>
      </w:r>
    </w:p>
    <w:p w14:paraId="3FC2CF88">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2、主持人介绍参加开标会的人员名单； </w:t>
      </w:r>
    </w:p>
    <w:p w14:paraId="55343FDC">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3、主持人宣布评标期间的有关事项，告知应当回避的情形，提请有关人员回避；对投标人进行签到验证。</w:t>
      </w:r>
    </w:p>
    <w:p w14:paraId="1514BEBC">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4、向各投标人发出电子加密投标文件【开始解密】通知，由投标人按招标文件规定的时间内自行进行投标文件解密。投标文件的制作和解密应使用同一个数字证书，否则将可能解密失败。</w:t>
      </w:r>
    </w:p>
    <w:p w14:paraId="697396DA">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5、采购组织机构点击【开启标书信息】，开启标书成功后进入开标流程。</w:t>
      </w:r>
    </w:p>
    <w:p w14:paraId="42C9873B">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资格证明文件和商务技术文件</w:t>
      </w:r>
      <w:r>
        <w:rPr>
          <w:rFonts w:hint="eastAsia" w:ascii="宋体" w:hAnsi="宋体" w:cs="宋体"/>
          <w:color w:val="auto"/>
          <w:sz w:val="24"/>
          <w:szCs w:val="24"/>
          <w:highlight w:val="none"/>
        </w:rPr>
        <w:t>评审；</w:t>
      </w:r>
    </w:p>
    <w:p w14:paraId="24776080">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7、由主持人公布无效投标的投标人名单、投标无效的原因及其他有效投标的评分汇总分；</w:t>
      </w:r>
    </w:p>
    <w:p w14:paraId="491E4153">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8、开启报价响应文件：采购代理机构成功开启报价响应文件后，方可查看各供应商报价情况。</w:t>
      </w:r>
    </w:p>
    <w:p w14:paraId="2B990F0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9、报价文件评审；</w:t>
      </w:r>
    </w:p>
    <w:p w14:paraId="633C7DD2">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10、由主持人公布无效投标的投标人名单、投标无效的原因及其他有效投标的报价文件得分；</w:t>
      </w:r>
    </w:p>
    <w:p w14:paraId="71943833">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11、宣布综合得分结果及中标候选人名单；</w:t>
      </w:r>
    </w:p>
    <w:p w14:paraId="22F5F5D9">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12、开标会议结束。</w:t>
      </w:r>
    </w:p>
    <w:p w14:paraId="5C4238D6">
      <w:pPr>
        <w:shd w:val="clear" w:color="auto"/>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五、评标</w:t>
      </w:r>
    </w:p>
    <w:p w14:paraId="0E11BA00">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本项目采用电子评审方法，评标的依据为招标文件和投标文件。</w:t>
      </w:r>
    </w:p>
    <w:p w14:paraId="3B19C935">
      <w:pPr>
        <w:shd w:val="clear" w:color="auto"/>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（一）组建评标委员会</w:t>
      </w:r>
    </w:p>
    <w:p w14:paraId="61F2F277">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评标委员会由采购人代表和评审专家组成，成员人数为</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人单数，其中评审专家不得少于成员总数的三分之二。</w:t>
      </w:r>
    </w:p>
    <w:p w14:paraId="622CB195">
      <w:pPr>
        <w:shd w:val="clear" w:color="auto"/>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（二）评标程序</w:t>
      </w:r>
    </w:p>
    <w:p w14:paraId="31F94935">
      <w:pPr>
        <w:shd w:val="clear" w:color="auto"/>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1、资格审查</w:t>
      </w:r>
    </w:p>
    <w:p w14:paraId="66542D18">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投标文件解密结束后，采购人或者采购组织机构应当依法对投标人的资格进行审查，对审查发现无效的进行必要的询标，结束后公布无效投标的投标人名单、投标无效的原因。</w:t>
      </w:r>
    </w:p>
    <w:p w14:paraId="247F7412">
      <w:pPr>
        <w:shd w:val="clear" w:color="auto"/>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2、符合性审查</w:t>
      </w:r>
    </w:p>
    <w:p w14:paraId="4A740013">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4081E754">
      <w:pPr>
        <w:shd w:val="clear" w:color="auto"/>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3、综合比较与评价</w:t>
      </w:r>
    </w:p>
    <w:p w14:paraId="1D05E3C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（1）对于投标文件中含义不明确、同类问题表述不一致或者有明显文字和计算错误的内容，评标委员会应当以书面形式要求投标人作出必要的澄清、说明或者补正。</w:t>
      </w:r>
    </w:p>
    <w:p w14:paraId="7888F560">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（2）评标委员会应当按照招标文件中规定的评标方法和标准，对符合性审查合格的投标文件进行商务和技术评估，综合比较与评价。</w:t>
      </w:r>
    </w:p>
    <w:p w14:paraId="3095B9E7">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（3）评标时，评标委员会各成员应当独立对每个投标人的投标文件进行评价，并汇总每个投标人的得分。</w:t>
      </w:r>
    </w:p>
    <w:p w14:paraId="13B20E9D">
      <w:pPr>
        <w:shd w:val="clear" w:color="auto"/>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4、得分确认及评审报告编写</w:t>
      </w:r>
    </w:p>
    <w:p w14:paraId="19DB0017">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（1）评标委员会对报价文件进行复核，对于系统计算出的价格分及总得分进行确认；</w:t>
      </w:r>
    </w:p>
    <w:p w14:paraId="769C169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（2）评标委员会应当按照招标文件中规定的评标方法和标准，对符合性审查合格的投标文件进行商务和技术评估，综合比较与评价。</w:t>
      </w:r>
    </w:p>
    <w:p w14:paraId="662AC38B">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（3）评标委员会按评标原则及得分情况编写评审报告。</w:t>
      </w:r>
    </w:p>
    <w:p w14:paraId="27C72FD7">
      <w:pPr>
        <w:shd w:val="clear" w:color="auto"/>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5、评价</w:t>
      </w:r>
    </w:p>
    <w:p w14:paraId="68553029">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采购组织机构对评标委员会评审专家进行评价。</w:t>
      </w:r>
    </w:p>
    <w:p w14:paraId="5ECB3965">
      <w:pPr>
        <w:shd w:val="clear" w:color="auto"/>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（三）澄清问题的形式</w:t>
      </w:r>
    </w:p>
    <w:p w14:paraId="22719198">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投标人的澄清、说明或者补正应当采用书面形式，并加盖公章，或者由法定代理人或其授权委托代理人签字，并不得超出投标文件的范围或者改变投标文件的实质性内容。</w:t>
      </w:r>
    </w:p>
    <w:p w14:paraId="7211D83D">
      <w:pPr>
        <w:shd w:val="clear" w:color="auto"/>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（四）错误修正</w:t>
      </w:r>
    </w:p>
    <w:p w14:paraId="44461A38">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投标文件报价出现前后不一致的，除招标文件另有规定外，按照下列规定修正：</w:t>
      </w:r>
    </w:p>
    <w:p w14:paraId="25AECC57">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1CC90162">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2、大写金额和小写金额不一致的，以大写金额为准；</w:t>
      </w:r>
    </w:p>
    <w:p w14:paraId="1916C5C2">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3、单价金额小数点或者百分比有明显错位的，以开标一览表的总价为准，并修改单价；</w:t>
      </w:r>
    </w:p>
    <w:p w14:paraId="0E7CDFF5">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4、总价金额与按单价汇总金额不一致的，以单价金额计算结果为准。</w:t>
      </w:r>
    </w:p>
    <w:p w14:paraId="5DD6C5A1">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同时出现两种以上不一致的，按照前款规定的顺序修正。修正应当采用书面形式，并加盖公章，或者由法定代表人（单位负责人）或其授权委托代理人签字。修正后的报价经投标人确认后产生约束力，投标人不确认的，其投标无效。</w:t>
      </w:r>
    </w:p>
    <w:p w14:paraId="33B07AF8">
      <w:pPr>
        <w:shd w:val="clear" w:color="auto"/>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（五）投标人存在下列情况之一的，投标无效：</w:t>
      </w:r>
    </w:p>
    <w:p w14:paraId="73ADE398">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1、投标文件在指定页面无法定代表人盖章或签字、未在指定页面盖公章、在指定页面无授权委托代理人盖章或签字、法定代表人委托授权委托代理人参加的，未提供法定代表人授权委托书。</w:t>
      </w:r>
    </w:p>
    <w:p w14:paraId="1FDED2CD">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2、资格及商务技术文件跟报价文件出现混装或在资格及商务技术文件中出现投标报价的，或者报价文件中报价的货物跟资格及商务技术文件中的投标货物出现重大偏差的。</w:t>
      </w:r>
    </w:p>
    <w:p w14:paraId="03C3C0FE">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p>
    <w:p w14:paraId="68B391F3">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5CAAD9DB">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5、授权委托代理人未能出具身份证明或与法定代表人授权委托代理人身份不符的。</w:t>
      </w:r>
    </w:p>
    <w:p w14:paraId="404960FE">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A16D36">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7、报价超过招标文件中规定的最高限价。</w:t>
      </w:r>
    </w:p>
    <w:p w14:paraId="6FD8EDBE">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14:paraId="7D79995C">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14:paraId="34BC1F7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10、存在中华人民共和国财政部令第87号《政府采购货物和服务招标投标管理办法》第三十七条情形之一的，视为投标人串通投标，其投标无效，并移送采购监管部门：</w:t>
      </w:r>
    </w:p>
    <w:p w14:paraId="5453D58B">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（1）不同投标人的投标文件由同一单位或者个人编制；不同投标人的投标文件，由同一台电脑编制；</w:t>
      </w:r>
    </w:p>
    <w:p w14:paraId="5C48ADF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（2）不同投标人委托同一单位或者个人办理投标事宜；</w:t>
      </w:r>
    </w:p>
    <w:p w14:paraId="43105E43">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（3）不同投标人的投标文件载明的项目管理成员或者联系人员为同一人；</w:t>
      </w:r>
    </w:p>
    <w:p w14:paraId="739400E7">
      <w:pPr>
        <w:shd w:val="clear" w:color="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（4）不同投标人的投标文件异常一致或者投标报价呈规律性差异；</w:t>
      </w:r>
    </w:p>
    <w:p w14:paraId="2C6A5E70">
      <w:pPr>
        <w:shd w:val="clear" w:color="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（5）不同投标人的投标文件相互混装。</w:t>
      </w:r>
    </w:p>
    <w:p w14:paraId="77DB9C65">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11、参加同一个</w:t>
      </w:r>
      <w:r>
        <w:rPr>
          <w:rFonts w:hint="eastAsia" w:ascii="宋体" w:hAnsi="宋体" w:cs="宋体"/>
          <w:color w:val="auto"/>
          <w:sz w:val="24"/>
          <w:szCs w:val="24"/>
          <w:highlight w:val="none"/>
          <w:lang w:eastAsia="zh-CN"/>
        </w:rPr>
        <w:t xml:space="preserve">标项 </w:t>
      </w:r>
      <w:r>
        <w:rPr>
          <w:rFonts w:hint="eastAsia" w:ascii="宋体" w:hAnsi="宋体" w:cs="宋体"/>
          <w:color w:val="auto"/>
          <w:sz w:val="24"/>
          <w:szCs w:val="24"/>
          <w:highlight w:val="none"/>
        </w:rPr>
        <w:t>（包）的供应商存在下列情形之一的，其投标（响应）文件无效：</w:t>
      </w:r>
    </w:p>
    <w:p w14:paraId="6F07EDEE">
      <w:pPr>
        <w:shd w:val="clear" w:color="auto"/>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不同供应商制作电子投标（响应）文件的</w:t>
      </w:r>
      <w:r>
        <w:rPr>
          <w:rFonts w:hint="eastAsia" w:ascii="宋体" w:hAnsi="宋体" w:cs="宋体"/>
          <w:color w:val="auto"/>
          <w:sz w:val="24"/>
          <w:szCs w:val="24"/>
          <w:highlight w:val="none"/>
          <w:lang w:val="en-US" w:eastAsia="zh-CN"/>
        </w:rPr>
        <w:t>IP</w:t>
      </w:r>
      <w:r>
        <w:rPr>
          <w:rFonts w:hint="eastAsia" w:ascii="宋体" w:hAnsi="宋体" w:cs="宋体"/>
          <w:color w:val="auto"/>
          <w:sz w:val="24"/>
          <w:szCs w:val="24"/>
          <w:highlight w:val="none"/>
        </w:rPr>
        <w:t>地址相同的</w:t>
      </w:r>
      <w:r>
        <w:rPr>
          <w:rFonts w:hint="eastAsia" w:ascii="宋体" w:hAnsi="宋体" w:cs="宋体"/>
          <w:color w:val="auto"/>
          <w:sz w:val="24"/>
          <w:szCs w:val="24"/>
          <w:highlight w:val="none"/>
          <w:lang w:eastAsia="zh-CN"/>
        </w:rPr>
        <w:t>；</w:t>
      </w:r>
    </w:p>
    <w:p w14:paraId="7E63CF84">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不同供应商制作电子投标（响应）文件的计算机网卡MAC地址相同的；</w:t>
      </w:r>
    </w:p>
    <w:p w14:paraId="7A9043A4">
      <w:pPr>
        <w:shd w:val="clear" w:color="auto"/>
        <w:spacing w:line="360" w:lineRule="auto"/>
        <w:ind w:left="239" w:leftChars="114"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不同供应商制作电子投标（响应）文件的计算机硬盘序列号相同的；</w:t>
      </w:r>
    </w:p>
    <w:p w14:paraId="1971CC62">
      <w:pPr>
        <w:shd w:val="clear" w:color="auto"/>
        <w:spacing w:line="360" w:lineRule="auto"/>
        <w:ind w:left="239" w:leftChars="114"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不同供应商的投标（响应）文件的内容存在两处以上细节错误一致，且无法合理解释的。</w:t>
      </w:r>
    </w:p>
    <w:p w14:paraId="69A66D3D">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、不符合法律、法规和招标文件中规定的其他实质性要求的（招标文件中打“▲”内容及被拒绝的条款）。</w:t>
      </w:r>
    </w:p>
    <w:p w14:paraId="227BB73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、未传输递交电子投标文件的或者未按规定提供相应的备份投标文件，造成项目开评标活动无法进行下去的。</w:t>
      </w:r>
    </w:p>
    <w:p w14:paraId="5C4E8A08">
      <w:pPr>
        <w:shd w:val="clear" w:color="auto"/>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（六）有下列情况之一的，本次招标作为废标处理：</w:t>
      </w:r>
    </w:p>
    <w:p w14:paraId="4A1BBE1D">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1、出现影响采购公正的违法、违规行为的；</w:t>
      </w:r>
    </w:p>
    <w:p w14:paraId="6D33398F">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2、评标委员会发现招标文件存在歧义、重大缺陷导致评标工作无法进行，或者招标文件内容违反国家有关强制性规定的； </w:t>
      </w:r>
    </w:p>
    <w:p w14:paraId="73A19EF6">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3、因重大变故，采购任务取消的；</w:t>
      </w:r>
    </w:p>
    <w:p w14:paraId="019B1B18">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4、法律、法规和招标文件规定的其他导致评标结果无效的。</w:t>
      </w:r>
    </w:p>
    <w:p w14:paraId="6A8E8AFA">
      <w:pPr>
        <w:shd w:val="clear" w:color="auto"/>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（七）评标原则和评标办法</w:t>
      </w:r>
    </w:p>
    <w:p w14:paraId="2822CF7E">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837B8C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2、评标办法。具体评标内容及评分标准等详见《第三章 评标办法及评分标准》。</w:t>
      </w:r>
    </w:p>
    <w:p w14:paraId="77CC965B">
      <w:pPr>
        <w:shd w:val="clear" w:color="auto"/>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（八）评标过程的监控</w:t>
      </w:r>
    </w:p>
    <w:p w14:paraId="6BC593BF">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本项目评标过程实行全程录音、录像监控，政府采购监管部门视情进行现场监督，投标人在评标过程中所进行的试图影响评标结果的不公正活动，可能导致其投标被拒绝。</w:t>
      </w:r>
    </w:p>
    <w:p w14:paraId="755A9F65">
      <w:pPr>
        <w:shd w:val="clear" w:color="auto"/>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5158F8D0">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3467F3B">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026CD1D5">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499B087C">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540808B7">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5、招标代理费：招标代理服务收费采用差额定率累进计费方式，收费标准根据中标金额按照下列表格中</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招标</w:t>
      </w:r>
      <w:r>
        <w:rPr>
          <w:rFonts w:hint="eastAsia" w:ascii="宋体" w:hAnsi="宋体" w:cs="宋体"/>
          <w:color w:val="auto"/>
          <w:sz w:val="24"/>
          <w:szCs w:val="32"/>
          <w:highlight w:val="none"/>
        </w:rPr>
        <w:t>类别费率的80%计算，向中标单位收取招标代理费，该费用中标人须在中标公告发出5日内一次性付清。</w:t>
      </w:r>
      <w:r>
        <w:rPr>
          <w:rFonts w:hint="eastAsia" w:ascii="宋体" w:hAnsi="宋体" w:cs="宋体"/>
          <w:color w:val="auto"/>
          <w:sz w:val="24"/>
          <w:highlight w:val="none"/>
        </w:rPr>
        <w:t>（户名：浙江五石中正工程咨询有限公司台州分公司；账号：</w:t>
      </w:r>
      <w:r>
        <w:rPr>
          <w:rFonts w:hint="eastAsia" w:ascii="宋体" w:hAnsi="宋体" w:cs="宋体"/>
          <w:color w:val="auto"/>
          <w:sz w:val="24"/>
          <w:highlight w:val="none"/>
          <w:lang w:eastAsia="zh-CN"/>
        </w:rPr>
        <w:t>99990000201000003135</w:t>
      </w:r>
      <w:r>
        <w:rPr>
          <w:rFonts w:hint="eastAsia" w:ascii="宋体" w:hAnsi="宋体" w:cs="宋体"/>
          <w:color w:val="auto"/>
          <w:sz w:val="24"/>
          <w:highlight w:val="none"/>
        </w:rPr>
        <w:t>；开户银行：浙江泰隆商业银行营业部</w:t>
      </w:r>
      <w:r>
        <w:rPr>
          <w:rFonts w:hint="eastAsia" w:ascii="宋体" w:hAnsi="宋体" w:cs="宋体"/>
          <w:color w:val="auto"/>
          <w:sz w:val="24"/>
          <w:highlight w:val="none"/>
          <w:lang w:eastAsia="zh-CN"/>
        </w:rPr>
        <w:t>；行号</w:t>
      </w:r>
      <w:r>
        <w:rPr>
          <w:rFonts w:hint="eastAsia" w:ascii="宋体" w:hAnsi="宋体" w:cs="宋体"/>
          <w:color w:val="auto"/>
          <w:sz w:val="24"/>
          <w:highlight w:val="none"/>
        </w:rPr>
        <w:t>：</w:t>
      </w:r>
      <w:r>
        <w:rPr>
          <w:rFonts w:hint="eastAsia" w:ascii="宋体" w:hAnsi="宋体" w:cs="宋体"/>
          <w:color w:val="auto"/>
          <w:sz w:val="24"/>
          <w:highlight w:val="none"/>
          <w:lang w:eastAsia="zh-CN"/>
        </w:rPr>
        <w:t>313345010221</w:t>
      </w:r>
      <w:r>
        <w:rPr>
          <w:rFonts w:hint="eastAsia" w:ascii="宋体" w:hAnsi="宋体" w:cs="宋体"/>
          <w:color w:val="auto"/>
          <w:sz w:val="24"/>
          <w:highlight w:val="none"/>
        </w:rPr>
        <w:t>）,财务联系电话：0571-88271625。</w:t>
      </w:r>
    </w:p>
    <w:tbl>
      <w:tblPr>
        <w:tblStyle w:val="26"/>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500"/>
        <w:gridCol w:w="1500"/>
        <w:gridCol w:w="1500"/>
      </w:tblGrid>
      <w:tr w14:paraId="4314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474A0D63">
            <w:pPr>
              <w:shd w:val="clear" w:color="auto"/>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00" w:type="dxa"/>
            <w:noWrap w:val="0"/>
            <w:vAlign w:val="center"/>
          </w:tcPr>
          <w:p w14:paraId="75933675">
            <w:pPr>
              <w:shd w:val="clear" w:color="auto"/>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500" w:type="dxa"/>
            <w:noWrap w:val="0"/>
            <w:vAlign w:val="center"/>
          </w:tcPr>
          <w:p w14:paraId="3EC38376">
            <w:pPr>
              <w:shd w:val="clear" w:color="auto"/>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500" w:type="dxa"/>
            <w:noWrap w:val="0"/>
            <w:vAlign w:val="center"/>
          </w:tcPr>
          <w:p w14:paraId="04B7B644">
            <w:pPr>
              <w:shd w:val="clear" w:color="auto"/>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7128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0A72F99F">
            <w:pPr>
              <w:shd w:val="clear" w:color="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500" w:type="dxa"/>
            <w:noWrap w:val="0"/>
            <w:vAlign w:val="center"/>
          </w:tcPr>
          <w:p w14:paraId="658B5326">
            <w:pPr>
              <w:shd w:val="clear" w:color="auto"/>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00" w:type="dxa"/>
            <w:noWrap w:val="0"/>
            <w:vAlign w:val="center"/>
          </w:tcPr>
          <w:p w14:paraId="4030A66C">
            <w:pPr>
              <w:shd w:val="clear" w:color="auto"/>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00" w:type="dxa"/>
            <w:noWrap w:val="0"/>
            <w:vAlign w:val="center"/>
          </w:tcPr>
          <w:p w14:paraId="7DBC882A">
            <w:pPr>
              <w:shd w:val="clear" w:color="auto"/>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64FF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2CD627A5">
            <w:pPr>
              <w:shd w:val="clear" w:color="auto"/>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500" w:type="dxa"/>
            <w:noWrap w:val="0"/>
            <w:vAlign w:val="center"/>
          </w:tcPr>
          <w:p w14:paraId="0179661C">
            <w:pPr>
              <w:shd w:val="clear" w:color="auto"/>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500" w:type="dxa"/>
            <w:noWrap w:val="0"/>
            <w:vAlign w:val="center"/>
          </w:tcPr>
          <w:p w14:paraId="2B6DDC48">
            <w:pPr>
              <w:shd w:val="clear" w:color="auto"/>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00" w:type="dxa"/>
            <w:noWrap w:val="0"/>
            <w:vAlign w:val="center"/>
          </w:tcPr>
          <w:p w14:paraId="4611B661">
            <w:pPr>
              <w:shd w:val="clear" w:color="auto"/>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6955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7C8D8900">
            <w:pPr>
              <w:shd w:val="clear" w:color="auto"/>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500" w:type="dxa"/>
            <w:noWrap w:val="0"/>
            <w:vAlign w:val="center"/>
          </w:tcPr>
          <w:p w14:paraId="061F3691">
            <w:pPr>
              <w:shd w:val="clear" w:color="auto"/>
              <w:jc w:val="center"/>
              <w:rPr>
                <w:rFonts w:hint="eastAsia" w:ascii="宋体" w:hAnsi="宋体" w:cs="宋体"/>
                <w:color w:val="auto"/>
                <w:sz w:val="24"/>
                <w:highlight w:val="none"/>
              </w:rPr>
            </w:pPr>
            <w:r>
              <w:rPr>
                <w:rFonts w:hint="eastAsia" w:ascii="宋体" w:hAnsi="宋体" w:cs="宋体"/>
                <w:color w:val="auto"/>
                <w:sz w:val="24"/>
                <w:highlight w:val="none"/>
              </w:rPr>
              <w:t>0.8%</w:t>
            </w:r>
          </w:p>
        </w:tc>
        <w:tc>
          <w:tcPr>
            <w:tcW w:w="1500" w:type="dxa"/>
            <w:noWrap w:val="0"/>
            <w:vAlign w:val="center"/>
          </w:tcPr>
          <w:p w14:paraId="54D0EF83">
            <w:pPr>
              <w:shd w:val="clear" w:color="auto"/>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500" w:type="dxa"/>
            <w:noWrap w:val="0"/>
            <w:vAlign w:val="center"/>
          </w:tcPr>
          <w:p w14:paraId="1F973C57">
            <w:pPr>
              <w:shd w:val="clear" w:color="auto"/>
              <w:jc w:val="center"/>
              <w:rPr>
                <w:rFonts w:hint="eastAsia" w:ascii="宋体" w:hAnsi="宋体" w:cs="宋体"/>
                <w:color w:val="auto"/>
                <w:sz w:val="24"/>
                <w:highlight w:val="none"/>
              </w:rPr>
            </w:pPr>
            <w:r>
              <w:rPr>
                <w:rFonts w:hint="eastAsia" w:ascii="宋体" w:hAnsi="宋体" w:cs="宋体"/>
                <w:color w:val="auto"/>
                <w:sz w:val="24"/>
                <w:highlight w:val="none"/>
              </w:rPr>
              <w:t>0.55%</w:t>
            </w:r>
          </w:p>
        </w:tc>
      </w:tr>
    </w:tbl>
    <w:p w14:paraId="0D9A0648">
      <w:pPr>
        <w:shd w:val="clear" w:color="auto"/>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七、合同签订及公告</w:t>
      </w:r>
    </w:p>
    <w:p w14:paraId="0132BB08">
      <w:pPr>
        <w:shd w:val="clear" w:color="auto"/>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（一）签订合同</w:t>
      </w:r>
    </w:p>
    <w:p w14:paraId="1DACBD52">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1、采购人应当自中标通知书发出之日起30天内，按照招标文件和中标供应商投标文件的规定，与中标供应商签订书面合同。所签订的合同不得对招标文件确定的事项和中标供应商投标文件作实质性修改。</w:t>
      </w:r>
    </w:p>
    <w:p w14:paraId="40B7BA4E">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2、中标供应商无故拖延、拒签合同的，取消中标资格。</w:t>
      </w:r>
    </w:p>
    <w:p w14:paraId="00105F7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E98EA3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4、询问或者质疑事项可能影响中标结果的，采购人应当暂停签订合同，已经签订合同的，应当中止履行合同（中标结果的质疑期为中标结果公告期限届满之日起七个工作日）。</w:t>
      </w:r>
    </w:p>
    <w:p w14:paraId="2D47889B">
      <w:pPr>
        <w:shd w:val="clear" w:color="auto"/>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（二）合同公告及备案</w:t>
      </w:r>
    </w:p>
    <w:p w14:paraId="220E2E3F">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1、采购人应当自政府采购合同签订之日起2个工作日内，在省级以上财政部门指定的政府采购信息发布媒体及相关网站上公告。</w:t>
      </w:r>
    </w:p>
    <w:p w14:paraId="4274D067">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2、采购人应当自政府采购合同签订之日起7个工作日内，将政府采购合同副本报同级人民政府财政部门备案以及采购组织机构存档。</w:t>
      </w:r>
    </w:p>
    <w:p w14:paraId="2FAB02BE">
      <w:pPr>
        <w:shd w:val="clear"/>
        <w:spacing w:line="360" w:lineRule="auto"/>
        <w:rPr>
          <w:rFonts w:ascii="宋体" w:hAnsi="宋体" w:cs="宋体"/>
          <w:color w:val="auto"/>
          <w:sz w:val="24"/>
          <w:szCs w:val="24"/>
          <w:highlight w:val="none"/>
        </w:rPr>
      </w:pPr>
    </w:p>
    <w:p w14:paraId="517D9585">
      <w:pPr>
        <w:shd w:val="clear"/>
        <w:spacing w:line="360" w:lineRule="auto"/>
        <w:rPr>
          <w:rFonts w:ascii="宋体" w:hAnsi="宋体" w:cs="宋体"/>
          <w:color w:val="auto"/>
          <w:sz w:val="24"/>
          <w:szCs w:val="24"/>
          <w:highlight w:val="none"/>
        </w:rPr>
      </w:pPr>
    </w:p>
    <w:p w14:paraId="010D2CF4">
      <w:pPr>
        <w:shd w:val="clear"/>
        <w:spacing w:line="360" w:lineRule="auto"/>
        <w:rPr>
          <w:rFonts w:ascii="宋体" w:hAnsi="宋体" w:cs="宋体"/>
          <w:color w:val="auto"/>
          <w:sz w:val="24"/>
          <w:szCs w:val="24"/>
          <w:highlight w:val="none"/>
        </w:rPr>
      </w:pPr>
    </w:p>
    <w:p w14:paraId="71D8832C">
      <w:pPr>
        <w:shd w:val="clear"/>
        <w:spacing w:line="360" w:lineRule="auto"/>
        <w:rPr>
          <w:rFonts w:ascii="宋体" w:hAnsi="宋体" w:cs="宋体"/>
          <w:color w:val="auto"/>
          <w:sz w:val="24"/>
          <w:szCs w:val="24"/>
          <w:highlight w:val="none"/>
        </w:rPr>
      </w:pPr>
    </w:p>
    <w:p w14:paraId="6B43857A">
      <w:pPr>
        <w:shd w:val="clear"/>
        <w:spacing w:line="360" w:lineRule="auto"/>
        <w:rPr>
          <w:rFonts w:ascii="宋体" w:hAnsi="宋体" w:cs="宋体"/>
          <w:color w:val="auto"/>
          <w:sz w:val="24"/>
          <w:szCs w:val="24"/>
          <w:highlight w:val="none"/>
        </w:rPr>
      </w:pPr>
    </w:p>
    <w:p w14:paraId="0F38C57A">
      <w:pPr>
        <w:shd w:val="clear"/>
        <w:spacing w:line="360" w:lineRule="auto"/>
        <w:rPr>
          <w:rFonts w:ascii="宋体" w:hAnsi="宋体" w:cs="宋体"/>
          <w:color w:val="auto"/>
          <w:sz w:val="24"/>
          <w:szCs w:val="24"/>
          <w:highlight w:val="none"/>
        </w:rPr>
      </w:pPr>
    </w:p>
    <w:p w14:paraId="53CBDDD3">
      <w:pPr>
        <w:pStyle w:val="9"/>
        <w:shd w:val="clear"/>
        <w:rPr>
          <w:rFonts w:ascii="宋体" w:hAnsi="宋体" w:cs="宋体"/>
          <w:color w:val="auto"/>
          <w:highlight w:val="none"/>
        </w:rPr>
      </w:pPr>
    </w:p>
    <w:p w14:paraId="5359FC06">
      <w:pPr>
        <w:pStyle w:val="10"/>
        <w:shd w:val="clear"/>
        <w:rPr>
          <w:rFonts w:ascii="宋体" w:hAnsi="宋体" w:cs="宋体"/>
          <w:color w:val="auto"/>
          <w:sz w:val="24"/>
          <w:szCs w:val="24"/>
          <w:highlight w:val="none"/>
        </w:rPr>
      </w:pPr>
    </w:p>
    <w:p w14:paraId="192493F6">
      <w:pPr>
        <w:pStyle w:val="11"/>
        <w:shd w:val="clear"/>
        <w:rPr>
          <w:color w:val="auto"/>
          <w:highlight w:val="none"/>
        </w:rPr>
      </w:pPr>
    </w:p>
    <w:p w14:paraId="07F78120">
      <w:pPr>
        <w:shd w:val="clear"/>
        <w:spacing w:line="360" w:lineRule="auto"/>
        <w:rPr>
          <w:rFonts w:ascii="宋体" w:hAnsi="宋体" w:cs="宋体"/>
          <w:color w:val="auto"/>
          <w:sz w:val="24"/>
          <w:szCs w:val="24"/>
          <w:highlight w:val="none"/>
        </w:rPr>
      </w:pPr>
    </w:p>
    <w:p w14:paraId="0D2F6746">
      <w:pPr>
        <w:shd w:val="clear"/>
        <w:spacing w:line="360" w:lineRule="auto"/>
        <w:jc w:val="center"/>
        <w:rPr>
          <w:rFonts w:hint="eastAsia" w:ascii="宋体" w:hAnsi="宋体" w:cs="宋体"/>
          <w:b/>
          <w:bCs/>
          <w:color w:val="auto"/>
          <w:sz w:val="36"/>
          <w:szCs w:val="36"/>
          <w:highlight w:val="none"/>
        </w:rPr>
      </w:pPr>
    </w:p>
    <w:p w14:paraId="68DCFA9D">
      <w:pPr>
        <w:shd w:val="clear"/>
        <w:spacing w:line="360" w:lineRule="auto"/>
        <w:jc w:val="center"/>
        <w:rPr>
          <w:rFonts w:hint="eastAsia" w:ascii="宋体" w:hAnsi="宋体" w:cs="宋体"/>
          <w:b/>
          <w:bCs/>
          <w:color w:val="auto"/>
          <w:sz w:val="36"/>
          <w:szCs w:val="36"/>
          <w:highlight w:val="none"/>
        </w:rPr>
      </w:pPr>
    </w:p>
    <w:p w14:paraId="10541F67">
      <w:pPr>
        <w:shd w:val="clear"/>
        <w:spacing w:line="360" w:lineRule="auto"/>
        <w:jc w:val="center"/>
        <w:rPr>
          <w:rFonts w:hint="eastAsia" w:ascii="宋体" w:hAnsi="宋体" w:cs="宋体"/>
          <w:b/>
          <w:bCs/>
          <w:color w:val="auto"/>
          <w:sz w:val="36"/>
          <w:szCs w:val="36"/>
          <w:highlight w:val="none"/>
        </w:rPr>
      </w:pPr>
    </w:p>
    <w:p w14:paraId="59BDA55F">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第三章 评标办法及评分标准</w:t>
      </w:r>
    </w:p>
    <w:p w14:paraId="6F7B7880">
      <w:pPr>
        <w:shd w:val="clear" w:color="auto"/>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14:paraId="37272C35">
      <w:pPr>
        <w:shd w:val="clear" w:color="auto"/>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二、本次招标项目的评标方法为综合评分法，总计100分，其中资格及</w:t>
      </w:r>
      <w:r>
        <w:rPr>
          <w:rFonts w:hint="eastAsia" w:ascii="宋体" w:hAnsi="宋体" w:cs="宋体"/>
          <w:color w:val="auto"/>
          <w:kern w:val="0"/>
          <w:sz w:val="24"/>
          <w:highlight w:val="none"/>
          <w:lang w:val="zh-CN"/>
        </w:rPr>
        <w:t>商务技术文件分值</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分，投标报价分值</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分</w:t>
      </w:r>
      <w:r>
        <w:rPr>
          <w:rFonts w:hint="eastAsia" w:ascii="宋体" w:hAnsi="宋体" w:cs="宋体"/>
          <w:color w:val="auto"/>
          <w:kern w:val="0"/>
          <w:sz w:val="24"/>
          <w:highlight w:val="none"/>
        </w:rPr>
        <w:t>。评标标准按评分细化条款及分值进行评审。</w:t>
      </w:r>
    </w:p>
    <w:p w14:paraId="24EA2B29">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w:t>
      </w:r>
      <w:r>
        <w:rPr>
          <w:rFonts w:hint="eastAsia" w:ascii="宋体" w:hAnsi="宋体" w:cs="宋体"/>
          <w:color w:val="auto"/>
          <w:kern w:val="0"/>
          <w:sz w:val="24"/>
          <w:highlight w:val="none"/>
          <w:lang w:val="en-US" w:eastAsia="zh-CN"/>
        </w:rPr>
        <w:t>得</w:t>
      </w:r>
      <w:r>
        <w:rPr>
          <w:rFonts w:hint="eastAsia" w:ascii="宋体" w:hAnsi="宋体" w:cs="宋体"/>
          <w:color w:val="auto"/>
          <w:kern w:val="0"/>
          <w:sz w:val="24"/>
          <w:highlight w:val="none"/>
          <w:lang w:val="zh-CN"/>
        </w:rPr>
        <w:t>分由评标委员会在规定的分值内单独评定打分</w:t>
      </w:r>
      <w:r>
        <w:rPr>
          <w:rFonts w:hint="eastAsia" w:ascii="宋体" w:hAnsi="宋体" w:cs="宋体"/>
          <w:color w:val="auto"/>
          <w:kern w:val="0"/>
          <w:sz w:val="24"/>
          <w:highlight w:val="none"/>
        </w:rPr>
        <w:t>（小数点后保留1位）</w:t>
      </w:r>
      <w:r>
        <w:rPr>
          <w:rFonts w:hint="eastAsia" w:ascii="宋体" w:hAnsi="宋体" w:cs="宋体"/>
          <w:color w:val="auto"/>
          <w:kern w:val="0"/>
          <w:sz w:val="24"/>
          <w:highlight w:val="none"/>
          <w:lang w:val="zh-CN"/>
        </w:rPr>
        <w:t>。</w:t>
      </w:r>
    </w:p>
    <w:p w14:paraId="1ABD2C4C">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（二）各投标人</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商务技术文件得分按照评标委员会成员的独立评分结果汇总后的算术平均分计算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，计算公式为：</w:t>
      </w:r>
    </w:p>
    <w:p w14:paraId="3B7C161D">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w:t>
      </w:r>
      <w:r>
        <w:rPr>
          <w:rFonts w:hint="eastAsia" w:ascii="宋体" w:hAnsi="宋体" w:cs="宋体"/>
          <w:color w:val="auto"/>
          <w:kern w:val="0"/>
          <w:sz w:val="24"/>
          <w:highlight w:val="none"/>
        </w:rPr>
        <w:t>得分</w:t>
      </w:r>
      <w:r>
        <w:rPr>
          <w:rFonts w:hint="eastAsia" w:ascii="宋体" w:hAnsi="宋体" w:cs="宋体"/>
          <w:color w:val="auto"/>
          <w:kern w:val="0"/>
          <w:sz w:val="24"/>
          <w:highlight w:val="none"/>
          <w:lang w:val="zh-CN"/>
        </w:rPr>
        <w:t>=评标委员会所有成员评分合计数/评标委员会组成人员数。</w:t>
      </w:r>
    </w:p>
    <w:p w14:paraId="2AA4D57B">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（三）投标报价得分采用低价优先法计算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，即满足招标文件要求且投标价格最低的投标报价为评标基准价，其报价得满分。其他投标人的投标报价得分按下列公式计算：</w:t>
      </w:r>
    </w:p>
    <w:p w14:paraId="3843953B">
      <w:pPr>
        <w:shd w:val="clear" w:color="auto"/>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投标报价得分=（评标基准价/投标报价）×</w:t>
      </w:r>
      <w:r>
        <w:rPr>
          <w:rFonts w:hint="eastAsia" w:ascii="宋体" w:hAnsi="宋体" w:cs="宋体"/>
          <w:color w:val="auto"/>
          <w:kern w:val="0"/>
          <w:sz w:val="24"/>
          <w:highlight w:val="none"/>
          <w:u w:val="single"/>
          <w:lang w:val="en-US" w:eastAsia="zh-CN"/>
        </w:rPr>
        <w:t>4</w:t>
      </w:r>
      <w:r>
        <w:rPr>
          <w:rFonts w:hint="eastAsia" w:ascii="宋体" w:hAnsi="宋体" w:cs="宋体"/>
          <w:color w:val="auto"/>
          <w:kern w:val="0"/>
          <w:sz w:val="24"/>
          <w:highlight w:val="none"/>
          <w:u w:val="single"/>
        </w:rPr>
        <w:t>0%×100 。</w:t>
      </w:r>
    </w:p>
    <w:p w14:paraId="48A19CF1">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（四）投标人综合得分＝资格及商务技术文件得分＋投标报价得分。</w:t>
      </w:r>
    </w:p>
    <w:p w14:paraId="65E44A0C">
      <w:pPr>
        <w:shd w:val="clear" w:color="auto"/>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（五）政府采购政策及优惠：</w:t>
      </w:r>
    </w:p>
    <w:p w14:paraId="278D7589">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0%的扣除，用扣除后的价格参加评审。</w:t>
      </w:r>
    </w:p>
    <w:p w14:paraId="1BD9D246">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%的扣除，用扣除后的价格参加评审。</w:t>
      </w:r>
    </w:p>
    <w:p w14:paraId="5B0613AC">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组成联合体或者接受分包的小微企业与联合体内其他企业、分包企业之间存在直接控股、管理关系的，不享受价格扣除优惠政策。</w:t>
      </w:r>
    </w:p>
    <w:p w14:paraId="2C59D5DB">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以联合体形式参加政府采购活动，联合体各方均为中小企业的，联合体视同中小企业。其中，联合体各方均为小微企业的，联合体视同小微企业。</w:t>
      </w:r>
    </w:p>
    <w:p w14:paraId="6AA90CCB">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投标文件中须同时出具《政府采购促进中小企业发展管理办法》【财库（2020）46号】规定的《中小企业声明函》，否则不得享受价格扣除。</w:t>
      </w:r>
    </w:p>
    <w:p w14:paraId="128F03FA">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本项目对符合规定的小微企业（含小型企业）报价给予</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0%的扣除。</w:t>
      </w:r>
    </w:p>
    <w:p w14:paraId="5187A9AD">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（2）根据《关于政府采购支持监狱企业发展有关问题的通知》（财库[2014]68号）的规定，供应商如为监狱企业且所投产品为小型或微型企业生产的，其投标报价扣除</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0%后参与评审。</w:t>
      </w:r>
    </w:p>
    <w:p w14:paraId="23E4DC56">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投标文件中须同时提供：供应商的省级以上监狱管理局、戒毒管理局（含新疆生产建设兵团）出具的属于监狱企业的证明文件，未提供完整证明材料的，投标报价不予扣减。</w:t>
      </w:r>
    </w:p>
    <w:p w14:paraId="3E359463">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01F6DAA4">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享受政府采购支持政策的残疾人福利性单位应当同时满足以下条件：</w:t>
      </w:r>
    </w:p>
    <w:p w14:paraId="0536B5B1">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①安置的残疾人占本单位在职职工人数的比例不低于25%（含25%），并且安置的残疾人人数不少于10人（含10人）；</w:t>
      </w:r>
    </w:p>
    <w:p w14:paraId="6BE0B48F">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②依法与安置的每位残疾人签订了一年以上（含一年）的劳动合同或服务协议；</w:t>
      </w:r>
    </w:p>
    <w:p w14:paraId="71889B5E">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③为安置的每位残疾人按月足额缴纳了基本养老保险、基本医疗保险、失业保险、工伤保险和生育保险等社会保险费；</w:t>
      </w:r>
    </w:p>
    <w:p w14:paraId="35734DBE">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④通过银行等金融机构向安置的每位残疾人，按月支付了不低于单位所在区县适用的经省级人民政府批准的月最低工资标准的工资；</w:t>
      </w:r>
    </w:p>
    <w:p w14:paraId="4D8F14D0">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⑤提供本单位制造的货物、承担的工程或者服务（以下简称产品），或者提供其他残疾人福利性单位制造的货物（不包括使用非残疾人福利性单位注册商标的货物）。</w:t>
      </w:r>
    </w:p>
    <w:p w14:paraId="6A89D480">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19E3DFC">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注：得分以系统计算为准，保留2位小数。</w:t>
      </w:r>
    </w:p>
    <w:p w14:paraId="28155367">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5F85A6CE">
      <w:pPr>
        <w:shd w:val="clear" w:color="auto"/>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四、如综合得分相同，投标报价低者为先；如综合得分且投标报价相同的，货物类采购项目以技术</w:t>
      </w:r>
      <w:r>
        <w:rPr>
          <w:rFonts w:hint="eastAsia" w:ascii="宋体" w:hAnsi="宋体" w:cs="宋体"/>
          <w:color w:val="auto"/>
          <w:sz w:val="24"/>
          <w:szCs w:val="24"/>
          <w:highlight w:val="none"/>
        </w:rPr>
        <w:t>功能符合度</w:t>
      </w:r>
      <w:r>
        <w:rPr>
          <w:rFonts w:hint="eastAsia" w:ascii="宋体" w:hAnsi="宋体" w:cs="宋体"/>
          <w:color w:val="auto"/>
          <w:sz w:val="24"/>
          <w:szCs w:val="24"/>
          <w:highlight w:val="none"/>
          <w:lang w:val="zh-CN"/>
        </w:rPr>
        <w:t>得分较高者为先，服务类采购项目以实力信誉及业绩得分较高者为先。</w:t>
      </w:r>
    </w:p>
    <w:p w14:paraId="0868EF20">
      <w:pPr>
        <w:shd w:val="clear" w:color="auto"/>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五、提供相同品牌产品的不同投标人参加同一合同项下投标的，按一家供应商认定：</w:t>
      </w:r>
    </w:p>
    <w:p w14:paraId="3B76304F">
      <w:pPr>
        <w:shd w:val="clear" w:color="auto"/>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（1）采用最低评标价法的采购项目，以其中通过资格审查、符合性审查且报价最低的参加评标；报价相同的，由评标委员会集体确定一个投标人参加评标，其他投标无效。</w:t>
      </w:r>
    </w:p>
    <w:p w14:paraId="0553BE26">
      <w:pPr>
        <w:shd w:val="clear" w:color="auto"/>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4C0A20BD">
      <w:pPr>
        <w:shd w:val="clear" w:color="auto"/>
        <w:autoSpaceDE w:val="0"/>
        <w:autoSpaceDN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highlight w:val="none"/>
          <w:lang w:val="zh-CN"/>
        </w:rPr>
        <w:t>六、本次评分具体分值细化条款如下：</w:t>
      </w:r>
    </w:p>
    <w:p w14:paraId="711D3CD5">
      <w:pPr>
        <w:keepNext w:val="0"/>
        <w:keepLines w:val="0"/>
        <w:pageBreakBefore w:val="0"/>
        <w:widowControl w:val="0"/>
        <w:shd w:val="clear"/>
        <w:kinsoku/>
        <w:wordWrap/>
        <w:overflowPunct/>
        <w:topLinePunct w:val="0"/>
        <w:bidi w:val="0"/>
        <w:snapToGrid/>
        <w:spacing w:line="360" w:lineRule="auto"/>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评分具体分值细化条款如下表：</w:t>
      </w:r>
    </w:p>
    <w:tbl>
      <w:tblPr>
        <w:tblStyle w:val="27"/>
        <w:tblW w:w="88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3"/>
        <w:gridCol w:w="1224"/>
        <w:gridCol w:w="780"/>
        <w:gridCol w:w="5892"/>
      </w:tblGrid>
      <w:tr w14:paraId="5F823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3" w:type="dxa"/>
            <w:tcBorders>
              <w:top w:val="single" w:color="000000" w:sz="4" w:space="0"/>
              <w:left w:val="single" w:color="000000" w:sz="4" w:space="0"/>
              <w:bottom w:val="single" w:color="000000" w:sz="4" w:space="0"/>
              <w:right w:val="single" w:color="000000" w:sz="4" w:space="0"/>
            </w:tcBorders>
            <w:noWrap w:val="0"/>
            <w:vAlign w:val="center"/>
          </w:tcPr>
          <w:p w14:paraId="59D85A0B">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0C95CC22">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评分因素</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8B9AD86">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分值</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14:paraId="01E4D183">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评分细则</w:t>
            </w:r>
          </w:p>
        </w:tc>
      </w:tr>
      <w:tr w14:paraId="74255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6" w:hRule="atLeast"/>
        </w:trPr>
        <w:tc>
          <w:tcPr>
            <w:tcW w:w="943" w:type="dxa"/>
            <w:vMerge w:val="restart"/>
            <w:tcBorders>
              <w:left w:val="single" w:color="000000" w:sz="4" w:space="0"/>
              <w:right w:val="single" w:color="000000" w:sz="4" w:space="0"/>
            </w:tcBorders>
            <w:noWrap w:val="0"/>
            <w:vAlign w:val="center"/>
          </w:tcPr>
          <w:p w14:paraId="1C348632">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技术分</w:t>
            </w:r>
          </w:p>
        </w:tc>
        <w:tc>
          <w:tcPr>
            <w:tcW w:w="1224" w:type="dxa"/>
            <w:tcBorders>
              <w:top w:val="single" w:color="000000" w:sz="4" w:space="0"/>
              <w:left w:val="single" w:color="000000" w:sz="4" w:space="0"/>
              <w:right w:val="single" w:color="000000" w:sz="4" w:space="0"/>
            </w:tcBorders>
            <w:noWrap w:val="0"/>
            <w:vAlign w:val="center"/>
          </w:tcPr>
          <w:p w14:paraId="1F93F1E8">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符合性审查</w:t>
            </w:r>
          </w:p>
        </w:tc>
        <w:tc>
          <w:tcPr>
            <w:tcW w:w="780" w:type="dxa"/>
            <w:tcBorders>
              <w:top w:val="single" w:color="000000" w:sz="4" w:space="0"/>
              <w:left w:val="single" w:color="000000" w:sz="4" w:space="0"/>
              <w:right w:val="single" w:color="000000" w:sz="4" w:space="0"/>
            </w:tcBorders>
            <w:noWrap w:val="0"/>
            <w:vAlign w:val="center"/>
          </w:tcPr>
          <w:p w14:paraId="524023A6">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45</w:t>
            </w:r>
            <w:r>
              <w:rPr>
                <w:rFonts w:hint="eastAsia" w:ascii="宋体" w:hAnsi="宋体" w:cs="宋体"/>
                <w:color w:val="auto"/>
                <w:kern w:val="0"/>
                <w:sz w:val="24"/>
                <w:szCs w:val="24"/>
                <w:highlight w:val="none"/>
              </w:rPr>
              <w:t>分</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14:paraId="4F99ED01">
            <w:pPr>
              <w:pStyle w:val="7"/>
              <w:keepNext w:val="0"/>
              <w:keepLines w:val="0"/>
              <w:pageBreakBefore w:val="0"/>
              <w:widowControl w:val="0"/>
              <w:shd w:val="clear" w:color="auto" w:fill="auto"/>
              <w:kinsoku/>
              <w:wordWrap/>
              <w:overflowPunct/>
              <w:topLinePunct w:val="0"/>
              <w:bidi w:val="0"/>
              <w:snapToGrid/>
              <w:spacing w:line="360" w:lineRule="auto"/>
              <w:ind w:firstLine="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通过所投产品</w:t>
            </w:r>
            <w:r>
              <w:rPr>
                <w:rFonts w:hint="eastAsia" w:ascii="宋体" w:hAnsi="宋体" w:cs="宋体"/>
                <w:color w:val="auto"/>
                <w:kern w:val="0"/>
                <w:sz w:val="24"/>
                <w:szCs w:val="24"/>
                <w:highlight w:val="none"/>
                <w:lang w:val="en-US" w:eastAsia="zh-CN"/>
              </w:rPr>
              <w:t>其他</w:t>
            </w:r>
            <w:r>
              <w:rPr>
                <w:rFonts w:hint="eastAsia" w:ascii="宋体" w:hAnsi="宋体" w:cs="宋体"/>
                <w:color w:val="auto"/>
                <w:kern w:val="0"/>
                <w:sz w:val="24"/>
                <w:szCs w:val="24"/>
                <w:highlight w:val="none"/>
              </w:rPr>
              <w:t>主要技术参数的符合性进行打分：主要参数</w:t>
            </w:r>
            <w:r>
              <w:rPr>
                <w:rFonts w:hint="eastAsia" w:ascii="宋体" w:hAnsi="宋体" w:cs="宋体"/>
                <w:color w:val="auto"/>
                <w:kern w:val="0"/>
                <w:sz w:val="24"/>
                <w:szCs w:val="24"/>
                <w:highlight w:val="none"/>
                <w:lang w:val="en-US" w:eastAsia="zh-CN"/>
              </w:rPr>
              <w:t>:能量及</w:t>
            </w:r>
            <w:r>
              <w:rPr>
                <w:rFonts w:hint="eastAsia" w:ascii="宋体" w:hAnsi="宋体" w:cs="宋体"/>
                <w:color w:val="auto"/>
                <w:kern w:val="0"/>
                <w:sz w:val="24"/>
                <w:szCs w:val="24"/>
                <w:highlight w:val="none"/>
              </w:rPr>
              <w:t>蛋白质含量低于需求</w:t>
            </w:r>
            <w:r>
              <w:rPr>
                <w:rFonts w:hint="eastAsia" w:ascii="宋体" w:hAnsi="宋体" w:cs="宋体"/>
                <w:color w:val="auto"/>
                <w:kern w:val="0"/>
                <w:sz w:val="24"/>
                <w:szCs w:val="24"/>
                <w:highlight w:val="none"/>
                <w:lang w:val="en-US" w:eastAsia="zh-CN"/>
              </w:rPr>
              <w:t>此项不得</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其他</w:t>
            </w:r>
            <w:r>
              <w:rPr>
                <w:rFonts w:hint="eastAsia" w:ascii="宋体" w:hAnsi="宋体" w:cs="宋体"/>
                <w:color w:val="auto"/>
                <w:kern w:val="0"/>
                <w:sz w:val="24"/>
                <w:szCs w:val="24"/>
                <w:highlight w:val="none"/>
              </w:rPr>
              <w:t>参数</w:t>
            </w:r>
            <w:r>
              <w:rPr>
                <w:rFonts w:hint="eastAsia" w:ascii="宋体" w:hAnsi="宋体" w:cs="宋体"/>
                <w:color w:val="auto"/>
                <w:kern w:val="0"/>
                <w:sz w:val="24"/>
                <w:szCs w:val="24"/>
                <w:highlight w:val="none"/>
                <w:lang w:val="en-US" w:eastAsia="zh-CN"/>
              </w:rPr>
              <w:t>每</w:t>
            </w:r>
            <w:r>
              <w:rPr>
                <w:rFonts w:hint="eastAsia" w:ascii="宋体" w:hAnsi="宋体" w:cs="宋体"/>
                <w:color w:val="auto"/>
                <w:kern w:val="0"/>
                <w:sz w:val="24"/>
                <w:szCs w:val="24"/>
                <w:highlight w:val="none"/>
              </w:rPr>
              <w:t>偏离一项扣</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分，此项总分</w:t>
            </w:r>
            <w:r>
              <w:rPr>
                <w:rFonts w:hint="eastAsia" w:ascii="宋体" w:hAnsi="宋体" w:cs="宋体"/>
                <w:color w:val="auto"/>
                <w:kern w:val="0"/>
                <w:sz w:val="24"/>
                <w:szCs w:val="24"/>
                <w:highlight w:val="none"/>
                <w:lang w:val="en-US" w:eastAsia="zh-CN"/>
              </w:rPr>
              <w:t>45</w:t>
            </w:r>
            <w:r>
              <w:rPr>
                <w:rFonts w:hint="eastAsia" w:ascii="宋体" w:hAnsi="宋体" w:cs="宋体"/>
                <w:color w:val="auto"/>
                <w:kern w:val="0"/>
                <w:sz w:val="24"/>
                <w:szCs w:val="24"/>
                <w:highlight w:val="none"/>
              </w:rPr>
              <w:t>分，扣完为止。</w:t>
            </w:r>
          </w:p>
          <w:p w14:paraId="34C876DB">
            <w:pPr>
              <w:pStyle w:val="7"/>
              <w:keepNext w:val="0"/>
              <w:keepLines w:val="0"/>
              <w:pageBreakBefore w:val="0"/>
              <w:widowControl w:val="0"/>
              <w:shd w:val="clear" w:color="auto" w:fill="auto"/>
              <w:kinsoku/>
              <w:wordWrap/>
              <w:overflowPunct/>
              <w:topLinePunct w:val="0"/>
              <w:bidi w:val="0"/>
              <w:snapToGrid/>
              <w:spacing w:line="360" w:lineRule="auto"/>
              <w:ind w:firstLine="0"/>
              <w:textAlignment w:val="auto"/>
              <w:rPr>
                <w:color w:val="auto"/>
                <w:sz w:val="24"/>
                <w:szCs w:val="24"/>
                <w:highlight w:val="none"/>
              </w:rPr>
            </w:pPr>
            <w:r>
              <w:rPr>
                <w:rFonts w:hint="eastAsia" w:ascii="宋体" w:hAnsi="宋体" w:cs="宋体"/>
                <w:color w:val="auto"/>
                <w:kern w:val="0"/>
                <w:sz w:val="24"/>
                <w:szCs w:val="24"/>
                <w:highlight w:val="none"/>
              </w:rPr>
              <w:t>注：</w:t>
            </w:r>
            <w:r>
              <w:rPr>
                <w:rFonts w:hint="eastAsia" w:ascii="宋体" w:hAnsi="宋体" w:cs="宋体"/>
                <w:color w:val="auto"/>
                <w:kern w:val="0"/>
                <w:sz w:val="24"/>
                <w:szCs w:val="24"/>
                <w:highlight w:val="none"/>
                <w:lang w:eastAsia="zh-CN"/>
              </w:rPr>
              <w:t>须提供投标产品原厂相应证明资料</w:t>
            </w:r>
            <w:r>
              <w:rPr>
                <w:rFonts w:hint="eastAsia" w:ascii="宋体" w:hAnsi="宋体" w:cs="宋体"/>
                <w:color w:val="auto"/>
                <w:kern w:val="0"/>
                <w:sz w:val="24"/>
                <w:szCs w:val="24"/>
                <w:highlight w:val="none"/>
              </w:rPr>
              <w:t>。</w:t>
            </w:r>
          </w:p>
        </w:tc>
      </w:tr>
      <w:tr w14:paraId="6A5B6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943" w:type="dxa"/>
            <w:vMerge w:val="continue"/>
            <w:tcBorders>
              <w:left w:val="single" w:color="000000" w:sz="4" w:space="0"/>
              <w:right w:val="single" w:color="000000" w:sz="4" w:space="0"/>
            </w:tcBorders>
            <w:noWrap w:val="0"/>
            <w:vAlign w:val="center"/>
          </w:tcPr>
          <w:p w14:paraId="79D421C4">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p>
        </w:tc>
        <w:tc>
          <w:tcPr>
            <w:tcW w:w="1224" w:type="dxa"/>
            <w:vMerge w:val="restart"/>
            <w:tcBorders>
              <w:top w:val="single" w:color="000000" w:sz="4" w:space="0"/>
              <w:left w:val="single" w:color="000000" w:sz="4" w:space="0"/>
              <w:right w:val="single" w:color="000000" w:sz="4" w:space="0"/>
            </w:tcBorders>
            <w:noWrap w:val="0"/>
            <w:vAlign w:val="center"/>
          </w:tcPr>
          <w:p w14:paraId="0F5308A1">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配送服务方案的评价</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2EFA853">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14:paraId="10AD661C">
            <w:pPr>
              <w:pStyle w:val="7"/>
              <w:keepNext w:val="0"/>
              <w:keepLines w:val="0"/>
              <w:pageBreakBefore w:val="0"/>
              <w:widowControl w:val="0"/>
              <w:shd w:val="clear" w:color="auto" w:fill="auto"/>
              <w:kinsoku/>
              <w:wordWrap/>
              <w:overflowPunct/>
              <w:topLinePunct w:val="0"/>
              <w:bidi w:val="0"/>
              <w:snapToGrid/>
              <w:spacing w:line="360" w:lineRule="auto"/>
              <w:ind w:firstLine="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根据</w:t>
            </w:r>
            <w:r>
              <w:rPr>
                <w:rFonts w:hint="eastAsia" w:ascii="宋体" w:hAnsi="宋体" w:cs="宋体"/>
                <w:color w:val="auto"/>
                <w:kern w:val="0"/>
                <w:sz w:val="24"/>
                <w:szCs w:val="24"/>
                <w:highlight w:val="none"/>
              </w:rPr>
              <w:t>投标人保证营养制剂供应及时顺畅，集中送货</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供货方案</w:t>
            </w:r>
            <w:r>
              <w:rPr>
                <w:rFonts w:hint="eastAsia" w:ascii="宋体" w:hAnsi="宋体" w:cs="宋体"/>
                <w:color w:val="auto"/>
                <w:kern w:val="0"/>
                <w:sz w:val="24"/>
                <w:szCs w:val="24"/>
                <w:highlight w:val="none"/>
                <w:lang w:val="en-US" w:eastAsia="zh-CN"/>
              </w:rPr>
              <w:t>进行综合评分，一档得1分，二档得0.5分</w:t>
            </w:r>
            <w:r>
              <w:rPr>
                <w:rFonts w:hint="eastAsia" w:ascii="宋体" w:hAnsi="宋体" w:cs="宋体"/>
                <w:color w:val="auto"/>
                <w:kern w:val="0"/>
                <w:sz w:val="24"/>
                <w:szCs w:val="24"/>
                <w:highlight w:val="none"/>
                <w:lang w:val="en-US" w:eastAsia="zh-CN"/>
              </w:rPr>
              <w:t>，此项</w:t>
            </w:r>
            <w:r>
              <w:rPr>
                <w:rFonts w:hint="eastAsia" w:ascii="宋体" w:hAnsi="宋体" w:cs="宋体"/>
                <w:color w:val="auto"/>
                <w:kern w:val="0"/>
                <w:sz w:val="24"/>
                <w:szCs w:val="24"/>
                <w:highlight w:val="none"/>
              </w:rPr>
              <w:t>未涉及不得分。</w:t>
            </w:r>
          </w:p>
        </w:tc>
      </w:tr>
      <w:tr w14:paraId="35AE1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43" w:type="dxa"/>
            <w:vMerge w:val="continue"/>
            <w:tcBorders>
              <w:left w:val="single" w:color="000000" w:sz="4" w:space="0"/>
              <w:right w:val="single" w:color="000000" w:sz="4" w:space="0"/>
            </w:tcBorders>
            <w:noWrap w:val="0"/>
            <w:vAlign w:val="center"/>
          </w:tcPr>
          <w:p w14:paraId="5127CBC6">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p>
        </w:tc>
        <w:tc>
          <w:tcPr>
            <w:tcW w:w="1224" w:type="dxa"/>
            <w:vMerge w:val="continue"/>
            <w:tcBorders>
              <w:left w:val="single" w:color="000000" w:sz="4" w:space="0"/>
              <w:right w:val="single" w:color="000000" w:sz="4" w:space="0"/>
            </w:tcBorders>
            <w:noWrap w:val="0"/>
            <w:vAlign w:val="center"/>
          </w:tcPr>
          <w:p w14:paraId="678C4689">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551FFB0">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14:paraId="220AD3D8">
            <w:pPr>
              <w:pStyle w:val="7"/>
              <w:keepNext w:val="0"/>
              <w:keepLines w:val="0"/>
              <w:pageBreakBefore w:val="0"/>
              <w:widowControl w:val="0"/>
              <w:shd w:val="clear" w:color="auto" w:fill="auto"/>
              <w:kinsoku/>
              <w:wordWrap/>
              <w:overflowPunct/>
              <w:topLinePunct w:val="0"/>
              <w:bidi w:val="0"/>
              <w:snapToGrid/>
              <w:spacing w:line="360" w:lineRule="auto"/>
              <w:ind w:firstLine="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根据</w:t>
            </w:r>
            <w:r>
              <w:rPr>
                <w:rFonts w:hint="eastAsia" w:ascii="宋体" w:hAnsi="宋体" w:cs="宋体"/>
                <w:color w:val="auto"/>
                <w:kern w:val="0"/>
                <w:sz w:val="24"/>
                <w:szCs w:val="24"/>
                <w:highlight w:val="none"/>
              </w:rPr>
              <w:t>投标人紧急配送方案</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退换货、质量及进度保障措施</w:t>
            </w:r>
            <w:r>
              <w:rPr>
                <w:rFonts w:hint="eastAsia" w:ascii="宋体" w:hAnsi="宋体" w:cs="宋体"/>
                <w:color w:val="auto"/>
                <w:kern w:val="0"/>
                <w:sz w:val="24"/>
                <w:szCs w:val="24"/>
                <w:highlight w:val="none"/>
                <w:lang w:val="en-US" w:eastAsia="zh-CN"/>
              </w:rPr>
              <w:t>进行综合评分，一档得1分，二档得0.5分</w:t>
            </w:r>
            <w:r>
              <w:rPr>
                <w:rFonts w:hint="eastAsia" w:ascii="宋体" w:hAnsi="宋体" w:cs="宋体"/>
                <w:color w:val="auto"/>
                <w:kern w:val="0"/>
                <w:sz w:val="24"/>
                <w:szCs w:val="24"/>
                <w:highlight w:val="none"/>
                <w:lang w:val="en-US" w:eastAsia="zh-CN"/>
              </w:rPr>
              <w:t>，此项</w:t>
            </w:r>
            <w:r>
              <w:rPr>
                <w:rFonts w:hint="eastAsia" w:ascii="宋体" w:hAnsi="宋体" w:cs="宋体"/>
                <w:color w:val="auto"/>
                <w:kern w:val="0"/>
                <w:sz w:val="24"/>
                <w:szCs w:val="24"/>
                <w:highlight w:val="none"/>
              </w:rPr>
              <w:t>未涉及不得分。</w:t>
            </w:r>
          </w:p>
        </w:tc>
      </w:tr>
      <w:tr w14:paraId="3D236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43" w:type="dxa"/>
            <w:vMerge w:val="continue"/>
            <w:tcBorders>
              <w:left w:val="single" w:color="000000" w:sz="4" w:space="0"/>
              <w:right w:val="single" w:color="000000" w:sz="4" w:space="0"/>
            </w:tcBorders>
            <w:noWrap w:val="0"/>
            <w:vAlign w:val="center"/>
          </w:tcPr>
          <w:p w14:paraId="49000E6B">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p>
        </w:tc>
        <w:tc>
          <w:tcPr>
            <w:tcW w:w="1224" w:type="dxa"/>
            <w:vMerge w:val="continue"/>
            <w:tcBorders>
              <w:left w:val="single" w:color="000000" w:sz="4" w:space="0"/>
              <w:bottom w:val="single" w:color="000000" w:sz="4" w:space="0"/>
              <w:right w:val="single" w:color="000000" w:sz="4" w:space="0"/>
            </w:tcBorders>
            <w:noWrap w:val="0"/>
            <w:vAlign w:val="center"/>
          </w:tcPr>
          <w:p w14:paraId="4D68806A">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E0A94C4">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14:paraId="54006D83">
            <w:pPr>
              <w:pStyle w:val="7"/>
              <w:keepNext w:val="0"/>
              <w:keepLines w:val="0"/>
              <w:pageBreakBefore w:val="0"/>
              <w:widowControl w:val="0"/>
              <w:shd w:val="clear" w:color="auto" w:fill="auto"/>
              <w:kinsoku/>
              <w:wordWrap/>
              <w:overflowPunct/>
              <w:topLinePunct w:val="0"/>
              <w:bidi w:val="0"/>
              <w:snapToGrid/>
              <w:spacing w:line="360" w:lineRule="auto"/>
              <w:ind w:firstLine="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投标人承诺有专人跟踪服务，及时进行货物配送得</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分，未承诺不得分。</w:t>
            </w:r>
          </w:p>
        </w:tc>
      </w:tr>
      <w:tr w14:paraId="1894F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6" w:hRule="atLeast"/>
        </w:trPr>
        <w:tc>
          <w:tcPr>
            <w:tcW w:w="943" w:type="dxa"/>
            <w:vMerge w:val="restart"/>
            <w:tcBorders>
              <w:top w:val="single" w:color="000000" w:sz="4" w:space="0"/>
              <w:left w:val="single" w:color="000000" w:sz="4" w:space="0"/>
              <w:right w:val="single" w:color="000000" w:sz="4" w:space="0"/>
            </w:tcBorders>
            <w:noWrap w:val="0"/>
            <w:vAlign w:val="center"/>
          </w:tcPr>
          <w:p w14:paraId="2CCC276F">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商务及资信</w:t>
            </w:r>
          </w:p>
        </w:tc>
        <w:tc>
          <w:tcPr>
            <w:tcW w:w="1224" w:type="dxa"/>
            <w:tcBorders>
              <w:top w:val="single" w:color="000000" w:sz="4" w:space="0"/>
              <w:left w:val="single" w:color="000000" w:sz="4" w:space="0"/>
              <w:right w:val="single" w:color="000000" w:sz="4" w:space="0"/>
            </w:tcBorders>
            <w:noWrap w:val="0"/>
            <w:vAlign w:val="center"/>
          </w:tcPr>
          <w:p w14:paraId="3D2658D1">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特医证</w:t>
            </w:r>
          </w:p>
        </w:tc>
        <w:tc>
          <w:tcPr>
            <w:tcW w:w="780" w:type="dxa"/>
            <w:tcBorders>
              <w:top w:val="single" w:color="000000" w:sz="4" w:space="0"/>
              <w:left w:val="single" w:color="000000" w:sz="4" w:space="0"/>
              <w:right w:val="single" w:color="000000" w:sz="4" w:space="0"/>
            </w:tcBorders>
            <w:noWrap w:val="0"/>
            <w:vAlign w:val="center"/>
          </w:tcPr>
          <w:p w14:paraId="2AFEFC02">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14:paraId="61481EB4">
            <w:pPr>
              <w:pStyle w:val="7"/>
              <w:keepNext w:val="0"/>
              <w:keepLines w:val="0"/>
              <w:pageBreakBefore w:val="0"/>
              <w:widowControl w:val="0"/>
              <w:shd w:val="clear" w:color="auto" w:fill="auto"/>
              <w:kinsoku/>
              <w:wordWrap/>
              <w:overflowPunct/>
              <w:topLinePunct w:val="0"/>
              <w:bidi w:val="0"/>
              <w:snapToGrid/>
              <w:spacing w:line="360" w:lineRule="auto"/>
              <w:ind w:firstLine="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此标项9个产品必须3款有特医证，在3款基础上另外每增加一款特医食品加1分，最多得5分。</w:t>
            </w:r>
          </w:p>
          <w:p w14:paraId="01E16C85">
            <w:pPr>
              <w:pStyle w:val="7"/>
              <w:keepNext w:val="0"/>
              <w:keepLines w:val="0"/>
              <w:pageBreakBefore w:val="0"/>
              <w:widowControl w:val="0"/>
              <w:shd w:val="clear" w:color="auto" w:fill="auto"/>
              <w:kinsoku/>
              <w:wordWrap/>
              <w:overflowPunct/>
              <w:topLinePunct w:val="0"/>
              <w:bidi w:val="0"/>
              <w:snapToGrid/>
              <w:spacing w:line="360" w:lineRule="auto"/>
              <w:ind w:firstLine="0" w:firstLineChars="0"/>
              <w:textAlignment w:val="auto"/>
              <w:rPr>
                <w:rFonts w:hint="eastAsia"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注：</w:t>
            </w:r>
            <w:r>
              <w:rPr>
                <w:rFonts w:hint="eastAsia" w:ascii="宋体" w:hAnsi="宋体" w:cs="宋体"/>
                <w:color w:val="auto"/>
                <w:sz w:val="24"/>
                <w:szCs w:val="24"/>
                <w:highlight w:val="none"/>
              </w:rPr>
              <w:t>投标厂家或供应商提供特殊医学用途配方食品批号的产品</w:t>
            </w:r>
            <w:r>
              <w:rPr>
                <w:rFonts w:hint="eastAsia" w:ascii="宋体" w:hAnsi="宋体" w:cs="宋体"/>
                <w:color w:val="auto"/>
                <w:kern w:val="0"/>
                <w:sz w:val="24"/>
                <w:szCs w:val="24"/>
                <w:highlight w:val="none"/>
              </w:rPr>
              <w:t>相关证明材料加盖公章，不提供不得分。</w:t>
            </w:r>
          </w:p>
        </w:tc>
      </w:tr>
      <w:tr w14:paraId="63928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3" w:type="dxa"/>
            <w:vMerge w:val="continue"/>
            <w:tcBorders>
              <w:left w:val="single" w:color="000000" w:sz="4" w:space="0"/>
              <w:right w:val="single" w:color="000000" w:sz="4" w:space="0"/>
            </w:tcBorders>
            <w:noWrap w:val="0"/>
            <w:vAlign w:val="center"/>
          </w:tcPr>
          <w:p w14:paraId="5B23DA4A">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28FCF50">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业绩</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927239">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分</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14:paraId="1F399709">
            <w:pPr>
              <w:keepNext w:val="0"/>
              <w:keepLines w:val="0"/>
              <w:pageBreakBefore w:val="0"/>
              <w:widowControl w:val="0"/>
              <w:shd w:val="clear" w:color="auto" w:fill="auto"/>
              <w:kinsoku/>
              <w:wordWrap/>
              <w:overflowPunct/>
              <w:topLinePunct w:val="0"/>
              <w:bidi w:val="0"/>
              <w:snapToGrid/>
              <w:spacing w:line="360" w:lineRule="auto"/>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根据同类医院同类项目业绩情况进行打分，投标人自202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年1月1日以来每提供一家医院同类项目业绩得1分，同个医院不累计计分，最高得</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eastAsia="zh-CN"/>
              </w:rPr>
              <w:t>分，没有不得分。</w:t>
            </w:r>
            <w:r>
              <w:rPr>
                <w:rFonts w:hint="eastAsia" w:ascii="宋体" w:hAnsi="宋体" w:cs="宋体"/>
                <w:color w:val="auto"/>
                <w:kern w:val="0"/>
                <w:sz w:val="24"/>
                <w:szCs w:val="24"/>
                <w:highlight w:val="none"/>
              </w:rPr>
              <w:t>（提供</w:t>
            </w:r>
            <w:r>
              <w:rPr>
                <w:rFonts w:hint="eastAsia" w:ascii="宋体" w:hAnsi="宋体" w:cs="宋体"/>
                <w:color w:val="auto"/>
                <w:kern w:val="0"/>
                <w:sz w:val="24"/>
                <w:szCs w:val="24"/>
                <w:highlight w:val="none"/>
                <w:lang w:eastAsia="zh-CN"/>
              </w:rPr>
              <w:t>合同及供货发票扫描件加盖公章</w:t>
            </w:r>
            <w:r>
              <w:rPr>
                <w:rFonts w:hint="eastAsia" w:ascii="宋体" w:hAnsi="宋体" w:cs="宋体"/>
                <w:color w:val="auto"/>
                <w:kern w:val="0"/>
                <w:sz w:val="24"/>
                <w:szCs w:val="24"/>
                <w:highlight w:val="none"/>
              </w:rPr>
              <w:t>）</w:t>
            </w:r>
          </w:p>
        </w:tc>
      </w:tr>
      <w:tr w14:paraId="58362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3" w:type="dxa"/>
            <w:vMerge w:val="continue"/>
            <w:tcBorders>
              <w:left w:val="single" w:color="000000" w:sz="4" w:space="0"/>
              <w:right w:val="single" w:color="000000" w:sz="4" w:space="0"/>
            </w:tcBorders>
            <w:noWrap w:val="0"/>
            <w:vAlign w:val="center"/>
          </w:tcPr>
          <w:p w14:paraId="767232A3">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3C3BD18F">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质保承诺</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B8B832A">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14:paraId="160D2B7F">
            <w:pPr>
              <w:keepNext w:val="0"/>
              <w:keepLines w:val="0"/>
              <w:pageBreakBefore w:val="0"/>
              <w:widowControl w:val="0"/>
              <w:shd w:val="clear" w:color="auto" w:fill="auto"/>
              <w:kinsoku/>
              <w:wordWrap/>
              <w:overflowPunct/>
              <w:topLinePunct w:val="0"/>
              <w:bidi w:val="0"/>
              <w:snapToGrid/>
              <w:spacing w:line="360" w:lineRule="auto"/>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承诺（提供产品质量承诺书）供货产品至少是该产品保质期的1/2以上，并同意更换接近保质期的产品得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分，不承诺不得分。</w:t>
            </w:r>
          </w:p>
        </w:tc>
      </w:tr>
      <w:tr w14:paraId="70B80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3" w:type="dxa"/>
            <w:vMerge w:val="continue"/>
            <w:tcBorders>
              <w:left w:val="single" w:color="000000" w:sz="4" w:space="0"/>
              <w:right w:val="single" w:color="000000" w:sz="4" w:space="0"/>
            </w:tcBorders>
            <w:noWrap w:val="0"/>
            <w:vAlign w:val="center"/>
          </w:tcPr>
          <w:p w14:paraId="5C95FCAB">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CD79C15">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售后服务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6AFD76F">
            <w:pPr>
              <w:keepNext w:val="0"/>
              <w:keepLines w:val="0"/>
              <w:pageBreakBefore w:val="0"/>
              <w:widowControl w:val="0"/>
              <w:shd w:val="clear" w:color="auto" w:fill="auto"/>
              <w:kinsoku/>
              <w:wordWrap/>
              <w:overflowPunct/>
              <w:topLinePunct w:val="0"/>
              <w:bidi w:val="0"/>
              <w:snapToGrid/>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w:t>
            </w:r>
          </w:p>
        </w:tc>
        <w:tc>
          <w:tcPr>
            <w:tcW w:w="5892" w:type="dxa"/>
            <w:tcBorders>
              <w:top w:val="single" w:color="000000" w:sz="4" w:space="0"/>
              <w:left w:val="single" w:color="000000" w:sz="4" w:space="0"/>
              <w:bottom w:val="single" w:color="000000" w:sz="4" w:space="0"/>
              <w:right w:val="single" w:color="000000" w:sz="4" w:space="0"/>
            </w:tcBorders>
            <w:noWrap w:val="0"/>
            <w:vAlign w:val="center"/>
          </w:tcPr>
          <w:p w14:paraId="270CD51E">
            <w:pPr>
              <w:keepNext w:val="0"/>
              <w:keepLines w:val="0"/>
              <w:pageBreakBefore w:val="0"/>
              <w:widowControl w:val="0"/>
              <w:kinsoku/>
              <w:wordWrap/>
              <w:overflowPunct/>
              <w:topLinePunct w:val="0"/>
              <w:bidi w:val="0"/>
              <w:snapToGrid/>
              <w:spacing w:line="360" w:lineRule="auto"/>
              <w:textAlignment w:val="auto"/>
              <w:rPr>
                <w:rFonts w:hint="default" w:eastAsia="宋体"/>
                <w:color w:val="auto"/>
                <w:sz w:val="24"/>
                <w:szCs w:val="24"/>
                <w:highlight w:val="none"/>
                <w:lang w:val="en-US" w:eastAsia="zh-CN"/>
              </w:rPr>
            </w:pPr>
            <w:r>
              <w:rPr>
                <w:rFonts w:hint="eastAsia" w:ascii="宋体" w:hAnsi="宋体" w:cs="宋体"/>
                <w:color w:val="auto"/>
                <w:sz w:val="24"/>
                <w:szCs w:val="24"/>
                <w:highlight w:val="none"/>
              </w:rPr>
              <w:t>售后服务方案，包括但不限于售后服务团队、服务响应时间、</w:t>
            </w:r>
            <w:r>
              <w:rPr>
                <w:rFonts w:hint="eastAsia" w:ascii="宋体" w:hAnsi="宋体" w:cs="宋体"/>
                <w:color w:val="auto"/>
                <w:sz w:val="24"/>
                <w:szCs w:val="24"/>
                <w:highlight w:val="none"/>
                <w:lang w:val="en-US" w:eastAsia="zh-CN"/>
              </w:rPr>
              <w:t>售后</w:t>
            </w:r>
            <w:r>
              <w:rPr>
                <w:rFonts w:hint="eastAsia" w:ascii="宋体" w:hAnsi="宋体" w:cs="宋体"/>
                <w:color w:val="auto"/>
                <w:sz w:val="24"/>
                <w:szCs w:val="24"/>
                <w:highlight w:val="none"/>
              </w:rPr>
              <w:t>解决方案、售后服务机构，</w:t>
            </w:r>
            <w:r>
              <w:rPr>
                <w:rFonts w:hint="eastAsia" w:ascii="宋体" w:hAnsi="宋体" w:cs="宋体"/>
                <w:color w:val="auto"/>
                <w:sz w:val="24"/>
                <w:szCs w:val="24"/>
                <w:highlight w:val="none"/>
                <w:lang w:val="en-US" w:eastAsia="zh-CN"/>
              </w:rPr>
              <w:t>售后服务方案全面、完整，</w:t>
            </w:r>
            <w:r>
              <w:rPr>
                <w:rFonts w:hint="eastAsia" w:ascii="宋体" w:hAnsi="宋体" w:cs="宋体"/>
                <w:color w:val="auto"/>
                <w:sz w:val="24"/>
                <w:szCs w:val="24"/>
                <w:highlight w:val="none"/>
              </w:rPr>
              <w:t>响应时间短，解决方案充分得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售后服务方案有缺项，</w:t>
            </w:r>
            <w:r>
              <w:rPr>
                <w:rFonts w:hint="eastAsia" w:ascii="宋体" w:hAnsi="宋体" w:cs="宋体"/>
                <w:color w:val="auto"/>
                <w:sz w:val="24"/>
                <w:szCs w:val="24"/>
                <w:highlight w:val="none"/>
              </w:rPr>
              <w:t>响应时间</w:t>
            </w:r>
            <w:r>
              <w:rPr>
                <w:rFonts w:hint="eastAsia" w:ascii="宋体" w:hAnsi="宋体" w:cs="宋体"/>
                <w:color w:val="auto"/>
                <w:sz w:val="24"/>
                <w:szCs w:val="24"/>
                <w:highlight w:val="none"/>
                <w:lang w:val="en-US" w:eastAsia="zh-CN"/>
              </w:rPr>
              <w:t>一般</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此项未提供不得分。</w:t>
            </w:r>
          </w:p>
        </w:tc>
      </w:tr>
    </w:tbl>
    <w:p w14:paraId="1978F512">
      <w:pPr>
        <w:keepNext w:val="0"/>
        <w:keepLines w:val="0"/>
        <w:pageBreakBefore w:val="0"/>
        <w:widowControl w:val="0"/>
        <w:shd w:val="clear"/>
        <w:kinsoku/>
        <w:wordWrap/>
        <w:overflowPunct/>
        <w:topLinePunct w:val="0"/>
        <w:bidi w:val="0"/>
        <w:snapToGrid/>
        <w:spacing w:line="360" w:lineRule="auto"/>
        <w:textAlignment w:val="auto"/>
        <w:rPr>
          <w:rFonts w:hint="eastAsia" w:ascii="宋体" w:hAnsi="宋体" w:cs="宋体"/>
          <w:color w:val="auto"/>
          <w:sz w:val="24"/>
          <w:szCs w:val="24"/>
          <w:highlight w:val="none"/>
          <w:lang w:eastAsia="zh-CN"/>
        </w:rPr>
      </w:pPr>
    </w:p>
    <w:p w14:paraId="67C6C041">
      <w:pPr>
        <w:shd w:val="clear"/>
        <w:spacing w:line="360" w:lineRule="auto"/>
        <w:jc w:val="center"/>
        <w:rPr>
          <w:rFonts w:hint="eastAsia" w:ascii="宋体" w:hAnsi="宋体" w:cs="宋体"/>
          <w:b/>
          <w:bCs/>
          <w:color w:val="auto"/>
          <w:sz w:val="36"/>
          <w:szCs w:val="36"/>
          <w:highlight w:val="none"/>
        </w:rPr>
      </w:pPr>
    </w:p>
    <w:p w14:paraId="47CBBE01">
      <w:pPr>
        <w:shd w:val="clear"/>
        <w:spacing w:line="360" w:lineRule="auto"/>
        <w:jc w:val="center"/>
        <w:rPr>
          <w:rFonts w:hint="eastAsia" w:ascii="宋体" w:hAnsi="宋体" w:cs="宋体"/>
          <w:b/>
          <w:bCs/>
          <w:color w:val="auto"/>
          <w:sz w:val="36"/>
          <w:szCs w:val="36"/>
          <w:highlight w:val="none"/>
        </w:rPr>
      </w:pPr>
    </w:p>
    <w:p w14:paraId="0C8D331F">
      <w:pPr>
        <w:shd w:val="clear"/>
        <w:spacing w:line="360" w:lineRule="auto"/>
        <w:jc w:val="center"/>
        <w:rPr>
          <w:rFonts w:hint="eastAsia" w:ascii="宋体" w:hAnsi="宋体" w:cs="宋体"/>
          <w:b/>
          <w:bCs/>
          <w:color w:val="auto"/>
          <w:sz w:val="36"/>
          <w:szCs w:val="36"/>
          <w:highlight w:val="none"/>
        </w:rPr>
      </w:pPr>
    </w:p>
    <w:p w14:paraId="1D3D9E35">
      <w:pPr>
        <w:shd w:val="clear"/>
        <w:spacing w:line="360" w:lineRule="auto"/>
        <w:jc w:val="center"/>
        <w:rPr>
          <w:rFonts w:hint="eastAsia" w:ascii="宋体" w:hAnsi="宋体" w:cs="宋体"/>
          <w:b/>
          <w:bCs/>
          <w:color w:val="auto"/>
          <w:sz w:val="36"/>
          <w:szCs w:val="36"/>
          <w:highlight w:val="none"/>
        </w:rPr>
      </w:pPr>
    </w:p>
    <w:p w14:paraId="2F86E04D">
      <w:pPr>
        <w:shd w:val="clear"/>
        <w:spacing w:line="360" w:lineRule="auto"/>
        <w:jc w:val="center"/>
        <w:rPr>
          <w:rFonts w:hint="eastAsia" w:ascii="宋体" w:hAnsi="宋体" w:cs="宋体"/>
          <w:b/>
          <w:bCs/>
          <w:color w:val="auto"/>
          <w:sz w:val="36"/>
          <w:szCs w:val="36"/>
          <w:highlight w:val="none"/>
        </w:rPr>
      </w:pPr>
    </w:p>
    <w:p w14:paraId="2A8B1DF3">
      <w:pPr>
        <w:shd w:val="clear"/>
        <w:spacing w:line="360" w:lineRule="auto"/>
        <w:jc w:val="center"/>
        <w:rPr>
          <w:rFonts w:hint="eastAsia" w:ascii="宋体" w:hAnsi="宋体" w:cs="宋体"/>
          <w:b/>
          <w:bCs/>
          <w:color w:val="auto"/>
          <w:sz w:val="36"/>
          <w:szCs w:val="36"/>
          <w:highlight w:val="none"/>
        </w:rPr>
      </w:pPr>
    </w:p>
    <w:p w14:paraId="1FE7FE6C">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第四章 公开招标需求</w:t>
      </w:r>
    </w:p>
    <w:p w14:paraId="795D3F0C">
      <w:pPr>
        <w:shd w:val="clear"/>
        <w:spacing w:line="360" w:lineRule="auto"/>
        <w:jc w:val="left"/>
        <w:rPr>
          <w:rFonts w:hint="eastAsia" w:ascii="宋体" w:hAnsi="宋体" w:cs="宋体"/>
          <w:b/>
          <w:bCs/>
          <w:color w:val="auto"/>
          <w:sz w:val="24"/>
          <w:szCs w:val="24"/>
          <w:highlight w:val="none"/>
        </w:rPr>
      </w:pPr>
    </w:p>
    <w:p w14:paraId="50E1B1BB">
      <w:pPr>
        <w:shd w:val="clea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一、招标项目一览表</w:t>
      </w:r>
    </w:p>
    <w:p w14:paraId="493FF146">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本次招标共</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个</w:t>
      </w:r>
      <w:r>
        <w:rPr>
          <w:rFonts w:hint="eastAsia" w:ascii="宋体" w:hAnsi="宋体" w:cs="宋体"/>
          <w:color w:val="auto"/>
          <w:sz w:val="24"/>
          <w:szCs w:val="24"/>
          <w:highlight w:val="none"/>
          <w:lang w:eastAsia="zh-CN"/>
        </w:rPr>
        <w:t xml:space="preserve">标项 </w:t>
      </w:r>
      <w:r>
        <w:rPr>
          <w:rFonts w:hint="eastAsia" w:ascii="宋体" w:hAnsi="宋体" w:cs="宋体"/>
          <w:color w:val="auto"/>
          <w:sz w:val="24"/>
          <w:szCs w:val="24"/>
          <w:highlight w:val="none"/>
        </w:rPr>
        <w:t>，具体内容如下表：</w:t>
      </w:r>
    </w:p>
    <w:tbl>
      <w:tblPr>
        <w:tblStyle w:val="26"/>
        <w:tblW w:w="8838" w:type="dxa"/>
        <w:tblInd w:w="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58"/>
        <w:gridCol w:w="1756"/>
        <w:gridCol w:w="4631"/>
        <w:gridCol w:w="1593"/>
      </w:tblGrid>
      <w:tr w14:paraId="717A2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858" w:type="dxa"/>
            <w:tcBorders>
              <w:tl2br w:val="nil"/>
              <w:tr2bl w:val="nil"/>
            </w:tcBorders>
            <w:shd w:val="clear" w:color="auto" w:fill="auto"/>
            <w:noWrap/>
            <w:vAlign w:val="center"/>
          </w:tcPr>
          <w:p w14:paraId="1F458DF2">
            <w:pPr>
              <w:keepNext w:val="0"/>
              <w:keepLines w:val="0"/>
              <w:pageBreakBefore w:val="0"/>
              <w:widowControl/>
              <w:shd w:val="clear"/>
              <w:kinsoku/>
              <w:wordWrap/>
              <w:overflowPunct/>
              <w:topLinePunct w:val="0"/>
              <w:autoSpaceDE/>
              <w:autoSpaceDN/>
              <w:bidi w:val="0"/>
              <w:adjustRightInd/>
              <w:snapToGrid/>
              <w:spacing w:line="360" w:lineRule="auto"/>
              <w:jc w:val="both"/>
              <w:textAlignment w:val="center"/>
              <w:rPr>
                <w:rFonts w:hint="default" w:ascii="宋体" w:hAnsi="宋体" w:eastAsia="宋体" w:cs="宋体"/>
                <w:b/>
                <w:bCs/>
                <w:color w:val="auto"/>
                <w:sz w:val="24"/>
                <w:highlight w:val="none"/>
                <w:lang w:val="en-US" w:eastAsia="zh-CN"/>
              </w:rPr>
            </w:pPr>
            <w:r>
              <w:rPr>
                <w:rFonts w:hint="eastAsia" w:ascii="宋体" w:hAnsi="宋体" w:cs="宋体"/>
                <w:b/>
                <w:bCs/>
                <w:color w:val="auto"/>
                <w:kern w:val="0"/>
                <w:sz w:val="24"/>
                <w:highlight w:val="none"/>
                <w:lang w:val="en-US" w:eastAsia="zh-CN"/>
              </w:rPr>
              <w:t>序号</w:t>
            </w:r>
          </w:p>
        </w:tc>
        <w:tc>
          <w:tcPr>
            <w:tcW w:w="1756" w:type="dxa"/>
            <w:tcBorders>
              <w:tl2br w:val="nil"/>
              <w:tr2bl w:val="nil"/>
            </w:tcBorders>
            <w:shd w:val="clear" w:color="auto" w:fill="auto"/>
            <w:noWrap/>
            <w:vAlign w:val="center"/>
          </w:tcPr>
          <w:p w14:paraId="6F72685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rPr>
              <w:t>食品种类</w:t>
            </w:r>
          </w:p>
        </w:tc>
        <w:tc>
          <w:tcPr>
            <w:tcW w:w="4631" w:type="dxa"/>
            <w:tcBorders>
              <w:tl2br w:val="nil"/>
              <w:tr2bl w:val="nil"/>
            </w:tcBorders>
            <w:shd w:val="clear" w:color="auto" w:fill="auto"/>
            <w:noWrap/>
            <w:vAlign w:val="center"/>
          </w:tcPr>
          <w:p w14:paraId="488D134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rPr>
              <w:t>产品名称</w:t>
            </w:r>
          </w:p>
        </w:tc>
        <w:tc>
          <w:tcPr>
            <w:tcW w:w="1593" w:type="dxa"/>
            <w:tcBorders>
              <w:tl2br w:val="nil"/>
              <w:tr2bl w:val="nil"/>
            </w:tcBorders>
            <w:vAlign w:val="center"/>
          </w:tcPr>
          <w:p w14:paraId="5C424CE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cs="宋体"/>
                <w:b/>
                <w:bCs/>
                <w:color w:val="auto"/>
                <w:kern w:val="0"/>
                <w:sz w:val="24"/>
                <w:szCs w:val="24"/>
                <w:highlight w:val="none"/>
                <w:lang w:val="en-US" w:eastAsia="zh-CN"/>
              </w:rPr>
              <w:t>最高限价</w:t>
            </w:r>
            <w:r>
              <w:rPr>
                <w:rFonts w:hint="eastAsia" w:ascii="宋体" w:hAnsi="宋体" w:cs="宋体"/>
                <w:b/>
                <w:bCs/>
                <w:color w:val="auto"/>
                <w:kern w:val="0"/>
                <w:sz w:val="24"/>
                <w:szCs w:val="24"/>
                <w:highlight w:val="none"/>
              </w:rPr>
              <w:t>（预计</w:t>
            </w:r>
            <w:r>
              <w:rPr>
                <w:rFonts w:hint="eastAsia" w:ascii="宋体" w:hAnsi="宋体" w:cs="宋体"/>
                <w:b/>
                <w:bCs/>
                <w:color w:val="auto"/>
                <w:kern w:val="0"/>
                <w:sz w:val="24"/>
                <w:szCs w:val="24"/>
                <w:highlight w:val="none"/>
                <w:lang w:val="en-US" w:eastAsia="zh-CN"/>
              </w:rPr>
              <w:t>年</w:t>
            </w:r>
            <w:r>
              <w:rPr>
                <w:rFonts w:hint="eastAsia" w:ascii="宋体" w:hAnsi="宋体" w:cs="宋体"/>
                <w:b/>
                <w:bCs/>
                <w:color w:val="auto"/>
                <w:kern w:val="0"/>
                <w:sz w:val="24"/>
                <w:szCs w:val="24"/>
                <w:highlight w:val="none"/>
              </w:rPr>
              <w:t>需求量）</w:t>
            </w:r>
          </w:p>
        </w:tc>
      </w:tr>
      <w:tr w14:paraId="7FA83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858" w:type="dxa"/>
            <w:vMerge w:val="restart"/>
            <w:tcBorders>
              <w:tl2br w:val="nil"/>
              <w:tr2bl w:val="nil"/>
            </w:tcBorders>
            <w:shd w:val="clear" w:color="auto" w:fill="auto"/>
            <w:noWrap/>
            <w:vAlign w:val="center"/>
          </w:tcPr>
          <w:p w14:paraId="28D6AC6C">
            <w:pPr>
              <w:keepNext w:val="0"/>
              <w:keepLines w:val="0"/>
              <w:pageBreakBefore w:val="0"/>
              <w:shd w:val="clear"/>
              <w:kinsoku/>
              <w:wordWrap/>
              <w:overflowPunct/>
              <w:topLinePunct w:val="0"/>
              <w:autoSpaceDE/>
              <w:autoSpaceDN/>
              <w:bidi w:val="0"/>
              <w:adjustRightInd/>
              <w:snapToGrid/>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756" w:type="dxa"/>
            <w:vMerge w:val="restart"/>
            <w:tcBorders>
              <w:tl2br w:val="nil"/>
              <w:tr2bl w:val="nil"/>
            </w:tcBorders>
            <w:shd w:val="clear" w:color="auto" w:fill="auto"/>
            <w:noWrap/>
            <w:vAlign w:val="center"/>
          </w:tcPr>
          <w:p w14:paraId="35298C7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ascii="宋体" w:hAnsi="宋体" w:eastAsia="宋体" w:cs="宋体"/>
                <w:b/>
                <w:bCs/>
                <w:color w:val="auto"/>
                <w:sz w:val="24"/>
                <w:highlight w:val="none"/>
              </w:rPr>
            </w:pPr>
            <w:r>
              <w:rPr>
                <w:rFonts w:hint="eastAsia" w:ascii="宋体" w:hAnsi="宋体" w:eastAsia="宋体" w:cs="宋体"/>
                <w:color w:val="auto"/>
                <w:kern w:val="0"/>
                <w:sz w:val="24"/>
                <w:highlight w:val="none"/>
              </w:rPr>
              <w:t>全营养配方食品</w:t>
            </w:r>
          </w:p>
        </w:tc>
        <w:tc>
          <w:tcPr>
            <w:tcW w:w="4631" w:type="dxa"/>
            <w:tcBorders>
              <w:tl2br w:val="nil"/>
              <w:tr2bl w:val="nil"/>
            </w:tcBorders>
            <w:shd w:val="clear" w:color="auto" w:fill="auto"/>
            <w:noWrap/>
            <w:vAlign w:val="center"/>
          </w:tcPr>
          <w:p w14:paraId="3F08334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短肽或氨基酸全营养配方食品</w:t>
            </w:r>
          </w:p>
        </w:tc>
        <w:tc>
          <w:tcPr>
            <w:tcW w:w="1593" w:type="dxa"/>
            <w:vMerge w:val="restart"/>
            <w:tcBorders>
              <w:tl2br w:val="nil"/>
              <w:tr2bl w:val="nil"/>
            </w:tcBorders>
            <w:vAlign w:val="center"/>
          </w:tcPr>
          <w:p w14:paraId="3B774DF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1800000元</w:t>
            </w:r>
          </w:p>
        </w:tc>
      </w:tr>
      <w:tr w14:paraId="7204E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858" w:type="dxa"/>
            <w:vMerge w:val="continue"/>
            <w:tcBorders>
              <w:tl2br w:val="nil"/>
              <w:tr2bl w:val="nil"/>
            </w:tcBorders>
            <w:shd w:val="clear" w:color="auto" w:fill="auto"/>
            <w:noWrap/>
            <w:vAlign w:val="center"/>
          </w:tcPr>
          <w:p w14:paraId="27F14F5C">
            <w:pPr>
              <w:keepNext w:val="0"/>
              <w:keepLines w:val="0"/>
              <w:pageBreakBefore w:val="0"/>
              <w:shd w:val="clear"/>
              <w:kinsoku/>
              <w:wordWrap/>
              <w:overflowPunct/>
              <w:topLinePunct w:val="0"/>
              <w:autoSpaceDE/>
              <w:autoSpaceDN/>
              <w:bidi w:val="0"/>
              <w:adjustRightInd/>
              <w:snapToGrid/>
              <w:spacing w:line="360" w:lineRule="auto"/>
              <w:jc w:val="center"/>
              <w:rPr>
                <w:rFonts w:ascii="宋体" w:hAnsi="宋体" w:eastAsia="宋体" w:cs="宋体"/>
                <w:color w:val="auto"/>
                <w:sz w:val="24"/>
                <w:highlight w:val="none"/>
              </w:rPr>
            </w:pPr>
          </w:p>
        </w:tc>
        <w:tc>
          <w:tcPr>
            <w:tcW w:w="1756" w:type="dxa"/>
            <w:vMerge w:val="continue"/>
            <w:tcBorders>
              <w:tl2br w:val="nil"/>
              <w:tr2bl w:val="nil"/>
            </w:tcBorders>
            <w:shd w:val="clear" w:color="auto" w:fill="auto"/>
            <w:noWrap/>
            <w:vAlign w:val="center"/>
          </w:tcPr>
          <w:p w14:paraId="0CE9D894">
            <w:pPr>
              <w:keepNext w:val="0"/>
              <w:keepLines w:val="0"/>
              <w:pageBreakBefore w:val="0"/>
              <w:shd w:val="clear"/>
              <w:kinsoku/>
              <w:wordWrap/>
              <w:overflowPunct/>
              <w:topLinePunct w:val="0"/>
              <w:autoSpaceDE/>
              <w:autoSpaceDN/>
              <w:bidi w:val="0"/>
              <w:adjustRightInd/>
              <w:snapToGrid/>
              <w:spacing w:line="360" w:lineRule="auto"/>
              <w:jc w:val="center"/>
              <w:rPr>
                <w:rFonts w:ascii="宋体" w:hAnsi="宋体" w:eastAsia="宋体" w:cs="宋体"/>
                <w:b/>
                <w:bCs/>
                <w:color w:val="auto"/>
                <w:sz w:val="24"/>
                <w:highlight w:val="none"/>
              </w:rPr>
            </w:pPr>
          </w:p>
        </w:tc>
        <w:tc>
          <w:tcPr>
            <w:tcW w:w="4631" w:type="dxa"/>
            <w:tcBorders>
              <w:tl2br w:val="nil"/>
              <w:tr2bl w:val="nil"/>
            </w:tcBorders>
            <w:shd w:val="clear" w:color="auto" w:fill="auto"/>
            <w:noWrap/>
            <w:vAlign w:val="center"/>
          </w:tcPr>
          <w:p w14:paraId="08CECC9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整蛋白全营养配方食品</w:t>
            </w:r>
          </w:p>
        </w:tc>
        <w:tc>
          <w:tcPr>
            <w:tcW w:w="1593" w:type="dxa"/>
            <w:vMerge w:val="continue"/>
            <w:tcBorders>
              <w:tl2br w:val="nil"/>
              <w:tr2bl w:val="nil"/>
            </w:tcBorders>
            <w:vAlign w:val="center"/>
          </w:tcPr>
          <w:p w14:paraId="18BE8A2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highlight w:val="none"/>
              </w:rPr>
            </w:pPr>
          </w:p>
        </w:tc>
      </w:tr>
      <w:tr w14:paraId="792D3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858" w:type="dxa"/>
            <w:vMerge w:val="continue"/>
            <w:tcBorders>
              <w:tl2br w:val="nil"/>
              <w:tr2bl w:val="nil"/>
            </w:tcBorders>
            <w:shd w:val="clear" w:color="auto" w:fill="auto"/>
            <w:noWrap/>
            <w:vAlign w:val="center"/>
          </w:tcPr>
          <w:p w14:paraId="442DFF49">
            <w:pPr>
              <w:keepNext w:val="0"/>
              <w:keepLines w:val="0"/>
              <w:pageBreakBefore w:val="0"/>
              <w:shd w:val="clear"/>
              <w:kinsoku/>
              <w:wordWrap/>
              <w:overflowPunct/>
              <w:topLinePunct w:val="0"/>
              <w:autoSpaceDE/>
              <w:autoSpaceDN/>
              <w:bidi w:val="0"/>
              <w:adjustRightInd/>
              <w:snapToGrid/>
              <w:spacing w:line="360" w:lineRule="auto"/>
              <w:jc w:val="center"/>
              <w:rPr>
                <w:rFonts w:ascii="宋体" w:hAnsi="宋体" w:eastAsia="宋体" w:cs="宋体"/>
                <w:color w:val="auto"/>
                <w:sz w:val="24"/>
                <w:highlight w:val="none"/>
              </w:rPr>
            </w:pPr>
          </w:p>
        </w:tc>
        <w:tc>
          <w:tcPr>
            <w:tcW w:w="1756" w:type="dxa"/>
            <w:vMerge w:val="restart"/>
            <w:tcBorders>
              <w:tl2br w:val="nil"/>
              <w:tr2bl w:val="nil"/>
            </w:tcBorders>
            <w:shd w:val="clear" w:color="auto" w:fill="auto"/>
            <w:noWrap/>
            <w:vAlign w:val="center"/>
          </w:tcPr>
          <w:p w14:paraId="302C02E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ascii="宋体" w:hAnsi="宋体" w:eastAsia="宋体" w:cs="宋体"/>
                <w:b/>
                <w:bCs/>
                <w:color w:val="auto"/>
                <w:sz w:val="24"/>
                <w:highlight w:val="none"/>
              </w:rPr>
            </w:pPr>
            <w:r>
              <w:rPr>
                <w:rFonts w:hint="eastAsia" w:ascii="宋体" w:hAnsi="宋体" w:eastAsia="宋体" w:cs="宋体"/>
                <w:color w:val="auto"/>
                <w:kern w:val="0"/>
                <w:sz w:val="24"/>
                <w:highlight w:val="none"/>
              </w:rPr>
              <w:t>非全营养配方食品</w:t>
            </w:r>
          </w:p>
        </w:tc>
        <w:tc>
          <w:tcPr>
            <w:tcW w:w="4631" w:type="dxa"/>
            <w:tcBorders>
              <w:tl2br w:val="nil"/>
              <w:tr2bl w:val="nil"/>
            </w:tcBorders>
            <w:shd w:val="clear" w:color="auto" w:fill="auto"/>
            <w:noWrap/>
            <w:vAlign w:val="center"/>
          </w:tcPr>
          <w:p w14:paraId="3C7C810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乳清蛋白质</w:t>
            </w:r>
          </w:p>
        </w:tc>
        <w:tc>
          <w:tcPr>
            <w:tcW w:w="1593" w:type="dxa"/>
            <w:vMerge w:val="continue"/>
            <w:tcBorders>
              <w:tl2br w:val="nil"/>
              <w:tr2bl w:val="nil"/>
            </w:tcBorders>
            <w:vAlign w:val="center"/>
          </w:tcPr>
          <w:p w14:paraId="2515BA1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highlight w:val="none"/>
              </w:rPr>
            </w:pPr>
          </w:p>
        </w:tc>
      </w:tr>
      <w:tr w14:paraId="19BCC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858" w:type="dxa"/>
            <w:vMerge w:val="continue"/>
            <w:tcBorders>
              <w:tl2br w:val="nil"/>
              <w:tr2bl w:val="nil"/>
            </w:tcBorders>
            <w:shd w:val="clear" w:color="auto" w:fill="auto"/>
            <w:noWrap/>
            <w:vAlign w:val="center"/>
          </w:tcPr>
          <w:p w14:paraId="7B1CAFE7">
            <w:pPr>
              <w:keepNext w:val="0"/>
              <w:keepLines w:val="0"/>
              <w:pageBreakBefore w:val="0"/>
              <w:shd w:val="clear"/>
              <w:kinsoku/>
              <w:wordWrap/>
              <w:overflowPunct/>
              <w:topLinePunct w:val="0"/>
              <w:autoSpaceDE/>
              <w:autoSpaceDN/>
              <w:bidi w:val="0"/>
              <w:adjustRightInd/>
              <w:snapToGrid/>
              <w:spacing w:line="360" w:lineRule="auto"/>
              <w:jc w:val="center"/>
              <w:rPr>
                <w:rFonts w:ascii="宋体" w:hAnsi="宋体" w:eastAsia="宋体" w:cs="宋体"/>
                <w:color w:val="auto"/>
                <w:sz w:val="24"/>
                <w:highlight w:val="none"/>
              </w:rPr>
            </w:pPr>
          </w:p>
        </w:tc>
        <w:tc>
          <w:tcPr>
            <w:tcW w:w="1756" w:type="dxa"/>
            <w:vMerge w:val="continue"/>
            <w:tcBorders>
              <w:tl2br w:val="nil"/>
              <w:tr2bl w:val="nil"/>
            </w:tcBorders>
            <w:shd w:val="clear" w:color="auto" w:fill="auto"/>
            <w:noWrap/>
            <w:vAlign w:val="center"/>
          </w:tcPr>
          <w:p w14:paraId="6E81C86D">
            <w:pPr>
              <w:keepNext w:val="0"/>
              <w:keepLines w:val="0"/>
              <w:pageBreakBefore w:val="0"/>
              <w:shd w:val="clear"/>
              <w:kinsoku/>
              <w:wordWrap/>
              <w:overflowPunct/>
              <w:topLinePunct w:val="0"/>
              <w:autoSpaceDE/>
              <w:autoSpaceDN/>
              <w:bidi w:val="0"/>
              <w:adjustRightInd/>
              <w:snapToGrid/>
              <w:spacing w:line="360" w:lineRule="auto"/>
              <w:jc w:val="center"/>
              <w:rPr>
                <w:rFonts w:ascii="宋体" w:hAnsi="宋体" w:eastAsia="宋体" w:cs="宋体"/>
                <w:b/>
                <w:bCs/>
                <w:color w:val="auto"/>
                <w:sz w:val="24"/>
                <w:highlight w:val="none"/>
              </w:rPr>
            </w:pPr>
          </w:p>
        </w:tc>
        <w:tc>
          <w:tcPr>
            <w:tcW w:w="4631" w:type="dxa"/>
            <w:tcBorders>
              <w:tl2br w:val="nil"/>
              <w:tr2bl w:val="nil"/>
            </w:tcBorders>
            <w:shd w:val="clear" w:color="auto" w:fill="auto"/>
            <w:noWrap/>
            <w:vAlign w:val="center"/>
          </w:tcPr>
          <w:p w14:paraId="0F42A91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短肽蛋白液</w:t>
            </w:r>
          </w:p>
        </w:tc>
        <w:tc>
          <w:tcPr>
            <w:tcW w:w="1593" w:type="dxa"/>
            <w:vMerge w:val="continue"/>
            <w:tcBorders>
              <w:tl2br w:val="nil"/>
              <w:tr2bl w:val="nil"/>
            </w:tcBorders>
            <w:vAlign w:val="center"/>
          </w:tcPr>
          <w:p w14:paraId="26A81A4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highlight w:val="none"/>
              </w:rPr>
            </w:pPr>
          </w:p>
        </w:tc>
      </w:tr>
      <w:tr w14:paraId="7B68B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858" w:type="dxa"/>
            <w:vMerge w:val="continue"/>
            <w:tcBorders>
              <w:tl2br w:val="nil"/>
              <w:tr2bl w:val="nil"/>
            </w:tcBorders>
            <w:shd w:val="clear" w:color="auto" w:fill="auto"/>
            <w:noWrap/>
            <w:vAlign w:val="center"/>
          </w:tcPr>
          <w:p w14:paraId="1F513616">
            <w:pPr>
              <w:keepNext w:val="0"/>
              <w:keepLines w:val="0"/>
              <w:pageBreakBefore w:val="0"/>
              <w:shd w:val="clear"/>
              <w:kinsoku/>
              <w:wordWrap/>
              <w:overflowPunct/>
              <w:topLinePunct w:val="0"/>
              <w:autoSpaceDE/>
              <w:autoSpaceDN/>
              <w:bidi w:val="0"/>
              <w:adjustRightInd/>
              <w:snapToGrid/>
              <w:spacing w:line="360" w:lineRule="auto"/>
              <w:jc w:val="center"/>
              <w:rPr>
                <w:rFonts w:ascii="宋体" w:hAnsi="宋体" w:eastAsia="宋体" w:cs="宋体"/>
                <w:color w:val="auto"/>
                <w:sz w:val="24"/>
                <w:highlight w:val="none"/>
              </w:rPr>
            </w:pPr>
          </w:p>
        </w:tc>
        <w:tc>
          <w:tcPr>
            <w:tcW w:w="1756" w:type="dxa"/>
            <w:vMerge w:val="continue"/>
            <w:tcBorders>
              <w:tl2br w:val="nil"/>
              <w:tr2bl w:val="nil"/>
            </w:tcBorders>
            <w:shd w:val="clear" w:color="auto" w:fill="auto"/>
            <w:noWrap/>
            <w:vAlign w:val="center"/>
          </w:tcPr>
          <w:p w14:paraId="39D788E3">
            <w:pPr>
              <w:keepNext w:val="0"/>
              <w:keepLines w:val="0"/>
              <w:pageBreakBefore w:val="0"/>
              <w:shd w:val="clear"/>
              <w:kinsoku/>
              <w:wordWrap/>
              <w:overflowPunct/>
              <w:topLinePunct w:val="0"/>
              <w:autoSpaceDE/>
              <w:autoSpaceDN/>
              <w:bidi w:val="0"/>
              <w:adjustRightInd/>
              <w:snapToGrid/>
              <w:spacing w:line="360" w:lineRule="auto"/>
              <w:jc w:val="center"/>
              <w:rPr>
                <w:rFonts w:ascii="宋体" w:hAnsi="宋体" w:eastAsia="宋体" w:cs="宋体"/>
                <w:b/>
                <w:bCs/>
                <w:color w:val="auto"/>
                <w:sz w:val="24"/>
                <w:highlight w:val="none"/>
              </w:rPr>
            </w:pPr>
          </w:p>
        </w:tc>
        <w:tc>
          <w:tcPr>
            <w:tcW w:w="4631" w:type="dxa"/>
            <w:tcBorders>
              <w:tl2br w:val="nil"/>
              <w:tr2bl w:val="nil"/>
            </w:tcBorders>
            <w:shd w:val="clear" w:color="auto" w:fill="auto"/>
            <w:noWrap/>
            <w:vAlign w:val="center"/>
          </w:tcPr>
          <w:p w14:paraId="1850EF6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脂肪组件</w:t>
            </w:r>
          </w:p>
        </w:tc>
        <w:tc>
          <w:tcPr>
            <w:tcW w:w="1593" w:type="dxa"/>
            <w:vMerge w:val="continue"/>
            <w:tcBorders>
              <w:tl2br w:val="nil"/>
              <w:tr2bl w:val="nil"/>
            </w:tcBorders>
            <w:vAlign w:val="center"/>
          </w:tcPr>
          <w:p w14:paraId="53B1617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highlight w:val="none"/>
              </w:rPr>
            </w:pPr>
          </w:p>
        </w:tc>
      </w:tr>
      <w:tr w14:paraId="3E01E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858" w:type="dxa"/>
            <w:vMerge w:val="continue"/>
            <w:tcBorders>
              <w:tl2br w:val="nil"/>
              <w:tr2bl w:val="nil"/>
            </w:tcBorders>
            <w:shd w:val="clear" w:color="auto" w:fill="auto"/>
            <w:noWrap/>
            <w:vAlign w:val="center"/>
          </w:tcPr>
          <w:p w14:paraId="69D508D8">
            <w:pPr>
              <w:keepNext w:val="0"/>
              <w:keepLines w:val="0"/>
              <w:pageBreakBefore w:val="0"/>
              <w:shd w:val="clear"/>
              <w:kinsoku/>
              <w:wordWrap/>
              <w:overflowPunct/>
              <w:topLinePunct w:val="0"/>
              <w:autoSpaceDE/>
              <w:autoSpaceDN/>
              <w:bidi w:val="0"/>
              <w:adjustRightInd/>
              <w:snapToGrid/>
              <w:spacing w:line="360" w:lineRule="auto"/>
              <w:jc w:val="center"/>
              <w:rPr>
                <w:rFonts w:ascii="宋体" w:hAnsi="宋体" w:eastAsia="宋体" w:cs="宋体"/>
                <w:color w:val="auto"/>
                <w:sz w:val="24"/>
                <w:highlight w:val="none"/>
              </w:rPr>
            </w:pPr>
          </w:p>
        </w:tc>
        <w:tc>
          <w:tcPr>
            <w:tcW w:w="1756" w:type="dxa"/>
            <w:vMerge w:val="continue"/>
            <w:tcBorders>
              <w:tl2br w:val="nil"/>
              <w:tr2bl w:val="nil"/>
            </w:tcBorders>
            <w:shd w:val="clear" w:color="auto" w:fill="auto"/>
            <w:noWrap/>
            <w:vAlign w:val="center"/>
          </w:tcPr>
          <w:p w14:paraId="5FA1D8C1">
            <w:pPr>
              <w:keepNext w:val="0"/>
              <w:keepLines w:val="0"/>
              <w:pageBreakBefore w:val="0"/>
              <w:shd w:val="clear"/>
              <w:kinsoku/>
              <w:wordWrap/>
              <w:overflowPunct/>
              <w:topLinePunct w:val="0"/>
              <w:autoSpaceDE/>
              <w:autoSpaceDN/>
              <w:bidi w:val="0"/>
              <w:adjustRightInd/>
              <w:snapToGrid/>
              <w:spacing w:line="360" w:lineRule="auto"/>
              <w:jc w:val="center"/>
              <w:rPr>
                <w:rFonts w:ascii="宋体" w:hAnsi="宋体" w:eastAsia="宋体" w:cs="宋体"/>
                <w:b/>
                <w:bCs/>
                <w:color w:val="auto"/>
                <w:sz w:val="24"/>
                <w:highlight w:val="none"/>
              </w:rPr>
            </w:pPr>
          </w:p>
        </w:tc>
        <w:tc>
          <w:tcPr>
            <w:tcW w:w="4631" w:type="dxa"/>
            <w:tcBorders>
              <w:tl2br w:val="nil"/>
              <w:tr2bl w:val="nil"/>
            </w:tcBorders>
            <w:shd w:val="clear" w:color="auto" w:fill="auto"/>
            <w:noWrap/>
            <w:vAlign w:val="center"/>
          </w:tcPr>
          <w:p w14:paraId="7B2DFC5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糖类组件</w:t>
            </w:r>
          </w:p>
        </w:tc>
        <w:tc>
          <w:tcPr>
            <w:tcW w:w="1593" w:type="dxa"/>
            <w:vMerge w:val="continue"/>
            <w:tcBorders>
              <w:tl2br w:val="nil"/>
              <w:tr2bl w:val="nil"/>
            </w:tcBorders>
            <w:vAlign w:val="center"/>
          </w:tcPr>
          <w:p w14:paraId="69E681C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highlight w:val="none"/>
              </w:rPr>
            </w:pPr>
          </w:p>
        </w:tc>
      </w:tr>
      <w:tr w14:paraId="44B9A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858" w:type="dxa"/>
            <w:vMerge w:val="continue"/>
            <w:tcBorders>
              <w:tl2br w:val="nil"/>
              <w:tr2bl w:val="nil"/>
            </w:tcBorders>
            <w:shd w:val="clear" w:color="auto" w:fill="auto"/>
            <w:noWrap/>
            <w:vAlign w:val="center"/>
          </w:tcPr>
          <w:p w14:paraId="5416AED3">
            <w:pPr>
              <w:keepNext w:val="0"/>
              <w:keepLines w:val="0"/>
              <w:pageBreakBefore w:val="0"/>
              <w:shd w:val="clear"/>
              <w:kinsoku/>
              <w:wordWrap/>
              <w:overflowPunct/>
              <w:topLinePunct w:val="0"/>
              <w:autoSpaceDE/>
              <w:autoSpaceDN/>
              <w:bidi w:val="0"/>
              <w:adjustRightInd/>
              <w:snapToGrid/>
              <w:spacing w:line="360" w:lineRule="auto"/>
              <w:jc w:val="center"/>
              <w:rPr>
                <w:rFonts w:ascii="宋体" w:hAnsi="宋体" w:eastAsia="宋体" w:cs="宋体"/>
                <w:color w:val="auto"/>
                <w:sz w:val="24"/>
                <w:highlight w:val="none"/>
              </w:rPr>
            </w:pPr>
          </w:p>
        </w:tc>
        <w:tc>
          <w:tcPr>
            <w:tcW w:w="1756" w:type="dxa"/>
            <w:vMerge w:val="continue"/>
            <w:tcBorders>
              <w:tl2br w:val="nil"/>
              <w:tr2bl w:val="nil"/>
            </w:tcBorders>
            <w:shd w:val="clear" w:color="auto" w:fill="auto"/>
            <w:noWrap/>
            <w:vAlign w:val="center"/>
          </w:tcPr>
          <w:p w14:paraId="341DFCE8">
            <w:pPr>
              <w:keepNext w:val="0"/>
              <w:keepLines w:val="0"/>
              <w:pageBreakBefore w:val="0"/>
              <w:shd w:val="clear"/>
              <w:kinsoku/>
              <w:wordWrap/>
              <w:overflowPunct/>
              <w:topLinePunct w:val="0"/>
              <w:autoSpaceDE/>
              <w:autoSpaceDN/>
              <w:bidi w:val="0"/>
              <w:adjustRightInd/>
              <w:snapToGrid/>
              <w:spacing w:line="360" w:lineRule="auto"/>
              <w:jc w:val="center"/>
              <w:rPr>
                <w:rFonts w:ascii="宋体" w:hAnsi="宋体" w:eastAsia="宋体" w:cs="宋体"/>
                <w:b/>
                <w:bCs/>
                <w:color w:val="auto"/>
                <w:sz w:val="24"/>
                <w:highlight w:val="none"/>
              </w:rPr>
            </w:pPr>
          </w:p>
        </w:tc>
        <w:tc>
          <w:tcPr>
            <w:tcW w:w="4631" w:type="dxa"/>
            <w:tcBorders>
              <w:tl2br w:val="nil"/>
              <w:tr2bl w:val="nil"/>
            </w:tcBorders>
            <w:shd w:val="clear" w:color="auto" w:fill="auto"/>
            <w:noWrap/>
            <w:vAlign w:val="center"/>
          </w:tcPr>
          <w:p w14:paraId="43364A73">
            <w:pPr>
              <w:keepNext w:val="0"/>
              <w:keepLines w:val="0"/>
              <w:pageBreakBefore w:val="0"/>
              <w:shd w:val="clear"/>
              <w:kinsoku/>
              <w:wordWrap/>
              <w:overflowPunct/>
              <w:topLinePunct w:val="0"/>
              <w:autoSpaceDE/>
              <w:autoSpaceDN/>
              <w:bidi w:val="0"/>
              <w:adjustRightInd/>
              <w:snapToGrid/>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鱼油</w:t>
            </w:r>
          </w:p>
        </w:tc>
        <w:tc>
          <w:tcPr>
            <w:tcW w:w="1593" w:type="dxa"/>
            <w:vMerge w:val="continue"/>
            <w:tcBorders>
              <w:tl2br w:val="nil"/>
              <w:tr2bl w:val="nil"/>
            </w:tcBorders>
            <w:vAlign w:val="center"/>
          </w:tcPr>
          <w:p w14:paraId="6F287E2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highlight w:val="none"/>
              </w:rPr>
            </w:pPr>
          </w:p>
        </w:tc>
      </w:tr>
      <w:tr w14:paraId="78FA5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858" w:type="dxa"/>
            <w:vMerge w:val="continue"/>
            <w:tcBorders>
              <w:tl2br w:val="nil"/>
              <w:tr2bl w:val="nil"/>
            </w:tcBorders>
            <w:shd w:val="clear" w:color="auto" w:fill="auto"/>
            <w:noWrap/>
            <w:vAlign w:val="center"/>
          </w:tcPr>
          <w:p w14:paraId="40DEC5FB">
            <w:pPr>
              <w:keepNext w:val="0"/>
              <w:keepLines w:val="0"/>
              <w:pageBreakBefore w:val="0"/>
              <w:shd w:val="clear"/>
              <w:kinsoku/>
              <w:wordWrap/>
              <w:overflowPunct/>
              <w:topLinePunct w:val="0"/>
              <w:autoSpaceDE/>
              <w:autoSpaceDN/>
              <w:bidi w:val="0"/>
              <w:adjustRightInd/>
              <w:snapToGrid/>
              <w:spacing w:line="360" w:lineRule="auto"/>
              <w:jc w:val="center"/>
              <w:rPr>
                <w:rFonts w:ascii="宋体" w:hAnsi="宋体" w:eastAsia="宋体" w:cs="宋体"/>
                <w:color w:val="auto"/>
                <w:sz w:val="24"/>
                <w:highlight w:val="none"/>
              </w:rPr>
            </w:pPr>
          </w:p>
        </w:tc>
        <w:tc>
          <w:tcPr>
            <w:tcW w:w="1756" w:type="dxa"/>
            <w:vMerge w:val="continue"/>
            <w:tcBorders>
              <w:tl2br w:val="nil"/>
              <w:tr2bl w:val="nil"/>
            </w:tcBorders>
            <w:shd w:val="clear" w:color="auto" w:fill="auto"/>
            <w:noWrap/>
            <w:vAlign w:val="center"/>
          </w:tcPr>
          <w:p w14:paraId="2E4FABD4">
            <w:pPr>
              <w:keepNext w:val="0"/>
              <w:keepLines w:val="0"/>
              <w:pageBreakBefore w:val="0"/>
              <w:shd w:val="clear"/>
              <w:kinsoku/>
              <w:wordWrap/>
              <w:overflowPunct/>
              <w:topLinePunct w:val="0"/>
              <w:autoSpaceDE/>
              <w:autoSpaceDN/>
              <w:bidi w:val="0"/>
              <w:adjustRightInd/>
              <w:snapToGrid/>
              <w:spacing w:line="360" w:lineRule="auto"/>
              <w:jc w:val="center"/>
              <w:rPr>
                <w:rFonts w:ascii="宋体" w:hAnsi="宋体" w:eastAsia="宋体" w:cs="宋体"/>
                <w:b/>
                <w:bCs/>
                <w:color w:val="auto"/>
                <w:sz w:val="24"/>
                <w:highlight w:val="none"/>
              </w:rPr>
            </w:pPr>
          </w:p>
        </w:tc>
        <w:tc>
          <w:tcPr>
            <w:tcW w:w="4631" w:type="dxa"/>
            <w:tcBorders>
              <w:tl2br w:val="nil"/>
              <w:tr2bl w:val="nil"/>
            </w:tcBorders>
            <w:shd w:val="clear" w:color="auto" w:fill="auto"/>
            <w:noWrap/>
            <w:vAlign w:val="center"/>
          </w:tcPr>
          <w:p w14:paraId="05AEC86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HMB骨胶原蛋白粉</w:t>
            </w:r>
          </w:p>
        </w:tc>
        <w:tc>
          <w:tcPr>
            <w:tcW w:w="1593" w:type="dxa"/>
            <w:vMerge w:val="continue"/>
            <w:tcBorders>
              <w:tl2br w:val="nil"/>
              <w:tr2bl w:val="nil"/>
            </w:tcBorders>
            <w:vAlign w:val="center"/>
          </w:tcPr>
          <w:p w14:paraId="19107FE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highlight w:val="none"/>
              </w:rPr>
            </w:pPr>
          </w:p>
        </w:tc>
      </w:tr>
    </w:tbl>
    <w:p w14:paraId="4BBDE5C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以上需求为医院一年预计需求量，供货期限为一年，最终以年采购实际供货量结算金额为准。</w:t>
      </w:r>
    </w:p>
    <w:p w14:paraId="20CB0269">
      <w:pPr>
        <w:pStyle w:val="7"/>
        <w:keepNext w:val="0"/>
        <w:keepLines w:val="0"/>
        <w:pageBreakBefore w:val="0"/>
        <w:widowControl w:val="0"/>
        <w:numPr>
          <w:ilvl w:val="0"/>
          <w:numId w:val="3"/>
        </w:numPr>
        <w:shd w:val="clear"/>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b/>
          <w:bCs/>
          <w:color w:val="auto"/>
          <w:sz w:val="24"/>
          <w:szCs w:val="24"/>
          <w:highlight w:val="none"/>
          <w:lang w:val="en-US" w:eastAsia="zh-CN"/>
        </w:rPr>
        <w:t>投标人须确保满足标项所有产品及品种的供应，不得选择标项内部分</w:t>
      </w:r>
      <w:r>
        <w:rPr>
          <w:rFonts w:hint="eastAsia" w:ascii="宋体" w:hAnsi="宋体" w:eastAsia="宋体" w:cs="宋体"/>
          <w:b/>
          <w:bCs/>
          <w:color w:val="auto"/>
          <w:sz w:val="24"/>
          <w:szCs w:val="24"/>
          <w:highlight w:val="none"/>
          <w:lang w:val="en-US" w:eastAsia="zh-CN"/>
        </w:rPr>
        <w:t>品目的供货。</w:t>
      </w:r>
    </w:p>
    <w:p w14:paraId="1B83EE71">
      <w:pPr>
        <w:pStyle w:val="7"/>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二、技术参数要求</w:t>
      </w:r>
    </w:p>
    <w:tbl>
      <w:tblPr>
        <w:tblStyle w:val="26"/>
        <w:tblW w:w="8868"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45"/>
        <w:gridCol w:w="1519"/>
        <w:gridCol w:w="937"/>
        <w:gridCol w:w="4134"/>
        <w:gridCol w:w="1333"/>
      </w:tblGrid>
      <w:tr w14:paraId="6DCE4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945" w:type="dxa"/>
            <w:tcBorders>
              <w:tl2br w:val="nil"/>
              <w:tr2bl w:val="nil"/>
            </w:tcBorders>
            <w:noWrap/>
            <w:vAlign w:val="center"/>
          </w:tcPr>
          <w:p w14:paraId="65F27A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食品种类</w:t>
            </w:r>
          </w:p>
        </w:tc>
        <w:tc>
          <w:tcPr>
            <w:tcW w:w="1519" w:type="dxa"/>
            <w:tcBorders>
              <w:tl2br w:val="nil"/>
              <w:tr2bl w:val="nil"/>
            </w:tcBorders>
            <w:noWrap/>
            <w:vAlign w:val="center"/>
          </w:tcPr>
          <w:p w14:paraId="7E0EE4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产品名称</w:t>
            </w:r>
          </w:p>
        </w:tc>
        <w:tc>
          <w:tcPr>
            <w:tcW w:w="937" w:type="dxa"/>
            <w:tcBorders>
              <w:tl2br w:val="nil"/>
              <w:tr2bl w:val="nil"/>
            </w:tcBorders>
            <w:noWrap/>
            <w:vAlign w:val="center"/>
          </w:tcPr>
          <w:p w14:paraId="0A0786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剂型</w:t>
            </w:r>
          </w:p>
        </w:tc>
        <w:tc>
          <w:tcPr>
            <w:tcW w:w="4134" w:type="dxa"/>
            <w:tcBorders>
              <w:tl2br w:val="nil"/>
              <w:tr2bl w:val="nil"/>
            </w:tcBorders>
            <w:noWrap w:val="0"/>
            <w:vAlign w:val="center"/>
          </w:tcPr>
          <w:p w14:paraId="4B53E7B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招标参数</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b/>
                <w:bCs/>
                <w:color w:val="auto"/>
                <w:kern w:val="0"/>
                <w:sz w:val="24"/>
                <w:szCs w:val="24"/>
                <w:highlight w:val="none"/>
              </w:rPr>
              <w:t>（每100g含量或每100ml）</w:t>
            </w:r>
          </w:p>
        </w:tc>
        <w:tc>
          <w:tcPr>
            <w:tcW w:w="1333" w:type="dxa"/>
            <w:tcBorders>
              <w:tl2br w:val="nil"/>
              <w:tr2bl w:val="nil"/>
            </w:tcBorders>
            <w:noWrap w:val="0"/>
            <w:vAlign w:val="center"/>
          </w:tcPr>
          <w:p w14:paraId="35777F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预计月销量（盒/瓶）</w:t>
            </w:r>
          </w:p>
        </w:tc>
      </w:tr>
      <w:tr w14:paraId="3EBF2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restart"/>
            <w:tcBorders>
              <w:tl2br w:val="nil"/>
              <w:tr2bl w:val="nil"/>
            </w:tcBorders>
            <w:noWrap/>
            <w:vAlign w:val="center"/>
          </w:tcPr>
          <w:p w14:paraId="6FEA33C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全营养配方食品</w:t>
            </w:r>
          </w:p>
        </w:tc>
        <w:tc>
          <w:tcPr>
            <w:tcW w:w="1519" w:type="dxa"/>
            <w:vMerge w:val="restart"/>
            <w:tcBorders>
              <w:tl2br w:val="nil"/>
              <w:tr2bl w:val="nil"/>
            </w:tcBorders>
            <w:noWrap w:val="0"/>
            <w:vAlign w:val="center"/>
          </w:tcPr>
          <w:p w14:paraId="1E21B15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短肽或氨基酸全营养配方食品</w:t>
            </w:r>
          </w:p>
        </w:tc>
        <w:tc>
          <w:tcPr>
            <w:tcW w:w="937" w:type="dxa"/>
            <w:vMerge w:val="restart"/>
            <w:tcBorders>
              <w:tl2br w:val="nil"/>
              <w:tr2bl w:val="nil"/>
            </w:tcBorders>
            <w:noWrap/>
            <w:vAlign w:val="center"/>
          </w:tcPr>
          <w:p w14:paraId="446109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粉剂</w:t>
            </w:r>
          </w:p>
        </w:tc>
        <w:tc>
          <w:tcPr>
            <w:tcW w:w="4134" w:type="dxa"/>
            <w:tcBorders>
              <w:tl2br w:val="nil"/>
              <w:tr2bl w:val="nil"/>
            </w:tcBorders>
            <w:noWrap w:val="0"/>
            <w:vAlign w:val="center"/>
          </w:tcPr>
          <w:p w14:paraId="0E81BE3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能量≥390</w:t>
            </w:r>
            <w:r>
              <w:rPr>
                <w:rFonts w:hint="eastAsia" w:ascii="宋体" w:hAnsi="宋体" w:cs="宋体"/>
                <w:color w:val="auto"/>
                <w:kern w:val="0"/>
                <w:sz w:val="24"/>
                <w:szCs w:val="24"/>
                <w:highlight w:val="none"/>
                <w:lang w:val="en-US" w:eastAsia="zh-CN"/>
              </w:rPr>
              <w:t>kcal</w:t>
            </w:r>
            <w:r>
              <w:rPr>
                <w:rFonts w:hint="eastAsia" w:ascii="宋体" w:hAnsi="宋体" w:eastAsia="宋体" w:cs="宋体"/>
                <w:color w:val="auto"/>
                <w:kern w:val="0"/>
                <w:sz w:val="24"/>
                <w:szCs w:val="24"/>
                <w:highlight w:val="none"/>
              </w:rPr>
              <w:t>；</w:t>
            </w:r>
          </w:p>
        </w:tc>
        <w:tc>
          <w:tcPr>
            <w:tcW w:w="1333" w:type="dxa"/>
            <w:vMerge w:val="restart"/>
            <w:tcBorders>
              <w:tl2br w:val="nil"/>
              <w:tr2bl w:val="nil"/>
            </w:tcBorders>
            <w:noWrap w:val="0"/>
            <w:vAlign w:val="center"/>
          </w:tcPr>
          <w:p w14:paraId="39B6E7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r>
      <w:tr w14:paraId="72B58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noWrap/>
            <w:vAlign w:val="center"/>
          </w:tcPr>
          <w:p w14:paraId="234F710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26F51EC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4A017C9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0"/>
            <w:vAlign w:val="center"/>
          </w:tcPr>
          <w:p w14:paraId="0B526AE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蛋白质≥15g；</w:t>
            </w:r>
          </w:p>
        </w:tc>
        <w:tc>
          <w:tcPr>
            <w:tcW w:w="1333" w:type="dxa"/>
            <w:vMerge w:val="continue"/>
            <w:tcBorders>
              <w:tl2br w:val="nil"/>
              <w:tr2bl w:val="nil"/>
            </w:tcBorders>
            <w:noWrap w:val="0"/>
            <w:vAlign w:val="center"/>
          </w:tcPr>
          <w:p w14:paraId="2FA313B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49921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0" w:hRule="atLeast"/>
        </w:trPr>
        <w:tc>
          <w:tcPr>
            <w:tcW w:w="945" w:type="dxa"/>
            <w:vMerge w:val="continue"/>
            <w:tcBorders>
              <w:tl2br w:val="nil"/>
              <w:tr2bl w:val="nil"/>
            </w:tcBorders>
            <w:noWrap/>
            <w:vAlign w:val="center"/>
          </w:tcPr>
          <w:p w14:paraId="06A2676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394FAB2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501AFA1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0"/>
            <w:vAlign w:val="center"/>
          </w:tcPr>
          <w:p w14:paraId="224B64E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脂肪≦7g；</w:t>
            </w:r>
          </w:p>
        </w:tc>
        <w:tc>
          <w:tcPr>
            <w:tcW w:w="1333" w:type="dxa"/>
            <w:vMerge w:val="continue"/>
            <w:tcBorders>
              <w:tl2br w:val="nil"/>
              <w:tr2bl w:val="nil"/>
            </w:tcBorders>
            <w:noWrap w:val="0"/>
            <w:vAlign w:val="center"/>
          </w:tcPr>
          <w:p w14:paraId="235925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4F3EE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945" w:type="dxa"/>
            <w:vMerge w:val="continue"/>
            <w:tcBorders>
              <w:tl2br w:val="nil"/>
              <w:tr2bl w:val="nil"/>
            </w:tcBorders>
            <w:noWrap/>
            <w:vAlign w:val="center"/>
          </w:tcPr>
          <w:p w14:paraId="6940D1C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4378859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44FB9E0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0"/>
            <w:vAlign w:val="center"/>
          </w:tcPr>
          <w:p w14:paraId="45E6FBA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蛋白来源为水解乳清蛋白和大豆肽粉，含亚油酸、亚麻酸</w:t>
            </w:r>
          </w:p>
        </w:tc>
        <w:tc>
          <w:tcPr>
            <w:tcW w:w="1333" w:type="dxa"/>
            <w:vMerge w:val="continue"/>
            <w:tcBorders>
              <w:tl2br w:val="nil"/>
              <w:tr2bl w:val="nil"/>
            </w:tcBorders>
            <w:noWrap w:val="0"/>
            <w:vAlign w:val="center"/>
          </w:tcPr>
          <w:p w14:paraId="18BA166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27994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945" w:type="dxa"/>
            <w:vMerge w:val="continue"/>
            <w:tcBorders>
              <w:tl2br w:val="nil"/>
              <w:tr2bl w:val="nil"/>
            </w:tcBorders>
            <w:noWrap/>
            <w:vAlign w:val="center"/>
          </w:tcPr>
          <w:p w14:paraId="39E6FDD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6F471AB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7C319E6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ign w:val="center"/>
          </w:tcPr>
          <w:p w14:paraId="1D5CACE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脂肪来源中中链甘油三酯含量≥50%</w:t>
            </w:r>
          </w:p>
        </w:tc>
        <w:tc>
          <w:tcPr>
            <w:tcW w:w="1333" w:type="dxa"/>
            <w:vMerge w:val="continue"/>
            <w:tcBorders>
              <w:tl2br w:val="nil"/>
              <w:tr2bl w:val="nil"/>
            </w:tcBorders>
            <w:noWrap w:val="0"/>
            <w:vAlign w:val="center"/>
          </w:tcPr>
          <w:p w14:paraId="6C90AAD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22716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continue"/>
            <w:tcBorders>
              <w:tl2br w:val="nil"/>
              <w:tr2bl w:val="nil"/>
            </w:tcBorders>
            <w:noWrap/>
            <w:vAlign w:val="center"/>
          </w:tcPr>
          <w:p w14:paraId="5CB4D2D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restart"/>
            <w:tcBorders>
              <w:tl2br w:val="nil"/>
              <w:tr2bl w:val="nil"/>
            </w:tcBorders>
            <w:noWrap w:val="0"/>
            <w:vAlign w:val="center"/>
          </w:tcPr>
          <w:p w14:paraId="717D134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整蛋白全营养配方食品</w:t>
            </w:r>
          </w:p>
        </w:tc>
        <w:tc>
          <w:tcPr>
            <w:tcW w:w="937" w:type="dxa"/>
            <w:vMerge w:val="restart"/>
            <w:tcBorders>
              <w:tl2br w:val="nil"/>
              <w:tr2bl w:val="nil"/>
            </w:tcBorders>
            <w:noWrap/>
            <w:vAlign w:val="center"/>
          </w:tcPr>
          <w:p w14:paraId="794CB1D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粉剂</w:t>
            </w:r>
          </w:p>
        </w:tc>
        <w:tc>
          <w:tcPr>
            <w:tcW w:w="4134" w:type="dxa"/>
            <w:tcBorders>
              <w:tl2br w:val="nil"/>
              <w:tr2bl w:val="nil"/>
            </w:tcBorders>
            <w:noWrap w:val="0"/>
            <w:vAlign w:val="center"/>
          </w:tcPr>
          <w:p w14:paraId="076DAD8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能量≥430</w:t>
            </w:r>
            <w:r>
              <w:rPr>
                <w:rFonts w:hint="eastAsia" w:ascii="宋体" w:hAnsi="宋体" w:cs="宋体"/>
                <w:color w:val="auto"/>
                <w:kern w:val="0"/>
                <w:sz w:val="24"/>
                <w:szCs w:val="24"/>
                <w:highlight w:val="none"/>
                <w:lang w:val="en-US" w:eastAsia="zh-CN"/>
              </w:rPr>
              <w:t>kcal</w:t>
            </w:r>
            <w:r>
              <w:rPr>
                <w:rFonts w:hint="eastAsia" w:ascii="宋体" w:hAnsi="宋体" w:eastAsia="宋体" w:cs="宋体"/>
                <w:color w:val="auto"/>
                <w:kern w:val="0"/>
                <w:sz w:val="24"/>
                <w:szCs w:val="24"/>
                <w:highlight w:val="none"/>
              </w:rPr>
              <w:t>；</w:t>
            </w:r>
          </w:p>
        </w:tc>
        <w:tc>
          <w:tcPr>
            <w:tcW w:w="1333" w:type="dxa"/>
            <w:vMerge w:val="restart"/>
            <w:tcBorders>
              <w:tl2br w:val="nil"/>
              <w:tr2bl w:val="nil"/>
            </w:tcBorders>
            <w:noWrap w:val="0"/>
            <w:vAlign w:val="center"/>
          </w:tcPr>
          <w:p w14:paraId="4B4DB73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r>
      <w:tr w14:paraId="07B16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noWrap/>
            <w:vAlign w:val="center"/>
          </w:tcPr>
          <w:p w14:paraId="667C25B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145BE53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7774670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0"/>
            <w:vAlign w:val="center"/>
          </w:tcPr>
          <w:p w14:paraId="26A0E01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蛋白质≥16g；</w:t>
            </w:r>
          </w:p>
        </w:tc>
        <w:tc>
          <w:tcPr>
            <w:tcW w:w="1333" w:type="dxa"/>
            <w:vMerge w:val="continue"/>
            <w:tcBorders>
              <w:tl2br w:val="nil"/>
              <w:tr2bl w:val="nil"/>
            </w:tcBorders>
            <w:noWrap w:val="0"/>
            <w:vAlign w:val="center"/>
          </w:tcPr>
          <w:p w14:paraId="43C4856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511C7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noWrap/>
            <w:vAlign w:val="center"/>
          </w:tcPr>
          <w:p w14:paraId="63ED2A6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5AC22EA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212CD47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0"/>
            <w:vAlign w:val="center"/>
          </w:tcPr>
          <w:p w14:paraId="6AC8667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碳水化合物≥5</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g；</w:t>
            </w:r>
          </w:p>
        </w:tc>
        <w:tc>
          <w:tcPr>
            <w:tcW w:w="1333" w:type="dxa"/>
            <w:vMerge w:val="continue"/>
            <w:tcBorders>
              <w:tl2br w:val="nil"/>
              <w:tr2bl w:val="nil"/>
            </w:tcBorders>
            <w:noWrap w:val="0"/>
            <w:vAlign w:val="center"/>
          </w:tcPr>
          <w:p w14:paraId="5DC440D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10F57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945" w:type="dxa"/>
            <w:vMerge w:val="continue"/>
            <w:tcBorders>
              <w:tl2br w:val="nil"/>
              <w:tr2bl w:val="nil"/>
            </w:tcBorders>
            <w:noWrap/>
            <w:vAlign w:val="center"/>
          </w:tcPr>
          <w:p w14:paraId="13DBA7A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388047C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4750F4F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ign w:val="center"/>
          </w:tcPr>
          <w:p w14:paraId="601766DB">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蛋白质来源为大豆分离蛋白、浓缩乳清蛋白、酪蛋白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浓缩牛奶蛋白</w:t>
            </w:r>
          </w:p>
        </w:tc>
        <w:tc>
          <w:tcPr>
            <w:tcW w:w="1333" w:type="dxa"/>
            <w:vMerge w:val="continue"/>
            <w:tcBorders>
              <w:tl2br w:val="nil"/>
              <w:tr2bl w:val="nil"/>
            </w:tcBorders>
            <w:noWrap w:val="0"/>
            <w:vAlign w:val="center"/>
          </w:tcPr>
          <w:p w14:paraId="26ADCD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5C06C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945" w:type="dxa"/>
            <w:vMerge w:val="continue"/>
            <w:tcBorders>
              <w:tl2br w:val="nil"/>
              <w:tr2bl w:val="nil"/>
            </w:tcBorders>
            <w:noWrap/>
            <w:vAlign w:val="center"/>
          </w:tcPr>
          <w:p w14:paraId="5C7BB20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384DA52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0BF0EE5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ign w:val="center"/>
          </w:tcPr>
          <w:p w14:paraId="05765DB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添加肌醇</w:t>
            </w:r>
          </w:p>
        </w:tc>
        <w:tc>
          <w:tcPr>
            <w:tcW w:w="1333" w:type="dxa"/>
            <w:vMerge w:val="continue"/>
            <w:tcBorders>
              <w:tl2br w:val="nil"/>
              <w:tr2bl w:val="nil"/>
            </w:tcBorders>
            <w:noWrap w:val="0"/>
            <w:vAlign w:val="center"/>
          </w:tcPr>
          <w:p w14:paraId="52D30D5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60639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continue"/>
            <w:tcBorders>
              <w:tl2br w:val="nil"/>
              <w:tr2bl w:val="nil"/>
            </w:tcBorders>
            <w:noWrap/>
            <w:vAlign w:val="center"/>
          </w:tcPr>
          <w:p w14:paraId="0D2C7FA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222478F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restart"/>
            <w:tcBorders>
              <w:tl2br w:val="nil"/>
              <w:tr2bl w:val="nil"/>
            </w:tcBorders>
            <w:noWrap/>
            <w:vAlign w:val="center"/>
          </w:tcPr>
          <w:p w14:paraId="28E50C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液体</w:t>
            </w:r>
          </w:p>
        </w:tc>
        <w:tc>
          <w:tcPr>
            <w:tcW w:w="4134" w:type="dxa"/>
            <w:tcBorders>
              <w:tl2br w:val="nil"/>
              <w:tr2bl w:val="nil"/>
            </w:tcBorders>
            <w:noWrap w:val="0"/>
            <w:vAlign w:val="center"/>
          </w:tcPr>
          <w:p w14:paraId="440AB6A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能量≥100</w:t>
            </w:r>
            <w:r>
              <w:rPr>
                <w:rFonts w:hint="eastAsia" w:ascii="宋体" w:hAnsi="宋体" w:cs="宋体"/>
                <w:color w:val="auto"/>
                <w:kern w:val="0"/>
                <w:sz w:val="24"/>
                <w:szCs w:val="24"/>
                <w:highlight w:val="none"/>
                <w:lang w:val="en-US" w:eastAsia="zh-CN"/>
              </w:rPr>
              <w:t>kcal</w:t>
            </w:r>
            <w:r>
              <w:rPr>
                <w:rFonts w:hint="eastAsia" w:ascii="宋体" w:hAnsi="宋体" w:eastAsia="宋体" w:cs="宋体"/>
                <w:color w:val="auto"/>
                <w:kern w:val="0"/>
                <w:sz w:val="24"/>
                <w:szCs w:val="24"/>
                <w:highlight w:val="none"/>
              </w:rPr>
              <w:t>/100ml；</w:t>
            </w:r>
          </w:p>
        </w:tc>
        <w:tc>
          <w:tcPr>
            <w:tcW w:w="1333" w:type="dxa"/>
            <w:vMerge w:val="restart"/>
            <w:tcBorders>
              <w:tl2br w:val="nil"/>
              <w:tr2bl w:val="nil"/>
            </w:tcBorders>
            <w:noWrap w:val="0"/>
            <w:vAlign w:val="center"/>
          </w:tcPr>
          <w:p w14:paraId="616044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r>
      <w:tr w14:paraId="23F01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noWrap/>
            <w:vAlign w:val="center"/>
          </w:tcPr>
          <w:p w14:paraId="27B971C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6EDFA10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6135485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0"/>
            <w:vAlign w:val="center"/>
          </w:tcPr>
          <w:p w14:paraId="40D0129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蛋白质≥</w:t>
            </w:r>
            <w:r>
              <w:rPr>
                <w:rFonts w:hint="eastAsia" w:ascii="宋体" w:hAnsi="宋体" w:eastAsia="宋体" w:cs="宋体"/>
                <w:color w:val="auto"/>
                <w:kern w:val="0"/>
                <w:sz w:val="24"/>
                <w:szCs w:val="24"/>
                <w:highlight w:val="none"/>
                <w:lang w:val="en-US" w:eastAsia="zh-CN"/>
              </w:rPr>
              <w:t>3.9</w:t>
            </w:r>
            <w:r>
              <w:rPr>
                <w:rFonts w:hint="eastAsia" w:ascii="宋体" w:hAnsi="宋体" w:eastAsia="宋体" w:cs="宋体"/>
                <w:color w:val="auto"/>
                <w:kern w:val="0"/>
                <w:sz w:val="24"/>
                <w:szCs w:val="24"/>
                <w:highlight w:val="none"/>
              </w:rPr>
              <w:t>g/100ml；</w:t>
            </w:r>
          </w:p>
        </w:tc>
        <w:tc>
          <w:tcPr>
            <w:tcW w:w="1333" w:type="dxa"/>
            <w:vMerge w:val="continue"/>
            <w:tcBorders>
              <w:tl2br w:val="nil"/>
              <w:tr2bl w:val="nil"/>
            </w:tcBorders>
            <w:noWrap w:val="0"/>
            <w:vAlign w:val="center"/>
          </w:tcPr>
          <w:p w14:paraId="4E5E62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3C7DD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945" w:type="dxa"/>
            <w:vMerge w:val="continue"/>
            <w:tcBorders>
              <w:tl2br w:val="nil"/>
              <w:tr2bl w:val="nil"/>
            </w:tcBorders>
            <w:noWrap/>
            <w:vAlign w:val="center"/>
          </w:tcPr>
          <w:p w14:paraId="4C1BDC9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5679EDA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07E33D0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ign w:val="center"/>
          </w:tcPr>
          <w:p w14:paraId="345E2A61">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蛋白质来源为酪蛋白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大豆分离蛋白</w:t>
            </w:r>
          </w:p>
        </w:tc>
        <w:tc>
          <w:tcPr>
            <w:tcW w:w="1333" w:type="dxa"/>
            <w:vMerge w:val="continue"/>
            <w:tcBorders>
              <w:tl2br w:val="nil"/>
              <w:tr2bl w:val="nil"/>
            </w:tcBorders>
            <w:noWrap w:val="0"/>
            <w:vAlign w:val="center"/>
          </w:tcPr>
          <w:p w14:paraId="3C2970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09804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noWrap/>
            <w:vAlign w:val="center"/>
          </w:tcPr>
          <w:p w14:paraId="09EA602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1A70442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30F2F12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0"/>
            <w:vAlign w:val="center"/>
          </w:tcPr>
          <w:p w14:paraId="2084ACF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需</w:t>
            </w:r>
            <w:r>
              <w:rPr>
                <w:rFonts w:hint="eastAsia" w:ascii="宋体" w:hAnsi="宋体" w:eastAsia="宋体" w:cs="宋体"/>
                <w:color w:val="auto"/>
                <w:kern w:val="0"/>
                <w:sz w:val="24"/>
                <w:szCs w:val="24"/>
                <w:highlight w:val="none"/>
              </w:rPr>
              <w:t>添加牛磺酸和低聚果糖</w:t>
            </w:r>
          </w:p>
        </w:tc>
        <w:tc>
          <w:tcPr>
            <w:tcW w:w="1333" w:type="dxa"/>
            <w:vMerge w:val="continue"/>
            <w:tcBorders>
              <w:tl2br w:val="nil"/>
              <w:tr2bl w:val="nil"/>
            </w:tcBorders>
            <w:noWrap w:val="0"/>
            <w:vAlign w:val="center"/>
          </w:tcPr>
          <w:p w14:paraId="7A4B239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1A955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restart"/>
            <w:tcBorders>
              <w:tl2br w:val="nil"/>
              <w:tr2bl w:val="nil"/>
            </w:tcBorders>
            <w:noWrap/>
            <w:vAlign w:val="center"/>
          </w:tcPr>
          <w:p w14:paraId="7941EED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非全营养配方食品</w:t>
            </w:r>
          </w:p>
        </w:tc>
        <w:tc>
          <w:tcPr>
            <w:tcW w:w="1519" w:type="dxa"/>
            <w:vMerge w:val="restart"/>
            <w:tcBorders>
              <w:tl2br w:val="nil"/>
              <w:tr2bl w:val="nil"/>
            </w:tcBorders>
            <w:noWrap w:val="0"/>
            <w:vAlign w:val="center"/>
          </w:tcPr>
          <w:p w14:paraId="5C87CE9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乳清蛋白质</w:t>
            </w:r>
          </w:p>
        </w:tc>
        <w:tc>
          <w:tcPr>
            <w:tcW w:w="937" w:type="dxa"/>
            <w:vMerge w:val="restart"/>
            <w:tcBorders>
              <w:tl2br w:val="nil"/>
              <w:tr2bl w:val="nil"/>
            </w:tcBorders>
            <w:noWrap/>
            <w:vAlign w:val="center"/>
          </w:tcPr>
          <w:p w14:paraId="7C79C9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粉剂</w:t>
            </w:r>
          </w:p>
        </w:tc>
        <w:tc>
          <w:tcPr>
            <w:tcW w:w="4134" w:type="dxa"/>
            <w:tcBorders>
              <w:tl2br w:val="nil"/>
              <w:tr2bl w:val="nil"/>
            </w:tcBorders>
            <w:noWrap w:val="0"/>
            <w:vAlign w:val="center"/>
          </w:tcPr>
          <w:p w14:paraId="658EFA7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蛋白质≥80.0g；</w:t>
            </w:r>
          </w:p>
        </w:tc>
        <w:tc>
          <w:tcPr>
            <w:tcW w:w="1333" w:type="dxa"/>
            <w:vMerge w:val="restart"/>
            <w:tcBorders>
              <w:tl2br w:val="nil"/>
              <w:tr2bl w:val="nil"/>
            </w:tcBorders>
            <w:noWrap w:val="0"/>
            <w:vAlign w:val="center"/>
          </w:tcPr>
          <w:p w14:paraId="37F0EA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r>
      <w:tr w14:paraId="46298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continue"/>
            <w:tcBorders>
              <w:tl2br w:val="nil"/>
              <w:tr2bl w:val="nil"/>
            </w:tcBorders>
            <w:noWrap/>
            <w:vAlign w:val="center"/>
          </w:tcPr>
          <w:p w14:paraId="52AF9E1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3A5C647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1AB1F54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ign w:val="center"/>
          </w:tcPr>
          <w:p w14:paraId="4F7948C2">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蛋白质来源以乳清蛋白为主</w:t>
            </w:r>
          </w:p>
        </w:tc>
        <w:tc>
          <w:tcPr>
            <w:tcW w:w="1333" w:type="dxa"/>
            <w:vMerge w:val="continue"/>
            <w:tcBorders>
              <w:tl2br w:val="nil"/>
              <w:tr2bl w:val="nil"/>
            </w:tcBorders>
            <w:noWrap w:val="0"/>
            <w:vAlign w:val="center"/>
          </w:tcPr>
          <w:p w14:paraId="667EA7D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5D611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continue"/>
            <w:tcBorders>
              <w:tl2br w:val="nil"/>
              <w:tr2bl w:val="nil"/>
            </w:tcBorders>
            <w:noWrap/>
            <w:vAlign w:val="center"/>
          </w:tcPr>
          <w:p w14:paraId="41999FF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restart"/>
            <w:tcBorders>
              <w:tl2br w:val="nil"/>
              <w:tr2bl w:val="nil"/>
            </w:tcBorders>
            <w:noWrap w:val="0"/>
            <w:vAlign w:val="center"/>
          </w:tcPr>
          <w:p w14:paraId="299CDB7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短肽蛋白液</w:t>
            </w:r>
          </w:p>
        </w:tc>
        <w:tc>
          <w:tcPr>
            <w:tcW w:w="937" w:type="dxa"/>
            <w:vMerge w:val="restart"/>
            <w:tcBorders>
              <w:tl2br w:val="nil"/>
              <w:tr2bl w:val="nil"/>
            </w:tcBorders>
            <w:noWrap/>
            <w:vAlign w:val="center"/>
          </w:tcPr>
          <w:p w14:paraId="379845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液体</w:t>
            </w:r>
          </w:p>
        </w:tc>
        <w:tc>
          <w:tcPr>
            <w:tcW w:w="4134" w:type="dxa"/>
            <w:tcBorders>
              <w:tl2br w:val="nil"/>
              <w:tr2bl w:val="nil"/>
            </w:tcBorders>
            <w:noWrap/>
            <w:vAlign w:val="center"/>
          </w:tcPr>
          <w:p w14:paraId="3AA68AF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1.蛋白质≥20g/100ml</w:t>
            </w:r>
          </w:p>
        </w:tc>
        <w:tc>
          <w:tcPr>
            <w:tcW w:w="1333" w:type="dxa"/>
            <w:vMerge w:val="restart"/>
            <w:tcBorders>
              <w:tl2br w:val="nil"/>
              <w:tr2bl w:val="nil"/>
            </w:tcBorders>
            <w:noWrap w:val="0"/>
            <w:vAlign w:val="center"/>
          </w:tcPr>
          <w:p w14:paraId="394B583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r>
      <w:tr w14:paraId="59BBF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continue"/>
            <w:tcBorders>
              <w:tl2br w:val="nil"/>
              <w:tr2bl w:val="nil"/>
            </w:tcBorders>
            <w:noWrap/>
            <w:vAlign w:val="center"/>
          </w:tcPr>
          <w:p w14:paraId="6C3C962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13C7839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206B550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ign w:val="center"/>
          </w:tcPr>
          <w:p w14:paraId="0814C2D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2.二三肽占比≥55%</w:t>
            </w:r>
          </w:p>
        </w:tc>
        <w:tc>
          <w:tcPr>
            <w:tcW w:w="1333" w:type="dxa"/>
            <w:vMerge w:val="continue"/>
            <w:tcBorders>
              <w:tl2br w:val="nil"/>
              <w:tr2bl w:val="nil"/>
            </w:tcBorders>
            <w:noWrap w:val="0"/>
            <w:vAlign w:val="center"/>
          </w:tcPr>
          <w:p w14:paraId="15FE035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20360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continue"/>
            <w:tcBorders>
              <w:tl2br w:val="nil"/>
              <w:tr2bl w:val="nil"/>
            </w:tcBorders>
            <w:noWrap/>
            <w:vAlign w:val="center"/>
          </w:tcPr>
          <w:p w14:paraId="60313FC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28CD04F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358D84C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ign w:val="center"/>
          </w:tcPr>
          <w:p w14:paraId="21147D8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3.水解乳清蛋白作为蛋白质唯一来源</w:t>
            </w:r>
          </w:p>
        </w:tc>
        <w:tc>
          <w:tcPr>
            <w:tcW w:w="1333" w:type="dxa"/>
            <w:vMerge w:val="continue"/>
            <w:tcBorders>
              <w:tl2br w:val="nil"/>
              <w:tr2bl w:val="nil"/>
            </w:tcBorders>
            <w:noWrap w:val="0"/>
            <w:vAlign w:val="center"/>
          </w:tcPr>
          <w:p w14:paraId="7444F77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6F9DC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continue"/>
            <w:tcBorders>
              <w:tl2br w:val="nil"/>
              <w:tr2bl w:val="nil"/>
            </w:tcBorders>
            <w:noWrap/>
            <w:vAlign w:val="center"/>
          </w:tcPr>
          <w:p w14:paraId="588C735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0237166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30C8B7E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ign w:val="center"/>
          </w:tcPr>
          <w:p w14:paraId="6DCF0ED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4.水解度≥40</w:t>
            </w:r>
          </w:p>
        </w:tc>
        <w:tc>
          <w:tcPr>
            <w:tcW w:w="1333" w:type="dxa"/>
            <w:vMerge w:val="continue"/>
            <w:tcBorders>
              <w:tl2br w:val="nil"/>
              <w:tr2bl w:val="nil"/>
            </w:tcBorders>
            <w:noWrap w:val="0"/>
            <w:vAlign w:val="center"/>
          </w:tcPr>
          <w:p w14:paraId="1EB9C0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64F94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945" w:type="dxa"/>
            <w:vMerge w:val="continue"/>
            <w:tcBorders>
              <w:tl2br w:val="nil"/>
              <w:tr2bl w:val="nil"/>
            </w:tcBorders>
            <w:noWrap/>
            <w:vAlign w:val="center"/>
          </w:tcPr>
          <w:p w14:paraId="71C8517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3C214D3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260ED1E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ign w:val="center"/>
          </w:tcPr>
          <w:p w14:paraId="0F59F36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5.蛋白质中含支链氨基酸≥20%</w:t>
            </w:r>
          </w:p>
        </w:tc>
        <w:tc>
          <w:tcPr>
            <w:tcW w:w="1333" w:type="dxa"/>
            <w:vMerge w:val="continue"/>
            <w:tcBorders>
              <w:tl2br w:val="nil"/>
              <w:tr2bl w:val="nil"/>
            </w:tcBorders>
            <w:noWrap w:val="0"/>
            <w:vAlign w:val="center"/>
          </w:tcPr>
          <w:p w14:paraId="0C90F29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2AD75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noWrap/>
            <w:vAlign w:val="center"/>
          </w:tcPr>
          <w:p w14:paraId="5C211B3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restart"/>
            <w:tcBorders>
              <w:tl2br w:val="nil"/>
              <w:tr2bl w:val="nil"/>
            </w:tcBorders>
            <w:noWrap w:val="0"/>
            <w:vAlign w:val="center"/>
          </w:tcPr>
          <w:p w14:paraId="63C503C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脂肪组件</w:t>
            </w:r>
          </w:p>
        </w:tc>
        <w:tc>
          <w:tcPr>
            <w:tcW w:w="937" w:type="dxa"/>
            <w:vMerge w:val="restart"/>
            <w:tcBorders>
              <w:tl2br w:val="nil"/>
              <w:tr2bl w:val="nil"/>
            </w:tcBorders>
            <w:noWrap/>
            <w:vAlign w:val="center"/>
          </w:tcPr>
          <w:p w14:paraId="3ECAE6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粉剂</w:t>
            </w:r>
          </w:p>
        </w:tc>
        <w:tc>
          <w:tcPr>
            <w:tcW w:w="4134" w:type="dxa"/>
            <w:tcBorders>
              <w:tl2br w:val="nil"/>
              <w:tr2bl w:val="nil"/>
            </w:tcBorders>
            <w:noWrap/>
            <w:vAlign w:val="center"/>
          </w:tcPr>
          <w:p w14:paraId="60294ED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脂肪来源于中链甘油三酯（MCT）</w:t>
            </w:r>
          </w:p>
        </w:tc>
        <w:tc>
          <w:tcPr>
            <w:tcW w:w="1333" w:type="dxa"/>
            <w:vMerge w:val="restart"/>
            <w:tcBorders>
              <w:tl2br w:val="nil"/>
              <w:tr2bl w:val="nil"/>
            </w:tcBorders>
            <w:noWrap w:val="0"/>
            <w:vAlign w:val="center"/>
          </w:tcPr>
          <w:p w14:paraId="163233E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r>
      <w:tr w14:paraId="74847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945" w:type="dxa"/>
            <w:vMerge w:val="continue"/>
            <w:tcBorders>
              <w:tl2br w:val="nil"/>
              <w:tr2bl w:val="nil"/>
            </w:tcBorders>
            <w:noWrap/>
            <w:vAlign w:val="center"/>
          </w:tcPr>
          <w:p w14:paraId="556C86D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7BE6874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ign w:val="center"/>
          </w:tcPr>
          <w:p w14:paraId="324EE6C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ign w:val="center"/>
          </w:tcPr>
          <w:p w14:paraId="4C64650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eastAsia="zh-CN"/>
              </w:rPr>
              <w:t>含中链脂肪≥70g</w:t>
            </w:r>
          </w:p>
        </w:tc>
        <w:tc>
          <w:tcPr>
            <w:tcW w:w="1333" w:type="dxa"/>
            <w:vMerge w:val="continue"/>
            <w:tcBorders>
              <w:tl2br w:val="nil"/>
              <w:tr2bl w:val="nil"/>
            </w:tcBorders>
            <w:noWrap w:val="0"/>
            <w:vAlign w:val="center"/>
          </w:tcPr>
          <w:p w14:paraId="0406D5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2E0F3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7" w:hRule="atLeast"/>
        </w:trPr>
        <w:tc>
          <w:tcPr>
            <w:tcW w:w="945" w:type="dxa"/>
            <w:vMerge w:val="continue"/>
            <w:tcBorders>
              <w:tl2br w:val="nil"/>
              <w:tr2bl w:val="nil"/>
            </w:tcBorders>
            <w:noWrap/>
            <w:vAlign w:val="center"/>
          </w:tcPr>
          <w:p w14:paraId="5D30462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tcBorders>
              <w:tl2br w:val="nil"/>
              <w:tr2bl w:val="nil"/>
            </w:tcBorders>
            <w:noWrap w:val="0"/>
            <w:vAlign w:val="center"/>
          </w:tcPr>
          <w:p w14:paraId="1A0BE9A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糖类组件</w:t>
            </w:r>
          </w:p>
        </w:tc>
        <w:tc>
          <w:tcPr>
            <w:tcW w:w="937" w:type="dxa"/>
            <w:tcBorders>
              <w:tl2br w:val="nil"/>
              <w:tr2bl w:val="nil"/>
            </w:tcBorders>
            <w:noWrap/>
            <w:vAlign w:val="center"/>
          </w:tcPr>
          <w:p w14:paraId="74B7CBB6">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液体</w:t>
            </w:r>
          </w:p>
        </w:tc>
        <w:tc>
          <w:tcPr>
            <w:tcW w:w="4134" w:type="dxa"/>
            <w:tcBorders>
              <w:tl2br w:val="nil"/>
              <w:tr2bl w:val="nil"/>
            </w:tcBorders>
            <w:noWrap/>
            <w:vAlign w:val="center"/>
          </w:tcPr>
          <w:p w14:paraId="24D3BD5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12.5%碳水化合物液体</w:t>
            </w:r>
          </w:p>
        </w:tc>
        <w:tc>
          <w:tcPr>
            <w:tcW w:w="1333" w:type="dxa"/>
            <w:tcBorders>
              <w:tl2br w:val="nil"/>
              <w:tr2bl w:val="nil"/>
            </w:tcBorders>
            <w:noWrap w:val="0"/>
            <w:vAlign w:val="center"/>
          </w:tcPr>
          <w:p w14:paraId="32D653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700</w:t>
            </w:r>
          </w:p>
        </w:tc>
      </w:tr>
      <w:tr w14:paraId="14637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noWrap/>
            <w:vAlign w:val="center"/>
          </w:tcPr>
          <w:p w14:paraId="4421654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tcBorders>
              <w:tl2br w:val="nil"/>
              <w:tr2bl w:val="nil"/>
            </w:tcBorders>
            <w:noWrap w:val="0"/>
            <w:vAlign w:val="center"/>
          </w:tcPr>
          <w:p w14:paraId="75D8133C">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鱼油</w:t>
            </w:r>
          </w:p>
        </w:tc>
        <w:tc>
          <w:tcPr>
            <w:tcW w:w="937" w:type="dxa"/>
            <w:tcBorders>
              <w:tl2br w:val="nil"/>
              <w:tr2bl w:val="nil"/>
            </w:tcBorders>
            <w:noWrap w:val="0"/>
            <w:vAlign w:val="center"/>
          </w:tcPr>
          <w:p w14:paraId="45F9183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粉剂</w:t>
            </w:r>
          </w:p>
        </w:tc>
        <w:tc>
          <w:tcPr>
            <w:tcW w:w="4134" w:type="dxa"/>
            <w:tcBorders>
              <w:tl2br w:val="nil"/>
              <w:tr2bl w:val="nil"/>
            </w:tcBorders>
            <w:noWrap w:val="0"/>
            <w:vAlign w:val="top"/>
          </w:tcPr>
          <w:p w14:paraId="31FF6AD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EPA</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255mg/gDHA</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50mg/g</w:t>
            </w:r>
          </w:p>
        </w:tc>
        <w:tc>
          <w:tcPr>
            <w:tcW w:w="1333" w:type="dxa"/>
            <w:tcBorders>
              <w:tl2br w:val="nil"/>
              <w:tr2bl w:val="nil"/>
            </w:tcBorders>
            <w:noWrap w:val="0"/>
            <w:vAlign w:val="center"/>
          </w:tcPr>
          <w:p w14:paraId="252E448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30</w:t>
            </w:r>
          </w:p>
        </w:tc>
      </w:tr>
      <w:tr w14:paraId="1683C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noWrap/>
            <w:vAlign w:val="center"/>
          </w:tcPr>
          <w:p w14:paraId="0EF7939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restart"/>
            <w:tcBorders>
              <w:tl2br w:val="nil"/>
              <w:tr2bl w:val="nil"/>
            </w:tcBorders>
            <w:noWrap w:val="0"/>
            <w:vAlign w:val="center"/>
          </w:tcPr>
          <w:p w14:paraId="5685675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HMB骨胶原蛋白粉</w:t>
            </w:r>
          </w:p>
        </w:tc>
        <w:tc>
          <w:tcPr>
            <w:tcW w:w="937" w:type="dxa"/>
            <w:vMerge w:val="restart"/>
            <w:tcBorders>
              <w:tl2br w:val="nil"/>
              <w:tr2bl w:val="nil"/>
            </w:tcBorders>
            <w:noWrap w:val="0"/>
            <w:vAlign w:val="center"/>
          </w:tcPr>
          <w:p w14:paraId="5BEA1A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粉剂</w:t>
            </w:r>
          </w:p>
        </w:tc>
        <w:tc>
          <w:tcPr>
            <w:tcW w:w="4134" w:type="dxa"/>
            <w:tcBorders>
              <w:tl2br w:val="nil"/>
              <w:tr2bl w:val="nil"/>
            </w:tcBorders>
            <w:noWrap w:val="0"/>
            <w:vAlign w:val="center"/>
          </w:tcPr>
          <w:p w14:paraId="1E8C652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蛋白质≧54g</w:t>
            </w:r>
          </w:p>
        </w:tc>
        <w:tc>
          <w:tcPr>
            <w:tcW w:w="1333" w:type="dxa"/>
            <w:vMerge w:val="restart"/>
            <w:tcBorders>
              <w:tl2br w:val="nil"/>
              <w:tr2bl w:val="nil"/>
            </w:tcBorders>
            <w:noWrap w:val="0"/>
            <w:vAlign w:val="center"/>
          </w:tcPr>
          <w:p w14:paraId="4E3AE2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r>
      <w:tr w14:paraId="42034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noWrap/>
            <w:vAlign w:val="center"/>
          </w:tcPr>
          <w:p w14:paraId="59B5B69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1F13630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0"/>
            <w:vAlign w:val="center"/>
          </w:tcPr>
          <w:p w14:paraId="2FB4EC9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0"/>
            <w:vAlign w:val="center"/>
          </w:tcPr>
          <w:p w14:paraId="5DA07EE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含胶原蛋白粉≧50%</w:t>
            </w:r>
          </w:p>
        </w:tc>
        <w:tc>
          <w:tcPr>
            <w:tcW w:w="1333" w:type="dxa"/>
            <w:vMerge w:val="continue"/>
            <w:tcBorders>
              <w:tl2br w:val="nil"/>
              <w:tr2bl w:val="nil"/>
            </w:tcBorders>
            <w:noWrap w:val="0"/>
            <w:vAlign w:val="center"/>
          </w:tcPr>
          <w:p w14:paraId="7CE42F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00328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noWrap/>
            <w:vAlign w:val="center"/>
          </w:tcPr>
          <w:p w14:paraId="2804468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3BF2AA4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0"/>
            <w:vAlign w:val="center"/>
          </w:tcPr>
          <w:p w14:paraId="7D59156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0"/>
            <w:vAlign w:val="center"/>
          </w:tcPr>
          <w:p w14:paraId="4A99B68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含HMB≧10%</w:t>
            </w:r>
          </w:p>
        </w:tc>
        <w:tc>
          <w:tcPr>
            <w:tcW w:w="1333" w:type="dxa"/>
            <w:vMerge w:val="continue"/>
            <w:tcBorders>
              <w:tl2br w:val="nil"/>
              <w:tr2bl w:val="nil"/>
            </w:tcBorders>
            <w:noWrap w:val="0"/>
            <w:vAlign w:val="center"/>
          </w:tcPr>
          <w:p w14:paraId="50A3B0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0CBFC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945" w:type="dxa"/>
            <w:vMerge w:val="continue"/>
            <w:tcBorders>
              <w:tl2br w:val="nil"/>
              <w:tr2bl w:val="nil"/>
            </w:tcBorders>
            <w:noWrap/>
            <w:vAlign w:val="center"/>
          </w:tcPr>
          <w:p w14:paraId="30E06FF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noWrap w:val="0"/>
            <w:vAlign w:val="center"/>
          </w:tcPr>
          <w:p w14:paraId="7317191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noWrap w:val="0"/>
            <w:vAlign w:val="center"/>
          </w:tcPr>
          <w:p w14:paraId="4723B9E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134" w:type="dxa"/>
            <w:tcBorders>
              <w:tl2br w:val="nil"/>
              <w:tr2bl w:val="nil"/>
            </w:tcBorders>
            <w:noWrap w:val="0"/>
            <w:vAlign w:val="center"/>
          </w:tcPr>
          <w:p w14:paraId="2C05B93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钙≧1500mg</w:t>
            </w:r>
          </w:p>
        </w:tc>
        <w:tc>
          <w:tcPr>
            <w:tcW w:w="1333" w:type="dxa"/>
            <w:vMerge w:val="continue"/>
            <w:tcBorders>
              <w:tl2br w:val="nil"/>
              <w:tr2bl w:val="nil"/>
            </w:tcBorders>
            <w:noWrap w:val="0"/>
            <w:vAlign w:val="center"/>
          </w:tcPr>
          <w:p w14:paraId="42E6854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bl>
    <w:p w14:paraId="5DE2AE96">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bCs/>
          <w:color w:val="auto"/>
          <w:kern w:val="0"/>
          <w:sz w:val="24"/>
          <w:highlight w:val="none"/>
          <w:lang w:val="en-US" w:eastAsia="zh-CN"/>
        </w:rPr>
      </w:pPr>
      <w:r>
        <w:rPr>
          <w:rFonts w:hint="eastAsia" w:ascii="宋体" w:hAnsi="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注：</w:t>
      </w:r>
      <w:r>
        <w:rPr>
          <w:rFonts w:hint="eastAsia" w:ascii="宋体" w:hAnsi="宋体" w:cs="宋体"/>
          <w:b/>
          <w:bCs/>
          <w:color w:val="auto"/>
          <w:kern w:val="0"/>
          <w:sz w:val="24"/>
          <w:highlight w:val="none"/>
          <w:lang w:val="en-US" w:eastAsia="zh-CN"/>
        </w:rPr>
        <w:t>以上</w:t>
      </w:r>
      <w:r>
        <w:rPr>
          <w:rFonts w:hint="eastAsia" w:ascii="宋体" w:hAnsi="宋体" w:eastAsia="宋体" w:cs="宋体"/>
          <w:b/>
          <w:bCs/>
          <w:color w:val="auto"/>
          <w:kern w:val="0"/>
          <w:sz w:val="24"/>
          <w:highlight w:val="none"/>
          <w:lang w:val="en-US" w:eastAsia="zh-CN"/>
        </w:rPr>
        <w:t>9个产品必须3款有特医证（</w:t>
      </w:r>
      <w:r>
        <w:rPr>
          <w:rFonts w:hint="eastAsia" w:ascii="宋体" w:hAnsi="宋体" w:eastAsia="宋体" w:cs="宋体"/>
          <w:b/>
          <w:bCs/>
          <w:color w:val="auto"/>
          <w:sz w:val="24"/>
          <w:szCs w:val="24"/>
          <w:highlight w:val="none"/>
        </w:rPr>
        <w:t>特殊医学用途配方食品</w:t>
      </w:r>
      <w:r>
        <w:rPr>
          <w:rFonts w:hint="eastAsia" w:ascii="宋体" w:hAnsi="宋体" w:eastAsia="宋体" w:cs="宋体"/>
          <w:b/>
          <w:bCs/>
          <w:color w:val="auto"/>
          <w:sz w:val="24"/>
          <w:szCs w:val="24"/>
          <w:highlight w:val="none"/>
          <w:lang w:val="en-US" w:eastAsia="zh-CN"/>
        </w:rPr>
        <w:t>证</w:t>
      </w:r>
      <w:r>
        <w:rPr>
          <w:rFonts w:hint="eastAsia" w:ascii="宋体" w:hAnsi="宋体" w:eastAsia="宋体" w:cs="宋体"/>
          <w:b/>
          <w:bCs/>
          <w:color w:val="auto"/>
          <w:kern w:val="0"/>
          <w:sz w:val="24"/>
          <w:highlight w:val="none"/>
          <w:lang w:val="en-US" w:eastAsia="zh-CN"/>
        </w:rPr>
        <w:t>）。</w:t>
      </w:r>
    </w:p>
    <w:p w14:paraId="48FEA8F3">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p>
    <w:p w14:paraId="059AA31D">
      <w:pPr>
        <w:shd w:val="clea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三、商务需求</w:t>
      </w:r>
    </w:p>
    <w:p w14:paraId="18D57BDD">
      <w:pPr>
        <w:shd w:val="clear"/>
        <w:spacing w:line="360" w:lineRule="auto"/>
        <w:ind w:firstLine="241" w:firstLineChars="100"/>
        <w:rPr>
          <w:rFonts w:ascii="宋体" w:hAnsi="宋体" w:cs="宋体"/>
          <w:b/>
          <w:bCs/>
          <w:color w:val="auto"/>
          <w:sz w:val="24"/>
          <w:szCs w:val="24"/>
          <w:highlight w:val="none"/>
        </w:rPr>
      </w:pPr>
      <w:r>
        <w:rPr>
          <w:rFonts w:hint="eastAsia" w:ascii="宋体" w:hAnsi="宋体" w:cs="宋体"/>
          <w:b/>
          <w:bCs/>
          <w:color w:val="auto"/>
          <w:sz w:val="24"/>
          <w:szCs w:val="24"/>
          <w:highlight w:val="none"/>
        </w:rPr>
        <w:t>1、交货时间：按需配送，接到采购人通知及时供货。</w:t>
      </w:r>
    </w:p>
    <w:p w14:paraId="560C2488">
      <w:pPr>
        <w:shd w:val="clear"/>
        <w:spacing w:line="360" w:lineRule="auto"/>
        <w:ind w:firstLine="241" w:firstLineChars="100"/>
        <w:rPr>
          <w:rFonts w:ascii="宋体" w:hAnsi="宋体" w:cs="宋体"/>
          <w:b/>
          <w:bCs/>
          <w:color w:val="auto"/>
          <w:sz w:val="24"/>
          <w:szCs w:val="24"/>
          <w:highlight w:val="none"/>
        </w:rPr>
      </w:pPr>
      <w:r>
        <w:rPr>
          <w:rFonts w:hint="eastAsia" w:ascii="宋体" w:hAnsi="宋体" w:cs="宋体"/>
          <w:b/>
          <w:bCs/>
          <w:color w:val="auto"/>
          <w:sz w:val="24"/>
          <w:szCs w:val="24"/>
          <w:highlight w:val="none"/>
        </w:rPr>
        <w:t>2、交货地点：</w:t>
      </w:r>
      <w:r>
        <w:rPr>
          <w:rFonts w:hint="eastAsia" w:ascii="宋体" w:hAnsi="宋体" w:cs="宋体"/>
          <w:b/>
          <w:bCs/>
          <w:color w:val="auto"/>
          <w:sz w:val="24"/>
          <w:szCs w:val="24"/>
          <w:highlight w:val="none"/>
          <w:lang w:val="en-US" w:eastAsia="zh-CN"/>
        </w:rPr>
        <w:t>按</w:t>
      </w:r>
      <w:r>
        <w:rPr>
          <w:rFonts w:hint="eastAsia" w:ascii="宋体" w:hAnsi="宋体" w:cs="宋体"/>
          <w:b/>
          <w:bCs/>
          <w:color w:val="auto"/>
          <w:sz w:val="24"/>
          <w:szCs w:val="24"/>
          <w:highlight w:val="none"/>
        </w:rPr>
        <w:t>台州市第一人民医院</w:t>
      </w:r>
      <w:r>
        <w:rPr>
          <w:rFonts w:hint="eastAsia" w:ascii="宋体" w:hAnsi="宋体" w:cs="宋体"/>
          <w:b/>
          <w:bCs/>
          <w:color w:val="auto"/>
          <w:sz w:val="24"/>
          <w:szCs w:val="24"/>
          <w:highlight w:val="none"/>
          <w:lang w:val="en-US" w:eastAsia="zh-CN"/>
        </w:rPr>
        <w:t>要求送至医院指定地点</w:t>
      </w:r>
      <w:r>
        <w:rPr>
          <w:rFonts w:hint="eastAsia" w:ascii="宋体" w:hAnsi="宋体" w:cs="宋体"/>
          <w:b/>
          <w:bCs/>
          <w:color w:val="auto"/>
          <w:sz w:val="24"/>
          <w:szCs w:val="24"/>
          <w:highlight w:val="none"/>
        </w:rPr>
        <w:t>。</w:t>
      </w:r>
    </w:p>
    <w:p w14:paraId="111A2972">
      <w:pPr>
        <w:shd w:val="clear"/>
        <w:spacing w:line="360" w:lineRule="auto"/>
        <w:ind w:firstLine="241" w:firstLineChars="100"/>
        <w:rPr>
          <w:rFonts w:ascii="宋体" w:hAnsi="宋体" w:cs="宋体"/>
          <w:color w:val="auto"/>
          <w:sz w:val="24"/>
          <w:szCs w:val="24"/>
          <w:highlight w:val="none"/>
        </w:rPr>
      </w:pPr>
      <w:r>
        <w:rPr>
          <w:rFonts w:hint="eastAsia" w:ascii="宋体" w:hAnsi="宋体" w:cs="宋体"/>
          <w:b/>
          <w:bCs/>
          <w:color w:val="auto"/>
          <w:sz w:val="24"/>
          <w:szCs w:val="24"/>
          <w:highlight w:val="none"/>
        </w:rPr>
        <w:t>3、付款方式：分批付款，</w:t>
      </w:r>
      <w:r>
        <w:rPr>
          <w:rFonts w:hint="eastAsia" w:ascii="宋体" w:hAnsi="宋体" w:cs="宋体"/>
          <w:b/>
          <w:bCs/>
          <w:color w:val="auto"/>
          <w:sz w:val="24"/>
          <w:szCs w:val="24"/>
          <w:highlight w:val="none"/>
          <w:lang w:eastAsia="zh-CN"/>
        </w:rPr>
        <w:t>产品验收合格，入库后三个月内付清该批货款，正式税务发票随付款进度及时提供</w:t>
      </w:r>
      <w:r>
        <w:rPr>
          <w:rFonts w:hint="eastAsia" w:ascii="宋体" w:hAnsi="宋体" w:cs="宋体"/>
          <w:b/>
          <w:bCs/>
          <w:color w:val="auto"/>
          <w:sz w:val="24"/>
          <w:szCs w:val="24"/>
          <w:highlight w:val="none"/>
        </w:rPr>
        <w:t>。</w:t>
      </w:r>
    </w:p>
    <w:p w14:paraId="2200FB55">
      <w:pPr>
        <w:shd w:val="clear"/>
        <w:spacing w:line="360" w:lineRule="auto"/>
        <w:ind w:firstLine="241" w:firstLineChars="100"/>
        <w:rPr>
          <w:rFonts w:ascii="宋体" w:hAnsi="宋体" w:cs="宋体"/>
          <w:b/>
          <w:bCs/>
          <w:color w:val="auto"/>
          <w:sz w:val="24"/>
          <w:szCs w:val="24"/>
          <w:highlight w:val="none"/>
        </w:rPr>
      </w:pPr>
      <w:r>
        <w:rPr>
          <w:rFonts w:hint="eastAsia" w:ascii="宋体" w:hAnsi="宋体" w:cs="宋体"/>
          <w:b/>
          <w:bCs/>
          <w:color w:val="auto"/>
          <w:sz w:val="24"/>
          <w:szCs w:val="24"/>
          <w:highlight w:val="none"/>
        </w:rPr>
        <w:t>4、技术服务和培训</w:t>
      </w:r>
    </w:p>
    <w:p w14:paraId="56A3B09A">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（1）质量保证：免费质保期1年及以上，人为因素损坏的除外。</w:t>
      </w:r>
    </w:p>
    <w:p w14:paraId="63E64DF9">
      <w:pPr>
        <w:shd w:val="clea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（2）售后服务：接到采购人通知后中标单位需在2小时内响应，24小时内到现场。</w:t>
      </w:r>
    </w:p>
    <w:p w14:paraId="17DD1DFD">
      <w:pPr>
        <w:shd w:val="clea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5、特别承诺：</w:t>
      </w:r>
      <w:r>
        <w:rPr>
          <w:rFonts w:hint="eastAsia" w:ascii="宋体" w:hAnsi="宋体" w:cs="宋体"/>
          <w:b/>
          <w:bCs/>
          <w:color w:val="auto"/>
          <w:sz w:val="24"/>
          <w:szCs w:val="24"/>
          <w:highlight w:val="none"/>
        </w:rPr>
        <w:t>投标人</w:t>
      </w:r>
      <w:r>
        <w:rPr>
          <w:rFonts w:hint="eastAsia" w:ascii="宋体" w:hAnsi="宋体" w:cs="宋体"/>
          <w:b/>
          <w:bCs/>
          <w:color w:val="auto"/>
          <w:sz w:val="24"/>
          <w:szCs w:val="24"/>
          <w:highlight w:val="none"/>
          <w:lang w:val="en-US" w:eastAsia="zh-CN"/>
        </w:rPr>
        <w:t>须</w:t>
      </w:r>
      <w:r>
        <w:rPr>
          <w:rFonts w:hint="eastAsia" w:ascii="宋体" w:hAnsi="宋体" w:cs="宋体"/>
          <w:b/>
          <w:bCs/>
          <w:color w:val="auto"/>
          <w:sz w:val="24"/>
          <w:szCs w:val="24"/>
          <w:highlight w:val="none"/>
        </w:rPr>
        <w:t>承诺</w:t>
      </w:r>
      <w:r>
        <w:rPr>
          <w:rFonts w:hint="eastAsia" w:ascii="宋体" w:hAnsi="宋体" w:cs="宋体"/>
          <w:b/>
          <w:bCs/>
          <w:color w:val="auto"/>
          <w:sz w:val="24"/>
          <w:szCs w:val="24"/>
          <w:highlight w:val="none"/>
          <w:lang w:val="en-US" w:eastAsia="zh-CN"/>
        </w:rPr>
        <w:t>中标后</w:t>
      </w:r>
      <w:r>
        <w:rPr>
          <w:rFonts w:hint="eastAsia" w:ascii="宋体" w:hAnsi="宋体" w:cs="宋体"/>
          <w:b/>
          <w:bCs/>
          <w:color w:val="auto"/>
          <w:sz w:val="24"/>
          <w:szCs w:val="24"/>
          <w:highlight w:val="none"/>
        </w:rPr>
        <w:t>派遣至少一名固定人员协助本院所有营养产品院内配送服务，</w:t>
      </w:r>
      <w:r>
        <w:rPr>
          <w:rFonts w:hint="eastAsia" w:ascii="宋体" w:hAnsi="宋体" w:cs="宋体"/>
          <w:b/>
          <w:bCs/>
          <w:color w:val="auto"/>
          <w:sz w:val="24"/>
          <w:szCs w:val="24"/>
          <w:highlight w:val="none"/>
          <w:lang w:val="en-US" w:eastAsia="zh-CN"/>
        </w:rPr>
        <w:t>服从采购人的管理，投标人须在投标书中提供所派</w:t>
      </w:r>
      <w:r>
        <w:rPr>
          <w:rFonts w:hint="eastAsia" w:ascii="宋体" w:hAnsi="宋体" w:cs="宋体"/>
          <w:b/>
          <w:bCs/>
          <w:color w:val="auto"/>
          <w:sz w:val="24"/>
          <w:szCs w:val="24"/>
          <w:highlight w:val="none"/>
        </w:rPr>
        <w:t>人员</w:t>
      </w:r>
      <w:r>
        <w:rPr>
          <w:rFonts w:hint="eastAsia" w:ascii="宋体" w:hAnsi="宋体" w:cs="宋体"/>
          <w:b/>
          <w:bCs/>
          <w:color w:val="auto"/>
          <w:sz w:val="24"/>
          <w:szCs w:val="24"/>
          <w:highlight w:val="none"/>
          <w:lang w:val="en-US" w:eastAsia="zh-CN"/>
        </w:rPr>
        <w:t>名单及身份证号</w:t>
      </w:r>
      <w:r>
        <w:rPr>
          <w:rFonts w:hint="eastAsia" w:ascii="宋体" w:hAnsi="宋体" w:cs="宋体"/>
          <w:b/>
          <w:bCs/>
          <w:color w:val="auto"/>
          <w:sz w:val="24"/>
          <w:szCs w:val="24"/>
          <w:highlight w:val="none"/>
        </w:rPr>
        <w:t>。</w:t>
      </w:r>
    </w:p>
    <w:p w14:paraId="18F0FAA5">
      <w:pPr>
        <w:shd w:val="clear"/>
        <w:spacing w:line="360" w:lineRule="auto"/>
        <w:ind w:firstLine="480" w:firstLineChars="200"/>
        <w:rPr>
          <w:rFonts w:hint="eastAsia" w:ascii="宋体" w:hAnsi="宋体" w:cs="宋体"/>
          <w:color w:val="auto"/>
          <w:sz w:val="24"/>
          <w:szCs w:val="24"/>
          <w:highlight w:val="none"/>
        </w:rPr>
      </w:pPr>
    </w:p>
    <w:p w14:paraId="36D2EBF6">
      <w:pPr>
        <w:pStyle w:val="9"/>
        <w:shd w:val="clear"/>
        <w:rPr>
          <w:color w:val="auto"/>
          <w:highlight w:val="none"/>
        </w:rPr>
      </w:pPr>
    </w:p>
    <w:p w14:paraId="7E40A424">
      <w:pPr>
        <w:pStyle w:val="10"/>
        <w:shd w:val="clear"/>
        <w:rPr>
          <w:color w:val="auto"/>
          <w:highlight w:val="none"/>
        </w:rPr>
      </w:pPr>
    </w:p>
    <w:p w14:paraId="6B608212">
      <w:pPr>
        <w:pStyle w:val="11"/>
        <w:shd w:val="clear"/>
        <w:rPr>
          <w:color w:val="auto"/>
          <w:highlight w:val="none"/>
        </w:rPr>
      </w:pPr>
    </w:p>
    <w:p w14:paraId="7213CAE2">
      <w:pPr>
        <w:shd w:val="clear"/>
        <w:rPr>
          <w:color w:val="auto"/>
          <w:highlight w:val="none"/>
        </w:rPr>
      </w:pPr>
    </w:p>
    <w:p w14:paraId="02692DD2">
      <w:pPr>
        <w:shd w:val="clear"/>
        <w:spacing w:line="360" w:lineRule="auto"/>
        <w:jc w:val="center"/>
        <w:rPr>
          <w:rFonts w:hint="eastAsia" w:ascii="宋体" w:hAnsi="宋体" w:cs="宋体"/>
          <w:b/>
          <w:bCs/>
          <w:color w:val="auto"/>
          <w:sz w:val="36"/>
          <w:szCs w:val="36"/>
          <w:highlight w:val="none"/>
        </w:rPr>
      </w:pPr>
    </w:p>
    <w:p w14:paraId="5099FC90">
      <w:pPr>
        <w:shd w:val="clear"/>
        <w:spacing w:line="360" w:lineRule="auto"/>
        <w:jc w:val="center"/>
        <w:rPr>
          <w:rFonts w:hint="eastAsia" w:ascii="宋体" w:hAnsi="宋体" w:cs="宋体"/>
          <w:b/>
          <w:bCs/>
          <w:color w:val="auto"/>
          <w:sz w:val="36"/>
          <w:szCs w:val="36"/>
          <w:highlight w:val="none"/>
        </w:rPr>
      </w:pPr>
    </w:p>
    <w:p w14:paraId="22C6E6D3">
      <w:pPr>
        <w:shd w:val="clear"/>
        <w:spacing w:line="360" w:lineRule="auto"/>
        <w:jc w:val="center"/>
        <w:rPr>
          <w:rFonts w:hint="eastAsia" w:ascii="宋体" w:hAnsi="宋体" w:cs="宋体"/>
          <w:b/>
          <w:bCs/>
          <w:color w:val="auto"/>
          <w:sz w:val="36"/>
          <w:szCs w:val="36"/>
          <w:highlight w:val="none"/>
        </w:rPr>
      </w:pPr>
    </w:p>
    <w:p w14:paraId="666B1E37">
      <w:pPr>
        <w:shd w:val="clear"/>
        <w:spacing w:line="360" w:lineRule="auto"/>
        <w:jc w:val="center"/>
        <w:rPr>
          <w:rFonts w:hint="eastAsia" w:ascii="宋体" w:hAnsi="宋体" w:cs="宋体"/>
          <w:b/>
          <w:bCs/>
          <w:color w:val="auto"/>
          <w:sz w:val="36"/>
          <w:szCs w:val="36"/>
          <w:highlight w:val="none"/>
        </w:rPr>
      </w:pPr>
    </w:p>
    <w:p w14:paraId="27A7AB6C">
      <w:pPr>
        <w:shd w:val="clear"/>
        <w:spacing w:line="360" w:lineRule="auto"/>
        <w:jc w:val="center"/>
        <w:rPr>
          <w:rFonts w:hint="eastAsia" w:ascii="宋体" w:hAnsi="宋体" w:cs="宋体"/>
          <w:b/>
          <w:bCs/>
          <w:color w:val="auto"/>
          <w:sz w:val="36"/>
          <w:szCs w:val="36"/>
          <w:highlight w:val="none"/>
        </w:rPr>
      </w:pPr>
    </w:p>
    <w:p w14:paraId="097FAF2C">
      <w:pPr>
        <w:shd w:val="clear"/>
        <w:spacing w:line="360" w:lineRule="auto"/>
        <w:jc w:val="center"/>
        <w:rPr>
          <w:rFonts w:hint="eastAsia" w:ascii="宋体" w:hAnsi="宋体" w:cs="宋体"/>
          <w:b/>
          <w:bCs/>
          <w:color w:val="auto"/>
          <w:sz w:val="36"/>
          <w:szCs w:val="36"/>
          <w:highlight w:val="none"/>
        </w:rPr>
      </w:pPr>
    </w:p>
    <w:p w14:paraId="0CA1E4F9">
      <w:pPr>
        <w:shd w:val="clear"/>
        <w:spacing w:line="360" w:lineRule="auto"/>
        <w:jc w:val="center"/>
        <w:rPr>
          <w:rFonts w:hint="eastAsia" w:ascii="宋体" w:hAnsi="宋体" w:cs="宋体"/>
          <w:b/>
          <w:bCs/>
          <w:color w:val="auto"/>
          <w:sz w:val="36"/>
          <w:szCs w:val="36"/>
          <w:highlight w:val="none"/>
        </w:rPr>
      </w:pPr>
    </w:p>
    <w:p w14:paraId="64E75E7E">
      <w:pPr>
        <w:shd w:val="clear"/>
        <w:spacing w:line="360" w:lineRule="auto"/>
        <w:jc w:val="center"/>
        <w:rPr>
          <w:rFonts w:hint="eastAsia" w:ascii="宋体" w:hAnsi="宋体" w:cs="宋体"/>
          <w:b/>
          <w:bCs/>
          <w:color w:val="auto"/>
          <w:sz w:val="36"/>
          <w:szCs w:val="36"/>
          <w:highlight w:val="none"/>
        </w:rPr>
      </w:pPr>
    </w:p>
    <w:p w14:paraId="0FBD9278">
      <w:pPr>
        <w:shd w:val="clear"/>
        <w:spacing w:line="360" w:lineRule="auto"/>
        <w:jc w:val="center"/>
        <w:rPr>
          <w:rFonts w:hint="eastAsia" w:ascii="宋体" w:hAnsi="宋体" w:cs="宋体"/>
          <w:b/>
          <w:bCs/>
          <w:color w:val="auto"/>
          <w:sz w:val="36"/>
          <w:szCs w:val="36"/>
          <w:highlight w:val="none"/>
        </w:rPr>
      </w:pPr>
    </w:p>
    <w:p w14:paraId="15C8A720">
      <w:pPr>
        <w:shd w:val="clear"/>
        <w:spacing w:line="360" w:lineRule="auto"/>
        <w:jc w:val="center"/>
        <w:rPr>
          <w:rFonts w:hint="eastAsia" w:ascii="宋体" w:hAnsi="宋体" w:cs="宋体"/>
          <w:b/>
          <w:bCs/>
          <w:color w:val="auto"/>
          <w:sz w:val="36"/>
          <w:szCs w:val="36"/>
          <w:highlight w:val="none"/>
        </w:rPr>
      </w:pPr>
    </w:p>
    <w:p w14:paraId="560D3C64">
      <w:pPr>
        <w:shd w:val="clear"/>
        <w:spacing w:line="360" w:lineRule="auto"/>
        <w:jc w:val="center"/>
        <w:rPr>
          <w:rFonts w:hint="eastAsia" w:ascii="宋体" w:hAnsi="宋体" w:cs="宋体"/>
          <w:b/>
          <w:bCs/>
          <w:color w:val="auto"/>
          <w:sz w:val="36"/>
          <w:szCs w:val="36"/>
          <w:highlight w:val="none"/>
        </w:rPr>
      </w:pPr>
    </w:p>
    <w:p w14:paraId="2809479C">
      <w:pPr>
        <w:shd w:val="clear"/>
        <w:spacing w:line="360" w:lineRule="auto"/>
        <w:jc w:val="center"/>
        <w:rPr>
          <w:rFonts w:ascii="宋体"/>
          <w:b/>
          <w:bCs/>
          <w:color w:val="auto"/>
          <w:sz w:val="36"/>
          <w:szCs w:val="36"/>
          <w:highlight w:val="none"/>
        </w:rPr>
      </w:pPr>
      <w:bookmarkStart w:id="0" w:name="_GoBack"/>
      <w:bookmarkEnd w:id="0"/>
      <w:r>
        <w:rPr>
          <w:rFonts w:hint="eastAsia" w:ascii="宋体" w:hAnsi="宋体" w:cs="宋体"/>
          <w:b/>
          <w:bCs/>
          <w:color w:val="auto"/>
          <w:sz w:val="36"/>
          <w:szCs w:val="36"/>
          <w:highlight w:val="none"/>
        </w:rPr>
        <w:t>第五章 合同主要条款</w:t>
      </w:r>
    </w:p>
    <w:p w14:paraId="4E2D21F7">
      <w:pPr>
        <w:shd w:val="clear"/>
        <w:spacing w:line="360" w:lineRule="auto"/>
        <w:rPr>
          <w:rFonts w:ascii="宋体" w:hAnsi="宋体" w:cs="宋体"/>
          <w:color w:val="auto"/>
          <w:sz w:val="24"/>
          <w:szCs w:val="24"/>
          <w:highlight w:val="none"/>
        </w:rPr>
      </w:pPr>
    </w:p>
    <w:p w14:paraId="0CF84491">
      <w:pPr>
        <w:shd w:val="clea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台州市第一人民医院肠内营养制剂采购项目（二次）</w:t>
      </w:r>
    </w:p>
    <w:p w14:paraId="3EAC2D20">
      <w:pPr>
        <w:shd w:val="clea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ZJWS2025-TZDYRMYY09-1</w:t>
      </w:r>
    </w:p>
    <w:p w14:paraId="179E9381">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甲方（采购人）：台州市第一人民医院</w:t>
      </w:r>
    </w:p>
    <w:p w14:paraId="4052F1E5">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乙方（中标人）：</w:t>
      </w:r>
    </w:p>
    <w:p w14:paraId="22477329">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台州市第一人民医院肠内营养制剂采购项目（二次）</w:t>
      </w:r>
      <w:r>
        <w:rPr>
          <w:rFonts w:hint="eastAsia" w:ascii="宋体" w:hAnsi="宋体" w:cs="宋体"/>
          <w:color w:val="auto"/>
          <w:sz w:val="24"/>
          <w:szCs w:val="24"/>
          <w:highlight w:val="none"/>
        </w:rPr>
        <w:t>的招标结果，经双方协商一致，达成以下条款：</w:t>
      </w:r>
    </w:p>
    <w:p w14:paraId="7F80C356">
      <w:pPr>
        <w:shd w:val="clea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第一条：承包内容</w:t>
      </w:r>
    </w:p>
    <w:p w14:paraId="3EE9D293">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台州市第一人民医院肠内营养制剂采购项目（二次）</w:t>
      </w:r>
      <w:r>
        <w:rPr>
          <w:rFonts w:hint="eastAsia" w:ascii="宋体" w:hAnsi="宋体" w:cs="宋体"/>
          <w:color w:val="auto"/>
          <w:sz w:val="24"/>
          <w:szCs w:val="24"/>
          <w:highlight w:val="none"/>
        </w:rPr>
        <w:t>，包括项目的供货、运输、直至验收合格及售后服务等。</w:t>
      </w:r>
    </w:p>
    <w:p w14:paraId="2803648C">
      <w:pPr>
        <w:shd w:val="clea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第二条：合同金额及年限</w:t>
      </w:r>
    </w:p>
    <w:p w14:paraId="68B3A1C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本合同金额为（大写）：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元）人民币。（合同金额最终以年采购实际供货量结算金额为准，合同期一年）</w:t>
      </w:r>
    </w:p>
    <w:p w14:paraId="5D1E2B6C">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第三条：交货期、交货方式及地点</w:t>
      </w:r>
    </w:p>
    <w:p w14:paraId="05911CA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1、交货期：按需配送，接到采购人通知及时供货。</w:t>
      </w:r>
    </w:p>
    <w:p w14:paraId="65EF2AA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2、交货方式及地点：按台州市第一人民医院指定的方式、地点交货。</w:t>
      </w:r>
    </w:p>
    <w:p w14:paraId="46881D62">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第四条：质保期</w:t>
      </w:r>
    </w:p>
    <w:p w14:paraId="0CD6FA1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质保期：（自验收合格之日起计算）</w:t>
      </w:r>
    </w:p>
    <w:p w14:paraId="1E089962">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第五条：货物包装、发运及运输</w:t>
      </w:r>
    </w:p>
    <w:p w14:paraId="24C8D697">
      <w:pPr>
        <w:shd w:val="clear" w:color="auto"/>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1.乙方在货物发运前对其进行满足运输距离、防潮、防震、防锈和防破损装卸等要求包装，以保证货物安全运达甲方指定地点。</w:t>
      </w:r>
    </w:p>
    <w:p w14:paraId="73A2B77A">
      <w:pPr>
        <w:shd w:val="clear" w:color="auto"/>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2.使用说明书、质量检验证明书、随配附件以及清单一并附于货物内。</w:t>
      </w:r>
    </w:p>
    <w:p w14:paraId="6E0A0BB3">
      <w:pPr>
        <w:shd w:val="clear" w:color="auto"/>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3.货物在交付采购人前发生的风险、运输费用均由乙方负责。</w:t>
      </w:r>
    </w:p>
    <w:p w14:paraId="3B93D153">
      <w:pPr>
        <w:shd w:val="clear" w:color="auto"/>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4.货物在规定的交付期限内由乙方送达甲方指定的地点视为交付。</w:t>
      </w:r>
    </w:p>
    <w:p w14:paraId="1C61F885">
      <w:pPr>
        <w:shd w:val="clear" w:color="auto"/>
        <w:spacing w:line="500" w:lineRule="exact"/>
        <w:ind w:firstLine="480" w:firstLineChars="200"/>
        <w:rPr>
          <w:rFonts w:hint="eastAsia" w:ascii="宋体" w:hAnsi="宋体" w:cs="宋体"/>
          <w:color w:val="auto"/>
          <w:sz w:val="24"/>
          <w:highlight w:val="none"/>
        </w:rPr>
      </w:pPr>
    </w:p>
    <w:p w14:paraId="5FFDA1F7">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3、验收规定</w:t>
      </w:r>
    </w:p>
    <w:p w14:paraId="44B0FC35">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双方工作人员清点到货</w:t>
      </w:r>
      <w:r>
        <w:rPr>
          <w:rFonts w:hint="eastAsia" w:ascii="宋体" w:hAnsi="宋体" w:cs="宋体"/>
          <w:color w:val="auto"/>
          <w:sz w:val="24"/>
          <w:szCs w:val="32"/>
          <w:highlight w:val="none"/>
        </w:rPr>
        <w:t>产品</w:t>
      </w:r>
      <w:r>
        <w:rPr>
          <w:rFonts w:hint="eastAsia" w:ascii="宋体" w:hAnsi="宋体" w:cs="宋体"/>
          <w:color w:val="auto"/>
          <w:sz w:val="24"/>
          <w:szCs w:val="32"/>
          <w:highlight w:val="none"/>
          <w:lang w:val="zh-CN"/>
        </w:rPr>
        <w:t>品名、数量、产地、规格型号、中文标识及合法证件等。</w:t>
      </w:r>
    </w:p>
    <w:p w14:paraId="1DBD7C49">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highlight w:val="none"/>
        </w:rPr>
        <w:t>第六条：</w:t>
      </w:r>
      <w:r>
        <w:rPr>
          <w:rFonts w:hint="eastAsia" w:ascii="宋体" w:hAnsi="宋体" w:cs="宋体"/>
          <w:b/>
          <w:bCs/>
          <w:color w:val="auto"/>
          <w:sz w:val="24"/>
          <w:szCs w:val="32"/>
          <w:highlight w:val="none"/>
        </w:rPr>
        <w:t>质量保证及售后服务</w:t>
      </w:r>
    </w:p>
    <w:p w14:paraId="46616597">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乙方保证本合同所供应的商品是最新生产的未曾使用过的符合国家技术规格和质量标准的出厂原装合格产品，同时该商品的所有技术性能应符合投标文件所响应条款。如发生所供商品与合同不符或者技术性能与投标文件不符等问题，甲方有权退货，并且由乙方赔偿因退货而给甲方造成的损失（赔偿金额为不少于合同总金额的10%）。</w:t>
      </w:r>
    </w:p>
    <w:p w14:paraId="3D51F4D7">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2、乙方提供的货物在质保期内因货物本身的质量问题发生故障，乙方应负责免费更换。对达不到技术要求者，根据实际情况，经双方协商，可按以下办法处理：</w:t>
      </w:r>
    </w:p>
    <w:p w14:paraId="6EC58D26">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（1）更换：由乙方承担所发生的全部费用。</w:t>
      </w:r>
    </w:p>
    <w:p w14:paraId="5AFA8ECE">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（2）贬值处理：由甲乙双方合议定价。</w:t>
      </w:r>
    </w:p>
    <w:p w14:paraId="462AEEA1">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（3）退货处理：乙方应退还甲方支付的合同款，同时应承担该货物的直接费用（包括运输、保险、检验、货款利息及银行手续费等）</w:t>
      </w:r>
    </w:p>
    <w:p w14:paraId="19FAC90D">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3、在质保期内，乙方应对货物出现的质量及安全问题负责处理解决并承担一切费用。</w:t>
      </w:r>
    </w:p>
    <w:p w14:paraId="602CF433">
      <w:pPr>
        <w:shd w:val="clear" w:color="auto"/>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乙方应保证所提供的货物或其任何一部分均不会侵犯任何第三方的知识产权和其他权利。若侵犯,由乙方赔偿甲方因此遭受的损失（包括但不限于应对及追偿过程中所支付的律师费、差旅费、诉讼费、保全费、鉴定费、评估费等）。</w:t>
      </w:r>
    </w:p>
    <w:p w14:paraId="087025D5">
      <w:pPr>
        <w:shd w:val="clear" w:color="auto"/>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乙方保证所交付的货物的所有权完全属于乙方且无任何抵押、查封等产权瑕疵。若侵犯,由乙方赔偿甲方因此遭受的损失（包括但不限于应对及追偿过程中所支付的律师费、差旅费、诉讼费、保全费、鉴定费、评估费等）。</w:t>
      </w:r>
    </w:p>
    <w:p w14:paraId="18A287A2">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第七条：付款方式</w:t>
      </w:r>
    </w:p>
    <w:p w14:paraId="21C99FFB">
      <w:pPr>
        <w:shd w:val="clear"/>
        <w:spacing w:line="360" w:lineRule="auto"/>
        <w:ind w:firstLine="480" w:firstLineChars="200"/>
        <w:rPr>
          <w:b w:val="0"/>
          <w:bCs w:val="0"/>
          <w:color w:val="auto"/>
          <w:highlight w:val="none"/>
        </w:rPr>
      </w:pPr>
      <w:r>
        <w:rPr>
          <w:rFonts w:hint="eastAsia" w:ascii="宋体" w:hAnsi="宋体" w:cs="宋体"/>
          <w:b w:val="0"/>
          <w:bCs w:val="0"/>
          <w:color w:val="auto"/>
          <w:sz w:val="24"/>
          <w:szCs w:val="24"/>
          <w:highlight w:val="none"/>
        </w:rPr>
        <w:t>分批付款，</w:t>
      </w:r>
      <w:r>
        <w:rPr>
          <w:rFonts w:hint="eastAsia" w:ascii="宋体" w:hAnsi="宋体" w:cs="宋体"/>
          <w:b w:val="0"/>
          <w:bCs w:val="0"/>
          <w:color w:val="auto"/>
          <w:sz w:val="24"/>
          <w:szCs w:val="24"/>
          <w:highlight w:val="none"/>
          <w:lang w:eastAsia="zh-CN"/>
        </w:rPr>
        <w:t>产品验收合格，入库后三个月内付清该批货款，正式税务发票随付款进度及时提供</w:t>
      </w:r>
      <w:r>
        <w:rPr>
          <w:rFonts w:hint="eastAsia" w:ascii="宋体" w:hAnsi="宋体" w:cs="宋体"/>
          <w:b w:val="0"/>
          <w:bCs w:val="0"/>
          <w:color w:val="auto"/>
          <w:sz w:val="24"/>
          <w:szCs w:val="24"/>
          <w:highlight w:val="none"/>
        </w:rPr>
        <w:t>。</w:t>
      </w:r>
    </w:p>
    <w:p w14:paraId="19479183">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第八条：违约责任</w:t>
      </w:r>
    </w:p>
    <w:p w14:paraId="032E0E19">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1.甲方有权根据甲方按检验标准自己检验的结果或当地质检部门出具的质检证书，要求乙方将不合格的设备更换成合格的设备或按乙方中标价的120%向乙方提出索赔。</w:t>
      </w:r>
    </w:p>
    <w:p w14:paraId="6E3ED49A">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2.乙方逾期交付货物的（包括因验收不合格，乙方需要更换</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导致交付超期等情形），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53984D60">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3.在根据合同中规定的检验期和质保期内，如果乙方对甲方提出的索赔和差异负有责任，乙方应按照甲方同意的下列一种或多种方式解决索赔事宜：</w:t>
      </w:r>
    </w:p>
    <w:p w14:paraId="171E6705">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1）退货：乙方按合同规定的同种货币将货款退还给甲方，并承担由此发生的一切损失和费用，包括利息、银行手续费、运费、保险费、检验费、仓储费、装卸费以及为保护退回货物所需的其它必要费用。</w:t>
      </w:r>
    </w:p>
    <w:p w14:paraId="239883C0">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2）根据货物低劣程度、损坏程度以及甲方所遭受损失的数额，经甲乙双方商定降低货物的价格。</w:t>
      </w:r>
    </w:p>
    <w:p w14:paraId="10E52EF8">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3）用符合规格、质量和性能要求或货物来更换有缺陷的部分，乙方应承担一切费用和风险，并负担甲方所发生的一切直接费用。</w:t>
      </w:r>
    </w:p>
    <w:p w14:paraId="4A1CAF92">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如果在甲方发出索赔通知后30天内，乙方未作答复，上述索赔应视已被乙方接受。乙方未能在甲方提出索赔通知后30天内或甲方同意的更长时间内，按照本合同规定的方法解决索赔事宜，甲方将从未付的合同款中扣回索赔金额。如果这些金额不足以补偿索赔金额，甲方有权向乙方提出不足部分的补偿。</w:t>
      </w:r>
    </w:p>
    <w:p w14:paraId="1D4CBD83">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5.本合同自生效之日起，若发生纠纷，由违约方赔偿守约方因纠纷所支付的费用（包括但不限于律师费、差旅费、诉讼费、保全费、鉴定费、评估费等）。</w:t>
      </w:r>
    </w:p>
    <w:p w14:paraId="133FC205">
      <w:pPr>
        <w:shd w:val="clear" w:color="auto"/>
        <w:spacing w:line="5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条：</w:t>
      </w:r>
      <w:r>
        <w:rPr>
          <w:rFonts w:hint="eastAsia" w:ascii="宋体" w:hAnsi="宋体" w:cs="宋体"/>
          <w:b/>
          <w:bCs/>
          <w:color w:val="auto"/>
          <w:sz w:val="24"/>
          <w:highlight w:val="none"/>
          <w:lang w:val="zh-CN"/>
        </w:rPr>
        <w:t>不可抗力事件处理</w:t>
      </w:r>
    </w:p>
    <w:p w14:paraId="13F2C16A">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55C3ED1D">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2A5F4B77">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14:paraId="2BF868CD">
      <w:pPr>
        <w:shd w:val="clear" w:color="auto"/>
        <w:spacing w:line="500" w:lineRule="exact"/>
        <w:jc w:val="left"/>
        <w:outlineLvl w:val="0"/>
        <w:rPr>
          <w:rFonts w:hint="eastAsia" w:ascii="宋体" w:hAnsi="宋体" w:cs="宋体"/>
          <w:b/>
          <w:bCs/>
          <w:color w:val="auto"/>
          <w:sz w:val="24"/>
          <w:highlight w:val="none"/>
          <w:lang w:val="zh-CN"/>
        </w:rPr>
      </w:pPr>
      <w:r>
        <w:rPr>
          <w:rFonts w:hint="eastAsia" w:ascii="宋体" w:hAnsi="宋体" w:cs="宋体"/>
          <w:b/>
          <w:bCs/>
          <w:color w:val="auto"/>
          <w:sz w:val="24"/>
          <w:highlight w:val="none"/>
        </w:rPr>
        <w:t>第十条：</w:t>
      </w:r>
      <w:r>
        <w:rPr>
          <w:rFonts w:hint="eastAsia" w:ascii="宋体" w:hAnsi="宋体" w:cs="宋体"/>
          <w:b/>
          <w:bCs/>
          <w:color w:val="auto"/>
          <w:sz w:val="24"/>
          <w:highlight w:val="none"/>
          <w:lang w:val="zh-CN"/>
        </w:rPr>
        <w:t>解决争议的方法</w:t>
      </w:r>
    </w:p>
    <w:p w14:paraId="4AAEFD4A">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如双方在履行合同时发生纠纷，应协商解决；协商不成时，可依法向甲方所在地人民法院提起诉讼。 </w:t>
      </w:r>
    </w:p>
    <w:p w14:paraId="7B3C7FF2">
      <w:pPr>
        <w:shd w:val="clear" w:color="auto"/>
        <w:spacing w:line="5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条：</w:t>
      </w:r>
      <w:r>
        <w:rPr>
          <w:rFonts w:hint="eastAsia" w:ascii="宋体" w:hAnsi="宋体" w:cs="宋体"/>
          <w:b/>
          <w:bCs/>
          <w:color w:val="auto"/>
          <w:sz w:val="24"/>
          <w:highlight w:val="none"/>
          <w:lang w:val="zh-CN"/>
        </w:rPr>
        <w:t>合同生效及其它</w:t>
      </w:r>
      <w:r>
        <w:rPr>
          <w:rFonts w:hint="eastAsia" w:ascii="宋体" w:hAnsi="宋体" w:cs="宋体"/>
          <w:b/>
          <w:bCs/>
          <w:color w:val="auto"/>
          <w:sz w:val="24"/>
          <w:highlight w:val="none"/>
        </w:rPr>
        <w:tab/>
      </w:r>
    </w:p>
    <w:p w14:paraId="5E60F440">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02E8DA2A">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2.本合同未尽事宜，遵照《中华人民共和国民法典》有关条文执行。</w:t>
      </w:r>
    </w:p>
    <w:p w14:paraId="68F10D6E">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3.本合同正本壹式陆份（采购人贰份、供应商贰份、采购代理机构及地方采购主管部门各执壹份），具有同等法律效力；</w:t>
      </w:r>
    </w:p>
    <w:p w14:paraId="5FBDEE93">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4.本项目未尽事宜以招标文件、投标文件及澄清文件等为准，本合同中如有未尽事宜，由双方协商另行解决。</w:t>
      </w:r>
    </w:p>
    <w:p w14:paraId="4025F317">
      <w:pPr>
        <w:shd w:val="clear" w:color="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5.合同附件。</w:t>
      </w:r>
    </w:p>
    <w:p w14:paraId="6C7E781B">
      <w:pPr>
        <w:shd w:val="clear" w:color="auto"/>
        <w:spacing w:line="500" w:lineRule="exact"/>
        <w:rPr>
          <w:rFonts w:hint="eastAsia" w:ascii="宋体" w:hAnsi="宋体" w:cs="宋体"/>
          <w:color w:val="auto"/>
          <w:sz w:val="24"/>
          <w:szCs w:val="24"/>
          <w:highlight w:val="none"/>
        </w:rPr>
      </w:pPr>
    </w:p>
    <w:p w14:paraId="7A919898">
      <w:pPr>
        <w:shd w:val="clear" w:color="auto"/>
        <w:spacing w:line="500" w:lineRule="exact"/>
        <w:rPr>
          <w:rFonts w:hint="eastAsia" w:ascii="宋体" w:hAnsi="宋体" w:cs="宋体"/>
          <w:color w:val="auto"/>
          <w:sz w:val="24"/>
          <w:szCs w:val="24"/>
          <w:highlight w:val="none"/>
        </w:rPr>
      </w:pPr>
    </w:p>
    <w:p w14:paraId="2926E472">
      <w:pPr>
        <w:shd w:val="clear" w:color="auto"/>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甲    方（公章）：　　                乙    方（公章）：</w:t>
      </w:r>
    </w:p>
    <w:p w14:paraId="72BACE75">
      <w:pPr>
        <w:shd w:val="clear" w:color="auto"/>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法定代表人（签章）：　                法定代表人（签章）：</w:t>
      </w:r>
    </w:p>
    <w:p w14:paraId="4942E5DF">
      <w:pPr>
        <w:shd w:val="clear" w:color="auto"/>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委托代理人（签章）：　　              委托代理人（签章）：</w:t>
      </w:r>
    </w:p>
    <w:p w14:paraId="1B288973">
      <w:pPr>
        <w:shd w:val="clear" w:color="auto"/>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经办人（签章）：                      经办人（签章）：</w:t>
      </w:r>
    </w:p>
    <w:p w14:paraId="65798CAF">
      <w:pPr>
        <w:shd w:val="clear" w:color="auto"/>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电    话：                            电    话：</w:t>
      </w:r>
    </w:p>
    <w:p w14:paraId="28CF4904">
      <w:pPr>
        <w:shd w:val="clear" w:color="auto"/>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传    真：                            传    真：</w:t>
      </w:r>
    </w:p>
    <w:p w14:paraId="1033D5CA">
      <w:pPr>
        <w:shd w:val="clear" w:color="auto"/>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开户银行：                            开户银行（必填）： </w:t>
      </w:r>
    </w:p>
    <w:p w14:paraId="4C0B4047">
      <w:pPr>
        <w:shd w:val="clear" w:color="auto"/>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账    号：                            账    号（必填）：</w:t>
      </w:r>
    </w:p>
    <w:p w14:paraId="3706E926">
      <w:pPr>
        <w:shd w:val="clear" w:color="auto"/>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日    期：                            日    期：</w:t>
      </w:r>
    </w:p>
    <w:p w14:paraId="2F02A851">
      <w:pPr>
        <w:shd w:val="clear" w:color="auto"/>
        <w:spacing w:line="360" w:lineRule="auto"/>
        <w:rPr>
          <w:rFonts w:hint="eastAsia" w:ascii="宋体" w:hAnsi="宋体" w:cs="宋体"/>
          <w:color w:val="auto"/>
          <w:sz w:val="24"/>
          <w:szCs w:val="24"/>
          <w:highlight w:val="none"/>
        </w:rPr>
      </w:pPr>
    </w:p>
    <w:p w14:paraId="51980D0D">
      <w:pPr>
        <w:shd w:val="clear" w:color="auto"/>
        <w:spacing w:line="360" w:lineRule="auto"/>
        <w:rPr>
          <w:rFonts w:hint="eastAsia" w:ascii="宋体" w:hAnsi="宋体" w:cs="宋体"/>
          <w:color w:val="auto"/>
          <w:sz w:val="24"/>
          <w:szCs w:val="24"/>
          <w:highlight w:val="none"/>
        </w:rPr>
      </w:pPr>
    </w:p>
    <w:p w14:paraId="784805AD">
      <w:pPr>
        <w:shd w:val="clear" w:color="auto"/>
        <w:spacing w:line="360" w:lineRule="auto"/>
        <w:rPr>
          <w:rFonts w:hint="eastAsia" w:ascii="宋体" w:hAnsi="宋体" w:cs="宋体"/>
          <w:color w:val="auto"/>
          <w:sz w:val="24"/>
          <w:szCs w:val="24"/>
          <w:highlight w:val="none"/>
        </w:rPr>
      </w:pPr>
    </w:p>
    <w:p w14:paraId="5BADBC4D">
      <w:pPr>
        <w:shd w:val="clear" w:color="auto"/>
        <w:spacing w:line="360" w:lineRule="auto"/>
        <w:rPr>
          <w:rFonts w:hint="eastAsia" w:ascii="宋体" w:hAnsi="宋体" w:cs="宋体"/>
          <w:color w:val="auto"/>
          <w:sz w:val="24"/>
          <w:szCs w:val="24"/>
          <w:highlight w:val="none"/>
        </w:rPr>
      </w:pPr>
    </w:p>
    <w:p w14:paraId="667DE510">
      <w:pPr>
        <w:shd w:val="clear" w:color="auto"/>
        <w:spacing w:line="360" w:lineRule="auto"/>
        <w:rPr>
          <w:rFonts w:hint="eastAsia" w:ascii="宋体" w:hAnsi="宋体" w:cs="宋体"/>
          <w:color w:val="auto"/>
          <w:sz w:val="24"/>
          <w:szCs w:val="24"/>
          <w:highlight w:val="none"/>
        </w:rPr>
      </w:pPr>
    </w:p>
    <w:p w14:paraId="235CCEEA">
      <w:pPr>
        <w:shd w:val="clear" w:color="auto"/>
        <w:spacing w:line="360" w:lineRule="auto"/>
        <w:rPr>
          <w:rFonts w:hint="eastAsia" w:ascii="宋体" w:hAnsi="宋体" w:cs="宋体"/>
          <w:color w:val="auto"/>
          <w:sz w:val="24"/>
          <w:szCs w:val="24"/>
          <w:highlight w:val="none"/>
        </w:rPr>
      </w:pPr>
    </w:p>
    <w:p w14:paraId="657D0782">
      <w:pPr>
        <w:shd w:val="clear" w:color="auto"/>
        <w:spacing w:line="360" w:lineRule="auto"/>
        <w:rPr>
          <w:rFonts w:hint="eastAsia" w:ascii="宋体" w:hAnsi="宋体" w:cs="宋体"/>
          <w:color w:val="auto"/>
          <w:sz w:val="24"/>
          <w:szCs w:val="24"/>
          <w:highlight w:val="none"/>
        </w:rPr>
      </w:pPr>
    </w:p>
    <w:p w14:paraId="6AD8A491">
      <w:pPr>
        <w:shd w:val="clear" w:color="auto"/>
        <w:spacing w:line="360" w:lineRule="auto"/>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合同附件</w:t>
      </w:r>
    </w:p>
    <w:p w14:paraId="69A89600">
      <w:pPr>
        <w:shd w:val="clear" w:color="auto"/>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台州市第一人民医院廉洁购销合同</w:t>
      </w:r>
    </w:p>
    <w:p w14:paraId="0EE57F6A">
      <w:pPr>
        <w:shd w:val="clear" w:color="auto"/>
        <w:spacing w:line="360" w:lineRule="auto"/>
        <w:jc w:val="left"/>
        <w:rPr>
          <w:rFonts w:ascii="宋体" w:hAnsi="宋体" w:cs="宋体"/>
          <w:color w:val="auto"/>
          <w:sz w:val="24"/>
          <w:szCs w:val="24"/>
          <w:highlight w:val="none"/>
        </w:rPr>
      </w:pPr>
    </w:p>
    <w:p w14:paraId="1BD57628">
      <w:pPr>
        <w:shd w:val="clear" w:color="auto"/>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u w:val="single"/>
        </w:rPr>
        <w:t>台州市第一人民医院</w:t>
      </w:r>
    </w:p>
    <w:p w14:paraId="6E4B7CC9">
      <w:pPr>
        <w:shd w:val="clear" w:color="auto"/>
        <w:spacing w:line="360" w:lineRule="auto"/>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乙方：</w:t>
      </w:r>
      <w:r>
        <w:rPr>
          <w:rFonts w:hint="eastAsia" w:ascii="宋体" w:hAnsi="宋体" w:cs="宋体"/>
          <w:color w:val="auto"/>
          <w:sz w:val="24"/>
          <w:szCs w:val="24"/>
          <w:highlight w:val="none"/>
          <w:u w:val="single"/>
        </w:rPr>
        <w:t xml:space="preserve">                  </w:t>
      </w:r>
    </w:p>
    <w:p w14:paraId="6F1DC05A">
      <w:pPr>
        <w:shd w:val="clear" w:color="auto"/>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为进一步加强行风建设，规范购销行为，有效防范商业贿赂行为，营造公平交易、诚实守信的购销环境，经甲、乙双方协商，同意签订本合同，并共同遵守：</w:t>
      </w:r>
    </w:p>
    <w:p w14:paraId="2976826D">
      <w:pPr>
        <w:shd w:val="clear" w:color="auto"/>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一、甲乙双方按照《中华人民共和国民法典》及后勤货物、服务、工程类、药品、医疗设备、医用耗材等合同约定购销合同产品。</w:t>
      </w:r>
    </w:p>
    <w:p w14:paraId="498DC09C">
      <w:pPr>
        <w:shd w:val="clear" w:color="auto"/>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二、甲方应当严格按照合同要求进行验收，对发票进行查验，不得违反有关规定合同外采购、违价采购或从非规定渠道采购。</w:t>
      </w:r>
    </w:p>
    <w:p w14:paraId="5DEEDB2F">
      <w:pPr>
        <w:shd w:val="clear" w:color="auto"/>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w:t>
      </w:r>
    </w:p>
    <w:p w14:paraId="29FE6E5D">
      <w:pPr>
        <w:shd w:val="clear" w:color="auto"/>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被动接受乙方给予的钱物，应予退还，无法退还的，有责任如实向有关纪检监察部门反映情况。</w:t>
      </w:r>
    </w:p>
    <w:p w14:paraId="4E3D60FE">
      <w:pPr>
        <w:shd w:val="clear" w:color="auto"/>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四、乙方不得以回扣、宴请等方式影响甲方工作人员采购或使用乙方产品的选择权，不得提供旅游、支付食宿费用。</w:t>
      </w:r>
    </w:p>
    <w:p w14:paraId="38BCEFD3">
      <w:pPr>
        <w:shd w:val="clear" w:color="auto"/>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五、乙方指定作为合同代表洽谈业务。合同代表必须在工作时间到甲方指定地点联系商谈，不得借故到甲方相关领导、部门负责人及相关工作人员家中访谈并提供任何好处费。</w:t>
      </w:r>
    </w:p>
    <w:p w14:paraId="611D2D89">
      <w:pPr>
        <w:shd w:val="clear" w:color="auto"/>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六、乙方如违反本合同，一经发现，甲方有权终止购销合同，并向有关卫生健康行政部门报告。如乙方被列入商业贿赂不良记录，则严格按照《国家卫生计生委关于建立医药购销领域商业贿赂不良记录的规定》（国卫法制发（2013）50号）相关规定处理。</w:t>
      </w:r>
    </w:p>
    <w:p w14:paraId="1F2F1E56">
      <w:pPr>
        <w:shd w:val="clear" w:color="auto"/>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七、本合同作为购销合同的重要组成部分，与购销合同一并执行，具有同等的法律效力。</w:t>
      </w:r>
    </w:p>
    <w:p w14:paraId="57F6341E">
      <w:pPr>
        <w:shd w:val="clear" w:color="auto"/>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八、本合同一式三份，甲、乙双方各执一份，甲方纪检监察部门执一份，并从签订之日起生效。</w:t>
      </w:r>
    </w:p>
    <w:p w14:paraId="3565CA74">
      <w:pPr>
        <w:shd w:val="clear" w:color="auto"/>
        <w:spacing w:line="360" w:lineRule="auto"/>
        <w:jc w:val="left"/>
        <w:rPr>
          <w:rFonts w:ascii="宋体" w:hAnsi="宋体" w:cs="宋体"/>
          <w:color w:val="auto"/>
          <w:sz w:val="24"/>
          <w:szCs w:val="24"/>
          <w:highlight w:val="none"/>
        </w:rPr>
      </w:pPr>
    </w:p>
    <w:p w14:paraId="754435AA">
      <w:pPr>
        <w:shd w:val="clear" w:color="auto"/>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甲方（公章）</w:t>
      </w:r>
    </w:p>
    <w:p w14:paraId="5BD4743D">
      <w:pPr>
        <w:shd w:val="clear" w:color="auto"/>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法定代表人（负责人）签名：</w:t>
      </w:r>
    </w:p>
    <w:p w14:paraId="73D94AE9">
      <w:pPr>
        <w:shd w:val="clear" w:color="auto"/>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经办人签名：</w:t>
      </w:r>
    </w:p>
    <w:p w14:paraId="44DB6A79">
      <w:pPr>
        <w:shd w:val="clear" w:color="auto"/>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签字时间：     年    月    日</w:t>
      </w:r>
    </w:p>
    <w:p w14:paraId="42E2EE8C">
      <w:pPr>
        <w:shd w:val="clear" w:color="auto"/>
        <w:spacing w:line="360" w:lineRule="auto"/>
        <w:jc w:val="left"/>
        <w:rPr>
          <w:rFonts w:ascii="宋体" w:hAnsi="宋体" w:cs="宋体"/>
          <w:color w:val="auto"/>
          <w:sz w:val="24"/>
          <w:szCs w:val="24"/>
          <w:highlight w:val="none"/>
        </w:rPr>
      </w:pPr>
    </w:p>
    <w:p w14:paraId="6BF692F7">
      <w:pPr>
        <w:shd w:val="clear" w:color="auto"/>
        <w:spacing w:line="360" w:lineRule="auto"/>
        <w:jc w:val="left"/>
        <w:rPr>
          <w:rFonts w:ascii="宋体" w:hAnsi="宋体" w:cs="宋体"/>
          <w:color w:val="auto"/>
          <w:sz w:val="24"/>
          <w:szCs w:val="24"/>
          <w:highlight w:val="none"/>
        </w:rPr>
      </w:pPr>
    </w:p>
    <w:p w14:paraId="422EAE86">
      <w:pPr>
        <w:shd w:val="clear" w:color="auto"/>
        <w:spacing w:line="360" w:lineRule="auto"/>
        <w:jc w:val="left"/>
        <w:rPr>
          <w:rFonts w:ascii="宋体" w:hAnsi="宋体" w:cs="宋体"/>
          <w:color w:val="auto"/>
          <w:sz w:val="24"/>
          <w:szCs w:val="24"/>
          <w:highlight w:val="none"/>
        </w:rPr>
      </w:pPr>
    </w:p>
    <w:p w14:paraId="4AD631AB">
      <w:pPr>
        <w:shd w:val="clear" w:color="auto"/>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乙方（公章）</w:t>
      </w:r>
    </w:p>
    <w:p w14:paraId="6703A5A4">
      <w:pPr>
        <w:shd w:val="clear" w:color="auto"/>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法定代表人（负责人）签名：</w:t>
      </w:r>
    </w:p>
    <w:p w14:paraId="457FBF85">
      <w:pPr>
        <w:shd w:val="clear" w:color="auto"/>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经办人签名：</w:t>
      </w:r>
    </w:p>
    <w:p w14:paraId="6AE89C99">
      <w:pPr>
        <w:shd w:val="clear" w:color="auto"/>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签字时间：     年    月    日</w:t>
      </w:r>
    </w:p>
    <w:p w14:paraId="6AF0F3DA">
      <w:pPr>
        <w:shd w:val="clear" w:color="auto"/>
        <w:spacing w:line="360" w:lineRule="auto"/>
        <w:rPr>
          <w:rFonts w:hint="eastAsia" w:ascii="宋体" w:hAnsi="宋体" w:cs="宋体"/>
          <w:color w:val="auto"/>
          <w:sz w:val="24"/>
          <w:szCs w:val="24"/>
          <w:highlight w:val="none"/>
        </w:rPr>
      </w:pPr>
    </w:p>
    <w:p w14:paraId="7ADFEC7C">
      <w:pPr>
        <w:shd w:val="clear" w:color="auto"/>
        <w:spacing w:line="360" w:lineRule="auto"/>
        <w:rPr>
          <w:rFonts w:hint="eastAsia" w:ascii="宋体" w:hAnsi="宋体" w:cs="宋体"/>
          <w:color w:val="auto"/>
          <w:sz w:val="24"/>
          <w:szCs w:val="24"/>
          <w:highlight w:val="none"/>
        </w:rPr>
      </w:pPr>
    </w:p>
    <w:p w14:paraId="31CEB519">
      <w:pPr>
        <w:shd w:val="clear" w:color="auto"/>
        <w:spacing w:line="360" w:lineRule="auto"/>
        <w:rPr>
          <w:rFonts w:hint="eastAsia" w:ascii="宋体" w:hAnsi="宋体" w:cs="宋体"/>
          <w:color w:val="auto"/>
          <w:sz w:val="24"/>
          <w:szCs w:val="24"/>
          <w:highlight w:val="none"/>
        </w:rPr>
      </w:pPr>
    </w:p>
    <w:p w14:paraId="4D004926">
      <w:pPr>
        <w:shd w:val="clear" w:color="auto"/>
        <w:spacing w:line="360" w:lineRule="auto"/>
        <w:rPr>
          <w:rFonts w:hint="eastAsia" w:ascii="宋体" w:hAnsi="宋体" w:cs="宋体"/>
          <w:color w:val="auto"/>
          <w:sz w:val="24"/>
          <w:szCs w:val="24"/>
          <w:highlight w:val="none"/>
        </w:rPr>
      </w:pPr>
    </w:p>
    <w:p w14:paraId="179FBDBC">
      <w:pPr>
        <w:shd w:val="clear" w:color="auto"/>
        <w:spacing w:line="360" w:lineRule="auto"/>
        <w:rPr>
          <w:rFonts w:hint="eastAsia" w:ascii="宋体" w:hAnsi="宋体" w:cs="宋体"/>
          <w:color w:val="auto"/>
          <w:sz w:val="24"/>
          <w:szCs w:val="24"/>
          <w:highlight w:val="none"/>
        </w:rPr>
      </w:pPr>
    </w:p>
    <w:p w14:paraId="2139B00A">
      <w:pPr>
        <w:shd w:val="clear" w:color="auto"/>
        <w:spacing w:line="360" w:lineRule="auto"/>
        <w:rPr>
          <w:rFonts w:hint="eastAsia" w:ascii="宋体" w:hAnsi="宋体" w:cs="宋体"/>
          <w:color w:val="auto"/>
          <w:sz w:val="24"/>
          <w:szCs w:val="24"/>
          <w:highlight w:val="none"/>
        </w:rPr>
      </w:pPr>
    </w:p>
    <w:p w14:paraId="0FB25A3D">
      <w:pPr>
        <w:shd w:val="clear" w:color="auto"/>
        <w:spacing w:line="360" w:lineRule="auto"/>
        <w:rPr>
          <w:rFonts w:hint="eastAsia" w:ascii="宋体" w:hAnsi="宋体" w:cs="宋体"/>
          <w:color w:val="auto"/>
          <w:sz w:val="24"/>
          <w:szCs w:val="24"/>
          <w:highlight w:val="none"/>
        </w:rPr>
      </w:pPr>
    </w:p>
    <w:p w14:paraId="692EA8CE">
      <w:pPr>
        <w:shd w:val="clear" w:color="auto"/>
        <w:spacing w:line="360" w:lineRule="auto"/>
        <w:rPr>
          <w:rFonts w:hint="eastAsia" w:ascii="宋体" w:hAnsi="宋体" w:cs="宋体"/>
          <w:color w:val="auto"/>
          <w:sz w:val="24"/>
          <w:szCs w:val="24"/>
          <w:highlight w:val="none"/>
        </w:rPr>
      </w:pPr>
    </w:p>
    <w:p w14:paraId="2B43A36B">
      <w:pPr>
        <w:shd w:val="clear" w:color="auto"/>
        <w:spacing w:line="360" w:lineRule="auto"/>
        <w:rPr>
          <w:rFonts w:hint="eastAsia" w:ascii="宋体" w:hAnsi="宋体" w:cs="宋体"/>
          <w:color w:val="auto"/>
          <w:sz w:val="24"/>
          <w:szCs w:val="24"/>
          <w:highlight w:val="none"/>
        </w:rPr>
      </w:pPr>
    </w:p>
    <w:p w14:paraId="3298531A">
      <w:pPr>
        <w:shd w:val="clear" w:color="auto"/>
        <w:spacing w:line="360" w:lineRule="auto"/>
        <w:rPr>
          <w:rFonts w:hint="eastAsia" w:ascii="宋体" w:hAnsi="宋体" w:cs="宋体"/>
          <w:color w:val="auto"/>
          <w:sz w:val="24"/>
          <w:szCs w:val="24"/>
          <w:highlight w:val="none"/>
        </w:rPr>
      </w:pPr>
    </w:p>
    <w:p w14:paraId="7B3CB94E">
      <w:pPr>
        <w:shd w:val="clear" w:color="auto"/>
        <w:spacing w:line="360" w:lineRule="auto"/>
        <w:rPr>
          <w:rFonts w:hint="eastAsia" w:ascii="宋体" w:hAnsi="宋体" w:cs="宋体"/>
          <w:color w:val="auto"/>
          <w:sz w:val="24"/>
          <w:szCs w:val="24"/>
          <w:highlight w:val="none"/>
        </w:rPr>
      </w:pPr>
    </w:p>
    <w:p w14:paraId="7DD93305">
      <w:pPr>
        <w:shd w:val="clear" w:color="auto"/>
        <w:spacing w:line="360" w:lineRule="auto"/>
        <w:rPr>
          <w:rFonts w:hint="eastAsia" w:ascii="宋体" w:hAnsi="宋体" w:cs="宋体"/>
          <w:color w:val="auto"/>
          <w:sz w:val="24"/>
          <w:szCs w:val="24"/>
          <w:highlight w:val="none"/>
        </w:rPr>
      </w:pPr>
    </w:p>
    <w:p w14:paraId="664BC345">
      <w:pPr>
        <w:shd w:val="clear" w:color="auto"/>
        <w:spacing w:line="360" w:lineRule="auto"/>
        <w:rPr>
          <w:rFonts w:hint="eastAsia" w:ascii="宋体" w:hAnsi="宋体" w:cs="宋体"/>
          <w:color w:val="auto"/>
          <w:sz w:val="24"/>
          <w:szCs w:val="24"/>
          <w:highlight w:val="none"/>
        </w:rPr>
      </w:pPr>
    </w:p>
    <w:p w14:paraId="03553EF9">
      <w:pPr>
        <w:shd w:val="clear" w:color="auto"/>
        <w:spacing w:line="360" w:lineRule="auto"/>
        <w:rPr>
          <w:rFonts w:hint="eastAsia" w:ascii="宋体" w:hAnsi="宋体" w:cs="宋体"/>
          <w:color w:val="auto"/>
          <w:sz w:val="24"/>
          <w:szCs w:val="24"/>
          <w:highlight w:val="none"/>
        </w:rPr>
      </w:pPr>
    </w:p>
    <w:p w14:paraId="7A56F284">
      <w:pPr>
        <w:shd w:val="clear" w:color="auto"/>
        <w:spacing w:line="360" w:lineRule="auto"/>
        <w:rPr>
          <w:rFonts w:hint="eastAsia" w:ascii="宋体" w:hAnsi="宋体" w:cs="宋体"/>
          <w:color w:val="auto"/>
          <w:sz w:val="24"/>
          <w:szCs w:val="24"/>
          <w:highlight w:val="none"/>
        </w:rPr>
      </w:pPr>
    </w:p>
    <w:p w14:paraId="50F0D7EB">
      <w:pPr>
        <w:shd w:val="clear" w:color="auto"/>
        <w:spacing w:line="360" w:lineRule="auto"/>
        <w:rPr>
          <w:rFonts w:hint="eastAsia" w:ascii="宋体" w:hAnsi="宋体" w:cs="宋体"/>
          <w:color w:val="auto"/>
          <w:sz w:val="24"/>
          <w:szCs w:val="24"/>
          <w:highlight w:val="none"/>
        </w:rPr>
      </w:pPr>
    </w:p>
    <w:p w14:paraId="26F3EAD7">
      <w:pPr>
        <w:shd w:val="clear" w:color="auto"/>
        <w:spacing w:line="360" w:lineRule="auto"/>
        <w:rPr>
          <w:rFonts w:hint="eastAsia" w:ascii="宋体" w:hAnsi="宋体" w:cs="宋体"/>
          <w:color w:val="auto"/>
          <w:sz w:val="24"/>
          <w:szCs w:val="24"/>
          <w:highlight w:val="none"/>
        </w:rPr>
      </w:pPr>
    </w:p>
    <w:p w14:paraId="45E3975E">
      <w:pPr>
        <w:shd w:val="clear"/>
        <w:rPr>
          <w:color w:val="auto"/>
          <w:highlight w:val="none"/>
        </w:rPr>
      </w:pPr>
    </w:p>
    <w:p w14:paraId="1723C839">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 投标文件格式附件</w:t>
      </w:r>
    </w:p>
    <w:p w14:paraId="0709AB15">
      <w:pPr>
        <w:shd w:val="clear"/>
        <w:rPr>
          <w:rFonts w:ascii="宋体"/>
          <w:b/>
          <w:bCs/>
          <w:color w:val="auto"/>
          <w:kern w:val="0"/>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　</w:t>
      </w:r>
      <w:r>
        <w:rPr>
          <w:rFonts w:hint="eastAsia" w:ascii="宋体" w:hAnsi="宋体" w:cs="宋体"/>
          <w:color w:val="auto"/>
          <w:sz w:val="30"/>
          <w:szCs w:val="30"/>
          <w:highlight w:val="none"/>
        </w:rPr>
        <w:t>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　</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本</w:t>
      </w:r>
    </w:p>
    <w:p w14:paraId="6E523E8C">
      <w:pPr>
        <w:shd w:val="clear"/>
        <w:spacing w:line="360" w:lineRule="auto"/>
        <w:rPr>
          <w:rFonts w:ascii="宋体"/>
          <w:b/>
          <w:bCs/>
          <w:color w:val="auto"/>
          <w:sz w:val="30"/>
          <w:szCs w:val="30"/>
          <w:highlight w:val="none"/>
        </w:rPr>
      </w:pPr>
    </w:p>
    <w:p w14:paraId="394A37D6">
      <w:pPr>
        <w:shd w:val="clea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r>
        <w:rPr>
          <w:rFonts w:hint="eastAsia" w:ascii="宋体" w:hAnsi="宋体" w:cs="宋体"/>
          <w:color w:val="auto"/>
          <w:spacing w:val="40"/>
          <w:sz w:val="52"/>
          <w:szCs w:val="52"/>
          <w:highlight w:val="none"/>
          <w:lang w:val="en-US" w:eastAsia="zh-CN"/>
        </w:rPr>
        <w:t xml:space="preserve">  </w:t>
      </w:r>
      <w:r>
        <w:rPr>
          <w:rFonts w:hint="eastAsia" w:ascii="宋体" w:hAnsi="宋体" w:cs="宋体"/>
          <w:color w:val="auto"/>
          <w:spacing w:val="40"/>
          <w:sz w:val="52"/>
          <w:szCs w:val="52"/>
          <w:highlight w:val="none"/>
          <w:lang w:eastAsia="zh-CN"/>
        </w:rPr>
        <w:t xml:space="preserve"> </w:t>
      </w:r>
      <w:r>
        <w:rPr>
          <w:rFonts w:hint="eastAsia" w:ascii="宋体" w:hAnsi="宋体" w:cs="宋体"/>
          <w:color w:val="auto"/>
          <w:spacing w:val="40"/>
          <w:sz w:val="52"/>
          <w:szCs w:val="52"/>
          <w:highlight w:val="none"/>
        </w:rPr>
        <w:t>）</w:t>
      </w:r>
    </w:p>
    <w:p w14:paraId="3FF64ED6">
      <w:pPr>
        <w:shd w:val="clea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14:paraId="108334B4">
      <w:pPr>
        <w:shd w:val="clear"/>
        <w:autoSpaceDE w:val="0"/>
        <w:autoSpaceDN w:val="0"/>
        <w:adjustRightInd w:val="0"/>
        <w:spacing w:line="360" w:lineRule="auto"/>
        <w:jc w:val="center"/>
        <w:rPr>
          <w:rFonts w:ascii="宋体"/>
          <w:color w:val="auto"/>
          <w:sz w:val="84"/>
          <w:szCs w:val="84"/>
          <w:highlight w:val="none"/>
          <w:lang w:val="zh-CN"/>
        </w:rPr>
      </w:pPr>
    </w:p>
    <w:p w14:paraId="74ECA34C">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14:paraId="34068DC9">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14:paraId="353BA8EF">
      <w:pPr>
        <w:shd w:val="clea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14:paraId="4F238999">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14:paraId="0569C548">
      <w:pPr>
        <w:shd w:val="clear"/>
        <w:autoSpaceDE w:val="0"/>
        <w:autoSpaceDN w:val="0"/>
        <w:adjustRightInd w:val="0"/>
        <w:spacing w:line="360" w:lineRule="auto"/>
        <w:rPr>
          <w:rFonts w:ascii="宋体"/>
          <w:color w:val="auto"/>
          <w:sz w:val="36"/>
          <w:szCs w:val="36"/>
          <w:highlight w:val="none"/>
        </w:rPr>
      </w:pPr>
    </w:p>
    <w:p w14:paraId="22B6B20F">
      <w:pPr>
        <w:shd w:val="clear"/>
        <w:autoSpaceDE w:val="0"/>
        <w:autoSpaceDN w:val="0"/>
        <w:adjustRightInd w:val="0"/>
        <w:spacing w:line="360" w:lineRule="auto"/>
        <w:jc w:val="center"/>
        <w:rPr>
          <w:rFonts w:ascii="宋体"/>
          <w:b/>
          <w:bCs/>
          <w:color w:val="auto"/>
          <w:spacing w:val="40"/>
          <w:sz w:val="36"/>
          <w:szCs w:val="36"/>
          <w:highlight w:val="none"/>
        </w:rPr>
      </w:pPr>
      <w:r>
        <w:rPr>
          <w:rFonts w:hint="eastAsia" w:ascii="宋体" w:hAnsi="宋体" w:cs="宋体"/>
          <w:color w:val="auto"/>
          <w:sz w:val="36"/>
          <w:szCs w:val="36"/>
          <w:highlight w:val="none"/>
          <w:lang w:val="zh-CN"/>
        </w:rPr>
        <w:t>（资格及商务技术文件</w:t>
      </w:r>
      <w:r>
        <w:rPr>
          <w:rFonts w:hint="eastAsia" w:ascii="宋体" w:hAnsi="宋体" w:cs="宋体"/>
          <w:color w:val="auto"/>
          <w:spacing w:val="40"/>
          <w:sz w:val="36"/>
          <w:szCs w:val="36"/>
          <w:highlight w:val="none"/>
        </w:rPr>
        <w:t>）</w:t>
      </w:r>
    </w:p>
    <w:p w14:paraId="59D8F15F">
      <w:pPr>
        <w:shd w:val="clear"/>
        <w:autoSpaceDE w:val="0"/>
        <w:autoSpaceDN w:val="0"/>
        <w:adjustRightInd w:val="0"/>
        <w:spacing w:line="360" w:lineRule="auto"/>
        <w:rPr>
          <w:rFonts w:ascii="宋体"/>
          <w:color w:val="auto"/>
          <w:sz w:val="36"/>
          <w:szCs w:val="36"/>
          <w:highlight w:val="none"/>
        </w:rPr>
      </w:pPr>
    </w:p>
    <w:p w14:paraId="56E6CE2B">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14:paraId="35F2BC70">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14:paraId="6CF54CE0">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14:paraId="4964E41A">
      <w:pPr>
        <w:shd w:val="clear"/>
        <w:spacing w:line="360" w:lineRule="auto"/>
        <w:rPr>
          <w:rFonts w:ascii="宋体"/>
          <w:color w:val="auto"/>
          <w:sz w:val="24"/>
          <w:szCs w:val="24"/>
          <w:highlight w:val="none"/>
        </w:rPr>
      </w:pPr>
    </w:p>
    <w:p w14:paraId="6356CBDB">
      <w:pPr>
        <w:shd w:val="clear"/>
        <w:spacing w:line="360" w:lineRule="auto"/>
        <w:jc w:val="center"/>
        <w:rPr>
          <w:b/>
          <w:bCs/>
          <w:color w:val="auto"/>
          <w:sz w:val="36"/>
          <w:szCs w:val="44"/>
          <w:highlight w:val="none"/>
        </w:rPr>
      </w:pPr>
      <w:r>
        <w:rPr>
          <w:rFonts w:hint="eastAsia"/>
          <w:b/>
          <w:bCs/>
          <w:color w:val="auto"/>
          <w:sz w:val="36"/>
          <w:szCs w:val="44"/>
          <w:highlight w:val="none"/>
        </w:rPr>
        <w:t>资格及商务技术文件目录</w:t>
      </w:r>
    </w:p>
    <w:p w14:paraId="08283534">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w:t>
      </w:r>
      <w:r>
        <w:rPr>
          <w:rFonts w:hint="eastAsia" w:ascii="宋体" w:hAnsi="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rPr>
        <w:t>资格证明文件目录</w:t>
      </w:r>
    </w:p>
    <w:p w14:paraId="4B6581A1">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1、投标声明书（附件2）；</w:t>
      </w:r>
    </w:p>
    <w:p w14:paraId="5EEB3221">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2、授权委托书（附件3）（法定代表人亲自办理投标事宜的，则无需提交）；</w:t>
      </w:r>
    </w:p>
    <w:p w14:paraId="3B30BD97">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3、法人或者其他组织的营业执照等证明文件，自然人的身份证明（附件4）；</w:t>
      </w:r>
    </w:p>
    <w:p w14:paraId="590DD43E">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4、具有良好的商业信誉和健全的财务会计制度的承诺（附件5）；</w:t>
      </w:r>
    </w:p>
    <w:p w14:paraId="0BD965BF">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无税收缴纳、社会保障等方面的失信记录的承诺函</w:t>
      </w:r>
      <w:r>
        <w:rPr>
          <w:rFonts w:hint="eastAsia" w:ascii="宋体" w:hAnsi="宋体" w:eastAsia="宋体" w:cs="宋体"/>
          <w:color w:val="auto"/>
          <w:sz w:val="24"/>
          <w:szCs w:val="24"/>
          <w:highlight w:val="none"/>
        </w:rPr>
        <w:t>（附件6）；</w:t>
      </w:r>
    </w:p>
    <w:p w14:paraId="796617C8">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参加政府采购活动前3年内在经营活动中没有重大违法记录的声明函</w:t>
      </w:r>
      <w:r>
        <w:rPr>
          <w:rFonts w:hint="eastAsia" w:ascii="宋体" w:hAnsi="宋体" w:eastAsia="宋体" w:cs="宋体"/>
          <w:color w:val="auto"/>
          <w:sz w:val="24"/>
          <w:szCs w:val="24"/>
          <w:highlight w:val="none"/>
        </w:rPr>
        <w:t>（附件7）；</w:t>
      </w:r>
    </w:p>
    <w:p w14:paraId="09B76579">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7、需要说明的其他资料。</w:t>
      </w:r>
    </w:p>
    <w:p w14:paraId="73BD5489">
      <w:pPr>
        <w:shd w:val="clear"/>
        <w:spacing w:line="360" w:lineRule="auto"/>
        <w:rPr>
          <w:rFonts w:ascii="宋体" w:hAnsi="宋体" w:cs="宋体"/>
          <w:color w:val="auto"/>
          <w:sz w:val="24"/>
          <w:szCs w:val="32"/>
          <w:highlight w:val="none"/>
          <w:lang w:val="zh-CN"/>
        </w:rPr>
      </w:pPr>
    </w:p>
    <w:p w14:paraId="40AEAD32">
      <w:pPr>
        <w:shd w:val="clear"/>
        <w:spacing w:line="360" w:lineRule="auto"/>
        <w:rPr>
          <w:rFonts w:ascii="宋体" w:hAnsi="宋体" w:cs="宋体"/>
          <w:color w:val="auto"/>
          <w:sz w:val="24"/>
          <w:szCs w:val="32"/>
          <w:highlight w:val="none"/>
          <w:lang w:val="zh-CN"/>
        </w:rPr>
      </w:pPr>
    </w:p>
    <w:p w14:paraId="0173823B">
      <w:pPr>
        <w:shd w:val="clear"/>
        <w:spacing w:line="360" w:lineRule="auto"/>
        <w:rPr>
          <w:rFonts w:ascii="宋体" w:hAnsi="宋体" w:cs="宋体"/>
          <w:color w:val="auto"/>
          <w:sz w:val="24"/>
          <w:szCs w:val="32"/>
          <w:highlight w:val="none"/>
          <w:lang w:val="zh-CN"/>
        </w:rPr>
      </w:pPr>
    </w:p>
    <w:p w14:paraId="0149D19E">
      <w:pPr>
        <w:shd w:val="clear"/>
        <w:spacing w:line="360" w:lineRule="auto"/>
        <w:rPr>
          <w:rFonts w:ascii="宋体" w:hAnsi="宋体" w:cs="宋体"/>
          <w:color w:val="auto"/>
          <w:sz w:val="24"/>
          <w:szCs w:val="32"/>
          <w:highlight w:val="none"/>
          <w:lang w:val="zh-CN"/>
        </w:rPr>
      </w:pPr>
    </w:p>
    <w:p w14:paraId="6BFC9178">
      <w:pPr>
        <w:shd w:val="clear"/>
        <w:spacing w:line="360" w:lineRule="auto"/>
        <w:rPr>
          <w:rFonts w:ascii="宋体" w:hAnsi="宋体" w:cs="宋体"/>
          <w:color w:val="auto"/>
          <w:sz w:val="24"/>
          <w:szCs w:val="32"/>
          <w:highlight w:val="none"/>
          <w:lang w:val="zh-CN"/>
        </w:rPr>
      </w:pPr>
    </w:p>
    <w:p w14:paraId="4DD35F26">
      <w:pPr>
        <w:shd w:val="clear"/>
        <w:spacing w:line="360" w:lineRule="auto"/>
        <w:rPr>
          <w:rFonts w:ascii="宋体" w:hAnsi="宋体" w:cs="宋体"/>
          <w:color w:val="auto"/>
          <w:sz w:val="24"/>
          <w:szCs w:val="32"/>
          <w:highlight w:val="none"/>
          <w:lang w:val="zh-CN"/>
        </w:rPr>
      </w:pPr>
    </w:p>
    <w:p w14:paraId="74CB0A25">
      <w:pPr>
        <w:shd w:val="clear"/>
        <w:spacing w:line="360" w:lineRule="auto"/>
        <w:rPr>
          <w:rFonts w:ascii="宋体" w:hAnsi="宋体" w:cs="宋体"/>
          <w:color w:val="auto"/>
          <w:sz w:val="24"/>
          <w:szCs w:val="32"/>
          <w:highlight w:val="none"/>
          <w:lang w:val="zh-CN"/>
        </w:rPr>
      </w:pPr>
    </w:p>
    <w:p w14:paraId="0467311C">
      <w:pPr>
        <w:shd w:val="clear"/>
        <w:spacing w:line="360" w:lineRule="auto"/>
        <w:rPr>
          <w:rFonts w:ascii="宋体" w:hAnsi="宋体" w:cs="宋体"/>
          <w:color w:val="auto"/>
          <w:sz w:val="24"/>
          <w:szCs w:val="32"/>
          <w:highlight w:val="none"/>
          <w:lang w:val="zh-CN"/>
        </w:rPr>
      </w:pPr>
    </w:p>
    <w:p w14:paraId="5E46A18A">
      <w:pPr>
        <w:shd w:val="clear"/>
        <w:spacing w:line="360" w:lineRule="auto"/>
        <w:rPr>
          <w:rFonts w:ascii="宋体" w:hAnsi="宋体" w:cs="宋体"/>
          <w:color w:val="auto"/>
          <w:sz w:val="24"/>
          <w:szCs w:val="32"/>
          <w:highlight w:val="none"/>
          <w:lang w:val="zh-CN"/>
        </w:rPr>
      </w:pPr>
    </w:p>
    <w:p w14:paraId="1E046990">
      <w:pPr>
        <w:shd w:val="clear"/>
        <w:spacing w:line="360" w:lineRule="auto"/>
        <w:rPr>
          <w:rFonts w:ascii="宋体" w:hAnsi="宋体" w:cs="宋体"/>
          <w:color w:val="auto"/>
          <w:sz w:val="24"/>
          <w:szCs w:val="32"/>
          <w:highlight w:val="none"/>
          <w:lang w:val="zh-CN"/>
        </w:rPr>
      </w:pPr>
    </w:p>
    <w:p w14:paraId="5F0228F9">
      <w:pPr>
        <w:shd w:val="clear"/>
        <w:spacing w:line="360" w:lineRule="auto"/>
        <w:rPr>
          <w:rFonts w:ascii="宋体" w:hAnsi="宋体" w:cs="宋体"/>
          <w:color w:val="auto"/>
          <w:sz w:val="24"/>
          <w:szCs w:val="32"/>
          <w:highlight w:val="none"/>
          <w:lang w:val="zh-CN"/>
        </w:rPr>
      </w:pPr>
    </w:p>
    <w:p w14:paraId="4CCAC2D4">
      <w:pPr>
        <w:shd w:val="clear"/>
        <w:spacing w:line="360" w:lineRule="auto"/>
        <w:rPr>
          <w:rFonts w:ascii="宋体" w:hAnsi="宋体" w:cs="宋体"/>
          <w:color w:val="auto"/>
          <w:sz w:val="24"/>
          <w:szCs w:val="32"/>
          <w:highlight w:val="none"/>
          <w:lang w:val="zh-CN"/>
        </w:rPr>
      </w:pPr>
    </w:p>
    <w:p w14:paraId="0C295EFE">
      <w:pPr>
        <w:shd w:val="clear"/>
        <w:spacing w:line="360" w:lineRule="auto"/>
        <w:rPr>
          <w:rFonts w:ascii="宋体" w:hAnsi="宋体" w:cs="宋体"/>
          <w:color w:val="auto"/>
          <w:sz w:val="24"/>
          <w:szCs w:val="32"/>
          <w:highlight w:val="none"/>
          <w:lang w:val="zh-CN"/>
        </w:rPr>
      </w:pPr>
    </w:p>
    <w:p w14:paraId="5A0E1F20">
      <w:pPr>
        <w:pStyle w:val="9"/>
        <w:shd w:val="clear"/>
        <w:rPr>
          <w:rFonts w:ascii="宋体" w:hAnsi="宋体" w:cs="宋体"/>
          <w:color w:val="auto"/>
          <w:szCs w:val="32"/>
          <w:highlight w:val="none"/>
          <w:lang w:val="zh-CN"/>
        </w:rPr>
      </w:pPr>
    </w:p>
    <w:p w14:paraId="190F92D0">
      <w:pPr>
        <w:shd w:val="clear"/>
        <w:spacing w:line="360" w:lineRule="auto"/>
        <w:rPr>
          <w:rFonts w:hint="eastAsia" w:ascii="宋体" w:hAnsi="宋体" w:cs="宋体"/>
          <w:b/>
          <w:bCs/>
          <w:color w:val="auto"/>
          <w:sz w:val="28"/>
          <w:szCs w:val="28"/>
          <w:highlight w:val="none"/>
        </w:rPr>
      </w:pPr>
    </w:p>
    <w:p w14:paraId="7A66B22B">
      <w:pPr>
        <w:shd w:val="clear"/>
        <w:spacing w:line="360" w:lineRule="auto"/>
        <w:rPr>
          <w:rFonts w:hint="eastAsia" w:ascii="宋体" w:hAnsi="宋体" w:cs="宋体"/>
          <w:b/>
          <w:bCs/>
          <w:color w:val="auto"/>
          <w:sz w:val="28"/>
          <w:szCs w:val="28"/>
          <w:highlight w:val="none"/>
        </w:rPr>
      </w:pPr>
    </w:p>
    <w:p w14:paraId="6FD67E0A">
      <w:pPr>
        <w:shd w:val="clear"/>
        <w:spacing w:line="360" w:lineRule="auto"/>
        <w:rPr>
          <w:rFonts w:hint="eastAsia" w:ascii="宋体" w:hAnsi="宋体" w:cs="宋体"/>
          <w:b/>
          <w:bCs/>
          <w:color w:val="auto"/>
          <w:sz w:val="28"/>
          <w:szCs w:val="28"/>
          <w:highlight w:val="none"/>
        </w:rPr>
      </w:pPr>
    </w:p>
    <w:p w14:paraId="7A682283">
      <w:pPr>
        <w:shd w:val="clear"/>
        <w:spacing w:line="360" w:lineRule="auto"/>
        <w:rPr>
          <w:rFonts w:hint="eastAsia" w:ascii="宋体" w:hAnsi="宋体" w:cs="宋体"/>
          <w:b/>
          <w:bCs/>
          <w:color w:val="auto"/>
          <w:sz w:val="28"/>
          <w:szCs w:val="28"/>
          <w:highlight w:val="none"/>
        </w:rPr>
      </w:pPr>
    </w:p>
    <w:p w14:paraId="55D2249E">
      <w:pPr>
        <w:shd w:val="clear"/>
        <w:spacing w:line="360" w:lineRule="auto"/>
        <w:rPr>
          <w:rFonts w:ascii="宋体"/>
          <w:b/>
          <w:bCs/>
          <w:color w:val="auto"/>
          <w:kern w:val="0"/>
          <w:sz w:val="32"/>
          <w:szCs w:val="32"/>
          <w:highlight w:val="none"/>
          <w:lang w:val="zh-CN"/>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2                  </w:t>
      </w:r>
      <w:r>
        <w:rPr>
          <w:rFonts w:hint="eastAsia" w:ascii="宋体" w:hAnsi="宋体" w:cs="宋体"/>
          <w:b/>
          <w:bCs/>
          <w:color w:val="auto"/>
          <w:kern w:val="0"/>
          <w:sz w:val="32"/>
          <w:szCs w:val="32"/>
          <w:highlight w:val="none"/>
          <w:lang w:val="zh-CN"/>
        </w:rPr>
        <w:t>投标声明书</w:t>
      </w:r>
    </w:p>
    <w:p w14:paraId="364638B3">
      <w:pPr>
        <w:shd w:val="clear"/>
        <w:spacing w:line="440" w:lineRule="exac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14:paraId="1E067FBF">
      <w:pPr>
        <w:shd w:val="clea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系中华人民共和国合法企业，经营地址。</w:t>
      </w:r>
    </w:p>
    <w:p w14:paraId="4BEB8DE4">
      <w:pPr>
        <w:shd w:val="clea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）的法定代表人，我公司自愿参加贵方组织的（</w:t>
      </w:r>
      <w:r>
        <w:rPr>
          <w:rFonts w:hint="eastAsia" w:ascii="宋体" w:hAnsi="宋体" w:cs="宋体"/>
          <w:color w:val="auto"/>
          <w:sz w:val="24"/>
          <w:szCs w:val="24"/>
          <w:highlight w:val="none"/>
          <w:u w:val="single"/>
          <w:lang w:eastAsia="zh-CN"/>
        </w:rPr>
        <w:t>台州市第一人民医院肠内营养制剂采购项目（二次）</w:t>
      </w:r>
      <w:r>
        <w:rPr>
          <w:rFonts w:hint="eastAsia" w:ascii="宋体" w:hAnsi="宋体" w:cs="宋体"/>
          <w:color w:val="auto"/>
          <w:sz w:val="24"/>
          <w:szCs w:val="24"/>
          <w:highlight w:val="none"/>
        </w:rPr>
        <w:t>）（编号为：</w:t>
      </w:r>
      <w:r>
        <w:rPr>
          <w:rFonts w:hint="eastAsia" w:ascii="宋体" w:hAnsi="宋体" w:cs="宋体"/>
          <w:color w:val="auto"/>
          <w:sz w:val="24"/>
          <w:szCs w:val="24"/>
          <w:highlight w:val="none"/>
          <w:u w:val="single"/>
          <w:lang w:eastAsia="zh-CN"/>
        </w:rPr>
        <w:t>ZJWS2025-TZDYRMYY09-1</w:t>
      </w:r>
      <w:r>
        <w:rPr>
          <w:rFonts w:hint="eastAsia" w:ascii="宋体" w:hAnsi="宋体" w:cs="宋体"/>
          <w:color w:val="auto"/>
          <w:sz w:val="24"/>
          <w:szCs w:val="24"/>
          <w:highlight w:val="none"/>
        </w:rPr>
        <w:t>）的投标，为此，我公司就本次投标有关事项郑重声明如下：</w:t>
      </w:r>
    </w:p>
    <w:p w14:paraId="290A392E">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1、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07DAA14B">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53803C7B">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3、我公司不是采购人的附属机构；在获知本项目采购信息后，与采购人聘请的为此项目提供咨询服务的公司及其附属机构没有任何联系。</w:t>
      </w:r>
    </w:p>
    <w:p w14:paraId="69F0F9B7">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4、我公司保证，采购人在中华人民共和国境内使用我公司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0B25079">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5、我公司严格履行政府采购合同，不降低合同约定的产品质量和服务，不擅自变更、中止、终止合同，或拒绝履行合同义务；</w:t>
      </w:r>
    </w:p>
    <w:p w14:paraId="6E2477AC">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6、以上事项如有虚假或隐瞒，我公司愿意承担一切后果，并不再寻求任何旨在减轻或免除法律责任的辩解。</w:t>
      </w:r>
    </w:p>
    <w:p w14:paraId="21C93AE7">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本单位若违反以上承诺，将无条件接受项目主管部门和有关监督管理部门的调查，并愿意承担取消中标资格及限制在本地区参与投标等一切法律责任。</w:t>
      </w:r>
    </w:p>
    <w:p w14:paraId="03E49A12">
      <w:pPr>
        <w:shd w:val="clear"/>
        <w:spacing w:line="360" w:lineRule="auto"/>
        <w:ind w:firstLine="2160" w:firstLineChars="900"/>
        <w:rPr>
          <w:rFonts w:ascii="宋体"/>
          <w:color w:val="auto"/>
          <w:sz w:val="24"/>
          <w:szCs w:val="24"/>
          <w:highlight w:val="none"/>
          <w:lang w:val="zh-CN"/>
        </w:rPr>
      </w:pPr>
      <w:r>
        <w:rPr>
          <w:rFonts w:hint="eastAsia" w:ascii="宋体" w:hAnsi="宋体" w:cs="宋体"/>
          <w:color w:val="auto"/>
          <w:sz w:val="24"/>
          <w:szCs w:val="24"/>
          <w:highlight w:val="none"/>
          <w:lang w:val="zh-CN"/>
        </w:rPr>
        <w:t>投标人名称</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公章</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w:t>
      </w:r>
    </w:p>
    <w:p w14:paraId="3BBB0D83">
      <w:pPr>
        <w:shd w:val="clear"/>
        <w:spacing w:line="360" w:lineRule="auto"/>
        <w:ind w:firstLine="2160" w:firstLineChars="900"/>
        <w:rPr>
          <w:rFonts w:ascii="宋体"/>
          <w:color w:val="auto"/>
          <w:sz w:val="24"/>
          <w:szCs w:val="24"/>
          <w:highlight w:val="none"/>
          <w:lang w:val="zh-CN"/>
        </w:rPr>
      </w:pPr>
      <w:r>
        <w:rPr>
          <w:rFonts w:hint="eastAsia" w:ascii="宋体" w:hAnsi="宋体" w:cs="宋体"/>
          <w:color w:val="auto"/>
          <w:sz w:val="24"/>
          <w:szCs w:val="24"/>
          <w:highlight w:val="none"/>
          <w:lang w:val="zh-CN"/>
        </w:rPr>
        <w:t>法定代表人或授权委托代理人（签字或盖章）：</w:t>
      </w:r>
    </w:p>
    <w:p w14:paraId="712EB020">
      <w:pPr>
        <w:shd w:val="clear"/>
        <w:spacing w:line="360" w:lineRule="auto"/>
        <w:ind w:firstLine="4800" w:firstLineChars="2000"/>
        <w:rPr>
          <w:rFonts w:ascii="宋体"/>
          <w:color w:val="auto"/>
          <w:sz w:val="24"/>
          <w:szCs w:val="24"/>
          <w:highlight w:val="none"/>
        </w:rPr>
      </w:pPr>
      <w:r>
        <w:rPr>
          <w:rFonts w:hint="eastAsia" w:ascii="宋体" w:hAnsi="宋体" w:cs="宋体"/>
          <w:color w:val="auto"/>
          <w:sz w:val="24"/>
          <w:szCs w:val="24"/>
          <w:highlight w:val="none"/>
          <w:lang w:val="zh-CN"/>
        </w:rPr>
        <w:t>日期：年月日</w:t>
      </w:r>
    </w:p>
    <w:p w14:paraId="63CE088E">
      <w:pPr>
        <w:shd w:val="clea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3                   </w:t>
      </w:r>
      <w:r>
        <w:rPr>
          <w:rFonts w:hint="eastAsia" w:ascii="宋体" w:hAnsi="宋体" w:cs="宋体"/>
          <w:b/>
          <w:bCs/>
          <w:color w:val="auto"/>
          <w:sz w:val="28"/>
          <w:szCs w:val="28"/>
          <w:highlight w:val="none"/>
        </w:rPr>
        <w:t>授权委托书</w:t>
      </w:r>
    </w:p>
    <w:p w14:paraId="76B96FBB">
      <w:pPr>
        <w:shd w:val="clear"/>
        <w:spacing w:line="360" w:lineRule="auto"/>
        <w:jc w:val="lef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14:paraId="3F8CF2D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（投标人全称）</w:t>
      </w:r>
      <w:r>
        <w:rPr>
          <w:rFonts w:hint="eastAsia" w:ascii="宋体" w:hAnsi="宋体" w:cs="宋体"/>
          <w:color w:val="auto"/>
          <w:sz w:val="24"/>
          <w:szCs w:val="24"/>
          <w:highlight w:val="none"/>
        </w:rPr>
        <w:t>法定代表人（或营业执照中单位负责人）</w:t>
      </w:r>
      <w:r>
        <w:rPr>
          <w:rFonts w:ascii="宋体"/>
          <w:color w:val="auto"/>
          <w:sz w:val="24"/>
          <w:szCs w:val="24"/>
          <w:highlight w:val="none"/>
          <w:u w:val="single"/>
        </w:rPr>
        <w:tab/>
      </w:r>
      <w:r>
        <w:rPr>
          <w:rFonts w:hint="eastAsia" w:ascii="宋体" w:hAnsi="宋体" w:cs="宋体"/>
          <w:color w:val="auto"/>
          <w:sz w:val="24"/>
          <w:szCs w:val="24"/>
          <w:highlight w:val="none"/>
          <w:u w:val="single"/>
        </w:rPr>
        <w:t>（法定代表人或营业执照中单位负责人姓名）</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（授权委托代理人姓名）</w:t>
      </w:r>
      <w:r>
        <w:rPr>
          <w:rFonts w:hint="eastAsia" w:ascii="宋体" w:hAnsi="宋体" w:cs="宋体"/>
          <w:color w:val="auto"/>
          <w:sz w:val="24"/>
          <w:szCs w:val="24"/>
          <w:highlight w:val="none"/>
        </w:rPr>
        <w:t>为授权委托代理人，参加贵单位组织的</w:t>
      </w:r>
      <w:r>
        <w:rPr>
          <w:rFonts w:hint="eastAsia" w:ascii="宋体" w:hAnsi="宋体" w:cs="宋体"/>
          <w:color w:val="auto"/>
          <w:sz w:val="24"/>
          <w:szCs w:val="24"/>
          <w:highlight w:val="none"/>
          <w:u w:val="single"/>
          <w:lang w:eastAsia="zh-CN"/>
        </w:rPr>
        <w:t>台州市第一人民医院肠内营养制剂采购项目（二次）</w:t>
      </w:r>
      <w:r>
        <w:rPr>
          <w:rFonts w:hint="eastAsia" w:ascii="宋体" w:hAnsi="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14:paraId="64F356F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在撤销授权的书面通知以前，本授权书一直有效。授权委托代理人在授权委托书有效期内签署的所有文件不因授权的撤销而失效。</w:t>
      </w:r>
    </w:p>
    <w:p w14:paraId="7459D2D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授权委托代理人无转委托权，特此委托。</w:t>
      </w:r>
    </w:p>
    <w:p w14:paraId="5D79A192">
      <w:pPr>
        <w:shd w:val="clear"/>
        <w:spacing w:line="360" w:lineRule="auto"/>
        <w:ind w:firstLine="480" w:firstLineChars="200"/>
        <w:rPr>
          <w:rFonts w:ascii="宋体"/>
          <w:color w:val="auto"/>
          <w:sz w:val="24"/>
          <w:szCs w:val="24"/>
          <w:highlight w:val="none"/>
        </w:rPr>
      </w:pPr>
    </w:p>
    <w:p w14:paraId="673DBC0F">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签字或盖章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0E16B63A">
      <w:pPr>
        <w:shd w:val="clear"/>
        <w:spacing w:line="360" w:lineRule="auto"/>
        <w:rPr>
          <w:rFonts w:ascii="宋体"/>
          <w:color w:val="auto"/>
          <w:sz w:val="24"/>
          <w:szCs w:val="24"/>
          <w:highlight w:val="none"/>
        </w:rPr>
      </w:pPr>
    </w:p>
    <w:p w14:paraId="31C4A2DF">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投标人全称（公章）：日期：</w:t>
      </w:r>
    </w:p>
    <w:p w14:paraId="3604AD2F">
      <w:pPr>
        <w:shd w:val="clear"/>
        <w:spacing w:line="360" w:lineRule="auto"/>
        <w:ind w:firstLine="480" w:firstLineChars="200"/>
        <w:rPr>
          <w:rFonts w:ascii="宋体"/>
          <w:color w:val="auto"/>
          <w:sz w:val="24"/>
          <w:szCs w:val="24"/>
          <w:highlight w:val="none"/>
        </w:rPr>
      </w:pPr>
    </w:p>
    <w:p w14:paraId="56811D18">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359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03EE38F8">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法定代表身份证复印件</w:t>
            </w:r>
            <w:r>
              <w:rPr>
                <w:rFonts w:hint="eastAsia" w:ascii="宋体" w:hAnsi="宋体" w:cs="宋体"/>
                <w:b/>
                <w:bCs/>
                <w:color w:val="auto"/>
                <w:sz w:val="24"/>
                <w:szCs w:val="24"/>
                <w:highlight w:val="none"/>
                <w:lang w:val="en-US" w:eastAsia="zh-CN"/>
              </w:rPr>
              <w:t>粘贴</w:t>
            </w:r>
            <w:r>
              <w:rPr>
                <w:rFonts w:hint="eastAsia" w:ascii="宋体" w:hAnsi="宋体" w:cs="宋体"/>
                <w:b/>
                <w:bCs/>
                <w:color w:val="auto"/>
                <w:sz w:val="24"/>
                <w:szCs w:val="24"/>
                <w:highlight w:val="none"/>
              </w:rPr>
              <w:t>处</w:t>
            </w:r>
          </w:p>
        </w:tc>
      </w:tr>
    </w:tbl>
    <w:p w14:paraId="040545D6">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法定代表人姓名：</w:t>
      </w:r>
    </w:p>
    <w:p w14:paraId="32F058D2">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14:paraId="3CEF0A9C">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14:paraId="288109DA">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14:paraId="421C4FD7">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14:paraId="3BFD6DDA">
      <w:pPr>
        <w:shd w:val="clear"/>
        <w:spacing w:line="360" w:lineRule="auto"/>
        <w:rPr>
          <w:rFonts w:ascii="宋体"/>
          <w:b/>
          <w:bCs/>
          <w:color w:val="auto"/>
          <w:sz w:val="24"/>
          <w:szCs w:val="24"/>
          <w:highlight w:val="none"/>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BDC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64E847F">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授权委托代理人身份证复印件</w:t>
            </w:r>
            <w:r>
              <w:rPr>
                <w:rFonts w:hint="eastAsia" w:ascii="宋体" w:hAnsi="宋体" w:cs="宋体"/>
                <w:b/>
                <w:bCs/>
                <w:color w:val="auto"/>
                <w:sz w:val="24"/>
                <w:szCs w:val="24"/>
                <w:highlight w:val="none"/>
                <w:lang w:val="en-US" w:eastAsia="zh-CN"/>
              </w:rPr>
              <w:t>粘贴</w:t>
            </w:r>
            <w:r>
              <w:rPr>
                <w:rFonts w:hint="eastAsia" w:ascii="宋体" w:hAnsi="宋体" w:cs="宋体"/>
                <w:b/>
                <w:bCs/>
                <w:color w:val="auto"/>
                <w:sz w:val="24"/>
                <w:szCs w:val="24"/>
                <w:highlight w:val="none"/>
              </w:rPr>
              <w:t>处</w:t>
            </w:r>
          </w:p>
        </w:tc>
      </w:tr>
    </w:tbl>
    <w:p w14:paraId="40499BA3">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授权委托代理人姓名：</w:t>
      </w:r>
    </w:p>
    <w:p w14:paraId="38829497">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职务：</w:t>
      </w:r>
    </w:p>
    <w:p w14:paraId="40352ED9">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14:paraId="74BB52B8">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14:paraId="38B6AF6F">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14:paraId="751AAC39">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14:paraId="2BF53895">
      <w:pPr>
        <w:shd w:val="clear" w:color="auto"/>
        <w:spacing w:line="360" w:lineRule="auto"/>
        <w:rPr>
          <w:rFonts w:hint="eastAsia" w:ascii="宋体" w:hAnsi="宋体" w:cs="宋体"/>
          <w:b/>
          <w:color w:val="auto"/>
          <w:sz w:val="28"/>
          <w:highlight w:val="none"/>
        </w:rPr>
      </w:pPr>
      <w:r>
        <w:rPr>
          <w:rFonts w:ascii="宋体"/>
          <w:b/>
          <w:bCs/>
          <w:color w:val="auto"/>
          <w:sz w:val="28"/>
          <w:szCs w:val="28"/>
          <w:highlight w:val="none"/>
        </w:rPr>
        <w:br w:type="page"/>
      </w:r>
      <w:r>
        <w:rPr>
          <w:rFonts w:hint="eastAsia" w:ascii="宋体" w:hAnsi="宋体" w:cs="宋体"/>
          <w:b/>
          <w:color w:val="auto"/>
          <w:sz w:val="28"/>
          <w:highlight w:val="none"/>
        </w:rPr>
        <w:t>附件4</w:t>
      </w:r>
    </w:p>
    <w:p w14:paraId="53D8B055">
      <w:pPr>
        <w:shd w:val="clear" w:color="auto"/>
        <w:spacing w:line="360" w:lineRule="auto"/>
        <w:jc w:val="center"/>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eastAsia="zh-CN"/>
        </w:rPr>
        <w:t>法人或者其他组织的营业执照等证明文件，自然人的身份证明</w:t>
      </w:r>
    </w:p>
    <w:p w14:paraId="6D8A2E8D">
      <w:pPr>
        <w:shd w:val="clear" w:color="auto"/>
        <w:spacing w:line="360" w:lineRule="auto"/>
        <w:rPr>
          <w:rFonts w:hint="eastAsia" w:ascii="宋体" w:hAnsi="宋体" w:cs="宋体"/>
          <w:color w:val="auto"/>
          <w:sz w:val="24"/>
          <w:szCs w:val="32"/>
          <w:highlight w:val="none"/>
        </w:rPr>
      </w:pPr>
    </w:p>
    <w:p w14:paraId="155E7AD0">
      <w:pPr>
        <w:shd w:val="clear" w:color="auto"/>
        <w:spacing w:line="360" w:lineRule="auto"/>
        <w:rPr>
          <w:rFonts w:hint="eastAsia" w:ascii="宋体" w:hAnsi="宋体" w:cs="宋体"/>
          <w:color w:val="auto"/>
          <w:sz w:val="24"/>
          <w:szCs w:val="32"/>
          <w:highlight w:val="none"/>
        </w:rPr>
      </w:pPr>
    </w:p>
    <w:p w14:paraId="545B0DF3">
      <w:pPr>
        <w:shd w:val="clear" w:color="auto"/>
        <w:spacing w:line="360" w:lineRule="auto"/>
        <w:rPr>
          <w:rFonts w:hint="eastAsia" w:ascii="宋体" w:hAnsi="宋体" w:cs="宋体"/>
          <w:color w:val="auto"/>
          <w:sz w:val="24"/>
          <w:szCs w:val="32"/>
          <w:highlight w:val="none"/>
        </w:rPr>
      </w:pPr>
    </w:p>
    <w:p w14:paraId="58389710">
      <w:pPr>
        <w:shd w:val="clear" w:color="auto"/>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说明：</w:t>
      </w:r>
    </w:p>
    <w:p w14:paraId="36D7D92A">
      <w:pPr>
        <w:shd w:val="clear" w:color="auto"/>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1.如供应商是企业（包括合伙企业），提供在工商部门注册的有效“企业法人营业执照”或“营业执照”；</w:t>
      </w:r>
    </w:p>
    <w:p w14:paraId="66FFD9D1">
      <w:pPr>
        <w:shd w:val="clear" w:color="auto"/>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2.如供应商是事业单位，提供有效的“事业单位法人证书”；</w:t>
      </w:r>
    </w:p>
    <w:p w14:paraId="677B6158">
      <w:pPr>
        <w:shd w:val="clear" w:color="auto"/>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3.如供应商是非企业专业服务机构的，提供执业许可证等证明文件；</w:t>
      </w:r>
    </w:p>
    <w:p w14:paraId="336362E8">
      <w:pPr>
        <w:shd w:val="clear" w:color="auto"/>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4.如供应商是个体工商户，提供有效的“个体工商户营业执照”；</w:t>
      </w:r>
    </w:p>
    <w:p w14:paraId="4B22D6E9">
      <w:pPr>
        <w:shd w:val="clear" w:color="auto"/>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5.如供应商是自然人，提供有效的自然人身份证明。</w:t>
      </w:r>
    </w:p>
    <w:p w14:paraId="0BAFBA11">
      <w:pPr>
        <w:shd w:val="clear" w:color="auto"/>
        <w:spacing w:line="360" w:lineRule="auto"/>
        <w:rPr>
          <w:rFonts w:hint="eastAsia" w:ascii="宋体" w:hAnsi="宋体" w:cs="宋体"/>
          <w:color w:val="auto"/>
          <w:sz w:val="24"/>
          <w:szCs w:val="32"/>
          <w:highlight w:val="none"/>
        </w:rPr>
      </w:pPr>
    </w:p>
    <w:p w14:paraId="30F4002E">
      <w:pPr>
        <w:shd w:val="clear" w:color="auto"/>
        <w:spacing w:line="360" w:lineRule="auto"/>
        <w:rPr>
          <w:rFonts w:hint="eastAsia" w:ascii="宋体" w:hAnsi="宋体" w:cs="宋体"/>
          <w:color w:val="auto"/>
          <w:sz w:val="24"/>
          <w:szCs w:val="32"/>
          <w:highlight w:val="none"/>
        </w:rPr>
      </w:pPr>
    </w:p>
    <w:p w14:paraId="769727F8">
      <w:pPr>
        <w:shd w:val="clear" w:color="auto"/>
        <w:spacing w:line="360" w:lineRule="auto"/>
        <w:rPr>
          <w:rFonts w:hint="eastAsia" w:ascii="宋体" w:hAnsi="宋体" w:cs="宋体"/>
          <w:color w:val="auto"/>
          <w:sz w:val="24"/>
          <w:szCs w:val="32"/>
          <w:highlight w:val="none"/>
        </w:rPr>
      </w:pPr>
    </w:p>
    <w:p w14:paraId="73A79F7A">
      <w:pPr>
        <w:shd w:val="clear" w:color="auto"/>
        <w:spacing w:line="360" w:lineRule="auto"/>
        <w:rPr>
          <w:rFonts w:hint="eastAsia" w:ascii="宋体" w:hAnsi="宋体" w:cs="宋体"/>
          <w:color w:val="auto"/>
          <w:sz w:val="24"/>
          <w:szCs w:val="32"/>
          <w:highlight w:val="none"/>
        </w:rPr>
      </w:pPr>
    </w:p>
    <w:p w14:paraId="6531EE4F">
      <w:pPr>
        <w:shd w:val="clear" w:color="auto"/>
        <w:spacing w:line="360" w:lineRule="auto"/>
        <w:rPr>
          <w:rFonts w:hint="eastAsia" w:ascii="宋体" w:hAnsi="宋体" w:cs="宋体"/>
          <w:color w:val="auto"/>
          <w:sz w:val="24"/>
          <w:szCs w:val="32"/>
          <w:highlight w:val="none"/>
        </w:rPr>
      </w:pPr>
    </w:p>
    <w:p w14:paraId="2CA3B618">
      <w:pPr>
        <w:shd w:val="clear" w:color="auto"/>
        <w:spacing w:line="360" w:lineRule="auto"/>
        <w:rPr>
          <w:rFonts w:hint="eastAsia" w:ascii="宋体" w:hAnsi="宋体" w:cs="宋体"/>
          <w:color w:val="auto"/>
          <w:sz w:val="24"/>
          <w:szCs w:val="32"/>
          <w:highlight w:val="none"/>
        </w:rPr>
      </w:pPr>
    </w:p>
    <w:p w14:paraId="73070C54">
      <w:pPr>
        <w:shd w:val="clear" w:color="auto"/>
        <w:spacing w:line="360" w:lineRule="auto"/>
        <w:rPr>
          <w:rFonts w:hint="eastAsia" w:ascii="宋体" w:hAnsi="宋体" w:cs="宋体"/>
          <w:color w:val="auto"/>
          <w:sz w:val="24"/>
          <w:szCs w:val="32"/>
          <w:highlight w:val="none"/>
        </w:rPr>
      </w:pPr>
    </w:p>
    <w:p w14:paraId="06F42F90">
      <w:pPr>
        <w:shd w:val="clear" w:color="auto"/>
        <w:spacing w:line="360" w:lineRule="auto"/>
        <w:rPr>
          <w:rFonts w:hint="eastAsia" w:ascii="宋体" w:hAnsi="宋体" w:cs="宋体"/>
          <w:color w:val="auto"/>
          <w:sz w:val="24"/>
          <w:szCs w:val="32"/>
          <w:highlight w:val="none"/>
        </w:rPr>
      </w:pPr>
    </w:p>
    <w:p w14:paraId="2B066D3E">
      <w:pPr>
        <w:shd w:val="clear" w:color="auto"/>
        <w:spacing w:line="360" w:lineRule="auto"/>
        <w:rPr>
          <w:rFonts w:hint="eastAsia" w:ascii="宋体" w:hAnsi="宋体" w:cs="宋体"/>
          <w:color w:val="auto"/>
          <w:sz w:val="24"/>
          <w:szCs w:val="32"/>
          <w:highlight w:val="none"/>
        </w:rPr>
      </w:pPr>
    </w:p>
    <w:p w14:paraId="35510C27">
      <w:pPr>
        <w:shd w:val="clear" w:color="auto"/>
        <w:spacing w:line="360" w:lineRule="auto"/>
        <w:rPr>
          <w:rFonts w:hint="eastAsia" w:ascii="宋体" w:hAnsi="宋体" w:cs="宋体"/>
          <w:color w:val="auto"/>
          <w:sz w:val="24"/>
          <w:szCs w:val="32"/>
          <w:highlight w:val="none"/>
        </w:rPr>
      </w:pPr>
    </w:p>
    <w:p w14:paraId="1A24FEDA">
      <w:pPr>
        <w:shd w:val="clear" w:color="auto"/>
        <w:spacing w:line="360" w:lineRule="auto"/>
        <w:rPr>
          <w:rFonts w:hint="eastAsia" w:ascii="宋体" w:hAnsi="宋体" w:cs="宋体"/>
          <w:color w:val="auto"/>
          <w:sz w:val="24"/>
          <w:szCs w:val="32"/>
          <w:highlight w:val="none"/>
        </w:rPr>
      </w:pPr>
    </w:p>
    <w:p w14:paraId="7FAF07C4">
      <w:pPr>
        <w:shd w:val="clear" w:color="auto"/>
        <w:spacing w:line="360" w:lineRule="auto"/>
        <w:rPr>
          <w:rFonts w:hint="eastAsia" w:ascii="宋体" w:hAnsi="宋体" w:cs="宋体"/>
          <w:color w:val="auto"/>
          <w:sz w:val="24"/>
          <w:szCs w:val="32"/>
          <w:highlight w:val="none"/>
        </w:rPr>
      </w:pPr>
    </w:p>
    <w:p w14:paraId="4113746E">
      <w:pPr>
        <w:shd w:val="clear" w:color="auto"/>
        <w:spacing w:line="360" w:lineRule="auto"/>
        <w:rPr>
          <w:rFonts w:hint="eastAsia" w:ascii="宋体" w:hAnsi="宋体" w:cs="宋体"/>
          <w:color w:val="auto"/>
          <w:sz w:val="24"/>
          <w:szCs w:val="32"/>
          <w:highlight w:val="none"/>
        </w:rPr>
      </w:pPr>
    </w:p>
    <w:p w14:paraId="74E63C60">
      <w:pPr>
        <w:shd w:val="clear" w:color="auto"/>
        <w:spacing w:line="360" w:lineRule="auto"/>
        <w:rPr>
          <w:rFonts w:hint="eastAsia" w:ascii="宋体" w:hAnsi="宋体" w:cs="宋体"/>
          <w:color w:val="auto"/>
          <w:sz w:val="24"/>
          <w:szCs w:val="32"/>
          <w:highlight w:val="none"/>
        </w:rPr>
      </w:pPr>
    </w:p>
    <w:p w14:paraId="7520F96F">
      <w:pPr>
        <w:shd w:val="clear" w:color="auto"/>
        <w:spacing w:line="360" w:lineRule="auto"/>
        <w:rPr>
          <w:rFonts w:hint="eastAsia" w:ascii="宋体" w:hAnsi="宋体" w:cs="宋体"/>
          <w:color w:val="auto"/>
          <w:sz w:val="24"/>
          <w:szCs w:val="32"/>
          <w:highlight w:val="none"/>
        </w:rPr>
      </w:pPr>
    </w:p>
    <w:p w14:paraId="6723FF44">
      <w:pPr>
        <w:shd w:val="clear" w:color="auto"/>
        <w:spacing w:line="360" w:lineRule="auto"/>
        <w:rPr>
          <w:rFonts w:hint="eastAsia" w:ascii="宋体" w:hAnsi="宋体" w:cs="宋体"/>
          <w:color w:val="auto"/>
          <w:sz w:val="24"/>
          <w:szCs w:val="32"/>
          <w:highlight w:val="none"/>
        </w:rPr>
      </w:pPr>
    </w:p>
    <w:p w14:paraId="3B1651DE">
      <w:pPr>
        <w:shd w:val="clear" w:color="auto"/>
        <w:spacing w:line="360" w:lineRule="auto"/>
        <w:rPr>
          <w:rFonts w:hint="eastAsia" w:ascii="宋体" w:hAnsi="宋体" w:cs="宋体"/>
          <w:color w:val="auto"/>
          <w:sz w:val="24"/>
          <w:szCs w:val="32"/>
          <w:highlight w:val="none"/>
        </w:rPr>
      </w:pPr>
    </w:p>
    <w:p w14:paraId="7AE4E3A0">
      <w:pPr>
        <w:shd w:val="clear" w:color="auto"/>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附件5</w:t>
      </w:r>
    </w:p>
    <w:p w14:paraId="13DE317F">
      <w:pPr>
        <w:shd w:val="clear" w:color="auto"/>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具有良好的商业信誉和健全的财务会计制度的承诺</w:t>
      </w:r>
    </w:p>
    <w:p w14:paraId="4835E508">
      <w:pPr>
        <w:shd w:val="clear" w:color="auto"/>
        <w:spacing w:line="360" w:lineRule="auto"/>
        <w:rPr>
          <w:rFonts w:ascii="宋体" w:hAnsi="宋体" w:cs="宋体"/>
          <w:color w:val="auto"/>
          <w:sz w:val="24"/>
          <w:szCs w:val="32"/>
          <w:highlight w:val="none"/>
        </w:rPr>
      </w:pPr>
    </w:p>
    <w:p w14:paraId="34D0EE10">
      <w:pPr>
        <w:shd w:val="clear" w:color="auto"/>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台州市第一人民医院、浙江五石中正工程咨询有限公司</w:t>
      </w:r>
    </w:p>
    <w:p w14:paraId="1325E193">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台州市第一人民医院肠内营养制剂采购项目（二次）</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ZJWS2025-TZDYRMYY09-1</w:t>
      </w:r>
      <w:r>
        <w:rPr>
          <w:rFonts w:hint="eastAsia" w:ascii="宋体" w:hAnsi="宋体" w:cs="宋体"/>
          <w:color w:val="auto"/>
          <w:sz w:val="24"/>
          <w:szCs w:val="32"/>
          <w:highlight w:val="none"/>
        </w:rPr>
        <w:t>）的投标活动，作如下承诺：</w:t>
      </w:r>
    </w:p>
    <w:p w14:paraId="1D30E8D9">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14:paraId="6233AB4D">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2B34224E">
      <w:pPr>
        <w:shd w:val="clear" w:color="auto"/>
        <w:spacing w:line="360" w:lineRule="auto"/>
        <w:rPr>
          <w:rFonts w:ascii="宋体" w:hAnsi="宋体" w:cs="宋体"/>
          <w:color w:val="auto"/>
          <w:sz w:val="24"/>
          <w:szCs w:val="32"/>
          <w:highlight w:val="none"/>
          <w:u w:val="single"/>
          <w:lang w:val="zh-CN"/>
        </w:rPr>
      </w:pPr>
    </w:p>
    <w:p w14:paraId="78CE4292">
      <w:pPr>
        <w:shd w:val="clear" w:color="auto"/>
        <w:spacing w:line="360" w:lineRule="auto"/>
        <w:rPr>
          <w:rFonts w:ascii="宋体" w:hAnsi="宋体" w:cs="宋体"/>
          <w:color w:val="auto"/>
          <w:sz w:val="24"/>
          <w:szCs w:val="32"/>
          <w:highlight w:val="none"/>
          <w:lang w:val="zh-CN"/>
        </w:rPr>
      </w:pPr>
    </w:p>
    <w:p w14:paraId="08ACBE4F">
      <w:pPr>
        <w:shd w:val="clear" w:color="auto"/>
        <w:spacing w:line="360" w:lineRule="auto"/>
        <w:rPr>
          <w:rFonts w:ascii="宋体" w:hAnsi="宋体" w:cs="宋体"/>
          <w:color w:val="auto"/>
          <w:sz w:val="24"/>
          <w:szCs w:val="32"/>
          <w:highlight w:val="none"/>
          <w:lang w:val="zh-CN"/>
        </w:rPr>
      </w:pPr>
    </w:p>
    <w:p w14:paraId="504B1957">
      <w:pPr>
        <w:shd w:val="clear" w:color="auto"/>
        <w:spacing w:line="360" w:lineRule="auto"/>
        <w:rPr>
          <w:rFonts w:ascii="宋体" w:hAnsi="宋体" w:cs="宋体"/>
          <w:color w:val="auto"/>
          <w:sz w:val="24"/>
          <w:szCs w:val="32"/>
          <w:highlight w:val="none"/>
          <w:lang w:val="zh-CN"/>
        </w:rPr>
      </w:pPr>
    </w:p>
    <w:p w14:paraId="7F2B8415">
      <w:pPr>
        <w:shd w:val="clear" w:color="auto"/>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投标人名称（公章）：</w:t>
      </w:r>
    </w:p>
    <w:p w14:paraId="5AD9FF68">
      <w:pPr>
        <w:shd w:val="clear" w:color="auto"/>
        <w:spacing w:line="360" w:lineRule="auto"/>
        <w:rPr>
          <w:rFonts w:ascii="宋体" w:hAnsi="宋体" w:cs="宋体"/>
          <w:color w:val="auto"/>
          <w:sz w:val="24"/>
          <w:szCs w:val="32"/>
          <w:highlight w:val="none"/>
        </w:rPr>
      </w:pPr>
    </w:p>
    <w:p w14:paraId="4B8496E7">
      <w:pPr>
        <w:shd w:val="clear" w:color="auto"/>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法定代表人或授权委托代理人（签字或盖章）：</w:t>
      </w:r>
    </w:p>
    <w:p w14:paraId="52196573">
      <w:pPr>
        <w:shd w:val="clear" w:color="auto"/>
        <w:spacing w:line="360" w:lineRule="auto"/>
        <w:rPr>
          <w:rFonts w:ascii="宋体" w:hAnsi="宋体" w:cs="宋体"/>
          <w:color w:val="auto"/>
          <w:sz w:val="24"/>
          <w:szCs w:val="32"/>
          <w:highlight w:val="none"/>
        </w:rPr>
      </w:pPr>
    </w:p>
    <w:p w14:paraId="7241C054">
      <w:pPr>
        <w:shd w:val="clear" w:color="auto"/>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日</w:t>
      </w:r>
    </w:p>
    <w:p w14:paraId="19895EB7">
      <w:pPr>
        <w:shd w:val="clear" w:color="auto"/>
        <w:spacing w:line="360" w:lineRule="auto"/>
        <w:rPr>
          <w:rFonts w:ascii="宋体" w:hAnsi="宋体" w:cs="宋体"/>
          <w:color w:val="auto"/>
          <w:sz w:val="24"/>
          <w:szCs w:val="32"/>
          <w:highlight w:val="none"/>
        </w:rPr>
      </w:pPr>
    </w:p>
    <w:p w14:paraId="4C45E28B">
      <w:pPr>
        <w:shd w:val="clear" w:color="auto"/>
        <w:spacing w:line="360" w:lineRule="auto"/>
        <w:rPr>
          <w:rFonts w:ascii="宋体" w:hAnsi="宋体" w:cs="宋体"/>
          <w:color w:val="auto"/>
          <w:sz w:val="24"/>
          <w:szCs w:val="32"/>
          <w:highlight w:val="none"/>
        </w:rPr>
      </w:pPr>
    </w:p>
    <w:p w14:paraId="7C39BFC3">
      <w:pPr>
        <w:shd w:val="clear" w:color="auto"/>
        <w:spacing w:line="360" w:lineRule="auto"/>
        <w:rPr>
          <w:rFonts w:ascii="宋体" w:hAnsi="宋体" w:cs="宋体"/>
          <w:color w:val="auto"/>
          <w:sz w:val="24"/>
          <w:szCs w:val="32"/>
          <w:highlight w:val="none"/>
        </w:rPr>
      </w:pPr>
    </w:p>
    <w:p w14:paraId="71F1F8C9">
      <w:pPr>
        <w:shd w:val="clear" w:color="auto"/>
        <w:spacing w:line="360" w:lineRule="auto"/>
        <w:rPr>
          <w:rFonts w:ascii="宋体" w:hAnsi="宋体" w:cs="宋体"/>
          <w:color w:val="auto"/>
          <w:sz w:val="24"/>
          <w:szCs w:val="32"/>
          <w:highlight w:val="none"/>
        </w:rPr>
      </w:pPr>
    </w:p>
    <w:p w14:paraId="1EC7C2B4">
      <w:pPr>
        <w:shd w:val="clear" w:color="auto"/>
        <w:spacing w:line="360" w:lineRule="auto"/>
        <w:rPr>
          <w:rFonts w:ascii="宋体" w:hAnsi="宋体" w:cs="宋体"/>
          <w:color w:val="auto"/>
          <w:sz w:val="24"/>
          <w:szCs w:val="32"/>
          <w:highlight w:val="none"/>
        </w:rPr>
      </w:pPr>
    </w:p>
    <w:p w14:paraId="30352517">
      <w:pPr>
        <w:shd w:val="clear" w:color="auto"/>
        <w:spacing w:line="360" w:lineRule="auto"/>
        <w:rPr>
          <w:rFonts w:ascii="宋体" w:hAnsi="宋体" w:cs="宋体"/>
          <w:color w:val="auto"/>
          <w:sz w:val="24"/>
          <w:szCs w:val="32"/>
          <w:highlight w:val="none"/>
        </w:rPr>
      </w:pPr>
    </w:p>
    <w:p w14:paraId="51165612">
      <w:pPr>
        <w:shd w:val="clear" w:color="auto"/>
        <w:spacing w:line="360" w:lineRule="auto"/>
        <w:rPr>
          <w:rFonts w:ascii="宋体" w:hAnsi="宋体" w:cs="宋体"/>
          <w:color w:val="auto"/>
          <w:sz w:val="24"/>
          <w:szCs w:val="32"/>
          <w:highlight w:val="none"/>
        </w:rPr>
      </w:pPr>
    </w:p>
    <w:p w14:paraId="4A471C08">
      <w:pPr>
        <w:shd w:val="clear" w:color="auto"/>
        <w:spacing w:line="360" w:lineRule="auto"/>
        <w:rPr>
          <w:rFonts w:ascii="宋体" w:hAnsi="宋体" w:cs="宋体"/>
          <w:color w:val="auto"/>
          <w:sz w:val="24"/>
          <w:szCs w:val="32"/>
          <w:highlight w:val="none"/>
        </w:rPr>
      </w:pPr>
    </w:p>
    <w:p w14:paraId="0C05F54D">
      <w:pPr>
        <w:shd w:val="clear" w:color="auto"/>
        <w:spacing w:line="360" w:lineRule="auto"/>
        <w:rPr>
          <w:rFonts w:ascii="宋体" w:hAnsi="宋体" w:cs="宋体"/>
          <w:color w:val="auto"/>
          <w:sz w:val="24"/>
          <w:szCs w:val="32"/>
          <w:highlight w:val="none"/>
        </w:rPr>
      </w:pPr>
    </w:p>
    <w:p w14:paraId="4FC2D940">
      <w:pPr>
        <w:shd w:val="clear" w:color="auto"/>
        <w:spacing w:line="360" w:lineRule="auto"/>
        <w:rPr>
          <w:rFonts w:ascii="宋体" w:hAnsi="宋体" w:cs="宋体"/>
          <w:color w:val="auto"/>
          <w:sz w:val="24"/>
          <w:szCs w:val="32"/>
          <w:highlight w:val="none"/>
        </w:rPr>
      </w:pPr>
    </w:p>
    <w:p w14:paraId="79F2451D">
      <w:pPr>
        <w:shd w:val="clear" w:color="auto"/>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附件6</w:t>
      </w:r>
    </w:p>
    <w:p w14:paraId="7A0F12DA">
      <w:pPr>
        <w:shd w:val="clear" w:color="auto"/>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无税收缴纳、社会保障等方面的失信记录的承诺函</w:t>
      </w:r>
    </w:p>
    <w:p w14:paraId="19C2C248">
      <w:pPr>
        <w:shd w:val="clear" w:color="auto"/>
        <w:spacing w:line="360" w:lineRule="auto"/>
        <w:rPr>
          <w:rFonts w:hint="eastAsia" w:ascii="宋体" w:hAnsi="宋体" w:cs="宋体"/>
          <w:color w:val="auto"/>
          <w:sz w:val="24"/>
          <w:szCs w:val="32"/>
          <w:highlight w:val="none"/>
        </w:rPr>
      </w:pPr>
    </w:p>
    <w:p w14:paraId="52DBECFC">
      <w:pPr>
        <w:shd w:val="clear" w:color="auto"/>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台州市第一人民医院、浙江五石中正工程咨询有限公司</w:t>
      </w:r>
    </w:p>
    <w:p w14:paraId="370045CD">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台州市第一人民医院肠内营养制剂采购项目（二次）</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ZJWS2025-TZDYRMYY09-1</w:t>
      </w:r>
      <w:r>
        <w:rPr>
          <w:rFonts w:hint="eastAsia" w:ascii="宋体" w:hAnsi="宋体" w:cs="宋体"/>
          <w:color w:val="auto"/>
          <w:sz w:val="24"/>
          <w:szCs w:val="32"/>
          <w:highlight w:val="none"/>
        </w:rPr>
        <w:t>）的投标活动，作如下承诺：</w:t>
      </w:r>
    </w:p>
    <w:p w14:paraId="3FAB391F">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2360DC69">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3F41B5A6">
      <w:pPr>
        <w:shd w:val="clear" w:color="auto"/>
        <w:spacing w:line="360" w:lineRule="auto"/>
        <w:rPr>
          <w:rFonts w:hint="eastAsia" w:ascii="宋体" w:hAnsi="宋体" w:cs="宋体"/>
          <w:color w:val="auto"/>
          <w:sz w:val="24"/>
          <w:szCs w:val="32"/>
          <w:highlight w:val="none"/>
          <w:lang w:val="zh-CN"/>
        </w:rPr>
      </w:pPr>
    </w:p>
    <w:p w14:paraId="318D9C69">
      <w:pPr>
        <w:shd w:val="clear" w:color="auto"/>
        <w:spacing w:line="360" w:lineRule="auto"/>
        <w:rPr>
          <w:rFonts w:hint="eastAsia" w:ascii="宋体" w:hAnsi="宋体" w:cs="宋体"/>
          <w:color w:val="auto"/>
          <w:sz w:val="24"/>
          <w:szCs w:val="32"/>
          <w:highlight w:val="none"/>
          <w:lang w:val="zh-CN"/>
        </w:rPr>
      </w:pPr>
    </w:p>
    <w:p w14:paraId="56BA6C11">
      <w:pPr>
        <w:shd w:val="clear" w:color="auto"/>
        <w:spacing w:line="360" w:lineRule="auto"/>
        <w:rPr>
          <w:rFonts w:hint="eastAsia" w:ascii="宋体" w:hAnsi="宋体" w:cs="宋体"/>
          <w:color w:val="auto"/>
          <w:sz w:val="24"/>
          <w:szCs w:val="32"/>
          <w:highlight w:val="none"/>
          <w:lang w:val="zh-CN"/>
        </w:rPr>
      </w:pPr>
    </w:p>
    <w:p w14:paraId="3BFC494A">
      <w:pPr>
        <w:shd w:val="clear" w:color="auto"/>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投标人名称（公章）：</w:t>
      </w:r>
    </w:p>
    <w:p w14:paraId="7702D8A7">
      <w:pPr>
        <w:shd w:val="clear" w:color="auto"/>
        <w:spacing w:line="360" w:lineRule="auto"/>
        <w:rPr>
          <w:rFonts w:ascii="宋体" w:hAnsi="宋体" w:cs="宋体"/>
          <w:color w:val="auto"/>
          <w:sz w:val="24"/>
          <w:szCs w:val="32"/>
          <w:highlight w:val="none"/>
        </w:rPr>
      </w:pPr>
    </w:p>
    <w:p w14:paraId="11E810A1">
      <w:pPr>
        <w:shd w:val="clear" w:color="auto"/>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法定代表人或授权委托代理人（签字或盖章）：</w:t>
      </w:r>
    </w:p>
    <w:p w14:paraId="1F5033E0">
      <w:pPr>
        <w:shd w:val="clear" w:color="auto"/>
        <w:spacing w:line="360" w:lineRule="auto"/>
        <w:rPr>
          <w:rFonts w:ascii="宋体" w:hAnsi="宋体" w:cs="宋体"/>
          <w:color w:val="auto"/>
          <w:sz w:val="24"/>
          <w:szCs w:val="32"/>
          <w:highlight w:val="none"/>
        </w:rPr>
      </w:pPr>
    </w:p>
    <w:p w14:paraId="02E89C99">
      <w:pPr>
        <w:shd w:val="clear" w:color="auto"/>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日</w:t>
      </w:r>
    </w:p>
    <w:p w14:paraId="686CCB1D">
      <w:pPr>
        <w:shd w:val="clear" w:color="auto"/>
        <w:spacing w:line="360" w:lineRule="auto"/>
        <w:rPr>
          <w:rFonts w:hint="eastAsia" w:ascii="宋体" w:hAnsi="宋体" w:cs="宋体"/>
          <w:color w:val="auto"/>
          <w:sz w:val="24"/>
          <w:szCs w:val="32"/>
          <w:highlight w:val="none"/>
        </w:rPr>
      </w:pPr>
    </w:p>
    <w:p w14:paraId="7E5B81CC">
      <w:pPr>
        <w:shd w:val="clear" w:color="auto"/>
        <w:spacing w:line="360" w:lineRule="auto"/>
        <w:rPr>
          <w:rFonts w:hint="eastAsia" w:ascii="宋体" w:hAnsi="宋体" w:cs="宋体"/>
          <w:color w:val="auto"/>
          <w:sz w:val="24"/>
          <w:szCs w:val="32"/>
          <w:highlight w:val="none"/>
        </w:rPr>
      </w:pPr>
    </w:p>
    <w:p w14:paraId="39D4CFD2">
      <w:pPr>
        <w:shd w:val="clear" w:color="auto"/>
        <w:spacing w:line="360" w:lineRule="auto"/>
        <w:rPr>
          <w:rFonts w:hint="eastAsia" w:ascii="宋体" w:hAnsi="宋体" w:cs="宋体"/>
          <w:color w:val="auto"/>
          <w:sz w:val="24"/>
          <w:szCs w:val="32"/>
          <w:highlight w:val="none"/>
        </w:rPr>
      </w:pPr>
    </w:p>
    <w:p w14:paraId="1EB44CD8">
      <w:pPr>
        <w:shd w:val="clear" w:color="auto"/>
        <w:spacing w:line="360" w:lineRule="auto"/>
        <w:rPr>
          <w:rFonts w:hint="eastAsia" w:ascii="宋体" w:hAnsi="宋体" w:cs="宋体"/>
          <w:color w:val="auto"/>
          <w:sz w:val="24"/>
          <w:szCs w:val="32"/>
          <w:highlight w:val="none"/>
        </w:rPr>
      </w:pPr>
    </w:p>
    <w:p w14:paraId="751E0378">
      <w:pPr>
        <w:shd w:val="clear" w:color="auto"/>
        <w:spacing w:line="360" w:lineRule="auto"/>
        <w:rPr>
          <w:rFonts w:hint="eastAsia" w:ascii="宋体" w:hAnsi="宋体" w:cs="宋体"/>
          <w:color w:val="auto"/>
          <w:sz w:val="24"/>
          <w:szCs w:val="32"/>
          <w:highlight w:val="none"/>
        </w:rPr>
      </w:pPr>
    </w:p>
    <w:p w14:paraId="4BF9B362">
      <w:pPr>
        <w:shd w:val="clear" w:color="auto"/>
        <w:spacing w:line="360" w:lineRule="auto"/>
        <w:rPr>
          <w:rFonts w:hint="eastAsia" w:ascii="宋体" w:hAnsi="宋体" w:cs="宋体"/>
          <w:color w:val="auto"/>
          <w:sz w:val="24"/>
          <w:szCs w:val="32"/>
          <w:highlight w:val="none"/>
        </w:rPr>
      </w:pPr>
    </w:p>
    <w:p w14:paraId="5615B904">
      <w:pPr>
        <w:shd w:val="clear" w:color="auto"/>
        <w:spacing w:line="360" w:lineRule="auto"/>
        <w:rPr>
          <w:rFonts w:hint="eastAsia" w:ascii="宋体" w:hAnsi="宋体" w:cs="宋体"/>
          <w:color w:val="auto"/>
          <w:sz w:val="24"/>
          <w:szCs w:val="32"/>
          <w:highlight w:val="none"/>
        </w:rPr>
      </w:pPr>
    </w:p>
    <w:p w14:paraId="449DF415">
      <w:pPr>
        <w:shd w:val="clear" w:color="auto"/>
        <w:spacing w:line="360" w:lineRule="auto"/>
        <w:rPr>
          <w:rFonts w:hint="eastAsia" w:ascii="宋体" w:hAnsi="宋体" w:cs="宋体"/>
          <w:color w:val="auto"/>
          <w:sz w:val="24"/>
          <w:szCs w:val="32"/>
          <w:highlight w:val="none"/>
        </w:rPr>
      </w:pPr>
    </w:p>
    <w:p w14:paraId="29F85993">
      <w:pPr>
        <w:shd w:val="clear" w:color="auto"/>
        <w:spacing w:line="360" w:lineRule="auto"/>
        <w:rPr>
          <w:rFonts w:hint="eastAsia" w:ascii="宋体" w:hAnsi="宋体" w:cs="宋体"/>
          <w:color w:val="auto"/>
          <w:sz w:val="24"/>
          <w:szCs w:val="32"/>
          <w:highlight w:val="none"/>
        </w:rPr>
      </w:pPr>
    </w:p>
    <w:p w14:paraId="05684B81">
      <w:pPr>
        <w:shd w:val="clear" w:color="auto"/>
        <w:spacing w:line="360" w:lineRule="auto"/>
        <w:rPr>
          <w:rFonts w:hint="eastAsia" w:ascii="宋体" w:hAnsi="宋体" w:cs="宋体"/>
          <w:color w:val="auto"/>
          <w:sz w:val="24"/>
          <w:szCs w:val="32"/>
          <w:highlight w:val="none"/>
        </w:rPr>
      </w:pPr>
    </w:p>
    <w:p w14:paraId="6F0F0328">
      <w:pPr>
        <w:shd w:val="clear" w:color="auto"/>
        <w:spacing w:line="360" w:lineRule="auto"/>
        <w:rPr>
          <w:rFonts w:hint="eastAsia" w:ascii="宋体" w:hAnsi="宋体" w:cs="宋体"/>
          <w:color w:val="auto"/>
          <w:sz w:val="24"/>
          <w:szCs w:val="32"/>
          <w:highlight w:val="none"/>
        </w:rPr>
      </w:pPr>
    </w:p>
    <w:p w14:paraId="5085B212">
      <w:pPr>
        <w:shd w:val="clear" w:color="auto"/>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附件7</w:t>
      </w:r>
    </w:p>
    <w:p w14:paraId="7CA49C96">
      <w:pPr>
        <w:shd w:val="clear" w:color="auto"/>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参加政府采购活动前3年内在经营活动中没有重大违法记录的</w:t>
      </w:r>
    </w:p>
    <w:p w14:paraId="2CD9D19F">
      <w:pPr>
        <w:shd w:val="clear" w:color="auto"/>
        <w:spacing w:line="360" w:lineRule="auto"/>
        <w:jc w:val="center"/>
        <w:rPr>
          <w:rFonts w:hint="eastAsia"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rPr>
        <w:t>声明</w:t>
      </w:r>
      <w:r>
        <w:rPr>
          <w:rFonts w:hint="eastAsia" w:ascii="宋体" w:hAnsi="宋体" w:cs="宋体"/>
          <w:b/>
          <w:bCs/>
          <w:color w:val="auto"/>
          <w:sz w:val="28"/>
          <w:szCs w:val="36"/>
          <w:highlight w:val="none"/>
          <w:lang w:val="en-US" w:eastAsia="zh-CN"/>
        </w:rPr>
        <w:t>函</w:t>
      </w:r>
    </w:p>
    <w:p w14:paraId="1E22A796">
      <w:pPr>
        <w:shd w:val="clear" w:color="auto"/>
        <w:spacing w:line="360" w:lineRule="auto"/>
        <w:rPr>
          <w:rFonts w:hint="eastAsia" w:ascii="宋体" w:hAnsi="宋体" w:cs="宋体"/>
          <w:color w:val="auto"/>
          <w:sz w:val="24"/>
          <w:szCs w:val="32"/>
          <w:highlight w:val="none"/>
        </w:rPr>
      </w:pPr>
    </w:p>
    <w:p w14:paraId="0D6C8CEB">
      <w:pPr>
        <w:shd w:val="clear" w:color="auto"/>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声明函</w:t>
      </w:r>
    </w:p>
    <w:p w14:paraId="667BEA4E">
      <w:pPr>
        <w:shd w:val="clear" w:color="auto"/>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台州市第一人民医院、浙江五石中正工程咨询有限公司</w:t>
      </w:r>
    </w:p>
    <w:p w14:paraId="636C4A81">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我公司郑重承诺在参加本项目政府采购活动前三年内，在经营活动中</w:t>
      </w:r>
    </w:p>
    <w:p w14:paraId="18F7C454">
      <w:pPr>
        <w:shd w:val="clear" w:color="auto"/>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b/>
          <w:bCs/>
          <w:color w:val="auto"/>
          <w:sz w:val="24"/>
          <w:szCs w:val="32"/>
          <w:highlight w:val="none"/>
        </w:rPr>
        <w:t>填写“有”或“没有”，如实填写，如不填写视同未提供本声明函</w:t>
      </w:r>
      <w:r>
        <w:rPr>
          <w:rFonts w:hint="eastAsia" w:ascii="宋体" w:hAnsi="宋体" w:cs="宋体"/>
          <w:color w:val="auto"/>
          <w:sz w:val="24"/>
          <w:szCs w:val="32"/>
          <w:highlight w:val="none"/>
        </w:rPr>
        <w:t>）重大违法记录，重大违法记录是指供应商因违法经营受到刑事处罚或者责令停产停业、吊销许可证或者执照、较大数额罚款等行政处罚。</w:t>
      </w:r>
    </w:p>
    <w:p w14:paraId="16083290">
      <w:pPr>
        <w:shd w:val="clear" w:color="auto"/>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以上事项如有虚假或隐瞒，我方愿意承担一切后果和责任。</w:t>
      </w:r>
    </w:p>
    <w:p w14:paraId="1A956C9E">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特此声明。</w:t>
      </w:r>
    </w:p>
    <w:p w14:paraId="6666F377">
      <w:pPr>
        <w:shd w:val="clear" w:color="auto"/>
        <w:spacing w:line="360" w:lineRule="auto"/>
        <w:rPr>
          <w:rFonts w:hint="eastAsia" w:ascii="宋体" w:hAnsi="宋体" w:cs="宋体"/>
          <w:color w:val="auto"/>
          <w:sz w:val="24"/>
          <w:szCs w:val="32"/>
          <w:highlight w:val="none"/>
        </w:rPr>
      </w:pPr>
    </w:p>
    <w:p w14:paraId="2B681113">
      <w:pPr>
        <w:shd w:val="clear" w:color="auto"/>
        <w:spacing w:line="360" w:lineRule="auto"/>
        <w:rPr>
          <w:rFonts w:hint="eastAsia" w:ascii="宋体" w:hAnsi="宋体" w:cs="宋体"/>
          <w:color w:val="auto"/>
          <w:sz w:val="24"/>
          <w:szCs w:val="32"/>
          <w:highlight w:val="none"/>
        </w:rPr>
      </w:pPr>
    </w:p>
    <w:p w14:paraId="009FE9D4">
      <w:pPr>
        <w:shd w:val="clear" w:color="auto"/>
        <w:spacing w:line="360" w:lineRule="auto"/>
        <w:rPr>
          <w:rFonts w:hint="eastAsia" w:ascii="宋体" w:hAnsi="宋体" w:cs="宋体"/>
          <w:color w:val="auto"/>
          <w:sz w:val="24"/>
          <w:szCs w:val="32"/>
          <w:highlight w:val="none"/>
        </w:rPr>
      </w:pPr>
    </w:p>
    <w:p w14:paraId="0C6951A4">
      <w:pPr>
        <w:shd w:val="clear" w:color="auto"/>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投标人名称（公章）：</w:t>
      </w:r>
    </w:p>
    <w:p w14:paraId="0781C0BD">
      <w:pPr>
        <w:shd w:val="clear" w:color="auto"/>
        <w:spacing w:line="360" w:lineRule="auto"/>
        <w:rPr>
          <w:rFonts w:ascii="宋体" w:hAnsi="宋体" w:cs="宋体"/>
          <w:color w:val="auto"/>
          <w:sz w:val="24"/>
          <w:szCs w:val="32"/>
          <w:highlight w:val="none"/>
        </w:rPr>
      </w:pPr>
    </w:p>
    <w:p w14:paraId="1FB71165">
      <w:pPr>
        <w:shd w:val="clear" w:color="auto"/>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法定代表人或授权委托代理人（签字或盖章）：</w:t>
      </w:r>
    </w:p>
    <w:p w14:paraId="52E3DF55">
      <w:pPr>
        <w:shd w:val="clear" w:color="auto"/>
        <w:spacing w:line="360" w:lineRule="auto"/>
        <w:rPr>
          <w:rFonts w:ascii="宋体" w:hAnsi="宋体" w:cs="宋体"/>
          <w:color w:val="auto"/>
          <w:sz w:val="24"/>
          <w:szCs w:val="32"/>
          <w:highlight w:val="none"/>
        </w:rPr>
      </w:pPr>
    </w:p>
    <w:p w14:paraId="13220C4E">
      <w:pPr>
        <w:shd w:val="clear" w:color="auto"/>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日</w:t>
      </w:r>
    </w:p>
    <w:p w14:paraId="115E4470">
      <w:pPr>
        <w:shd w:val="clear" w:color="auto"/>
        <w:spacing w:line="360" w:lineRule="auto"/>
        <w:rPr>
          <w:rFonts w:hint="eastAsia" w:ascii="宋体" w:hAnsi="宋体" w:cs="宋体"/>
          <w:color w:val="auto"/>
          <w:sz w:val="24"/>
          <w:szCs w:val="32"/>
          <w:highlight w:val="none"/>
        </w:rPr>
      </w:pPr>
    </w:p>
    <w:p w14:paraId="4C30E56E">
      <w:pPr>
        <w:shd w:val="clear" w:color="auto"/>
        <w:spacing w:line="360" w:lineRule="auto"/>
        <w:rPr>
          <w:rFonts w:hint="eastAsia" w:ascii="宋体" w:hAnsi="宋体" w:cs="宋体"/>
          <w:color w:val="auto"/>
          <w:sz w:val="24"/>
          <w:szCs w:val="32"/>
          <w:highlight w:val="none"/>
        </w:rPr>
      </w:pPr>
    </w:p>
    <w:p w14:paraId="507EA479">
      <w:pPr>
        <w:shd w:val="clear" w:color="auto"/>
        <w:spacing w:line="360" w:lineRule="auto"/>
        <w:rPr>
          <w:rFonts w:hint="eastAsia" w:ascii="宋体" w:hAnsi="宋体" w:cs="宋体"/>
          <w:color w:val="auto"/>
          <w:sz w:val="24"/>
          <w:szCs w:val="32"/>
          <w:highlight w:val="none"/>
        </w:rPr>
      </w:pPr>
    </w:p>
    <w:p w14:paraId="49C2629C">
      <w:pPr>
        <w:shd w:val="clear" w:color="auto"/>
        <w:spacing w:line="360" w:lineRule="auto"/>
        <w:rPr>
          <w:rFonts w:hint="eastAsia" w:ascii="宋体" w:hAnsi="宋体" w:cs="宋体"/>
          <w:color w:val="auto"/>
          <w:sz w:val="24"/>
          <w:szCs w:val="32"/>
          <w:highlight w:val="none"/>
        </w:rPr>
      </w:pPr>
    </w:p>
    <w:p w14:paraId="15C52700">
      <w:pPr>
        <w:shd w:val="clear" w:color="auto"/>
        <w:spacing w:line="360" w:lineRule="auto"/>
        <w:rPr>
          <w:rFonts w:hint="eastAsia" w:ascii="宋体" w:hAnsi="宋体" w:cs="宋体"/>
          <w:color w:val="auto"/>
          <w:sz w:val="24"/>
          <w:szCs w:val="32"/>
          <w:highlight w:val="none"/>
        </w:rPr>
      </w:pPr>
    </w:p>
    <w:p w14:paraId="0C240E4B">
      <w:pPr>
        <w:shd w:val="clear" w:color="auto"/>
        <w:spacing w:line="360" w:lineRule="auto"/>
        <w:rPr>
          <w:rFonts w:hint="eastAsia" w:ascii="宋体" w:hAnsi="宋体" w:cs="宋体"/>
          <w:color w:val="auto"/>
          <w:sz w:val="24"/>
          <w:szCs w:val="32"/>
          <w:highlight w:val="none"/>
        </w:rPr>
      </w:pPr>
    </w:p>
    <w:p w14:paraId="3D9712E4">
      <w:pPr>
        <w:shd w:val="clear" w:color="auto"/>
        <w:spacing w:line="360" w:lineRule="auto"/>
        <w:rPr>
          <w:rFonts w:hint="eastAsia" w:ascii="宋体" w:hAnsi="宋体" w:cs="宋体"/>
          <w:color w:val="auto"/>
          <w:sz w:val="24"/>
          <w:szCs w:val="32"/>
          <w:highlight w:val="none"/>
        </w:rPr>
      </w:pPr>
    </w:p>
    <w:p w14:paraId="72B060A0">
      <w:pPr>
        <w:shd w:val="clear" w:color="auto"/>
        <w:spacing w:line="360" w:lineRule="auto"/>
        <w:rPr>
          <w:rFonts w:hint="eastAsia" w:ascii="宋体" w:hAnsi="宋体" w:cs="宋体"/>
          <w:color w:val="auto"/>
          <w:sz w:val="24"/>
          <w:szCs w:val="32"/>
          <w:highlight w:val="none"/>
        </w:rPr>
      </w:pPr>
    </w:p>
    <w:p w14:paraId="6E58E359">
      <w:pPr>
        <w:shd w:val="clea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第二部分商务与技术文件目录</w:t>
      </w:r>
    </w:p>
    <w:p w14:paraId="3F86BA93">
      <w:pPr>
        <w:shd w:val="clear"/>
        <w:snapToGrid w:val="0"/>
        <w:spacing w:line="360" w:lineRule="auto"/>
        <w:ind w:firstLine="480" w:firstLineChars="200"/>
        <w:rPr>
          <w:rFonts w:ascii="宋体" w:hAnsi="宋体" w:cs="宋体"/>
          <w:color w:val="auto"/>
          <w:sz w:val="24"/>
          <w:szCs w:val="24"/>
          <w:highlight w:val="none"/>
        </w:rPr>
      </w:pPr>
    </w:p>
    <w:p w14:paraId="5FD2554B">
      <w:pPr>
        <w:shd w:val="clear" w:color="auto"/>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1、投标人基本情况表（附件8）；</w:t>
      </w:r>
    </w:p>
    <w:p w14:paraId="099DB9CC">
      <w:pPr>
        <w:shd w:val="clear" w:color="auto"/>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2、投标人方案描述：</w:t>
      </w:r>
    </w:p>
    <w:p w14:paraId="1E5E6787">
      <w:pPr>
        <w:shd w:val="clear" w:color="auto"/>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A.项目需求的理解与分析（投标人对项目现状及需求的理解情况，对项目现状和需求描述的全面性、准确性、针对性，对项目重点、难点的把握，解决方案及合理化建议）。</w:t>
      </w:r>
    </w:p>
    <w:p w14:paraId="3D1BE4CC">
      <w:pPr>
        <w:shd w:val="clear" w:color="auto"/>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B.项目组织实施方案（包括项目工期、确保项目供货的措施或方案、项目实施进度安排、项目实施人员及项目负责人的资质、类似经验及社保证明等）。</w:t>
      </w:r>
    </w:p>
    <w:p w14:paraId="468E8B39">
      <w:pPr>
        <w:shd w:val="clear" w:color="auto"/>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项目实施人员一览表（附件9）；</w:t>
      </w:r>
    </w:p>
    <w:p w14:paraId="047ACB61">
      <w:pPr>
        <w:shd w:val="clear" w:color="auto"/>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项目负责人资格情况表（附件10）；</w:t>
      </w:r>
    </w:p>
    <w:p w14:paraId="2C6D7E0D">
      <w:pPr>
        <w:shd w:val="clear" w:color="auto"/>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C.安装、调试及验收方案（包括项目验收标准和验收方法等）和措施。</w:t>
      </w:r>
    </w:p>
    <w:p w14:paraId="177513C7">
      <w:pPr>
        <w:shd w:val="clear" w:color="auto"/>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3、投标产品描述及相关资料：</w:t>
      </w:r>
    </w:p>
    <w:p w14:paraId="618ED541">
      <w:pPr>
        <w:shd w:val="clear" w:color="auto"/>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A.供货清单</w:t>
      </w:r>
      <w:r>
        <w:rPr>
          <w:rFonts w:hint="eastAsia" w:ascii="宋体" w:hAnsi="宋体" w:eastAsia="宋体" w:cs="宋体"/>
          <w:b/>
          <w:bCs/>
          <w:color w:val="auto"/>
          <w:sz w:val="24"/>
          <w:szCs w:val="24"/>
          <w:highlight w:val="none"/>
          <w:lang w:val="zh-CN"/>
        </w:rPr>
        <w:t>（均不含报价）</w:t>
      </w:r>
      <w:r>
        <w:rPr>
          <w:rFonts w:hint="eastAsia" w:ascii="宋体" w:hAnsi="宋体" w:eastAsia="宋体" w:cs="宋体"/>
          <w:b w:val="0"/>
          <w:bCs w:val="0"/>
          <w:color w:val="auto"/>
          <w:sz w:val="24"/>
          <w:szCs w:val="24"/>
          <w:highlight w:val="none"/>
          <w:lang w:val="zh-CN"/>
        </w:rPr>
        <w:t>（附件11）；</w:t>
      </w:r>
    </w:p>
    <w:p w14:paraId="2FE603F2">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w:t>
      </w:r>
      <w:r>
        <w:rPr>
          <w:rFonts w:hint="eastAsia" w:ascii="宋体" w:hAnsi="宋体" w:cs="宋体"/>
          <w:color w:val="auto"/>
          <w:sz w:val="24"/>
          <w:szCs w:val="32"/>
          <w:highlight w:val="none"/>
          <w:lang w:eastAsia="zh-CN"/>
        </w:rPr>
        <w:t>产品品牌及型号、样本或彩页和原厂技术参数、性能特点以及所遵循的技术规范、产品质保期、出厂标准、产品质量相关检测报告等内容</w:t>
      </w:r>
      <w:r>
        <w:rPr>
          <w:rFonts w:hint="eastAsia" w:ascii="宋体" w:hAnsi="宋体" w:cs="宋体"/>
          <w:color w:val="auto"/>
          <w:sz w:val="24"/>
          <w:szCs w:val="32"/>
          <w:highlight w:val="none"/>
        </w:rPr>
        <w:t>。</w:t>
      </w:r>
    </w:p>
    <w:p w14:paraId="6A98FD7A">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投标产品主体列入节能产品证明资料、投标产品主体列入环境标志产品证明资料（如有）；</w:t>
      </w:r>
    </w:p>
    <w:p w14:paraId="221BEBB2">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技术需求响应表（附件12）；</w:t>
      </w:r>
    </w:p>
    <w:p w14:paraId="29F57667">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证书一览表（附件13）；</w:t>
      </w:r>
    </w:p>
    <w:p w14:paraId="5572E488">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类似项目实施情况一览表（附件14）；</w:t>
      </w:r>
    </w:p>
    <w:p w14:paraId="5A819667">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rPr>
        <w:t>资信及商务需求响应表（附件15）；</w:t>
      </w:r>
    </w:p>
    <w:p w14:paraId="5D6B9E06">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售后服务情况表（附件16）；</w:t>
      </w:r>
    </w:p>
    <w:p w14:paraId="2FA42EEF">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rPr>
        <w:t>投标人需要说明的其他内容（包括可能影响投标人商务与技术文件评分的各类证明材料）。</w:t>
      </w:r>
    </w:p>
    <w:p w14:paraId="23885064">
      <w:pPr>
        <w:shd w:val="clear"/>
        <w:rPr>
          <w:rFonts w:ascii="宋体" w:hAnsi="宋体" w:cs="宋体"/>
          <w:b/>
          <w:bCs/>
          <w:color w:val="auto"/>
          <w:sz w:val="28"/>
          <w:szCs w:val="28"/>
          <w:highlight w:val="none"/>
        </w:rPr>
      </w:pPr>
    </w:p>
    <w:p w14:paraId="5347A496">
      <w:pPr>
        <w:shd w:val="clear"/>
        <w:rPr>
          <w:rFonts w:ascii="宋体" w:hAnsi="宋体" w:cs="宋体"/>
          <w:b/>
          <w:bCs/>
          <w:color w:val="auto"/>
          <w:sz w:val="28"/>
          <w:szCs w:val="28"/>
          <w:highlight w:val="none"/>
        </w:rPr>
      </w:pPr>
    </w:p>
    <w:p w14:paraId="67DF564B">
      <w:pPr>
        <w:shd w:val="clear"/>
        <w:rPr>
          <w:rFonts w:ascii="宋体" w:hAnsi="宋体" w:cs="宋体"/>
          <w:b/>
          <w:bCs/>
          <w:color w:val="auto"/>
          <w:sz w:val="28"/>
          <w:szCs w:val="28"/>
          <w:highlight w:val="none"/>
        </w:rPr>
      </w:pPr>
    </w:p>
    <w:p w14:paraId="3849CC14">
      <w:pPr>
        <w:shd w:val="clear"/>
        <w:rPr>
          <w:rFonts w:hint="eastAsia" w:ascii="宋体" w:eastAsia="宋体"/>
          <w:b/>
          <w:bCs/>
          <w:color w:val="auto"/>
          <w:sz w:val="28"/>
          <w:szCs w:val="28"/>
          <w:highlight w:val="none"/>
          <w:lang w:eastAsia="zh-CN"/>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8</w:t>
      </w:r>
    </w:p>
    <w:p w14:paraId="002A9851">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14:paraId="05FD0089">
      <w:pPr>
        <w:shd w:val="clear"/>
        <w:spacing w:line="360" w:lineRule="auto"/>
        <w:rPr>
          <w:rFonts w:ascii="宋体"/>
          <w:color w:val="auto"/>
          <w:sz w:val="24"/>
          <w:szCs w:val="24"/>
          <w:highlight w:val="none"/>
        </w:rPr>
      </w:pPr>
    </w:p>
    <w:tbl>
      <w:tblPr>
        <w:tblStyle w:val="26"/>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2F0E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600B21F1">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vAlign w:val="center"/>
          </w:tcPr>
          <w:p w14:paraId="01F9417D">
            <w:pPr>
              <w:shd w:val="clear"/>
              <w:spacing w:line="360" w:lineRule="auto"/>
              <w:jc w:val="center"/>
              <w:rPr>
                <w:rFonts w:ascii="宋体"/>
                <w:color w:val="auto"/>
                <w:sz w:val="24"/>
                <w:szCs w:val="24"/>
                <w:highlight w:val="none"/>
              </w:rPr>
            </w:pPr>
          </w:p>
        </w:tc>
        <w:tc>
          <w:tcPr>
            <w:tcW w:w="2001" w:type="dxa"/>
            <w:gridSpan w:val="3"/>
            <w:vAlign w:val="center"/>
          </w:tcPr>
          <w:p w14:paraId="7DAFB37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vAlign w:val="center"/>
          </w:tcPr>
          <w:p w14:paraId="4F4B9CAC">
            <w:pPr>
              <w:shd w:val="clear"/>
              <w:spacing w:line="360" w:lineRule="auto"/>
              <w:jc w:val="center"/>
              <w:rPr>
                <w:rFonts w:ascii="宋体"/>
                <w:color w:val="auto"/>
                <w:sz w:val="24"/>
                <w:szCs w:val="24"/>
                <w:highlight w:val="none"/>
              </w:rPr>
            </w:pPr>
          </w:p>
        </w:tc>
      </w:tr>
      <w:tr w14:paraId="1698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32CCDF0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vAlign w:val="center"/>
          </w:tcPr>
          <w:p w14:paraId="4B026A34">
            <w:pPr>
              <w:shd w:val="clear"/>
              <w:spacing w:line="360" w:lineRule="auto"/>
              <w:jc w:val="center"/>
              <w:rPr>
                <w:rFonts w:ascii="宋体"/>
                <w:color w:val="auto"/>
                <w:sz w:val="24"/>
                <w:szCs w:val="24"/>
                <w:highlight w:val="none"/>
              </w:rPr>
            </w:pPr>
          </w:p>
        </w:tc>
        <w:tc>
          <w:tcPr>
            <w:tcW w:w="2001" w:type="dxa"/>
            <w:gridSpan w:val="3"/>
            <w:vAlign w:val="center"/>
          </w:tcPr>
          <w:p w14:paraId="29E858F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vAlign w:val="center"/>
          </w:tcPr>
          <w:p w14:paraId="6117BE98">
            <w:pPr>
              <w:shd w:val="clear"/>
              <w:spacing w:line="360" w:lineRule="auto"/>
              <w:jc w:val="center"/>
              <w:rPr>
                <w:rFonts w:ascii="宋体"/>
                <w:color w:val="auto"/>
                <w:sz w:val="24"/>
                <w:szCs w:val="24"/>
                <w:highlight w:val="none"/>
              </w:rPr>
            </w:pPr>
          </w:p>
        </w:tc>
      </w:tr>
      <w:tr w14:paraId="0B9F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35FAF611">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vAlign w:val="center"/>
          </w:tcPr>
          <w:p w14:paraId="35EB3E15">
            <w:pPr>
              <w:shd w:val="clear"/>
              <w:spacing w:line="360" w:lineRule="auto"/>
              <w:jc w:val="center"/>
              <w:rPr>
                <w:rFonts w:ascii="宋体"/>
                <w:color w:val="auto"/>
                <w:sz w:val="24"/>
                <w:szCs w:val="24"/>
                <w:highlight w:val="none"/>
              </w:rPr>
            </w:pPr>
          </w:p>
        </w:tc>
        <w:tc>
          <w:tcPr>
            <w:tcW w:w="910" w:type="dxa"/>
            <w:gridSpan w:val="2"/>
            <w:vAlign w:val="center"/>
          </w:tcPr>
          <w:p w14:paraId="3745235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vAlign w:val="center"/>
          </w:tcPr>
          <w:p w14:paraId="09091FB8">
            <w:pPr>
              <w:shd w:val="clear"/>
              <w:spacing w:line="360" w:lineRule="auto"/>
              <w:jc w:val="center"/>
              <w:rPr>
                <w:rFonts w:ascii="宋体"/>
                <w:color w:val="auto"/>
                <w:sz w:val="24"/>
                <w:szCs w:val="24"/>
                <w:highlight w:val="none"/>
              </w:rPr>
            </w:pPr>
          </w:p>
          <w:p w14:paraId="68A81C99">
            <w:pPr>
              <w:shd w:val="clear"/>
              <w:spacing w:line="360" w:lineRule="auto"/>
              <w:jc w:val="center"/>
              <w:rPr>
                <w:rFonts w:ascii="宋体"/>
                <w:color w:val="auto"/>
                <w:sz w:val="24"/>
                <w:szCs w:val="24"/>
                <w:highlight w:val="none"/>
              </w:rPr>
            </w:pPr>
          </w:p>
        </w:tc>
        <w:tc>
          <w:tcPr>
            <w:tcW w:w="2001" w:type="dxa"/>
            <w:gridSpan w:val="3"/>
            <w:vAlign w:val="center"/>
          </w:tcPr>
          <w:p w14:paraId="0268D0B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vAlign w:val="center"/>
          </w:tcPr>
          <w:p w14:paraId="4B327218">
            <w:pPr>
              <w:shd w:val="clear"/>
              <w:spacing w:line="360" w:lineRule="auto"/>
              <w:jc w:val="center"/>
              <w:rPr>
                <w:rFonts w:ascii="宋体"/>
                <w:color w:val="auto"/>
                <w:sz w:val="24"/>
                <w:szCs w:val="24"/>
                <w:highlight w:val="none"/>
              </w:rPr>
            </w:pPr>
          </w:p>
        </w:tc>
      </w:tr>
      <w:tr w14:paraId="2356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53AD78E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vAlign w:val="center"/>
          </w:tcPr>
          <w:p w14:paraId="0651BAA6">
            <w:pPr>
              <w:shd w:val="clear"/>
              <w:spacing w:line="360" w:lineRule="auto"/>
              <w:jc w:val="center"/>
              <w:rPr>
                <w:rFonts w:ascii="宋体"/>
                <w:color w:val="auto"/>
                <w:sz w:val="24"/>
                <w:szCs w:val="24"/>
                <w:highlight w:val="none"/>
              </w:rPr>
            </w:pPr>
          </w:p>
        </w:tc>
        <w:tc>
          <w:tcPr>
            <w:tcW w:w="910" w:type="dxa"/>
            <w:gridSpan w:val="2"/>
            <w:tcBorders>
              <w:top w:val="nil"/>
            </w:tcBorders>
            <w:vAlign w:val="center"/>
          </w:tcPr>
          <w:p w14:paraId="77D8C76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vAlign w:val="center"/>
          </w:tcPr>
          <w:p w14:paraId="4A87A3AC">
            <w:pPr>
              <w:shd w:val="clear"/>
              <w:spacing w:line="360" w:lineRule="auto"/>
              <w:jc w:val="center"/>
              <w:rPr>
                <w:rFonts w:ascii="宋体"/>
                <w:color w:val="auto"/>
                <w:sz w:val="24"/>
                <w:szCs w:val="24"/>
                <w:highlight w:val="none"/>
              </w:rPr>
            </w:pPr>
          </w:p>
          <w:p w14:paraId="204B5681">
            <w:pPr>
              <w:shd w:val="clear"/>
              <w:spacing w:line="360" w:lineRule="auto"/>
              <w:jc w:val="center"/>
              <w:rPr>
                <w:rFonts w:ascii="宋体"/>
                <w:color w:val="auto"/>
                <w:sz w:val="24"/>
                <w:szCs w:val="24"/>
                <w:highlight w:val="none"/>
              </w:rPr>
            </w:pPr>
          </w:p>
        </w:tc>
        <w:tc>
          <w:tcPr>
            <w:tcW w:w="2001" w:type="dxa"/>
            <w:gridSpan w:val="3"/>
            <w:vMerge w:val="restart"/>
            <w:vAlign w:val="center"/>
          </w:tcPr>
          <w:p w14:paraId="75DF326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vAlign w:val="center"/>
          </w:tcPr>
          <w:p w14:paraId="65564FA9">
            <w:pPr>
              <w:shd w:val="clear"/>
              <w:spacing w:line="360" w:lineRule="auto"/>
              <w:jc w:val="center"/>
              <w:rPr>
                <w:rFonts w:ascii="宋体"/>
                <w:color w:val="auto"/>
                <w:sz w:val="24"/>
                <w:szCs w:val="24"/>
                <w:highlight w:val="none"/>
              </w:rPr>
            </w:pPr>
          </w:p>
        </w:tc>
      </w:tr>
      <w:tr w14:paraId="3C2A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4FD90304">
            <w:pPr>
              <w:shd w:val="clear"/>
              <w:spacing w:line="360" w:lineRule="auto"/>
              <w:jc w:val="center"/>
              <w:rPr>
                <w:rFonts w:ascii="宋体"/>
                <w:color w:val="auto"/>
                <w:sz w:val="24"/>
                <w:szCs w:val="24"/>
                <w:highlight w:val="none"/>
              </w:rPr>
            </w:pPr>
          </w:p>
        </w:tc>
        <w:tc>
          <w:tcPr>
            <w:tcW w:w="701" w:type="dxa"/>
            <w:vMerge w:val="continue"/>
            <w:vAlign w:val="center"/>
          </w:tcPr>
          <w:p w14:paraId="1A5885EC">
            <w:pPr>
              <w:shd w:val="clear"/>
              <w:spacing w:line="360" w:lineRule="auto"/>
              <w:jc w:val="center"/>
              <w:rPr>
                <w:rFonts w:ascii="宋体"/>
                <w:color w:val="auto"/>
                <w:sz w:val="24"/>
                <w:szCs w:val="24"/>
                <w:highlight w:val="none"/>
              </w:rPr>
            </w:pPr>
          </w:p>
        </w:tc>
        <w:tc>
          <w:tcPr>
            <w:tcW w:w="910" w:type="dxa"/>
            <w:gridSpan w:val="2"/>
            <w:vAlign w:val="center"/>
          </w:tcPr>
          <w:p w14:paraId="690A3F2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vAlign w:val="center"/>
          </w:tcPr>
          <w:p w14:paraId="499CF6C8">
            <w:pPr>
              <w:shd w:val="clear"/>
              <w:spacing w:line="360" w:lineRule="auto"/>
              <w:jc w:val="center"/>
              <w:rPr>
                <w:rFonts w:ascii="宋体"/>
                <w:color w:val="auto"/>
                <w:sz w:val="24"/>
                <w:szCs w:val="24"/>
                <w:highlight w:val="none"/>
              </w:rPr>
            </w:pPr>
          </w:p>
        </w:tc>
        <w:tc>
          <w:tcPr>
            <w:tcW w:w="2001" w:type="dxa"/>
            <w:gridSpan w:val="3"/>
            <w:vMerge w:val="continue"/>
            <w:vAlign w:val="center"/>
          </w:tcPr>
          <w:p w14:paraId="7CDF322D">
            <w:pPr>
              <w:shd w:val="clear"/>
              <w:spacing w:line="360" w:lineRule="auto"/>
              <w:jc w:val="center"/>
              <w:rPr>
                <w:rFonts w:ascii="宋体"/>
                <w:color w:val="auto"/>
                <w:sz w:val="24"/>
                <w:szCs w:val="24"/>
                <w:highlight w:val="none"/>
              </w:rPr>
            </w:pPr>
          </w:p>
        </w:tc>
        <w:tc>
          <w:tcPr>
            <w:tcW w:w="2151" w:type="dxa"/>
            <w:gridSpan w:val="2"/>
            <w:vMerge w:val="continue"/>
            <w:vAlign w:val="center"/>
          </w:tcPr>
          <w:p w14:paraId="14A3D00A">
            <w:pPr>
              <w:shd w:val="clear"/>
              <w:spacing w:line="360" w:lineRule="auto"/>
              <w:jc w:val="center"/>
              <w:rPr>
                <w:rFonts w:ascii="宋体"/>
                <w:color w:val="auto"/>
                <w:sz w:val="24"/>
                <w:szCs w:val="24"/>
                <w:highlight w:val="none"/>
              </w:rPr>
            </w:pPr>
          </w:p>
        </w:tc>
      </w:tr>
      <w:tr w14:paraId="6F67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51BC7CA2">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p w14:paraId="6F4341F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14:paraId="3257DB6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14:paraId="7512218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14:paraId="753D958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vAlign w:val="center"/>
          </w:tcPr>
          <w:p w14:paraId="5675A1F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vAlign w:val="center"/>
          </w:tcPr>
          <w:p w14:paraId="7A1305D4">
            <w:pPr>
              <w:shd w:val="clear"/>
              <w:spacing w:line="360" w:lineRule="auto"/>
              <w:jc w:val="center"/>
              <w:rPr>
                <w:rFonts w:ascii="宋体"/>
                <w:color w:val="auto"/>
                <w:sz w:val="24"/>
                <w:szCs w:val="24"/>
                <w:highlight w:val="none"/>
              </w:rPr>
            </w:pPr>
          </w:p>
        </w:tc>
        <w:tc>
          <w:tcPr>
            <w:tcW w:w="1163" w:type="dxa"/>
            <w:tcBorders>
              <w:top w:val="nil"/>
            </w:tcBorders>
            <w:vAlign w:val="center"/>
          </w:tcPr>
          <w:p w14:paraId="76064E0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具备大专以上学历人数</w:t>
            </w:r>
          </w:p>
        </w:tc>
        <w:tc>
          <w:tcPr>
            <w:tcW w:w="1205" w:type="dxa"/>
            <w:gridSpan w:val="2"/>
            <w:tcBorders>
              <w:top w:val="nil"/>
            </w:tcBorders>
            <w:vAlign w:val="center"/>
          </w:tcPr>
          <w:p w14:paraId="51653F08">
            <w:pPr>
              <w:shd w:val="clear"/>
              <w:spacing w:line="360" w:lineRule="auto"/>
              <w:jc w:val="center"/>
              <w:rPr>
                <w:rFonts w:ascii="宋体"/>
                <w:color w:val="auto"/>
                <w:sz w:val="24"/>
                <w:szCs w:val="24"/>
                <w:highlight w:val="none"/>
              </w:rPr>
            </w:pPr>
          </w:p>
          <w:p w14:paraId="07E3DF6E">
            <w:pPr>
              <w:shd w:val="clear"/>
              <w:spacing w:line="360" w:lineRule="auto"/>
              <w:jc w:val="center"/>
              <w:rPr>
                <w:rFonts w:ascii="宋体"/>
                <w:color w:val="auto"/>
                <w:sz w:val="24"/>
                <w:szCs w:val="24"/>
                <w:highlight w:val="none"/>
              </w:rPr>
            </w:pPr>
          </w:p>
          <w:p w14:paraId="7561BA61">
            <w:pPr>
              <w:shd w:val="clear"/>
              <w:spacing w:line="360" w:lineRule="auto"/>
              <w:jc w:val="center"/>
              <w:rPr>
                <w:rFonts w:ascii="宋体"/>
                <w:color w:val="auto"/>
                <w:sz w:val="24"/>
                <w:szCs w:val="24"/>
                <w:highlight w:val="none"/>
              </w:rPr>
            </w:pPr>
          </w:p>
        </w:tc>
        <w:tc>
          <w:tcPr>
            <w:tcW w:w="2001" w:type="dxa"/>
            <w:gridSpan w:val="3"/>
            <w:vAlign w:val="center"/>
          </w:tcPr>
          <w:p w14:paraId="749F1AD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国家授予技术职称人数</w:t>
            </w:r>
          </w:p>
        </w:tc>
        <w:tc>
          <w:tcPr>
            <w:tcW w:w="2151" w:type="dxa"/>
            <w:gridSpan w:val="2"/>
            <w:vAlign w:val="center"/>
          </w:tcPr>
          <w:p w14:paraId="7E731767">
            <w:pPr>
              <w:shd w:val="clear"/>
              <w:spacing w:line="360" w:lineRule="auto"/>
              <w:jc w:val="center"/>
              <w:rPr>
                <w:rFonts w:ascii="宋体"/>
                <w:color w:val="auto"/>
                <w:sz w:val="24"/>
                <w:szCs w:val="24"/>
                <w:highlight w:val="none"/>
              </w:rPr>
            </w:pPr>
          </w:p>
          <w:p w14:paraId="1CB72EB3">
            <w:pPr>
              <w:shd w:val="clear"/>
              <w:spacing w:line="360" w:lineRule="auto"/>
              <w:jc w:val="center"/>
              <w:rPr>
                <w:rFonts w:ascii="宋体"/>
                <w:color w:val="auto"/>
                <w:sz w:val="24"/>
                <w:szCs w:val="24"/>
                <w:highlight w:val="none"/>
              </w:rPr>
            </w:pPr>
          </w:p>
        </w:tc>
      </w:tr>
      <w:tr w14:paraId="20D1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7B1AC6CD">
            <w:pPr>
              <w:shd w:val="clear"/>
              <w:spacing w:line="360" w:lineRule="auto"/>
              <w:jc w:val="center"/>
              <w:rPr>
                <w:rFonts w:ascii="宋体"/>
                <w:color w:val="auto"/>
                <w:sz w:val="24"/>
                <w:szCs w:val="24"/>
                <w:highlight w:val="none"/>
              </w:rPr>
            </w:pPr>
          </w:p>
        </w:tc>
        <w:tc>
          <w:tcPr>
            <w:tcW w:w="701" w:type="dxa"/>
            <w:vAlign w:val="center"/>
          </w:tcPr>
          <w:p w14:paraId="1253213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vAlign w:val="center"/>
          </w:tcPr>
          <w:p w14:paraId="0DC77748">
            <w:pPr>
              <w:shd w:val="clear"/>
              <w:spacing w:line="360" w:lineRule="auto"/>
              <w:jc w:val="center"/>
              <w:rPr>
                <w:rFonts w:ascii="宋体"/>
                <w:color w:val="auto"/>
                <w:sz w:val="24"/>
                <w:szCs w:val="24"/>
                <w:highlight w:val="none"/>
              </w:rPr>
            </w:pPr>
          </w:p>
        </w:tc>
        <w:tc>
          <w:tcPr>
            <w:tcW w:w="1163" w:type="dxa"/>
            <w:vAlign w:val="center"/>
          </w:tcPr>
          <w:p w14:paraId="512D801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vAlign w:val="center"/>
          </w:tcPr>
          <w:p w14:paraId="4905AC3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14:paraId="66BBDE2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14:paraId="4D59029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vAlign w:val="center"/>
          </w:tcPr>
          <w:p w14:paraId="59464BF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vAlign w:val="center"/>
          </w:tcPr>
          <w:p w14:paraId="4824455A">
            <w:pPr>
              <w:shd w:val="clear"/>
              <w:spacing w:line="360" w:lineRule="auto"/>
              <w:jc w:val="center"/>
              <w:rPr>
                <w:rFonts w:ascii="宋体"/>
                <w:color w:val="auto"/>
                <w:sz w:val="24"/>
                <w:szCs w:val="24"/>
                <w:highlight w:val="none"/>
              </w:rPr>
            </w:pPr>
          </w:p>
        </w:tc>
      </w:tr>
      <w:tr w14:paraId="3A32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654735B9">
            <w:pPr>
              <w:shd w:val="clear"/>
              <w:spacing w:line="360" w:lineRule="auto"/>
              <w:jc w:val="center"/>
              <w:rPr>
                <w:rFonts w:ascii="宋体"/>
                <w:color w:val="auto"/>
                <w:sz w:val="24"/>
                <w:szCs w:val="24"/>
                <w:highlight w:val="none"/>
              </w:rPr>
            </w:pPr>
          </w:p>
        </w:tc>
        <w:tc>
          <w:tcPr>
            <w:tcW w:w="701" w:type="dxa"/>
            <w:vAlign w:val="center"/>
          </w:tcPr>
          <w:p w14:paraId="2DC139B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vAlign w:val="center"/>
          </w:tcPr>
          <w:p w14:paraId="6C87D498">
            <w:pPr>
              <w:shd w:val="clear"/>
              <w:spacing w:line="360" w:lineRule="auto"/>
              <w:jc w:val="center"/>
              <w:rPr>
                <w:rFonts w:ascii="宋体"/>
                <w:color w:val="auto"/>
                <w:sz w:val="24"/>
                <w:szCs w:val="24"/>
                <w:highlight w:val="none"/>
              </w:rPr>
            </w:pPr>
          </w:p>
        </w:tc>
        <w:tc>
          <w:tcPr>
            <w:tcW w:w="1163" w:type="dxa"/>
            <w:vAlign w:val="center"/>
          </w:tcPr>
          <w:p w14:paraId="234B1DD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vAlign w:val="center"/>
          </w:tcPr>
          <w:p w14:paraId="140D51DF">
            <w:pPr>
              <w:shd w:val="clear"/>
              <w:spacing w:line="360" w:lineRule="auto"/>
              <w:jc w:val="center"/>
              <w:rPr>
                <w:rFonts w:ascii="宋体"/>
                <w:color w:val="auto"/>
                <w:sz w:val="24"/>
                <w:szCs w:val="24"/>
                <w:highlight w:val="none"/>
              </w:rPr>
            </w:pPr>
          </w:p>
          <w:p w14:paraId="04DC76AD">
            <w:pPr>
              <w:shd w:val="clear"/>
              <w:spacing w:line="360" w:lineRule="auto"/>
              <w:jc w:val="center"/>
              <w:rPr>
                <w:rFonts w:ascii="宋体"/>
                <w:color w:val="auto"/>
                <w:sz w:val="24"/>
                <w:szCs w:val="24"/>
                <w:highlight w:val="none"/>
              </w:rPr>
            </w:pPr>
          </w:p>
        </w:tc>
        <w:tc>
          <w:tcPr>
            <w:tcW w:w="1218" w:type="dxa"/>
            <w:vAlign w:val="center"/>
          </w:tcPr>
          <w:p w14:paraId="1307F1E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vAlign w:val="center"/>
          </w:tcPr>
          <w:p w14:paraId="64CDFB19">
            <w:pPr>
              <w:shd w:val="clear"/>
              <w:spacing w:line="360" w:lineRule="auto"/>
              <w:jc w:val="center"/>
              <w:rPr>
                <w:rFonts w:ascii="宋体"/>
                <w:color w:val="auto"/>
                <w:sz w:val="24"/>
                <w:szCs w:val="24"/>
                <w:highlight w:val="none"/>
              </w:rPr>
            </w:pPr>
          </w:p>
        </w:tc>
      </w:tr>
      <w:tr w14:paraId="7CB6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0FBE35D6">
            <w:pPr>
              <w:shd w:val="clear"/>
              <w:spacing w:line="360" w:lineRule="auto"/>
              <w:jc w:val="center"/>
              <w:rPr>
                <w:rFonts w:ascii="宋体"/>
                <w:color w:val="auto"/>
                <w:sz w:val="24"/>
                <w:szCs w:val="24"/>
                <w:highlight w:val="none"/>
              </w:rPr>
            </w:pPr>
          </w:p>
        </w:tc>
        <w:tc>
          <w:tcPr>
            <w:tcW w:w="701" w:type="dxa"/>
            <w:vAlign w:val="center"/>
          </w:tcPr>
          <w:p w14:paraId="4BD5E70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vAlign w:val="center"/>
          </w:tcPr>
          <w:p w14:paraId="75866D14">
            <w:pPr>
              <w:shd w:val="clear"/>
              <w:spacing w:line="360" w:lineRule="auto"/>
              <w:jc w:val="center"/>
              <w:rPr>
                <w:rFonts w:ascii="宋体"/>
                <w:color w:val="auto"/>
                <w:sz w:val="24"/>
                <w:szCs w:val="24"/>
                <w:highlight w:val="none"/>
              </w:rPr>
            </w:pPr>
          </w:p>
        </w:tc>
      </w:tr>
      <w:tr w14:paraId="496B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D2EB8EC">
            <w:pPr>
              <w:shd w:val="clear"/>
              <w:spacing w:line="360" w:lineRule="auto"/>
              <w:jc w:val="center"/>
              <w:rPr>
                <w:rFonts w:ascii="宋体"/>
                <w:color w:val="auto"/>
                <w:sz w:val="24"/>
                <w:szCs w:val="24"/>
                <w:highlight w:val="none"/>
              </w:rPr>
            </w:pPr>
          </w:p>
        </w:tc>
        <w:tc>
          <w:tcPr>
            <w:tcW w:w="8131" w:type="dxa"/>
            <w:gridSpan w:val="11"/>
            <w:vAlign w:val="center"/>
          </w:tcPr>
          <w:p w14:paraId="0D8291C0">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14:paraId="15F2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638F8802">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14:paraId="541AB14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vAlign w:val="center"/>
          </w:tcPr>
          <w:p w14:paraId="126AAB3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vAlign w:val="center"/>
          </w:tcPr>
          <w:p w14:paraId="20E26FD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vAlign w:val="center"/>
          </w:tcPr>
          <w:p w14:paraId="11479DF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vAlign w:val="center"/>
          </w:tcPr>
          <w:p w14:paraId="7539E21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vAlign w:val="center"/>
          </w:tcPr>
          <w:p w14:paraId="6EA512F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vAlign w:val="center"/>
          </w:tcPr>
          <w:p w14:paraId="62FC7F6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14:paraId="35AE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4838D8F8">
            <w:pPr>
              <w:shd w:val="clear"/>
              <w:spacing w:line="360" w:lineRule="auto"/>
              <w:jc w:val="center"/>
              <w:rPr>
                <w:rFonts w:ascii="宋体"/>
                <w:color w:val="auto"/>
                <w:sz w:val="24"/>
                <w:szCs w:val="24"/>
                <w:highlight w:val="none"/>
              </w:rPr>
            </w:pPr>
          </w:p>
        </w:tc>
        <w:tc>
          <w:tcPr>
            <w:tcW w:w="1553" w:type="dxa"/>
            <w:gridSpan w:val="2"/>
            <w:vMerge w:val="continue"/>
            <w:vAlign w:val="center"/>
          </w:tcPr>
          <w:p w14:paraId="5DCF4E00">
            <w:pPr>
              <w:shd w:val="clear"/>
              <w:spacing w:line="360" w:lineRule="auto"/>
              <w:jc w:val="center"/>
              <w:rPr>
                <w:rFonts w:ascii="宋体"/>
                <w:color w:val="auto"/>
                <w:sz w:val="24"/>
                <w:szCs w:val="24"/>
                <w:highlight w:val="none"/>
              </w:rPr>
            </w:pPr>
          </w:p>
        </w:tc>
        <w:tc>
          <w:tcPr>
            <w:tcW w:w="1333" w:type="dxa"/>
            <w:gridSpan w:val="3"/>
            <w:vAlign w:val="center"/>
          </w:tcPr>
          <w:p w14:paraId="44CD3E98">
            <w:pPr>
              <w:shd w:val="clear"/>
              <w:spacing w:line="360" w:lineRule="auto"/>
              <w:jc w:val="center"/>
              <w:rPr>
                <w:rFonts w:ascii="宋体"/>
                <w:color w:val="auto"/>
                <w:sz w:val="24"/>
                <w:szCs w:val="24"/>
                <w:highlight w:val="none"/>
              </w:rPr>
            </w:pPr>
          </w:p>
        </w:tc>
        <w:tc>
          <w:tcPr>
            <w:tcW w:w="1418" w:type="dxa"/>
            <w:gridSpan w:val="2"/>
            <w:vAlign w:val="center"/>
          </w:tcPr>
          <w:p w14:paraId="750A82C0">
            <w:pPr>
              <w:shd w:val="clear"/>
              <w:spacing w:line="360" w:lineRule="auto"/>
              <w:jc w:val="center"/>
              <w:rPr>
                <w:rFonts w:ascii="宋体"/>
                <w:color w:val="auto"/>
                <w:sz w:val="24"/>
                <w:szCs w:val="24"/>
                <w:highlight w:val="none"/>
              </w:rPr>
            </w:pPr>
          </w:p>
        </w:tc>
        <w:tc>
          <w:tcPr>
            <w:tcW w:w="1276" w:type="dxa"/>
            <w:vAlign w:val="center"/>
          </w:tcPr>
          <w:p w14:paraId="52E7588C">
            <w:pPr>
              <w:shd w:val="clear"/>
              <w:spacing w:line="360" w:lineRule="auto"/>
              <w:jc w:val="center"/>
              <w:rPr>
                <w:rFonts w:ascii="宋体"/>
                <w:color w:val="auto"/>
                <w:sz w:val="24"/>
                <w:szCs w:val="24"/>
                <w:highlight w:val="none"/>
              </w:rPr>
            </w:pPr>
          </w:p>
        </w:tc>
        <w:tc>
          <w:tcPr>
            <w:tcW w:w="2551" w:type="dxa"/>
            <w:gridSpan w:val="3"/>
            <w:vAlign w:val="center"/>
          </w:tcPr>
          <w:p w14:paraId="47A438F7">
            <w:pPr>
              <w:shd w:val="clear"/>
              <w:spacing w:line="360" w:lineRule="auto"/>
              <w:jc w:val="center"/>
              <w:rPr>
                <w:rFonts w:ascii="宋体"/>
                <w:color w:val="auto"/>
                <w:sz w:val="24"/>
                <w:szCs w:val="24"/>
                <w:highlight w:val="none"/>
              </w:rPr>
            </w:pPr>
          </w:p>
        </w:tc>
      </w:tr>
      <w:tr w14:paraId="723E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AA6ECBD">
            <w:pPr>
              <w:shd w:val="clear"/>
              <w:spacing w:line="360" w:lineRule="auto"/>
              <w:jc w:val="center"/>
              <w:rPr>
                <w:rFonts w:ascii="宋体"/>
                <w:color w:val="auto"/>
                <w:sz w:val="24"/>
                <w:szCs w:val="24"/>
                <w:highlight w:val="none"/>
              </w:rPr>
            </w:pPr>
          </w:p>
        </w:tc>
        <w:tc>
          <w:tcPr>
            <w:tcW w:w="1553" w:type="dxa"/>
            <w:gridSpan w:val="2"/>
            <w:vAlign w:val="center"/>
          </w:tcPr>
          <w:p w14:paraId="5DF0061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vAlign w:val="center"/>
          </w:tcPr>
          <w:p w14:paraId="7FE69922">
            <w:pPr>
              <w:shd w:val="clear"/>
              <w:spacing w:line="360" w:lineRule="auto"/>
              <w:jc w:val="center"/>
              <w:rPr>
                <w:rFonts w:ascii="宋体"/>
                <w:color w:val="auto"/>
                <w:sz w:val="24"/>
                <w:szCs w:val="24"/>
                <w:highlight w:val="none"/>
              </w:rPr>
            </w:pPr>
          </w:p>
        </w:tc>
      </w:tr>
      <w:tr w14:paraId="79F9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06C4D1E3">
            <w:pPr>
              <w:shd w:val="clear"/>
              <w:spacing w:line="360" w:lineRule="auto"/>
              <w:jc w:val="center"/>
              <w:rPr>
                <w:rFonts w:ascii="宋体"/>
                <w:color w:val="auto"/>
                <w:sz w:val="24"/>
                <w:szCs w:val="24"/>
                <w:highlight w:val="none"/>
              </w:rPr>
            </w:pPr>
          </w:p>
        </w:tc>
        <w:tc>
          <w:tcPr>
            <w:tcW w:w="1553" w:type="dxa"/>
            <w:gridSpan w:val="2"/>
            <w:vAlign w:val="center"/>
          </w:tcPr>
          <w:p w14:paraId="22A6182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vAlign w:val="center"/>
          </w:tcPr>
          <w:p w14:paraId="4226D595">
            <w:pPr>
              <w:shd w:val="clear"/>
              <w:spacing w:line="360" w:lineRule="auto"/>
              <w:jc w:val="center"/>
              <w:rPr>
                <w:rFonts w:ascii="宋体"/>
                <w:color w:val="auto"/>
                <w:sz w:val="24"/>
                <w:szCs w:val="24"/>
                <w:highlight w:val="none"/>
              </w:rPr>
            </w:pPr>
          </w:p>
        </w:tc>
      </w:tr>
    </w:tbl>
    <w:p w14:paraId="166E9B38">
      <w:pPr>
        <w:shd w:val="clear"/>
        <w:spacing w:line="360" w:lineRule="auto"/>
        <w:rPr>
          <w:rFonts w:ascii="宋体"/>
          <w:color w:val="auto"/>
          <w:sz w:val="24"/>
          <w:szCs w:val="24"/>
          <w:highlight w:val="none"/>
        </w:rPr>
      </w:pPr>
    </w:p>
    <w:p w14:paraId="5A831A65">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3DF5300D">
      <w:pPr>
        <w:shd w:val="clea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14:paraId="69607A2D">
      <w:pPr>
        <w:shd w:val="clear"/>
        <w:spacing w:line="360" w:lineRule="auto"/>
        <w:rPr>
          <w:rFonts w:ascii="宋体"/>
          <w:color w:val="auto"/>
          <w:sz w:val="24"/>
          <w:szCs w:val="24"/>
          <w:highlight w:val="none"/>
        </w:rPr>
      </w:pPr>
    </w:p>
    <w:p w14:paraId="088087F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5FC12DA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3435D5B3">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2FB3CAEF">
      <w:pPr>
        <w:shd w:val="clear"/>
        <w:spacing w:line="360" w:lineRule="auto"/>
        <w:rPr>
          <w:rFonts w:ascii="宋体"/>
          <w:color w:val="auto"/>
          <w:sz w:val="24"/>
          <w:szCs w:val="24"/>
          <w:highlight w:val="none"/>
        </w:rPr>
      </w:pPr>
    </w:p>
    <w:p w14:paraId="1FD10C70">
      <w:pPr>
        <w:shd w:val="clear"/>
        <w:spacing w:line="360" w:lineRule="auto"/>
        <w:rPr>
          <w:rFonts w:ascii="宋体"/>
          <w:color w:val="auto"/>
          <w:sz w:val="24"/>
          <w:szCs w:val="24"/>
          <w:highlight w:val="none"/>
        </w:rPr>
      </w:pPr>
    </w:p>
    <w:p w14:paraId="387F5B7D">
      <w:pPr>
        <w:shd w:val="clear"/>
        <w:spacing w:line="360" w:lineRule="auto"/>
        <w:rPr>
          <w:rFonts w:ascii="宋体"/>
          <w:color w:val="auto"/>
          <w:sz w:val="24"/>
          <w:szCs w:val="24"/>
          <w:highlight w:val="none"/>
        </w:rPr>
      </w:pPr>
    </w:p>
    <w:p w14:paraId="613451C2">
      <w:pPr>
        <w:shd w:val="clear"/>
        <w:spacing w:line="360" w:lineRule="auto"/>
        <w:rPr>
          <w:rFonts w:ascii="宋体"/>
          <w:color w:val="auto"/>
          <w:sz w:val="24"/>
          <w:szCs w:val="24"/>
          <w:highlight w:val="none"/>
        </w:rPr>
      </w:pPr>
    </w:p>
    <w:p w14:paraId="67750BFC">
      <w:pPr>
        <w:shd w:val="clear"/>
        <w:spacing w:line="360" w:lineRule="auto"/>
        <w:rPr>
          <w:rFonts w:ascii="宋体"/>
          <w:color w:val="auto"/>
          <w:sz w:val="24"/>
          <w:szCs w:val="24"/>
          <w:highlight w:val="none"/>
        </w:rPr>
      </w:pPr>
    </w:p>
    <w:p w14:paraId="4521EF07">
      <w:pPr>
        <w:shd w:val="clear"/>
        <w:spacing w:line="360" w:lineRule="auto"/>
        <w:rPr>
          <w:rFonts w:ascii="宋体"/>
          <w:color w:val="auto"/>
          <w:sz w:val="24"/>
          <w:szCs w:val="24"/>
          <w:highlight w:val="none"/>
        </w:rPr>
      </w:pPr>
    </w:p>
    <w:p w14:paraId="7E065AB3">
      <w:pPr>
        <w:shd w:val="clear"/>
        <w:spacing w:line="360" w:lineRule="auto"/>
        <w:rPr>
          <w:rFonts w:hint="eastAsia" w:ascii="宋体" w:eastAsia="宋体"/>
          <w:color w:val="auto"/>
          <w:sz w:val="24"/>
          <w:szCs w:val="24"/>
          <w:highlight w:val="none"/>
          <w:lang w:eastAsia="zh-CN"/>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9</w:t>
      </w:r>
    </w:p>
    <w:p w14:paraId="2CE06E55">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14:paraId="4B57897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6"/>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61C80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14:paraId="5E998B21">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64FD89A0">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891DCDB">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59EA531D">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22FF9967">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1D856A4C">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59632E3A">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11128A20">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14:paraId="7D193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5ABE9DB">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469ACDA">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7B32216">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FC02661">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E6414B7">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860D8F3">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3DAA78C">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5B1E647B">
            <w:pPr>
              <w:shd w:val="clear"/>
              <w:snapToGrid w:val="0"/>
              <w:spacing w:beforeLines="50" w:after="50" w:line="360" w:lineRule="auto"/>
              <w:rPr>
                <w:rFonts w:ascii="宋体"/>
                <w:b/>
                <w:bCs/>
                <w:color w:val="auto"/>
                <w:kern w:val="44"/>
                <w:sz w:val="24"/>
                <w:szCs w:val="24"/>
                <w:highlight w:val="none"/>
              </w:rPr>
            </w:pPr>
          </w:p>
        </w:tc>
      </w:tr>
      <w:tr w14:paraId="3053E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B52B3D9">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793BDD61">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3ECE0DC">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0928806D">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8CB072A">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B1A0E53">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A46D362">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5D94EBA9">
            <w:pPr>
              <w:shd w:val="clear"/>
              <w:snapToGrid w:val="0"/>
              <w:spacing w:beforeLines="50" w:after="50" w:line="360" w:lineRule="auto"/>
              <w:rPr>
                <w:rFonts w:ascii="宋体"/>
                <w:b/>
                <w:bCs/>
                <w:color w:val="auto"/>
                <w:kern w:val="44"/>
                <w:sz w:val="24"/>
                <w:szCs w:val="24"/>
                <w:highlight w:val="none"/>
              </w:rPr>
            </w:pPr>
          </w:p>
        </w:tc>
      </w:tr>
      <w:tr w14:paraId="3AFA4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403CB8B">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1B05DB5">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18566C2">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38F3959D">
            <w:pPr>
              <w:pStyle w:val="15"/>
              <w:shd w:val="clear"/>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F8DBB93">
            <w:pPr>
              <w:pStyle w:val="15"/>
              <w:shd w:val="clear"/>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C4EF20F">
            <w:pPr>
              <w:pStyle w:val="15"/>
              <w:shd w:val="clear"/>
              <w:spacing w:line="360" w:lineRule="auto"/>
              <w:ind w:left="5250"/>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79B9F41">
            <w:pPr>
              <w:shd w:val="clear"/>
              <w:snapToGrid w:val="0"/>
              <w:spacing w:beforeLines="50" w:after="50" w:line="360" w:lineRule="auto"/>
              <w:rPr>
                <w:rFonts w:ascii="宋体"/>
                <w:color w:val="auto"/>
                <w:sz w:val="24"/>
                <w:szCs w:val="24"/>
                <w:highlight w:val="none"/>
              </w:rPr>
            </w:pPr>
          </w:p>
        </w:tc>
        <w:tc>
          <w:tcPr>
            <w:tcW w:w="2126" w:type="dxa"/>
            <w:tcBorders>
              <w:top w:val="single" w:color="auto" w:sz="4" w:space="0"/>
              <w:left w:val="single" w:color="auto" w:sz="4" w:space="0"/>
              <w:bottom w:val="single" w:color="auto" w:sz="4" w:space="0"/>
            </w:tcBorders>
          </w:tcPr>
          <w:p w14:paraId="17A1D883">
            <w:pPr>
              <w:shd w:val="clear"/>
              <w:snapToGrid w:val="0"/>
              <w:spacing w:beforeLines="50" w:after="50" w:line="360" w:lineRule="auto"/>
              <w:rPr>
                <w:rFonts w:ascii="宋体"/>
                <w:b/>
                <w:bCs/>
                <w:color w:val="auto"/>
                <w:kern w:val="44"/>
                <w:sz w:val="24"/>
                <w:szCs w:val="24"/>
                <w:highlight w:val="none"/>
              </w:rPr>
            </w:pPr>
          </w:p>
        </w:tc>
      </w:tr>
      <w:tr w14:paraId="33B88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496FECED">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03299704">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22BBAEC">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7E7BCCB3">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7A7A089">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204A30E">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2AAD033">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3DB356DD">
            <w:pPr>
              <w:shd w:val="clear"/>
              <w:snapToGrid w:val="0"/>
              <w:spacing w:beforeLines="50" w:after="50" w:line="360" w:lineRule="auto"/>
              <w:rPr>
                <w:rFonts w:ascii="宋体"/>
                <w:b/>
                <w:bCs/>
                <w:color w:val="auto"/>
                <w:kern w:val="44"/>
                <w:sz w:val="24"/>
                <w:szCs w:val="24"/>
                <w:highlight w:val="none"/>
              </w:rPr>
            </w:pPr>
          </w:p>
        </w:tc>
      </w:tr>
      <w:tr w14:paraId="1972C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4DF531AD">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2B13CB35">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1990F5B">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17FAD1D">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E0F4248">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87CBB7A">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BDA0706">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39B863CB">
            <w:pPr>
              <w:shd w:val="clear"/>
              <w:snapToGrid w:val="0"/>
              <w:spacing w:beforeLines="50" w:after="50" w:line="360" w:lineRule="auto"/>
              <w:rPr>
                <w:rFonts w:ascii="宋体"/>
                <w:b/>
                <w:bCs/>
                <w:color w:val="auto"/>
                <w:kern w:val="44"/>
                <w:sz w:val="24"/>
                <w:szCs w:val="24"/>
                <w:highlight w:val="none"/>
              </w:rPr>
            </w:pPr>
          </w:p>
        </w:tc>
      </w:tr>
      <w:tr w14:paraId="6558F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41B2C974">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6C88B73B">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18B7CBF">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E2C415B">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D763170">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BDF0EBE">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9012195">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18774F0B">
            <w:pPr>
              <w:shd w:val="clear"/>
              <w:snapToGrid w:val="0"/>
              <w:spacing w:beforeLines="50" w:after="50" w:line="360" w:lineRule="auto"/>
              <w:rPr>
                <w:rFonts w:ascii="宋体"/>
                <w:b/>
                <w:bCs/>
                <w:color w:val="auto"/>
                <w:kern w:val="44"/>
                <w:sz w:val="24"/>
                <w:szCs w:val="24"/>
                <w:highlight w:val="none"/>
              </w:rPr>
            </w:pPr>
          </w:p>
        </w:tc>
      </w:tr>
      <w:tr w14:paraId="78C01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5BA2F28">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BC274ED">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D68D844">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70978835">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760A9B1">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5434CDE">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E2581EF">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365DC627">
            <w:pPr>
              <w:shd w:val="clear"/>
              <w:snapToGrid w:val="0"/>
              <w:spacing w:beforeLines="50" w:after="50" w:line="360" w:lineRule="auto"/>
              <w:rPr>
                <w:rFonts w:ascii="宋体"/>
                <w:b/>
                <w:bCs/>
                <w:color w:val="auto"/>
                <w:kern w:val="44"/>
                <w:sz w:val="24"/>
                <w:szCs w:val="24"/>
                <w:highlight w:val="none"/>
              </w:rPr>
            </w:pPr>
          </w:p>
        </w:tc>
      </w:tr>
      <w:tr w14:paraId="5F48E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72F9A94A">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DF45243">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C5284CF">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0265100C">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06AC730">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4E0EBA1">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8B5A9CB">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07BA14D1">
            <w:pPr>
              <w:shd w:val="clear"/>
              <w:snapToGrid w:val="0"/>
              <w:spacing w:beforeLines="50" w:after="50" w:line="360" w:lineRule="auto"/>
              <w:rPr>
                <w:rFonts w:ascii="宋体"/>
                <w:b/>
                <w:bCs/>
                <w:color w:val="auto"/>
                <w:kern w:val="44"/>
                <w:sz w:val="24"/>
                <w:szCs w:val="24"/>
                <w:highlight w:val="none"/>
              </w:rPr>
            </w:pPr>
          </w:p>
        </w:tc>
      </w:tr>
    </w:tbl>
    <w:p w14:paraId="42B4760F">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要求：</w:t>
      </w:r>
    </w:p>
    <w:p w14:paraId="1259CD5F">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在填写时，如本表格不适合投标单位的实际情况，可根据本表格式自行划表填写。</w:t>
      </w:r>
    </w:p>
    <w:p w14:paraId="3656A930">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附人员证书复印件；</w:t>
      </w:r>
    </w:p>
    <w:p w14:paraId="3A050758">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出具上述人员在本单位服务的外部证明，如：投标截止日之前六个月以内的代缴个税税单、参加社会保险的《投保单》或《社会保险参保人员证明》等。</w:t>
      </w:r>
    </w:p>
    <w:p w14:paraId="0DA2D0BE">
      <w:pPr>
        <w:shd w:val="clear"/>
        <w:spacing w:line="360" w:lineRule="auto"/>
        <w:rPr>
          <w:rFonts w:ascii="宋体"/>
          <w:color w:val="auto"/>
          <w:sz w:val="24"/>
          <w:szCs w:val="24"/>
          <w:highlight w:val="none"/>
        </w:rPr>
      </w:pPr>
    </w:p>
    <w:p w14:paraId="2EDFC79E">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3B84E3C0">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1335A655">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日期：</w:t>
      </w:r>
    </w:p>
    <w:p w14:paraId="3769DB66">
      <w:pPr>
        <w:shd w:val="clear"/>
        <w:spacing w:line="360" w:lineRule="auto"/>
        <w:rPr>
          <w:rFonts w:hint="default" w:ascii="宋体" w:eastAsia="宋体"/>
          <w:b/>
          <w:bCs/>
          <w:color w:val="auto"/>
          <w:sz w:val="28"/>
          <w:szCs w:val="28"/>
          <w:highlight w:val="none"/>
          <w:lang w:val="en-US" w:eastAsia="zh-CN"/>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10</w:t>
      </w:r>
    </w:p>
    <w:p w14:paraId="3113A303">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14:paraId="7D71E2F3">
      <w:pPr>
        <w:shd w:val="clea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采购项目：</w:t>
      </w:r>
    </w:p>
    <w:p w14:paraId="6FE20942">
      <w:pPr>
        <w:shd w:val="clear"/>
        <w:spacing w:line="360" w:lineRule="auto"/>
        <w:rPr>
          <w:rFonts w:ascii="宋体"/>
          <w:color w:val="auto"/>
          <w:sz w:val="24"/>
          <w:szCs w:val="24"/>
          <w:highlight w:val="none"/>
        </w:rPr>
      </w:pPr>
      <w:r>
        <w:rPr>
          <w:rFonts w:hint="eastAsia" w:ascii="宋体" w:hAnsi="宋体" w:cs="宋体"/>
          <w:color w:val="auto"/>
          <w:sz w:val="24"/>
          <w:szCs w:val="24"/>
          <w:highlight w:val="none"/>
          <w:lang w:eastAsia="zh-CN"/>
        </w:rPr>
        <w:t>项目编号</w:t>
      </w:r>
      <w:r>
        <w:rPr>
          <w:rFonts w:hint="eastAsia" w:ascii="宋体" w:hAnsi="宋体" w:cs="宋体"/>
          <w:color w:val="auto"/>
          <w:sz w:val="24"/>
          <w:szCs w:val="24"/>
          <w:highlight w:val="none"/>
        </w:rPr>
        <w:t>：</w:t>
      </w:r>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2AF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3925E38D">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vAlign w:val="center"/>
          </w:tcPr>
          <w:p w14:paraId="48A7EC63">
            <w:pPr>
              <w:shd w:val="clear"/>
              <w:jc w:val="center"/>
              <w:rPr>
                <w:rFonts w:ascii="宋体"/>
                <w:color w:val="auto"/>
                <w:sz w:val="24"/>
                <w:szCs w:val="24"/>
                <w:highlight w:val="none"/>
                <w:lang w:val="zh-CN"/>
              </w:rPr>
            </w:pPr>
          </w:p>
        </w:tc>
        <w:tc>
          <w:tcPr>
            <w:tcW w:w="3685" w:type="dxa"/>
            <w:tcBorders>
              <w:top w:val="single" w:color="auto" w:sz="12" w:space="0"/>
              <w:right w:val="single" w:color="auto" w:sz="12" w:space="0"/>
            </w:tcBorders>
            <w:vAlign w:val="center"/>
          </w:tcPr>
          <w:p w14:paraId="21454B10">
            <w:pPr>
              <w:shd w:val="clear"/>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14:paraId="07B0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1628DD2">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vAlign w:val="center"/>
          </w:tcPr>
          <w:p w14:paraId="079E8A10">
            <w:pPr>
              <w:shd w:val="clear"/>
              <w:jc w:val="center"/>
              <w:rPr>
                <w:rFonts w:ascii="宋体"/>
                <w:color w:val="auto"/>
                <w:sz w:val="24"/>
                <w:szCs w:val="24"/>
                <w:highlight w:val="none"/>
                <w:lang w:val="zh-CN"/>
              </w:rPr>
            </w:pPr>
          </w:p>
        </w:tc>
        <w:tc>
          <w:tcPr>
            <w:tcW w:w="3685" w:type="dxa"/>
            <w:vMerge w:val="restart"/>
            <w:tcBorders>
              <w:right w:val="single" w:color="auto" w:sz="12" w:space="0"/>
            </w:tcBorders>
            <w:vAlign w:val="center"/>
          </w:tcPr>
          <w:p w14:paraId="532B5E01">
            <w:pPr>
              <w:shd w:val="clear"/>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14:paraId="4AC6CAB8">
            <w:pPr>
              <w:shd w:val="clear"/>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14:paraId="74E7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75B90F54">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vAlign w:val="center"/>
          </w:tcPr>
          <w:p w14:paraId="47583D13">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287D94F1">
            <w:pPr>
              <w:shd w:val="clear"/>
              <w:jc w:val="center"/>
              <w:rPr>
                <w:rFonts w:ascii="宋体"/>
                <w:color w:val="auto"/>
                <w:sz w:val="24"/>
                <w:szCs w:val="24"/>
                <w:highlight w:val="none"/>
                <w:lang w:val="zh-CN"/>
              </w:rPr>
            </w:pPr>
          </w:p>
        </w:tc>
      </w:tr>
      <w:tr w14:paraId="46B7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5168D839">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vAlign w:val="center"/>
          </w:tcPr>
          <w:p w14:paraId="254162B3">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4933CE85">
            <w:pPr>
              <w:shd w:val="clear"/>
              <w:jc w:val="center"/>
              <w:rPr>
                <w:rFonts w:ascii="宋体"/>
                <w:color w:val="auto"/>
                <w:sz w:val="24"/>
                <w:szCs w:val="24"/>
                <w:highlight w:val="none"/>
                <w:lang w:val="zh-CN"/>
              </w:rPr>
            </w:pPr>
          </w:p>
        </w:tc>
      </w:tr>
      <w:tr w14:paraId="6E55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748327A">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vAlign w:val="center"/>
          </w:tcPr>
          <w:p w14:paraId="21DDE680">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61B36248">
            <w:pPr>
              <w:shd w:val="clear"/>
              <w:jc w:val="center"/>
              <w:rPr>
                <w:rFonts w:ascii="宋体"/>
                <w:color w:val="auto"/>
                <w:sz w:val="24"/>
                <w:szCs w:val="24"/>
                <w:highlight w:val="none"/>
                <w:lang w:val="zh-CN"/>
              </w:rPr>
            </w:pPr>
          </w:p>
        </w:tc>
      </w:tr>
      <w:tr w14:paraId="3846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F289C2E">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vAlign w:val="center"/>
          </w:tcPr>
          <w:p w14:paraId="1421B993">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337A8529">
            <w:pPr>
              <w:shd w:val="clear"/>
              <w:jc w:val="center"/>
              <w:rPr>
                <w:rFonts w:ascii="宋体"/>
                <w:color w:val="auto"/>
                <w:sz w:val="24"/>
                <w:szCs w:val="24"/>
                <w:highlight w:val="none"/>
                <w:lang w:val="zh-CN"/>
              </w:rPr>
            </w:pPr>
          </w:p>
        </w:tc>
      </w:tr>
      <w:tr w14:paraId="1DC6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C4FA505">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vAlign w:val="center"/>
          </w:tcPr>
          <w:p w14:paraId="31D538F5">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33368EDA">
            <w:pPr>
              <w:shd w:val="clear"/>
              <w:jc w:val="center"/>
              <w:rPr>
                <w:rFonts w:ascii="宋体"/>
                <w:color w:val="auto"/>
                <w:sz w:val="24"/>
                <w:szCs w:val="24"/>
                <w:highlight w:val="none"/>
                <w:lang w:val="zh-CN"/>
              </w:rPr>
            </w:pPr>
          </w:p>
        </w:tc>
      </w:tr>
      <w:tr w14:paraId="57A2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5A454621">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vAlign w:val="center"/>
          </w:tcPr>
          <w:p w14:paraId="6D9084F0">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343CA7A7">
            <w:pPr>
              <w:shd w:val="clear"/>
              <w:jc w:val="center"/>
              <w:rPr>
                <w:rFonts w:ascii="宋体"/>
                <w:color w:val="auto"/>
                <w:sz w:val="24"/>
                <w:szCs w:val="24"/>
                <w:highlight w:val="none"/>
                <w:lang w:val="zh-CN"/>
              </w:rPr>
            </w:pPr>
          </w:p>
        </w:tc>
      </w:tr>
      <w:tr w14:paraId="2BCA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533F41C7">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3D9DD107">
            <w:pPr>
              <w:shd w:val="clear"/>
              <w:jc w:val="center"/>
              <w:rPr>
                <w:rFonts w:ascii="宋体"/>
                <w:color w:val="auto"/>
                <w:sz w:val="24"/>
                <w:szCs w:val="24"/>
                <w:highlight w:val="none"/>
                <w:lang w:val="zh-CN"/>
              </w:rPr>
            </w:pPr>
          </w:p>
        </w:tc>
      </w:tr>
    </w:tbl>
    <w:p w14:paraId="7840B9F4">
      <w:pPr>
        <w:shd w:val="clear"/>
        <w:spacing w:line="360" w:lineRule="auto"/>
        <w:rPr>
          <w:rFonts w:ascii="宋体"/>
          <w:color w:val="auto"/>
          <w:sz w:val="24"/>
          <w:szCs w:val="24"/>
          <w:highlight w:val="none"/>
        </w:rPr>
      </w:pPr>
    </w:p>
    <w:p w14:paraId="58D4CF0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1D62E98F">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7ABD402B">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4B1C54F1">
      <w:pPr>
        <w:shd w:val="clear"/>
        <w:spacing w:line="360" w:lineRule="auto"/>
        <w:rPr>
          <w:rFonts w:ascii="宋体"/>
          <w:color w:val="auto"/>
          <w:sz w:val="24"/>
          <w:szCs w:val="24"/>
          <w:highlight w:val="none"/>
        </w:rPr>
      </w:pPr>
    </w:p>
    <w:p w14:paraId="49DBD85C">
      <w:pPr>
        <w:shd w:val="clear"/>
        <w:spacing w:line="360" w:lineRule="auto"/>
        <w:rPr>
          <w:rFonts w:ascii="宋体"/>
          <w:color w:val="auto"/>
          <w:sz w:val="24"/>
          <w:szCs w:val="24"/>
          <w:highlight w:val="none"/>
        </w:rPr>
      </w:pPr>
    </w:p>
    <w:p w14:paraId="4F4385C7">
      <w:pPr>
        <w:shd w:val="clear"/>
        <w:spacing w:line="360" w:lineRule="auto"/>
        <w:rPr>
          <w:rFonts w:ascii="宋体"/>
          <w:color w:val="auto"/>
          <w:sz w:val="24"/>
          <w:szCs w:val="24"/>
          <w:highlight w:val="none"/>
        </w:rPr>
      </w:pPr>
    </w:p>
    <w:p w14:paraId="4A0AEF4C">
      <w:pPr>
        <w:shd w:val="clear"/>
        <w:spacing w:line="360" w:lineRule="auto"/>
        <w:jc w:val="left"/>
        <w:rPr>
          <w:rFonts w:hint="default" w:ascii="宋体" w:eastAsia="宋体"/>
          <w:b/>
          <w:bCs/>
          <w:color w:val="auto"/>
          <w:sz w:val="28"/>
          <w:szCs w:val="28"/>
          <w:highlight w:val="none"/>
          <w:lang w:val="en-US"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11</w:t>
      </w:r>
    </w:p>
    <w:p w14:paraId="1DE2B17B">
      <w:pPr>
        <w:shd w:val="clea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供货清单（</w:t>
      </w:r>
      <w:r>
        <w:rPr>
          <w:rFonts w:hint="eastAsia" w:ascii="宋体" w:hAnsi="宋体" w:cs="宋体"/>
          <w:b/>
          <w:bCs/>
          <w:color w:val="auto"/>
          <w:sz w:val="32"/>
          <w:szCs w:val="32"/>
          <w:highlight w:val="none"/>
          <w:lang w:eastAsia="zh-CN"/>
        </w:rPr>
        <w:t xml:space="preserve">标项 </w:t>
      </w:r>
      <w:r>
        <w:rPr>
          <w:rFonts w:hint="eastAsia" w:ascii="宋体" w:hAnsi="宋体" w:cs="宋体"/>
          <w:b/>
          <w:bCs/>
          <w:color w:val="auto"/>
          <w:sz w:val="32"/>
          <w:szCs w:val="32"/>
          <w:highlight w:val="none"/>
          <w:lang w:val="zh-CN"/>
        </w:rPr>
        <w:t>）</w:t>
      </w:r>
    </w:p>
    <w:p w14:paraId="6C4C7FCB">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p>
    <w:p w14:paraId="24235AB5">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项目编号：</w:t>
      </w:r>
    </w:p>
    <w:tbl>
      <w:tblPr>
        <w:tblStyle w:val="26"/>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14:paraId="3905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30BA319">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2169" w:type="dxa"/>
            <w:vAlign w:val="center"/>
          </w:tcPr>
          <w:p w14:paraId="535E7110">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134" w:type="dxa"/>
            <w:vAlign w:val="center"/>
          </w:tcPr>
          <w:p w14:paraId="7807F3F5">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品牌</w:t>
            </w:r>
          </w:p>
        </w:tc>
        <w:tc>
          <w:tcPr>
            <w:tcW w:w="1842" w:type="dxa"/>
            <w:vAlign w:val="center"/>
          </w:tcPr>
          <w:p w14:paraId="5B375147">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规格型号</w:t>
            </w:r>
          </w:p>
        </w:tc>
        <w:tc>
          <w:tcPr>
            <w:tcW w:w="993" w:type="dxa"/>
            <w:vAlign w:val="center"/>
          </w:tcPr>
          <w:p w14:paraId="0C69838F">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产地</w:t>
            </w:r>
          </w:p>
        </w:tc>
        <w:tc>
          <w:tcPr>
            <w:tcW w:w="1559" w:type="dxa"/>
            <w:vAlign w:val="center"/>
          </w:tcPr>
          <w:p w14:paraId="659F8979">
            <w:pPr>
              <w:shd w:val="clear"/>
              <w:jc w:val="center"/>
              <w:rPr>
                <w:rFonts w:hint="eastAsia" w:ascii="宋体" w:eastAsia="宋体"/>
                <w:b/>
                <w:bCs/>
                <w:color w:val="auto"/>
                <w:sz w:val="24"/>
                <w:szCs w:val="24"/>
                <w:highlight w:val="none"/>
                <w:lang w:eastAsia="zh-CN"/>
              </w:rPr>
            </w:pPr>
            <w:r>
              <w:rPr>
                <w:rFonts w:hint="eastAsia" w:ascii="宋体" w:hAnsi="宋体" w:cs="宋体"/>
                <w:b/>
                <w:bCs/>
                <w:color w:val="auto"/>
                <w:sz w:val="24"/>
                <w:szCs w:val="24"/>
                <w:highlight w:val="none"/>
                <w:lang w:val="en-US" w:eastAsia="zh-CN"/>
              </w:rPr>
              <w:t>备注</w:t>
            </w:r>
          </w:p>
        </w:tc>
      </w:tr>
      <w:tr w14:paraId="22B8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51B29C7C">
            <w:pPr>
              <w:shd w:val="clear"/>
              <w:jc w:val="center"/>
              <w:rPr>
                <w:rFonts w:ascii="宋体"/>
                <w:color w:val="auto"/>
                <w:sz w:val="24"/>
                <w:szCs w:val="24"/>
                <w:highlight w:val="none"/>
              </w:rPr>
            </w:pPr>
          </w:p>
        </w:tc>
        <w:tc>
          <w:tcPr>
            <w:tcW w:w="2169" w:type="dxa"/>
            <w:vAlign w:val="center"/>
          </w:tcPr>
          <w:p w14:paraId="6993DFC2">
            <w:pPr>
              <w:shd w:val="clear"/>
              <w:jc w:val="center"/>
              <w:rPr>
                <w:rFonts w:ascii="宋体"/>
                <w:color w:val="auto"/>
                <w:sz w:val="24"/>
                <w:szCs w:val="24"/>
                <w:highlight w:val="none"/>
              </w:rPr>
            </w:pPr>
          </w:p>
        </w:tc>
        <w:tc>
          <w:tcPr>
            <w:tcW w:w="1134" w:type="dxa"/>
            <w:vAlign w:val="center"/>
          </w:tcPr>
          <w:p w14:paraId="305D0458">
            <w:pPr>
              <w:shd w:val="clear"/>
              <w:jc w:val="center"/>
              <w:rPr>
                <w:rFonts w:ascii="宋体"/>
                <w:color w:val="auto"/>
                <w:sz w:val="24"/>
                <w:szCs w:val="24"/>
                <w:highlight w:val="none"/>
              </w:rPr>
            </w:pPr>
          </w:p>
        </w:tc>
        <w:tc>
          <w:tcPr>
            <w:tcW w:w="1842" w:type="dxa"/>
            <w:vAlign w:val="center"/>
          </w:tcPr>
          <w:p w14:paraId="624ABC48">
            <w:pPr>
              <w:shd w:val="clear"/>
              <w:jc w:val="center"/>
              <w:rPr>
                <w:rFonts w:ascii="宋体"/>
                <w:color w:val="auto"/>
                <w:sz w:val="24"/>
                <w:szCs w:val="24"/>
                <w:highlight w:val="none"/>
              </w:rPr>
            </w:pPr>
          </w:p>
        </w:tc>
        <w:tc>
          <w:tcPr>
            <w:tcW w:w="993" w:type="dxa"/>
            <w:vAlign w:val="center"/>
          </w:tcPr>
          <w:p w14:paraId="29839DDF">
            <w:pPr>
              <w:shd w:val="clear"/>
              <w:jc w:val="center"/>
              <w:rPr>
                <w:rFonts w:ascii="宋体"/>
                <w:color w:val="auto"/>
                <w:sz w:val="24"/>
                <w:szCs w:val="24"/>
                <w:highlight w:val="none"/>
              </w:rPr>
            </w:pPr>
          </w:p>
        </w:tc>
        <w:tc>
          <w:tcPr>
            <w:tcW w:w="1559" w:type="dxa"/>
            <w:vAlign w:val="center"/>
          </w:tcPr>
          <w:p w14:paraId="03A53673">
            <w:pPr>
              <w:shd w:val="clear"/>
              <w:jc w:val="center"/>
              <w:rPr>
                <w:rFonts w:ascii="宋体"/>
                <w:color w:val="auto"/>
                <w:sz w:val="24"/>
                <w:szCs w:val="24"/>
                <w:highlight w:val="none"/>
              </w:rPr>
            </w:pPr>
          </w:p>
        </w:tc>
      </w:tr>
      <w:tr w14:paraId="51CE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7DD0CC68">
            <w:pPr>
              <w:shd w:val="clear"/>
              <w:jc w:val="center"/>
              <w:rPr>
                <w:rFonts w:ascii="宋体"/>
                <w:color w:val="auto"/>
                <w:sz w:val="24"/>
                <w:szCs w:val="24"/>
                <w:highlight w:val="none"/>
              </w:rPr>
            </w:pPr>
          </w:p>
        </w:tc>
        <w:tc>
          <w:tcPr>
            <w:tcW w:w="2169" w:type="dxa"/>
            <w:vAlign w:val="center"/>
          </w:tcPr>
          <w:p w14:paraId="31537A59">
            <w:pPr>
              <w:shd w:val="clear"/>
              <w:jc w:val="center"/>
              <w:rPr>
                <w:rFonts w:ascii="宋体"/>
                <w:color w:val="auto"/>
                <w:sz w:val="24"/>
                <w:szCs w:val="24"/>
                <w:highlight w:val="none"/>
              </w:rPr>
            </w:pPr>
          </w:p>
        </w:tc>
        <w:tc>
          <w:tcPr>
            <w:tcW w:w="1134" w:type="dxa"/>
            <w:vAlign w:val="center"/>
          </w:tcPr>
          <w:p w14:paraId="4C23D087">
            <w:pPr>
              <w:shd w:val="clear"/>
              <w:jc w:val="center"/>
              <w:rPr>
                <w:rFonts w:ascii="宋体"/>
                <w:color w:val="auto"/>
                <w:sz w:val="24"/>
                <w:szCs w:val="24"/>
                <w:highlight w:val="none"/>
              </w:rPr>
            </w:pPr>
          </w:p>
        </w:tc>
        <w:tc>
          <w:tcPr>
            <w:tcW w:w="1842" w:type="dxa"/>
            <w:vAlign w:val="center"/>
          </w:tcPr>
          <w:p w14:paraId="68D9CEBE">
            <w:pPr>
              <w:shd w:val="clear"/>
              <w:jc w:val="center"/>
              <w:rPr>
                <w:rFonts w:ascii="宋体"/>
                <w:color w:val="auto"/>
                <w:sz w:val="24"/>
                <w:szCs w:val="24"/>
                <w:highlight w:val="none"/>
              </w:rPr>
            </w:pPr>
          </w:p>
        </w:tc>
        <w:tc>
          <w:tcPr>
            <w:tcW w:w="993" w:type="dxa"/>
            <w:vAlign w:val="center"/>
          </w:tcPr>
          <w:p w14:paraId="619270DA">
            <w:pPr>
              <w:shd w:val="clear"/>
              <w:jc w:val="center"/>
              <w:rPr>
                <w:rFonts w:ascii="宋体"/>
                <w:color w:val="auto"/>
                <w:sz w:val="24"/>
                <w:szCs w:val="24"/>
                <w:highlight w:val="none"/>
              </w:rPr>
            </w:pPr>
          </w:p>
        </w:tc>
        <w:tc>
          <w:tcPr>
            <w:tcW w:w="1559" w:type="dxa"/>
            <w:vAlign w:val="center"/>
          </w:tcPr>
          <w:p w14:paraId="68A64DB6">
            <w:pPr>
              <w:shd w:val="clear"/>
              <w:jc w:val="center"/>
              <w:rPr>
                <w:rFonts w:ascii="宋体"/>
                <w:color w:val="auto"/>
                <w:sz w:val="24"/>
                <w:szCs w:val="24"/>
                <w:highlight w:val="none"/>
              </w:rPr>
            </w:pPr>
          </w:p>
        </w:tc>
      </w:tr>
      <w:tr w14:paraId="5C5E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344EE68">
            <w:pPr>
              <w:shd w:val="clear"/>
              <w:jc w:val="center"/>
              <w:rPr>
                <w:rFonts w:ascii="宋体"/>
                <w:color w:val="auto"/>
                <w:sz w:val="24"/>
                <w:szCs w:val="24"/>
                <w:highlight w:val="none"/>
              </w:rPr>
            </w:pPr>
          </w:p>
        </w:tc>
        <w:tc>
          <w:tcPr>
            <w:tcW w:w="2169" w:type="dxa"/>
            <w:vAlign w:val="center"/>
          </w:tcPr>
          <w:p w14:paraId="43AD7D35">
            <w:pPr>
              <w:shd w:val="clear"/>
              <w:jc w:val="center"/>
              <w:rPr>
                <w:rFonts w:ascii="宋体"/>
                <w:color w:val="auto"/>
                <w:sz w:val="24"/>
                <w:szCs w:val="24"/>
                <w:highlight w:val="none"/>
              </w:rPr>
            </w:pPr>
          </w:p>
        </w:tc>
        <w:tc>
          <w:tcPr>
            <w:tcW w:w="1134" w:type="dxa"/>
            <w:vAlign w:val="center"/>
          </w:tcPr>
          <w:p w14:paraId="270DEFE3">
            <w:pPr>
              <w:shd w:val="clear"/>
              <w:jc w:val="center"/>
              <w:rPr>
                <w:rFonts w:ascii="宋体"/>
                <w:color w:val="auto"/>
                <w:sz w:val="24"/>
                <w:szCs w:val="24"/>
                <w:highlight w:val="none"/>
              </w:rPr>
            </w:pPr>
          </w:p>
        </w:tc>
        <w:tc>
          <w:tcPr>
            <w:tcW w:w="1842" w:type="dxa"/>
            <w:vAlign w:val="center"/>
          </w:tcPr>
          <w:p w14:paraId="515F4C1B">
            <w:pPr>
              <w:shd w:val="clear"/>
              <w:jc w:val="center"/>
              <w:rPr>
                <w:rFonts w:ascii="宋体"/>
                <w:color w:val="auto"/>
                <w:sz w:val="24"/>
                <w:szCs w:val="24"/>
                <w:highlight w:val="none"/>
              </w:rPr>
            </w:pPr>
          </w:p>
        </w:tc>
        <w:tc>
          <w:tcPr>
            <w:tcW w:w="993" w:type="dxa"/>
            <w:vAlign w:val="center"/>
          </w:tcPr>
          <w:p w14:paraId="2B630151">
            <w:pPr>
              <w:shd w:val="clear"/>
              <w:jc w:val="center"/>
              <w:rPr>
                <w:rFonts w:ascii="宋体"/>
                <w:color w:val="auto"/>
                <w:sz w:val="24"/>
                <w:szCs w:val="24"/>
                <w:highlight w:val="none"/>
              </w:rPr>
            </w:pPr>
          </w:p>
        </w:tc>
        <w:tc>
          <w:tcPr>
            <w:tcW w:w="1559" w:type="dxa"/>
            <w:vAlign w:val="center"/>
          </w:tcPr>
          <w:p w14:paraId="472D138D">
            <w:pPr>
              <w:shd w:val="clear"/>
              <w:jc w:val="center"/>
              <w:rPr>
                <w:rFonts w:ascii="宋体"/>
                <w:color w:val="auto"/>
                <w:sz w:val="24"/>
                <w:szCs w:val="24"/>
                <w:highlight w:val="none"/>
              </w:rPr>
            </w:pPr>
          </w:p>
        </w:tc>
      </w:tr>
      <w:tr w14:paraId="3F69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1CAD96D7">
            <w:pPr>
              <w:shd w:val="clear"/>
              <w:jc w:val="center"/>
              <w:rPr>
                <w:rFonts w:ascii="宋体"/>
                <w:color w:val="auto"/>
                <w:sz w:val="24"/>
                <w:szCs w:val="24"/>
                <w:highlight w:val="none"/>
              </w:rPr>
            </w:pPr>
          </w:p>
        </w:tc>
        <w:tc>
          <w:tcPr>
            <w:tcW w:w="2169" w:type="dxa"/>
            <w:vAlign w:val="center"/>
          </w:tcPr>
          <w:p w14:paraId="753D9519">
            <w:pPr>
              <w:shd w:val="clear"/>
              <w:jc w:val="center"/>
              <w:rPr>
                <w:rFonts w:ascii="宋体"/>
                <w:color w:val="auto"/>
                <w:sz w:val="24"/>
                <w:szCs w:val="24"/>
                <w:highlight w:val="none"/>
              </w:rPr>
            </w:pPr>
          </w:p>
        </w:tc>
        <w:tc>
          <w:tcPr>
            <w:tcW w:w="1134" w:type="dxa"/>
            <w:vAlign w:val="center"/>
          </w:tcPr>
          <w:p w14:paraId="5E8E6716">
            <w:pPr>
              <w:shd w:val="clear"/>
              <w:jc w:val="center"/>
              <w:rPr>
                <w:rFonts w:ascii="宋体"/>
                <w:color w:val="auto"/>
                <w:sz w:val="24"/>
                <w:szCs w:val="24"/>
                <w:highlight w:val="none"/>
              </w:rPr>
            </w:pPr>
          </w:p>
        </w:tc>
        <w:tc>
          <w:tcPr>
            <w:tcW w:w="1842" w:type="dxa"/>
            <w:vAlign w:val="center"/>
          </w:tcPr>
          <w:p w14:paraId="3615826F">
            <w:pPr>
              <w:shd w:val="clear"/>
              <w:jc w:val="center"/>
              <w:rPr>
                <w:rFonts w:ascii="宋体"/>
                <w:color w:val="auto"/>
                <w:sz w:val="24"/>
                <w:szCs w:val="24"/>
                <w:highlight w:val="none"/>
              </w:rPr>
            </w:pPr>
          </w:p>
        </w:tc>
        <w:tc>
          <w:tcPr>
            <w:tcW w:w="993" w:type="dxa"/>
            <w:vAlign w:val="center"/>
          </w:tcPr>
          <w:p w14:paraId="70BE4DB0">
            <w:pPr>
              <w:shd w:val="clear"/>
              <w:jc w:val="center"/>
              <w:rPr>
                <w:rFonts w:ascii="宋体"/>
                <w:color w:val="auto"/>
                <w:sz w:val="24"/>
                <w:szCs w:val="24"/>
                <w:highlight w:val="none"/>
              </w:rPr>
            </w:pPr>
          </w:p>
        </w:tc>
        <w:tc>
          <w:tcPr>
            <w:tcW w:w="1559" w:type="dxa"/>
            <w:vAlign w:val="center"/>
          </w:tcPr>
          <w:p w14:paraId="3AB7C0AB">
            <w:pPr>
              <w:shd w:val="clear"/>
              <w:jc w:val="center"/>
              <w:rPr>
                <w:rFonts w:ascii="宋体"/>
                <w:color w:val="auto"/>
                <w:sz w:val="24"/>
                <w:szCs w:val="24"/>
                <w:highlight w:val="none"/>
              </w:rPr>
            </w:pPr>
          </w:p>
        </w:tc>
      </w:tr>
      <w:tr w14:paraId="2A66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CDC0EF0">
            <w:pPr>
              <w:shd w:val="clear"/>
              <w:jc w:val="center"/>
              <w:rPr>
                <w:rFonts w:ascii="宋体"/>
                <w:color w:val="auto"/>
                <w:sz w:val="24"/>
                <w:szCs w:val="24"/>
                <w:highlight w:val="none"/>
              </w:rPr>
            </w:pPr>
          </w:p>
        </w:tc>
        <w:tc>
          <w:tcPr>
            <w:tcW w:w="2169" w:type="dxa"/>
            <w:vAlign w:val="center"/>
          </w:tcPr>
          <w:p w14:paraId="527A6E8A">
            <w:pPr>
              <w:shd w:val="clear"/>
              <w:jc w:val="center"/>
              <w:rPr>
                <w:rFonts w:ascii="宋体"/>
                <w:color w:val="auto"/>
                <w:sz w:val="24"/>
                <w:szCs w:val="24"/>
                <w:highlight w:val="none"/>
              </w:rPr>
            </w:pPr>
          </w:p>
        </w:tc>
        <w:tc>
          <w:tcPr>
            <w:tcW w:w="1134" w:type="dxa"/>
            <w:vAlign w:val="center"/>
          </w:tcPr>
          <w:p w14:paraId="68CA9232">
            <w:pPr>
              <w:shd w:val="clear"/>
              <w:jc w:val="center"/>
              <w:rPr>
                <w:rFonts w:ascii="宋体"/>
                <w:color w:val="auto"/>
                <w:sz w:val="24"/>
                <w:szCs w:val="24"/>
                <w:highlight w:val="none"/>
              </w:rPr>
            </w:pPr>
          </w:p>
        </w:tc>
        <w:tc>
          <w:tcPr>
            <w:tcW w:w="1842" w:type="dxa"/>
            <w:vAlign w:val="center"/>
          </w:tcPr>
          <w:p w14:paraId="0F848829">
            <w:pPr>
              <w:shd w:val="clear"/>
              <w:jc w:val="center"/>
              <w:rPr>
                <w:rFonts w:ascii="宋体"/>
                <w:color w:val="auto"/>
                <w:sz w:val="24"/>
                <w:szCs w:val="24"/>
                <w:highlight w:val="none"/>
              </w:rPr>
            </w:pPr>
          </w:p>
        </w:tc>
        <w:tc>
          <w:tcPr>
            <w:tcW w:w="993" w:type="dxa"/>
            <w:vAlign w:val="center"/>
          </w:tcPr>
          <w:p w14:paraId="5A54A0FE">
            <w:pPr>
              <w:shd w:val="clear"/>
              <w:jc w:val="center"/>
              <w:rPr>
                <w:rFonts w:ascii="宋体"/>
                <w:color w:val="auto"/>
                <w:sz w:val="24"/>
                <w:szCs w:val="24"/>
                <w:highlight w:val="none"/>
              </w:rPr>
            </w:pPr>
          </w:p>
        </w:tc>
        <w:tc>
          <w:tcPr>
            <w:tcW w:w="1559" w:type="dxa"/>
            <w:vAlign w:val="center"/>
          </w:tcPr>
          <w:p w14:paraId="4100FBA0">
            <w:pPr>
              <w:shd w:val="clear"/>
              <w:jc w:val="center"/>
              <w:rPr>
                <w:rFonts w:ascii="宋体"/>
                <w:color w:val="auto"/>
                <w:sz w:val="24"/>
                <w:szCs w:val="24"/>
                <w:highlight w:val="none"/>
              </w:rPr>
            </w:pPr>
          </w:p>
        </w:tc>
      </w:tr>
      <w:tr w14:paraId="3714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EC6F98E">
            <w:pPr>
              <w:shd w:val="clear"/>
              <w:jc w:val="center"/>
              <w:rPr>
                <w:rFonts w:ascii="宋体"/>
                <w:color w:val="auto"/>
                <w:sz w:val="24"/>
                <w:szCs w:val="24"/>
                <w:highlight w:val="none"/>
              </w:rPr>
            </w:pPr>
          </w:p>
        </w:tc>
        <w:tc>
          <w:tcPr>
            <w:tcW w:w="2169" w:type="dxa"/>
            <w:vAlign w:val="center"/>
          </w:tcPr>
          <w:p w14:paraId="433FE174">
            <w:pPr>
              <w:shd w:val="clear"/>
              <w:jc w:val="center"/>
              <w:rPr>
                <w:rFonts w:ascii="宋体"/>
                <w:color w:val="auto"/>
                <w:sz w:val="24"/>
                <w:szCs w:val="24"/>
                <w:highlight w:val="none"/>
              </w:rPr>
            </w:pPr>
          </w:p>
        </w:tc>
        <w:tc>
          <w:tcPr>
            <w:tcW w:w="1134" w:type="dxa"/>
            <w:vAlign w:val="center"/>
          </w:tcPr>
          <w:p w14:paraId="73CC2EFB">
            <w:pPr>
              <w:shd w:val="clear"/>
              <w:jc w:val="center"/>
              <w:rPr>
                <w:rFonts w:ascii="宋体"/>
                <w:color w:val="auto"/>
                <w:sz w:val="24"/>
                <w:szCs w:val="24"/>
                <w:highlight w:val="none"/>
              </w:rPr>
            </w:pPr>
          </w:p>
        </w:tc>
        <w:tc>
          <w:tcPr>
            <w:tcW w:w="1842" w:type="dxa"/>
            <w:vAlign w:val="center"/>
          </w:tcPr>
          <w:p w14:paraId="44D7E7F2">
            <w:pPr>
              <w:shd w:val="clear"/>
              <w:jc w:val="center"/>
              <w:rPr>
                <w:rFonts w:ascii="宋体"/>
                <w:color w:val="auto"/>
                <w:sz w:val="24"/>
                <w:szCs w:val="24"/>
                <w:highlight w:val="none"/>
              </w:rPr>
            </w:pPr>
          </w:p>
        </w:tc>
        <w:tc>
          <w:tcPr>
            <w:tcW w:w="993" w:type="dxa"/>
            <w:vAlign w:val="center"/>
          </w:tcPr>
          <w:p w14:paraId="29063F28">
            <w:pPr>
              <w:shd w:val="clear"/>
              <w:jc w:val="center"/>
              <w:rPr>
                <w:rFonts w:ascii="宋体"/>
                <w:color w:val="auto"/>
                <w:sz w:val="24"/>
                <w:szCs w:val="24"/>
                <w:highlight w:val="none"/>
              </w:rPr>
            </w:pPr>
          </w:p>
        </w:tc>
        <w:tc>
          <w:tcPr>
            <w:tcW w:w="1559" w:type="dxa"/>
            <w:vAlign w:val="center"/>
          </w:tcPr>
          <w:p w14:paraId="4EA7F15D">
            <w:pPr>
              <w:shd w:val="clear"/>
              <w:jc w:val="center"/>
              <w:rPr>
                <w:rFonts w:ascii="宋体"/>
                <w:color w:val="auto"/>
                <w:sz w:val="24"/>
                <w:szCs w:val="24"/>
                <w:highlight w:val="none"/>
              </w:rPr>
            </w:pPr>
          </w:p>
        </w:tc>
      </w:tr>
      <w:tr w14:paraId="773B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71B59EF">
            <w:pPr>
              <w:shd w:val="clear"/>
              <w:jc w:val="center"/>
              <w:rPr>
                <w:rFonts w:ascii="宋体"/>
                <w:color w:val="auto"/>
                <w:sz w:val="24"/>
                <w:szCs w:val="24"/>
                <w:highlight w:val="none"/>
              </w:rPr>
            </w:pPr>
          </w:p>
        </w:tc>
        <w:tc>
          <w:tcPr>
            <w:tcW w:w="2169" w:type="dxa"/>
            <w:vAlign w:val="center"/>
          </w:tcPr>
          <w:p w14:paraId="7D84BD69">
            <w:pPr>
              <w:shd w:val="clear"/>
              <w:jc w:val="center"/>
              <w:rPr>
                <w:rFonts w:ascii="宋体"/>
                <w:color w:val="auto"/>
                <w:sz w:val="24"/>
                <w:szCs w:val="24"/>
                <w:highlight w:val="none"/>
              </w:rPr>
            </w:pPr>
          </w:p>
        </w:tc>
        <w:tc>
          <w:tcPr>
            <w:tcW w:w="1134" w:type="dxa"/>
            <w:vAlign w:val="center"/>
          </w:tcPr>
          <w:p w14:paraId="6307240A">
            <w:pPr>
              <w:shd w:val="clear"/>
              <w:jc w:val="center"/>
              <w:rPr>
                <w:rFonts w:ascii="宋体"/>
                <w:color w:val="auto"/>
                <w:sz w:val="24"/>
                <w:szCs w:val="24"/>
                <w:highlight w:val="none"/>
              </w:rPr>
            </w:pPr>
          </w:p>
        </w:tc>
        <w:tc>
          <w:tcPr>
            <w:tcW w:w="1842" w:type="dxa"/>
            <w:vAlign w:val="center"/>
          </w:tcPr>
          <w:p w14:paraId="619070F0">
            <w:pPr>
              <w:shd w:val="clear"/>
              <w:jc w:val="center"/>
              <w:rPr>
                <w:rFonts w:ascii="宋体"/>
                <w:color w:val="auto"/>
                <w:sz w:val="24"/>
                <w:szCs w:val="24"/>
                <w:highlight w:val="none"/>
              </w:rPr>
            </w:pPr>
          </w:p>
        </w:tc>
        <w:tc>
          <w:tcPr>
            <w:tcW w:w="993" w:type="dxa"/>
            <w:vAlign w:val="center"/>
          </w:tcPr>
          <w:p w14:paraId="351E368E">
            <w:pPr>
              <w:shd w:val="clear"/>
              <w:jc w:val="center"/>
              <w:rPr>
                <w:rFonts w:ascii="宋体"/>
                <w:color w:val="auto"/>
                <w:sz w:val="24"/>
                <w:szCs w:val="24"/>
                <w:highlight w:val="none"/>
              </w:rPr>
            </w:pPr>
          </w:p>
        </w:tc>
        <w:tc>
          <w:tcPr>
            <w:tcW w:w="1559" w:type="dxa"/>
            <w:vAlign w:val="center"/>
          </w:tcPr>
          <w:p w14:paraId="05B7F48E">
            <w:pPr>
              <w:shd w:val="clear"/>
              <w:jc w:val="center"/>
              <w:rPr>
                <w:rFonts w:ascii="宋体"/>
                <w:color w:val="auto"/>
                <w:sz w:val="24"/>
                <w:szCs w:val="24"/>
                <w:highlight w:val="none"/>
              </w:rPr>
            </w:pPr>
          </w:p>
        </w:tc>
      </w:tr>
    </w:tbl>
    <w:p w14:paraId="2A87CBFC">
      <w:pPr>
        <w:shd w:val="clear"/>
        <w:spacing w:line="360" w:lineRule="auto"/>
        <w:rPr>
          <w:rFonts w:ascii="宋体"/>
          <w:color w:val="auto"/>
          <w:sz w:val="24"/>
          <w:szCs w:val="24"/>
          <w:highlight w:val="none"/>
        </w:rPr>
      </w:pPr>
    </w:p>
    <w:p w14:paraId="3AC7C06B">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642A1FFC">
      <w:pPr>
        <w:shd w:val="clea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本表中的名称、数量应与报价明细表中相对应的报价名称、数量一致。</w:t>
      </w:r>
    </w:p>
    <w:p w14:paraId="2157C63F">
      <w:pPr>
        <w:shd w:val="clear"/>
        <w:spacing w:line="360" w:lineRule="auto"/>
        <w:rPr>
          <w:rFonts w:ascii="宋体"/>
          <w:color w:val="auto"/>
          <w:sz w:val="24"/>
          <w:szCs w:val="24"/>
          <w:highlight w:val="none"/>
        </w:rPr>
      </w:pPr>
    </w:p>
    <w:p w14:paraId="2541BFC8">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4EA769A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7F5263A4">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3DFAA447">
      <w:pPr>
        <w:shd w:val="clear"/>
        <w:spacing w:line="360" w:lineRule="auto"/>
        <w:rPr>
          <w:rFonts w:ascii="宋体"/>
          <w:color w:val="auto"/>
          <w:sz w:val="24"/>
          <w:szCs w:val="24"/>
          <w:highlight w:val="none"/>
        </w:rPr>
      </w:pPr>
    </w:p>
    <w:p w14:paraId="477A804F">
      <w:pPr>
        <w:shd w:val="clear"/>
        <w:spacing w:line="360" w:lineRule="auto"/>
        <w:rPr>
          <w:rFonts w:ascii="宋体"/>
          <w:color w:val="auto"/>
          <w:sz w:val="24"/>
          <w:szCs w:val="24"/>
          <w:highlight w:val="none"/>
        </w:rPr>
      </w:pPr>
    </w:p>
    <w:p w14:paraId="67F4A33C">
      <w:pPr>
        <w:shd w:val="clear"/>
        <w:spacing w:line="360" w:lineRule="auto"/>
        <w:rPr>
          <w:rFonts w:ascii="宋体"/>
          <w:color w:val="auto"/>
          <w:sz w:val="24"/>
          <w:szCs w:val="24"/>
          <w:highlight w:val="none"/>
        </w:rPr>
      </w:pPr>
    </w:p>
    <w:p w14:paraId="30781541">
      <w:pPr>
        <w:shd w:val="clear"/>
        <w:spacing w:line="360" w:lineRule="auto"/>
        <w:rPr>
          <w:rFonts w:ascii="宋体"/>
          <w:color w:val="auto"/>
          <w:sz w:val="24"/>
          <w:szCs w:val="24"/>
          <w:highlight w:val="none"/>
        </w:rPr>
      </w:pPr>
    </w:p>
    <w:p w14:paraId="195405B0">
      <w:pPr>
        <w:pStyle w:val="9"/>
        <w:shd w:val="clear"/>
        <w:rPr>
          <w:rFonts w:ascii="宋体"/>
          <w:color w:val="auto"/>
          <w:highlight w:val="none"/>
        </w:rPr>
      </w:pPr>
    </w:p>
    <w:p w14:paraId="5D29E64B">
      <w:pPr>
        <w:pStyle w:val="9"/>
        <w:shd w:val="clear"/>
        <w:rPr>
          <w:rFonts w:ascii="宋体"/>
          <w:color w:val="auto"/>
          <w:highlight w:val="none"/>
        </w:rPr>
      </w:pPr>
    </w:p>
    <w:p w14:paraId="36EB37DF">
      <w:pPr>
        <w:shd w:val="clear"/>
        <w:spacing w:line="360" w:lineRule="auto"/>
        <w:rPr>
          <w:rFonts w:ascii="宋体"/>
          <w:color w:val="auto"/>
          <w:sz w:val="24"/>
          <w:szCs w:val="24"/>
          <w:highlight w:val="none"/>
        </w:rPr>
      </w:pPr>
    </w:p>
    <w:p w14:paraId="07D7E82F">
      <w:pPr>
        <w:shd w:val="clear"/>
        <w:spacing w:line="360" w:lineRule="auto"/>
        <w:rPr>
          <w:rFonts w:ascii="宋体"/>
          <w:color w:val="auto"/>
          <w:sz w:val="24"/>
          <w:szCs w:val="24"/>
          <w:highlight w:val="none"/>
        </w:rPr>
      </w:pPr>
    </w:p>
    <w:p w14:paraId="27160E8E">
      <w:pPr>
        <w:shd w:val="clear"/>
        <w:spacing w:line="360" w:lineRule="auto"/>
        <w:rPr>
          <w:rFonts w:ascii="宋体"/>
          <w:color w:val="auto"/>
          <w:sz w:val="24"/>
          <w:szCs w:val="24"/>
          <w:highlight w:val="none"/>
        </w:rPr>
      </w:pPr>
    </w:p>
    <w:p w14:paraId="14DFBB1C">
      <w:pPr>
        <w:shd w:val="clear"/>
        <w:spacing w:line="360" w:lineRule="auto"/>
        <w:jc w:val="left"/>
        <w:rPr>
          <w:rFonts w:hint="default" w:asci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12</w:t>
      </w:r>
    </w:p>
    <w:p w14:paraId="66DD2643">
      <w:pPr>
        <w:shd w:val="clea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14:paraId="4A075B7D">
      <w:pPr>
        <w:shd w:val="clear"/>
        <w:spacing w:line="360" w:lineRule="auto"/>
        <w:rPr>
          <w:rFonts w:ascii="宋体"/>
          <w:color w:val="auto"/>
          <w:sz w:val="24"/>
          <w:highlight w:val="none"/>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13D4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448CBF75">
            <w:pPr>
              <w:shd w:val="clea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3C2AAAF1">
            <w:pPr>
              <w:shd w:val="clea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14:paraId="3AB9223C">
            <w:pPr>
              <w:shd w:val="clea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14:paraId="4C0F9C11">
            <w:pPr>
              <w:shd w:val="clea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14:paraId="168B16E9">
            <w:pPr>
              <w:shd w:val="clea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14:paraId="37637A4C">
            <w:pPr>
              <w:shd w:val="clear"/>
              <w:spacing w:line="360" w:lineRule="auto"/>
              <w:rPr>
                <w:rFonts w:ascii="宋体"/>
                <w:b/>
                <w:color w:val="auto"/>
                <w:sz w:val="24"/>
                <w:highlight w:val="none"/>
              </w:rPr>
            </w:pPr>
            <w:r>
              <w:rPr>
                <w:rFonts w:hint="eastAsia" w:ascii="宋体" w:hAnsi="宋体"/>
                <w:b/>
                <w:color w:val="auto"/>
                <w:sz w:val="24"/>
                <w:highlight w:val="none"/>
              </w:rPr>
              <w:t>偏离说明</w:t>
            </w:r>
          </w:p>
        </w:tc>
      </w:tr>
      <w:tr w14:paraId="0563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60265251">
            <w:pPr>
              <w:shd w:val="clear"/>
              <w:spacing w:line="360" w:lineRule="auto"/>
              <w:rPr>
                <w:rFonts w:ascii="宋体"/>
                <w:color w:val="auto"/>
                <w:sz w:val="24"/>
                <w:highlight w:val="none"/>
              </w:rPr>
            </w:pPr>
          </w:p>
        </w:tc>
        <w:tc>
          <w:tcPr>
            <w:tcW w:w="1785" w:type="dxa"/>
            <w:vAlign w:val="center"/>
          </w:tcPr>
          <w:p w14:paraId="2394C624">
            <w:pPr>
              <w:shd w:val="clear"/>
              <w:spacing w:line="360" w:lineRule="auto"/>
              <w:rPr>
                <w:rFonts w:ascii="宋体"/>
                <w:color w:val="auto"/>
                <w:sz w:val="24"/>
                <w:highlight w:val="none"/>
              </w:rPr>
            </w:pPr>
          </w:p>
        </w:tc>
        <w:tc>
          <w:tcPr>
            <w:tcW w:w="1449" w:type="dxa"/>
            <w:vAlign w:val="center"/>
          </w:tcPr>
          <w:p w14:paraId="376F8466">
            <w:pPr>
              <w:shd w:val="clear"/>
              <w:spacing w:line="360" w:lineRule="auto"/>
              <w:rPr>
                <w:rFonts w:ascii="宋体"/>
                <w:color w:val="auto"/>
                <w:sz w:val="24"/>
                <w:highlight w:val="none"/>
              </w:rPr>
            </w:pPr>
          </w:p>
        </w:tc>
        <w:tc>
          <w:tcPr>
            <w:tcW w:w="1560" w:type="dxa"/>
            <w:vAlign w:val="center"/>
          </w:tcPr>
          <w:p w14:paraId="0D0C9989">
            <w:pPr>
              <w:shd w:val="clear"/>
              <w:spacing w:line="360" w:lineRule="auto"/>
              <w:rPr>
                <w:rFonts w:ascii="宋体"/>
                <w:color w:val="auto"/>
                <w:sz w:val="24"/>
                <w:highlight w:val="none"/>
              </w:rPr>
            </w:pPr>
          </w:p>
        </w:tc>
        <w:tc>
          <w:tcPr>
            <w:tcW w:w="1401" w:type="dxa"/>
            <w:vAlign w:val="center"/>
          </w:tcPr>
          <w:p w14:paraId="5A7DD518">
            <w:pPr>
              <w:shd w:val="clear"/>
              <w:spacing w:line="360" w:lineRule="auto"/>
              <w:rPr>
                <w:rFonts w:ascii="宋体"/>
                <w:color w:val="auto"/>
                <w:sz w:val="24"/>
                <w:highlight w:val="none"/>
              </w:rPr>
            </w:pPr>
          </w:p>
        </w:tc>
        <w:tc>
          <w:tcPr>
            <w:tcW w:w="1365" w:type="dxa"/>
            <w:vAlign w:val="center"/>
          </w:tcPr>
          <w:p w14:paraId="57015F03">
            <w:pPr>
              <w:shd w:val="clear"/>
              <w:spacing w:line="360" w:lineRule="auto"/>
              <w:rPr>
                <w:rFonts w:ascii="宋体"/>
                <w:color w:val="auto"/>
                <w:sz w:val="24"/>
                <w:highlight w:val="none"/>
              </w:rPr>
            </w:pPr>
          </w:p>
        </w:tc>
      </w:tr>
      <w:tr w14:paraId="39D5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677D88A1">
            <w:pPr>
              <w:shd w:val="clear"/>
              <w:spacing w:line="360" w:lineRule="auto"/>
              <w:rPr>
                <w:rFonts w:ascii="宋体"/>
                <w:color w:val="auto"/>
                <w:sz w:val="24"/>
                <w:highlight w:val="none"/>
              </w:rPr>
            </w:pPr>
          </w:p>
        </w:tc>
        <w:tc>
          <w:tcPr>
            <w:tcW w:w="1785" w:type="dxa"/>
            <w:vAlign w:val="center"/>
          </w:tcPr>
          <w:p w14:paraId="0C7D5F4C">
            <w:pPr>
              <w:shd w:val="clear"/>
              <w:spacing w:line="360" w:lineRule="auto"/>
              <w:rPr>
                <w:rFonts w:ascii="宋体"/>
                <w:color w:val="auto"/>
                <w:sz w:val="24"/>
                <w:highlight w:val="none"/>
              </w:rPr>
            </w:pPr>
          </w:p>
        </w:tc>
        <w:tc>
          <w:tcPr>
            <w:tcW w:w="1449" w:type="dxa"/>
            <w:vAlign w:val="center"/>
          </w:tcPr>
          <w:p w14:paraId="056B40B7">
            <w:pPr>
              <w:shd w:val="clear"/>
              <w:spacing w:line="360" w:lineRule="auto"/>
              <w:rPr>
                <w:rFonts w:ascii="宋体"/>
                <w:color w:val="auto"/>
                <w:sz w:val="24"/>
                <w:highlight w:val="none"/>
              </w:rPr>
            </w:pPr>
          </w:p>
        </w:tc>
        <w:tc>
          <w:tcPr>
            <w:tcW w:w="1560" w:type="dxa"/>
            <w:vAlign w:val="center"/>
          </w:tcPr>
          <w:p w14:paraId="4599E6DC">
            <w:pPr>
              <w:shd w:val="clear"/>
              <w:spacing w:line="360" w:lineRule="auto"/>
              <w:rPr>
                <w:rFonts w:ascii="宋体"/>
                <w:color w:val="auto"/>
                <w:sz w:val="24"/>
                <w:highlight w:val="none"/>
              </w:rPr>
            </w:pPr>
          </w:p>
        </w:tc>
        <w:tc>
          <w:tcPr>
            <w:tcW w:w="1401" w:type="dxa"/>
            <w:vAlign w:val="center"/>
          </w:tcPr>
          <w:p w14:paraId="1DD9703D">
            <w:pPr>
              <w:shd w:val="clear"/>
              <w:spacing w:line="360" w:lineRule="auto"/>
              <w:rPr>
                <w:rFonts w:ascii="宋体"/>
                <w:color w:val="auto"/>
                <w:sz w:val="24"/>
                <w:highlight w:val="none"/>
              </w:rPr>
            </w:pPr>
          </w:p>
        </w:tc>
        <w:tc>
          <w:tcPr>
            <w:tcW w:w="1365" w:type="dxa"/>
            <w:vAlign w:val="center"/>
          </w:tcPr>
          <w:p w14:paraId="5179FD41">
            <w:pPr>
              <w:shd w:val="clear"/>
              <w:spacing w:line="360" w:lineRule="auto"/>
              <w:rPr>
                <w:rFonts w:ascii="宋体"/>
                <w:color w:val="auto"/>
                <w:sz w:val="24"/>
                <w:highlight w:val="none"/>
              </w:rPr>
            </w:pPr>
          </w:p>
        </w:tc>
      </w:tr>
      <w:tr w14:paraId="62C3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972C701">
            <w:pPr>
              <w:shd w:val="clear"/>
              <w:spacing w:line="360" w:lineRule="auto"/>
              <w:rPr>
                <w:rFonts w:ascii="宋体"/>
                <w:color w:val="auto"/>
                <w:sz w:val="24"/>
                <w:highlight w:val="none"/>
              </w:rPr>
            </w:pPr>
          </w:p>
        </w:tc>
        <w:tc>
          <w:tcPr>
            <w:tcW w:w="1785" w:type="dxa"/>
            <w:vAlign w:val="center"/>
          </w:tcPr>
          <w:p w14:paraId="7F29FC89">
            <w:pPr>
              <w:shd w:val="clear"/>
              <w:spacing w:line="360" w:lineRule="auto"/>
              <w:rPr>
                <w:rFonts w:ascii="宋体"/>
                <w:color w:val="auto"/>
                <w:sz w:val="24"/>
                <w:highlight w:val="none"/>
              </w:rPr>
            </w:pPr>
          </w:p>
        </w:tc>
        <w:tc>
          <w:tcPr>
            <w:tcW w:w="1449" w:type="dxa"/>
            <w:vAlign w:val="center"/>
          </w:tcPr>
          <w:p w14:paraId="1FD3568A">
            <w:pPr>
              <w:shd w:val="clear"/>
              <w:spacing w:line="360" w:lineRule="auto"/>
              <w:rPr>
                <w:rFonts w:ascii="宋体"/>
                <w:color w:val="auto"/>
                <w:sz w:val="24"/>
                <w:highlight w:val="none"/>
              </w:rPr>
            </w:pPr>
          </w:p>
        </w:tc>
        <w:tc>
          <w:tcPr>
            <w:tcW w:w="1560" w:type="dxa"/>
            <w:vAlign w:val="center"/>
          </w:tcPr>
          <w:p w14:paraId="24725657">
            <w:pPr>
              <w:shd w:val="clear"/>
              <w:spacing w:line="360" w:lineRule="auto"/>
              <w:rPr>
                <w:rFonts w:ascii="宋体"/>
                <w:color w:val="auto"/>
                <w:sz w:val="24"/>
                <w:highlight w:val="none"/>
              </w:rPr>
            </w:pPr>
          </w:p>
        </w:tc>
        <w:tc>
          <w:tcPr>
            <w:tcW w:w="1401" w:type="dxa"/>
            <w:vAlign w:val="center"/>
          </w:tcPr>
          <w:p w14:paraId="7F61EA4F">
            <w:pPr>
              <w:shd w:val="clear"/>
              <w:spacing w:line="360" w:lineRule="auto"/>
              <w:rPr>
                <w:rFonts w:ascii="宋体"/>
                <w:color w:val="auto"/>
                <w:sz w:val="24"/>
                <w:highlight w:val="none"/>
              </w:rPr>
            </w:pPr>
          </w:p>
        </w:tc>
        <w:tc>
          <w:tcPr>
            <w:tcW w:w="1365" w:type="dxa"/>
            <w:vAlign w:val="center"/>
          </w:tcPr>
          <w:p w14:paraId="4E127D3E">
            <w:pPr>
              <w:shd w:val="clear"/>
              <w:spacing w:line="360" w:lineRule="auto"/>
              <w:rPr>
                <w:rFonts w:ascii="宋体"/>
                <w:color w:val="auto"/>
                <w:sz w:val="24"/>
                <w:highlight w:val="none"/>
              </w:rPr>
            </w:pPr>
          </w:p>
        </w:tc>
      </w:tr>
      <w:tr w14:paraId="2611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79E2253">
            <w:pPr>
              <w:shd w:val="clear"/>
              <w:spacing w:line="360" w:lineRule="auto"/>
              <w:rPr>
                <w:rFonts w:ascii="宋体"/>
                <w:color w:val="auto"/>
                <w:sz w:val="24"/>
                <w:highlight w:val="none"/>
              </w:rPr>
            </w:pPr>
          </w:p>
        </w:tc>
        <w:tc>
          <w:tcPr>
            <w:tcW w:w="1785" w:type="dxa"/>
            <w:vAlign w:val="center"/>
          </w:tcPr>
          <w:p w14:paraId="38B4944C">
            <w:pPr>
              <w:shd w:val="clear"/>
              <w:spacing w:line="360" w:lineRule="auto"/>
              <w:rPr>
                <w:rFonts w:ascii="宋体"/>
                <w:color w:val="auto"/>
                <w:sz w:val="24"/>
                <w:highlight w:val="none"/>
              </w:rPr>
            </w:pPr>
          </w:p>
        </w:tc>
        <w:tc>
          <w:tcPr>
            <w:tcW w:w="1449" w:type="dxa"/>
            <w:vAlign w:val="center"/>
          </w:tcPr>
          <w:p w14:paraId="4BEC86D4">
            <w:pPr>
              <w:shd w:val="clear"/>
              <w:spacing w:line="360" w:lineRule="auto"/>
              <w:rPr>
                <w:rFonts w:ascii="宋体"/>
                <w:color w:val="auto"/>
                <w:sz w:val="24"/>
                <w:highlight w:val="none"/>
              </w:rPr>
            </w:pPr>
          </w:p>
        </w:tc>
        <w:tc>
          <w:tcPr>
            <w:tcW w:w="1560" w:type="dxa"/>
            <w:vAlign w:val="center"/>
          </w:tcPr>
          <w:p w14:paraId="61C38A52">
            <w:pPr>
              <w:shd w:val="clear"/>
              <w:spacing w:line="360" w:lineRule="auto"/>
              <w:rPr>
                <w:rFonts w:ascii="宋体"/>
                <w:color w:val="auto"/>
                <w:sz w:val="24"/>
                <w:highlight w:val="none"/>
              </w:rPr>
            </w:pPr>
          </w:p>
        </w:tc>
        <w:tc>
          <w:tcPr>
            <w:tcW w:w="1401" w:type="dxa"/>
            <w:vAlign w:val="center"/>
          </w:tcPr>
          <w:p w14:paraId="245839C2">
            <w:pPr>
              <w:shd w:val="clear"/>
              <w:spacing w:line="360" w:lineRule="auto"/>
              <w:rPr>
                <w:rFonts w:ascii="宋体"/>
                <w:color w:val="auto"/>
                <w:sz w:val="24"/>
                <w:highlight w:val="none"/>
              </w:rPr>
            </w:pPr>
          </w:p>
        </w:tc>
        <w:tc>
          <w:tcPr>
            <w:tcW w:w="1365" w:type="dxa"/>
            <w:vAlign w:val="center"/>
          </w:tcPr>
          <w:p w14:paraId="76D46AB7">
            <w:pPr>
              <w:shd w:val="clear"/>
              <w:spacing w:line="360" w:lineRule="auto"/>
              <w:rPr>
                <w:rFonts w:ascii="宋体"/>
                <w:color w:val="auto"/>
                <w:sz w:val="24"/>
                <w:highlight w:val="none"/>
              </w:rPr>
            </w:pPr>
          </w:p>
        </w:tc>
      </w:tr>
      <w:tr w14:paraId="08E6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51FFC97F">
            <w:pPr>
              <w:shd w:val="clear"/>
              <w:spacing w:line="360" w:lineRule="auto"/>
              <w:rPr>
                <w:rFonts w:ascii="宋体"/>
                <w:color w:val="auto"/>
                <w:sz w:val="24"/>
                <w:highlight w:val="none"/>
              </w:rPr>
            </w:pPr>
          </w:p>
        </w:tc>
        <w:tc>
          <w:tcPr>
            <w:tcW w:w="1785" w:type="dxa"/>
            <w:vAlign w:val="center"/>
          </w:tcPr>
          <w:p w14:paraId="5206DAD0">
            <w:pPr>
              <w:shd w:val="clear"/>
              <w:spacing w:line="360" w:lineRule="auto"/>
              <w:rPr>
                <w:rFonts w:ascii="宋体"/>
                <w:color w:val="auto"/>
                <w:sz w:val="24"/>
                <w:highlight w:val="none"/>
              </w:rPr>
            </w:pPr>
          </w:p>
        </w:tc>
        <w:tc>
          <w:tcPr>
            <w:tcW w:w="1449" w:type="dxa"/>
            <w:vAlign w:val="center"/>
          </w:tcPr>
          <w:p w14:paraId="5086FE24">
            <w:pPr>
              <w:shd w:val="clear"/>
              <w:spacing w:line="360" w:lineRule="auto"/>
              <w:rPr>
                <w:rFonts w:ascii="宋体"/>
                <w:color w:val="auto"/>
                <w:sz w:val="24"/>
                <w:highlight w:val="none"/>
              </w:rPr>
            </w:pPr>
          </w:p>
        </w:tc>
        <w:tc>
          <w:tcPr>
            <w:tcW w:w="1560" w:type="dxa"/>
            <w:vAlign w:val="center"/>
          </w:tcPr>
          <w:p w14:paraId="5BA812FD">
            <w:pPr>
              <w:shd w:val="clear"/>
              <w:spacing w:line="360" w:lineRule="auto"/>
              <w:rPr>
                <w:rFonts w:ascii="宋体"/>
                <w:color w:val="auto"/>
                <w:sz w:val="24"/>
                <w:highlight w:val="none"/>
              </w:rPr>
            </w:pPr>
          </w:p>
        </w:tc>
        <w:tc>
          <w:tcPr>
            <w:tcW w:w="1401" w:type="dxa"/>
            <w:vAlign w:val="center"/>
          </w:tcPr>
          <w:p w14:paraId="4479E537">
            <w:pPr>
              <w:shd w:val="clear"/>
              <w:spacing w:line="360" w:lineRule="auto"/>
              <w:rPr>
                <w:rFonts w:ascii="宋体"/>
                <w:color w:val="auto"/>
                <w:sz w:val="24"/>
                <w:highlight w:val="none"/>
              </w:rPr>
            </w:pPr>
          </w:p>
        </w:tc>
        <w:tc>
          <w:tcPr>
            <w:tcW w:w="1365" w:type="dxa"/>
            <w:vAlign w:val="center"/>
          </w:tcPr>
          <w:p w14:paraId="6AE16338">
            <w:pPr>
              <w:shd w:val="clear"/>
              <w:spacing w:line="360" w:lineRule="auto"/>
              <w:rPr>
                <w:rFonts w:ascii="宋体"/>
                <w:color w:val="auto"/>
                <w:sz w:val="24"/>
                <w:highlight w:val="none"/>
              </w:rPr>
            </w:pPr>
          </w:p>
        </w:tc>
      </w:tr>
      <w:tr w14:paraId="57CA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2B2F3BD1">
            <w:pPr>
              <w:shd w:val="clear"/>
              <w:spacing w:line="360" w:lineRule="auto"/>
              <w:rPr>
                <w:rFonts w:ascii="宋体"/>
                <w:color w:val="auto"/>
                <w:sz w:val="24"/>
                <w:highlight w:val="none"/>
              </w:rPr>
            </w:pPr>
          </w:p>
        </w:tc>
        <w:tc>
          <w:tcPr>
            <w:tcW w:w="1785" w:type="dxa"/>
            <w:vAlign w:val="center"/>
          </w:tcPr>
          <w:p w14:paraId="626E0E04">
            <w:pPr>
              <w:shd w:val="clear"/>
              <w:spacing w:line="360" w:lineRule="auto"/>
              <w:rPr>
                <w:rFonts w:ascii="宋体"/>
                <w:color w:val="auto"/>
                <w:sz w:val="24"/>
                <w:highlight w:val="none"/>
              </w:rPr>
            </w:pPr>
          </w:p>
        </w:tc>
        <w:tc>
          <w:tcPr>
            <w:tcW w:w="1449" w:type="dxa"/>
            <w:vAlign w:val="center"/>
          </w:tcPr>
          <w:p w14:paraId="2A2DF305">
            <w:pPr>
              <w:shd w:val="clear"/>
              <w:spacing w:line="360" w:lineRule="auto"/>
              <w:rPr>
                <w:rFonts w:ascii="宋体"/>
                <w:color w:val="auto"/>
                <w:sz w:val="24"/>
                <w:highlight w:val="none"/>
              </w:rPr>
            </w:pPr>
          </w:p>
        </w:tc>
        <w:tc>
          <w:tcPr>
            <w:tcW w:w="1560" w:type="dxa"/>
            <w:vAlign w:val="center"/>
          </w:tcPr>
          <w:p w14:paraId="38663563">
            <w:pPr>
              <w:shd w:val="clear"/>
              <w:spacing w:line="360" w:lineRule="auto"/>
              <w:rPr>
                <w:rFonts w:ascii="宋体"/>
                <w:color w:val="auto"/>
                <w:sz w:val="24"/>
                <w:highlight w:val="none"/>
              </w:rPr>
            </w:pPr>
          </w:p>
        </w:tc>
        <w:tc>
          <w:tcPr>
            <w:tcW w:w="1401" w:type="dxa"/>
            <w:vAlign w:val="center"/>
          </w:tcPr>
          <w:p w14:paraId="6516B60D">
            <w:pPr>
              <w:shd w:val="clear"/>
              <w:spacing w:line="360" w:lineRule="auto"/>
              <w:rPr>
                <w:rFonts w:ascii="宋体"/>
                <w:color w:val="auto"/>
                <w:sz w:val="24"/>
                <w:highlight w:val="none"/>
              </w:rPr>
            </w:pPr>
          </w:p>
        </w:tc>
        <w:tc>
          <w:tcPr>
            <w:tcW w:w="1365" w:type="dxa"/>
            <w:vAlign w:val="center"/>
          </w:tcPr>
          <w:p w14:paraId="2B5F76FF">
            <w:pPr>
              <w:shd w:val="clear"/>
              <w:spacing w:line="360" w:lineRule="auto"/>
              <w:rPr>
                <w:rFonts w:ascii="宋体"/>
                <w:color w:val="auto"/>
                <w:sz w:val="24"/>
                <w:highlight w:val="none"/>
              </w:rPr>
            </w:pPr>
          </w:p>
        </w:tc>
      </w:tr>
      <w:tr w14:paraId="158D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2F599C67">
            <w:pPr>
              <w:shd w:val="clear"/>
              <w:spacing w:line="360" w:lineRule="auto"/>
              <w:rPr>
                <w:rFonts w:ascii="宋体"/>
                <w:color w:val="auto"/>
                <w:sz w:val="24"/>
                <w:highlight w:val="none"/>
              </w:rPr>
            </w:pPr>
          </w:p>
        </w:tc>
        <w:tc>
          <w:tcPr>
            <w:tcW w:w="1785" w:type="dxa"/>
            <w:vAlign w:val="center"/>
          </w:tcPr>
          <w:p w14:paraId="73A58030">
            <w:pPr>
              <w:shd w:val="clear"/>
              <w:spacing w:line="360" w:lineRule="auto"/>
              <w:rPr>
                <w:rFonts w:ascii="宋体"/>
                <w:color w:val="auto"/>
                <w:sz w:val="24"/>
                <w:highlight w:val="none"/>
              </w:rPr>
            </w:pPr>
          </w:p>
        </w:tc>
        <w:tc>
          <w:tcPr>
            <w:tcW w:w="1449" w:type="dxa"/>
            <w:vAlign w:val="center"/>
          </w:tcPr>
          <w:p w14:paraId="4C5012AD">
            <w:pPr>
              <w:shd w:val="clear"/>
              <w:spacing w:line="360" w:lineRule="auto"/>
              <w:rPr>
                <w:rFonts w:ascii="宋体"/>
                <w:color w:val="auto"/>
                <w:sz w:val="24"/>
                <w:highlight w:val="none"/>
              </w:rPr>
            </w:pPr>
          </w:p>
        </w:tc>
        <w:tc>
          <w:tcPr>
            <w:tcW w:w="1560" w:type="dxa"/>
            <w:vAlign w:val="center"/>
          </w:tcPr>
          <w:p w14:paraId="1860D888">
            <w:pPr>
              <w:shd w:val="clear"/>
              <w:spacing w:line="360" w:lineRule="auto"/>
              <w:rPr>
                <w:rFonts w:ascii="宋体"/>
                <w:color w:val="auto"/>
                <w:sz w:val="24"/>
                <w:highlight w:val="none"/>
              </w:rPr>
            </w:pPr>
          </w:p>
        </w:tc>
        <w:tc>
          <w:tcPr>
            <w:tcW w:w="1401" w:type="dxa"/>
            <w:vAlign w:val="center"/>
          </w:tcPr>
          <w:p w14:paraId="0374BFA3">
            <w:pPr>
              <w:shd w:val="clear"/>
              <w:spacing w:line="360" w:lineRule="auto"/>
              <w:rPr>
                <w:rFonts w:ascii="宋体"/>
                <w:color w:val="auto"/>
                <w:sz w:val="24"/>
                <w:highlight w:val="none"/>
              </w:rPr>
            </w:pPr>
          </w:p>
        </w:tc>
        <w:tc>
          <w:tcPr>
            <w:tcW w:w="1365" w:type="dxa"/>
            <w:vAlign w:val="center"/>
          </w:tcPr>
          <w:p w14:paraId="3BF8AE29">
            <w:pPr>
              <w:shd w:val="clear"/>
              <w:spacing w:line="360" w:lineRule="auto"/>
              <w:rPr>
                <w:rFonts w:ascii="宋体"/>
                <w:color w:val="auto"/>
                <w:sz w:val="24"/>
                <w:highlight w:val="none"/>
              </w:rPr>
            </w:pPr>
          </w:p>
        </w:tc>
      </w:tr>
    </w:tbl>
    <w:p w14:paraId="63B23147">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7845345B">
      <w:pPr>
        <w:shd w:val="clea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本表的名称须与《报价明细表》一致。</w:t>
      </w:r>
    </w:p>
    <w:p w14:paraId="52317BA7">
      <w:pPr>
        <w:shd w:val="clea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本表参照本招标文件第四章“公开招标需求”内容填制，投标人应根据投标货物的性能指标、服务指标，对照招标文件要求在“偏离情况”栏注明“正偏离”、“负偏离”或“无偏离”。</w:t>
      </w:r>
    </w:p>
    <w:p w14:paraId="297987C8">
      <w:pPr>
        <w:shd w:val="clea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645C5176">
      <w:pPr>
        <w:shd w:val="clear"/>
        <w:spacing w:line="360" w:lineRule="auto"/>
        <w:rPr>
          <w:rFonts w:ascii="宋体"/>
          <w:color w:val="auto"/>
          <w:sz w:val="24"/>
          <w:highlight w:val="none"/>
        </w:rPr>
      </w:pPr>
    </w:p>
    <w:p w14:paraId="0268A0F4">
      <w:pPr>
        <w:shd w:val="clear"/>
        <w:spacing w:line="480" w:lineRule="auto"/>
        <w:rPr>
          <w:rFonts w:ascii="宋体"/>
          <w:color w:val="auto"/>
          <w:sz w:val="24"/>
          <w:highlight w:val="none"/>
        </w:rPr>
      </w:pPr>
      <w:r>
        <w:rPr>
          <w:rFonts w:hint="eastAsia" w:ascii="宋体" w:hAnsi="宋体"/>
          <w:color w:val="auto"/>
          <w:sz w:val="24"/>
          <w:highlight w:val="none"/>
        </w:rPr>
        <w:t>投标人名称（盖章）：</w:t>
      </w:r>
    </w:p>
    <w:p w14:paraId="617F2C13">
      <w:pPr>
        <w:shd w:val="clear"/>
        <w:spacing w:line="480" w:lineRule="auto"/>
        <w:rPr>
          <w:rFonts w:ascii="宋体"/>
          <w:color w:val="auto"/>
          <w:sz w:val="24"/>
          <w:highlight w:val="none"/>
        </w:rPr>
      </w:pPr>
      <w:r>
        <w:rPr>
          <w:rFonts w:hint="eastAsia" w:ascii="宋体" w:hAnsi="宋体"/>
          <w:color w:val="auto"/>
          <w:sz w:val="24"/>
          <w:highlight w:val="none"/>
        </w:rPr>
        <w:t>法定代表人或授权委托代理人（签字或盖章）：</w:t>
      </w:r>
    </w:p>
    <w:p w14:paraId="11483FCF">
      <w:pPr>
        <w:shd w:val="clear"/>
        <w:spacing w:line="480" w:lineRule="auto"/>
        <w:rPr>
          <w:rFonts w:ascii="宋体"/>
          <w:color w:val="auto"/>
          <w:sz w:val="24"/>
          <w:highlight w:val="none"/>
        </w:rPr>
      </w:pPr>
      <w:r>
        <w:rPr>
          <w:rFonts w:hint="eastAsia" w:ascii="宋体" w:hAnsi="宋体"/>
          <w:color w:val="auto"/>
          <w:sz w:val="24"/>
          <w:highlight w:val="none"/>
        </w:rPr>
        <w:t>日期：</w:t>
      </w:r>
    </w:p>
    <w:p w14:paraId="43C05CF8">
      <w:pPr>
        <w:shd w:val="clear"/>
        <w:spacing w:line="360" w:lineRule="auto"/>
        <w:rPr>
          <w:rFonts w:ascii="宋体"/>
          <w:color w:val="auto"/>
          <w:sz w:val="24"/>
          <w:highlight w:val="none"/>
        </w:rPr>
      </w:pPr>
    </w:p>
    <w:p w14:paraId="2B5ED9C7">
      <w:pPr>
        <w:shd w:val="clear"/>
        <w:spacing w:line="360" w:lineRule="auto"/>
        <w:rPr>
          <w:rFonts w:ascii="宋体"/>
          <w:color w:val="auto"/>
          <w:sz w:val="24"/>
          <w:highlight w:val="none"/>
        </w:rPr>
      </w:pPr>
    </w:p>
    <w:p w14:paraId="0E8E76C4">
      <w:pPr>
        <w:shd w:val="clear"/>
        <w:spacing w:line="360" w:lineRule="auto"/>
        <w:rPr>
          <w:rFonts w:ascii="宋体"/>
          <w:color w:val="auto"/>
          <w:sz w:val="24"/>
          <w:highlight w:val="none"/>
        </w:rPr>
      </w:pPr>
    </w:p>
    <w:p w14:paraId="02D8E31C">
      <w:pPr>
        <w:shd w:val="clear"/>
        <w:spacing w:line="360" w:lineRule="auto"/>
        <w:jc w:val="left"/>
        <w:rPr>
          <w:rFonts w:hint="eastAsia" w:ascii="宋体" w:eastAsia="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lang w:val="en-US" w:eastAsia="zh-CN"/>
        </w:rPr>
        <w:t>3</w:t>
      </w:r>
    </w:p>
    <w:p w14:paraId="19EDFF56">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14:paraId="26746F16">
      <w:pPr>
        <w:shd w:val="clear"/>
        <w:spacing w:line="360" w:lineRule="auto"/>
        <w:rPr>
          <w:rFonts w:ascii="宋体"/>
          <w:color w:val="auto"/>
          <w:sz w:val="24"/>
          <w:szCs w:val="24"/>
          <w:highlight w:val="none"/>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970E7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14:paraId="74B26BCC">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vAlign w:val="center"/>
          </w:tcPr>
          <w:p w14:paraId="6EF4C672">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vAlign w:val="center"/>
          </w:tcPr>
          <w:p w14:paraId="448ECED5">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14:paraId="071D6FDC">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14:paraId="7C0FFE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66C3E0EB">
            <w:pPr>
              <w:shd w:val="clear"/>
              <w:spacing w:line="360" w:lineRule="auto"/>
              <w:jc w:val="center"/>
              <w:rPr>
                <w:rFonts w:ascii="宋体"/>
                <w:color w:val="auto"/>
                <w:sz w:val="24"/>
                <w:szCs w:val="24"/>
                <w:highlight w:val="none"/>
              </w:rPr>
            </w:pPr>
          </w:p>
        </w:tc>
        <w:tc>
          <w:tcPr>
            <w:tcW w:w="2258" w:type="dxa"/>
            <w:vAlign w:val="center"/>
          </w:tcPr>
          <w:p w14:paraId="05214C41">
            <w:pPr>
              <w:shd w:val="clear"/>
              <w:spacing w:line="360" w:lineRule="auto"/>
              <w:jc w:val="center"/>
              <w:rPr>
                <w:rFonts w:ascii="宋体"/>
                <w:color w:val="auto"/>
                <w:sz w:val="24"/>
                <w:szCs w:val="24"/>
                <w:highlight w:val="none"/>
              </w:rPr>
            </w:pPr>
          </w:p>
        </w:tc>
        <w:tc>
          <w:tcPr>
            <w:tcW w:w="2260" w:type="dxa"/>
            <w:vAlign w:val="center"/>
          </w:tcPr>
          <w:p w14:paraId="506DFF13">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39FF3C28">
            <w:pPr>
              <w:shd w:val="clear"/>
              <w:spacing w:line="360" w:lineRule="auto"/>
              <w:jc w:val="center"/>
              <w:rPr>
                <w:rFonts w:ascii="宋体"/>
                <w:color w:val="auto"/>
                <w:sz w:val="24"/>
                <w:szCs w:val="24"/>
                <w:highlight w:val="none"/>
              </w:rPr>
            </w:pPr>
          </w:p>
        </w:tc>
      </w:tr>
      <w:tr w14:paraId="521BAF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3F6AF98">
            <w:pPr>
              <w:shd w:val="clear"/>
              <w:spacing w:line="360" w:lineRule="auto"/>
              <w:jc w:val="center"/>
              <w:rPr>
                <w:rFonts w:ascii="宋体"/>
                <w:color w:val="auto"/>
                <w:sz w:val="24"/>
                <w:szCs w:val="24"/>
                <w:highlight w:val="none"/>
              </w:rPr>
            </w:pPr>
          </w:p>
        </w:tc>
        <w:tc>
          <w:tcPr>
            <w:tcW w:w="2258" w:type="dxa"/>
            <w:vAlign w:val="center"/>
          </w:tcPr>
          <w:p w14:paraId="462C7D44">
            <w:pPr>
              <w:shd w:val="clear"/>
              <w:spacing w:line="360" w:lineRule="auto"/>
              <w:jc w:val="center"/>
              <w:rPr>
                <w:rFonts w:ascii="宋体"/>
                <w:color w:val="auto"/>
                <w:sz w:val="24"/>
                <w:szCs w:val="24"/>
                <w:highlight w:val="none"/>
              </w:rPr>
            </w:pPr>
          </w:p>
        </w:tc>
        <w:tc>
          <w:tcPr>
            <w:tcW w:w="2260" w:type="dxa"/>
            <w:vAlign w:val="center"/>
          </w:tcPr>
          <w:p w14:paraId="6909A4FD">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45209004">
            <w:pPr>
              <w:shd w:val="clear"/>
              <w:spacing w:line="360" w:lineRule="auto"/>
              <w:jc w:val="center"/>
              <w:rPr>
                <w:rFonts w:ascii="宋体"/>
                <w:color w:val="auto"/>
                <w:sz w:val="24"/>
                <w:szCs w:val="24"/>
                <w:highlight w:val="none"/>
              </w:rPr>
            </w:pPr>
          </w:p>
        </w:tc>
      </w:tr>
      <w:tr w14:paraId="0EACE0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7C017091">
            <w:pPr>
              <w:shd w:val="clear"/>
              <w:spacing w:line="360" w:lineRule="auto"/>
              <w:jc w:val="center"/>
              <w:rPr>
                <w:rFonts w:ascii="宋体"/>
                <w:color w:val="auto"/>
                <w:sz w:val="24"/>
                <w:szCs w:val="24"/>
                <w:highlight w:val="none"/>
              </w:rPr>
            </w:pPr>
          </w:p>
        </w:tc>
        <w:tc>
          <w:tcPr>
            <w:tcW w:w="2258" w:type="dxa"/>
            <w:vAlign w:val="center"/>
          </w:tcPr>
          <w:p w14:paraId="5AC402B3">
            <w:pPr>
              <w:shd w:val="clear"/>
              <w:spacing w:line="360" w:lineRule="auto"/>
              <w:jc w:val="center"/>
              <w:rPr>
                <w:rFonts w:ascii="宋体"/>
                <w:color w:val="auto"/>
                <w:sz w:val="24"/>
                <w:szCs w:val="24"/>
                <w:highlight w:val="none"/>
              </w:rPr>
            </w:pPr>
          </w:p>
        </w:tc>
        <w:tc>
          <w:tcPr>
            <w:tcW w:w="2260" w:type="dxa"/>
            <w:vAlign w:val="center"/>
          </w:tcPr>
          <w:p w14:paraId="5BD6E898">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3544379D">
            <w:pPr>
              <w:shd w:val="clear"/>
              <w:spacing w:line="360" w:lineRule="auto"/>
              <w:jc w:val="center"/>
              <w:rPr>
                <w:rFonts w:ascii="宋体"/>
                <w:color w:val="auto"/>
                <w:sz w:val="24"/>
                <w:szCs w:val="24"/>
                <w:highlight w:val="none"/>
              </w:rPr>
            </w:pPr>
          </w:p>
        </w:tc>
      </w:tr>
      <w:tr w14:paraId="786B2F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48910679">
            <w:pPr>
              <w:shd w:val="clear"/>
              <w:spacing w:line="360" w:lineRule="auto"/>
              <w:jc w:val="center"/>
              <w:rPr>
                <w:rFonts w:ascii="宋体"/>
                <w:color w:val="auto"/>
                <w:sz w:val="24"/>
                <w:szCs w:val="24"/>
                <w:highlight w:val="none"/>
              </w:rPr>
            </w:pPr>
          </w:p>
        </w:tc>
        <w:tc>
          <w:tcPr>
            <w:tcW w:w="2258" w:type="dxa"/>
            <w:vAlign w:val="center"/>
          </w:tcPr>
          <w:p w14:paraId="20653CBB">
            <w:pPr>
              <w:shd w:val="clear"/>
              <w:spacing w:line="360" w:lineRule="auto"/>
              <w:jc w:val="center"/>
              <w:rPr>
                <w:rFonts w:ascii="宋体"/>
                <w:color w:val="auto"/>
                <w:sz w:val="24"/>
                <w:szCs w:val="24"/>
                <w:highlight w:val="none"/>
              </w:rPr>
            </w:pPr>
          </w:p>
        </w:tc>
        <w:tc>
          <w:tcPr>
            <w:tcW w:w="2260" w:type="dxa"/>
            <w:vAlign w:val="center"/>
          </w:tcPr>
          <w:p w14:paraId="6CBBA291">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3B644EBB">
            <w:pPr>
              <w:shd w:val="clear"/>
              <w:spacing w:line="360" w:lineRule="auto"/>
              <w:jc w:val="center"/>
              <w:rPr>
                <w:rFonts w:ascii="宋体"/>
                <w:color w:val="auto"/>
                <w:sz w:val="24"/>
                <w:szCs w:val="24"/>
                <w:highlight w:val="none"/>
              </w:rPr>
            </w:pPr>
          </w:p>
        </w:tc>
      </w:tr>
      <w:tr w14:paraId="2D4605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56330E72">
            <w:pPr>
              <w:shd w:val="clear"/>
              <w:spacing w:line="360" w:lineRule="auto"/>
              <w:jc w:val="center"/>
              <w:rPr>
                <w:rFonts w:ascii="宋体"/>
                <w:color w:val="auto"/>
                <w:sz w:val="24"/>
                <w:szCs w:val="24"/>
                <w:highlight w:val="none"/>
              </w:rPr>
            </w:pPr>
          </w:p>
        </w:tc>
        <w:tc>
          <w:tcPr>
            <w:tcW w:w="2258" w:type="dxa"/>
            <w:vAlign w:val="center"/>
          </w:tcPr>
          <w:p w14:paraId="646B2EF9">
            <w:pPr>
              <w:shd w:val="clear"/>
              <w:spacing w:line="360" w:lineRule="auto"/>
              <w:jc w:val="center"/>
              <w:rPr>
                <w:rFonts w:ascii="宋体"/>
                <w:color w:val="auto"/>
                <w:sz w:val="24"/>
                <w:szCs w:val="24"/>
                <w:highlight w:val="none"/>
              </w:rPr>
            </w:pPr>
          </w:p>
        </w:tc>
        <w:tc>
          <w:tcPr>
            <w:tcW w:w="2260" w:type="dxa"/>
            <w:vAlign w:val="center"/>
          </w:tcPr>
          <w:p w14:paraId="6F08A841">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7FFAFF34">
            <w:pPr>
              <w:shd w:val="clear"/>
              <w:spacing w:line="360" w:lineRule="auto"/>
              <w:jc w:val="center"/>
              <w:rPr>
                <w:rFonts w:ascii="宋体"/>
                <w:color w:val="auto"/>
                <w:sz w:val="24"/>
                <w:szCs w:val="24"/>
                <w:highlight w:val="none"/>
              </w:rPr>
            </w:pPr>
          </w:p>
        </w:tc>
      </w:tr>
      <w:tr w14:paraId="4633F3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61C63BFC">
            <w:pPr>
              <w:shd w:val="clear"/>
              <w:spacing w:line="360" w:lineRule="auto"/>
              <w:jc w:val="center"/>
              <w:rPr>
                <w:rFonts w:ascii="宋体"/>
                <w:color w:val="auto"/>
                <w:sz w:val="24"/>
                <w:szCs w:val="24"/>
                <w:highlight w:val="none"/>
              </w:rPr>
            </w:pPr>
          </w:p>
        </w:tc>
        <w:tc>
          <w:tcPr>
            <w:tcW w:w="2258" w:type="dxa"/>
            <w:vAlign w:val="center"/>
          </w:tcPr>
          <w:p w14:paraId="069EAF3B">
            <w:pPr>
              <w:shd w:val="clear"/>
              <w:spacing w:line="360" w:lineRule="auto"/>
              <w:jc w:val="center"/>
              <w:rPr>
                <w:rFonts w:ascii="宋体"/>
                <w:color w:val="auto"/>
                <w:sz w:val="24"/>
                <w:szCs w:val="24"/>
                <w:highlight w:val="none"/>
              </w:rPr>
            </w:pPr>
          </w:p>
        </w:tc>
        <w:tc>
          <w:tcPr>
            <w:tcW w:w="2260" w:type="dxa"/>
            <w:vAlign w:val="center"/>
          </w:tcPr>
          <w:p w14:paraId="2C6BE6EF">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0E593E7F">
            <w:pPr>
              <w:shd w:val="clear"/>
              <w:spacing w:line="360" w:lineRule="auto"/>
              <w:jc w:val="center"/>
              <w:rPr>
                <w:rFonts w:ascii="宋体"/>
                <w:color w:val="auto"/>
                <w:sz w:val="24"/>
                <w:szCs w:val="24"/>
                <w:highlight w:val="none"/>
              </w:rPr>
            </w:pPr>
          </w:p>
        </w:tc>
      </w:tr>
      <w:tr w14:paraId="59B0C1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14:paraId="5163884E">
            <w:pPr>
              <w:shd w:val="clear"/>
              <w:spacing w:line="360" w:lineRule="auto"/>
              <w:jc w:val="center"/>
              <w:rPr>
                <w:rFonts w:ascii="宋体"/>
                <w:color w:val="auto"/>
                <w:sz w:val="24"/>
                <w:szCs w:val="24"/>
                <w:highlight w:val="none"/>
              </w:rPr>
            </w:pPr>
          </w:p>
        </w:tc>
        <w:tc>
          <w:tcPr>
            <w:tcW w:w="2258" w:type="dxa"/>
            <w:tcBorders>
              <w:bottom w:val="double" w:color="auto" w:sz="4" w:space="0"/>
            </w:tcBorders>
            <w:vAlign w:val="center"/>
          </w:tcPr>
          <w:p w14:paraId="06105BEA">
            <w:pPr>
              <w:shd w:val="clear"/>
              <w:spacing w:line="360" w:lineRule="auto"/>
              <w:jc w:val="center"/>
              <w:rPr>
                <w:rFonts w:ascii="宋体"/>
                <w:color w:val="auto"/>
                <w:sz w:val="24"/>
                <w:szCs w:val="24"/>
                <w:highlight w:val="none"/>
              </w:rPr>
            </w:pPr>
          </w:p>
        </w:tc>
        <w:tc>
          <w:tcPr>
            <w:tcW w:w="2260" w:type="dxa"/>
            <w:tcBorders>
              <w:bottom w:val="double" w:color="auto" w:sz="4" w:space="0"/>
            </w:tcBorders>
            <w:vAlign w:val="center"/>
          </w:tcPr>
          <w:p w14:paraId="404CB150">
            <w:pPr>
              <w:shd w:val="clear"/>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vAlign w:val="center"/>
          </w:tcPr>
          <w:p w14:paraId="09681A2D">
            <w:pPr>
              <w:shd w:val="clear"/>
              <w:spacing w:line="360" w:lineRule="auto"/>
              <w:jc w:val="center"/>
              <w:rPr>
                <w:rFonts w:ascii="宋体"/>
                <w:color w:val="auto"/>
                <w:sz w:val="24"/>
                <w:szCs w:val="24"/>
                <w:highlight w:val="none"/>
              </w:rPr>
            </w:pPr>
          </w:p>
        </w:tc>
      </w:tr>
    </w:tbl>
    <w:p w14:paraId="648A545B">
      <w:pPr>
        <w:shd w:val="clear"/>
        <w:spacing w:line="360" w:lineRule="auto"/>
        <w:rPr>
          <w:rFonts w:ascii="宋体"/>
          <w:color w:val="auto"/>
          <w:sz w:val="24"/>
          <w:szCs w:val="24"/>
          <w:highlight w:val="none"/>
        </w:rPr>
      </w:pPr>
    </w:p>
    <w:p w14:paraId="58235563">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1331FC4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14:paraId="2048BEB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14:paraId="671A2E67">
      <w:pPr>
        <w:shd w:val="clear"/>
        <w:spacing w:line="360" w:lineRule="auto"/>
        <w:jc w:val="left"/>
        <w:rPr>
          <w:rFonts w:ascii="宋体"/>
          <w:b/>
          <w:bCs/>
          <w:color w:val="auto"/>
          <w:sz w:val="24"/>
          <w:szCs w:val="24"/>
          <w:highlight w:val="none"/>
          <w:lang w:val="zh-CN"/>
        </w:rPr>
      </w:pPr>
    </w:p>
    <w:p w14:paraId="238BD34F">
      <w:pPr>
        <w:shd w:val="clear"/>
        <w:spacing w:line="360" w:lineRule="auto"/>
        <w:jc w:val="left"/>
        <w:rPr>
          <w:rFonts w:ascii="宋体"/>
          <w:b/>
          <w:bCs/>
          <w:color w:val="auto"/>
          <w:sz w:val="24"/>
          <w:szCs w:val="24"/>
          <w:highlight w:val="none"/>
          <w:lang w:val="zh-CN"/>
        </w:rPr>
      </w:pPr>
    </w:p>
    <w:p w14:paraId="37CBD67A">
      <w:pPr>
        <w:shd w:val="clear"/>
        <w:spacing w:line="360" w:lineRule="auto"/>
        <w:jc w:val="left"/>
        <w:rPr>
          <w:rFonts w:ascii="宋体"/>
          <w:b/>
          <w:bCs/>
          <w:color w:val="auto"/>
          <w:sz w:val="24"/>
          <w:szCs w:val="24"/>
          <w:highlight w:val="none"/>
          <w:lang w:val="zh-CN"/>
        </w:rPr>
      </w:pPr>
    </w:p>
    <w:p w14:paraId="166A3E0A">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0DCD5626">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282DAA13">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77EAE7B7">
      <w:pPr>
        <w:shd w:val="clear"/>
        <w:spacing w:line="360" w:lineRule="auto"/>
        <w:jc w:val="left"/>
        <w:rPr>
          <w:rFonts w:ascii="宋体"/>
          <w:b/>
          <w:bCs/>
          <w:color w:val="auto"/>
          <w:sz w:val="24"/>
          <w:szCs w:val="24"/>
          <w:highlight w:val="none"/>
          <w:lang w:val="zh-CN"/>
        </w:rPr>
      </w:pPr>
    </w:p>
    <w:p w14:paraId="7EA2E9B3">
      <w:pPr>
        <w:shd w:val="clear"/>
        <w:spacing w:line="360" w:lineRule="auto"/>
        <w:jc w:val="left"/>
        <w:rPr>
          <w:rFonts w:ascii="宋体"/>
          <w:b/>
          <w:bCs/>
          <w:color w:val="auto"/>
          <w:sz w:val="24"/>
          <w:szCs w:val="24"/>
          <w:highlight w:val="none"/>
          <w:lang w:val="zh-CN"/>
        </w:rPr>
      </w:pPr>
    </w:p>
    <w:p w14:paraId="1E4CDCFF">
      <w:pPr>
        <w:shd w:val="clear"/>
        <w:spacing w:line="360" w:lineRule="auto"/>
        <w:jc w:val="left"/>
        <w:rPr>
          <w:rFonts w:ascii="宋体"/>
          <w:b/>
          <w:bCs/>
          <w:color w:val="auto"/>
          <w:sz w:val="24"/>
          <w:szCs w:val="24"/>
          <w:highlight w:val="none"/>
          <w:lang w:val="zh-CN"/>
        </w:rPr>
      </w:pPr>
    </w:p>
    <w:p w14:paraId="77A3690A">
      <w:pPr>
        <w:shd w:val="clear"/>
        <w:spacing w:line="360" w:lineRule="auto"/>
        <w:jc w:val="left"/>
        <w:rPr>
          <w:rFonts w:ascii="宋体"/>
          <w:b/>
          <w:bCs/>
          <w:color w:val="auto"/>
          <w:sz w:val="24"/>
          <w:szCs w:val="24"/>
          <w:highlight w:val="none"/>
          <w:lang w:val="zh-CN"/>
        </w:rPr>
      </w:pPr>
    </w:p>
    <w:p w14:paraId="1F86D591">
      <w:pPr>
        <w:shd w:val="clear"/>
        <w:spacing w:line="360" w:lineRule="auto"/>
        <w:jc w:val="left"/>
        <w:rPr>
          <w:rFonts w:ascii="宋体"/>
          <w:b/>
          <w:bCs/>
          <w:color w:val="auto"/>
          <w:sz w:val="24"/>
          <w:szCs w:val="24"/>
          <w:highlight w:val="none"/>
          <w:lang w:val="zh-CN"/>
        </w:rPr>
      </w:pPr>
    </w:p>
    <w:p w14:paraId="3E1DC0F8">
      <w:pPr>
        <w:shd w:val="clear"/>
        <w:spacing w:line="360" w:lineRule="auto"/>
        <w:jc w:val="left"/>
        <w:rPr>
          <w:rFonts w:ascii="宋体"/>
          <w:b/>
          <w:bCs/>
          <w:color w:val="auto"/>
          <w:sz w:val="24"/>
          <w:szCs w:val="24"/>
          <w:highlight w:val="none"/>
          <w:lang w:val="zh-CN"/>
        </w:rPr>
      </w:pPr>
    </w:p>
    <w:p w14:paraId="4585A437">
      <w:pPr>
        <w:shd w:val="clear"/>
        <w:spacing w:line="360" w:lineRule="auto"/>
        <w:jc w:val="left"/>
        <w:rPr>
          <w:rFonts w:hint="eastAsia" w:ascii="宋体" w:eastAsia="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lang w:val="en-US" w:eastAsia="zh-CN"/>
        </w:rPr>
        <w:t>4</w:t>
      </w:r>
    </w:p>
    <w:p w14:paraId="366011C5">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14:paraId="0089216F">
      <w:pPr>
        <w:shd w:val="clear"/>
        <w:spacing w:line="360" w:lineRule="auto"/>
        <w:jc w:val="left"/>
        <w:rPr>
          <w:rFonts w:ascii="宋体"/>
          <w:b/>
          <w:bCs/>
          <w:color w:val="auto"/>
          <w:sz w:val="24"/>
          <w:szCs w:val="24"/>
          <w:highlight w:val="none"/>
          <w:lang w:val="zh-CN"/>
        </w:rPr>
      </w:pP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974D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62D74452">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5F024CDC">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8A231FB">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0C5F5A34">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B6AD492">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884D081">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8BE7042">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14:paraId="02518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51030BF">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14:paraId="39F77929">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69BE5DF9">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167EA488">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65AC8F29">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1A04E8AD">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5F1120E5">
            <w:pPr>
              <w:shd w:val="clear"/>
              <w:spacing w:line="360" w:lineRule="auto"/>
              <w:jc w:val="center"/>
              <w:rPr>
                <w:rFonts w:ascii="宋体"/>
                <w:color w:val="auto"/>
                <w:sz w:val="24"/>
                <w:szCs w:val="24"/>
                <w:highlight w:val="none"/>
              </w:rPr>
            </w:pPr>
          </w:p>
        </w:tc>
      </w:tr>
      <w:tr w14:paraId="7CFA5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0571BA9">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6F8CBD8D">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3B45C0E">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49C34F80">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4AB5B557">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055EC612">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301DB95B">
            <w:pPr>
              <w:shd w:val="clear"/>
              <w:spacing w:line="360" w:lineRule="auto"/>
              <w:jc w:val="center"/>
              <w:rPr>
                <w:rFonts w:ascii="宋体"/>
                <w:color w:val="auto"/>
                <w:sz w:val="24"/>
                <w:szCs w:val="24"/>
                <w:highlight w:val="none"/>
              </w:rPr>
            </w:pPr>
          </w:p>
        </w:tc>
      </w:tr>
      <w:tr w14:paraId="15863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652065C">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14:paraId="3C56EEDD">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346CA421">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47C936B5">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22DE463B">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551768A3">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5F3B896E">
            <w:pPr>
              <w:shd w:val="clear"/>
              <w:spacing w:line="360" w:lineRule="auto"/>
              <w:jc w:val="center"/>
              <w:rPr>
                <w:rFonts w:ascii="宋体"/>
                <w:color w:val="auto"/>
                <w:sz w:val="24"/>
                <w:szCs w:val="24"/>
                <w:highlight w:val="none"/>
              </w:rPr>
            </w:pPr>
          </w:p>
        </w:tc>
      </w:tr>
      <w:tr w14:paraId="7326C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ADD57B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14:paraId="1D97C949">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1314D96F">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1E459096">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000C5819">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170C3BDB">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4B68889A">
            <w:pPr>
              <w:shd w:val="clear"/>
              <w:spacing w:line="360" w:lineRule="auto"/>
              <w:jc w:val="center"/>
              <w:rPr>
                <w:rFonts w:ascii="宋体"/>
                <w:color w:val="auto"/>
                <w:sz w:val="24"/>
                <w:szCs w:val="24"/>
                <w:highlight w:val="none"/>
              </w:rPr>
            </w:pPr>
          </w:p>
        </w:tc>
      </w:tr>
      <w:tr w14:paraId="58A42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5662860A">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6928325">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192BC4F4">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40A1B586">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5E315A8E">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588982C5">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605D9A8">
            <w:pPr>
              <w:shd w:val="clear"/>
              <w:spacing w:line="360" w:lineRule="auto"/>
              <w:jc w:val="center"/>
              <w:rPr>
                <w:rFonts w:ascii="宋体"/>
                <w:color w:val="auto"/>
                <w:sz w:val="24"/>
                <w:szCs w:val="24"/>
                <w:highlight w:val="none"/>
              </w:rPr>
            </w:pPr>
          </w:p>
        </w:tc>
      </w:tr>
      <w:tr w14:paraId="76B62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7AA18BC">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EE2CA4D">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19F84E67">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344BB90">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6BC63738">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04907902">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49CF79D7">
            <w:pPr>
              <w:shd w:val="clear"/>
              <w:spacing w:line="360" w:lineRule="auto"/>
              <w:jc w:val="center"/>
              <w:rPr>
                <w:rFonts w:ascii="宋体"/>
                <w:color w:val="auto"/>
                <w:sz w:val="24"/>
                <w:szCs w:val="24"/>
                <w:highlight w:val="none"/>
              </w:rPr>
            </w:pPr>
          </w:p>
        </w:tc>
      </w:tr>
      <w:tr w14:paraId="0F4A8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5FE390C">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033E8E3">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5D367FA8">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AD1A1AE">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15EEE9B5">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378F5F1D">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42BCAEEC">
            <w:pPr>
              <w:shd w:val="clear"/>
              <w:spacing w:line="360" w:lineRule="auto"/>
              <w:jc w:val="center"/>
              <w:rPr>
                <w:rFonts w:ascii="宋体"/>
                <w:color w:val="auto"/>
                <w:sz w:val="24"/>
                <w:szCs w:val="24"/>
                <w:highlight w:val="none"/>
              </w:rPr>
            </w:pPr>
          </w:p>
        </w:tc>
      </w:tr>
    </w:tbl>
    <w:p w14:paraId="2A184C60">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612D9C0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业绩证明应提供证明材料（合同复印件可只提供首页、含金额页、盖章页并加盖投标人公章）；</w:t>
      </w:r>
    </w:p>
    <w:p w14:paraId="572D4C0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报价供应商可按此表格式复制。</w:t>
      </w:r>
    </w:p>
    <w:p w14:paraId="2C20E972">
      <w:pPr>
        <w:shd w:val="clear"/>
        <w:spacing w:line="360" w:lineRule="auto"/>
        <w:rPr>
          <w:rFonts w:ascii="宋体"/>
          <w:color w:val="auto"/>
          <w:sz w:val="24"/>
          <w:szCs w:val="24"/>
          <w:highlight w:val="none"/>
        </w:rPr>
      </w:pPr>
    </w:p>
    <w:p w14:paraId="70D31D5A">
      <w:pPr>
        <w:shd w:val="clear"/>
        <w:spacing w:line="360" w:lineRule="auto"/>
        <w:rPr>
          <w:rFonts w:ascii="宋体"/>
          <w:color w:val="auto"/>
          <w:sz w:val="24"/>
          <w:szCs w:val="24"/>
          <w:highlight w:val="none"/>
        </w:rPr>
      </w:pPr>
    </w:p>
    <w:p w14:paraId="2E1254EC">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2A6618C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5CF4C03A">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43DBD7CF">
      <w:pPr>
        <w:shd w:val="clear"/>
        <w:spacing w:line="360" w:lineRule="auto"/>
        <w:rPr>
          <w:rFonts w:ascii="宋体"/>
          <w:color w:val="auto"/>
          <w:sz w:val="24"/>
          <w:szCs w:val="24"/>
          <w:highlight w:val="none"/>
        </w:rPr>
      </w:pPr>
    </w:p>
    <w:p w14:paraId="2AD15334">
      <w:pPr>
        <w:shd w:val="clear"/>
        <w:spacing w:line="360" w:lineRule="auto"/>
        <w:rPr>
          <w:rFonts w:ascii="宋体"/>
          <w:color w:val="auto"/>
          <w:sz w:val="24"/>
          <w:szCs w:val="24"/>
          <w:highlight w:val="none"/>
        </w:rPr>
      </w:pPr>
    </w:p>
    <w:p w14:paraId="25E3D46D">
      <w:pPr>
        <w:shd w:val="clear"/>
        <w:spacing w:line="360" w:lineRule="auto"/>
        <w:rPr>
          <w:rFonts w:ascii="宋体"/>
          <w:color w:val="auto"/>
          <w:sz w:val="24"/>
          <w:szCs w:val="24"/>
          <w:highlight w:val="none"/>
        </w:rPr>
      </w:pPr>
    </w:p>
    <w:p w14:paraId="170CA6FC">
      <w:pPr>
        <w:shd w:val="clear"/>
        <w:spacing w:line="360" w:lineRule="auto"/>
        <w:rPr>
          <w:rFonts w:ascii="宋体"/>
          <w:color w:val="auto"/>
          <w:sz w:val="24"/>
          <w:szCs w:val="24"/>
          <w:highlight w:val="none"/>
        </w:rPr>
      </w:pPr>
    </w:p>
    <w:p w14:paraId="6168DF98">
      <w:pPr>
        <w:shd w:val="clear"/>
        <w:spacing w:line="360" w:lineRule="auto"/>
        <w:rPr>
          <w:rFonts w:ascii="宋体"/>
          <w:color w:val="auto"/>
          <w:sz w:val="24"/>
          <w:szCs w:val="24"/>
          <w:highlight w:val="none"/>
        </w:rPr>
      </w:pPr>
    </w:p>
    <w:p w14:paraId="4CDCFAAD">
      <w:pPr>
        <w:shd w:val="clear"/>
        <w:spacing w:line="360" w:lineRule="auto"/>
        <w:jc w:val="left"/>
        <w:rPr>
          <w:rFonts w:hint="eastAsia" w:asci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lang w:val="zh-CN"/>
        </w:rPr>
        <w:t>1</w:t>
      </w:r>
      <w:r>
        <w:rPr>
          <w:rFonts w:hint="eastAsia" w:ascii="宋体" w:hAnsi="宋体" w:cs="宋体"/>
          <w:b/>
          <w:bCs/>
          <w:color w:val="auto"/>
          <w:sz w:val="28"/>
          <w:szCs w:val="36"/>
          <w:highlight w:val="none"/>
          <w:lang w:val="en-US" w:eastAsia="zh-CN"/>
        </w:rPr>
        <w:t>5</w:t>
      </w:r>
    </w:p>
    <w:p w14:paraId="43569680">
      <w:pPr>
        <w:shd w:val="clear"/>
        <w:spacing w:line="360" w:lineRule="auto"/>
        <w:jc w:val="center"/>
        <w:rPr>
          <w:rFonts w:ascii="宋体" w:cs="宋体"/>
          <w:b/>
          <w:bCs/>
          <w:color w:val="auto"/>
          <w:sz w:val="32"/>
          <w:szCs w:val="40"/>
          <w:highlight w:val="none"/>
          <w:lang w:val="zh-CN"/>
        </w:rPr>
      </w:pPr>
      <w:r>
        <w:rPr>
          <w:rFonts w:hint="eastAsia" w:ascii="宋体" w:hAnsi="宋体" w:cs="宋体"/>
          <w:b/>
          <w:bCs/>
          <w:color w:val="auto"/>
          <w:sz w:val="32"/>
          <w:szCs w:val="40"/>
          <w:highlight w:val="none"/>
          <w:lang w:val="zh-CN"/>
        </w:rPr>
        <w:t>商务需求响应表</w:t>
      </w:r>
    </w:p>
    <w:p w14:paraId="46067497">
      <w:pPr>
        <w:shd w:val="clear"/>
        <w:spacing w:line="360" w:lineRule="auto"/>
        <w:rPr>
          <w:rFonts w:ascii="宋体"/>
          <w:b/>
          <w:color w:val="auto"/>
          <w:sz w:val="24"/>
          <w:highlight w:val="none"/>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0837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6A0F06A">
            <w:pPr>
              <w:shd w:val="clea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69B2DBFD">
            <w:pPr>
              <w:shd w:val="clear"/>
              <w:rPr>
                <w:rFonts w:ascii="宋体"/>
                <w:b/>
                <w:color w:val="auto"/>
                <w:sz w:val="24"/>
                <w:highlight w:val="none"/>
              </w:rPr>
            </w:pPr>
            <w:r>
              <w:rPr>
                <w:rFonts w:hint="eastAsia" w:ascii="宋体" w:hAnsi="宋体"/>
                <w:b/>
                <w:color w:val="auto"/>
                <w:sz w:val="24"/>
                <w:highlight w:val="none"/>
              </w:rPr>
              <w:t>内容</w:t>
            </w:r>
          </w:p>
        </w:tc>
        <w:tc>
          <w:tcPr>
            <w:tcW w:w="1785" w:type="dxa"/>
            <w:vAlign w:val="center"/>
          </w:tcPr>
          <w:p w14:paraId="472BFBAA">
            <w:pPr>
              <w:shd w:val="clea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14:paraId="6EEEE71E">
            <w:pPr>
              <w:shd w:val="clea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14:paraId="50BF3A5A">
            <w:pPr>
              <w:shd w:val="clear"/>
              <w:jc w:val="center"/>
              <w:rPr>
                <w:rFonts w:ascii="宋体"/>
                <w:b/>
                <w:color w:val="auto"/>
                <w:sz w:val="24"/>
                <w:highlight w:val="none"/>
              </w:rPr>
            </w:pPr>
            <w:r>
              <w:rPr>
                <w:rFonts w:hint="eastAsia" w:ascii="宋体" w:hAnsi="宋体"/>
                <w:b/>
                <w:color w:val="auto"/>
                <w:sz w:val="24"/>
                <w:highlight w:val="none"/>
              </w:rPr>
              <w:t>投标人的承诺或说明</w:t>
            </w:r>
          </w:p>
        </w:tc>
      </w:tr>
      <w:tr w14:paraId="3C32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1F04ADF">
            <w:pPr>
              <w:shd w:val="clear"/>
              <w:jc w:val="center"/>
              <w:rPr>
                <w:rFonts w:hint="eastAsia" w:ascii="宋体" w:eastAsia="宋体"/>
                <w:color w:val="auto"/>
                <w:sz w:val="24"/>
                <w:highlight w:val="none"/>
                <w:lang w:val="en-US" w:eastAsia="zh-CN"/>
              </w:rPr>
            </w:pPr>
            <w:r>
              <w:rPr>
                <w:rFonts w:hint="eastAsia" w:ascii="宋体"/>
                <w:color w:val="auto"/>
                <w:sz w:val="24"/>
                <w:highlight w:val="none"/>
                <w:lang w:val="en-US" w:eastAsia="zh-CN"/>
              </w:rPr>
              <w:t>1</w:t>
            </w:r>
          </w:p>
        </w:tc>
        <w:tc>
          <w:tcPr>
            <w:tcW w:w="1785" w:type="dxa"/>
            <w:vAlign w:val="center"/>
          </w:tcPr>
          <w:p w14:paraId="4BFB508E">
            <w:pPr>
              <w:shd w:val="clear"/>
              <w:snapToGrid w:val="0"/>
              <w:jc w:val="center"/>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14:paraId="123F6C02">
            <w:pPr>
              <w:shd w:val="clear"/>
              <w:rPr>
                <w:rFonts w:ascii="宋体"/>
                <w:color w:val="auto"/>
                <w:sz w:val="24"/>
                <w:highlight w:val="none"/>
              </w:rPr>
            </w:pPr>
          </w:p>
        </w:tc>
        <w:tc>
          <w:tcPr>
            <w:tcW w:w="1365" w:type="dxa"/>
            <w:vAlign w:val="center"/>
          </w:tcPr>
          <w:p w14:paraId="3C935C38">
            <w:pPr>
              <w:shd w:val="clear"/>
              <w:rPr>
                <w:rFonts w:ascii="宋体"/>
                <w:color w:val="auto"/>
                <w:sz w:val="24"/>
                <w:highlight w:val="none"/>
              </w:rPr>
            </w:pPr>
          </w:p>
        </w:tc>
        <w:tc>
          <w:tcPr>
            <w:tcW w:w="2625" w:type="dxa"/>
            <w:vAlign w:val="center"/>
          </w:tcPr>
          <w:p w14:paraId="4E839EB0">
            <w:pPr>
              <w:shd w:val="clear"/>
              <w:rPr>
                <w:rFonts w:ascii="宋体"/>
                <w:color w:val="auto"/>
                <w:sz w:val="24"/>
                <w:highlight w:val="none"/>
              </w:rPr>
            </w:pPr>
          </w:p>
        </w:tc>
      </w:tr>
      <w:tr w14:paraId="6DEE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4FDBA8F">
            <w:pPr>
              <w:shd w:val="clear"/>
              <w:jc w:val="center"/>
              <w:rPr>
                <w:rFonts w:hint="eastAsia" w:ascii="宋体" w:eastAsia="宋体"/>
                <w:color w:val="auto"/>
                <w:sz w:val="24"/>
                <w:highlight w:val="none"/>
                <w:lang w:val="en-US" w:eastAsia="zh-CN"/>
              </w:rPr>
            </w:pPr>
            <w:r>
              <w:rPr>
                <w:rFonts w:hint="eastAsia" w:ascii="宋体"/>
                <w:color w:val="auto"/>
                <w:sz w:val="24"/>
                <w:highlight w:val="none"/>
                <w:lang w:val="en-US" w:eastAsia="zh-CN"/>
              </w:rPr>
              <w:t>2</w:t>
            </w:r>
          </w:p>
        </w:tc>
        <w:tc>
          <w:tcPr>
            <w:tcW w:w="1785" w:type="dxa"/>
            <w:vAlign w:val="center"/>
          </w:tcPr>
          <w:p w14:paraId="460782C9">
            <w:pPr>
              <w:shd w:val="clear"/>
              <w:snapToGrid w:val="0"/>
              <w:jc w:val="center"/>
              <w:rPr>
                <w:rFonts w:ascii="宋体"/>
                <w:color w:val="auto"/>
                <w:sz w:val="24"/>
                <w:highlight w:val="none"/>
              </w:rPr>
            </w:pPr>
            <w:r>
              <w:rPr>
                <w:rFonts w:hint="eastAsia" w:ascii="宋体" w:hAnsi="宋体"/>
                <w:color w:val="auto"/>
                <w:sz w:val="24"/>
                <w:highlight w:val="none"/>
              </w:rPr>
              <w:t>质保期</w:t>
            </w:r>
          </w:p>
        </w:tc>
        <w:tc>
          <w:tcPr>
            <w:tcW w:w="1785" w:type="dxa"/>
            <w:vAlign w:val="center"/>
          </w:tcPr>
          <w:p w14:paraId="433C7321">
            <w:pPr>
              <w:shd w:val="clear"/>
              <w:rPr>
                <w:rFonts w:ascii="宋体"/>
                <w:color w:val="auto"/>
                <w:sz w:val="24"/>
                <w:highlight w:val="none"/>
              </w:rPr>
            </w:pPr>
          </w:p>
        </w:tc>
        <w:tc>
          <w:tcPr>
            <w:tcW w:w="1365" w:type="dxa"/>
            <w:vAlign w:val="center"/>
          </w:tcPr>
          <w:p w14:paraId="614DB157">
            <w:pPr>
              <w:shd w:val="clear"/>
              <w:rPr>
                <w:rFonts w:ascii="宋体"/>
                <w:color w:val="auto"/>
                <w:sz w:val="24"/>
                <w:highlight w:val="none"/>
              </w:rPr>
            </w:pPr>
          </w:p>
        </w:tc>
        <w:tc>
          <w:tcPr>
            <w:tcW w:w="2625" w:type="dxa"/>
            <w:vAlign w:val="center"/>
          </w:tcPr>
          <w:p w14:paraId="3219C023">
            <w:pPr>
              <w:shd w:val="clear"/>
              <w:rPr>
                <w:rFonts w:ascii="宋体"/>
                <w:color w:val="auto"/>
                <w:sz w:val="24"/>
                <w:highlight w:val="none"/>
              </w:rPr>
            </w:pPr>
          </w:p>
        </w:tc>
      </w:tr>
      <w:tr w14:paraId="534B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0EB0174">
            <w:pPr>
              <w:shd w:val="clear"/>
              <w:jc w:val="center"/>
              <w:rPr>
                <w:rFonts w:hint="eastAsia" w:ascii="宋体" w:eastAsia="宋体"/>
                <w:color w:val="auto"/>
                <w:sz w:val="24"/>
                <w:highlight w:val="none"/>
                <w:lang w:val="en-US" w:eastAsia="zh-CN"/>
              </w:rPr>
            </w:pPr>
            <w:r>
              <w:rPr>
                <w:rFonts w:hint="eastAsia" w:ascii="宋体"/>
                <w:color w:val="auto"/>
                <w:sz w:val="24"/>
                <w:highlight w:val="none"/>
                <w:lang w:val="en-US" w:eastAsia="zh-CN"/>
              </w:rPr>
              <w:t>3</w:t>
            </w:r>
          </w:p>
        </w:tc>
        <w:tc>
          <w:tcPr>
            <w:tcW w:w="1785" w:type="dxa"/>
            <w:vAlign w:val="center"/>
          </w:tcPr>
          <w:p w14:paraId="10000914">
            <w:pPr>
              <w:shd w:val="clear"/>
              <w:snapToGrid w:val="0"/>
              <w:jc w:val="center"/>
              <w:rPr>
                <w:rFonts w:ascii="宋体"/>
                <w:color w:val="auto"/>
                <w:sz w:val="24"/>
                <w:highlight w:val="none"/>
              </w:rPr>
            </w:pPr>
            <w:r>
              <w:rPr>
                <w:rFonts w:hint="eastAsia" w:ascii="宋体" w:hAnsi="宋体"/>
                <w:color w:val="auto"/>
                <w:sz w:val="24"/>
                <w:highlight w:val="none"/>
              </w:rPr>
              <w:t>交货和服务</w:t>
            </w:r>
          </w:p>
          <w:p w14:paraId="736DE9B8">
            <w:pPr>
              <w:shd w:val="clear"/>
              <w:snapToGrid w:val="0"/>
              <w:jc w:val="center"/>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14:paraId="3347F96D">
            <w:pPr>
              <w:shd w:val="clear"/>
              <w:rPr>
                <w:rFonts w:ascii="宋体"/>
                <w:color w:val="auto"/>
                <w:sz w:val="24"/>
                <w:highlight w:val="none"/>
              </w:rPr>
            </w:pPr>
          </w:p>
        </w:tc>
        <w:tc>
          <w:tcPr>
            <w:tcW w:w="1365" w:type="dxa"/>
            <w:vAlign w:val="center"/>
          </w:tcPr>
          <w:p w14:paraId="33A1BADB">
            <w:pPr>
              <w:shd w:val="clear"/>
              <w:rPr>
                <w:rFonts w:ascii="宋体"/>
                <w:color w:val="auto"/>
                <w:sz w:val="24"/>
                <w:highlight w:val="none"/>
              </w:rPr>
            </w:pPr>
          </w:p>
        </w:tc>
        <w:tc>
          <w:tcPr>
            <w:tcW w:w="2625" w:type="dxa"/>
            <w:vAlign w:val="center"/>
          </w:tcPr>
          <w:p w14:paraId="622D1A3C">
            <w:pPr>
              <w:shd w:val="clear"/>
              <w:rPr>
                <w:rFonts w:ascii="宋体"/>
                <w:color w:val="auto"/>
                <w:sz w:val="24"/>
                <w:highlight w:val="none"/>
              </w:rPr>
            </w:pPr>
          </w:p>
        </w:tc>
      </w:tr>
      <w:tr w14:paraId="1F26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DBE9CB3">
            <w:pPr>
              <w:shd w:val="clear"/>
              <w:jc w:val="center"/>
              <w:rPr>
                <w:rFonts w:hint="eastAsia" w:ascii="宋体" w:eastAsia="宋体"/>
                <w:color w:val="auto"/>
                <w:sz w:val="24"/>
                <w:highlight w:val="none"/>
                <w:lang w:val="en-US" w:eastAsia="zh-CN"/>
              </w:rPr>
            </w:pPr>
            <w:r>
              <w:rPr>
                <w:rFonts w:hint="eastAsia" w:ascii="宋体"/>
                <w:color w:val="auto"/>
                <w:sz w:val="24"/>
                <w:highlight w:val="none"/>
                <w:lang w:val="en-US" w:eastAsia="zh-CN"/>
              </w:rPr>
              <w:t>4</w:t>
            </w:r>
          </w:p>
        </w:tc>
        <w:tc>
          <w:tcPr>
            <w:tcW w:w="1785" w:type="dxa"/>
            <w:vAlign w:val="center"/>
          </w:tcPr>
          <w:p w14:paraId="233D0078">
            <w:pPr>
              <w:shd w:val="clear"/>
              <w:snapToGrid w:val="0"/>
              <w:jc w:val="center"/>
              <w:rPr>
                <w:rFonts w:ascii="宋体"/>
                <w:color w:val="auto"/>
                <w:sz w:val="24"/>
                <w:highlight w:val="none"/>
              </w:rPr>
            </w:pPr>
            <w:r>
              <w:rPr>
                <w:rFonts w:hint="eastAsia" w:ascii="宋体" w:hAnsi="宋体"/>
                <w:color w:val="auto"/>
                <w:sz w:val="24"/>
                <w:highlight w:val="none"/>
              </w:rPr>
              <w:t>付款条件</w:t>
            </w:r>
          </w:p>
        </w:tc>
        <w:tc>
          <w:tcPr>
            <w:tcW w:w="1785" w:type="dxa"/>
            <w:vAlign w:val="center"/>
          </w:tcPr>
          <w:p w14:paraId="4CF2F7EC">
            <w:pPr>
              <w:shd w:val="clear"/>
              <w:rPr>
                <w:rFonts w:ascii="宋体"/>
                <w:color w:val="auto"/>
                <w:sz w:val="24"/>
                <w:highlight w:val="none"/>
              </w:rPr>
            </w:pPr>
          </w:p>
        </w:tc>
        <w:tc>
          <w:tcPr>
            <w:tcW w:w="1365" w:type="dxa"/>
            <w:vAlign w:val="center"/>
          </w:tcPr>
          <w:p w14:paraId="5846E353">
            <w:pPr>
              <w:shd w:val="clear"/>
              <w:rPr>
                <w:rFonts w:ascii="宋体"/>
                <w:color w:val="auto"/>
                <w:sz w:val="24"/>
                <w:highlight w:val="none"/>
              </w:rPr>
            </w:pPr>
          </w:p>
        </w:tc>
        <w:tc>
          <w:tcPr>
            <w:tcW w:w="2625" w:type="dxa"/>
            <w:vAlign w:val="center"/>
          </w:tcPr>
          <w:p w14:paraId="3B8F6625">
            <w:pPr>
              <w:shd w:val="clear"/>
              <w:rPr>
                <w:rFonts w:ascii="宋体"/>
                <w:color w:val="auto"/>
                <w:sz w:val="24"/>
                <w:highlight w:val="none"/>
              </w:rPr>
            </w:pPr>
          </w:p>
        </w:tc>
      </w:tr>
      <w:tr w14:paraId="0BF4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D06DE0F">
            <w:pPr>
              <w:shd w:val="clear"/>
              <w:rPr>
                <w:rFonts w:ascii="宋体"/>
                <w:color w:val="auto"/>
                <w:sz w:val="24"/>
                <w:highlight w:val="none"/>
              </w:rPr>
            </w:pPr>
          </w:p>
        </w:tc>
        <w:tc>
          <w:tcPr>
            <w:tcW w:w="1785" w:type="dxa"/>
            <w:vAlign w:val="center"/>
          </w:tcPr>
          <w:p w14:paraId="7E6070FB">
            <w:pPr>
              <w:shd w:val="clear"/>
              <w:snapToGrid w:val="0"/>
              <w:rPr>
                <w:rFonts w:ascii="宋体"/>
                <w:color w:val="auto"/>
                <w:sz w:val="24"/>
                <w:highlight w:val="none"/>
              </w:rPr>
            </w:pPr>
            <w:r>
              <w:rPr>
                <w:rFonts w:hint="eastAsia" w:ascii="宋体" w:hAnsi="宋体"/>
                <w:color w:val="auto"/>
                <w:sz w:val="24"/>
                <w:highlight w:val="none"/>
              </w:rPr>
              <w:t>……</w:t>
            </w:r>
          </w:p>
        </w:tc>
        <w:tc>
          <w:tcPr>
            <w:tcW w:w="1785" w:type="dxa"/>
            <w:vAlign w:val="center"/>
          </w:tcPr>
          <w:p w14:paraId="25CEBA1E">
            <w:pPr>
              <w:shd w:val="clear"/>
              <w:rPr>
                <w:rFonts w:ascii="宋体"/>
                <w:color w:val="auto"/>
                <w:sz w:val="24"/>
                <w:highlight w:val="none"/>
              </w:rPr>
            </w:pPr>
          </w:p>
        </w:tc>
        <w:tc>
          <w:tcPr>
            <w:tcW w:w="1365" w:type="dxa"/>
            <w:vAlign w:val="center"/>
          </w:tcPr>
          <w:p w14:paraId="389C44A5">
            <w:pPr>
              <w:shd w:val="clear"/>
              <w:rPr>
                <w:rFonts w:ascii="宋体"/>
                <w:color w:val="auto"/>
                <w:sz w:val="24"/>
                <w:highlight w:val="none"/>
              </w:rPr>
            </w:pPr>
          </w:p>
        </w:tc>
        <w:tc>
          <w:tcPr>
            <w:tcW w:w="2625" w:type="dxa"/>
            <w:vAlign w:val="center"/>
          </w:tcPr>
          <w:p w14:paraId="755B6150">
            <w:pPr>
              <w:shd w:val="clear"/>
              <w:rPr>
                <w:rFonts w:ascii="宋体"/>
                <w:color w:val="auto"/>
                <w:sz w:val="24"/>
                <w:highlight w:val="none"/>
              </w:rPr>
            </w:pPr>
          </w:p>
        </w:tc>
      </w:tr>
      <w:tr w14:paraId="5F7D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416AB061">
            <w:pPr>
              <w:shd w:val="clear"/>
              <w:rPr>
                <w:rFonts w:ascii="宋体"/>
                <w:color w:val="auto"/>
                <w:sz w:val="24"/>
                <w:highlight w:val="none"/>
              </w:rPr>
            </w:pPr>
          </w:p>
        </w:tc>
        <w:tc>
          <w:tcPr>
            <w:tcW w:w="1785" w:type="dxa"/>
          </w:tcPr>
          <w:p w14:paraId="324A3107">
            <w:pPr>
              <w:shd w:val="clear"/>
              <w:snapToGrid w:val="0"/>
              <w:rPr>
                <w:rFonts w:ascii="宋体"/>
                <w:color w:val="auto"/>
                <w:sz w:val="24"/>
                <w:highlight w:val="none"/>
              </w:rPr>
            </w:pPr>
          </w:p>
        </w:tc>
        <w:tc>
          <w:tcPr>
            <w:tcW w:w="1785" w:type="dxa"/>
            <w:vAlign w:val="center"/>
          </w:tcPr>
          <w:p w14:paraId="64619C4D">
            <w:pPr>
              <w:shd w:val="clear"/>
              <w:rPr>
                <w:rFonts w:ascii="宋体"/>
                <w:color w:val="auto"/>
                <w:sz w:val="24"/>
                <w:highlight w:val="none"/>
              </w:rPr>
            </w:pPr>
          </w:p>
        </w:tc>
        <w:tc>
          <w:tcPr>
            <w:tcW w:w="1365" w:type="dxa"/>
            <w:vAlign w:val="center"/>
          </w:tcPr>
          <w:p w14:paraId="6AA5F4D2">
            <w:pPr>
              <w:shd w:val="clear"/>
              <w:rPr>
                <w:rFonts w:ascii="宋体"/>
                <w:color w:val="auto"/>
                <w:sz w:val="24"/>
                <w:highlight w:val="none"/>
              </w:rPr>
            </w:pPr>
          </w:p>
        </w:tc>
        <w:tc>
          <w:tcPr>
            <w:tcW w:w="2625" w:type="dxa"/>
            <w:vAlign w:val="center"/>
          </w:tcPr>
          <w:p w14:paraId="0062CBEC">
            <w:pPr>
              <w:shd w:val="clear"/>
              <w:rPr>
                <w:rFonts w:ascii="宋体"/>
                <w:color w:val="auto"/>
                <w:sz w:val="24"/>
                <w:highlight w:val="none"/>
              </w:rPr>
            </w:pPr>
          </w:p>
        </w:tc>
      </w:tr>
      <w:tr w14:paraId="6885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2735DC2E">
            <w:pPr>
              <w:shd w:val="clear"/>
              <w:rPr>
                <w:rFonts w:ascii="宋体"/>
                <w:color w:val="auto"/>
                <w:sz w:val="24"/>
                <w:highlight w:val="none"/>
              </w:rPr>
            </w:pPr>
          </w:p>
        </w:tc>
        <w:tc>
          <w:tcPr>
            <w:tcW w:w="1785" w:type="dxa"/>
          </w:tcPr>
          <w:p w14:paraId="5C6817A2">
            <w:pPr>
              <w:shd w:val="clear"/>
              <w:snapToGrid w:val="0"/>
              <w:rPr>
                <w:rFonts w:ascii="宋体"/>
                <w:color w:val="auto"/>
                <w:sz w:val="24"/>
                <w:highlight w:val="none"/>
              </w:rPr>
            </w:pPr>
          </w:p>
        </w:tc>
        <w:tc>
          <w:tcPr>
            <w:tcW w:w="1785" w:type="dxa"/>
            <w:vAlign w:val="center"/>
          </w:tcPr>
          <w:p w14:paraId="6E6646C0">
            <w:pPr>
              <w:shd w:val="clear"/>
              <w:rPr>
                <w:rFonts w:ascii="宋体"/>
                <w:color w:val="auto"/>
                <w:sz w:val="24"/>
                <w:highlight w:val="none"/>
              </w:rPr>
            </w:pPr>
          </w:p>
        </w:tc>
        <w:tc>
          <w:tcPr>
            <w:tcW w:w="1365" w:type="dxa"/>
            <w:vAlign w:val="center"/>
          </w:tcPr>
          <w:p w14:paraId="1391C862">
            <w:pPr>
              <w:shd w:val="clear"/>
              <w:rPr>
                <w:rFonts w:ascii="宋体"/>
                <w:color w:val="auto"/>
                <w:sz w:val="24"/>
                <w:highlight w:val="none"/>
              </w:rPr>
            </w:pPr>
          </w:p>
        </w:tc>
        <w:tc>
          <w:tcPr>
            <w:tcW w:w="2625" w:type="dxa"/>
            <w:vAlign w:val="center"/>
          </w:tcPr>
          <w:p w14:paraId="56A48939">
            <w:pPr>
              <w:shd w:val="clear"/>
              <w:rPr>
                <w:rFonts w:ascii="宋体"/>
                <w:color w:val="auto"/>
                <w:sz w:val="24"/>
                <w:highlight w:val="none"/>
              </w:rPr>
            </w:pPr>
          </w:p>
        </w:tc>
      </w:tr>
    </w:tbl>
    <w:p w14:paraId="3F89136A">
      <w:pPr>
        <w:shd w:val="clear"/>
        <w:spacing w:line="360" w:lineRule="auto"/>
        <w:rPr>
          <w:rFonts w:ascii="宋体"/>
          <w:b/>
          <w:color w:val="auto"/>
          <w:sz w:val="24"/>
          <w:highlight w:val="none"/>
        </w:rPr>
      </w:pPr>
    </w:p>
    <w:p w14:paraId="6CEEC2D4">
      <w:pPr>
        <w:shd w:val="clear"/>
        <w:spacing w:line="480" w:lineRule="auto"/>
        <w:rPr>
          <w:rFonts w:ascii="宋体"/>
          <w:color w:val="auto"/>
          <w:sz w:val="24"/>
          <w:highlight w:val="none"/>
        </w:rPr>
      </w:pPr>
      <w:r>
        <w:rPr>
          <w:rFonts w:hint="eastAsia" w:ascii="宋体" w:hAnsi="宋体"/>
          <w:color w:val="auto"/>
          <w:sz w:val="24"/>
          <w:highlight w:val="none"/>
        </w:rPr>
        <w:t>投标人名称（盖章）：</w:t>
      </w:r>
    </w:p>
    <w:p w14:paraId="1AB787EB">
      <w:pPr>
        <w:shd w:val="clear"/>
        <w:spacing w:line="480" w:lineRule="auto"/>
        <w:rPr>
          <w:rFonts w:ascii="宋体"/>
          <w:color w:val="auto"/>
          <w:sz w:val="24"/>
          <w:highlight w:val="none"/>
        </w:rPr>
      </w:pPr>
      <w:r>
        <w:rPr>
          <w:rFonts w:hint="eastAsia" w:ascii="宋体" w:hAnsi="宋体"/>
          <w:color w:val="auto"/>
          <w:sz w:val="24"/>
          <w:highlight w:val="none"/>
        </w:rPr>
        <w:t>法定代表人或授权委托代理人（签字或盖章）：</w:t>
      </w:r>
    </w:p>
    <w:p w14:paraId="0A85F927">
      <w:pPr>
        <w:shd w:val="clear"/>
        <w:spacing w:line="480" w:lineRule="auto"/>
        <w:rPr>
          <w:rFonts w:ascii="宋体"/>
          <w:color w:val="auto"/>
          <w:sz w:val="24"/>
          <w:highlight w:val="none"/>
        </w:rPr>
      </w:pPr>
      <w:r>
        <w:rPr>
          <w:rFonts w:hint="eastAsia" w:ascii="宋体" w:hAnsi="宋体"/>
          <w:color w:val="auto"/>
          <w:sz w:val="24"/>
          <w:highlight w:val="none"/>
        </w:rPr>
        <w:t>日期：</w:t>
      </w:r>
    </w:p>
    <w:p w14:paraId="5390C5C8">
      <w:pPr>
        <w:shd w:val="clear"/>
        <w:spacing w:line="360" w:lineRule="auto"/>
        <w:rPr>
          <w:rFonts w:ascii="宋体"/>
          <w:b/>
          <w:color w:val="auto"/>
          <w:sz w:val="24"/>
          <w:highlight w:val="none"/>
        </w:rPr>
      </w:pPr>
    </w:p>
    <w:p w14:paraId="6758BDAB">
      <w:pPr>
        <w:shd w:val="clear"/>
        <w:spacing w:line="360" w:lineRule="auto"/>
        <w:rPr>
          <w:rFonts w:ascii="宋体"/>
          <w:b/>
          <w:color w:val="auto"/>
          <w:sz w:val="24"/>
          <w:highlight w:val="none"/>
        </w:rPr>
      </w:pPr>
    </w:p>
    <w:p w14:paraId="305C5928">
      <w:pPr>
        <w:shd w:val="clear"/>
        <w:spacing w:line="360" w:lineRule="auto"/>
        <w:rPr>
          <w:rFonts w:ascii="宋体"/>
          <w:b/>
          <w:color w:val="auto"/>
          <w:sz w:val="24"/>
          <w:highlight w:val="none"/>
        </w:rPr>
      </w:pPr>
    </w:p>
    <w:p w14:paraId="42A60A11">
      <w:pPr>
        <w:shd w:val="clear"/>
        <w:spacing w:line="360" w:lineRule="auto"/>
        <w:rPr>
          <w:rFonts w:ascii="宋体"/>
          <w:b/>
          <w:color w:val="auto"/>
          <w:sz w:val="24"/>
          <w:highlight w:val="none"/>
        </w:rPr>
      </w:pPr>
    </w:p>
    <w:p w14:paraId="765155B1">
      <w:pPr>
        <w:pStyle w:val="9"/>
        <w:shd w:val="clear"/>
        <w:rPr>
          <w:rFonts w:ascii="宋体"/>
          <w:b/>
          <w:color w:val="auto"/>
          <w:highlight w:val="none"/>
        </w:rPr>
      </w:pPr>
    </w:p>
    <w:p w14:paraId="251DDB57">
      <w:pPr>
        <w:pStyle w:val="10"/>
        <w:shd w:val="clear"/>
        <w:rPr>
          <w:color w:val="auto"/>
          <w:highlight w:val="none"/>
        </w:rPr>
      </w:pPr>
    </w:p>
    <w:p w14:paraId="199CFB97">
      <w:pPr>
        <w:shd w:val="clear"/>
        <w:spacing w:line="360" w:lineRule="auto"/>
        <w:rPr>
          <w:rFonts w:ascii="宋体"/>
          <w:b/>
          <w:color w:val="auto"/>
          <w:sz w:val="24"/>
          <w:highlight w:val="none"/>
        </w:rPr>
      </w:pPr>
    </w:p>
    <w:p w14:paraId="344A1E30">
      <w:pPr>
        <w:shd w:val="clear"/>
        <w:spacing w:line="360" w:lineRule="auto"/>
        <w:rPr>
          <w:rFonts w:ascii="宋体"/>
          <w:b/>
          <w:color w:val="auto"/>
          <w:sz w:val="24"/>
          <w:highlight w:val="none"/>
        </w:rPr>
      </w:pPr>
    </w:p>
    <w:p w14:paraId="2F08E0CB">
      <w:pPr>
        <w:shd w:val="clear"/>
        <w:spacing w:line="360" w:lineRule="auto"/>
        <w:rPr>
          <w:rFonts w:ascii="宋体"/>
          <w:b/>
          <w:color w:val="auto"/>
          <w:sz w:val="24"/>
          <w:highlight w:val="none"/>
        </w:rPr>
      </w:pPr>
    </w:p>
    <w:p w14:paraId="78D3E8DD">
      <w:pPr>
        <w:shd w:val="clear"/>
        <w:spacing w:line="360" w:lineRule="auto"/>
        <w:rPr>
          <w:rFonts w:ascii="宋体"/>
          <w:b/>
          <w:color w:val="auto"/>
          <w:sz w:val="24"/>
          <w:highlight w:val="none"/>
        </w:rPr>
      </w:pPr>
    </w:p>
    <w:p w14:paraId="07818759">
      <w:pPr>
        <w:shd w:val="clear"/>
        <w:tabs>
          <w:tab w:val="left" w:pos="2460"/>
        </w:tabs>
        <w:spacing w:line="360" w:lineRule="auto"/>
        <w:rPr>
          <w:rFonts w:hint="eastAsia" w:ascii="宋体" w:eastAsia="宋体"/>
          <w:b/>
          <w:color w:val="auto"/>
          <w:sz w:val="28"/>
          <w:highlight w:val="none"/>
          <w:lang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6</w:t>
      </w:r>
    </w:p>
    <w:p w14:paraId="27BF5670">
      <w:pPr>
        <w:shd w:val="clea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14:paraId="57A5A87E">
      <w:pPr>
        <w:shd w:val="clear"/>
        <w:spacing w:line="360" w:lineRule="auto"/>
        <w:rPr>
          <w:rFonts w:ascii="宋体"/>
          <w:b/>
          <w:color w:val="auto"/>
          <w:sz w:val="24"/>
          <w:highlight w:val="none"/>
        </w:rPr>
      </w:pP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18FC6B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63449E61">
            <w:pPr>
              <w:pStyle w:val="58"/>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14:paraId="1A0FB98A">
            <w:pPr>
              <w:pStyle w:val="58"/>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14:paraId="68515115">
            <w:pPr>
              <w:pStyle w:val="58"/>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14:paraId="050347A2">
            <w:pPr>
              <w:pStyle w:val="58"/>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14:paraId="1520AA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4239BFCF">
            <w:pPr>
              <w:pStyle w:val="58"/>
              <w:shd w:val="clear"/>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14:paraId="37B59274">
            <w:pPr>
              <w:pStyle w:val="58"/>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w:t>
            </w:r>
            <w:r>
              <w:rPr>
                <w:rFonts w:hint="eastAsia" w:ascii="宋体" w:hAnsi="宋体" w:cs="Arial"/>
                <w:bCs/>
                <w:color w:val="auto"/>
                <w:sz w:val="24"/>
                <w:highlight w:val="none"/>
              </w:rPr>
              <w:t>服务方式、服务网点、售后服务的内容和措施等等，可用附页和宣传材料</w:t>
            </w:r>
            <w:r>
              <w:rPr>
                <w:rFonts w:ascii="宋体" w:hAnsi="宋体" w:cs="Arial"/>
                <w:bCs/>
                <w:color w:val="auto"/>
                <w:sz w:val="24"/>
                <w:highlight w:val="none"/>
              </w:rPr>
              <w:t>)</w:t>
            </w:r>
          </w:p>
        </w:tc>
        <w:tc>
          <w:tcPr>
            <w:tcW w:w="4061" w:type="dxa"/>
          </w:tcPr>
          <w:p w14:paraId="31DEB444">
            <w:pPr>
              <w:pStyle w:val="58"/>
              <w:shd w:val="clear"/>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14:paraId="7A46FCC8">
            <w:pPr>
              <w:pStyle w:val="58"/>
              <w:shd w:val="clear"/>
              <w:spacing w:line="360" w:lineRule="auto"/>
              <w:rPr>
                <w:rFonts w:ascii="宋体" w:cs="Arial"/>
                <w:bCs/>
                <w:color w:val="auto"/>
                <w:sz w:val="24"/>
                <w:highlight w:val="none"/>
              </w:rPr>
            </w:pPr>
          </w:p>
        </w:tc>
      </w:tr>
      <w:tr w14:paraId="7DC365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31EB3F59">
            <w:pPr>
              <w:pStyle w:val="58"/>
              <w:widowControl/>
              <w:shd w:val="clear"/>
              <w:spacing w:line="360" w:lineRule="auto"/>
              <w:jc w:val="left"/>
              <w:rPr>
                <w:rFonts w:ascii="宋体" w:cs="Arial"/>
                <w:bCs/>
                <w:color w:val="auto"/>
                <w:sz w:val="24"/>
                <w:highlight w:val="none"/>
              </w:rPr>
            </w:pPr>
          </w:p>
        </w:tc>
        <w:tc>
          <w:tcPr>
            <w:tcW w:w="2355" w:type="dxa"/>
            <w:vMerge w:val="continue"/>
            <w:vAlign w:val="center"/>
          </w:tcPr>
          <w:p w14:paraId="6112D9DB">
            <w:pPr>
              <w:pStyle w:val="58"/>
              <w:widowControl/>
              <w:shd w:val="clear"/>
              <w:spacing w:line="360" w:lineRule="auto"/>
              <w:jc w:val="left"/>
              <w:rPr>
                <w:rFonts w:ascii="宋体" w:cs="Arial"/>
                <w:bCs/>
                <w:color w:val="auto"/>
                <w:sz w:val="24"/>
                <w:highlight w:val="none"/>
              </w:rPr>
            </w:pPr>
          </w:p>
        </w:tc>
        <w:tc>
          <w:tcPr>
            <w:tcW w:w="4061" w:type="dxa"/>
          </w:tcPr>
          <w:p w14:paraId="2BEEF72F">
            <w:pPr>
              <w:pStyle w:val="58"/>
              <w:shd w:val="clear"/>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14:paraId="37FDCBBF">
            <w:pPr>
              <w:pStyle w:val="58"/>
              <w:shd w:val="clear"/>
              <w:spacing w:line="360" w:lineRule="auto"/>
              <w:jc w:val="left"/>
              <w:rPr>
                <w:rFonts w:ascii="宋体" w:cs="Arial"/>
                <w:bCs/>
                <w:color w:val="auto"/>
                <w:sz w:val="24"/>
                <w:highlight w:val="none"/>
              </w:rPr>
            </w:pPr>
          </w:p>
        </w:tc>
      </w:tr>
      <w:tr w14:paraId="460762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0180CE7A">
            <w:pPr>
              <w:pStyle w:val="58"/>
              <w:shd w:val="clear"/>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14:paraId="042568CD">
            <w:pPr>
              <w:pStyle w:val="58"/>
              <w:shd w:val="clear"/>
              <w:spacing w:line="360" w:lineRule="auto"/>
              <w:rPr>
                <w:rFonts w:ascii="宋体" w:cs="Arial"/>
                <w:bCs/>
                <w:color w:val="auto"/>
                <w:sz w:val="24"/>
                <w:highlight w:val="none"/>
              </w:rPr>
            </w:pPr>
            <w:r>
              <w:rPr>
                <w:rFonts w:hint="eastAsia" w:ascii="宋体" w:hAnsi="宋体" w:cs="Arial"/>
                <w:bCs/>
                <w:color w:val="auto"/>
                <w:sz w:val="24"/>
                <w:highlight w:val="none"/>
                <w:lang w:val="en-US" w:eastAsia="zh-CN"/>
              </w:rPr>
              <w:t>质保期</w:t>
            </w:r>
            <w:r>
              <w:rPr>
                <w:rFonts w:hint="eastAsia" w:ascii="宋体" w:hAnsi="宋体" w:cs="Arial"/>
                <w:bCs/>
                <w:color w:val="auto"/>
                <w:sz w:val="24"/>
                <w:highlight w:val="none"/>
              </w:rPr>
              <w:t>后售后服务</w:t>
            </w:r>
          </w:p>
        </w:tc>
        <w:tc>
          <w:tcPr>
            <w:tcW w:w="4061" w:type="dxa"/>
          </w:tcPr>
          <w:p w14:paraId="4769C20E">
            <w:pPr>
              <w:pStyle w:val="58"/>
              <w:widowControl/>
              <w:shd w:val="clear"/>
              <w:spacing w:line="360" w:lineRule="auto"/>
              <w:jc w:val="left"/>
              <w:rPr>
                <w:rFonts w:ascii="宋体" w:cs="Arial"/>
                <w:bCs/>
                <w:color w:val="auto"/>
                <w:sz w:val="24"/>
                <w:highlight w:val="none"/>
              </w:rPr>
            </w:pPr>
          </w:p>
          <w:p w14:paraId="15BBB9AB">
            <w:pPr>
              <w:pStyle w:val="58"/>
              <w:widowControl/>
              <w:shd w:val="clear"/>
              <w:spacing w:line="360" w:lineRule="auto"/>
              <w:jc w:val="left"/>
              <w:rPr>
                <w:rFonts w:ascii="宋体" w:cs="Arial"/>
                <w:bCs/>
                <w:color w:val="auto"/>
                <w:sz w:val="24"/>
                <w:highlight w:val="none"/>
              </w:rPr>
            </w:pPr>
          </w:p>
          <w:p w14:paraId="6597E284">
            <w:pPr>
              <w:pStyle w:val="58"/>
              <w:shd w:val="clear"/>
              <w:spacing w:line="360" w:lineRule="auto"/>
              <w:rPr>
                <w:rFonts w:ascii="宋体" w:cs="Arial"/>
                <w:bCs/>
                <w:color w:val="auto"/>
                <w:sz w:val="24"/>
                <w:highlight w:val="none"/>
              </w:rPr>
            </w:pPr>
          </w:p>
        </w:tc>
        <w:tc>
          <w:tcPr>
            <w:tcW w:w="1373" w:type="dxa"/>
          </w:tcPr>
          <w:p w14:paraId="0B63E2F0">
            <w:pPr>
              <w:pStyle w:val="58"/>
              <w:widowControl/>
              <w:shd w:val="clear"/>
              <w:spacing w:line="360" w:lineRule="auto"/>
              <w:jc w:val="left"/>
              <w:rPr>
                <w:rFonts w:ascii="宋体" w:cs="Arial"/>
                <w:bCs/>
                <w:color w:val="auto"/>
                <w:sz w:val="24"/>
                <w:highlight w:val="none"/>
              </w:rPr>
            </w:pPr>
          </w:p>
          <w:p w14:paraId="373052D1">
            <w:pPr>
              <w:pStyle w:val="58"/>
              <w:widowControl/>
              <w:shd w:val="clear"/>
              <w:spacing w:line="360" w:lineRule="auto"/>
              <w:jc w:val="left"/>
              <w:rPr>
                <w:rFonts w:ascii="宋体" w:cs="Arial"/>
                <w:bCs/>
                <w:color w:val="auto"/>
                <w:sz w:val="24"/>
                <w:highlight w:val="none"/>
              </w:rPr>
            </w:pPr>
          </w:p>
          <w:p w14:paraId="4467354E">
            <w:pPr>
              <w:pStyle w:val="58"/>
              <w:shd w:val="clear"/>
              <w:spacing w:line="360" w:lineRule="auto"/>
              <w:rPr>
                <w:rFonts w:ascii="宋体" w:cs="Arial"/>
                <w:bCs/>
                <w:color w:val="auto"/>
                <w:sz w:val="24"/>
                <w:highlight w:val="none"/>
              </w:rPr>
            </w:pPr>
          </w:p>
        </w:tc>
      </w:tr>
      <w:tr w14:paraId="7F96C0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195DA9E9">
            <w:pPr>
              <w:pStyle w:val="58"/>
              <w:widowControl/>
              <w:shd w:val="clear"/>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14:paraId="19202128">
            <w:pPr>
              <w:pStyle w:val="58"/>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14:paraId="5E701880">
            <w:pPr>
              <w:pStyle w:val="58"/>
              <w:widowControl/>
              <w:shd w:val="clear"/>
              <w:spacing w:line="360" w:lineRule="auto"/>
              <w:jc w:val="left"/>
              <w:rPr>
                <w:rFonts w:ascii="宋体" w:cs="Arial"/>
                <w:bCs/>
                <w:i/>
                <w:color w:val="auto"/>
                <w:sz w:val="24"/>
                <w:highlight w:val="none"/>
              </w:rPr>
            </w:pPr>
          </w:p>
          <w:p w14:paraId="4EF057C7">
            <w:pPr>
              <w:pStyle w:val="58"/>
              <w:widowControl/>
              <w:shd w:val="clear"/>
              <w:spacing w:line="360" w:lineRule="auto"/>
              <w:jc w:val="left"/>
              <w:rPr>
                <w:rFonts w:ascii="宋体" w:cs="Arial"/>
                <w:bCs/>
                <w:i/>
                <w:color w:val="auto"/>
                <w:sz w:val="24"/>
                <w:highlight w:val="none"/>
              </w:rPr>
            </w:pPr>
          </w:p>
        </w:tc>
        <w:tc>
          <w:tcPr>
            <w:tcW w:w="1373" w:type="dxa"/>
          </w:tcPr>
          <w:p w14:paraId="2469CDAA">
            <w:pPr>
              <w:pStyle w:val="58"/>
              <w:widowControl/>
              <w:shd w:val="clear"/>
              <w:spacing w:line="360" w:lineRule="auto"/>
              <w:jc w:val="left"/>
              <w:rPr>
                <w:rFonts w:ascii="宋体" w:cs="Arial"/>
                <w:bCs/>
                <w:i/>
                <w:color w:val="auto"/>
                <w:sz w:val="24"/>
                <w:highlight w:val="none"/>
              </w:rPr>
            </w:pPr>
          </w:p>
          <w:p w14:paraId="274AC74C">
            <w:pPr>
              <w:pStyle w:val="58"/>
              <w:widowControl/>
              <w:shd w:val="clear"/>
              <w:spacing w:line="360" w:lineRule="auto"/>
              <w:jc w:val="left"/>
              <w:rPr>
                <w:rFonts w:ascii="宋体" w:cs="Arial"/>
                <w:bCs/>
                <w:i/>
                <w:color w:val="auto"/>
                <w:sz w:val="24"/>
                <w:highlight w:val="none"/>
              </w:rPr>
            </w:pPr>
          </w:p>
          <w:p w14:paraId="7F992A6E">
            <w:pPr>
              <w:pStyle w:val="58"/>
              <w:widowControl/>
              <w:shd w:val="clear"/>
              <w:spacing w:line="360" w:lineRule="auto"/>
              <w:jc w:val="left"/>
              <w:rPr>
                <w:rFonts w:ascii="宋体" w:cs="Arial"/>
                <w:bCs/>
                <w:i/>
                <w:color w:val="auto"/>
                <w:sz w:val="24"/>
                <w:highlight w:val="none"/>
              </w:rPr>
            </w:pPr>
          </w:p>
        </w:tc>
      </w:tr>
      <w:tr w14:paraId="7315D9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5219D436">
            <w:pPr>
              <w:pStyle w:val="58"/>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14:paraId="25A5475A">
            <w:pPr>
              <w:pStyle w:val="58"/>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14:paraId="3B79AEF3">
            <w:pPr>
              <w:pStyle w:val="58"/>
              <w:widowControl/>
              <w:shd w:val="clear"/>
              <w:spacing w:line="360" w:lineRule="auto"/>
              <w:jc w:val="left"/>
              <w:rPr>
                <w:rFonts w:ascii="宋体" w:cs="Arial"/>
                <w:bCs/>
                <w:color w:val="auto"/>
                <w:sz w:val="24"/>
                <w:highlight w:val="none"/>
              </w:rPr>
            </w:pPr>
          </w:p>
        </w:tc>
        <w:tc>
          <w:tcPr>
            <w:tcW w:w="1373" w:type="dxa"/>
            <w:tcBorders>
              <w:bottom w:val="single" w:color="auto" w:sz="4" w:space="0"/>
            </w:tcBorders>
          </w:tcPr>
          <w:p w14:paraId="1FD7E4C3">
            <w:pPr>
              <w:pStyle w:val="58"/>
              <w:widowControl/>
              <w:shd w:val="clear"/>
              <w:spacing w:line="360" w:lineRule="auto"/>
              <w:jc w:val="left"/>
              <w:rPr>
                <w:rFonts w:ascii="宋体" w:cs="Arial"/>
                <w:bCs/>
                <w:color w:val="auto"/>
                <w:sz w:val="24"/>
                <w:highlight w:val="none"/>
              </w:rPr>
            </w:pPr>
          </w:p>
        </w:tc>
      </w:tr>
    </w:tbl>
    <w:p w14:paraId="5043D0AA">
      <w:pPr>
        <w:shd w:val="clear"/>
        <w:spacing w:line="360" w:lineRule="auto"/>
        <w:ind w:left="549" w:hanging="549" w:hangingChars="171"/>
        <w:jc w:val="center"/>
        <w:rPr>
          <w:rFonts w:ascii="宋体"/>
          <w:b/>
          <w:color w:val="auto"/>
          <w:sz w:val="32"/>
          <w:szCs w:val="32"/>
          <w:highlight w:val="none"/>
        </w:rPr>
      </w:pPr>
    </w:p>
    <w:p w14:paraId="32C4367C">
      <w:pPr>
        <w:shd w:val="clear"/>
        <w:spacing w:line="360" w:lineRule="auto"/>
        <w:rPr>
          <w:rFonts w:ascii="宋体"/>
          <w:color w:val="auto"/>
          <w:sz w:val="24"/>
          <w:highlight w:val="none"/>
        </w:rPr>
      </w:pPr>
    </w:p>
    <w:p w14:paraId="03281181">
      <w:pPr>
        <w:shd w:val="clear"/>
        <w:spacing w:line="480" w:lineRule="auto"/>
        <w:rPr>
          <w:rFonts w:ascii="宋体"/>
          <w:color w:val="auto"/>
          <w:sz w:val="24"/>
          <w:highlight w:val="none"/>
        </w:rPr>
      </w:pPr>
      <w:r>
        <w:rPr>
          <w:rFonts w:hint="eastAsia" w:ascii="宋体" w:hAnsi="宋体"/>
          <w:color w:val="auto"/>
          <w:sz w:val="24"/>
          <w:highlight w:val="none"/>
        </w:rPr>
        <w:t>投标人名称（盖章）：</w:t>
      </w:r>
    </w:p>
    <w:p w14:paraId="2417B3B5">
      <w:pPr>
        <w:shd w:val="clear"/>
        <w:spacing w:line="480" w:lineRule="auto"/>
        <w:rPr>
          <w:rFonts w:ascii="宋体"/>
          <w:color w:val="auto"/>
          <w:sz w:val="24"/>
          <w:highlight w:val="none"/>
        </w:rPr>
      </w:pPr>
      <w:r>
        <w:rPr>
          <w:rFonts w:hint="eastAsia" w:ascii="宋体" w:hAnsi="宋体"/>
          <w:color w:val="auto"/>
          <w:sz w:val="24"/>
          <w:highlight w:val="none"/>
        </w:rPr>
        <w:t>法定代表人或授权委托代理人（签字或盖章）：</w:t>
      </w:r>
    </w:p>
    <w:p w14:paraId="4B7CF2EA">
      <w:pPr>
        <w:shd w:val="clear"/>
        <w:spacing w:line="480" w:lineRule="auto"/>
        <w:rPr>
          <w:rFonts w:ascii="宋体"/>
          <w:color w:val="auto"/>
          <w:sz w:val="24"/>
          <w:highlight w:val="none"/>
        </w:rPr>
      </w:pPr>
      <w:r>
        <w:rPr>
          <w:rFonts w:hint="eastAsia" w:ascii="宋体" w:hAnsi="宋体"/>
          <w:color w:val="auto"/>
          <w:sz w:val="24"/>
          <w:highlight w:val="none"/>
        </w:rPr>
        <w:t>日期：</w:t>
      </w:r>
    </w:p>
    <w:p w14:paraId="247E1AA8">
      <w:pPr>
        <w:shd w:val="clear"/>
        <w:spacing w:line="360" w:lineRule="auto"/>
        <w:rPr>
          <w:rFonts w:ascii="宋体" w:cs="宋体"/>
          <w:color w:val="auto"/>
          <w:sz w:val="24"/>
          <w:szCs w:val="32"/>
          <w:highlight w:val="none"/>
        </w:rPr>
      </w:pPr>
    </w:p>
    <w:p w14:paraId="6292A5D8">
      <w:pPr>
        <w:shd w:val="clear"/>
        <w:spacing w:line="360" w:lineRule="auto"/>
        <w:rPr>
          <w:rFonts w:ascii="宋体"/>
          <w:b/>
          <w:color w:val="auto"/>
          <w:sz w:val="24"/>
          <w:highlight w:val="none"/>
        </w:rPr>
      </w:pPr>
    </w:p>
    <w:p w14:paraId="6B9ED98F">
      <w:pPr>
        <w:shd w:val="clear"/>
        <w:spacing w:line="360" w:lineRule="auto"/>
        <w:rPr>
          <w:rFonts w:ascii="宋体"/>
          <w:b/>
          <w:color w:val="auto"/>
          <w:sz w:val="24"/>
          <w:highlight w:val="none"/>
        </w:rPr>
      </w:pPr>
    </w:p>
    <w:p w14:paraId="640AA595">
      <w:pPr>
        <w:shd w:val="clear"/>
        <w:spacing w:line="360" w:lineRule="auto"/>
        <w:rPr>
          <w:rFonts w:ascii="宋体"/>
          <w:b/>
          <w:color w:val="auto"/>
          <w:sz w:val="24"/>
          <w:highlight w:val="none"/>
        </w:rPr>
      </w:pPr>
    </w:p>
    <w:p w14:paraId="23836BD6">
      <w:pPr>
        <w:shd w:val="clear"/>
        <w:spacing w:line="360" w:lineRule="auto"/>
        <w:rPr>
          <w:rFonts w:ascii="宋体"/>
          <w:b/>
          <w:color w:val="auto"/>
          <w:sz w:val="24"/>
          <w:highlight w:val="none"/>
        </w:rPr>
      </w:pPr>
    </w:p>
    <w:p w14:paraId="72D4776B">
      <w:pPr>
        <w:shd w:val="clear"/>
        <w:spacing w:line="360" w:lineRule="auto"/>
        <w:rPr>
          <w:rFonts w:ascii="宋体"/>
          <w:b/>
          <w:color w:val="auto"/>
          <w:sz w:val="24"/>
          <w:highlight w:val="none"/>
        </w:rPr>
      </w:pPr>
    </w:p>
    <w:p w14:paraId="0BCEFD44">
      <w:pPr>
        <w:shd w:val="clear"/>
        <w:spacing w:line="360" w:lineRule="auto"/>
        <w:rPr>
          <w:rFonts w:ascii="宋体"/>
          <w:b/>
          <w:color w:val="auto"/>
          <w:sz w:val="24"/>
          <w:highlight w:val="none"/>
        </w:rPr>
      </w:pPr>
    </w:p>
    <w:p w14:paraId="55634E02">
      <w:pPr>
        <w:shd w:val="clea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lang w:val="en-US" w:eastAsia="zh-CN"/>
        </w:rPr>
        <w:t>7</w:t>
      </w:r>
      <w:r>
        <w:rPr>
          <w:rFonts w:hint="eastAsia" w:ascii="宋体" w:hAnsi="宋体" w:cs="宋体"/>
          <w:b/>
          <w:bCs/>
          <w:color w:val="auto"/>
          <w:sz w:val="28"/>
          <w:szCs w:val="28"/>
          <w:highlight w:val="none"/>
        </w:rPr>
        <w:t>　</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本</w:t>
      </w:r>
    </w:p>
    <w:p w14:paraId="2CA64129">
      <w:pPr>
        <w:shd w:val="clear"/>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r>
        <w:rPr>
          <w:rFonts w:hint="eastAsia" w:ascii="宋体" w:hAnsi="宋体" w:cs="宋体"/>
          <w:color w:val="auto"/>
          <w:spacing w:val="40"/>
          <w:sz w:val="52"/>
          <w:szCs w:val="52"/>
          <w:highlight w:val="none"/>
          <w:lang w:eastAsia="zh-CN"/>
        </w:rPr>
        <w:t xml:space="preserve">标项 </w:t>
      </w:r>
      <w:r>
        <w:rPr>
          <w:rFonts w:hint="eastAsia" w:ascii="宋体" w:hAnsi="宋体" w:cs="宋体"/>
          <w:color w:val="auto"/>
          <w:spacing w:val="40"/>
          <w:sz w:val="52"/>
          <w:szCs w:val="52"/>
          <w:highlight w:val="none"/>
        </w:rPr>
        <w:t>）</w:t>
      </w:r>
    </w:p>
    <w:p w14:paraId="049AD08E">
      <w:pPr>
        <w:shd w:val="clear"/>
        <w:jc w:val="center"/>
        <w:rPr>
          <w:rFonts w:ascii="宋体"/>
          <w:color w:val="auto"/>
          <w:sz w:val="36"/>
          <w:szCs w:val="36"/>
          <w:highlight w:val="none"/>
        </w:rPr>
      </w:pPr>
      <w:r>
        <w:rPr>
          <w:rFonts w:hint="eastAsia" w:ascii="宋体" w:hAnsi="宋体" w:cs="宋体"/>
          <w:color w:val="auto"/>
          <w:sz w:val="36"/>
          <w:szCs w:val="36"/>
          <w:highlight w:val="none"/>
        </w:rPr>
        <w:t>项目编号：</w:t>
      </w:r>
    </w:p>
    <w:p w14:paraId="5DE8DE9E">
      <w:pPr>
        <w:shd w:val="clear"/>
        <w:jc w:val="center"/>
        <w:rPr>
          <w:rFonts w:ascii="宋体"/>
          <w:b/>
          <w:bCs/>
          <w:color w:val="auto"/>
          <w:spacing w:val="40"/>
          <w:sz w:val="84"/>
          <w:szCs w:val="84"/>
          <w:highlight w:val="none"/>
        </w:rPr>
      </w:pPr>
    </w:p>
    <w:p w14:paraId="714F0481">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报</w:t>
      </w:r>
    </w:p>
    <w:p w14:paraId="190C9294">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价</w:t>
      </w:r>
    </w:p>
    <w:p w14:paraId="14399A69">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文</w:t>
      </w:r>
    </w:p>
    <w:p w14:paraId="086B320A">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件</w:t>
      </w:r>
    </w:p>
    <w:p w14:paraId="07BD1E6A">
      <w:pPr>
        <w:shd w:val="clear"/>
        <w:jc w:val="center"/>
        <w:rPr>
          <w:rFonts w:ascii="宋体"/>
          <w:color w:val="auto"/>
          <w:sz w:val="36"/>
          <w:szCs w:val="36"/>
          <w:highlight w:val="none"/>
        </w:rPr>
      </w:pPr>
    </w:p>
    <w:p w14:paraId="661DC70E">
      <w:pPr>
        <w:shd w:val="clear"/>
        <w:jc w:val="center"/>
        <w:rPr>
          <w:rFonts w:ascii="宋体"/>
          <w:color w:val="auto"/>
          <w:sz w:val="36"/>
          <w:szCs w:val="36"/>
          <w:highlight w:val="none"/>
        </w:rPr>
      </w:pPr>
    </w:p>
    <w:p w14:paraId="2D6313EC">
      <w:pPr>
        <w:shd w:val="clear"/>
        <w:spacing w:line="360" w:lineRule="auto"/>
        <w:ind w:right="532"/>
        <w:jc w:val="center"/>
        <w:rPr>
          <w:rFonts w:ascii="宋体"/>
          <w:color w:val="auto"/>
          <w:sz w:val="36"/>
          <w:szCs w:val="36"/>
          <w:highlight w:val="none"/>
        </w:rPr>
      </w:pPr>
    </w:p>
    <w:p w14:paraId="1BB728E6">
      <w:pPr>
        <w:shd w:val="clear"/>
        <w:rPr>
          <w:rFonts w:ascii="宋体"/>
          <w:color w:val="auto"/>
          <w:sz w:val="36"/>
          <w:szCs w:val="36"/>
          <w:highlight w:val="none"/>
        </w:rPr>
      </w:pPr>
      <w:r>
        <w:rPr>
          <w:rFonts w:hint="eastAsia" w:ascii="宋体" w:hAnsi="宋体" w:cs="宋体"/>
          <w:color w:val="auto"/>
          <w:sz w:val="36"/>
          <w:szCs w:val="36"/>
          <w:highlight w:val="none"/>
        </w:rPr>
        <w:t>供应商全称（公章）：</w:t>
      </w:r>
    </w:p>
    <w:p w14:paraId="1FD72083">
      <w:pPr>
        <w:shd w:val="clear"/>
        <w:rPr>
          <w:rFonts w:ascii="宋体"/>
          <w:color w:val="auto"/>
          <w:sz w:val="36"/>
          <w:szCs w:val="36"/>
          <w:highlight w:val="none"/>
        </w:rPr>
      </w:pPr>
      <w:r>
        <w:rPr>
          <w:rFonts w:hint="eastAsia" w:ascii="宋体" w:hAnsi="宋体" w:cs="宋体"/>
          <w:color w:val="auto"/>
          <w:sz w:val="36"/>
          <w:szCs w:val="36"/>
          <w:highlight w:val="none"/>
        </w:rPr>
        <w:t>地址：</w:t>
      </w:r>
    </w:p>
    <w:p w14:paraId="76A5770F">
      <w:pPr>
        <w:shd w:val="clear"/>
        <w:rPr>
          <w:rFonts w:ascii="宋体"/>
          <w:color w:val="auto"/>
          <w:sz w:val="36"/>
          <w:szCs w:val="36"/>
          <w:highlight w:val="none"/>
        </w:rPr>
      </w:pPr>
      <w:r>
        <w:rPr>
          <w:rFonts w:hint="eastAsia" w:ascii="宋体" w:hAnsi="宋体" w:cs="宋体"/>
          <w:color w:val="auto"/>
          <w:sz w:val="36"/>
          <w:szCs w:val="36"/>
          <w:highlight w:val="none"/>
        </w:rPr>
        <w:t>时间：</w:t>
      </w:r>
    </w:p>
    <w:p w14:paraId="6EE83E9C">
      <w:pPr>
        <w:shd w:val="clear"/>
        <w:spacing w:line="360" w:lineRule="auto"/>
        <w:rPr>
          <w:rFonts w:ascii="宋体"/>
          <w:color w:val="auto"/>
          <w:sz w:val="24"/>
          <w:szCs w:val="24"/>
          <w:highlight w:val="none"/>
        </w:rPr>
      </w:pPr>
    </w:p>
    <w:p w14:paraId="04F7660B">
      <w:pPr>
        <w:shd w:val="clear"/>
        <w:spacing w:line="360" w:lineRule="auto"/>
        <w:rPr>
          <w:rFonts w:ascii="宋体"/>
          <w:color w:val="auto"/>
          <w:sz w:val="24"/>
          <w:szCs w:val="24"/>
          <w:highlight w:val="none"/>
        </w:rPr>
      </w:pPr>
    </w:p>
    <w:p w14:paraId="1A081C57">
      <w:pPr>
        <w:shd w:val="clear"/>
        <w:spacing w:line="360" w:lineRule="auto"/>
        <w:rPr>
          <w:rFonts w:ascii="宋体"/>
          <w:color w:val="auto"/>
          <w:sz w:val="24"/>
          <w:szCs w:val="24"/>
          <w:highlight w:val="none"/>
        </w:rPr>
      </w:pPr>
    </w:p>
    <w:p w14:paraId="5D42D2DA">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14:paraId="78D45B6C">
      <w:pPr>
        <w:shd w:val="clear"/>
        <w:spacing w:line="360" w:lineRule="auto"/>
        <w:rPr>
          <w:rFonts w:ascii="宋体"/>
          <w:color w:val="auto"/>
          <w:sz w:val="24"/>
          <w:szCs w:val="24"/>
          <w:highlight w:val="none"/>
        </w:rPr>
      </w:pPr>
    </w:p>
    <w:p w14:paraId="76A8F8EF">
      <w:pPr>
        <w:shd w:val="clear"/>
        <w:spacing w:line="360" w:lineRule="auto"/>
        <w:rPr>
          <w:rFonts w:ascii="宋体"/>
          <w:color w:val="auto"/>
          <w:sz w:val="24"/>
          <w:szCs w:val="24"/>
          <w:highlight w:val="none"/>
        </w:rPr>
      </w:pPr>
    </w:p>
    <w:p w14:paraId="4CA70CC4">
      <w:pPr>
        <w:shd w:val="clear"/>
        <w:spacing w:line="360" w:lineRule="auto"/>
        <w:ind w:firstLine="560" w:firstLineChars="200"/>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w:t>
      </w:r>
      <w:r>
        <w:rPr>
          <w:rFonts w:ascii="宋体" w:hAnsi="宋体" w:cs="宋体"/>
          <w:color w:val="auto"/>
          <w:sz w:val="28"/>
          <w:szCs w:val="28"/>
          <w:highlight w:val="none"/>
        </w:rPr>
        <w:t>1</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w:t>
      </w:r>
    </w:p>
    <w:p w14:paraId="53E2BFFC">
      <w:pPr>
        <w:shd w:val="clea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2、报价明细表（附件1</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w:t>
      </w:r>
    </w:p>
    <w:p w14:paraId="0CD173B4">
      <w:pPr>
        <w:shd w:val="clea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3、针对报价投标人认为其他需要说明的；</w:t>
      </w:r>
    </w:p>
    <w:p w14:paraId="45CAA059">
      <w:pPr>
        <w:shd w:val="clea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4、中小企业等声明函（附件</w:t>
      </w:r>
      <w:r>
        <w:rPr>
          <w:rFonts w:hint="eastAsia" w:ascii="宋体" w:hAnsi="宋体" w:cs="宋体"/>
          <w:color w:val="auto"/>
          <w:sz w:val="28"/>
          <w:szCs w:val="28"/>
          <w:highlight w:val="none"/>
          <w:lang w:val="en-US" w:eastAsia="zh-CN"/>
        </w:rPr>
        <w:t>20</w:t>
      </w:r>
      <w:r>
        <w:rPr>
          <w:rFonts w:hint="eastAsia" w:ascii="宋体" w:hAnsi="宋体" w:cs="宋体"/>
          <w:color w:val="auto"/>
          <w:sz w:val="28"/>
          <w:szCs w:val="28"/>
          <w:highlight w:val="none"/>
        </w:rPr>
        <w:t>）。（如有需提供）</w:t>
      </w:r>
    </w:p>
    <w:p w14:paraId="5EEA579C">
      <w:pPr>
        <w:shd w:val="clear"/>
        <w:spacing w:line="360" w:lineRule="auto"/>
        <w:rPr>
          <w:rFonts w:ascii="宋体"/>
          <w:color w:val="auto"/>
          <w:sz w:val="24"/>
          <w:szCs w:val="24"/>
          <w:highlight w:val="none"/>
        </w:rPr>
      </w:pPr>
    </w:p>
    <w:p w14:paraId="3CC5351B">
      <w:pPr>
        <w:shd w:val="clear"/>
        <w:spacing w:line="360" w:lineRule="auto"/>
        <w:rPr>
          <w:rFonts w:ascii="宋体"/>
          <w:color w:val="auto"/>
          <w:sz w:val="24"/>
          <w:szCs w:val="24"/>
          <w:highlight w:val="none"/>
        </w:rPr>
      </w:pPr>
    </w:p>
    <w:p w14:paraId="6C01BC33">
      <w:pPr>
        <w:shd w:val="clear"/>
        <w:spacing w:line="360" w:lineRule="auto"/>
        <w:rPr>
          <w:rFonts w:ascii="宋体"/>
          <w:color w:val="auto"/>
          <w:sz w:val="24"/>
          <w:szCs w:val="24"/>
          <w:highlight w:val="none"/>
        </w:rPr>
      </w:pPr>
    </w:p>
    <w:p w14:paraId="3D556B7D">
      <w:pPr>
        <w:shd w:val="clear"/>
        <w:spacing w:line="360" w:lineRule="auto"/>
        <w:rPr>
          <w:rFonts w:ascii="宋体"/>
          <w:color w:val="auto"/>
          <w:sz w:val="24"/>
          <w:szCs w:val="24"/>
          <w:highlight w:val="none"/>
        </w:rPr>
      </w:pPr>
    </w:p>
    <w:p w14:paraId="378DAF8C">
      <w:pPr>
        <w:shd w:val="clear"/>
        <w:spacing w:line="360" w:lineRule="auto"/>
        <w:rPr>
          <w:rFonts w:ascii="宋体"/>
          <w:color w:val="auto"/>
          <w:sz w:val="24"/>
          <w:szCs w:val="24"/>
          <w:highlight w:val="none"/>
        </w:rPr>
      </w:pPr>
    </w:p>
    <w:p w14:paraId="6BCD8055">
      <w:pPr>
        <w:shd w:val="clear"/>
        <w:spacing w:line="360" w:lineRule="auto"/>
        <w:rPr>
          <w:rFonts w:ascii="宋体"/>
          <w:color w:val="auto"/>
          <w:sz w:val="24"/>
          <w:szCs w:val="24"/>
          <w:highlight w:val="none"/>
        </w:rPr>
      </w:pPr>
    </w:p>
    <w:p w14:paraId="02BAB6C5">
      <w:pPr>
        <w:shd w:val="clear"/>
        <w:spacing w:line="360" w:lineRule="auto"/>
        <w:rPr>
          <w:rFonts w:ascii="宋体"/>
          <w:color w:val="auto"/>
          <w:sz w:val="24"/>
          <w:szCs w:val="24"/>
          <w:highlight w:val="none"/>
        </w:rPr>
      </w:pPr>
    </w:p>
    <w:p w14:paraId="74314AC0">
      <w:pPr>
        <w:shd w:val="clear"/>
        <w:spacing w:line="360" w:lineRule="auto"/>
        <w:rPr>
          <w:rFonts w:ascii="宋体"/>
          <w:color w:val="auto"/>
          <w:sz w:val="24"/>
          <w:szCs w:val="24"/>
          <w:highlight w:val="none"/>
        </w:rPr>
      </w:pPr>
    </w:p>
    <w:p w14:paraId="513E785C">
      <w:pPr>
        <w:shd w:val="clear"/>
        <w:spacing w:line="360" w:lineRule="auto"/>
        <w:rPr>
          <w:rFonts w:ascii="宋体"/>
          <w:color w:val="auto"/>
          <w:sz w:val="24"/>
          <w:szCs w:val="24"/>
          <w:highlight w:val="none"/>
        </w:rPr>
      </w:pPr>
    </w:p>
    <w:p w14:paraId="2BD9A57B">
      <w:pPr>
        <w:shd w:val="clear"/>
        <w:spacing w:line="360" w:lineRule="auto"/>
        <w:rPr>
          <w:rFonts w:ascii="宋体"/>
          <w:color w:val="auto"/>
          <w:sz w:val="24"/>
          <w:szCs w:val="24"/>
          <w:highlight w:val="none"/>
        </w:rPr>
      </w:pPr>
    </w:p>
    <w:p w14:paraId="6A0CBE87">
      <w:pPr>
        <w:shd w:val="clear"/>
        <w:spacing w:line="360" w:lineRule="auto"/>
        <w:rPr>
          <w:rFonts w:ascii="宋体"/>
          <w:color w:val="auto"/>
          <w:sz w:val="24"/>
          <w:szCs w:val="24"/>
          <w:highlight w:val="none"/>
        </w:rPr>
      </w:pPr>
    </w:p>
    <w:p w14:paraId="11F796F2">
      <w:pPr>
        <w:shd w:val="clear"/>
        <w:spacing w:line="360" w:lineRule="auto"/>
        <w:rPr>
          <w:rFonts w:ascii="宋体"/>
          <w:color w:val="auto"/>
          <w:sz w:val="24"/>
          <w:szCs w:val="24"/>
          <w:highlight w:val="none"/>
        </w:rPr>
      </w:pPr>
    </w:p>
    <w:p w14:paraId="6E2C93D6">
      <w:pPr>
        <w:shd w:val="clear"/>
        <w:spacing w:line="360" w:lineRule="auto"/>
        <w:rPr>
          <w:rFonts w:ascii="宋体"/>
          <w:color w:val="auto"/>
          <w:sz w:val="24"/>
          <w:szCs w:val="24"/>
          <w:highlight w:val="none"/>
        </w:rPr>
      </w:pPr>
    </w:p>
    <w:p w14:paraId="2FFCC56E">
      <w:pPr>
        <w:shd w:val="clear"/>
        <w:spacing w:line="360" w:lineRule="auto"/>
        <w:rPr>
          <w:rFonts w:ascii="宋体"/>
          <w:color w:val="auto"/>
          <w:sz w:val="24"/>
          <w:szCs w:val="24"/>
          <w:highlight w:val="none"/>
        </w:rPr>
      </w:pPr>
    </w:p>
    <w:p w14:paraId="3B0337AD">
      <w:pPr>
        <w:shd w:val="clear"/>
        <w:spacing w:line="360" w:lineRule="auto"/>
        <w:rPr>
          <w:rFonts w:ascii="宋体"/>
          <w:color w:val="auto"/>
          <w:sz w:val="24"/>
          <w:szCs w:val="24"/>
          <w:highlight w:val="none"/>
        </w:rPr>
      </w:pPr>
    </w:p>
    <w:p w14:paraId="70136F7A">
      <w:pPr>
        <w:shd w:val="clear"/>
        <w:spacing w:line="360" w:lineRule="auto"/>
        <w:rPr>
          <w:rFonts w:ascii="宋体"/>
          <w:color w:val="auto"/>
          <w:sz w:val="24"/>
          <w:szCs w:val="24"/>
          <w:highlight w:val="none"/>
        </w:rPr>
      </w:pPr>
    </w:p>
    <w:p w14:paraId="5F0F364E">
      <w:pPr>
        <w:shd w:val="clear"/>
        <w:spacing w:line="360" w:lineRule="auto"/>
        <w:rPr>
          <w:rFonts w:ascii="宋体"/>
          <w:color w:val="auto"/>
          <w:sz w:val="24"/>
          <w:szCs w:val="24"/>
          <w:highlight w:val="none"/>
        </w:rPr>
      </w:pPr>
    </w:p>
    <w:p w14:paraId="69ED4489">
      <w:pPr>
        <w:shd w:val="clear"/>
        <w:spacing w:line="360" w:lineRule="auto"/>
        <w:rPr>
          <w:rFonts w:ascii="宋体"/>
          <w:color w:val="auto"/>
          <w:sz w:val="24"/>
          <w:szCs w:val="24"/>
          <w:highlight w:val="none"/>
        </w:rPr>
      </w:pPr>
    </w:p>
    <w:p w14:paraId="1CE490DC">
      <w:pPr>
        <w:shd w:val="clear"/>
        <w:spacing w:line="360" w:lineRule="auto"/>
        <w:rPr>
          <w:rFonts w:ascii="宋体"/>
          <w:color w:val="auto"/>
          <w:sz w:val="24"/>
          <w:szCs w:val="24"/>
          <w:highlight w:val="none"/>
        </w:rPr>
      </w:pPr>
    </w:p>
    <w:p w14:paraId="56F4B79F">
      <w:pPr>
        <w:shd w:val="clear"/>
        <w:spacing w:line="360" w:lineRule="auto"/>
        <w:rPr>
          <w:rFonts w:ascii="宋体"/>
          <w:color w:val="auto"/>
          <w:sz w:val="24"/>
          <w:szCs w:val="24"/>
          <w:highlight w:val="none"/>
        </w:rPr>
      </w:pPr>
    </w:p>
    <w:p w14:paraId="51154306">
      <w:pPr>
        <w:shd w:val="clear"/>
        <w:spacing w:line="360" w:lineRule="auto"/>
        <w:rPr>
          <w:rFonts w:ascii="宋体"/>
          <w:color w:val="auto"/>
          <w:sz w:val="24"/>
          <w:szCs w:val="24"/>
          <w:highlight w:val="none"/>
        </w:rPr>
      </w:pPr>
    </w:p>
    <w:p w14:paraId="54D90852">
      <w:pPr>
        <w:shd w:val="clea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8</w:t>
      </w:r>
    </w:p>
    <w:p w14:paraId="48513F7E">
      <w:pPr>
        <w:shd w:val="clea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14:paraId="699BBA40">
      <w:pPr>
        <w:shd w:val="clear"/>
        <w:spacing w:line="360" w:lineRule="auto"/>
        <w:ind w:left="-2" w:hanging="2"/>
        <w:jc w:val="center"/>
        <w:rPr>
          <w:rFonts w:ascii="宋体" w:hAnsi="宋体"/>
          <w:b/>
          <w:color w:val="auto"/>
          <w:sz w:val="32"/>
          <w:szCs w:val="32"/>
          <w:highlight w:val="none"/>
        </w:rPr>
      </w:pPr>
    </w:p>
    <w:p w14:paraId="0B8EBCC1">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34793F17">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[货币单位：人民币/元]</w:t>
      </w:r>
    </w:p>
    <w:tbl>
      <w:tblPr>
        <w:tblStyle w:val="26"/>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745A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restart"/>
            <w:vAlign w:val="center"/>
          </w:tcPr>
          <w:p w14:paraId="6E315C44">
            <w:pPr>
              <w:shd w:val="clea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投标价格测算合计报价(元)</w:t>
            </w:r>
          </w:p>
          <w:p w14:paraId="25FB3121">
            <w:pPr>
              <w:shd w:val="clear"/>
              <w:spacing w:line="360" w:lineRule="auto"/>
              <w:jc w:val="center"/>
              <w:rPr>
                <w:rFonts w:ascii="宋体" w:hAnsi="宋体"/>
                <w:color w:val="auto"/>
                <w:sz w:val="24"/>
                <w:highlight w:val="none"/>
              </w:rPr>
            </w:pPr>
          </w:p>
        </w:tc>
        <w:tc>
          <w:tcPr>
            <w:tcW w:w="1349" w:type="dxa"/>
            <w:vAlign w:val="center"/>
          </w:tcPr>
          <w:p w14:paraId="4C0F6B5C">
            <w:pPr>
              <w:shd w:val="clea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vAlign w:val="center"/>
          </w:tcPr>
          <w:p w14:paraId="1797B4DF">
            <w:pPr>
              <w:shd w:val="clea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元</w:t>
            </w:r>
          </w:p>
        </w:tc>
      </w:tr>
      <w:tr w14:paraId="2CC6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vAlign w:val="center"/>
          </w:tcPr>
          <w:p w14:paraId="7926A977">
            <w:pPr>
              <w:shd w:val="clear"/>
              <w:spacing w:line="360" w:lineRule="auto"/>
              <w:jc w:val="center"/>
              <w:rPr>
                <w:rFonts w:ascii="宋体" w:hAnsi="宋体"/>
                <w:color w:val="auto"/>
                <w:sz w:val="24"/>
                <w:highlight w:val="none"/>
              </w:rPr>
            </w:pPr>
          </w:p>
        </w:tc>
        <w:tc>
          <w:tcPr>
            <w:tcW w:w="1349" w:type="dxa"/>
            <w:vAlign w:val="center"/>
          </w:tcPr>
          <w:p w14:paraId="799082A3">
            <w:pPr>
              <w:shd w:val="clea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vAlign w:val="center"/>
          </w:tcPr>
          <w:p w14:paraId="174B8BEF">
            <w:pPr>
              <w:shd w:val="clea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元</w:t>
            </w:r>
          </w:p>
        </w:tc>
      </w:tr>
    </w:tbl>
    <w:p w14:paraId="25632809">
      <w:pPr>
        <w:pStyle w:val="9"/>
        <w:shd w:val="clear"/>
        <w:rPr>
          <w:rFonts w:ascii="宋体" w:hAnsi="宋体" w:cs="宋体"/>
          <w:color w:val="auto"/>
          <w:szCs w:val="32"/>
          <w:highlight w:val="none"/>
        </w:rPr>
      </w:pPr>
    </w:p>
    <w:p w14:paraId="7F0C0E04">
      <w:pPr>
        <w:shd w:val="clea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填报要求：</w:t>
      </w:r>
    </w:p>
    <w:p w14:paraId="2AD84D20">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1.投标总报价包含的所有风险责任等各项费用及不可预见费等所需的全部费用。</w:t>
      </w:r>
    </w:p>
    <w:p w14:paraId="1F06576B">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2.报价一经涂改，应在涂改处加盖单位公章，或者由法定代表人或授权委托代理人签字或盖章，否则其投标作无效标处理。</w:t>
      </w:r>
    </w:p>
    <w:p w14:paraId="4D425AB0">
      <w:pPr>
        <w:shd w:val="clear"/>
        <w:spacing w:line="360" w:lineRule="auto"/>
        <w:rPr>
          <w:color w:val="auto"/>
          <w:sz w:val="24"/>
          <w:highlight w:val="none"/>
        </w:rPr>
      </w:pPr>
      <w:r>
        <w:rPr>
          <w:rFonts w:hint="eastAsia" w:ascii="宋体" w:hAnsi="宋体" w:cs="宋体"/>
          <w:color w:val="auto"/>
          <w:sz w:val="24"/>
          <w:highlight w:val="none"/>
        </w:rPr>
        <w:t>3.本表中</w:t>
      </w:r>
      <w:r>
        <w:rPr>
          <w:rFonts w:hint="eastAsia" w:ascii="宋体" w:hAnsi="宋体"/>
          <w:color w:val="auto"/>
          <w:sz w:val="24"/>
          <w:highlight w:val="none"/>
        </w:rPr>
        <w:t>投标价格测算合计报价</w:t>
      </w:r>
      <w:r>
        <w:rPr>
          <w:rFonts w:hint="eastAsia" w:ascii="宋体" w:hAnsi="宋体" w:cs="宋体"/>
          <w:color w:val="auto"/>
          <w:sz w:val="24"/>
          <w:highlight w:val="none"/>
        </w:rPr>
        <w:t>应与肠内营养产品清单及投标价格测算表</w:t>
      </w:r>
      <w:r>
        <w:rPr>
          <w:rFonts w:hint="eastAsia" w:ascii="宋体" w:hAnsi="宋体" w:cs="宋体"/>
          <w:b/>
          <w:bCs/>
          <w:color w:val="auto"/>
          <w:sz w:val="24"/>
          <w:highlight w:val="none"/>
        </w:rPr>
        <w:t>评标单价（元/ml）或评标单价（元/g）</w:t>
      </w:r>
      <w:r>
        <w:rPr>
          <w:rFonts w:hint="eastAsia" w:ascii="宋体" w:hAnsi="宋体" w:cs="宋体"/>
          <w:color w:val="auto"/>
          <w:sz w:val="24"/>
          <w:highlight w:val="none"/>
        </w:rPr>
        <w:t>合计金额相一致。</w:t>
      </w:r>
    </w:p>
    <w:p w14:paraId="1BB010D9">
      <w:pPr>
        <w:shd w:val="clear"/>
        <w:spacing w:line="360" w:lineRule="auto"/>
        <w:rPr>
          <w:rFonts w:ascii="宋体" w:hAnsi="宋体"/>
          <w:color w:val="auto"/>
          <w:sz w:val="24"/>
          <w:highlight w:val="none"/>
        </w:rPr>
      </w:pPr>
    </w:p>
    <w:p w14:paraId="342FDBD8">
      <w:pPr>
        <w:shd w:val="clear"/>
        <w:spacing w:line="360" w:lineRule="auto"/>
        <w:rPr>
          <w:rFonts w:ascii="宋体" w:hAnsi="宋体"/>
          <w:color w:val="auto"/>
          <w:sz w:val="24"/>
          <w:highlight w:val="none"/>
        </w:rPr>
      </w:pPr>
      <w:r>
        <w:rPr>
          <w:rFonts w:hint="eastAsia" w:ascii="宋体" w:hAnsi="宋体"/>
          <w:color w:val="auto"/>
          <w:sz w:val="24"/>
          <w:highlight w:val="none"/>
        </w:rPr>
        <w:t>投标人名称（盖章）：</w:t>
      </w:r>
    </w:p>
    <w:p w14:paraId="11AF4E52">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297B910E">
      <w:pPr>
        <w:shd w:val="clear"/>
        <w:spacing w:line="360" w:lineRule="auto"/>
        <w:rPr>
          <w:rFonts w:ascii="宋体" w:hAnsi="宋体"/>
          <w:b/>
          <w:color w:val="auto"/>
          <w:sz w:val="28"/>
          <w:highlight w:val="none"/>
        </w:rPr>
        <w:sectPr>
          <w:head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olor w:val="auto"/>
          <w:sz w:val="24"/>
          <w:highlight w:val="none"/>
        </w:rPr>
        <w:t>日期：</w:t>
      </w:r>
    </w:p>
    <w:p w14:paraId="1C0CC279">
      <w:pPr>
        <w:shd w:val="clear"/>
        <w:spacing w:line="360" w:lineRule="auto"/>
        <w:rPr>
          <w:rFonts w:ascii="宋体" w:hAnsi="宋体"/>
          <w:b/>
          <w:color w:val="auto"/>
          <w:sz w:val="28"/>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9</w:t>
      </w:r>
    </w:p>
    <w:p w14:paraId="2F615D32">
      <w:pPr>
        <w:shd w:val="clea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肠内营养产品清单及投标价格测算表</w:t>
      </w:r>
    </w:p>
    <w:p w14:paraId="2A84451B">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p w14:paraId="2A74AF08">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项目编号：                                           [货币单位：人民币/元]</w:t>
      </w:r>
    </w:p>
    <w:tbl>
      <w:tblPr>
        <w:tblStyle w:val="26"/>
        <w:tblW w:w="1360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45"/>
        <w:gridCol w:w="1519"/>
        <w:gridCol w:w="937"/>
        <w:gridCol w:w="4275"/>
        <w:gridCol w:w="1294"/>
        <w:gridCol w:w="1294"/>
        <w:gridCol w:w="1087"/>
        <w:gridCol w:w="1069"/>
        <w:gridCol w:w="1181"/>
      </w:tblGrid>
      <w:tr w14:paraId="3CC43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rPr>
        <w:tc>
          <w:tcPr>
            <w:tcW w:w="945" w:type="dxa"/>
            <w:tcBorders>
              <w:tl2br w:val="nil"/>
              <w:tr2bl w:val="nil"/>
            </w:tcBorders>
            <w:shd w:val="clear" w:color="auto" w:fill="auto"/>
            <w:noWrap/>
            <w:vAlign w:val="center"/>
          </w:tcPr>
          <w:p w14:paraId="79F74CD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食品种类</w:t>
            </w:r>
          </w:p>
        </w:tc>
        <w:tc>
          <w:tcPr>
            <w:tcW w:w="1519" w:type="dxa"/>
            <w:tcBorders>
              <w:tl2br w:val="nil"/>
              <w:tr2bl w:val="nil"/>
            </w:tcBorders>
            <w:shd w:val="clear" w:color="auto" w:fill="auto"/>
            <w:noWrap/>
            <w:vAlign w:val="center"/>
          </w:tcPr>
          <w:p w14:paraId="36672BE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产品名称</w:t>
            </w:r>
          </w:p>
        </w:tc>
        <w:tc>
          <w:tcPr>
            <w:tcW w:w="937" w:type="dxa"/>
            <w:tcBorders>
              <w:tl2br w:val="nil"/>
              <w:tr2bl w:val="nil"/>
            </w:tcBorders>
            <w:shd w:val="clear" w:color="auto" w:fill="auto"/>
            <w:noWrap/>
            <w:vAlign w:val="center"/>
          </w:tcPr>
          <w:p w14:paraId="6D42143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剂型</w:t>
            </w:r>
          </w:p>
        </w:tc>
        <w:tc>
          <w:tcPr>
            <w:tcW w:w="4275" w:type="dxa"/>
            <w:tcBorders>
              <w:tl2br w:val="nil"/>
              <w:tr2bl w:val="nil"/>
            </w:tcBorders>
            <w:shd w:val="clear" w:color="auto" w:fill="auto"/>
            <w:vAlign w:val="center"/>
          </w:tcPr>
          <w:p w14:paraId="0445B9D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招标参数</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b/>
                <w:bCs/>
                <w:color w:val="auto"/>
                <w:kern w:val="0"/>
                <w:sz w:val="24"/>
                <w:szCs w:val="24"/>
                <w:highlight w:val="none"/>
              </w:rPr>
              <w:t>（每100g含量或每100ml）</w:t>
            </w:r>
          </w:p>
        </w:tc>
        <w:tc>
          <w:tcPr>
            <w:tcW w:w="1294" w:type="dxa"/>
            <w:tcBorders>
              <w:tl2br w:val="nil"/>
              <w:tr2bl w:val="nil"/>
            </w:tcBorders>
            <w:vAlign w:val="center"/>
          </w:tcPr>
          <w:p w14:paraId="754290D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预计月销量（盒/瓶）</w:t>
            </w:r>
          </w:p>
        </w:tc>
        <w:tc>
          <w:tcPr>
            <w:tcW w:w="1294" w:type="dxa"/>
            <w:tcBorders>
              <w:tl2br w:val="nil"/>
              <w:tr2bl w:val="nil"/>
            </w:tcBorders>
            <w:vAlign w:val="center"/>
          </w:tcPr>
          <w:p w14:paraId="2997EB7B">
            <w:pPr>
              <w:shd w:val="clea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eastAsia="zh-CN"/>
              </w:rPr>
              <w:t>建议零售价</w:t>
            </w:r>
          </w:p>
        </w:tc>
        <w:tc>
          <w:tcPr>
            <w:tcW w:w="1087" w:type="dxa"/>
            <w:tcBorders>
              <w:tl2br w:val="nil"/>
              <w:tr2bl w:val="nil"/>
            </w:tcBorders>
            <w:vAlign w:val="center"/>
          </w:tcPr>
          <w:p w14:paraId="0DD3D2C4">
            <w:pPr>
              <w:shd w:val="clea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评标单价</w:t>
            </w:r>
          </w:p>
        </w:tc>
        <w:tc>
          <w:tcPr>
            <w:tcW w:w="1069" w:type="dxa"/>
            <w:tcBorders>
              <w:tl2br w:val="nil"/>
              <w:tr2bl w:val="nil"/>
            </w:tcBorders>
            <w:vAlign w:val="center"/>
          </w:tcPr>
          <w:p w14:paraId="4CE8634B">
            <w:pPr>
              <w:shd w:val="clea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竞标品牌</w:t>
            </w:r>
          </w:p>
        </w:tc>
        <w:tc>
          <w:tcPr>
            <w:tcW w:w="1181" w:type="dxa"/>
            <w:tcBorders>
              <w:tl2br w:val="nil"/>
              <w:tr2bl w:val="nil"/>
            </w:tcBorders>
            <w:vAlign w:val="center"/>
          </w:tcPr>
          <w:p w14:paraId="6D800E05">
            <w:pPr>
              <w:shd w:val="clea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品规</w:t>
            </w:r>
          </w:p>
        </w:tc>
      </w:tr>
      <w:tr w14:paraId="44BFD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restart"/>
            <w:tcBorders>
              <w:tl2br w:val="nil"/>
              <w:tr2bl w:val="nil"/>
            </w:tcBorders>
            <w:shd w:val="clear" w:color="auto" w:fill="auto"/>
            <w:noWrap/>
            <w:vAlign w:val="center"/>
          </w:tcPr>
          <w:p w14:paraId="40D46A92">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全营养配方食品</w:t>
            </w:r>
          </w:p>
        </w:tc>
        <w:tc>
          <w:tcPr>
            <w:tcW w:w="1519" w:type="dxa"/>
            <w:vMerge w:val="restart"/>
            <w:tcBorders>
              <w:tl2br w:val="nil"/>
              <w:tr2bl w:val="nil"/>
            </w:tcBorders>
            <w:shd w:val="clear" w:color="auto" w:fill="auto"/>
            <w:vAlign w:val="center"/>
          </w:tcPr>
          <w:p w14:paraId="26856F58">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短肽或氨基酸全营养配方食品</w:t>
            </w:r>
          </w:p>
        </w:tc>
        <w:tc>
          <w:tcPr>
            <w:tcW w:w="937" w:type="dxa"/>
            <w:vMerge w:val="restart"/>
            <w:tcBorders>
              <w:tl2br w:val="nil"/>
              <w:tr2bl w:val="nil"/>
            </w:tcBorders>
            <w:shd w:val="clear" w:color="auto" w:fill="auto"/>
            <w:noWrap/>
            <w:vAlign w:val="center"/>
          </w:tcPr>
          <w:p w14:paraId="4EB7668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粉剂</w:t>
            </w:r>
          </w:p>
        </w:tc>
        <w:tc>
          <w:tcPr>
            <w:tcW w:w="4275" w:type="dxa"/>
            <w:tcBorders>
              <w:tl2br w:val="nil"/>
              <w:tr2bl w:val="nil"/>
            </w:tcBorders>
            <w:shd w:val="clear" w:color="auto" w:fill="auto"/>
            <w:vAlign w:val="center"/>
          </w:tcPr>
          <w:p w14:paraId="1379D71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能量≥390</w:t>
            </w:r>
            <w:r>
              <w:rPr>
                <w:rFonts w:hint="eastAsia" w:ascii="宋体" w:hAnsi="宋体" w:cs="宋体"/>
                <w:color w:val="auto"/>
                <w:kern w:val="0"/>
                <w:sz w:val="24"/>
                <w:szCs w:val="24"/>
                <w:highlight w:val="none"/>
                <w:lang w:val="en-US" w:eastAsia="zh-CN"/>
              </w:rPr>
              <w:t>kcal</w:t>
            </w:r>
            <w:r>
              <w:rPr>
                <w:rFonts w:hint="eastAsia" w:ascii="宋体" w:hAnsi="宋体" w:eastAsia="宋体" w:cs="宋体"/>
                <w:color w:val="auto"/>
                <w:kern w:val="0"/>
                <w:sz w:val="24"/>
                <w:szCs w:val="24"/>
                <w:highlight w:val="none"/>
              </w:rPr>
              <w:t>；</w:t>
            </w:r>
          </w:p>
        </w:tc>
        <w:tc>
          <w:tcPr>
            <w:tcW w:w="1294" w:type="dxa"/>
            <w:vMerge w:val="restart"/>
            <w:tcBorders>
              <w:tl2br w:val="nil"/>
              <w:tr2bl w:val="nil"/>
            </w:tcBorders>
            <w:vAlign w:val="center"/>
          </w:tcPr>
          <w:p w14:paraId="6436715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294" w:type="dxa"/>
            <w:vMerge w:val="restart"/>
            <w:tcBorders>
              <w:tl2br w:val="nil"/>
              <w:tr2bl w:val="nil"/>
            </w:tcBorders>
            <w:vAlign w:val="center"/>
          </w:tcPr>
          <w:p w14:paraId="174DBA00">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元/g</w:t>
            </w:r>
          </w:p>
        </w:tc>
        <w:tc>
          <w:tcPr>
            <w:tcW w:w="1087" w:type="dxa"/>
            <w:vMerge w:val="restart"/>
            <w:tcBorders>
              <w:tl2br w:val="nil"/>
              <w:tr2bl w:val="nil"/>
            </w:tcBorders>
            <w:vAlign w:val="center"/>
          </w:tcPr>
          <w:p w14:paraId="7E8E9E53">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元/g</w:t>
            </w:r>
          </w:p>
        </w:tc>
        <w:tc>
          <w:tcPr>
            <w:tcW w:w="1069" w:type="dxa"/>
            <w:vMerge w:val="restart"/>
            <w:tcBorders>
              <w:tl2br w:val="nil"/>
              <w:tr2bl w:val="nil"/>
            </w:tcBorders>
            <w:vAlign w:val="center"/>
          </w:tcPr>
          <w:p w14:paraId="0AE0ED4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restart"/>
            <w:tcBorders>
              <w:tl2br w:val="nil"/>
              <w:tr2bl w:val="nil"/>
            </w:tcBorders>
            <w:vAlign w:val="center"/>
          </w:tcPr>
          <w:p w14:paraId="50D5154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04213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shd w:val="clear" w:color="auto" w:fill="auto"/>
            <w:noWrap/>
            <w:vAlign w:val="center"/>
          </w:tcPr>
          <w:p w14:paraId="3B3EC269">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347571B4">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26B07D2C">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vAlign w:val="center"/>
          </w:tcPr>
          <w:p w14:paraId="0D8185D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蛋白质≥15g；</w:t>
            </w:r>
          </w:p>
        </w:tc>
        <w:tc>
          <w:tcPr>
            <w:tcW w:w="1294" w:type="dxa"/>
            <w:vMerge w:val="continue"/>
            <w:tcBorders>
              <w:tl2br w:val="nil"/>
              <w:tr2bl w:val="nil"/>
            </w:tcBorders>
            <w:vAlign w:val="center"/>
          </w:tcPr>
          <w:p w14:paraId="6B5198C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26D1542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63E2620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4432E7D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0B6BEC7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1FC77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0" w:hRule="atLeast"/>
        </w:trPr>
        <w:tc>
          <w:tcPr>
            <w:tcW w:w="945" w:type="dxa"/>
            <w:vMerge w:val="continue"/>
            <w:tcBorders>
              <w:tl2br w:val="nil"/>
              <w:tr2bl w:val="nil"/>
            </w:tcBorders>
            <w:shd w:val="clear" w:color="auto" w:fill="auto"/>
            <w:noWrap/>
            <w:vAlign w:val="center"/>
          </w:tcPr>
          <w:p w14:paraId="35866EDD">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2E5AF292">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318ED640">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vAlign w:val="center"/>
          </w:tcPr>
          <w:p w14:paraId="4E14796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脂肪≦7g；</w:t>
            </w:r>
          </w:p>
        </w:tc>
        <w:tc>
          <w:tcPr>
            <w:tcW w:w="1294" w:type="dxa"/>
            <w:vMerge w:val="continue"/>
            <w:tcBorders>
              <w:tl2br w:val="nil"/>
              <w:tr2bl w:val="nil"/>
            </w:tcBorders>
            <w:vAlign w:val="center"/>
          </w:tcPr>
          <w:p w14:paraId="368C039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4CF629A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173E78A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65B3DBB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5048259B">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26B14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945" w:type="dxa"/>
            <w:vMerge w:val="continue"/>
            <w:tcBorders>
              <w:tl2br w:val="nil"/>
              <w:tr2bl w:val="nil"/>
            </w:tcBorders>
            <w:shd w:val="clear" w:color="auto" w:fill="auto"/>
            <w:noWrap/>
            <w:vAlign w:val="center"/>
          </w:tcPr>
          <w:p w14:paraId="34308554">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1686E3FF">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43112803">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vAlign w:val="center"/>
          </w:tcPr>
          <w:p w14:paraId="04E772C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蛋白来源为水解乳清蛋白和大豆肽粉，含亚油酸、亚麻酸</w:t>
            </w:r>
          </w:p>
        </w:tc>
        <w:tc>
          <w:tcPr>
            <w:tcW w:w="1294" w:type="dxa"/>
            <w:vMerge w:val="continue"/>
            <w:tcBorders>
              <w:tl2br w:val="nil"/>
              <w:tr2bl w:val="nil"/>
            </w:tcBorders>
            <w:vAlign w:val="center"/>
          </w:tcPr>
          <w:p w14:paraId="566DB5A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3664043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481B1FA2">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3D26AE7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574AA6D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2031B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945" w:type="dxa"/>
            <w:vMerge w:val="continue"/>
            <w:tcBorders>
              <w:tl2br w:val="nil"/>
              <w:tr2bl w:val="nil"/>
            </w:tcBorders>
            <w:shd w:val="clear" w:color="auto" w:fill="auto"/>
            <w:noWrap/>
            <w:vAlign w:val="center"/>
          </w:tcPr>
          <w:p w14:paraId="274BDD83">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1D5C2500">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7E54F865">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noWrap/>
            <w:vAlign w:val="center"/>
          </w:tcPr>
          <w:p w14:paraId="5D02208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脂肪来源中中链甘油三酯含量≥50%</w:t>
            </w:r>
          </w:p>
        </w:tc>
        <w:tc>
          <w:tcPr>
            <w:tcW w:w="1294" w:type="dxa"/>
            <w:vMerge w:val="continue"/>
            <w:tcBorders>
              <w:tl2br w:val="nil"/>
              <w:tr2bl w:val="nil"/>
            </w:tcBorders>
            <w:vAlign w:val="center"/>
          </w:tcPr>
          <w:p w14:paraId="44DCB3D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57B23EE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160A5F4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0FC52D4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3A09D972">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052B1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continue"/>
            <w:tcBorders>
              <w:tl2br w:val="nil"/>
              <w:tr2bl w:val="nil"/>
            </w:tcBorders>
            <w:shd w:val="clear" w:color="auto" w:fill="auto"/>
            <w:noWrap/>
            <w:vAlign w:val="center"/>
          </w:tcPr>
          <w:p w14:paraId="6F968A03">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restart"/>
            <w:tcBorders>
              <w:tl2br w:val="nil"/>
              <w:tr2bl w:val="nil"/>
            </w:tcBorders>
            <w:shd w:val="clear" w:color="auto" w:fill="auto"/>
            <w:vAlign w:val="center"/>
          </w:tcPr>
          <w:p w14:paraId="599C6D05">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整蛋白全营养配方食品</w:t>
            </w:r>
          </w:p>
        </w:tc>
        <w:tc>
          <w:tcPr>
            <w:tcW w:w="937" w:type="dxa"/>
            <w:vMerge w:val="restart"/>
            <w:tcBorders>
              <w:tl2br w:val="nil"/>
              <w:tr2bl w:val="nil"/>
            </w:tcBorders>
            <w:shd w:val="clear" w:color="auto" w:fill="auto"/>
            <w:noWrap/>
            <w:vAlign w:val="center"/>
          </w:tcPr>
          <w:p w14:paraId="6CDA1BD2">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粉剂</w:t>
            </w:r>
          </w:p>
        </w:tc>
        <w:tc>
          <w:tcPr>
            <w:tcW w:w="4275" w:type="dxa"/>
            <w:tcBorders>
              <w:tl2br w:val="nil"/>
              <w:tr2bl w:val="nil"/>
            </w:tcBorders>
            <w:shd w:val="clear" w:color="auto" w:fill="auto"/>
            <w:vAlign w:val="center"/>
          </w:tcPr>
          <w:p w14:paraId="6F3CD53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能量≥430</w:t>
            </w:r>
            <w:r>
              <w:rPr>
                <w:rFonts w:hint="eastAsia" w:ascii="宋体" w:hAnsi="宋体" w:cs="宋体"/>
                <w:color w:val="auto"/>
                <w:kern w:val="0"/>
                <w:sz w:val="24"/>
                <w:szCs w:val="24"/>
                <w:highlight w:val="none"/>
                <w:lang w:val="en-US" w:eastAsia="zh-CN"/>
              </w:rPr>
              <w:t>kcal</w:t>
            </w:r>
            <w:r>
              <w:rPr>
                <w:rFonts w:hint="eastAsia" w:ascii="宋体" w:hAnsi="宋体" w:eastAsia="宋体" w:cs="宋体"/>
                <w:color w:val="auto"/>
                <w:kern w:val="0"/>
                <w:sz w:val="24"/>
                <w:szCs w:val="24"/>
                <w:highlight w:val="none"/>
              </w:rPr>
              <w:t>；</w:t>
            </w:r>
          </w:p>
        </w:tc>
        <w:tc>
          <w:tcPr>
            <w:tcW w:w="1294" w:type="dxa"/>
            <w:vMerge w:val="restart"/>
            <w:tcBorders>
              <w:tl2br w:val="nil"/>
              <w:tr2bl w:val="nil"/>
            </w:tcBorders>
            <w:vAlign w:val="center"/>
          </w:tcPr>
          <w:p w14:paraId="408B299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294" w:type="dxa"/>
            <w:vMerge w:val="restart"/>
            <w:tcBorders>
              <w:tl2br w:val="nil"/>
              <w:tr2bl w:val="nil"/>
            </w:tcBorders>
            <w:vAlign w:val="center"/>
          </w:tcPr>
          <w:p w14:paraId="5E1A59A3">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元/g</w:t>
            </w:r>
          </w:p>
        </w:tc>
        <w:tc>
          <w:tcPr>
            <w:tcW w:w="1087" w:type="dxa"/>
            <w:vMerge w:val="restart"/>
            <w:tcBorders>
              <w:tl2br w:val="nil"/>
              <w:tr2bl w:val="nil"/>
            </w:tcBorders>
            <w:vAlign w:val="center"/>
          </w:tcPr>
          <w:p w14:paraId="3983F7D7">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元/g</w:t>
            </w:r>
          </w:p>
        </w:tc>
        <w:tc>
          <w:tcPr>
            <w:tcW w:w="1069" w:type="dxa"/>
            <w:vMerge w:val="restart"/>
            <w:tcBorders>
              <w:tl2br w:val="nil"/>
              <w:tr2bl w:val="nil"/>
            </w:tcBorders>
            <w:vAlign w:val="center"/>
          </w:tcPr>
          <w:p w14:paraId="48C6875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restart"/>
            <w:tcBorders>
              <w:tl2br w:val="nil"/>
              <w:tr2bl w:val="nil"/>
            </w:tcBorders>
            <w:vAlign w:val="center"/>
          </w:tcPr>
          <w:p w14:paraId="1A9BABB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0B7E8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shd w:val="clear" w:color="auto" w:fill="auto"/>
            <w:noWrap/>
            <w:vAlign w:val="center"/>
          </w:tcPr>
          <w:p w14:paraId="19CB786E">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0BB943B4">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5294CD78">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vAlign w:val="center"/>
          </w:tcPr>
          <w:p w14:paraId="0EB5A77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蛋白质≥16g；</w:t>
            </w:r>
          </w:p>
        </w:tc>
        <w:tc>
          <w:tcPr>
            <w:tcW w:w="1294" w:type="dxa"/>
            <w:vMerge w:val="continue"/>
            <w:tcBorders>
              <w:tl2br w:val="nil"/>
              <w:tr2bl w:val="nil"/>
            </w:tcBorders>
            <w:vAlign w:val="center"/>
          </w:tcPr>
          <w:p w14:paraId="2B760DC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6518F522">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520D638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258D2AF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37DE04A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1DB14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shd w:val="clear" w:color="auto" w:fill="auto"/>
            <w:noWrap/>
            <w:vAlign w:val="center"/>
          </w:tcPr>
          <w:p w14:paraId="5D805845">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44A31D29">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1828A924">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vAlign w:val="center"/>
          </w:tcPr>
          <w:p w14:paraId="392FE57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碳水化合物≥5</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g；</w:t>
            </w:r>
          </w:p>
        </w:tc>
        <w:tc>
          <w:tcPr>
            <w:tcW w:w="1294" w:type="dxa"/>
            <w:vMerge w:val="continue"/>
            <w:tcBorders>
              <w:tl2br w:val="nil"/>
              <w:tr2bl w:val="nil"/>
            </w:tcBorders>
            <w:vAlign w:val="center"/>
          </w:tcPr>
          <w:p w14:paraId="41BA795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311BA62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3CA2DFF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2880629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42F6BAB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0F396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945" w:type="dxa"/>
            <w:vMerge w:val="continue"/>
            <w:tcBorders>
              <w:tl2br w:val="nil"/>
              <w:tr2bl w:val="nil"/>
            </w:tcBorders>
            <w:shd w:val="clear" w:color="auto" w:fill="auto"/>
            <w:noWrap/>
            <w:vAlign w:val="center"/>
          </w:tcPr>
          <w:p w14:paraId="731CA383">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7F372394">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1E0E752B">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noWrap/>
            <w:vAlign w:val="center"/>
          </w:tcPr>
          <w:p w14:paraId="342DF69B">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蛋白质来源为大豆分离蛋白、浓缩乳清蛋白、酪蛋白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浓缩牛奶蛋白</w:t>
            </w:r>
          </w:p>
        </w:tc>
        <w:tc>
          <w:tcPr>
            <w:tcW w:w="1294" w:type="dxa"/>
            <w:vMerge w:val="continue"/>
            <w:tcBorders>
              <w:tl2br w:val="nil"/>
              <w:tr2bl w:val="nil"/>
            </w:tcBorders>
            <w:vAlign w:val="center"/>
          </w:tcPr>
          <w:p w14:paraId="3DDBA0B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4BE85EA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716040D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64E5AA0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16F8D07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407B1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7" w:hRule="atLeast"/>
        </w:trPr>
        <w:tc>
          <w:tcPr>
            <w:tcW w:w="945" w:type="dxa"/>
            <w:vMerge w:val="continue"/>
            <w:tcBorders>
              <w:tl2br w:val="nil"/>
              <w:tr2bl w:val="nil"/>
            </w:tcBorders>
            <w:shd w:val="clear" w:color="auto" w:fill="auto"/>
            <w:noWrap/>
            <w:vAlign w:val="center"/>
          </w:tcPr>
          <w:p w14:paraId="2E2117F5">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34919144">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69C989D2">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noWrap/>
            <w:vAlign w:val="center"/>
          </w:tcPr>
          <w:p w14:paraId="58A0606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添加肌醇</w:t>
            </w:r>
          </w:p>
        </w:tc>
        <w:tc>
          <w:tcPr>
            <w:tcW w:w="1294" w:type="dxa"/>
            <w:vMerge w:val="continue"/>
            <w:tcBorders>
              <w:tl2br w:val="nil"/>
              <w:tr2bl w:val="nil"/>
            </w:tcBorders>
            <w:vAlign w:val="center"/>
          </w:tcPr>
          <w:p w14:paraId="5EC87BF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7AB4167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363FF85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47AF4F8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1570045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662C9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continue"/>
            <w:tcBorders>
              <w:tl2br w:val="nil"/>
              <w:tr2bl w:val="nil"/>
            </w:tcBorders>
            <w:shd w:val="clear" w:color="auto" w:fill="auto"/>
            <w:noWrap/>
            <w:vAlign w:val="center"/>
          </w:tcPr>
          <w:p w14:paraId="41881CF9">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74CD1049">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restart"/>
            <w:tcBorders>
              <w:tl2br w:val="nil"/>
              <w:tr2bl w:val="nil"/>
            </w:tcBorders>
            <w:shd w:val="clear" w:color="auto" w:fill="auto"/>
            <w:noWrap/>
            <w:vAlign w:val="center"/>
          </w:tcPr>
          <w:p w14:paraId="0C80930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液体</w:t>
            </w:r>
          </w:p>
        </w:tc>
        <w:tc>
          <w:tcPr>
            <w:tcW w:w="4275" w:type="dxa"/>
            <w:tcBorders>
              <w:tl2br w:val="nil"/>
              <w:tr2bl w:val="nil"/>
            </w:tcBorders>
            <w:shd w:val="clear" w:color="auto" w:fill="auto"/>
            <w:vAlign w:val="center"/>
          </w:tcPr>
          <w:p w14:paraId="37934F7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能量≥100</w:t>
            </w:r>
            <w:r>
              <w:rPr>
                <w:rFonts w:hint="eastAsia" w:ascii="宋体" w:hAnsi="宋体" w:cs="宋体"/>
                <w:color w:val="auto"/>
                <w:kern w:val="0"/>
                <w:sz w:val="24"/>
                <w:szCs w:val="24"/>
                <w:highlight w:val="none"/>
                <w:lang w:val="en-US" w:eastAsia="zh-CN"/>
              </w:rPr>
              <w:t>kcal</w:t>
            </w:r>
            <w:r>
              <w:rPr>
                <w:rFonts w:hint="eastAsia" w:ascii="宋体" w:hAnsi="宋体" w:eastAsia="宋体" w:cs="宋体"/>
                <w:color w:val="auto"/>
                <w:kern w:val="0"/>
                <w:sz w:val="24"/>
                <w:szCs w:val="24"/>
                <w:highlight w:val="none"/>
              </w:rPr>
              <w:t>/100ml；</w:t>
            </w:r>
          </w:p>
        </w:tc>
        <w:tc>
          <w:tcPr>
            <w:tcW w:w="1294" w:type="dxa"/>
            <w:vMerge w:val="restart"/>
            <w:tcBorders>
              <w:tl2br w:val="nil"/>
              <w:tr2bl w:val="nil"/>
            </w:tcBorders>
            <w:vAlign w:val="center"/>
          </w:tcPr>
          <w:p w14:paraId="152D47C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294" w:type="dxa"/>
            <w:vMerge w:val="restart"/>
            <w:tcBorders>
              <w:tl2br w:val="nil"/>
              <w:tr2bl w:val="nil"/>
            </w:tcBorders>
            <w:vAlign w:val="center"/>
          </w:tcPr>
          <w:p w14:paraId="475F9B11">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元/ml</w:t>
            </w:r>
          </w:p>
        </w:tc>
        <w:tc>
          <w:tcPr>
            <w:tcW w:w="1087" w:type="dxa"/>
            <w:vMerge w:val="restart"/>
            <w:tcBorders>
              <w:tl2br w:val="nil"/>
              <w:tr2bl w:val="nil"/>
            </w:tcBorders>
            <w:vAlign w:val="center"/>
          </w:tcPr>
          <w:p w14:paraId="1C2CED0C">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元/ml</w:t>
            </w:r>
          </w:p>
        </w:tc>
        <w:tc>
          <w:tcPr>
            <w:tcW w:w="1069" w:type="dxa"/>
            <w:vMerge w:val="restart"/>
            <w:tcBorders>
              <w:tl2br w:val="nil"/>
              <w:tr2bl w:val="nil"/>
            </w:tcBorders>
            <w:vAlign w:val="center"/>
          </w:tcPr>
          <w:p w14:paraId="2F9B650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restart"/>
            <w:tcBorders>
              <w:tl2br w:val="nil"/>
              <w:tr2bl w:val="nil"/>
            </w:tcBorders>
            <w:vAlign w:val="center"/>
          </w:tcPr>
          <w:p w14:paraId="57D1EC3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4E681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shd w:val="clear" w:color="auto" w:fill="auto"/>
            <w:noWrap/>
            <w:vAlign w:val="center"/>
          </w:tcPr>
          <w:p w14:paraId="4C1269EF">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3F9D36BF">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6F91F676">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vAlign w:val="center"/>
          </w:tcPr>
          <w:p w14:paraId="4ADF16A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蛋白质≥</w:t>
            </w:r>
            <w:r>
              <w:rPr>
                <w:rFonts w:hint="eastAsia" w:ascii="宋体" w:hAnsi="宋体" w:eastAsia="宋体" w:cs="宋体"/>
                <w:color w:val="auto"/>
                <w:kern w:val="0"/>
                <w:sz w:val="24"/>
                <w:szCs w:val="24"/>
                <w:highlight w:val="none"/>
                <w:lang w:val="en-US" w:eastAsia="zh-CN"/>
              </w:rPr>
              <w:t>3.9</w:t>
            </w:r>
            <w:r>
              <w:rPr>
                <w:rFonts w:hint="eastAsia" w:ascii="宋体" w:hAnsi="宋体" w:eastAsia="宋体" w:cs="宋体"/>
                <w:color w:val="auto"/>
                <w:kern w:val="0"/>
                <w:sz w:val="24"/>
                <w:szCs w:val="24"/>
                <w:highlight w:val="none"/>
              </w:rPr>
              <w:t>g/100ml；</w:t>
            </w:r>
          </w:p>
        </w:tc>
        <w:tc>
          <w:tcPr>
            <w:tcW w:w="1294" w:type="dxa"/>
            <w:vMerge w:val="continue"/>
            <w:tcBorders>
              <w:tl2br w:val="nil"/>
              <w:tr2bl w:val="nil"/>
            </w:tcBorders>
            <w:vAlign w:val="center"/>
          </w:tcPr>
          <w:p w14:paraId="0D46656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4250C95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277EEB6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7ED6A10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4268167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06AA5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945" w:type="dxa"/>
            <w:vMerge w:val="continue"/>
            <w:tcBorders>
              <w:tl2br w:val="nil"/>
              <w:tr2bl w:val="nil"/>
            </w:tcBorders>
            <w:shd w:val="clear" w:color="auto" w:fill="auto"/>
            <w:noWrap/>
            <w:vAlign w:val="center"/>
          </w:tcPr>
          <w:p w14:paraId="76EF031A">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0714B40E">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3F8B81F5">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noWrap/>
            <w:vAlign w:val="center"/>
          </w:tcPr>
          <w:p w14:paraId="3C8544B4">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蛋白质来源为酪蛋白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大豆分离蛋白</w:t>
            </w:r>
          </w:p>
        </w:tc>
        <w:tc>
          <w:tcPr>
            <w:tcW w:w="1294" w:type="dxa"/>
            <w:vMerge w:val="continue"/>
            <w:tcBorders>
              <w:tl2br w:val="nil"/>
              <w:tr2bl w:val="nil"/>
            </w:tcBorders>
            <w:vAlign w:val="center"/>
          </w:tcPr>
          <w:p w14:paraId="173B800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3919FCA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32D5C95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58524C1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6187932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4BE4C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shd w:val="clear" w:color="auto" w:fill="auto"/>
            <w:noWrap/>
            <w:vAlign w:val="center"/>
          </w:tcPr>
          <w:p w14:paraId="19C82D92">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37CB0D69">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70D3884F">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vAlign w:val="center"/>
          </w:tcPr>
          <w:p w14:paraId="36B2F57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需</w:t>
            </w:r>
            <w:r>
              <w:rPr>
                <w:rFonts w:hint="eastAsia" w:ascii="宋体" w:hAnsi="宋体" w:eastAsia="宋体" w:cs="宋体"/>
                <w:color w:val="auto"/>
                <w:kern w:val="0"/>
                <w:sz w:val="24"/>
                <w:szCs w:val="24"/>
                <w:highlight w:val="none"/>
              </w:rPr>
              <w:t>添加牛磺酸和低聚果糖</w:t>
            </w:r>
          </w:p>
        </w:tc>
        <w:tc>
          <w:tcPr>
            <w:tcW w:w="1294" w:type="dxa"/>
            <w:vMerge w:val="continue"/>
            <w:tcBorders>
              <w:tl2br w:val="nil"/>
              <w:tr2bl w:val="nil"/>
            </w:tcBorders>
            <w:vAlign w:val="center"/>
          </w:tcPr>
          <w:p w14:paraId="28C6EBD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4F32E61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5BA4ACE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2BF4737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4CB5910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3C78E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restart"/>
            <w:tcBorders>
              <w:tl2br w:val="nil"/>
              <w:tr2bl w:val="nil"/>
            </w:tcBorders>
            <w:shd w:val="clear" w:color="auto" w:fill="auto"/>
            <w:noWrap/>
            <w:vAlign w:val="center"/>
          </w:tcPr>
          <w:p w14:paraId="26CB399D">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非全营养配方食品</w:t>
            </w:r>
          </w:p>
        </w:tc>
        <w:tc>
          <w:tcPr>
            <w:tcW w:w="1519" w:type="dxa"/>
            <w:vMerge w:val="restart"/>
            <w:tcBorders>
              <w:tl2br w:val="nil"/>
              <w:tr2bl w:val="nil"/>
            </w:tcBorders>
            <w:shd w:val="clear" w:color="auto" w:fill="auto"/>
            <w:vAlign w:val="center"/>
          </w:tcPr>
          <w:p w14:paraId="7E1F1787">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乳清蛋白质</w:t>
            </w:r>
          </w:p>
        </w:tc>
        <w:tc>
          <w:tcPr>
            <w:tcW w:w="937" w:type="dxa"/>
            <w:vMerge w:val="restart"/>
            <w:tcBorders>
              <w:tl2br w:val="nil"/>
              <w:tr2bl w:val="nil"/>
            </w:tcBorders>
            <w:shd w:val="clear" w:color="auto" w:fill="auto"/>
            <w:noWrap/>
            <w:vAlign w:val="center"/>
          </w:tcPr>
          <w:p w14:paraId="7EF46B2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粉剂</w:t>
            </w:r>
          </w:p>
        </w:tc>
        <w:tc>
          <w:tcPr>
            <w:tcW w:w="4275" w:type="dxa"/>
            <w:tcBorders>
              <w:tl2br w:val="nil"/>
              <w:tr2bl w:val="nil"/>
            </w:tcBorders>
            <w:shd w:val="clear" w:color="auto" w:fill="auto"/>
            <w:vAlign w:val="center"/>
          </w:tcPr>
          <w:p w14:paraId="27523CE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蛋白质≥80.0g；</w:t>
            </w:r>
          </w:p>
        </w:tc>
        <w:tc>
          <w:tcPr>
            <w:tcW w:w="1294" w:type="dxa"/>
            <w:vMerge w:val="restart"/>
            <w:tcBorders>
              <w:tl2br w:val="nil"/>
              <w:tr2bl w:val="nil"/>
            </w:tcBorders>
            <w:vAlign w:val="center"/>
          </w:tcPr>
          <w:p w14:paraId="031DE89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1294" w:type="dxa"/>
            <w:vMerge w:val="restart"/>
            <w:tcBorders>
              <w:tl2br w:val="nil"/>
              <w:tr2bl w:val="nil"/>
            </w:tcBorders>
            <w:vAlign w:val="center"/>
          </w:tcPr>
          <w:p w14:paraId="5868308B">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元/g</w:t>
            </w:r>
          </w:p>
        </w:tc>
        <w:tc>
          <w:tcPr>
            <w:tcW w:w="1087" w:type="dxa"/>
            <w:vMerge w:val="restart"/>
            <w:tcBorders>
              <w:tl2br w:val="nil"/>
              <w:tr2bl w:val="nil"/>
            </w:tcBorders>
            <w:vAlign w:val="center"/>
          </w:tcPr>
          <w:p w14:paraId="21087E6A">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元/g</w:t>
            </w:r>
          </w:p>
        </w:tc>
        <w:tc>
          <w:tcPr>
            <w:tcW w:w="1069" w:type="dxa"/>
            <w:vMerge w:val="restart"/>
            <w:tcBorders>
              <w:tl2br w:val="nil"/>
              <w:tr2bl w:val="nil"/>
            </w:tcBorders>
            <w:vAlign w:val="center"/>
          </w:tcPr>
          <w:p w14:paraId="62B0F54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restart"/>
            <w:tcBorders>
              <w:tl2br w:val="nil"/>
              <w:tr2bl w:val="nil"/>
            </w:tcBorders>
            <w:vAlign w:val="center"/>
          </w:tcPr>
          <w:p w14:paraId="6C798E0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5A2D8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continue"/>
            <w:tcBorders>
              <w:tl2br w:val="nil"/>
              <w:tr2bl w:val="nil"/>
            </w:tcBorders>
            <w:shd w:val="clear" w:color="auto" w:fill="auto"/>
            <w:noWrap/>
            <w:vAlign w:val="center"/>
          </w:tcPr>
          <w:p w14:paraId="13DFAA64">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3BDAFE4F">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3F83016E">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noWrap/>
            <w:vAlign w:val="center"/>
          </w:tcPr>
          <w:p w14:paraId="2BA63022">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蛋白质来源以乳清蛋白为主</w:t>
            </w:r>
          </w:p>
        </w:tc>
        <w:tc>
          <w:tcPr>
            <w:tcW w:w="1294" w:type="dxa"/>
            <w:vMerge w:val="continue"/>
            <w:tcBorders>
              <w:tl2br w:val="nil"/>
              <w:tr2bl w:val="nil"/>
            </w:tcBorders>
            <w:vAlign w:val="center"/>
          </w:tcPr>
          <w:p w14:paraId="748B4AC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3A2D5A6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209F919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3517017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631C232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68F87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continue"/>
            <w:tcBorders>
              <w:tl2br w:val="nil"/>
              <w:tr2bl w:val="nil"/>
            </w:tcBorders>
            <w:shd w:val="clear" w:color="auto" w:fill="auto"/>
            <w:noWrap/>
            <w:vAlign w:val="center"/>
          </w:tcPr>
          <w:p w14:paraId="0A81A14E">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restart"/>
            <w:tcBorders>
              <w:tl2br w:val="nil"/>
              <w:tr2bl w:val="nil"/>
            </w:tcBorders>
            <w:shd w:val="clear" w:color="auto" w:fill="auto"/>
            <w:vAlign w:val="center"/>
          </w:tcPr>
          <w:p w14:paraId="3D2045AB">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短肽蛋白液</w:t>
            </w:r>
          </w:p>
        </w:tc>
        <w:tc>
          <w:tcPr>
            <w:tcW w:w="937" w:type="dxa"/>
            <w:vMerge w:val="restart"/>
            <w:tcBorders>
              <w:tl2br w:val="nil"/>
              <w:tr2bl w:val="nil"/>
            </w:tcBorders>
            <w:shd w:val="clear" w:color="auto" w:fill="auto"/>
            <w:noWrap/>
            <w:vAlign w:val="center"/>
          </w:tcPr>
          <w:p w14:paraId="60AD4C8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液体</w:t>
            </w:r>
          </w:p>
        </w:tc>
        <w:tc>
          <w:tcPr>
            <w:tcW w:w="4275" w:type="dxa"/>
            <w:tcBorders>
              <w:tl2br w:val="nil"/>
              <w:tr2bl w:val="nil"/>
            </w:tcBorders>
            <w:shd w:val="clear" w:color="auto" w:fill="auto"/>
            <w:noWrap/>
            <w:vAlign w:val="center"/>
          </w:tcPr>
          <w:p w14:paraId="55F4C29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1.蛋白质≥20g/100ml</w:t>
            </w:r>
          </w:p>
        </w:tc>
        <w:tc>
          <w:tcPr>
            <w:tcW w:w="1294" w:type="dxa"/>
            <w:vMerge w:val="restart"/>
            <w:tcBorders>
              <w:tl2br w:val="nil"/>
              <w:tr2bl w:val="nil"/>
            </w:tcBorders>
            <w:vAlign w:val="center"/>
          </w:tcPr>
          <w:p w14:paraId="15D7AD3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294" w:type="dxa"/>
            <w:vMerge w:val="restart"/>
            <w:tcBorders>
              <w:tl2br w:val="nil"/>
              <w:tr2bl w:val="nil"/>
            </w:tcBorders>
            <w:vAlign w:val="center"/>
          </w:tcPr>
          <w:p w14:paraId="026F410D">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元/ml</w:t>
            </w:r>
          </w:p>
        </w:tc>
        <w:tc>
          <w:tcPr>
            <w:tcW w:w="1087" w:type="dxa"/>
            <w:vMerge w:val="restart"/>
            <w:tcBorders>
              <w:tl2br w:val="nil"/>
              <w:tr2bl w:val="nil"/>
            </w:tcBorders>
            <w:vAlign w:val="center"/>
          </w:tcPr>
          <w:p w14:paraId="0B17CC92">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元/ml</w:t>
            </w:r>
          </w:p>
        </w:tc>
        <w:tc>
          <w:tcPr>
            <w:tcW w:w="1069" w:type="dxa"/>
            <w:vMerge w:val="restart"/>
            <w:tcBorders>
              <w:tl2br w:val="nil"/>
              <w:tr2bl w:val="nil"/>
            </w:tcBorders>
            <w:vAlign w:val="center"/>
          </w:tcPr>
          <w:p w14:paraId="394119B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restart"/>
            <w:tcBorders>
              <w:tl2br w:val="nil"/>
              <w:tr2bl w:val="nil"/>
            </w:tcBorders>
            <w:vAlign w:val="center"/>
          </w:tcPr>
          <w:p w14:paraId="4A1AEBA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3B761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continue"/>
            <w:tcBorders>
              <w:tl2br w:val="nil"/>
              <w:tr2bl w:val="nil"/>
            </w:tcBorders>
            <w:shd w:val="clear" w:color="auto" w:fill="auto"/>
            <w:noWrap/>
            <w:vAlign w:val="center"/>
          </w:tcPr>
          <w:p w14:paraId="407CECBC">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2DDD297C">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61B624B1">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noWrap/>
            <w:vAlign w:val="center"/>
          </w:tcPr>
          <w:p w14:paraId="2B9A559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2.二三肽占比≥55%</w:t>
            </w:r>
          </w:p>
        </w:tc>
        <w:tc>
          <w:tcPr>
            <w:tcW w:w="1294" w:type="dxa"/>
            <w:vMerge w:val="continue"/>
            <w:tcBorders>
              <w:tl2br w:val="nil"/>
              <w:tr2bl w:val="nil"/>
            </w:tcBorders>
            <w:vAlign w:val="center"/>
          </w:tcPr>
          <w:p w14:paraId="20C4C0D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7AECEC9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3305D93B">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64B26AF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420352E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2CB52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continue"/>
            <w:tcBorders>
              <w:tl2br w:val="nil"/>
              <w:tr2bl w:val="nil"/>
            </w:tcBorders>
            <w:shd w:val="clear" w:color="auto" w:fill="auto"/>
            <w:noWrap/>
            <w:vAlign w:val="center"/>
          </w:tcPr>
          <w:p w14:paraId="29BB38ED">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46B8CEE8">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2E7C43F6">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noWrap/>
            <w:vAlign w:val="center"/>
          </w:tcPr>
          <w:p w14:paraId="3376816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3.水解乳清蛋白作为蛋白质唯一来源</w:t>
            </w:r>
          </w:p>
        </w:tc>
        <w:tc>
          <w:tcPr>
            <w:tcW w:w="1294" w:type="dxa"/>
            <w:vMerge w:val="continue"/>
            <w:tcBorders>
              <w:tl2br w:val="nil"/>
              <w:tr2bl w:val="nil"/>
            </w:tcBorders>
            <w:vAlign w:val="center"/>
          </w:tcPr>
          <w:p w14:paraId="785472D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5680408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739CE10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2B90A06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30847FB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235B7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945" w:type="dxa"/>
            <w:vMerge w:val="continue"/>
            <w:tcBorders>
              <w:tl2br w:val="nil"/>
              <w:tr2bl w:val="nil"/>
            </w:tcBorders>
            <w:shd w:val="clear" w:color="auto" w:fill="auto"/>
            <w:noWrap/>
            <w:vAlign w:val="center"/>
          </w:tcPr>
          <w:p w14:paraId="2198F05B">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48EE87A3">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447238E6">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noWrap/>
            <w:vAlign w:val="center"/>
          </w:tcPr>
          <w:p w14:paraId="1125162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4.水解度≥40</w:t>
            </w:r>
          </w:p>
        </w:tc>
        <w:tc>
          <w:tcPr>
            <w:tcW w:w="1294" w:type="dxa"/>
            <w:vMerge w:val="continue"/>
            <w:tcBorders>
              <w:tl2br w:val="nil"/>
              <w:tr2bl w:val="nil"/>
            </w:tcBorders>
            <w:vAlign w:val="center"/>
          </w:tcPr>
          <w:p w14:paraId="5324E25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3FA58BE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2288EC4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04CBFB9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3C39BB6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04666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945" w:type="dxa"/>
            <w:vMerge w:val="continue"/>
            <w:tcBorders>
              <w:tl2br w:val="nil"/>
              <w:tr2bl w:val="nil"/>
            </w:tcBorders>
            <w:shd w:val="clear" w:color="auto" w:fill="auto"/>
            <w:noWrap/>
            <w:vAlign w:val="center"/>
          </w:tcPr>
          <w:p w14:paraId="12159189">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46AD43F9">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1A29B3B3">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noWrap/>
            <w:vAlign w:val="center"/>
          </w:tcPr>
          <w:p w14:paraId="4F813FA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5.蛋白质中含支链氨基酸≥20%</w:t>
            </w:r>
          </w:p>
        </w:tc>
        <w:tc>
          <w:tcPr>
            <w:tcW w:w="1294" w:type="dxa"/>
            <w:vMerge w:val="continue"/>
            <w:tcBorders>
              <w:tl2br w:val="nil"/>
              <w:tr2bl w:val="nil"/>
            </w:tcBorders>
            <w:vAlign w:val="center"/>
          </w:tcPr>
          <w:p w14:paraId="69F216B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6D3547A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7AC663E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1A2A84F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004CCF06">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07168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shd w:val="clear" w:color="auto" w:fill="auto"/>
            <w:noWrap/>
            <w:vAlign w:val="center"/>
          </w:tcPr>
          <w:p w14:paraId="00CB834E">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restart"/>
            <w:tcBorders>
              <w:tl2br w:val="nil"/>
              <w:tr2bl w:val="nil"/>
            </w:tcBorders>
            <w:shd w:val="clear" w:color="auto" w:fill="auto"/>
            <w:vAlign w:val="center"/>
          </w:tcPr>
          <w:p w14:paraId="3CCD35A4">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脂肪组件</w:t>
            </w:r>
          </w:p>
        </w:tc>
        <w:tc>
          <w:tcPr>
            <w:tcW w:w="937" w:type="dxa"/>
            <w:vMerge w:val="restart"/>
            <w:tcBorders>
              <w:tl2br w:val="nil"/>
              <w:tr2bl w:val="nil"/>
            </w:tcBorders>
            <w:shd w:val="clear" w:color="auto" w:fill="auto"/>
            <w:noWrap/>
            <w:vAlign w:val="center"/>
          </w:tcPr>
          <w:p w14:paraId="3257A30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粉剂</w:t>
            </w:r>
          </w:p>
        </w:tc>
        <w:tc>
          <w:tcPr>
            <w:tcW w:w="4275" w:type="dxa"/>
            <w:tcBorders>
              <w:tl2br w:val="nil"/>
              <w:tr2bl w:val="nil"/>
            </w:tcBorders>
            <w:shd w:val="clear" w:color="auto" w:fill="auto"/>
            <w:noWrap/>
            <w:vAlign w:val="center"/>
          </w:tcPr>
          <w:p w14:paraId="0BB4CE5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脂肪来源于中链甘油三酯（MCT）</w:t>
            </w:r>
          </w:p>
        </w:tc>
        <w:tc>
          <w:tcPr>
            <w:tcW w:w="1294" w:type="dxa"/>
            <w:vMerge w:val="restart"/>
            <w:tcBorders>
              <w:tl2br w:val="nil"/>
              <w:tr2bl w:val="nil"/>
            </w:tcBorders>
            <w:vAlign w:val="center"/>
          </w:tcPr>
          <w:p w14:paraId="65387B8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294" w:type="dxa"/>
            <w:vMerge w:val="restart"/>
            <w:tcBorders>
              <w:tl2br w:val="nil"/>
              <w:tr2bl w:val="nil"/>
            </w:tcBorders>
            <w:vAlign w:val="center"/>
          </w:tcPr>
          <w:p w14:paraId="4813037D">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元/g</w:t>
            </w:r>
          </w:p>
        </w:tc>
        <w:tc>
          <w:tcPr>
            <w:tcW w:w="1087" w:type="dxa"/>
            <w:vMerge w:val="restart"/>
            <w:tcBorders>
              <w:tl2br w:val="nil"/>
              <w:tr2bl w:val="nil"/>
            </w:tcBorders>
            <w:vAlign w:val="center"/>
          </w:tcPr>
          <w:p w14:paraId="256126E0">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元/g</w:t>
            </w:r>
          </w:p>
        </w:tc>
        <w:tc>
          <w:tcPr>
            <w:tcW w:w="1069" w:type="dxa"/>
            <w:vMerge w:val="restart"/>
            <w:tcBorders>
              <w:tl2br w:val="nil"/>
              <w:tr2bl w:val="nil"/>
            </w:tcBorders>
            <w:vAlign w:val="center"/>
          </w:tcPr>
          <w:p w14:paraId="587EBDC5">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restart"/>
            <w:tcBorders>
              <w:tl2br w:val="nil"/>
              <w:tr2bl w:val="nil"/>
            </w:tcBorders>
            <w:vAlign w:val="center"/>
          </w:tcPr>
          <w:p w14:paraId="685B6AE2">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74220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945" w:type="dxa"/>
            <w:vMerge w:val="continue"/>
            <w:tcBorders>
              <w:tl2br w:val="nil"/>
              <w:tr2bl w:val="nil"/>
            </w:tcBorders>
            <w:shd w:val="clear" w:color="auto" w:fill="auto"/>
            <w:noWrap/>
            <w:vAlign w:val="center"/>
          </w:tcPr>
          <w:p w14:paraId="5C9F3AAE">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04EAD2F3">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noWrap/>
            <w:vAlign w:val="center"/>
          </w:tcPr>
          <w:p w14:paraId="5AA78235">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noWrap/>
            <w:vAlign w:val="center"/>
          </w:tcPr>
          <w:p w14:paraId="0A40F23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eastAsia="zh-CN"/>
              </w:rPr>
              <w:t>含中链脂肪≥70g</w:t>
            </w:r>
          </w:p>
        </w:tc>
        <w:tc>
          <w:tcPr>
            <w:tcW w:w="1294" w:type="dxa"/>
            <w:vMerge w:val="continue"/>
            <w:tcBorders>
              <w:tl2br w:val="nil"/>
              <w:tr2bl w:val="nil"/>
            </w:tcBorders>
            <w:vAlign w:val="center"/>
          </w:tcPr>
          <w:p w14:paraId="5DB1F36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3F032EC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51869B11">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002D783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3DC6265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4D834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7" w:hRule="atLeast"/>
        </w:trPr>
        <w:tc>
          <w:tcPr>
            <w:tcW w:w="945" w:type="dxa"/>
            <w:vMerge w:val="continue"/>
            <w:tcBorders>
              <w:tl2br w:val="nil"/>
              <w:tr2bl w:val="nil"/>
            </w:tcBorders>
            <w:shd w:val="clear" w:color="auto" w:fill="auto"/>
            <w:noWrap/>
            <w:vAlign w:val="center"/>
          </w:tcPr>
          <w:p w14:paraId="6482660E">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tcBorders>
              <w:tl2br w:val="nil"/>
              <w:tr2bl w:val="nil"/>
            </w:tcBorders>
            <w:shd w:val="clear" w:color="auto" w:fill="auto"/>
            <w:vAlign w:val="center"/>
          </w:tcPr>
          <w:p w14:paraId="286141C1">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糖类组件</w:t>
            </w:r>
          </w:p>
        </w:tc>
        <w:tc>
          <w:tcPr>
            <w:tcW w:w="937" w:type="dxa"/>
            <w:tcBorders>
              <w:tl2br w:val="nil"/>
              <w:tr2bl w:val="nil"/>
            </w:tcBorders>
            <w:shd w:val="clear" w:color="auto" w:fill="auto"/>
            <w:noWrap/>
            <w:vAlign w:val="center"/>
          </w:tcPr>
          <w:p w14:paraId="6D462C60">
            <w:pPr>
              <w:keepNext w:val="0"/>
              <w:keepLines w:val="0"/>
              <w:pageBreakBefore w:val="0"/>
              <w:widowControl/>
              <w:shd w:val="clear"/>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液体</w:t>
            </w:r>
          </w:p>
        </w:tc>
        <w:tc>
          <w:tcPr>
            <w:tcW w:w="4275" w:type="dxa"/>
            <w:tcBorders>
              <w:tl2br w:val="nil"/>
              <w:tr2bl w:val="nil"/>
            </w:tcBorders>
            <w:shd w:val="clear" w:color="auto" w:fill="auto"/>
            <w:noWrap/>
            <w:vAlign w:val="center"/>
          </w:tcPr>
          <w:p w14:paraId="1BD993A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12.5%碳水化合物液体</w:t>
            </w:r>
          </w:p>
        </w:tc>
        <w:tc>
          <w:tcPr>
            <w:tcW w:w="1294" w:type="dxa"/>
            <w:tcBorders>
              <w:tl2br w:val="nil"/>
              <w:tr2bl w:val="nil"/>
            </w:tcBorders>
            <w:vAlign w:val="center"/>
          </w:tcPr>
          <w:p w14:paraId="252B052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700</w:t>
            </w:r>
          </w:p>
        </w:tc>
        <w:tc>
          <w:tcPr>
            <w:tcW w:w="1294" w:type="dxa"/>
            <w:tcBorders>
              <w:tl2br w:val="nil"/>
              <w:tr2bl w:val="nil"/>
            </w:tcBorders>
            <w:vAlign w:val="center"/>
          </w:tcPr>
          <w:p w14:paraId="622B75B1">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元/ml</w:t>
            </w:r>
          </w:p>
        </w:tc>
        <w:tc>
          <w:tcPr>
            <w:tcW w:w="1087" w:type="dxa"/>
            <w:tcBorders>
              <w:tl2br w:val="nil"/>
              <w:tr2bl w:val="nil"/>
            </w:tcBorders>
            <w:vAlign w:val="center"/>
          </w:tcPr>
          <w:p w14:paraId="1D268DD5">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元/ml</w:t>
            </w:r>
          </w:p>
        </w:tc>
        <w:tc>
          <w:tcPr>
            <w:tcW w:w="1069" w:type="dxa"/>
            <w:tcBorders>
              <w:tl2br w:val="nil"/>
              <w:tr2bl w:val="nil"/>
            </w:tcBorders>
            <w:vAlign w:val="center"/>
          </w:tcPr>
          <w:p w14:paraId="3E838210">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tcBorders>
              <w:tl2br w:val="nil"/>
              <w:tr2bl w:val="nil"/>
            </w:tcBorders>
            <w:vAlign w:val="center"/>
          </w:tcPr>
          <w:p w14:paraId="0527DF58">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763A4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shd w:val="clear" w:color="auto" w:fill="auto"/>
            <w:noWrap/>
            <w:vAlign w:val="center"/>
          </w:tcPr>
          <w:p w14:paraId="2C7A0F6E">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tcBorders>
              <w:tl2br w:val="nil"/>
              <w:tr2bl w:val="nil"/>
            </w:tcBorders>
            <w:shd w:val="clear" w:color="auto" w:fill="auto"/>
            <w:vAlign w:val="center"/>
          </w:tcPr>
          <w:p w14:paraId="35FB938D">
            <w:pPr>
              <w:keepNext w:val="0"/>
              <w:keepLines w:val="0"/>
              <w:pageBreakBefore w:val="0"/>
              <w:shd w:val="clear"/>
              <w:kinsoku/>
              <w:wordWrap/>
              <w:overflowPunct/>
              <w:topLinePunct w:val="0"/>
              <w:autoSpaceDE/>
              <w:autoSpaceDN/>
              <w:bidi w:val="0"/>
              <w:adjustRightInd/>
              <w:snapToGrid/>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鱼油</w:t>
            </w:r>
          </w:p>
        </w:tc>
        <w:tc>
          <w:tcPr>
            <w:tcW w:w="937" w:type="dxa"/>
            <w:tcBorders>
              <w:tl2br w:val="nil"/>
              <w:tr2bl w:val="nil"/>
            </w:tcBorders>
            <w:shd w:val="clear" w:color="auto" w:fill="auto"/>
            <w:vAlign w:val="center"/>
          </w:tcPr>
          <w:p w14:paraId="39FAE7F2">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粉剂</w:t>
            </w:r>
          </w:p>
        </w:tc>
        <w:tc>
          <w:tcPr>
            <w:tcW w:w="4275" w:type="dxa"/>
            <w:tcBorders>
              <w:tl2br w:val="nil"/>
              <w:tr2bl w:val="nil"/>
            </w:tcBorders>
            <w:shd w:val="clear" w:color="auto" w:fill="auto"/>
            <w:vAlign w:val="top"/>
          </w:tcPr>
          <w:p w14:paraId="6603CAB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EPA</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255mg/gDHA</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50mg/g</w:t>
            </w:r>
          </w:p>
        </w:tc>
        <w:tc>
          <w:tcPr>
            <w:tcW w:w="1294" w:type="dxa"/>
            <w:tcBorders>
              <w:tl2br w:val="nil"/>
              <w:tr2bl w:val="nil"/>
            </w:tcBorders>
            <w:vAlign w:val="center"/>
          </w:tcPr>
          <w:p w14:paraId="36B89BE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30</w:t>
            </w:r>
          </w:p>
        </w:tc>
        <w:tc>
          <w:tcPr>
            <w:tcW w:w="1294" w:type="dxa"/>
            <w:tcBorders>
              <w:tl2br w:val="nil"/>
              <w:tr2bl w:val="nil"/>
            </w:tcBorders>
            <w:vAlign w:val="center"/>
          </w:tcPr>
          <w:p w14:paraId="38556AEE">
            <w:pPr>
              <w:shd w:val="clea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sz w:val="24"/>
                <w:szCs w:val="24"/>
                <w:highlight w:val="none"/>
              </w:rPr>
              <w:t>元/g</w:t>
            </w:r>
          </w:p>
        </w:tc>
        <w:tc>
          <w:tcPr>
            <w:tcW w:w="1087" w:type="dxa"/>
            <w:tcBorders>
              <w:tl2br w:val="nil"/>
              <w:tr2bl w:val="nil"/>
            </w:tcBorders>
            <w:vAlign w:val="center"/>
          </w:tcPr>
          <w:p w14:paraId="218C508A">
            <w:pPr>
              <w:shd w:val="clea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sz w:val="24"/>
                <w:szCs w:val="24"/>
                <w:highlight w:val="none"/>
              </w:rPr>
              <w:t>元/g</w:t>
            </w:r>
          </w:p>
        </w:tc>
        <w:tc>
          <w:tcPr>
            <w:tcW w:w="1069" w:type="dxa"/>
            <w:tcBorders>
              <w:tl2br w:val="nil"/>
              <w:tr2bl w:val="nil"/>
            </w:tcBorders>
            <w:vAlign w:val="center"/>
          </w:tcPr>
          <w:p w14:paraId="2502783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rPr>
            </w:pPr>
          </w:p>
        </w:tc>
        <w:tc>
          <w:tcPr>
            <w:tcW w:w="1181" w:type="dxa"/>
            <w:tcBorders>
              <w:tl2br w:val="nil"/>
              <w:tr2bl w:val="nil"/>
            </w:tcBorders>
            <w:vAlign w:val="center"/>
          </w:tcPr>
          <w:p w14:paraId="119C15D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rPr>
            </w:pPr>
          </w:p>
        </w:tc>
      </w:tr>
      <w:tr w14:paraId="60247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shd w:val="clear" w:color="auto" w:fill="auto"/>
            <w:noWrap/>
            <w:vAlign w:val="center"/>
          </w:tcPr>
          <w:p w14:paraId="3719BD3C">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restart"/>
            <w:tcBorders>
              <w:tl2br w:val="nil"/>
              <w:tr2bl w:val="nil"/>
            </w:tcBorders>
            <w:shd w:val="clear" w:color="auto" w:fill="auto"/>
            <w:vAlign w:val="center"/>
          </w:tcPr>
          <w:p w14:paraId="6AF1E6DC">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HMB骨胶原蛋白粉</w:t>
            </w:r>
          </w:p>
        </w:tc>
        <w:tc>
          <w:tcPr>
            <w:tcW w:w="937" w:type="dxa"/>
            <w:vMerge w:val="restart"/>
            <w:tcBorders>
              <w:tl2br w:val="nil"/>
              <w:tr2bl w:val="nil"/>
            </w:tcBorders>
            <w:shd w:val="clear" w:color="auto" w:fill="auto"/>
            <w:vAlign w:val="center"/>
          </w:tcPr>
          <w:p w14:paraId="71EFDB06">
            <w:pPr>
              <w:keepNext w:val="0"/>
              <w:keepLines w:val="0"/>
              <w:pageBreakBefore w:val="0"/>
              <w:widowControl/>
              <w:shd w:val="clear"/>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粉剂</w:t>
            </w:r>
          </w:p>
        </w:tc>
        <w:tc>
          <w:tcPr>
            <w:tcW w:w="4275" w:type="dxa"/>
            <w:tcBorders>
              <w:tl2br w:val="nil"/>
              <w:tr2bl w:val="nil"/>
            </w:tcBorders>
            <w:shd w:val="clear" w:color="auto" w:fill="auto"/>
            <w:vAlign w:val="center"/>
          </w:tcPr>
          <w:p w14:paraId="29D7184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蛋白质≧54g</w:t>
            </w:r>
          </w:p>
        </w:tc>
        <w:tc>
          <w:tcPr>
            <w:tcW w:w="1294" w:type="dxa"/>
            <w:vMerge w:val="restart"/>
            <w:tcBorders>
              <w:tl2br w:val="nil"/>
              <w:tr2bl w:val="nil"/>
            </w:tcBorders>
            <w:vAlign w:val="center"/>
          </w:tcPr>
          <w:p w14:paraId="234F4EFB">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294" w:type="dxa"/>
            <w:vMerge w:val="restart"/>
            <w:tcBorders>
              <w:tl2br w:val="nil"/>
              <w:tr2bl w:val="nil"/>
            </w:tcBorders>
            <w:vAlign w:val="center"/>
          </w:tcPr>
          <w:p w14:paraId="5BFCA4F8">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元/g</w:t>
            </w:r>
          </w:p>
        </w:tc>
        <w:tc>
          <w:tcPr>
            <w:tcW w:w="1087" w:type="dxa"/>
            <w:vMerge w:val="restart"/>
            <w:tcBorders>
              <w:tl2br w:val="nil"/>
              <w:tr2bl w:val="nil"/>
            </w:tcBorders>
            <w:vAlign w:val="center"/>
          </w:tcPr>
          <w:p w14:paraId="4769CB98">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元/g</w:t>
            </w:r>
          </w:p>
        </w:tc>
        <w:tc>
          <w:tcPr>
            <w:tcW w:w="1069" w:type="dxa"/>
            <w:vMerge w:val="restart"/>
            <w:tcBorders>
              <w:tl2br w:val="nil"/>
              <w:tr2bl w:val="nil"/>
            </w:tcBorders>
            <w:vAlign w:val="center"/>
          </w:tcPr>
          <w:p w14:paraId="511F17B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restart"/>
            <w:tcBorders>
              <w:tl2br w:val="nil"/>
              <w:tr2bl w:val="nil"/>
            </w:tcBorders>
            <w:vAlign w:val="center"/>
          </w:tcPr>
          <w:p w14:paraId="492DC3D2">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3C1F0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shd w:val="clear" w:color="auto" w:fill="auto"/>
            <w:noWrap/>
            <w:vAlign w:val="center"/>
          </w:tcPr>
          <w:p w14:paraId="3E6035DB">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6D6BD9B7">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vAlign w:val="center"/>
          </w:tcPr>
          <w:p w14:paraId="5D9E232C">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vAlign w:val="center"/>
          </w:tcPr>
          <w:p w14:paraId="2AEBBB2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含胶原蛋白粉≧50%</w:t>
            </w:r>
          </w:p>
        </w:tc>
        <w:tc>
          <w:tcPr>
            <w:tcW w:w="1294" w:type="dxa"/>
            <w:vMerge w:val="continue"/>
            <w:tcBorders>
              <w:tl2br w:val="nil"/>
              <w:tr2bl w:val="nil"/>
            </w:tcBorders>
            <w:vAlign w:val="center"/>
          </w:tcPr>
          <w:p w14:paraId="17406A3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45FAB9DB">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293C725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58063147">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45E83D7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3CBEE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945" w:type="dxa"/>
            <w:vMerge w:val="continue"/>
            <w:tcBorders>
              <w:tl2br w:val="nil"/>
              <w:tr2bl w:val="nil"/>
            </w:tcBorders>
            <w:shd w:val="clear" w:color="auto" w:fill="auto"/>
            <w:noWrap/>
            <w:vAlign w:val="center"/>
          </w:tcPr>
          <w:p w14:paraId="0C7E0A0D">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3456E27F">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vAlign w:val="center"/>
          </w:tcPr>
          <w:p w14:paraId="5F5C1C46">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vAlign w:val="center"/>
          </w:tcPr>
          <w:p w14:paraId="26810E4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含HMB≧10%</w:t>
            </w:r>
          </w:p>
        </w:tc>
        <w:tc>
          <w:tcPr>
            <w:tcW w:w="1294" w:type="dxa"/>
            <w:vMerge w:val="continue"/>
            <w:tcBorders>
              <w:tl2br w:val="nil"/>
              <w:tr2bl w:val="nil"/>
            </w:tcBorders>
            <w:vAlign w:val="center"/>
          </w:tcPr>
          <w:p w14:paraId="1EC4B454">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0FA035BC">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08E6F4D9">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72F7237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6BE5805A">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56697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945" w:type="dxa"/>
            <w:vMerge w:val="continue"/>
            <w:tcBorders>
              <w:tl2br w:val="nil"/>
              <w:tr2bl w:val="nil"/>
            </w:tcBorders>
            <w:shd w:val="clear" w:color="auto" w:fill="auto"/>
            <w:noWrap/>
            <w:vAlign w:val="center"/>
          </w:tcPr>
          <w:p w14:paraId="65708138">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1519" w:type="dxa"/>
            <w:vMerge w:val="continue"/>
            <w:tcBorders>
              <w:tl2br w:val="nil"/>
              <w:tr2bl w:val="nil"/>
            </w:tcBorders>
            <w:shd w:val="clear" w:color="auto" w:fill="auto"/>
            <w:vAlign w:val="center"/>
          </w:tcPr>
          <w:p w14:paraId="44F8C200">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p>
        </w:tc>
        <w:tc>
          <w:tcPr>
            <w:tcW w:w="937" w:type="dxa"/>
            <w:vMerge w:val="continue"/>
            <w:tcBorders>
              <w:tl2br w:val="nil"/>
              <w:tr2bl w:val="nil"/>
            </w:tcBorders>
            <w:shd w:val="clear" w:color="auto" w:fill="auto"/>
            <w:vAlign w:val="center"/>
          </w:tcPr>
          <w:p w14:paraId="7D08A230">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4275" w:type="dxa"/>
            <w:tcBorders>
              <w:tl2br w:val="nil"/>
              <w:tr2bl w:val="nil"/>
            </w:tcBorders>
            <w:shd w:val="clear" w:color="auto" w:fill="auto"/>
            <w:vAlign w:val="center"/>
          </w:tcPr>
          <w:p w14:paraId="64E0802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钙≧1500mg</w:t>
            </w:r>
          </w:p>
        </w:tc>
        <w:tc>
          <w:tcPr>
            <w:tcW w:w="1294" w:type="dxa"/>
            <w:vMerge w:val="continue"/>
            <w:tcBorders>
              <w:tl2br w:val="nil"/>
              <w:tr2bl w:val="nil"/>
            </w:tcBorders>
            <w:vAlign w:val="center"/>
          </w:tcPr>
          <w:p w14:paraId="15E171DF">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294" w:type="dxa"/>
            <w:vMerge w:val="continue"/>
            <w:tcBorders>
              <w:tl2br w:val="nil"/>
              <w:tr2bl w:val="nil"/>
            </w:tcBorders>
            <w:vAlign w:val="center"/>
          </w:tcPr>
          <w:p w14:paraId="6D1F1A6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87" w:type="dxa"/>
            <w:vMerge w:val="continue"/>
            <w:tcBorders>
              <w:tl2br w:val="nil"/>
              <w:tr2bl w:val="nil"/>
            </w:tcBorders>
            <w:vAlign w:val="center"/>
          </w:tcPr>
          <w:p w14:paraId="7437675E">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069" w:type="dxa"/>
            <w:vMerge w:val="continue"/>
            <w:tcBorders>
              <w:tl2br w:val="nil"/>
              <w:tr2bl w:val="nil"/>
            </w:tcBorders>
            <w:vAlign w:val="center"/>
          </w:tcPr>
          <w:p w14:paraId="581B17D3">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c>
          <w:tcPr>
            <w:tcW w:w="1181" w:type="dxa"/>
            <w:vMerge w:val="continue"/>
            <w:tcBorders>
              <w:tl2br w:val="nil"/>
              <w:tr2bl w:val="nil"/>
            </w:tcBorders>
            <w:vAlign w:val="center"/>
          </w:tcPr>
          <w:p w14:paraId="5365E95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14:paraId="7115C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3601" w:type="dxa"/>
            <w:gridSpan w:val="9"/>
            <w:tcBorders>
              <w:tl2br w:val="nil"/>
              <w:tr2bl w:val="nil"/>
            </w:tcBorders>
            <w:shd w:val="clear" w:color="auto" w:fill="auto"/>
            <w:noWrap/>
            <w:vAlign w:val="center"/>
          </w:tcPr>
          <w:p w14:paraId="3F69E6CD">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合计：大写：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tc>
      </w:tr>
    </w:tbl>
    <w:p w14:paraId="73656E0B">
      <w:pPr>
        <w:shd w:val="clear"/>
        <w:rPr>
          <w:rFonts w:hint="eastAsia" w:ascii="宋体" w:hAnsi="宋体" w:eastAsia="宋体" w:cs="宋体"/>
          <w:color w:val="auto"/>
          <w:highlight w:val="none"/>
        </w:rPr>
      </w:pPr>
      <w:r>
        <w:rPr>
          <w:rFonts w:hint="eastAsia" w:ascii="宋体" w:hAnsi="宋体" w:eastAsia="宋体" w:cs="宋体"/>
          <w:color w:val="auto"/>
          <w:sz w:val="24"/>
          <w:highlight w:val="none"/>
        </w:rPr>
        <w:t>注：1、合计价格为以上产品每种产品</w:t>
      </w:r>
      <w:r>
        <w:rPr>
          <w:rFonts w:hint="eastAsia" w:ascii="宋体" w:hAnsi="宋体" w:eastAsia="宋体" w:cs="宋体"/>
          <w:b/>
          <w:bCs/>
          <w:color w:val="auto"/>
          <w:sz w:val="24"/>
          <w:highlight w:val="none"/>
        </w:rPr>
        <w:t>评标单价（元/ml）或评标单价（元/g）</w:t>
      </w:r>
      <w:r>
        <w:rPr>
          <w:rFonts w:hint="eastAsia" w:ascii="宋体" w:hAnsi="宋体" w:eastAsia="宋体" w:cs="宋体"/>
          <w:color w:val="auto"/>
          <w:sz w:val="24"/>
          <w:highlight w:val="none"/>
        </w:rPr>
        <w:t>的合计报价，请务必合计总金额并填写！</w:t>
      </w:r>
    </w:p>
    <w:p w14:paraId="6EA6D749">
      <w:pPr>
        <w:shd w:val="clear"/>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2、本表合计金额与《开标一览表》</w:t>
      </w:r>
      <w:r>
        <w:rPr>
          <w:rFonts w:hint="eastAsia" w:ascii="宋体" w:hAnsi="宋体" w:eastAsia="宋体" w:cs="宋体"/>
          <w:color w:val="auto"/>
          <w:sz w:val="24"/>
          <w:highlight w:val="none"/>
        </w:rPr>
        <w:t>投标价格测算合计报价相</w:t>
      </w:r>
      <w:r>
        <w:rPr>
          <w:rFonts w:hint="eastAsia" w:ascii="宋体" w:hAnsi="宋体" w:eastAsia="宋体" w:cs="宋体"/>
          <w:color w:val="auto"/>
          <w:sz w:val="24"/>
          <w:szCs w:val="32"/>
          <w:highlight w:val="none"/>
        </w:rPr>
        <w:t>一致，如有缺项、漏项，视为投标报价中已包含相关费用，采购人无需另外支付任何费用。</w:t>
      </w:r>
    </w:p>
    <w:p w14:paraId="230AB404">
      <w:pPr>
        <w:shd w:val="clear"/>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本表中的</w:t>
      </w:r>
      <w:r>
        <w:rPr>
          <w:rFonts w:hint="eastAsia" w:ascii="宋体" w:hAnsi="宋体" w:eastAsia="宋体" w:cs="宋体"/>
          <w:color w:val="auto"/>
          <w:sz w:val="24"/>
          <w:szCs w:val="32"/>
          <w:highlight w:val="none"/>
        </w:rPr>
        <w:t>品牌</w:t>
      </w:r>
      <w:r>
        <w:rPr>
          <w:rFonts w:hint="eastAsia" w:ascii="宋体" w:hAnsi="宋体" w:eastAsia="宋体" w:cs="宋体"/>
          <w:color w:val="auto"/>
          <w:sz w:val="24"/>
          <w:szCs w:val="32"/>
          <w:highlight w:val="none"/>
          <w:lang w:val="zh-CN"/>
        </w:rPr>
        <w:t>规格必须明确，招标文件中明确要求定制的除外。</w:t>
      </w:r>
    </w:p>
    <w:p w14:paraId="4532BFA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78A7412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法定代表人或授权委托代理人（签字或盖章）：</w:t>
      </w:r>
    </w:p>
    <w:p w14:paraId="302BC529">
      <w:pPr>
        <w:shd w:val="clear"/>
        <w:spacing w:line="360" w:lineRule="auto"/>
        <w:rPr>
          <w:rFonts w:hint="eastAsia" w:ascii="宋体" w:hAnsi="宋体" w:eastAsia="宋体" w:cs="宋体"/>
          <w:b/>
          <w:color w:val="auto"/>
          <w:sz w:val="28"/>
          <w:highlight w:val="none"/>
        </w:rPr>
        <w:sectPr>
          <w:pgSz w:w="16838" w:h="11906" w:orient="landscape"/>
          <w:pgMar w:top="1417" w:right="1440" w:bottom="1417" w:left="1440" w:header="851" w:footer="992" w:gutter="0"/>
          <w:pgNumType w:start="1"/>
          <w:cols w:space="0" w:num="1"/>
          <w:docGrid w:type="lines" w:linePitch="319" w:charSpace="0"/>
        </w:sectPr>
      </w:pPr>
      <w:r>
        <w:rPr>
          <w:rFonts w:hint="eastAsia" w:ascii="宋体" w:hAnsi="宋体" w:eastAsia="宋体" w:cs="宋体"/>
          <w:color w:val="auto"/>
          <w:sz w:val="24"/>
          <w:highlight w:val="none"/>
        </w:rPr>
        <w:t>日期：</w:t>
      </w:r>
    </w:p>
    <w:p w14:paraId="005F77BD">
      <w:pPr>
        <w:shd w:val="clear"/>
        <w:spacing w:line="360" w:lineRule="auto"/>
        <w:jc w:val="left"/>
        <w:rPr>
          <w:rFonts w:hint="default" w:ascii="宋体" w:eastAsia="宋体"/>
          <w:b/>
          <w:bCs/>
          <w:color w:val="auto"/>
          <w:sz w:val="28"/>
          <w:szCs w:val="28"/>
          <w:highlight w:val="none"/>
          <w:lang w:val="en-US" w:eastAsia="zh-CN"/>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20</w:t>
      </w:r>
    </w:p>
    <w:p w14:paraId="6D3BAD90">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B1D5CA0">
      <w:pPr>
        <w:shd w:val="clear" w:color="auto"/>
        <w:spacing w:line="360" w:lineRule="auto"/>
        <w:ind w:firstLine="480" w:firstLineChars="200"/>
        <w:jc w:val="left"/>
        <w:rPr>
          <w:color w:val="auto"/>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采购活动，</w:t>
      </w:r>
      <w:r>
        <w:rPr>
          <w:rFonts w:hint="eastAsia" w:ascii="宋体" w:hAnsi="宋体" w:cs="宋体"/>
          <w:color w:val="auto"/>
          <w:sz w:val="24"/>
          <w:szCs w:val="24"/>
          <w:highlight w:val="none"/>
          <w:shd w:val="clear" w:color="auto" w:fill="FFFFFF"/>
        </w:rPr>
        <w:t>提供的货物全部由符合政策要求的中小企业制造。相关企业（含联合体中的中小企业、签订分包意向协议的中小企业）的具体情况如下：</w:t>
      </w:r>
    </w:p>
    <w:p w14:paraId="603797C2">
      <w:pPr>
        <w:shd w:val="clear" w:color="auto"/>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2"/>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53F4CD5C">
      <w:pPr>
        <w:shd w:val="clear" w:color="auto"/>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55990366">
      <w:pPr>
        <w:shd w:val="clear" w:color="auto"/>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14:paraId="0E3D7E2B">
      <w:pPr>
        <w:shd w:val="clear" w:color="auto"/>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7EDF6CFF">
      <w:pPr>
        <w:shd w:val="clear" w:color="auto"/>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14:paraId="61FF219B">
      <w:pPr>
        <w:shd w:val="clear" w:color="auto"/>
        <w:spacing w:line="360" w:lineRule="auto"/>
        <w:jc w:val="left"/>
        <w:rPr>
          <w:rFonts w:ascii="宋体" w:hAnsi="宋体" w:cs="宋体"/>
          <w:bCs/>
          <w:color w:val="auto"/>
          <w:sz w:val="24"/>
          <w:highlight w:val="none"/>
        </w:rPr>
      </w:pPr>
    </w:p>
    <w:p w14:paraId="6AF58554">
      <w:pPr>
        <w:shd w:val="clear" w:color="auto"/>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14:paraId="4D9BFFE4">
      <w:pPr>
        <w:shd w:val="clear" w:color="auto"/>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14:paraId="7B3F8897">
      <w:pPr>
        <w:shd w:val="clear"/>
        <w:spacing w:line="360" w:lineRule="auto"/>
        <w:ind w:firstLine="4800" w:firstLineChars="2000"/>
        <w:jc w:val="left"/>
        <w:rPr>
          <w:rFonts w:ascii="宋体" w:hAnsi="宋体" w:cs="宋体"/>
          <w:bCs/>
          <w:color w:val="auto"/>
          <w:sz w:val="24"/>
          <w:highlight w:val="none"/>
        </w:rPr>
      </w:pPr>
    </w:p>
    <w:p w14:paraId="43572B77">
      <w:pPr>
        <w:shd w:val="clear"/>
        <w:spacing w:line="360" w:lineRule="auto"/>
        <w:jc w:val="left"/>
        <w:rPr>
          <w:rFonts w:ascii="宋体" w:hAnsi="宋体" w:cs="宋体"/>
          <w:bCs/>
          <w:color w:val="auto"/>
          <w:sz w:val="24"/>
          <w:highlight w:val="none"/>
        </w:rPr>
      </w:pPr>
    </w:p>
    <w:p w14:paraId="55BCE0A1">
      <w:pPr>
        <w:shd w:val="clear"/>
        <w:spacing w:line="360" w:lineRule="auto"/>
        <w:jc w:val="left"/>
        <w:rPr>
          <w:rFonts w:ascii="宋体" w:hAnsi="宋体" w:cs="宋体"/>
          <w:bCs/>
          <w:color w:val="auto"/>
          <w:sz w:val="24"/>
          <w:highlight w:val="none"/>
        </w:rPr>
      </w:pPr>
    </w:p>
    <w:p w14:paraId="68BF3DA1">
      <w:pPr>
        <w:shd w:val="clear"/>
        <w:spacing w:line="360" w:lineRule="auto"/>
        <w:jc w:val="left"/>
        <w:rPr>
          <w:rFonts w:ascii="宋体" w:hAnsi="宋体" w:cs="宋体"/>
          <w:bCs/>
          <w:color w:val="auto"/>
          <w:sz w:val="24"/>
          <w:highlight w:val="none"/>
        </w:rPr>
      </w:pPr>
    </w:p>
    <w:p w14:paraId="3E8F9443">
      <w:pPr>
        <w:shd w:val="clear"/>
        <w:spacing w:line="360" w:lineRule="auto"/>
        <w:jc w:val="left"/>
        <w:rPr>
          <w:rFonts w:ascii="宋体" w:hAnsi="宋体" w:cs="宋体"/>
          <w:bCs/>
          <w:color w:val="auto"/>
          <w:sz w:val="24"/>
          <w:highlight w:val="none"/>
        </w:rPr>
      </w:pPr>
    </w:p>
    <w:p w14:paraId="269304DC">
      <w:pPr>
        <w:shd w:val="clear"/>
        <w:spacing w:line="360" w:lineRule="auto"/>
        <w:jc w:val="left"/>
        <w:rPr>
          <w:rFonts w:ascii="宋体" w:hAnsi="宋体" w:cs="宋体"/>
          <w:bCs/>
          <w:color w:val="auto"/>
          <w:sz w:val="24"/>
          <w:highlight w:val="none"/>
        </w:rPr>
      </w:pPr>
    </w:p>
    <w:p w14:paraId="6B3047A4">
      <w:pPr>
        <w:shd w:val="clear"/>
        <w:spacing w:line="360" w:lineRule="auto"/>
        <w:jc w:val="left"/>
        <w:rPr>
          <w:rFonts w:ascii="宋体" w:hAnsi="宋体" w:cs="宋体"/>
          <w:bCs/>
          <w:color w:val="auto"/>
          <w:sz w:val="24"/>
          <w:highlight w:val="none"/>
        </w:rPr>
      </w:pPr>
    </w:p>
    <w:p w14:paraId="403FC673">
      <w:pPr>
        <w:shd w:val="clear"/>
        <w:spacing w:line="360" w:lineRule="auto"/>
        <w:jc w:val="left"/>
        <w:rPr>
          <w:rFonts w:ascii="宋体" w:hAnsi="宋体" w:cs="宋体"/>
          <w:bCs/>
          <w:color w:val="auto"/>
          <w:sz w:val="24"/>
          <w:highlight w:val="none"/>
        </w:rPr>
      </w:pPr>
    </w:p>
    <w:p w14:paraId="273A64F1">
      <w:pPr>
        <w:shd w:val="clea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0019490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A3B05B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0388C05">
      <w:pPr>
        <w:shd w:val="clear"/>
        <w:spacing w:line="360" w:lineRule="auto"/>
        <w:ind w:firstLine="480" w:firstLineChars="200"/>
        <w:rPr>
          <w:rFonts w:ascii="宋体" w:hAnsi="宋体" w:cs="宋体"/>
          <w:color w:val="auto"/>
          <w:sz w:val="24"/>
          <w:highlight w:val="none"/>
        </w:rPr>
      </w:pPr>
    </w:p>
    <w:p w14:paraId="72071441">
      <w:pPr>
        <w:shd w:val="clear"/>
        <w:spacing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单位名称（单位公章）：</w:t>
      </w:r>
    </w:p>
    <w:p w14:paraId="0BD7C4C8">
      <w:pPr>
        <w:shd w:val="clear"/>
        <w:spacing w:line="360" w:lineRule="auto"/>
        <w:ind w:firstLine="5040" w:firstLineChars="2100"/>
        <w:rPr>
          <w:rFonts w:ascii="宋体" w:hAnsi="宋体" w:cs="宋体"/>
          <w:color w:val="auto"/>
          <w:highlight w:val="none"/>
        </w:rPr>
      </w:pPr>
      <w:r>
        <w:rPr>
          <w:rFonts w:hint="eastAsia" w:ascii="宋体" w:hAnsi="宋体" w:cs="宋体"/>
          <w:bCs/>
          <w:color w:val="auto"/>
          <w:sz w:val="24"/>
          <w:highlight w:val="none"/>
        </w:rPr>
        <w:t>日期：年月日</w:t>
      </w:r>
    </w:p>
    <w:p w14:paraId="3127DCE7">
      <w:pPr>
        <w:pStyle w:val="19"/>
        <w:shd w:val="clear"/>
        <w:rPr>
          <w:color w:val="auto"/>
          <w:highlight w:val="none"/>
        </w:rPr>
      </w:pPr>
    </w:p>
    <w:p w14:paraId="6319A125">
      <w:pPr>
        <w:shd w:val="clear"/>
        <w:spacing w:line="360" w:lineRule="auto"/>
        <w:rPr>
          <w:rFonts w:ascii="宋体" w:hAnsi="宋体" w:cs="宋体"/>
          <w:b/>
          <w:bCs/>
          <w:color w:val="auto"/>
          <w:sz w:val="24"/>
          <w:highlight w:val="none"/>
        </w:rPr>
      </w:pPr>
    </w:p>
    <w:p w14:paraId="6ABC746C">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填表说明：</w:t>
      </w:r>
    </w:p>
    <w:p w14:paraId="5D06A5B4">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1、标的设备分别由不同制造商制造的，请按序号填写齐全所有标的货物制造商的信息。</w:t>
      </w:r>
    </w:p>
    <w:p w14:paraId="59FEEF15">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2、从业人员、营业收入、资产总额填报上一年度数据，无上一年度数据的新成立企业可不填报。</w:t>
      </w:r>
    </w:p>
    <w:p w14:paraId="194EC486">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3、为了更加准确判定制造商是否为小微企业，请供应商根据工业和信息化部官方网站---中小企业规模类型自测小程序来辨别制造商企业规模类型，中小企业规模类型自测小程序链接网址为</w:t>
      </w:r>
    </w:p>
    <w:p w14:paraId="1643E60E">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http://202.106.120.146/baosong/appweb/orgScale.html</w:t>
      </w:r>
    </w:p>
    <w:p w14:paraId="5276C68F">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4、供应商未提供《中小企业声明函》的、《中小企业声明函》中内容应填写而未进行填写或未如实填写的，将不给予供应商小微企业报价优惠扣除。</w:t>
      </w:r>
    </w:p>
    <w:p w14:paraId="6928A51E">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预成交供应商享受小微企业报价优惠扣除的，将按规定公开预成交供应商的《中小企业声明函》。</w:t>
      </w:r>
    </w:p>
    <w:p w14:paraId="48383338">
      <w:pPr>
        <w:numPr>
          <w:ilvl w:val="0"/>
          <w:numId w:val="4"/>
        </w:num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如国家对中小企业划型标准有新的规定的，从其规定。 </w:t>
      </w:r>
    </w:p>
    <w:p w14:paraId="7A7FC71E">
      <w:pPr>
        <w:shd w:val="clear"/>
        <w:spacing w:line="400" w:lineRule="exact"/>
        <w:rPr>
          <w:rFonts w:ascii="宋体" w:hAnsi="宋体"/>
          <w:b/>
          <w:color w:val="auto"/>
          <w:sz w:val="28"/>
          <w:szCs w:val="28"/>
          <w:highlight w:val="none"/>
        </w:rPr>
      </w:pPr>
    </w:p>
    <w:p w14:paraId="1FBF6E04">
      <w:pPr>
        <w:shd w:val="clear"/>
        <w:spacing w:line="400" w:lineRule="exact"/>
        <w:rPr>
          <w:rFonts w:ascii="宋体" w:hAnsi="宋体"/>
          <w:b/>
          <w:color w:val="auto"/>
          <w:sz w:val="28"/>
          <w:szCs w:val="28"/>
          <w:highlight w:val="none"/>
        </w:rPr>
      </w:pPr>
    </w:p>
    <w:p w14:paraId="649A613D">
      <w:pPr>
        <w:shd w:val="clear"/>
        <w:spacing w:line="400" w:lineRule="exact"/>
        <w:rPr>
          <w:rFonts w:ascii="宋体" w:hAnsi="宋体"/>
          <w:b/>
          <w:color w:val="auto"/>
          <w:sz w:val="28"/>
          <w:szCs w:val="28"/>
          <w:highlight w:val="none"/>
        </w:rPr>
      </w:pPr>
    </w:p>
    <w:p w14:paraId="5C3DF88C">
      <w:pPr>
        <w:shd w:val="clear"/>
        <w:spacing w:line="400" w:lineRule="exact"/>
        <w:rPr>
          <w:rFonts w:ascii="宋体" w:hAnsi="宋体"/>
          <w:b/>
          <w:color w:val="auto"/>
          <w:sz w:val="28"/>
          <w:szCs w:val="28"/>
          <w:highlight w:val="none"/>
        </w:rPr>
      </w:pPr>
    </w:p>
    <w:p w14:paraId="36104C53">
      <w:pPr>
        <w:shd w:val="clear"/>
        <w:spacing w:line="420" w:lineRule="exact"/>
        <w:rPr>
          <w:rFonts w:ascii="宋体" w:hAnsi="宋体"/>
          <w:b/>
          <w:color w:val="auto"/>
          <w:sz w:val="28"/>
          <w:szCs w:val="28"/>
          <w:highlight w:val="none"/>
          <w:lang w:val="en-GB"/>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lang w:val="en-GB"/>
        </w:rPr>
        <w:t>政府采购活动现场确认声明书</w:t>
      </w:r>
    </w:p>
    <w:p w14:paraId="23672532">
      <w:pPr>
        <w:shd w:val="clear"/>
        <w:snapToGrid w:val="0"/>
        <w:spacing w:line="400" w:lineRule="exact"/>
        <w:rPr>
          <w:rFonts w:ascii="宋体" w:hAnsi="宋体" w:cs="宋体"/>
          <w:b/>
          <w:color w:val="auto"/>
          <w:sz w:val="24"/>
          <w:szCs w:val="24"/>
          <w:highlight w:val="none"/>
        </w:rPr>
      </w:pPr>
      <w:r>
        <w:rPr>
          <w:rFonts w:hint="eastAsia" w:ascii="宋体" w:hAnsi="宋体" w:cs="宋体"/>
          <w:color w:val="auto"/>
          <w:kern w:val="0"/>
          <w:sz w:val="24"/>
          <w:szCs w:val="24"/>
          <w:highlight w:val="none"/>
          <w:u w:val="single"/>
        </w:rPr>
        <w:t>浙江五石中正工程咨询有限公司</w:t>
      </w:r>
      <w:r>
        <w:rPr>
          <w:rFonts w:hint="eastAsia" w:ascii="宋体" w:hAnsi="宋体" w:cs="宋体"/>
          <w:color w:val="auto"/>
          <w:kern w:val="0"/>
          <w:sz w:val="24"/>
          <w:szCs w:val="24"/>
          <w:highlight w:val="none"/>
        </w:rPr>
        <w:t>（采购组织机构名称）：</w:t>
      </w:r>
    </w:p>
    <w:p w14:paraId="645F3A3A">
      <w:pPr>
        <w:widowControl/>
        <w:shd w:val="clear" w:color="auto"/>
        <w:spacing w:line="400" w:lineRule="exact"/>
        <w:ind w:firstLine="504" w:firstLineChars="200"/>
        <w:jc w:val="left"/>
        <w:rPr>
          <w:rFonts w:ascii="宋体" w:hAnsi="宋体" w:cs="宋体"/>
          <w:color w:val="auto"/>
          <w:kern w:val="0"/>
          <w:sz w:val="24"/>
          <w:szCs w:val="24"/>
          <w:highlight w:val="none"/>
          <w:lang w:val="zh-CN"/>
        </w:rPr>
      </w:pPr>
      <w:r>
        <w:rPr>
          <w:rFonts w:hint="eastAsia" w:ascii="宋体" w:hAnsi="宋体" w:cs="宋体"/>
          <w:color w:val="auto"/>
          <w:spacing w:val="6"/>
          <w:kern w:val="0"/>
          <w:sz w:val="24"/>
          <w:szCs w:val="24"/>
          <w:highlight w:val="none"/>
          <w:lang w:val="zh-CN"/>
        </w:rPr>
        <w:t>本人经由单位</w:t>
      </w:r>
      <w:r>
        <w:rPr>
          <w:rFonts w:hint="eastAsia" w:ascii="宋体" w:hAnsi="宋体" w:cs="宋体"/>
          <w:color w:val="auto"/>
          <w:spacing w:val="6"/>
          <w:kern w:val="0"/>
          <w:sz w:val="24"/>
          <w:szCs w:val="24"/>
          <w:highlight w:val="none"/>
          <w:u w:val="single"/>
          <w:lang w:val="zh-CN"/>
        </w:rPr>
        <w:t xml:space="preserve">   (法人代表)</w:t>
      </w:r>
      <w:r>
        <w:rPr>
          <w:rFonts w:hint="eastAsia" w:ascii="宋体" w:hAnsi="宋体" w:cs="宋体"/>
          <w:color w:val="auto"/>
          <w:spacing w:val="6"/>
          <w:kern w:val="0"/>
          <w:sz w:val="24"/>
          <w:szCs w:val="24"/>
          <w:highlight w:val="none"/>
          <w:lang w:val="zh-CN"/>
        </w:rPr>
        <w:t>合法授权参加</w:t>
      </w:r>
      <w:r>
        <w:rPr>
          <w:rFonts w:hint="eastAsia" w:ascii="宋体" w:hAnsi="宋体" w:cs="宋体"/>
          <w:b/>
          <w:bCs/>
          <w:color w:val="auto"/>
          <w:spacing w:val="6"/>
          <w:kern w:val="0"/>
          <w:sz w:val="24"/>
          <w:szCs w:val="24"/>
          <w:highlight w:val="none"/>
          <w:u w:val="single"/>
          <w:lang w:val="zh-CN"/>
        </w:rPr>
        <w:t>台州市第一人民医院肠内营养制剂采购项目（二次）</w:t>
      </w:r>
      <w:r>
        <w:rPr>
          <w:rFonts w:hint="eastAsia" w:ascii="宋体" w:hAnsi="宋体" w:cs="宋体"/>
          <w:color w:val="auto"/>
          <w:spacing w:val="6"/>
          <w:kern w:val="0"/>
          <w:sz w:val="24"/>
          <w:szCs w:val="24"/>
          <w:highlight w:val="none"/>
          <w:lang w:val="zh-CN"/>
        </w:rPr>
        <w:t>（</w:t>
      </w:r>
      <w:r>
        <w:rPr>
          <w:rFonts w:hint="eastAsia" w:ascii="宋体" w:hAnsi="宋体" w:cs="宋体"/>
          <w:color w:val="auto"/>
          <w:spacing w:val="6"/>
          <w:kern w:val="0"/>
          <w:sz w:val="24"/>
          <w:szCs w:val="24"/>
          <w:highlight w:val="none"/>
        </w:rPr>
        <w:t>项目</w:t>
      </w:r>
      <w:r>
        <w:rPr>
          <w:rFonts w:hint="eastAsia" w:ascii="宋体" w:hAnsi="宋体" w:cs="宋体"/>
          <w:color w:val="auto"/>
          <w:spacing w:val="6"/>
          <w:kern w:val="0"/>
          <w:sz w:val="24"/>
          <w:szCs w:val="24"/>
          <w:highlight w:val="none"/>
          <w:lang w:val="zh-CN"/>
        </w:rPr>
        <w:t>编号：</w:t>
      </w:r>
      <w:r>
        <w:rPr>
          <w:rFonts w:hint="eastAsia" w:ascii="宋体" w:hAnsi="宋体" w:cs="宋体"/>
          <w:b/>
          <w:bCs/>
          <w:color w:val="auto"/>
          <w:spacing w:val="6"/>
          <w:kern w:val="0"/>
          <w:sz w:val="24"/>
          <w:szCs w:val="24"/>
          <w:highlight w:val="none"/>
          <w:u w:val="single"/>
          <w:lang w:val="zh-CN"/>
        </w:rPr>
        <w:t>ZJWS2025-TZDYRMYY09-1</w:t>
      </w:r>
      <w:r>
        <w:rPr>
          <w:rFonts w:hint="eastAsia" w:ascii="宋体" w:hAnsi="宋体" w:cs="宋体"/>
          <w:color w:val="auto"/>
          <w:spacing w:val="6"/>
          <w:kern w:val="0"/>
          <w:sz w:val="24"/>
          <w:szCs w:val="24"/>
          <w:highlight w:val="none"/>
          <w:lang w:val="zh-CN"/>
        </w:rPr>
        <w:t>）政府采购活动，经与本单位法人代表（负责人）联系确认，现就有关公平竞争事项郑重声明如下：</w:t>
      </w:r>
    </w:p>
    <w:p w14:paraId="5524DBAA">
      <w:pPr>
        <w:shd w:val="clear" w:color="auto"/>
        <w:spacing w:line="420" w:lineRule="exact"/>
        <w:rPr>
          <w:rFonts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422AA8">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7DD6605B">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p>
    <w:p w14:paraId="345725A0">
      <w:pPr>
        <w:shd w:val="clear" w:color="auto"/>
        <w:spacing w:line="420" w:lineRule="exact"/>
        <w:rPr>
          <w:rFonts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6070DB0">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3F0771C8">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153910E9">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548A47B0">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794A71C8">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64AB553B">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144AE519">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728D5932">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0544081B">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CE3A860">
      <w:pPr>
        <w:shd w:val="clear" w:color="auto"/>
        <w:spacing w:line="420" w:lineRule="exact"/>
        <w:rPr>
          <w:rFonts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2B9B28E1">
      <w:pPr>
        <w:shd w:val="clear" w:color="auto"/>
        <w:spacing w:line="420" w:lineRule="exact"/>
        <w:rPr>
          <w:rFonts w:ascii="宋体" w:hAnsi="宋体" w:cs="宋体"/>
          <w:color w:val="auto"/>
          <w:sz w:val="24"/>
          <w:highlight w:val="none"/>
        </w:rPr>
      </w:pPr>
      <w:r>
        <w:rPr>
          <w:rFonts w:hint="eastAsia" w:ascii="宋体" w:hAnsi="宋体" w:cs="宋体"/>
          <w:color w:val="auto"/>
          <w:sz w:val="24"/>
          <w:highlight w:val="none"/>
        </w:rPr>
        <w:t>四、我发现供应商之间存在或可能存在上述第二条第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1CA99974">
      <w:pPr>
        <w:shd w:val="clear" w:color="auto"/>
        <w:spacing w:line="420" w:lineRule="exact"/>
        <w:rPr>
          <w:rFonts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3C7C4CF4">
      <w:pPr>
        <w:shd w:val="clear" w:color="auto"/>
        <w:spacing w:line="420" w:lineRule="exact"/>
        <w:ind w:firstLine="4819" w:firstLineChars="2000"/>
        <w:rPr>
          <w:rFonts w:ascii="宋体" w:hAnsi="宋体" w:cs="宋体"/>
          <w:b/>
          <w:bCs/>
          <w:color w:val="auto"/>
          <w:sz w:val="24"/>
          <w:highlight w:val="none"/>
        </w:rPr>
      </w:pPr>
      <w:r>
        <w:rPr>
          <w:rFonts w:hint="eastAsia" w:ascii="宋体" w:hAnsi="宋体" w:cs="宋体"/>
          <w:b/>
          <w:bCs/>
          <w:color w:val="auto"/>
          <w:sz w:val="24"/>
          <w:highlight w:val="none"/>
        </w:rPr>
        <w:t>供应商代表签名：</w:t>
      </w:r>
    </w:p>
    <w:p w14:paraId="6860EFAB">
      <w:pPr>
        <w:shd w:val="clear" w:color="auto"/>
        <w:spacing w:line="420" w:lineRule="exact"/>
        <w:jc w:val="right"/>
        <w:outlineLvl w:val="0"/>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015F257D">
      <w:pPr>
        <w:shd w:val="clear" w:color="auto"/>
        <w:tabs>
          <w:tab w:val="left" w:pos="1418"/>
        </w:tabs>
        <w:autoSpaceDE w:val="0"/>
        <w:autoSpaceDN w:val="0"/>
        <w:adjustRightInd w:val="0"/>
        <w:spacing w:line="400" w:lineRule="exact"/>
        <w:rPr>
          <w:rFonts w:ascii="宋体"/>
          <w:color w:val="auto"/>
          <w:highlight w:val="none"/>
        </w:rPr>
      </w:pPr>
      <w:r>
        <w:rPr>
          <w:rFonts w:hint="eastAsia" w:ascii="宋体" w:hAnsi="宋体" w:cs="宋体"/>
          <w:b/>
          <w:bCs/>
          <w:color w:val="auto"/>
          <w:kern w:val="0"/>
          <w:sz w:val="24"/>
          <w:szCs w:val="24"/>
          <w:highlight w:val="none"/>
        </w:rPr>
        <w:t>说明：商务技术文件开启后30分钟内，供应商通过邮件形式将经授权代表签署的《政府采购活动确认声明书》扫描件发至代理机构经办人邮箱（邮箱地址：zjwstz@163.com）；不填写或未按规定发出邮件的，视同默认不存在确认声明书中的相关违规情形。</w:t>
      </w:r>
    </w:p>
    <w:sectPr>
      <w:headerReference r:id="rId5"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书宋简体">
    <w:altName w:val="宋体"/>
    <w:panose1 w:val="00000000000000000000"/>
    <w:charset w:val="7A"/>
    <w:family w:val="script"/>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98FD985">
      <w:pPr>
        <w:pStyle w:val="20"/>
      </w:pPr>
      <w:r>
        <w:rPr>
          <w:rStyle w:val="32"/>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B72A1">
    <w:r>
      <w:rPr>
        <w:rFonts w:hint="eastAsia" w:cs="宋体"/>
        <w:b/>
        <w:bCs/>
        <w:i/>
        <w:iCs/>
        <w:color w:val="000000"/>
        <w:kern w:val="0"/>
        <w:sz w:val="18"/>
        <w:szCs w:val="18"/>
        <w:u w:val="single"/>
      </w:rPr>
      <w:t xml:space="preserve">台州市政府采购招标文件                                                           </w:t>
    </w:r>
    <w:r>
      <w:rPr>
        <w:rFonts w:hint="eastAsia" w:cs="宋体"/>
        <w:b/>
        <w:bCs/>
        <w:i/>
        <w:iCs/>
        <w:color w:val="000000"/>
        <w:spacing w:val="-20"/>
        <w:kern w:val="0"/>
        <w:sz w:val="18"/>
        <w:szCs w:val="18"/>
        <w:u w:val="single"/>
      </w:rPr>
      <w:t xml:space="preserve">第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42</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324</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322E05F3">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16E8B">
    <w:pPr>
      <w:spacing w:line="20" w:lineRule="atLeast"/>
      <w:rPr>
        <w:b/>
        <w:bCs/>
        <w:color w:val="000000"/>
        <w:sz w:val="10"/>
        <w:szCs w:val="10"/>
        <w:u w:val="single"/>
      </w:rPr>
    </w:pPr>
    <w:r>
      <w:rPr>
        <w:rFonts w:hint="eastAsia" w:cs="宋体"/>
        <w:b/>
        <w:bCs/>
        <w:i/>
        <w:iCs/>
        <w:color w:val="000000"/>
        <w:kern w:val="0"/>
        <w:sz w:val="18"/>
        <w:szCs w:val="18"/>
        <w:u w:val="single"/>
      </w:rPr>
      <w:t>台州市政府采购招标文件</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4</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4D132146">
    <w:pPr>
      <w:pStyle w:val="1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8E2A2"/>
    <w:multiLevelType w:val="singleLevel"/>
    <w:tmpl w:val="84C8E2A2"/>
    <w:lvl w:ilvl="0" w:tentative="0">
      <w:start w:val="5"/>
      <w:numFmt w:val="decimal"/>
      <w:suff w:val="nothing"/>
      <w:lvlText w:val="%1、"/>
      <w:lvlJc w:val="left"/>
    </w:lvl>
  </w:abstractNum>
  <w:abstractNum w:abstractNumId="1">
    <w:nsid w:val="00000001"/>
    <w:multiLevelType w:val="singleLevel"/>
    <w:tmpl w:val="00000001"/>
    <w:lvl w:ilvl="0" w:tentative="0">
      <w:start w:val="1"/>
      <w:numFmt w:val="decimal"/>
      <w:pStyle w:val="6"/>
      <w:lvlText w:val="%1."/>
      <w:lvlJc w:val="left"/>
      <w:pPr>
        <w:tabs>
          <w:tab w:val="left" w:pos="360"/>
        </w:tabs>
        <w:ind w:left="360" w:hanging="360"/>
      </w:pPr>
    </w:lvl>
  </w:abstractNum>
  <w:abstractNum w:abstractNumId="2">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5B00FDE9"/>
    <w:multiLevelType w:val="singleLevel"/>
    <w:tmpl w:val="5B00FDE9"/>
    <w:lvl w:ilvl="0" w:tentative="0">
      <w:start w:val="2"/>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oNotShadeFormData w:val="1"/>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05"/>
    <w:rsid w:val="000208BE"/>
    <w:rsid w:val="00065A4A"/>
    <w:rsid w:val="000A071C"/>
    <w:rsid w:val="000F3E44"/>
    <w:rsid w:val="00114F8E"/>
    <w:rsid w:val="001B44AA"/>
    <w:rsid w:val="001C4388"/>
    <w:rsid w:val="001C5C3F"/>
    <w:rsid w:val="001E2B42"/>
    <w:rsid w:val="00221D71"/>
    <w:rsid w:val="00236842"/>
    <w:rsid w:val="00295244"/>
    <w:rsid w:val="002B47FD"/>
    <w:rsid w:val="002C4201"/>
    <w:rsid w:val="0035691B"/>
    <w:rsid w:val="00393D0A"/>
    <w:rsid w:val="004131F5"/>
    <w:rsid w:val="00454FC1"/>
    <w:rsid w:val="004761DE"/>
    <w:rsid w:val="004A1108"/>
    <w:rsid w:val="004F6217"/>
    <w:rsid w:val="00506CA2"/>
    <w:rsid w:val="00511207"/>
    <w:rsid w:val="005526BE"/>
    <w:rsid w:val="00556BDB"/>
    <w:rsid w:val="00591927"/>
    <w:rsid w:val="005A4F74"/>
    <w:rsid w:val="005B6C7F"/>
    <w:rsid w:val="005E6591"/>
    <w:rsid w:val="00686405"/>
    <w:rsid w:val="006D6683"/>
    <w:rsid w:val="006E5B30"/>
    <w:rsid w:val="00783E9F"/>
    <w:rsid w:val="007B6714"/>
    <w:rsid w:val="007E3C87"/>
    <w:rsid w:val="007F06C8"/>
    <w:rsid w:val="008216BE"/>
    <w:rsid w:val="00834C97"/>
    <w:rsid w:val="00872D9F"/>
    <w:rsid w:val="0088557B"/>
    <w:rsid w:val="008C619E"/>
    <w:rsid w:val="00902C84"/>
    <w:rsid w:val="00984D6B"/>
    <w:rsid w:val="009A08CB"/>
    <w:rsid w:val="009C08A0"/>
    <w:rsid w:val="009D5E80"/>
    <w:rsid w:val="009E0892"/>
    <w:rsid w:val="009F47BF"/>
    <w:rsid w:val="00A47387"/>
    <w:rsid w:val="00A54803"/>
    <w:rsid w:val="00AE610C"/>
    <w:rsid w:val="00AF3447"/>
    <w:rsid w:val="00B577A8"/>
    <w:rsid w:val="00B62553"/>
    <w:rsid w:val="00BB76FC"/>
    <w:rsid w:val="00C3634A"/>
    <w:rsid w:val="00C3781E"/>
    <w:rsid w:val="00C75437"/>
    <w:rsid w:val="00CC4C32"/>
    <w:rsid w:val="00D07C02"/>
    <w:rsid w:val="00D25DA8"/>
    <w:rsid w:val="00D444FD"/>
    <w:rsid w:val="00D44DA8"/>
    <w:rsid w:val="00DC55E8"/>
    <w:rsid w:val="00E21CA9"/>
    <w:rsid w:val="00E37A39"/>
    <w:rsid w:val="00E51F9A"/>
    <w:rsid w:val="00E8150A"/>
    <w:rsid w:val="00EA0D51"/>
    <w:rsid w:val="00EA49CF"/>
    <w:rsid w:val="00EB616E"/>
    <w:rsid w:val="00ED2062"/>
    <w:rsid w:val="00ED3390"/>
    <w:rsid w:val="00F15103"/>
    <w:rsid w:val="00F64108"/>
    <w:rsid w:val="00F80DE3"/>
    <w:rsid w:val="00F9005E"/>
    <w:rsid w:val="00FB0487"/>
    <w:rsid w:val="00FB4EE7"/>
    <w:rsid w:val="00FE04C7"/>
    <w:rsid w:val="00FF15D4"/>
    <w:rsid w:val="010961DC"/>
    <w:rsid w:val="01453016"/>
    <w:rsid w:val="01EB6F88"/>
    <w:rsid w:val="02015C82"/>
    <w:rsid w:val="02B1326A"/>
    <w:rsid w:val="02C3155B"/>
    <w:rsid w:val="02EC7C14"/>
    <w:rsid w:val="03321F7E"/>
    <w:rsid w:val="035B5A29"/>
    <w:rsid w:val="03C45BE3"/>
    <w:rsid w:val="03F07554"/>
    <w:rsid w:val="047C54A8"/>
    <w:rsid w:val="04D3590A"/>
    <w:rsid w:val="051F6862"/>
    <w:rsid w:val="05427709"/>
    <w:rsid w:val="05746379"/>
    <w:rsid w:val="059B7F4C"/>
    <w:rsid w:val="061F414B"/>
    <w:rsid w:val="06B8500E"/>
    <w:rsid w:val="081F3333"/>
    <w:rsid w:val="082F3592"/>
    <w:rsid w:val="08587962"/>
    <w:rsid w:val="087D02D4"/>
    <w:rsid w:val="088C3815"/>
    <w:rsid w:val="08A35880"/>
    <w:rsid w:val="08F56D22"/>
    <w:rsid w:val="08FD52C1"/>
    <w:rsid w:val="090833A7"/>
    <w:rsid w:val="094A5E03"/>
    <w:rsid w:val="09E67A2D"/>
    <w:rsid w:val="09F67F36"/>
    <w:rsid w:val="0A51186D"/>
    <w:rsid w:val="0AB04271"/>
    <w:rsid w:val="0AB554BE"/>
    <w:rsid w:val="0ABF5133"/>
    <w:rsid w:val="0BA31688"/>
    <w:rsid w:val="0BD30974"/>
    <w:rsid w:val="0C7F589D"/>
    <w:rsid w:val="0C8D2934"/>
    <w:rsid w:val="0CE964F5"/>
    <w:rsid w:val="0D1E32A0"/>
    <w:rsid w:val="0DA702D4"/>
    <w:rsid w:val="0DB13287"/>
    <w:rsid w:val="0E4971C2"/>
    <w:rsid w:val="0E5F26D4"/>
    <w:rsid w:val="0E6663B0"/>
    <w:rsid w:val="0EB94739"/>
    <w:rsid w:val="0ED53250"/>
    <w:rsid w:val="0F045172"/>
    <w:rsid w:val="0F204B2D"/>
    <w:rsid w:val="0F4A10C7"/>
    <w:rsid w:val="10016890"/>
    <w:rsid w:val="10A43B1F"/>
    <w:rsid w:val="10BB2E1A"/>
    <w:rsid w:val="10F55333"/>
    <w:rsid w:val="1134315E"/>
    <w:rsid w:val="118F0306"/>
    <w:rsid w:val="11AF049F"/>
    <w:rsid w:val="12087442"/>
    <w:rsid w:val="1215120B"/>
    <w:rsid w:val="121E74EF"/>
    <w:rsid w:val="12506E11"/>
    <w:rsid w:val="12573291"/>
    <w:rsid w:val="13740426"/>
    <w:rsid w:val="13F24E9F"/>
    <w:rsid w:val="140D0CE8"/>
    <w:rsid w:val="141D59F2"/>
    <w:rsid w:val="14833F0A"/>
    <w:rsid w:val="14BB07D7"/>
    <w:rsid w:val="15665041"/>
    <w:rsid w:val="156A4C47"/>
    <w:rsid w:val="1623296E"/>
    <w:rsid w:val="164E536A"/>
    <w:rsid w:val="17B561C4"/>
    <w:rsid w:val="17C92529"/>
    <w:rsid w:val="17CB1614"/>
    <w:rsid w:val="17D20CAE"/>
    <w:rsid w:val="185C087B"/>
    <w:rsid w:val="18CC1314"/>
    <w:rsid w:val="19086792"/>
    <w:rsid w:val="19374974"/>
    <w:rsid w:val="19825C84"/>
    <w:rsid w:val="19BC7F18"/>
    <w:rsid w:val="1B3426D8"/>
    <w:rsid w:val="1B442D4F"/>
    <w:rsid w:val="1B977655"/>
    <w:rsid w:val="1C9D605B"/>
    <w:rsid w:val="1CB14CFB"/>
    <w:rsid w:val="1CF118D4"/>
    <w:rsid w:val="1D6E06EC"/>
    <w:rsid w:val="1D9451B5"/>
    <w:rsid w:val="1DB602F1"/>
    <w:rsid w:val="1DB654E7"/>
    <w:rsid w:val="1E1E003E"/>
    <w:rsid w:val="1E6E1CC3"/>
    <w:rsid w:val="1E974A1A"/>
    <w:rsid w:val="1EDE4DD7"/>
    <w:rsid w:val="1EF76C1B"/>
    <w:rsid w:val="1F960A4F"/>
    <w:rsid w:val="1FA04A4B"/>
    <w:rsid w:val="1FA10865"/>
    <w:rsid w:val="1FBF5575"/>
    <w:rsid w:val="1FC53E72"/>
    <w:rsid w:val="1FEF7275"/>
    <w:rsid w:val="20310159"/>
    <w:rsid w:val="20A02F86"/>
    <w:rsid w:val="20C507AA"/>
    <w:rsid w:val="20EC1923"/>
    <w:rsid w:val="20F179D0"/>
    <w:rsid w:val="21992591"/>
    <w:rsid w:val="219F5E22"/>
    <w:rsid w:val="21D75217"/>
    <w:rsid w:val="21E1244B"/>
    <w:rsid w:val="22AB2B50"/>
    <w:rsid w:val="231850AF"/>
    <w:rsid w:val="23464B7D"/>
    <w:rsid w:val="237F3793"/>
    <w:rsid w:val="23B409B6"/>
    <w:rsid w:val="23B94227"/>
    <w:rsid w:val="241E67A8"/>
    <w:rsid w:val="24BF4A8B"/>
    <w:rsid w:val="24E45E19"/>
    <w:rsid w:val="25250EB2"/>
    <w:rsid w:val="254C6870"/>
    <w:rsid w:val="26127F7F"/>
    <w:rsid w:val="26D3501C"/>
    <w:rsid w:val="26E45901"/>
    <w:rsid w:val="2707189D"/>
    <w:rsid w:val="27194E78"/>
    <w:rsid w:val="28024531"/>
    <w:rsid w:val="285B53A6"/>
    <w:rsid w:val="28B54EBE"/>
    <w:rsid w:val="28DB7257"/>
    <w:rsid w:val="28FA4FFC"/>
    <w:rsid w:val="2936122A"/>
    <w:rsid w:val="29A90022"/>
    <w:rsid w:val="2A401021"/>
    <w:rsid w:val="2AC32878"/>
    <w:rsid w:val="2AD8733F"/>
    <w:rsid w:val="2ADB380F"/>
    <w:rsid w:val="2AF3638E"/>
    <w:rsid w:val="2B78126D"/>
    <w:rsid w:val="2BA40290"/>
    <w:rsid w:val="2C875AE2"/>
    <w:rsid w:val="2C963BB6"/>
    <w:rsid w:val="2CA2365B"/>
    <w:rsid w:val="2D2B4A29"/>
    <w:rsid w:val="2D4078B1"/>
    <w:rsid w:val="2D52706C"/>
    <w:rsid w:val="2D7D7861"/>
    <w:rsid w:val="2D870D8D"/>
    <w:rsid w:val="2DE62BE0"/>
    <w:rsid w:val="2DF36F85"/>
    <w:rsid w:val="2E4C5D93"/>
    <w:rsid w:val="3023440A"/>
    <w:rsid w:val="3071591F"/>
    <w:rsid w:val="30A419F7"/>
    <w:rsid w:val="312B41D4"/>
    <w:rsid w:val="31607308"/>
    <w:rsid w:val="319217C1"/>
    <w:rsid w:val="31D53D3D"/>
    <w:rsid w:val="31ED5943"/>
    <w:rsid w:val="321C563E"/>
    <w:rsid w:val="324F7FD4"/>
    <w:rsid w:val="328123E5"/>
    <w:rsid w:val="32AC16D5"/>
    <w:rsid w:val="33B43123"/>
    <w:rsid w:val="349A1C29"/>
    <w:rsid w:val="34E42B42"/>
    <w:rsid w:val="357A11D7"/>
    <w:rsid w:val="36210881"/>
    <w:rsid w:val="36B26EC1"/>
    <w:rsid w:val="36E565D0"/>
    <w:rsid w:val="36EE66A7"/>
    <w:rsid w:val="373D3165"/>
    <w:rsid w:val="3762250D"/>
    <w:rsid w:val="376A0516"/>
    <w:rsid w:val="3841411B"/>
    <w:rsid w:val="385A1C97"/>
    <w:rsid w:val="389C46FF"/>
    <w:rsid w:val="38B528B6"/>
    <w:rsid w:val="39637C52"/>
    <w:rsid w:val="39751C3A"/>
    <w:rsid w:val="39927EB3"/>
    <w:rsid w:val="39965EB4"/>
    <w:rsid w:val="39E530CE"/>
    <w:rsid w:val="3A426098"/>
    <w:rsid w:val="3A792925"/>
    <w:rsid w:val="3A945183"/>
    <w:rsid w:val="3AD11CD1"/>
    <w:rsid w:val="3AF026E9"/>
    <w:rsid w:val="3B5F4DA7"/>
    <w:rsid w:val="3BA0483D"/>
    <w:rsid w:val="3C3B1A82"/>
    <w:rsid w:val="3C676DBF"/>
    <w:rsid w:val="3C9F7913"/>
    <w:rsid w:val="3CF34C7D"/>
    <w:rsid w:val="3D5D1D84"/>
    <w:rsid w:val="3D9A342D"/>
    <w:rsid w:val="3D9B6331"/>
    <w:rsid w:val="3FC26AAC"/>
    <w:rsid w:val="3FD926D9"/>
    <w:rsid w:val="3FF02F12"/>
    <w:rsid w:val="41AE20BE"/>
    <w:rsid w:val="4294673F"/>
    <w:rsid w:val="42946AF8"/>
    <w:rsid w:val="43031BEF"/>
    <w:rsid w:val="431C78CD"/>
    <w:rsid w:val="43941802"/>
    <w:rsid w:val="43A96B81"/>
    <w:rsid w:val="445D34D8"/>
    <w:rsid w:val="44653ABC"/>
    <w:rsid w:val="44800E2B"/>
    <w:rsid w:val="44B06451"/>
    <w:rsid w:val="44EA63E7"/>
    <w:rsid w:val="451D6E1E"/>
    <w:rsid w:val="45444113"/>
    <w:rsid w:val="467A71EB"/>
    <w:rsid w:val="46871096"/>
    <w:rsid w:val="46AA425A"/>
    <w:rsid w:val="46FF2F03"/>
    <w:rsid w:val="472E4B63"/>
    <w:rsid w:val="47B23BDE"/>
    <w:rsid w:val="47BC5D79"/>
    <w:rsid w:val="47C42102"/>
    <w:rsid w:val="47D51348"/>
    <w:rsid w:val="47E039B1"/>
    <w:rsid w:val="49563AAC"/>
    <w:rsid w:val="49A80B50"/>
    <w:rsid w:val="4A0D0A8F"/>
    <w:rsid w:val="4A412CBC"/>
    <w:rsid w:val="4A512118"/>
    <w:rsid w:val="4AA777AE"/>
    <w:rsid w:val="4B502F8B"/>
    <w:rsid w:val="4B634C83"/>
    <w:rsid w:val="4B757F16"/>
    <w:rsid w:val="4BE02D57"/>
    <w:rsid w:val="4BEA6570"/>
    <w:rsid w:val="4BEF0B41"/>
    <w:rsid w:val="4C0373D9"/>
    <w:rsid w:val="4C4D4116"/>
    <w:rsid w:val="4C533207"/>
    <w:rsid w:val="4CEE582C"/>
    <w:rsid w:val="4D3E590F"/>
    <w:rsid w:val="4D9E7A7C"/>
    <w:rsid w:val="4DA31D13"/>
    <w:rsid w:val="4DC65D2A"/>
    <w:rsid w:val="4DD12ABC"/>
    <w:rsid w:val="4E5A1ED1"/>
    <w:rsid w:val="4E732A21"/>
    <w:rsid w:val="4EA92B24"/>
    <w:rsid w:val="4F1F1C38"/>
    <w:rsid w:val="4F4F0525"/>
    <w:rsid w:val="4F530C70"/>
    <w:rsid w:val="4F6E5F47"/>
    <w:rsid w:val="501457F8"/>
    <w:rsid w:val="50520A6C"/>
    <w:rsid w:val="50874856"/>
    <w:rsid w:val="50D55AF2"/>
    <w:rsid w:val="50F55AB2"/>
    <w:rsid w:val="510B4607"/>
    <w:rsid w:val="512F7091"/>
    <w:rsid w:val="5139389D"/>
    <w:rsid w:val="51422BA1"/>
    <w:rsid w:val="516E4661"/>
    <w:rsid w:val="526B1C0A"/>
    <w:rsid w:val="52937629"/>
    <w:rsid w:val="52B94EC9"/>
    <w:rsid w:val="531142D2"/>
    <w:rsid w:val="5346188A"/>
    <w:rsid w:val="5447380A"/>
    <w:rsid w:val="54557DA2"/>
    <w:rsid w:val="549629CD"/>
    <w:rsid w:val="54B63555"/>
    <w:rsid w:val="556D28EA"/>
    <w:rsid w:val="55AB7FEB"/>
    <w:rsid w:val="564B2BA5"/>
    <w:rsid w:val="56586619"/>
    <w:rsid w:val="579A44AA"/>
    <w:rsid w:val="57F41109"/>
    <w:rsid w:val="585F6C5E"/>
    <w:rsid w:val="58A3295E"/>
    <w:rsid w:val="58CC7063"/>
    <w:rsid w:val="58EC60D0"/>
    <w:rsid w:val="595012EA"/>
    <w:rsid w:val="597843CC"/>
    <w:rsid w:val="599B3F7C"/>
    <w:rsid w:val="5A0A79AA"/>
    <w:rsid w:val="5AA3721C"/>
    <w:rsid w:val="5ABB235D"/>
    <w:rsid w:val="5AC3182D"/>
    <w:rsid w:val="5AF630B9"/>
    <w:rsid w:val="5B7A5E36"/>
    <w:rsid w:val="5BCC4DFF"/>
    <w:rsid w:val="5BCE2126"/>
    <w:rsid w:val="5BD24297"/>
    <w:rsid w:val="5C2A679B"/>
    <w:rsid w:val="5C3A7D2B"/>
    <w:rsid w:val="5C4F216C"/>
    <w:rsid w:val="5C52794E"/>
    <w:rsid w:val="5CE44252"/>
    <w:rsid w:val="5D3C565F"/>
    <w:rsid w:val="5D4D1EBF"/>
    <w:rsid w:val="5D760DFE"/>
    <w:rsid w:val="5D8662D5"/>
    <w:rsid w:val="5D961831"/>
    <w:rsid w:val="5D994738"/>
    <w:rsid w:val="5DFD637E"/>
    <w:rsid w:val="5E0C10DA"/>
    <w:rsid w:val="5EAA4A04"/>
    <w:rsid w:val="5ECA35A7"/>
    <w:rsid w:val="5FB64700"/>
    <w:rsid w:val="5FFE018B"/>
    <w:rsid w:val="6075389C"/>
    <w:rsid w:val="60EA6BB3"/>
    <w:rsid w:val="6216734F"/>
    <w:rsid w:val="622B5B66"/>
    <w:rsid w:val="624A623F"/>
    <w:rsid w:val="633B184D"/>
    <w:rsid w:val="63683FAE"/>
    <w:rsid w:val="63C45929"/>
    <w:rsid w:val="64515EF2"/>
    <w:rsid w:val="64934909"/>
    <w:rsid w:val="64C76DA1"/>
    <w:rsid w:val="64E7749E"/>
    <w:rsid w:val="64EB62E8"/>
    <w:rsid w:val="663822AA"/>
    <w:rsid w:val="6683048D"/>
    <w:rsid w:val="66D2154D"/>
    <w:rsid w:val="66F66498"/>
    <w:rsid w:val="67997CB6"/>
    <w:rsid w:val="67C731CF"/>
    <w:rsid w:val="67CD632C"/>
    <w:rsid w:val="67DC085E"/>
    <w:rsid w:val="67F36B2E"/>
    <w:rsid w:val="688C03DA"/>
    <w:rsid w:val="694A3BB7"/>
    <w:rsid w:val="69865986"/>
    <w:rsid w:val="6A1A536D"/>
    <w:rsid w:val="6A552D33"/>
    <w:rsid w:val="6AC3768D"/>
    <w:rsid w:val="6B516E1A"/>
    <w:rsid w:val="6B9C1690"/>
    <w:rsid w:val="6BBC3C61"/>
    <w:rsid w:val="6CF73213"/>
    <w:rsid w:val="6D145678"/>
    <w:rsid w:val="6D334CE9"/>
    <w:rsid w:val="6D4816F1"/>
    <w:rsid w:val="6DA902AB"/>
    <w:rsid w:val="6DBB2AE7"/>
    <w:rsid w:val="6DC12123"/>
    <w:rsid w:val="6DDB1560"/>
    <w:rsid w:val="6DDE6096"/>
    <w:rsid w:val="6E33296B"/>
    <w:rsid w:val="6E722E1F"/>
    <w:rsid w:val="6E7D57A2"/>
    <w:rsid w:val="6EB97C02"/>
    <w:rsid w:val="6ECF7B0F"/>
    <w:rsid w:val="6F1F6C14"/>
    <w:rsid w:val="6F5D3C8F"/>
    <w:rsid w:val="6F807339"/>
    <w:rsid w:val="70763A2A"/>
    <w:rsid w:val="707C4711"/>
    <w:rsid w:val="710A1CBE"/>
    <w:rsid w:val="7118364F"/>
    <w:rsid w:val="718B41F8"/>
    <w:rsid w:val="71A57362"/>
    <w:rsid w:val="71B90BDF"/>
    <w:rsid w:val="71E74F23"/>
    <w:rsid w:val="74A54B02"/>
    <w:rsid w:val="75557A03"/>
    <w:rsid w:val="75964330"/>
    <w:rsid w:val="77F12C75"/>
    <w:rsid w:val="77FD0BD7"/>
    <w:rsid w:val="780A5372"/>
    <w:rsid w:val="78111BB0"/>
    <w:rsid w:val="784604CA"/>
    <w:rsid w:val="784F5001"/>
    <w:rsid w:val="78DC40C7"/>
    <w:rsid w:val="78F85C09"/>
    <w:rsid w:val="79432652"/>
    <w:rsid w:val="796A14B7"/>
    <w:rsid w:val="797A5337"/>
    <w:rsid w:val="79FE29DE"/>
    <w:rsid w:val="7AEE2201"/>
    <w:rsid w:val="7B9C179F"/>
    <w:rsid w:val="7C392133"/>
    <w:rsid w:val="7C4028DA"/>
    <w:rsid w:val="7D2F5734"/>
    <w:rsid w:val="7D481B8A"/>
    <w:rsid w:val="7E27602A"/>
    <w:rsid w:val="7E833095"/>
    <w:rsid w:val="7E943B69"/>
    <w:rsid w:val="7F4015EA"/>
    <w:rsid w:val="7FC372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qFormat="1" w:unhideWhenUsed="0" w:uiPriority="39" w:semiHidden="0"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3"/>
    <w:next w:val="1"/>
    <w:link w:val="34"/>
    <w:qFormat/>
    <w:uiPriority w:val="99"/>
    <w:pPr>
      <w:spacing w:before="340" w:after="330" w:line="578" w:lineRule="auto"/>
      <w:outlineLvl w:val="0"/>
    </w:pPr>
    <w:rPr>
      <w:kern w:val="44"/>
      <w:sz w:val="44"/>
      <w:szCs w:val="44"/>
    </w:rPr>
  </w:style>
  <w:style w:type="paragraph" w:styleId="3">
    <w:name w:val="heading 2"/>
    <w:basedOn w:val="1"/>
    <w:next w:val="1"/>
    <w:link w:val="35"/>
    <w:qFormat/>
    <w:uiPriority w:val="99"/>
    <w:pPr>
      <w:keepNext/>
      <w:keepLines/>
      <w:spacing w:before="260" w:after="260" w:line="416" w:lineRule="auto"/>
      <w:outlineLvl w:val="1"/>
    </w:pPr>
    <w:rPr>
      <w:rFonts w:ascii="Calibri Light" w:hAnsi="Calibri Light" w:cs="Calibri Light"/>
      <w:b/>
      <w:bCs/>
      <w:sz w:val="32"/>
      <w:szCs w:val="32"/>
    </w:rPr>
  </w:style>
  <w:style w:type="paragraph" w:styleId="4">
    <w:name w:val="heading 3"/>
    <w:basedOn w:val="1"/>
    <w:next w:val="1"/>
    <w:link w:val="36"/>
    <w:qFormat/>
    <w:uiPriority w:val="99"/>
    <w:pPr>
      <w:keepNext/>
      <w:keepLines/>
      <w:spacing w:before="260" w:after="260" w:line="416" w:lineRule="auto"/>
      <w:outlineLvl w:val="2"/>
    </w:pPr>
    <w:rPr>
      <w:b/>
      <w:bCs/>
      <w:sz w:val="32"/>
      <w:szCs w:val="32"/>
    </w:rPr>
  </w:style>
  <w:style w:type="paragraph" w:styleId="5">
    <w:name w:val="heading 4"/>
    <w:basedOn w:val="1"/>
    <w:next w:val="1"/>
    <w:qFormat/>
    <w:locked/>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2"/>
      </w:numPr>
    </w:pPr>
  </w:style>
  <w:style w:type="paragraph" w:styleId="7">
    <w:name w:val="Normal Indent"/>
    <w:basedOn w:val="1"/>
    <w:next w:val="1"/>
    <w:qFormat/>
    <w:uiPriority w:val="99"/>
    <w:pPr>
      <w:ind w:firstLine="420"/>
    </w:pPr>
  </w:style>
  <w:style w:type="paragraph" w:styleId="8">
    <w:name w:val="annotation text"/>
    <w:basedOn w:val="1"/>
    <w:link w:val="37"/>
    <w:semiHidden/>
    <w:qFormat/>
    <w:uiPriority w:val="99"/>
    <w:pPr>
      <w:jc w:val="left"/>
    </w:pPr>
  </w:style>
  <w:style w:type="paragraph" w:styleId="9">
    <w:name w:val="Body Text"/>
    <w:basedOn w:val="1"/>
    <w:next w:val="10"/>
    <w:link w:val="38"/>
    <w:qFormat/>
    <w:uiPriority w:val="99"/>
    <w:pPr>
      <w:spacing w:line="360" w:lineRule="exact"/>
    </w:pPr>
    <w:rPr>
      <w:sz w:val="24"/>
      <w:szCs w:val="24"/>
    </w:rPr>
  </w:style>
  <w:style w:type="paragraph" w:styleId="10">
    <w:name w:val="Body Text First Indent"/>
    <w:basedOn w:val="9"/>
    <w:next w:val="11"/>
    <w:link w:val="39"/>
    <w:qFormat/>
    <w:uiPriority w:val="99"/>
    <w:pPr>
      <w:ind w:firstLine="420"/>
    </w:pPr>
    <w:rPr>
      <w:sz w:val="21"/>
      <w:szCs w:val="21"/>
    </w:rPr>
  </w:style>
  <w:style w:type="paragraph" w:styleId="11">
    <w:name w:val="toc 6"/>
    <w:basedOn w:val="1"/>
    <w:next w:val="1"/>
    <w:semiHidden/>
    <w:qFormat/>
    <w:uiPriority w:val="99"/>
    <w:pPr>
      <w:widowControl/>
      <w:ind w:left="1000"/>
      <w:jc w:val="left"/>
    </w:pPr>
    <w:rPr>
      <w:kern w:val="0"/>
      <w:sz w:val="18"/>
      <w:szCs w:val="18"/>
    </w:rPr>
  </w:style>
  <w:style w:type="paragraph" w:styleId="12">
    <w:name w:val="Body Text Indent"/>
    <w:basedOn w:val="1"/>
    <w:next w:val="1"/>
    <w:link w:val="40"/>
    <w:qFormat/>
    <w:uiPriority w:val="99"/>
    <w:pPr>
      <w:spacing w:after="120"/>
      <w:ind w:left="420" w:leftChars="200"/>
    </w:pPr>
  </w:style>
  <w:style w:type="paragraph" w:styleId="13">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4">
    <w:name w:val="Plain Text"/>
    <w:basedOn w:val="1"/>
    <w:next w:val="15"/>
    <w:link w:val="41"/>
    <w:qFormat/>
    <w:uiPriority w:val="99"/>
    <w:rPr>
      <w:rFonts w:ascii="宋体" w:hAnsi="Courier New" w:cs="宋体"/>
    </w:rPr>
  </w:style>
  <w:style w:type="paragraph" w:styleId="15">
    <w:name w:val="Date"/>
    <w:basedOn w:val="1"/>
    <w:next w:val="1"/>
    <w:link w:val="42"/>
    <w:qFormat/>
    <w:uiPriority w:val="99"/>
    <w:pPr>
      <w:ind w:left="2500" w:leftChars="2500"/>
    </w:pPr>
    <w:rPr>
      <w:rFonts w:ascii="Calibri" w:hAnsi="Calibri" w:eastAsia="楷体_GB2312" w:cs="Calibri"/>
      <w:sz w:val="32"/>
      <w:szCs w:val="32"/>
    </w:rPr>
  </w:style>
  <w:style w:type="paragraph" w:styleId="16">
    <w:name w:val="Balloon Text"/>
    <w:basedOn w:val="1"/>
    <w:link w:val="43"/>
    <w:semiHidden/>
    <w:qFormat/>
    <w:uiPriority w:val="99"/>
    <w:rPr>
      <w:sz w:val="18"/>
      <w:szCs w:val="18"/>
    </w:rPr>
  </w:style>
  <w:style w:type="paragraph" w:styleId="17">
    <w:name w:val="footer"/>
    <w:basedOn w:val="1"/>
    <w:link w:val="44"/>
    <w:qFormat/>
    <w:uiPriority w:val="99"/>
    <w:pPr>
      <w:tabs>
        <w:tab w:val="center" w:pos="4153"/>
        <w:tab w:val="right" w:pos="8306"/>
      </w:tabs>
      <w:snapToGrid w:val="0"/>
      <w:jc w:val="left"/>
    </w:pPr>
    <w:rPr>
      <w:sz w:val="18"/>
      <w:szCs w:val="18"/>
    </w:rPr>
  </w:style>
  <w:style w:type="paragraph" w:styleId="18">
    <w:name w:val="header"/>
    <w:basedOn w:val="1"/>
    <w:link w:val="4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9">
    <w:name w:val="toc 4"/>
    <w:basedOn w:val="1"/>
    <w:next w:val="1"/>
    <w:qFormat/>
    <w:locked/>
    <w:uiPriority w:val="39"/>
    <w:pPr>
      <w:widowControl/>
      <w:ind w:left="600"/>
      <w:jc w:val="left"/>
    </w:pPr>
    <w:rPr>
      <w:kern w:val="0"/>
      <w:sz w:val="18"/>
      <w:szCs w:val="20"/>
    </w:rPr>
  </w:style>
  <w:style w:type="paragraph" w:styleId="20">
    <w:name w:val="footnote text"/>
    <w:basedOn w:val="1"/>
    <w:link w:val="46"/>
    <w:semiHidden/>
    <w:qFormat/>
    <w:uiPriority w:val="99"/>
    <w:pPr>
      <w:snapToGrid w:val="0"/>
      <w:jc w:val="left"/>
    </w:pPr>
    <w:rPr>
      <w:sz w:val="18"/>
      <w:szCs w:val="18"/>
    </w:rPr>
  </w:style>
  <w:style w:type="paragraph" w:styleId="21">
    <w:name w:val="toc 2"/>
    <w:basedOn w:val="1"/>
    <w:next w:val="1"/>
    <w:semiHidden/>
    <w:qFormat/>
    <w:uiPriority w:val="99"/>
    <w:pPr>
      <w:ind w:left="420" w:leftChars="200"/>
    </w:p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47"/>
    <w:qFormat/>
    <w:uiPriority w:val="99"/>
    <w:pPr>
      <w:widowControl/>
      <w:overflowPunct w:val="0"/>
      <w:autoSpaceDE w:val="0"/>
      <w:autoSpaceDN w:val="0"/>
      <w:adjustRightInd w:val="0"/>
      <w:jc w:val="center"/>
      <w:textAlignment w:val="baseline"/>
    </w:pPr>
    <w:rPr>
      <w:b/>
      <w:bCs/>
      <w:kern w:val="0"/>
      <w:sz w:val="24"/>
      <w:szCs w:val="24"/>
    </w:rPr>
  </w:style>
  <w:style w:type="paragraph" w:styleId="24">
    <w:name w:val="annotation subject"/>
    <w:basedOn w:val="8"/>
    <w:next w:val="8"/>
    <w:link w:val="48"/>
    <w:semiHidden/>
    <w:qFormat/>
    <w:uiPriority w:val="99"/>
    <w:rPr>
      <w:b/>
      <w:bCs/>
    </w:rPr>
  </w:style>
  <w:style w:type="paragraph" w:styleId="25">
    <w:name w:val="Body Text First Indent 2"/>
    <w:basedOn w:val="12"/>
    <w:link w:val="49"/>
    <w:qFormat/>
    <w:uiPriority w:val="99"/>
    <w:pPr>
      <w:ind w:firstLine="420"/>
    </w:p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99"/>
    <w:rPr>
      <w:rFonts w:ascii="Times New Roman" w:hAnsi="Times New Roman" w:eastAsia="宋体" w:cs="Times New Roman"/>
      <w:b/>
      <w:bCs/>
    </w:rPr>
  </w:style>
  <w:style w:type="character" w:styleId="30">
    <w:name w:val="Hyperlink"/>
    <w:basedOn w:val="28"/>
    <w:qFormat/>
    <w:uiPriority w:val="99"/>
    <w:rPr>
      <w:rFonts w:ascii="Times New Roman" w:hAnsi="Times New Roman" w:eastAsia="宋体" w:cs="Times New Roman"/>
      <w:color w:val="0000FF"/>
      <w:u w:val="single"/>
    </w:rPr>
  </w:style>
  <w:style w:type="character" w:styleId="31">
    <w:name w:val="annotation reference"/>
    <w:basedOn w:val="28"/>
    <w:semiHidden/>
    <w:qFormat/>
    <w:uiPriority w:val="99"/>
    <w:rPr>
      <w:rFonts w:ascii="Times New Roman" w:hAnsi="Times New Roman" w:eastAsia="宋体" w:cs="Times New Roman"/>
      <w:sz w:val="21"/>
      <w:szCs w:val="21"/>
    </w:rPr>
  </w:style>
  <w:style w:type="character" w:styleId="32">
    <w:name w:val="footnote reference"/>
    <w:basedOn w:val="28"/>
    <w:semiHidden/>
    <w:qFormat/>
    <w:uiPriority w:val="99"/>
    <w:rPr>
      <w:vertAlign w:val="superscript"/>
    </w:rPr>
  </w:style>
  <w:style w:type="character" w:customStyle="1" w:styleId="33">
    <w:name w:val="NormalCharacter"/>
    <w:qFormat/>
    <w:uiPriority w:val="0"/>
  </w:style>
  <w:style w:type="character" w:customStyle="1" w:styleId="34">
    <w:name w:val="标题 1 Char"/>
    <w:basedOn w:val="28"/>
    <w:link w:val="2"/>
    <w:qFormat/>
    <w:locked/>
    <w:uiPriority w:val="99"/>
    <w:rPr>
      <w:rFonts w:ascii="Times New Roman" w:hAnsi="Times New Roman" w:eastAsia="宋体" w:cs="Times New Roman"/>
      <w:b/>
      <w:bCs/>
      <w:kern w:val="44"/>
      <w:sz w:val="44"/>
      <w:szCs w:val="44"/>
    </w:rPr>
  </w:style>
  <w:style w:type="character" w:customStyle="1" w:styleId="35">
    <w:name w:val="标题 2 Char"/>
    <w:basedOn w:val="28"/>
    <w:link w:val="3"/>
    <w:qFormat/>
    <w:locked/>
    <w:uiPriority w:val="99"/>
    <w:rPr>
      <w:rFonts w:ascii="Cambria" w:hAnsi="Cambria" w:eastAsia="宋体" w:cs="Cambria"/>
      <w:b/>
      <w:bCs/>
      <w:sz w:val="32"/>
      <w:szCs w:val="32"/>
    </w:rPr>
  </w:style>
  <w:style w:type="character" w:customStyle="1" w:styleId="36">
    <w:name w:val="标题 3 Char"/>
    <w:basedOn w:val="28"/>
    <w:link w:val="4"/>
    <w:qFormat/>
    <w:locked/>
    <w:uiPriority w:val="99"/>
    <w:rPr>
      <w:rFonts w:ascii="Times New Roman" w:hAnsi="Times New Roman" w:eastAsia="宋体" w:cs="Times New Roman"/>
      <w:b/>
      <w:bCs/>
      <w:sz w:val="32"/>
      <w:szCs w:val="32"/>
    </w:rPr>
  </w:style>
  <w:style w:type="character" w:customStyle="1" w:styleId="37">
    <w:name w:val="批注文字 Char"/>
    <w:basedOn w:val="28"/>
    <w:link w:val="8"/>
    <w:qFormat/>
    <w:locked/>
    <w:uiPriority w:val="99"/>
    <w:rPr>
      <w:rFonts w:ascii="Times New Roman" w:hAnsi="Times New Roman" w:eastAsia="宋体" w:cs="Times New Roman"/>
      <w:kern w:val="2"/>
      <w:sz w:val="24"/>
      <w:szCs w:val="24"/>
    </w:rPr>
  </w:style>
  <w:style w:type="character" w:customStyle="1" w:styleId="38">
    <w:name w:val="正文文本 Char"/>
    <w:basedOn w:val="28"/>
    <w:link w:val="9"/>
    <w:qFormat/>
    <w:locked/>
    <w:uiPriority w:val="99"/>
    <w:rPr>
      <w:rFonts w:ascii="Times New Roman" w:hAnsi="Times New Roman" w:eastAsia="宋体" w:cs="Times New Roman"/>
      <w:sz w:val="24"/>
      <w:szCs w:val="24"/>
    </w:rPr>
  </w:style>
  <w:style w:type="character" w:customStyle="1" w:styleId="39">
    <w:name w:val="正文首行缩进 Char"/>
    <w:basedOn w:val="38"/>
    <w:link w:val="10"/>
    <w:semiHidden/>
    <w:qFormat/>
    <w:locked/>
    <w:uiPriority w:val="99"/>
    <w:rPr>
      <w:rFonts w:ascii="Times New Roman" w:hAnsi="Times New Roman" w:eastAsia="宋体" w:cs="Times New Roman"/>
      <w:sz w:val="21"/>
      <w:szCs w:val="21"/>
    </w:rPr>
  </w:style>
  <w:style w:type="character" w:customStyle="1" w:styleId="40">
    <w:name w:val="正文文本缩进 Char"/>
    <w:basedOn w:val="28"/>
    <w:link w:val="12"/>
    <w:qFormat/>
    <w:locked/>
    <w:uiPriority w:val="99"/>
    <w:rPr>
      <w:rFonts w:ascii="Times New Roman" w:hAnsi="Times New Roman" w:eastAsia="宋体" w:cs="Times New Roman"/>
      <w:kern w:val="2"/>
      <w:sz w:val="24"/>
      <w:szCs w:val="24"/>
    </w:rPr>
  </w:style>
  <w:style w:type="character" w:customStyle="1" w:styleId="41">
    <w:name w:val="纯文本 Char"/>
    <w:basedOn w:val="28"/>
    <w:link w:val="14"/>
    <w:qFormat/>
    <w:locked/>
    <w:uiPriority w:val="99"/>
    <w:rPr>
      <w:rFonts w:ascii="宋体" w:hAnsi="Courier New" w:eastAsia="宋体" w:cs="宋体"/>
      <w:sz w:val="21"/>
      <w:szCs w:val="21"/>
    </w:rPr>
  </w:style>
  <w:style w:type="character" w:customStyle="1" w:styleId="42">
    <w:name w:val="日期 Char"/>
    <w:basedOn w:val="28"/>
    <w:link w:val="15"/>
    <w:qFormat/>
    <w:locked/>
    <w:uiPriority w:val="99"/>
    <w:rPr>
      <w:rFonts w:ascii="Times New Roman" w:hAnsi="Times New Roman" w:eastAsia="宋体" w:cs="Times New Roman"/>
      <w:sz w:val="24"/>
      <w:szCs w:val="24"/>
    </w:rPr>
  </w:style>
  <w:style w:type="character" w:customStyle="1" w:styleId="43">
    <w:name w:val="批注框文本 Char"/>
    <w:basedOn w:val="28"/>
    <w:link w:val="16"/>
    <w:qFormat/>
    <w:locked/>
    <w:uiPriority w:val="99"/>
    <w:rPr>
      <w:rFonts w:ascii="Times New Roman" w:hAnsi="Times New Roman" w:eastAsia="宋体" w:cs="Times New Roman"/>
      <w:kern w:val="2"/>
      <w:sz w:val="18"/>
      <w:szCs w:val="18"/>
    </w:rPr>
  </w:style>
  <w:style w:type="character" w:customStyle="1" w:styleId="44">
    <w:name w:val="页脚 Char"/>
    <w:basedOn w:val="28"/>
    <w:link w:val="17"/>
    <w:qFormat/>
    <w:locked/>
    <w:uiPriority w:val="99"/>
    <w:rPr>
      <w:rFonts w:ascii="Times New Roman" w:hAnsi="Times New Roman" w:eastAsia="宋体" w:cs="Times New Roman"/>
      <w:sz w:val="18"/>
      <w:szCs w:val="18"/>
    </w:rPr>
  </w:style>
  <w:style w:type="character" w:customStyle="1" w:styleId="45">
    <w:name w:val="页眉 Char"/>
    <w:basedOn w:val="28"/>
    <w:link w:val="18"/>
    <w:qFormat/>
    <w:locked/>
    <w:uiPriority w:val="99"/>
    <w:rPr>
      <w:rFonts w:ascii="Times New Roman" w:hAnsi="Times New Roman" w:eastAsia="宋体" w:cs="Times New Roman"/>
      <w:sz w:val="18"/>
      <w:szCs w:val="18"/>
    </w:rPr>
  </w:style>
  <w:style w:type="character" w:customStyle="1" w:styleId="46">
    <w:name w:val="脚注文本 Char"/>
    <w:basedOn w:val="28"/>
    <w:link w:val="20"/>
    <w:semiHidden/>
    <w:qFormat/>
    <w:locked/>
    <w:uiPriority w:val="99"/>
    <w:rPr>
      <w:sz w:val="18"/>
      <w:szCs w:val="18"/>
    </w:rPr>
  </w:style>
  <w:style w:type="character" w:customStyle="1" w:styleId="47">
    <w:name w:val="标题 Char"/>
    <w:basedOn w:val="28"/>
    <w:link w:val="23"/>
    <w:qFormat/>
    <w:locked/>
    <w:uiPriority w:val="99"/>
    <w:rPr>
      <w:rFonts w:ascii="Cambria" w:hAnsi="Cambria" w:cs="Cambria"/>
      <w:b/>
      <w:bCs/>
      <w:sz w:val="32"/>
      <w:szCs w:val="32"/>
    </w:rPr>
  </w:style>
  <w:style w:type="character" w:customStyle="1" w:styleId="48">
    <w:name w:val="批注主题 Char"/>
    <w:basedOn w:val="37"/>
    <w:link w:val="24"/>
    <w:qFormat/>
    <w:locked/>
    <w:uiPriority w:val="99"/>
    <w:rPr>
      <w:rFonts w:ascii="Times New Roman" w:hAnsi="Times New Roman" w:eastAsia="宋体" w:cs="Times New Roman"/>
      <w:b/>
      <w:bCs/>
      <w:kern w:val="2"/>
      <w:sz w:val="24"/>
      <w:szCs w:val="24"/>
    </w:rPr>
  </w:style>
  <w:style w:type="character" w:customStyle="1" w:styleId="49">
    <w:name w:val="正文首行缩进 2 Char"/>
    <w:basedOn w:val="40"/>
    <w:link w:val="25"/>
    <w:semiHidden/>
    <w:qFormat/>
    <w:locked/>
    <w:uiPriority w:val="99"/>
    <w:rPr>
      <w:rFonts w:ascii="Times New Roman" w:hAnsi="Times New Roman" w:eastAsia="宋体" w:cs="Times New Roman"/>
      <w:kern w:val="2"/>
      <w:sz w:val="21"/>
      <w:szCs w:val="21"/>
    </w:rPr>
  </w:style>
  <w:style w:type="paragraph" w:customStyle="1" w:styleId="50">
    <w:name w:val="BodyText1I2"/>
    <w:basedOn w:val="51"/>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1">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2">
    <w:name w:val="正文（首行缩进2字符）"/>
    <w:basedOn w:val="1"/>
    <w:qFormat/>
    <w:uiPriority w:val="99"/>
    <w:pPr>
      <w:spacing w:line="360" w:lineRule="auto"/>
      <w:ind w:firstLine="420" w:firstLineChars="200"/>
    </w:pPr>
  </w:style>
  <w:style w:type="paragraph" w:customStyle="1" w:styleId="53">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4">
    <w:name w:val="font01"/>
    <w:qFormat/>
    <w:uiPriority w:val="99"/>
    <w:rPr>
      <w:rFonts w:ascii="宋体" w:hAnsi="宋体" w:eastAsia="宋体" w:cs="宋体"/>
      <w:color w:val="000000"/>
      <w:sz w:val="24"/>
      <w:szCs w:val="24"/>
      <w:u w:val="none"/>
    </w:rPr>
  </w:style>
  <w:style w:type="character" w:customStyle="1" w:styleId="55">
    <w:name w:val="font11"/>
    <w:basedOn w:val="28"/>
    <w:qFormat/>
    <w:uiPriority w:val="99"/>
    <w:rPr>
      <w:rFonts w:ascii="Times New Roman" w:hAnsi="Times New Roman" w:eastAsia="宋体" w:cs="Times New Roman"/>
      <w:color w:val="000000"/>
      <w:sz w:val="24"/>
      <w:szCs w:val="24"/>
      <w:u w:val="none"/>
    </w:rPr>
  </w:style>
  <w:style w:type="character" w:customStyle="1" w:styleId="56">
    <w:name w:val="font31"/>
    <w:qFormat/>
    <w:uiPriority w:val="99"/>
    <w:rPr>
      <w:rFonts w:ascii="宋体" w:hAnsi="宋体" w:eastAsia="宋体" w:cs="宋体"/>
      <w:color w:val="000000"/>
      <w:sz w:val="24"/>
      <w:szCs w:val="24"/>
      <w:u w:val="none"/>
    </w:rPr>
  </w:style>
  <w:style w:type="paragraph" w:customStyle="1" w:styleId="57">
    <w:name w:val="纯文本_3"/>
    <w:basedOn w:val="58"/>
    <w:qFormat/>
    <w:uiPriority w:val="99"/>
    <w:pPr>
      <w:widowControl/>
      <w:jc w:val="left"/>
    </w:pPr>
    <w:rPr>
      <w:rFonts w:ascii="宋体" w:hAnsi="Courier New" w:cs="宋体"/>
    </w:rPr>
  </w:style>
  <w:style w:type="paragraph" w:customStyle="1" w:styleId="58">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纯文本_0_1"/>
    <w:basedOn w:val="1"/>
    <w:qFormat/>
    <w:uiPriority w:val="99"/>
    <w:pPr>
      <w:widowControl/>
      <w:jc w:val="left"/>
    </w:pPr>
    <w:rPr>
      <w:rFonts w:ascii="宋体" w:hAnsi="Courier New" w:cs="宋体"/>
    </w:rPr>
  </w:style>
  <w:style w:type="paragraph" w:customStyle="1" w:styleId="61">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2">
    <w:name w:val="表格文字"/>
    <w:basedOn w:val="1"/>
    <w:next w:val="9"/>
    <w:qFormat/>
    <w:uiPriority w:val="99"/>
    <w:pPr>
      <w:adjustRightInd w:val="0"/>
      <w:spacing w:line="420" w:lineRule="atLeast"/>
      <w:jc w:val="left"/>
      <w:textAlignment w:val="baseline"/>
    </w:pPr>
    <w:rPr>
      <w:kern w:val="0"/>
    </w:rPr>
  </w:style>
  <w:style w:type="paragraph" w:customStyle="1" w:styleId="63">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4">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6">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67">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68">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69">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正文_14"/>
    <w:qFormat/>
    <w:uiPriority w:val="99"/>
    <w:rPr>
      <w:rFonts w:ascii="Times New Roman" w:hAnsi="Times New Roman" w:eastAsia="宋体" w:cs="Times New Roman"/>
      <w:sz w:val="21"/>
      <w:szCs w:val="21"/>
      <w:lang w:val="en-US" w:eastAsia="zh-CN" w:bidi="ar-SA"/>
    </w:rPr>
  </w:style>
  <w:style w:type="paragraph" w:customStyle="1" w:styleId="72">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列出段落1"/>
    <w:basedOn w:val="1"/>
    <w:qFormat/>
    <w:uiPriority w:val="99"/>
    <w:pPr>
      <w:ind w:firstLine="420" w:firstLineChars="200"/>
    </w:pPr>
    <w:rPr>
      <w:rFonts w:ascii="Calibri" w:hAnsi="Calibri" w:cs="Calibri"/>
      <w:kern w:val="0"/>
    </w:rPr>
  </w:style>
  <w:style w:type="paragraph" w:customStyle="1" w:styleId="75">
    <w:name w:val="正文2"/>
    <w:basedOn w:val="1"/>
    <w:qFormat/>
    <w:uiPriority w:val="99"/>
    <w:pPr>
      <w:spacing w:before="156" w:line="360" w:lineRule="auto"/>
      <w:ind w:firstLine="510" w:firstLineChars="200"/>
    </w:pPr>
    <w:rPr>
      <w:sz w:val="24"/>
      <w:szCs w:val="24"/>
    </w:rPr>
  </w:style>
  <w:style w:type="paragraph" w:customStyle="1" w:styleId="76">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7">
    <w:name w:val="列出段落2"/>
    <w:basedOn w:val="1"/>
    <w:qFormat/>
    <w:uiPriority w:val="99"/>
    <w:pPr>
      <w:ind w:firstLine="420" w:firstLineChars="200"/>
    </w:pPr>
    <w:rPr>
      <w:rFonts w:ascii="Calibri" w:hAnsi="Calibri" w:cs="Calibri"/>
    </w:rPr>
  </w:style>
  <w:style w:type="paragraph" w:customStyle="1" w:styleId="78">
    <w:name w:val="正文段"/>
    <w:basedOn w:val="1"/>
    <w:qFormat/>
    <w:uiPriority w:val="99"/>
    <w:pPr>
      <w:widowControl/>
      <w:snapToGrid w:val="0"/>
      <w:spacing w:afterLines="50"/>
      <w:ind w:firstLine="200" w:firstLineChars="200"/>
    </w:pPr>
    <w:rPr>
      <w:kern w:val="0"/>
      <w:sz w:val="24"/>
      <w:szCs w:val="24"/>
    </w:rPr>
  </w:style>
  <w:style w:type="paragraph" w:customStyle="1" w:styleId="79">
    <w:name w:val="p0"/>
    <w:basedOn w:val="1"/>
    <w:qFormat/>
    <w:uiPriority w:val="99"/>
    <w:pPr>
      <w:widowControl/>
    </w:pPr>
    <w:rPr>
      <w:kern w:val="0"/>
    </w:rPr>
  </w:style>
  <w:style w:type="paragraph" w:styleId="80">
    <w:name w:val="List Paragraph"/>
    <w:basedOn w:val="1"/>
    <w:qFormat/>
    <w:uiPriority w:val="99"/>
    <w:pPr>
      <w:ind w:firstLine="420" w:firstLineChars="200"/>
    </w:pPr>
    <w:rPr>
      <w:rFonts w:ascii="Calibri" w:hAnsi="Calibri" w:cs="Calibri"/>
    </w:rPr>
  </w:style>
  <w:style w:type="paragraph" w:customStyle="1" w:styleId="81">
    <w:name w:val="Plain Text1"/>
    <w:basedOn w:val="1"/>
    <w:qFormat/>
    <w:uiPriority w:val="99"/>
    <w:rPr>
      <w:rFonts w:ascii="宋体" w:hAnsi="Courier New" w:cs="宋体"/>
    </w:rPr>
  </w:style>
  <w:style w:type="paragraph" w:customStyle="1" w:styleId="82">
    <w:name w:val="列出段落3"/>
    <w:next w:val="83"/>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3">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4">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5">
    <w:name w:val="font121"/>
    <w:qFormat/>
    <w:uiPriority w:val="99"/>
    <w:rPr>
      <w:rFonts w:ascii="宋体" w:eastAsia="宋体" w:cs="宋体"/>
      <w:color w:val="000000"/>
      <w:sz w:val="22"/>
      <w:szCs w:val="22"/>
      <w:u w:val="none"/>
    </w:rPr>
  </w:style>
  <w:style w:type="paragraph" w:customStyle="1" w:styleId="86">
    <w:name w:val="正文_8_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87">
    <w:name w:val="正文_1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1976</Words>
  <Characters>2716</Characters>
  <Lines>226</Lines>
  <Paragraphs>63</Paragraphs>
  <TotalTime>0</TotalTime>
  <ScaleCrop>false</ScaleCrop>
  <LinksUpToDate>false</LinksUpToDate>
  <CharactersWithSpaces>2786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2021-11-05T06:06:00Z</dcterms:created>
  <dc:creator>S-mile</dc:creator>
  <cp:lastModifiedBy>陆喵了个白。</cp:lastModifiedBy>
  <cp:lastPrinted>2020-05-13T01:08:00Z</cp:lastPrinted>
  <dcterms:modified xsi:type="dcterms:W3CDTF">2025-06-18T08:58:55Z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613E3D5E9E3E40AA9F9CA0B65BD5D9EB_13</vt:lpwstr>
  </property>
  <property fmtid="{D5CDD505-2E9C-101B-9397-08002B2CF9AE}" pid="4" name="KSOTemplateDocerSaveRecord">
    <vt:lpwstr>eyJoZGlkIjoiZWVhMWU2OWUyYWVhZmUwODE3Nzc4MDVlZTNkNDViNjkiLCJ1c2VySWQiOiIzMzg4NDkwNTkifQ==</vt:lpwstr>
  </property>
</Properties>
</file>