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0161A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color w:val="auto"/>
          <w:spacing w:val="-6"/>
          <w:sz w:val="84"/>
          <w:szCs w:val="84"/>
          <w:highlight w:val="none"/>
        </w:rPr>
      </w:pPr>
    </w:p>
    <w:p w14:paraId="7FFF8BE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color w:val="auto"/>
          <w:spacing w:val="-6"/>
          <w:sz w:val="84"/>
          <w:szCs w:val="84"/>
          <w:highlight w:val="none"/>
        </w:rPr>
      </w:pPr>
    </w:p>
    <w:p w14:paraId="50C6C6D3">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eastAsia" w:ascii="仿宋_GB2312" w:hAnsi="仿宋_GB2312" w:eastAsia="仿宋_GB2312" w:cs="仿宋_GB2312"/>
          <w:b/>
          <w:color w:val="auto"/>
          <w:spacing w:val="-6"/>
          <w:sz w:val="84"/>
          <w:szCs w:val="84"/>
          <w:highlight w:val="none"/>
          <w:lang w:eastAsia="zh-CN"/>
        </w:rPr>
      </w:pPr>
      <w:r>
        <w:rPr>
          <w:rFonts w:hint="eastAsia" w:ascii="仿宋_GB2312" w:hAnsi="仿宋_GB2312" w:eastAsia="仿宋_GB2312" w:cs="仿宋_GB2312"/>
          <w:b/>
          <w:color w:val="auto"/>
          <w:spacing w:val="-6"/>
          <w:sz w:val="84"/>
          <w:szCs w:val="84"/>
          <w:highlight w:val="none"/>
          <w:lang w:eastAsia="zh-CN"/>
        </w:rPr>
        <w:t>浙江理工大学</w:t>
      </w:r>
    </w:p>
    <w:p w14:paraId="56C5EEB3">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eastAsia" w:ascii="仿宋_GB2312" w:hAnsi="仿宋_GB2312" w:eastAsia="仿宋_GB2312" w:cs="仿宋_GB2312"/>
          <w:b/>
          <w:color w:val="auto"/>
          <w:spacing w:val="-6"/>
          <w:sz w:val="56"/>
          <w:szCs w:val="56"/>
          <w:highlight w:val="none"/>
          <w:lang w:eastAsia="zh-CN"/>
        </w:rPr>
      </w:pPr>
      <w:r>
        <w:rPr>
          <w:rFonts w:hint="eastAsia" w:ascii="仿宋_GB2312" w:hAnsi="仿宋_GB2312" w:eastAsia="仿宋_GB2312" w:cs="仿宋_GB2312"/>
          <w:b/>
          <w:color w:val="auto"/>
          <w:spacing w:val="-6"/>
          <w:sz w:val="56"/>
          <w:szCs w:val="56"/>
          <w:highlight w:val="none"/>
          <w:lang w:eastAsia="zh-CN"/>
        </w:rPr>
        <w:t>2025-2026年度单项20万元及以上维修改造工程设计服务项目</w:t>
      </w:r>
    </w:p>
    <w:p w14:paraId="3266DAD9">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eastAsia" w:ascii="仿宋_GB2312" w:hAnsi="仿宋_GB2312" w:eastAsia="仿宋_GB2312" w:cs="仿宋_GB2312"/>
          <w:b/>
          <w:color w:val="auto"/>
          <w:spacing w:val="-6"/>
          <w:sz w:val="72"/>
          <w:szCs w:val="72"/>
          <w:highlight w:val="none"/>
          <w:lang w:eastAsia="zh-CN"/>
        </w:rPr>
      </w:pPr>
    </w:p>
    <w:p w14:paraId="3C5406E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_GB2312" w:hAnsi="仿宋_GB2312" w:eastAsia="仿宋_GB2312" w:cs="仿宋_GB2312"/>
          <w:b/>
          <w:color w:val="auto"/>
          <w:spacing w:val="-6"/>
          <w:sz w:val="72"/>
          <w:szCs w:val="72"/>
          <w:highlight w:val="none"/>
        </w:rPr>
      </w:pPr>
      <w:r>
        <w:rPr>
          <w:rFonts w:hint="eastAsia" w:ascii="仿宋_GB2312" w:hAnsi="仿宋_GB2312" w:eastAsia="仿宋_GB2312" w:cs="仿宋_GB2312"/>
          <w:b/>
          <w:color w:val="auto"/>
          <w:spacing w:val="-6"/>
          <w:sz w:val="72"/>
          <w:szCs w:val="72"/>
          <w:highlight w:val="none"/>
        </w:rPr>
        <w:t>招 标 文 件</w:t>
      </w:r>
    </w:p>
    <w:p w14:paraId="108B3E0C">
      <w:pPr>
        <w:widowControl/>
        <w:adjustRightInd w:val="0"/>
        <w:snapToGrid w:val="0"/>
        <w:spacing w:line="288" w:lineRule="auto"/>
        <w:ind w:right="-2"/>
        <w:jc w:val="center"/>
        <w:rPr>
          <w:rFonts w:hint="eastAsia" w:ascii="仿宋_GB2312" w:hAnsi="仿宋_GB2312" w:eastAsia="仿宋_GB2312" w:cs="仿宋_GB2312"/>
          <w:b/>
          <w:color w:val="auto"/>
          <w:sz w:val="36"/>
          <w:szCs w:val="24"/>
          <w:highlight w:val="none"/>
        </w:rPr>
      </w:pPr>
      <w:r>
        <w:rPr>
          <w:rFonts w:hint="eastAsia" w:ascii="仿宋_GB2312" w:hAnsi="仿宋_GB2312" w:eastAsia="仿宋_GB2312" w:cs="仿宋_GB2312"/>
          <w:b/>
          <w:color w:val="auto"/>
          <w:sz w:val="36"/>
          <w:szCs w:val="24"/>
          <w:highlight w:val="none"/>
        </w:rPr>
        <w:t>（线上电子招投标）</w:t>
      </w:r>
    </w:p>
    <w:p w14:paraId="52757BA5">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eastAsia" w:ascii="仿宋_GB2312" w:hAnsi="仿宋_GB2312" w:eastAsia="仿宋_GB2312" w:cs="仿宋_GB2312"/>
          <w:b/>
          <w:color w:val="auto"/>
          <w:spacing w:val="-6"/>
          <w:sz w:val="72"/>
          <w:szCs w:val="72"/>
          <w:highlight w:val="none"/>
          <w:lang w:eastAsia="zh-CN"/>
        </w:rPr>
      </w:pPr>
    </w:p>
    <w:p w14:paraId="7299BA05">
      <w:pPr>
        <w:keepNext w:val="0"/>
        <w:keepLines w:val="0"/>
        <w:pageBreakBefore w:val="0"/>
        <w:widowControl w:val="0"/>
        <w:kinsoku/>
        <w:wordWrap/>
        <w:overflowPunct/>
        <w:topLinePunct w:val="0"/>
        <w:autoSpaceDE/>
        <w:autoSpaceDN/>
        <w:bidi w:val="0"/>
        <w:adjustRightInd w:val="0"/>
        <w:snapToGrid w:val="0"/>
        <w:spacing w:line="360" w:lineRule="auto"/>
        <w:ind w:firstLine="1446" w:firstLineChars="500"/>
        <w:textAlignment w:val="auto"/>
        <w:rPr>
          <w:rFonts w:hint="eastAsia" w:ascii="仿宋_GB2312" w:hAnsi="仿宋_GB2312" w:eastAsia="仿宋_GB2312" w:cs="仿宋_GB2312"/>
          <w:b/>
          <w:color w:val="auto"/>
          <w:spacing w:val="-6"/>
          <w:sz w:val="30"/>
          <w:szCs w:val="30"/>
          <w:highlight w:val="none"/>
          <w:lang w:eastAsia="zh-CN"/>
        </w:rPr>
      </w:pPr>
      <w:r>
        <w:rPr>
          <w:rFonts w:hint="eastAsia" w:ascii="仿宋_GB2312" w:hAnsi="仿宋_GB2312" w:eastAsia="仿宋_GB2312" w:cs="仿宋_GB2312"/>
          <w:b/>
          <w:color w:val="auto"/>
          <w:spacing w:val="-6"/>
          <w:sz w:val="30"/>
          <w:szCs w:val="30"/>
          <w:highlight w:val="none"/>
        </w:rPr>
        <w:t>项目名称：</w:t>
      </w:r>
      <w:r>
        <w:rPr>
          <w:rFonts w:hint="eastAsia" w:ascii="仿宋_GB2312" w:hAnsi="仿宋_GB2312" w:eastAsia="仿宋_GB2312" w:cs="仿宋_GB2312"/>
          <w:b/>
          <w:color w:val="auto"/>
          <w:spacing w:val="-6"/>
          <w:sz w:val="30"/>
          <w:szCs w:val="30"/>
          <w:highlight w:val="none"/>
          <w:lang w:eastAsia="zh-CN"/>
        </w:rPr>
        <w:t>浙江理工大学2025-2026年度单项20万元及以上维修改造工程设计服务项目</w:t>
      </w:r>
    </w:p>
    <w:p w14:paraId="5B6C58BB">
      <w:pPr>
        <w:keepNext w:val="0"/>
        <w:keepLines w:val="0"/>
        <w:pageBreakBefore w:val="0"/>
        <w:widowControl w:val="0"/>
        <w:kinsoku/>
        <w:wordWrap/>
        <w:overflowPunct/>
        <w:topLinePunct w:val="0"/>
        <w:autoSpaceDE/>
        <w:autoSpaceDN/>
        <w:bidi w:val="0"/>
        <w:adjustRightInd w:val="0"/>
        <w:snapToGrid w:val="0"/>
        <w:spacing w:line="360" w:lineRule="auto"/>
        <w:ind w:firstLine="1446" w:firstLineChars="500"/>
        <w:textAlignment w:val="auto"/>
        <w:rPr>
          <w:rFonts w:hint="eastAsia" w:ascii="仿宋_GB2312" w:hAnsi="仿宋_GB2312" w:eastAsia="仿宋_GB2312" w:cs="仿宋_GB2312"/>
          <w:b/>
          <w:color w:val="auto"/>
          <w:spacing w:val="-6"/>
          <w:sz w:val="30"/>
          <w:szCs w:val="30"/>
          <w:highlight w:val="none"/>
          <w:lang w:eastAsia="zh-CN"/>
        </w:rPr>
      </w:pPr>
      <w:r>
        <w:rPr>
          <w:rFonts w:hint="eastAsia" w:ascii="仿宋_GB2312" w:hAnsi="仿宋_GB2312" w:eastAsia="仿宋_GB2312" w:cs="仿宋_GB2312"/>
          <w:b/>
          <w:color w:val="auto"/>
          <w:spacing w:val="-6"/>
          <w:sz w:val="30"/>
          <w:szCs w:val="30"/>
          <w:highlight w:val="none"/>
        </w:rPr>
        <w:t>项目编号：</w:t>
      </w:r>
      <w:r>
        <w:rPr>
          <w:rFonts w:hint="eastAsia" w:ascii="仿宋_GB2312" w:hAnsi="仿宋_GB2312" w:eastAsia="仿宋_GB2312" w:cs="仿宋_GB2312"/>
          <w:b/>
          <w:color w:val="auto"/>
          <w:spacing w:val="-6"/>
          <w:sz w:val="30"/>
          <w:szCs w:val="30"/>
          <w:highlight w:val="none"/>
          <w:lang w:eastAsia="zh-CN"/>
        </w:rPr>
        <w:t>zjws2025-zjlg04</w:t>
      </w:r>
    </w:p>
    <w:p w14:paraId="19C7127B">
      <w:pPr>
        <w:keepNext w:val="0"/>
        <w:keepLines w:val="0"/>
        <w:pageBreakBefore w:val="0"/>
        <w:widowControl w:val="0"/>
        <w:kinsoku/>
        <w:wordWrap/>
        <w:overflowPunct/>
        <w:topLinePunct w:val="0"/>
        <w:autoSpaceDE/>
        <w:autoSpaceDN/>
        <w:bidi w:val="0"/>
        <w:adjustRightInd w:val="0"/>
        <w:snapToGrid w:val="0"/>
        <w:spacing w:line="360" w:lineRule="auto"/>
        <w:ind w:firstLine="1446" w:firstLineChars="500"/>
        <w:textAlignment w:val="auto"/>
        <w:rPr>
          <w:rFonts w:hint="eastAsia" w:ascii="仿宋_GB2312" w:hAnsi="仿宋_GB2312" w:eastAsia="仿宋_GB2312" w:cs="仿宋_GB2312"/>
          <w:b/>
          <w:color w:val="auto"/>
          <w:spacing w:val="-6"/>
          <w:sz w:val="30"/>
          <w:szCs w:val="30"/>
          <w:highlight w:val="none"/>
          <w:lang w:eastAsia="zh-CN"/>
        </w:rPr>
      </w:pPr>
      <w:r>
        <w:rPr>
          <w:rFonts w:hint="eastAsia" w:ascii="仿宋_GB2312" w:hAnsi="仿宋_GB2312" w:eastAsia="仿宋_GB2312" w:cs="仿宋_GB2312"/>
          <w:b/>
          <w:color w:val="auto"/>
          <w:spacing w:val="-6"/>
          <w:sz w:val="30"/>
          <w:szCs w:val="30"/>
          <w:highlight w:val="none"/>
        </w:rPr>
        <w:t>采 购 人：</w:t>
      </w:r>
      <w:r>
        <w:rPr>
          <w:rFonts w:hint="eastAsia" w:ascii="仿宋_GB2312" w:hAnsi="仿宋_GB2312" w:eastAsia="仿宋_GB2312" w:cs="仿宋_GB2312"/>
          <w:b/>
          <w:color w:val="auto"/>
          <w:spacing w:val="-6"/>
          <w:sz w:val="30"/>
          <w:szCs w:val="30"/>
          <w:highlight w:val="none"/>
          <w:lang w:eastAsia="zh-CN"/>
        </w:rPr>
        <w:t>浙江理工大学</w:t>
      </w:r>
    </w:p>
    <w:p w14:paraId="3F68BFB2">
      <w:pPr>
        <w:keepNext w:val="0"/>
        <w:keepLines w:val="0"/>
        <w:pageBreakBefore w:val="0"/>
        <w:widowControl w:val="0"/>
        <w:kinsoku/>
        <w:wordWrap/>
        <w:overflowPunct/>
        <w:topLinePunct w:val="0"/>
        <w:autoSpaceDE/>
        <w:autoSpaceDN/>
        <w:bidi w:val="0"/>
        <w:adjustRightInd w:val="0"/>
        <w:snapToGrid w:val="0"/>
        <w:spacing w:line="360" w:lineRule="auto"/>
        <w:ind w:firstLine="1446" w:firstLineChars="500"/>
        <w:textAlignment w:val="auto"/>
        <w:rPr>
          <w:rFonts w:hint="eastAsia" w:ascii="仿宋_GB2312" w:hAnsi="仿宋_GB2312" w:eastAsia="仿宋_GB2312" w:cs="仿宋_GB2312"/>
          <w:b/>
          <w:color w:val="auto"/>
          <w:spacing w:val="-6"/>
          <w:sz w:val="30"/>
          <w:szCs w:val="30"/>
          <w:highlight w:val="none"/>
          <w:lang w:eastAsia="zh-CN"/>
        </w:rPr>
      </w:pPr>
      <w:r>
        <w:rPr>
          <w:rFonts w:hint="eastAsia" w:ascii="仿宋_GB2312" w:hAnsi="仿宋_GB2312" w:eastAsia="仿宋_GB2312" w:cs="仿宋_GB2312"/>
          <w:b/>
          <w:color w:val="auto"/>
          <w:spacing w:val="-6"/>
          <w:sz w:val="30"/>
          <w:szCs w:val="30"/>
          <w:highlight w:val="none"/>
        </w:rPr>
        <w:t>采购代理机构：</w:t>
      </w:r>
      <w:r>
        <w:rPr>
          <w:rFonts w:hint="eastAsia" w:ascii="仿宋_GB2312" w:hAnsi="仿宋_GB2312" w:eastAsia="仿宋_GB2312" w:cs="仿宋_GB2312"/>
          <w:b/>
          <w:color w:val="auto"/>
          <w:spacing w:val="-6"/>
          <w:sz w:val="30"/>
          <w:szCs w:val="30"/>
          <w:highlight w:val="none"/>
          <w:lang w:eastAsia="zh-CN"/>
        </w:rPr>
        <w:t>浙江五石中正工程咨询有限公司</w:t>
      </w:r>
    </w:p>
    <w:p w14:paraId="7530CC07">
      <w:pPr>
        <w:adjustRightInd w:val="0"/>
        <w:snapToGrid w:val="0"/>
        <w:jc w:val="center"/>
        <w:rPr>
          <w:rFonts w:hint="eastAsia" w:ascii="仿宋_GB2312" w:hAnsi="仿宋_GB2312" w:eastAsia="仿宋_GB2312" w:cs="仿宋_GB2312"/>
          <w:b/>
          <w:color w:val="auto"/>
          <w:sz w:val="32"/>
          <w:szCs w:val="32"/>
          <w:highlight w:val="none"/>
        </w:rPr>
        <w:sectPr>
          <w:headerReference r:id="rId3" w:type="default"/>
          <w:footerReference r:id="rId4" w:type="default"/>
          <w:pgSz w:w="11906" w:h="16838"/>
          <w:pgMar w:top="1440" w:right="1247" w:bottom="1440" w:left="1247" w:header="340" w:footer="850" w:gutter="0"/>
          <w:pgNumType w:start="1"/>
          <w:cols w:space="0" w:num="1"/>
          <w:rtlGutter w:val="0"/>
          <w:docGrid w:linePitch="381" w:charSpace="0"/>
        </w:sectPr>
      </w:pPr>
    </w:p>
    <w:p w14:paraId="48C46A64">
      <w:pPr>
        <w:adjustRightInd w:val="0"/>
        <w:snapToGrid w:val="0"/>
        <w:ind w:left="0" w:leftChars="0" w:right="0" w:rightChars="0" w:firstLine="0" w:firstLineChars="0"/>
        <w:jc w:val="center"/>
        <w:outlineLvl w:val="0"/>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目  录</w:t>
      </w:r>
    </w:p>
    <w:p w14:paraId="30B61840">
      <w:pPr>
        <w:adjustRightInd w:val="0"/>
        <w:snapToGrid w:val="0"/>
        <w:jc w:val="center"/>
        <w:rPr>
          <w:rFonts w:hint="eastAsia" w:ascii="仿宋_GB2312" w:hAnsi="仿宋_GB2312" w:eastAsia="仿宋_GB2312" w:cs="仿宋_GB2312"/>
          <w:b/>
          <w:color w:val="auto"/>
          <w:spacing w:val="-6"/>
          <w:sz w:val="30"/>
          <w:szCs w:val="30"/>
          <w:highlight w:val="none"/>
        </w:rPr>
      </w:pPr>
    </w:p>
    <w:p w14:paraId="3AD1F85C">
      <w:pPr>
        <w:keepNext w:val="0"/>
        <w:keepLines w:val="0"/>
        <w:pageBreakBefore w:val="0"/>
        <w:widowControl w:val="0"/>
        <w:kinsoku/>
        <w:wordWrap/>
        <w:overflowPunct/>
        <w:topLinePunct w:val="0"/>
        <w:autoSpaceDE/>
        <w:autoSpaceDN/>
        <w:bidi w:val="0"/>
        <w:adjustRightInd w:val="0"/>
        <w:snapToGrid w:val="0"/>
        <w:spacing w:line="360" w:lineRule="auto"/>
        <w:ind w:firstLine="578" w:firstLineChars="200"/>
        <w:textAlignment w:val="auto"/>
        <w:rPr>
          <w:rFonts w:hint="eastAsia" w:ascii="仿宋_GB2312" w:hAnsi="仿宋_GB2312" w:eastAsia="仿宋_GB2312" w:cs="仿宋_GB2312"/>
          <w:b/>
          <w:color w:val="auto"/>
          <w:spacing w:val="-6"/>
          <w:sz w:val="30"/>
          <w:szCs w:val="30"/>
          <w:highlight w:val="none"/>
        </w:rPr>
      </w:pPr>
      <w:r>
        <w:rPr>
          <w:rFonts w:hint="eastAsia" w:ascii="仿宋_GB2312" w:hAnsi="仿宋_GB2312" w:eastAsia="仿宋_GB2312" w:cs="仿宋_GB2312"/>
          <w:b/>
          <w:color w:val="auto"/>
          <w:spacing w:val="-6"/>
          <w:sz w:val="30"/>
          <w:szCs w:val="30"/>
          <w:highlight w:val="none"/>
        </w:rPr>
        <w:t>第一章  投标邀请</w:t>
      </w:r>
    </w:p>
    <w:p w14:paraId="2944EAB4">
      <w:pPr>
        <w:keepNext w:val="0"/>
        <w:keepLines w:val="0"/>
        <w:pageBreakBefore w:val="0"/>
        <w:widowControl w:val="0"/>
        <w:kinsoku/>
        <w:wordWrap/>
        <w:overflowPunct/>
        <w:topLinePunct w:val="0"/>
        <w:autoSpaceDE/>
        <w:autoSpaceDN/>
        <w:bidi w:val="0"/>
        <w:adjustRightInd w:val="0"/>
        <w:snapToGrid w:val="0"/>
        <w:spacing w:line="360" w:lineRule="auto"/>
        <w:ind w:firstLine="578" w:firstLineChars="200"/>
        <w:textAlignment w:val="auto"/>
        <w:rPr>
          <w:rFonts w:hint="eastAsia" w:ascii="仿宋_GB2312" w:hAnsi="仿宋_GB2312" w:eastAsia="仿宋_GB2312" w:cs="仿宋_GB2312"/>
          <w:b/>
          <w:color w:val="auto"/>
          <w:spacing w:val="-6"/>
          <w:sz w:val="30"/>
          <w:szCs w:val="30"/>
          <w:highlight w:val="none"/>
        </w:rPr>
      </w:pPr>
      <w:r>
        <w:rPr>
          <w:rFonts w:hint="eastAsia" w:ascii="仿宋_GB2312" w:hAnsi="仿宋_GB2312" w:eastAsia="仿宋_GB2312" w:cs="仿宋_GB2312"/>
          <w:b/>
          <w:color w:val="auto"/>
          <w:spacing w:val="-6"/>
          <w:sz w:val="30"/>
          <w:szCs w:val="30"/>
          <w:highlight w:val="none"/>
        </w:rPr>
        <w:t>第二章  采购需求</w:t>
      </w:r>
    </w:p>
    <w:p w14:paraId="661508EF">
      <w:pPr>
        <w:keepNext w:val="0"/>
        <w:keepLines w:val="0"/>
        <w:pageBreakBefore w:val="0"/>
        <w:widowControl w:val="0"/>
        <w:kinsoku/>
        <w:wordWrap/>
        <w:overflowPunct/>
        <w:topLinePunct w:val="0"/>
        <w:autoSpaceDE/>
        <w:autoSpaceDN/>
        <w:bidi w:val="0"/>
        <w:adjustRightInd w:val="0"/>
        <w:snapToGrid w:val="0"/>
        <w:spacing w:line="360" w:lineRule="auto"/>
        <w:ind w:firstLine="578" w:firstLineChars="200"/>
        <w:textAlignment w:val="auto"/>
        <w:rPr>
          <w:rFonts w:hint="eastAsia" w:ascii="仿宋_GB2312" w:hAnsi="仿宋_GB2312" w:eastAsia="仿宋_GB2312" w:cs="仿宋_GB2312"/>
          <w:b/>
          <w:color w:val="auto"/>
          <w:spacing w:val="-6"/>
          <w:sz w:val="30"/>
          <w:szCs w:val="30"/>
          <w:highlight w:val="none"/>
        </w:rPr>
      </w:pPr>
      <w:r>
        <w:rPr>
          <w:rFonts w:hint="eastAsia" w:ascii="仿宋_GB2312" w:hAnsi="仿宋_GB2312" w:eastAsia="仿宋_GB2312" w:cs="仿宋_GB2312"/>
          <w:b/>
          <w:color w:val="auto"/>
          <w:spacing w:val="-6"/>
          <w:sz w:val="30"/>
          <w:szCs w:val="30"/>
          <w:highlight w:val="none"/>
        </w:rPr>
        <w:t>第三章  投标人须知</w:t>
      </w:r>
    </w:p>
    <w:p w14:paraId="321C9347">
      <w:pPr>
        <w:keepNext w:val="0"/>
        <w:keepLines w:val="0"/>
        <w:pageBreakBefore w:val="0"/>
        <w:widowControl w:val="0"/>
        <w:kinsoku/>
        <w:wordWrap/>
        <w:overflowPunct/>
        <w:topLinePunct w:val="0"/>
        <w:autoSpaceDE/>
        <w:autoSpaceDN/>
        <w:bidi w:val="0"/>
        <w:adjustRightInd w:val="0"/>
        <w:snapToGrid w:val="0"/>
        <w:spacing w:line="360" w:lineRule="auto"/>
        <w:ind w:firstLine="578" w:firstLineChars="200"/>
        <w:textAlignment w:val="auto"/>
        <w:rPr>
          <w:rFonts w:hint="eastAsia" w:ascii="仿宋_GB2312" w:hAnsi="仿宋_GB2312" w:eastAsia="仿宋_GB2312" w:cs="仿宋_GB2312"/>
          <w:b/>
          <w:color w:val="auto"/>
          <w:spacing w:val="-6"/>
          <w:sz w:val="30"/>
          <w:szCs w:val="30"/>
          <w:highlight w:val="none"/>
          <w:lang w:eastAsia="zh-CN"/>
        </w:rPr>
      </w:pPr>
      <w:r>
        <w:rPr>
          <w:rFonts w:hint="eastAsia" w:ascii="仿宋_GB2312" w:hAnsi="仿宋_GB2312" w:eastAsia="仿宋_GB2312" w:cs="仿宋_GB2312"/>
          <w:b/>
          <w:color w:val="auto"/>
          <w:spacing w:val="-6"/>
          <w:sz w:val="30"/>
          <w:szCs w:val="30"/>
          <w:highlight w:val="none"/>
        </w:rPr>
        <w:t xml:space="preserve">第四章  </w:t>
      </w:r>
      <w:r>
        <w:rPr>
          <w:rFonts w:hint="eastAsia" w:ascii="仿宋_GB2312" w:hAnsi="仿宋_GB2312" w:eastAsia="仿宋_GB2312" w:cs="仿宋_GB2312"/>
          <w:b/>
          <w:color w:val="auto"/>
          <w:spacing w:val="-6"/>
          <w:sz w:val="30"/>
          <w:szCs w:val="30"/>
          <w:highlight w:val="none"/>
          <w:lang w:eastAsia="zh-CN"/>
        </w:rPr>
        <w:t>评标方法和评标标准</w:t>
      </w:r>
    </w:p>
    <w:p w14:paraId="4C8FD8D8">
      <w:pPr>
        <w:keepNext w:val="0"/>
        <w:keepLines w:val="0"/>
        <w:pageBreakBefore w:val="0"/>
        <w:widowControl w:val="0"/>
        <w:kinsoku/>
        <w:wordWrap/>
        <w:overflowPunct/>
        <w:topLinePunct w:val="0"/>
        <w:autoSpaceDE/>
        <w:autoSpaceDN/>
        <w:bidi w:val="0"/>
        <w:adjustRightInd w:val="0"/>
        <w:snapToGrid w:val="0"/>
        <w:spacing w:line="360" w:lineRule="auto"/>
        <w:ind w:firstLine="578" w:firstLineChars="200"/>
        <w:textAlignment w:val="auto"/>
        <w:rPr>
          <w:rFonts w:hint="eastAsia" w:ascii="仿宋_GB2312" w:hAnsi="仿宋_GB2312" w:eastAsia="仿宋_GB2312" w:cs="仿宋_GB2312"/>
          <w:b/>
          <w:color w:val="auto"/>
          <w:spacing w:val="-6"/>
          <w:sz w:val="30"/>
          <w:szCs w:val="30"/>
          <w:highlight w:val="none"/>
        </w:rPr>
      </w:pPr>
      <w:r>
        <w:rPr>
          <w:rFonts w:hint="eastAsia" w:ascii="仿宋_GB2312" w:hAnsi="仿宋_GB2312" w:eastAsia="仿宋_GB2312" w:cs="仿宋_GB2312"/>
          <w:b/>
          <w:color w:val="auto"/>
          <w:spacing w:val="-6"/>
          <w:sz w:val="30"/>
          <w:szCs w:val="30"/>
          <w:highlight w:val="none"/>
        </w:rPr>
        <w:t>第五章  拟签订的合同文本</w:t>
      </w:r>
    </w:p>
    <w:p w14:paraId="11A4D23A">
      <w:pPr>
        <w:keepNext w:val="0"/>
        <w:keepLines w:val="0"/>
        <w:pageBreakBefore w:val="0"/>
        <w:widowControl w:val="0"/>
        <w:kinsoku/>
        <w:wordWrap/>
        <w:overflowPunct/>
        <w:topLinePunct w:val="0"/>
        <w:autoSpaceDE/>
        <w:autoSpaceDN/>
        <w:bidi w:val="0"/>
        <w:adjustRightInd w:val="0"/>
        <w:snapToGrid w:val="0"/>
        <w:spacing w:line="360" w:lineRule="auto"/>
        <w:ind w:firstLine="578" w:firstLineChars="200"/>
        <w:textAlignment w:val="auto"/>
        <w:rPr>
          <w:rFonts w:hint="eastAsia" w:ascii="仿宋_GB2312" w:hAnsi="仿宋_GB2312" w:eastAsia="仿宋_GB2312" w:cs="仿宋_GB2312"/>
          <w:b/>
          <w:color w:val="auto"/>
          <w:spacing w:val="-6"/>
          <w:sz w:val="30"/>
          <w:szCs w:val="30"/>
          <w:highlight w:val="none"/>
        </w:rPr>
      </w:pPr>
      <w:r>
        <w:rPr>
          <w:rFonts w:hint="eastAsia" w:ascii="仿宋_GB2312" w:hAnsi="仿宋_GB2312" w:eastAsia="仿宋_GB2312" w:cs="仿宋_GB2312"/>
          <w:b/>
          <w:color w:val="auto"/>
          <w:spacing w:val="-6"/>
          <w:sz w:val="30"/>
          <w:szCs w:val="30"/>
          <w:highlight w:val="none"/>
        </w:rPr>
        <w:t>第六章  投标文件格式</w:t>
      </w:r>
    </w:p>
    <w:p w14:paraId="4381345B">
      <w:pPr>
        <w:adjustRightInd w:val="0"/>
        <w:snapToGrid w:val="0"/>
        <w:spacing w:line="360" w:lineRule="auto"/>
        <w:ind w:left="0" w:leftChars="0" w:right="0" w:rightChars="0" w:firstLine="0" w:firstLineChars="0"/>
        <w:jc w:val="center"/>
        <w:rPr>
          <w:rFonts w:hint="eastAsia" w:ascii="仿宋_GB2312" w:hAnsi="仿宋_GB2312" w:eastAsia="仿宋_GB2312" w:cs="仿宋_GB2312"/>
          <w:b/>
          <w:color w:val="auto"/>
          <w:spacing w:val="-6"/>
          <w:sz w:val="30"/>
          <w:szCs w:val="30"/>
          <w:highlight w:val="none"/>
        </w:rPr>
      </w:pPr>
      <w:r>
        <w:rPr>
          <w:rFonts w:hint="eastAsia" w:ascii="仿宋_GB2312" w:hAnsi="仿宋_GB2312" w:eastAsia="仿宋_GB2312" w:cs="仿宋_GB2312"/>
          <w:b/>
          <w:color w:val="auto"/>
          <w:spacing w:val="-6"/>
          <w:sz w:val="30"/>
          <w:szCs w:val="30"/>
          <w:highlight w:val="none"/>
        </w:rPr>
        <w:br w:type="page"/>
      </w:r>
    </w:p>
    <w:p w14:paraId="31FCFE5D">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0"/>
        <w:rPr>
          <w:rFonts w:hint="eastAsia" w:ascii="仿宋_GB2312" w:hAnsi="仿宋_GB2312" w:eastAsia="仿宋_GB2312" w:cs="仿宋_GB2312"/>
          <w:b/>
          <w:color w:val="auto"/>
          <w:spacing w:val="-6"/>
          <w:sz w:val="32"/>
          <w:szCs w:val="32"/>
          <w:highlight w:val="none"/>
        </w:rPr>
      </w:pPr>
      <w:r>
        <w:rPr>
          <w:rFonts w:hint="eastAsia" w:ascii="仿宋_GB2312" w:hAnsi="仿宋_GB2312" w:eastAsia="仿宋_GB2312" w:cs="仿宋_GB2312"/>
          <w:b/>
          <w:color w:val="auto"/>
          <w:spacing w:val="-6"/>
          <w:sz w:val="32"/>
          <w:szCs w:val="32"/>
          <w:highlight w:val="none"/>
        </w:rPr>
        <w:t>第一章  投标邀请</w:t>
      </w:r>
    </w:p>
    <w:tbl>
      <w:tblPr>
        <w:tblStyle w:val="2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14:paraId="353C8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28" w:type="dxa"/>
          </w:tcPr>
          <w:p w14:paraId="06F53247">
            <w:pPr>
              <w:adjustRightInd w:val="0"/>
              <w:snapToGrid w:val="0"/>
              <w:ind w:firstLine="422" w:firstLineChars="200"/>
              <w:rPr>
                <w:rFonts w:hint="eastAsia" w:ascii="仿宋_GB2312" w:hAnsi="仿宋_GB2312" w:eastAsia="仿宋_GB2312" w:cs="仿宋_GB2312"/>
                <w:b/>
                <w:color w:val="auto"/>
                <w:szCs w:val="21"/>
                <w:highlight w:val="none"/>
              </w:rPr>
            </w:pPr>
            <w:bookmarkStart w:id="0" w:name="_Toc28359079"/>
            <w:bookmarkStart w:id="1" w:name="_Toc35393621"/>
            <w:bookmarkStart w:id="2" w:name="_Toc28359002"/>
            <w:bookmarkStart w:id="3" w:name="_Toc35393790"/>
            <w:bookmarkStart w:id="4" w:name="_Hlk24379207"/>
            <w:r>
              <w:rPr>
                <w:rFonts w:hint="eastAsia" w:ascii="仿宋_GB2312" w:hAnsi="仿宋_GB2312" w:eastAsia="仿宋_GB2312" w:cs="仿宋_GB2312"/>
                <w:b/>
                <w:color w:val="auto"/>
                <w:szCs w:val="21"/>
                <w:highlight w:val="none"/>
              </w:rPr>
              <w:t>项目概况</w:t>
            </w:r>
          </w:p>
          <w:p w14:paraId="02CFB3E8">
            <w:pPr>
              <w:adjustRightInd w:val="0"/>
              <w:snapToGrid w:val="0"/>
              <w:ind w:firstLine="422" w:firstLineChars="200"/>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lang w:eastAsia="zh-CN"/>
              </w:rPr>
              <w:t>浙江理工大学2025-2026年度单项20万元及以上维修改造工程设计服务项目</w:t>
            </w:r>
            <w:r>
              <w:rPr>
                <w:rFonts w:hint="eastAsia" w:ascii="仿宋_GB2312" w:hAnsi="仿宋_GB2312" w:eastAsia="仿宋_GB2312" w:cs="仿宋_GB2312"/>
                <w:b/>
                <w:color w:val="auto"/>
                <w:szCs w:val="21"/>
                <w:highlight w:val="none"/>
              </w:rPr>
              <w:t>招标项目的潜在投标人应在政府采购云平台（https://www.zcygov.cn）获取（下载）招标文件，并于</w:t>
            </w:r>
            <w:r>
              <w:rPr>
                <w:rFonts w:hint="eastAsia" w:ascii="仿宋_GB2312" w:hAnsi="仿宋_GB2312" w:eastAsia="仿宋_GB2312" w:cs="仿宋_GB2312"/>
                <w:b/>
                <w:color w:val="auto"/>
                <w:szCs w:val="21"/>
                <w:highlight w:val="none"/>
                <w:lang w:eastAsia="zh-CN"/>
              </w:rPr>
              <w:t>2025年</w:t>
            </w:r>
            <w:r>
              <w:rPr>
                <w:rFonts w:hint="eastAsia" w:ascii="仿宋_GB2312" w:hAnsi="仿宋_GB2312" w:eastAsia="仿宋_GB2312" w:cs="仿宋_GB2312"/>
                <w:b/>
                <w:color w:val="auto"/>
                <w:szCs w:val="21"/>
                <w:highlight w:val="none"/>
                <w:lang w:val="en-US" w:eastAsia="zh-CN"/>
              </w:rPr>
              <w:t>7</w:t>
            </w:r>
            <w:r>
              <w:rPr>
                <w:rFonts w:hint="eastAsia" w:ascii="仿宋_GB2312" w:hAnsi="仿宋_GB2312" w:eastAsia="仿宋_GB2312" w:cs="仿宋_GB2312"/>
                <w:b/>
                <w:color w:val="auto"/>
                <w:szCs w:val="21"/>
                <w:highlight w:val="none"/>
                <w:lang w:eastAsia="zh-CN"/>
              </w:rPr>
              <w:t>月</w:t>
            </w:r>
            <w:r>
              <w:rPr>
                <w:rFonts w:hint="eastAsia" w:ascii="仿宋_GB2312" w:hAnsi="仿宋_GB2312" w:eastAsia="仿宋_GB2312" w:cs="仿宋_GB2312"/>
                <w:b/>
                <w:color w:val="auto"/>
                <w:szCs w:val="21"/>
                <w:highlight w:val="none"/>
                <w:lang w:val="en-US" w:eastAsia="zh-CN"/>
              </w:rPr>
              <w:t>24</w:t>
            </w:r>
            <w:r>
              <w:rPr>
                <w:rFonts w:hint="eastAsia" w:ascii="仿宋_GB2312" w:hAnsi="仿宋_GB2312" w:eastAsia="仿宋_GB2312" w:cs="仿宋_GB2312"/>
                <w:b/>
                <w:color w:val="auto"/>
                <w:szCs w:val="21"/>
                <w:highlight w:val="none"/>
                <w:lang w:eastAsia="zh-CN"/>
              </w:rPr>
              <w:t>日上午09:30:00（北京时间）</w:t>
            </w:r>
            <w:r>
              <w:rPr>
                <w:rFonts w:hint="eastAsia" w:ascii="仿宋_GB2312" w:hAnsi="仿宋_GB2312" w:eastAsia="仿宋_GB2312" w:cs="仿宋_GB2312"/>
                <w:b/>
                <w:color w:val="auto"/>
                <w:szCs w:val="21"/>
                <w:highlight w:val="none"/>
              </w:rPr>
              <w:t>前递交（上传）投标文件。</w:t>
            </w:r>
          </w:p>
        </w:tc>
      </w:tr>
    </w:tbl>
    <w:p w14:paraId="273BF6ED">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_GB2312" w:hAnsi="仿宋_GB2312" w:eastAsia="仿宋_GB2312" w:cs="仿宋_GB2312"/>
          <w:b/>
          <w:color w:val="auto"/>
          <w:szCs w:val="21"/>
          <w:highlight w:val="none"/>
        </w:rPr>
      </w:pPr>
    </w:p>
    <w:p w14:paraId="6F4CFECB">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一、项目基本情况</w:t>
      </w:r>
      <w:bookmarkEnd w:id="0"/>
      <w:bookmarkEnd w:id="1"/>
      <w:bookmarkEnd w:id="2"/>
      <w:bookmarkEnd w:id="3"/>
    </w:p>
    <w:p w14:paraId="1CF6A50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rPr>
        <w:t>项目编号：</w:t>
      </w:r>
      <w:r>
        <w:rPr>
          <w:rFonts w:hint="eastAsia" w:ascii="仿宋_GB2312" w:hAnsi="仿宋_GB2312" w:eastAsia="仿宋_GB2312" w:cs="仿宋_GB2312"/>
          <w:color w:val="auto"/>
          <w:szCs w:val="21"/>
          <w:highlight w:val="none"/>
          <w:lang w:eastAsia="zh-CN"/>
        </w:rPr>
        <w:t>zjws2025-zjlg04</w:t>
      </w:r>
    </w:p>
    <w:p w14:paraId="3E2A7E1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rPr>
        <w:t>项目名称：</w:t>
      </w:r>
      <w:r>
        <w:rPr>
          <w:rFonts w:hint="eastAsia" w:ascii="仿宋_GB2312" w:hAnsi="仿宋_GB2312" w:eastAsia="仿宋_GB2312" w:cs="仿宋_GB2312"/>
          <w:color w:val="auto"/>
          <w:szCs w:val="21"/>
          <w:highlight w:val="none"/>
          <w:lang w:eastAsia="zh-CN"/>
        </w:rPr>
        <w:t>浙江理工大学2025-2026年度单项20万元及以上维修改造工程设计服务项目</w:t>
      </w:r>
    </w:p>
    <w:bookmarkEnd w:id="4"/>
    <w:p w14:paraId="595B340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预算金额（元）：800000</w:t>
      </w:r>
    </w:p>
    <w:p w14:paraId="5C9AB14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rPr>
        <w:t>最高限价（元）：</w:t>
      </w:r>
      <w:r>
        <w:rPr>
          <w:rFonts w:hint="eastAsia" w:ascii="仿宋_GB2312" w:hAnsi="仿宋_GB2312" w:eastAsia="仿宋_GB2312" w:cs="仿宋_GB2312"/>
          <w:color w:val="auto"/>
          <w:szCs w:val="21"/>
          <w:highlight w:val="none"/>
          <w:lang w:val="en-US" w:eastAsia="zh-CN"/>
        </w:rPr>
        <w:t>/</w:t>
      </w:r>
    </w:p>
    <w:p w14:paraId="5A0B9933">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采购需求：</w:t>
      </w:r>
    </w:p>
    <w:tbl>
      <w:tblPr>
        <w:tblStyle w:val="26"/>
        <w:tblW w:w="499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67"/>
        <w:gridCol w:w="690"/>
        <w:gridCol w:w="690"/>
        <w:gridCol w:w="5468"/>
      </w:tblGrid>
      <w:tr w14:paraId="397226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438" w:type="pct"/>
            <w:tcBorders>
              <w:left w:val="single" w:color="auto" w:sz="4" w:space="0"/>
              <w:right w:val="single" w:color="auto" w:sz="4" w:space="0"/>
              <w:tl2br w:val="nil"/>
              <w:tr2bl w:val="nil"/>
            </w:tcBorders>
            <w:vAlign w:val="center"/>
          </w:tcPr>
          <w:p w14:paraId="55F3251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名称</w:t>
            </w:r>
          </w:p>
        </w:tc>
        <w:tc>
          <w:tcPr>
            <w:tcW w:w="358" w:type="pct"/>
            <w:tcBorders>
              <w:tl2br w:val="nil"/>
              <w:tr2bl w:val="nil"/>
            </w:tcBorders>
            <w:vAlign w:val="center"/>
          </w:tcPr>
          <w:p w14:paraId="4950BF6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数量</w:t>
            </w:r>
          </w:p>
        </w:tc>
        <w:tc>
          <w:tcPr>
            <w:tcW w:w="358" w:type="pct"/>
            <w:tcBorders>
              <w:tl2br w:val="nil"/>
              <w:tr2bl w:val="nil"/>
            </w:tcBorders>
            <w:vAlign w:val="center"/>
          </w:tcPr>
          <w:p w14:paraId="75E492B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单位</w:t>
            </w:r>
          </w:p>
        </w:tc>
        <w:tc>
          <w:tcPr>
            <w:tcW w:w="2843" w:type="pct"/>
            <w:tcBorders>
              <w:right w:val="single" w:color="auto" w:sz="4" w:space="0"/>
              <w:tl2br w:val="nil"/>
              <w:tr2bl w:val="nil"/>
            </w:tcBorders>
            <w:vAlign w:val="center"/>
          </w:tcPr>
          <w:p w14:paraId="4087307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简要技术需求</w:t>
            </w:r>
          </w:p>
        </w:tc>
      </w:tr>
      <w:tr w14:paraId="7593A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438" w:type="pct"/>
            <w:tcBorders>
              <w:left w:val="single" w:color="auto" w:sz="4" w:space="0"/>
              <w:right w:val="single" w:color="auto" w:sz="4" w:space="0"/>
              <w:tl2br w:val="nil"/>
              <w:tr2bl w:val="nil"/>
            </w:tcBorders>
            <w:vAlign w:val="center"/>
          </w:tcPr>
          <w:p w14:paraId="19FF59D5">
            <w:pPr>
              <w:ind w:left="0" w:leftChars="0" w:right="0" w:rightChars="0" w:firstLine="0" w:firstLineChars="0"/>
              <w:jc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lang w:eastAsia="zh-CN"/>
              </w:rPr>
              <w:t>浙江理工大学2025-2026年度单项20万元及以上维修改造工程设计服务项目</w:t>
            </w:r>
          </w:p>
        </w:tc>
        <w:tc>
          <w:tcPr>
            <w:tcW w:w="358" w:type="pct"/>
            <w:tcBorders>
              <w:tl2br w:val="nil"/>
              <w:tr2bl w:val="nil"/>
            </w:tcBorders>
            <w:vAlign w:val="center"/>
          </w:tcPr>
          <w:p w14:paraId="7E3ACC5A">
            <w:pPr>
              <w:ind w:left="0" w:leftChars="0" w:right="0" w:rightChars="0" w:firstLine="0" w:firstLineChars="0"/>
              <w:jc w:val="center"/>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w:t>
            </w:r>
          </w:p>
        </w:tc>
        <w:tc>
          <w:tcPr>
            <w:tcW w:w="358" w:type="pct"/>
            <w:tcBorders>
              <w:tl2br w:val="nil"/>
              <w:tr2bl w:val="nil"/>
            </w:tcBorders>
            <w:vAlign w:val="center"/>
          </w:tcPr>
          <w:p w14:paraId="7B194670">
            <w:pPr>
              <w:ind w:left="0" w:leftChars="0" w:right="0" w:rightChars="0" w:firstLine="0" w:firstLineChars="0"/>
              <w:jc w:val="center"/>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项</w:t>
            </w:r>
          </w:p>
        </w:tc>
        <w:tc>
          <w:tcPr>
            <w:tcW w:w="2843" w:type="pct"/>
            <w:tcBorders>
              <w:right w:val="single" w:color="auto" w:sz="4" w:space="0"/>
              <w:tl2br w:val="nil"/>
              <w:tr2bl w:val="nil"/>
            </w:tcBorders>
            <w:vAlign w:val="center"/>
          </w:tcPr>
          <w:p w14:paraId="1D8FC5C5">
            <w:pPr>
              <w:ind w:left="0" w:leftChars="0" w:right="0" w:rightChars="0" w:firstLine="0" w:firstLineChars="0"/>
              <w:jc w:val="both"/>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承接由浙江理工大学下达的20万元及以上维修改造工程的设计服务，具体设计服务工作内容包括前期现场勘察、方案设计、方案介绍论证、初步设计、施工图设计、施工现场设计指导和竣工验收等，相关技术要求参照国家标准及规范。</w:t>
            </w:r>
          </w:p>
        </w:tc>
      </w:tr>
    </w:tbl>
    <w:p w14:paraId="1578A1E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_GB2312" w:hAnsi="仿宋_GB2312" w:eastAsia="仿宋_GB2312" w:cs="仿宋_GB2312"/>
          <w:color w:val="auto"/>
          <w:szCs w:val="21"/>
          <w:highlight w:val="none"/>
        </w:rPr>
      </w:pPr>
      <w:bookmarkStart w:id="5" w:name="_Toc28359003"/>
      <w:bookmarkStart w:id="6" w:name="_Toc35393622"/>
      <w:bookmarkStart w:id="7" w:name="_Toc35393791"/>
      <w:bookmarkStart w:id="8" w:name="_Toc28359080"/>
      <w:r>
        <w:rPr>
          <w:rFonts w:hint="eastAsia" w:ascii="仿宋_GB2312" w:hAnsi="仿宋_GB2312" w:eastAsia="仿宋_GB2312" w:cs="仿宋_GB2312"/>
          <w:color w:val="auto"/>
          <w:szCs w:val="21"/>
          <w:highlight w:val="none"/>
        </w:rPr>
        <w:t>备注：</w:t>
      </w:r>
      <w:r>
        <w:rPr>
          <w:rFonts w:hint="eastAsia" w:ascii="仿宋_GB2312" w:hAnsi="仿宋_GB2312" w:eastAsia="仿宋_GB2312" w:cs="仿宋_GB2312"/>
          <w:color w:val="auto"/>
          <w:szCs w:val="21"/>
          <w:highlight w:val="none"/>
          <w:lang w:val="en-US" w:eastAsia="zh-CN"/>
        </w:rPr>
        <w:t>/</w:t>
      </w:r>
    </w:p>
    <w:p w14:paraId="668B4ED6">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仿宋_GB2312" w:hAnsi="仿宋_GB2312" w:eastAsia="仿宋_GB2312" w:cs="仿宋_GB2312"/>
          <w:color w:val="auto"/>
          <w:szCs w:val="21"/>
          <w:highlight w:val="none"/>
          <w:u w:val="single"/>
          <w:lang w:eastAsia="zh-CN"/>
        </w:rPr>
      </w:pPr>
      <w:r>
        <w:rPr>
          <w:rFonts w:hint="eastAsia" w:ascii="仿宋_GB2312" w:hAnsi="仿宋_GB2312" w:eastAsia="仿宋_GB2312" w:cs="仿宋_GB2312"/>
          <w:color w:val="auto"/>
          <w:szCs w:val="21"/>
          <w:highlight w:val="none"/>
        </w:rPr>
        <w:t>合同履约期限：合同签订之日起</w:t>
      </w:r>
      <w:r>
        <w:rPr>
          <w:rFonts w:hint="eastAsia" w:ascii="仿宋_GB2312" w:hAnsi="仿宋_GB2312" w:eastAsia="仿宋_GB2312" w:cs="仿宋_GB2312"/>
          <w:color w:val="auto"/>
          <w:szCs w:val="21"/>
          <w:highlight w:val="none"/>
          <w:lang w:val="en-US" w:eastAsia="zh-CN"/>
        </w:rPr>
        <w:t>至2026年12月31日</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 w:val="21"/>
          <w:szCs w:val="21"/>
          <w:highlight w:val="none"/>
          <w:lang w:val="en-US" w:eastAsia="zh-CN"/>
        </w:rPr>
        <w:t>且</w:t>
      </w:r>
      <w:r>
        <w:rPr>
          <w:rFonts w:hint="eastAsia" w:ascii="仿宋_GB2312" w:hAnsi="仿宋_GB2312" w:eastAsia="仿宋_GB2312" w:cs="仿宋_GB2312"/>
          <w:color w:val="auto"/>
          <w:szCs w:val="21"/>
          <w:highlight w:val="none"/>
        </w:rPr>
        <w:t>服务期内</w:t>
      </w:r>
      <w:r>
        <w:rPr>
          <w:rFonts w:hint="eastAsia" w:ascii="仿宋_GB2312" w:hAnsi="仿宋_GB2312" w:eastAsia="仿宋_GB2312" w:cs="仿宋_GB2312"/>
          <w:color w:val="auto"/>
          <w:sz w:val="21"/>
          <w:szCs w:val="21"/>
          <w:highlight w:val="none"/>
          <w:lang w:val="en-US" w:eastAsia="zh-CN"/>
        </w:rPr>
        <w:t>所承接的全部设计项目</w:t>
      </w:r>
      <w:r>
        <w:rPr>
          <w:rFonts w:hint="eastAsia" w:ascii="仿宋_GB2312" w:hAnsi="仿宋_GB2312" w:eastAsia="仿宋_GB2312" w:cs="仿宋_GB2312"/>
          <w:color w:val="auto"/>
          <w:sz w:val="21"/>
          <w:szCs w:val="21"/>
          <w:highlight w:val="none"/>
        </w:rPr>
        <w:t>需服务至竣工验收合格、档案资料移交完毕</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结算审计完成为止</w:t>
      </w:r>
      <w:r>
        <w:rPr>
          <w:rFonts w:hint="eastAsia" w:ascii="仿宋_GB2312" w:hAnsi="仿宋_GB2312" w:eastAsia="仿宋_GB2312" w:cs="仿宋_GB2312"/>
          <w:color w:val="auto"/>
          <w:szCs w:val="21"/>
          <w:highlight w:val="none"/>
        </w:rPr>
        <w:t>。</w:t>
      </w:r>
    </w:p>
    <w:p w14:paraId="7710744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Cs/>
          <w:color w:val="auto"/>
          <w:szCs w:val="21"/>
          <w:highlight w:val="none"/>
        </w:rPr>
        <w:t>本项目（</w:t>
      </w:r>
      <w:r>
        <w:rPr>
          <w:rFonts w:hint="eastAsia" w:ascii="仿宋_GB2312" w:hAnsi="仿宋_GB2312" w:eastAsia="仿宋_GB2312" w:cs="仿宋_GB2312"/>
          <w:bCs/>
          <w:color w:val="auto"/>
          <w:szCs w:val="21"/>
          <w:highlight w:val="none"/>
          <w:lang w:val="en-US" w:eastAsia="zh-CN"/>
        </w:rPr>
        <w:t>否</w:t>
      </w:r>
      <w:r>
        <w:rPr>
          <w:rFonts w:hint="eastAsia" w:ascii="仿宋_GB2312" w:hAnsi="仿宋_GB2312" w:eastAsia="仿宋_GB2312" w:cs="仿宋_GB2312"/>
          <w:bCs/>
          <w:color w:val="auto"/>
          <w:szCs w:val="21"/>
          <w:highlight w:val="none"/>
        </w:rPr>
        <w:t>）接受联合体投标。</w:t>
      </w:r>
    </w:p>
    <w:p w14:paraId="0B06FB6D">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二、申请人的资格要求：</w:t>
      </w:r>
      <w:bookmarkEnd w:id="5"/>
      <w:bookmarkEnd w:id="6"/>
      <w:bookmarkEnd w:id="7"/>
      <w:bookmarkEnd w:id="8"/>
    </w:p>
    <w:p w14:paraId="1313C93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_GB2312" w:hAnsi="仿宋_GB2312" w:eastAsia="仿宋_GB2312" w:cs="仿宋_GB2312"/>
          <w:color w:val="auto"/>
          <w:szCs w:val="21"/>
          <w:highlight w:val="none"/>
        </w:rPr>
      </w:pPr>
      <w:bookmarkStart w:id="9" w:name="_Toc28359004"/>
      <w:bookmarkStart w:id="10" w:name="_Toc28359081"/>
      <w:r>
        <w:rPr>
          <w:rFonts w:hint="eastAsia" w:ascii="仿宋_GB2312" w:hAnsi="仿宋_GB2312" w:eastAsia="仿宋_GB2312" w:cs="仿宋_GB2312"/>
          <w:color w:val="auto"/>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6EA01AD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rPr>
        <w:t>2.落实政府采购政策需满足的资格要求：</w:t>
      </w:r>
      <w:r>
        <w:rPr>
          <w:rFonts w:hint="eastAsia" w:ascii="仿宋_GB2312" w:hAnsi="仿宋_GB2312" w:eastAsia="仿宋_GB2312" w:cs="仿宋_GB2312"/>
          <w:color w:val="auto"/>
          <w:kern w:val="0"/>
          <w:szCs w:val="21"/>
          <w:highlight w:val="none"/>
        </w:rPr>
        <w:t>专</w:t>
      </w:r>
      <w:r>
        <w:rPr>
          <w:rFonts w:hint="eastAsia" w:ascii="仿宋_GB2312" w:hAnsi="仿宋_GB2312" w:eastAsia="仿宋_GB2312" w:cs="仿宋_GB2312"/>
          <w:color w:val="auto"/>
          <w:szCs w:val="21"/>
          <w:highlight w:val="none"/>
        </w:rPr>
        <w:t>门面向中小企业，</w:t>
      </w:r>
      <w:r>
        <w:rPr>
          <w:rFonts w:hint="eastAsia" w:ascii="仿宋_GB2312" w:hAnsi="仿宋_GB2312" w:eastAsia="仿宋_GB2312" w:cs="仿宋_GB2312"/>
          <w:color w:val="auto"/>
          <w:szCs w:val="21"/>
          <w:highlight w:val="none"/>
          <w:lang w:eastAsia="zh-CN"/>
        </w:rPr>
        <w:t>服务全部由符合政策要求的中小企业承接</w:t>
      </w:r>
      <w:r>
        <w:rPr>
          <w:rFonts w:hint="eastAsia" w:ascii="仿宋_GB2312" w:hAnsi="仿宋_GB2312" w:eastAsia="仿宋_GB2312" w:cs="仿宋_GB2312"/>
          <w:color w:val="auto"/>
          <w:szCs w:val="21"/>
          <w:highlight w:val="none"/>
        </w:rPr>
        <w:t>，提供中小企业声明函。</w:t>
      </w:r>
    </w:p>
    <w:p w14:paraId="5171B12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rPr>
        <w:t>3.本项目的特定资格要求：</w:t>
      </w:r>
      <w:r>
        <w:rPr>
          <w:rFonts w:hint="eastAsia" w:ascii="仿宋_GB2312" w:hAnsi="仿宋_GB2312" w:eastAsia="仿宋_GB2312" w:cs="仿宋_GB2312"/>
          <w:color w:val="auto"/>
          <w:highlight w:val="none"/>
          <w:lang w:val="en-US" w:eastAsia="zh-CN"/>
        </w:rPr>
        <w:t>同时具有</w:t>
      </w:r>
      <w:r>
        <w:rPr>
          <w:rFonts w:hint="eastAsia" w:ascii="仿宋_GB2312" w:hAnsi="仿宋_GB2312" w:eastAsia="仿宋_GB2312" w:cs="仿宋_GB2312"/>
          <w:color w:val="auto"/>
          <w:highlight w:val="none"/>
        </w:rPr>
        <w:t>建筑行业（建筑工程）</w:t>
      </w:r>
      <w:r>
        <w:rPr>
          <w:rFonts w:hint="eastAsia" w:ascii="仿宋_GB2312" w:hAnsi="仿宋_GB2312" w:eastAsia="仿宋_GB2312" w:cs="仿宋_GB2312"/>
          <w:color w:val="auto"/>
          <w:highlight w:val="none"/>
          <w:lang w:val="en-US" w:eastAsia="zh-CN"/>
        </w:rPr>
        <w:t>甲</w:t>
      </w:r>
      <w:r>
        <w:rPr>
          <w:rFonts w:hint="eastAsia" w:ascii="仿宋_GB2312" w:hAnsi="仿宋_GB2312" w:eastAsia="仿宋_GB2312" w:cs="仿宋_GB2312"/>
          <w:color w:val="auto"/>
          <w:highlight w:val="none"/>
        </w:rPr>
        <w:t>级</w:t>
      </w:r>
      <w:r>
        <w:rPr>
          <w:rFonts w:hint="eastAsia" w:ascii="仿宋_GB2312" w:hAnsi="仿宋_GB2312" w:eastAsia="仿宋_GB2312" w:cs="仿宋_GB2312"/>
          <w:color w:val="auto"/>
          <w:highlight w:val="none"/>
          <w:lang w:val="en-US" w:eastAsia="zh-CN"/>
        </w:rPr>
        <w:t>及</w:t>
      </w:r>
      <w:r>
        <w:rPr>
          <w:rFonts w:hint="eastAsia" w:ascii="仿宋_GB2312" w:hAnsi="仿宋_GB2312" w:eastAsia="仿宋_GB2312" w:cs="仿宋_GB2312"/>
          <w:color w:val="auto"/>
          <w:highlight w:val="none"/>
        </w:rPr>
        <w:t>以上资质</w:t>
      </w:r>
      <w:r>
        <w:rPr>
          <w:rFonts w:hint="eastAsia" w:ascii="仿宋_GB2312" w:hAnsi="仿宋_GB2312" w:eastAsia="仿宋_GB2312" w:cs="仿宋_GB2312"/>
          <w:color w:val="auto"/>
          <w:highlight w:val="none"/>
          <w:lang w:val="en-US" w:eastAsia="zh-CN"/>
        </w:rPr>
        <w:t>和风景园林工程设计专项乙级及以上。</w:t>
      </w:r>
    </w:p>
    <w:p w14:paraId="64AD599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_GB2312" w:hAnsi="仿宋_GB2312" w:eastAsia="仿宋_GB2312" w:cs="仿宋_GB2312"/>
          <w:b/>
          <w:color w:val="auto"/>
          <w:szCs w:val="21"/>
          <w:highlight w:val="none"/>
        </w:rPr>
      </w:pPr>
      <w:bookmarkStart w:id="11" w:name="_Toc35393792"/>
      <w:bookmarkStart w:id="12" w:name="_Toc35393623"/>
      <w:r>
        <w:rPr>
          <w:rFonts w:hint="eastAsia" w:ascii="仿宋_GB2312" w:hAnsi="仿宋_GB2312" w:eastAsia="仿宋_GB2312" w:cs="仿宋_GB2312"/>
          <w:b/>
          <w:color w:val="auto"/>
          <w:szCs w:val="21"/>
          <w:highlight w:val="none"/>
        </w:rPr>
        <w:t>三、获取招标文件</w:t>
      </w:r>
      <w:bookmarkEnd w:id="9"/>
      <w:bookmarkEnd w:id="10"/>
      <w:bookmarkEnd w:id="11"/>
      <w:bookmarkEnd w:id="12"/>
    </w:p>
    <w:p w14:paraId="763A3D4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_GB2312" w:hAnsi="仿宋_GB2312" w:eastAsia="仿宋_GB2312" w:cs="仿宋_GB2312"/>
          <w:color w:val="auto"/>
          <w:szCs w:val="21"/>
          <w:highlight w:val="none"/>
        </w:rPr>
      </w:pPr>
      <w:bookmarkStart w:id="13" w:name="_Toc35393793"/>
      <w:bookmarkStart w:id="14" w:name="_Toc28359005"/>
      <w:bookmarkStart w:id="15" w:name="_Toc28359082"/>
      <w:bookmarkStart w:id="16" w:name="_Toc35393624"/>
      <w:r>
        <w:rPr>
          <w:rFonts w:hint="eastAsia" w:ascii="仿宋_GB2312" w:hAnsi="仿宋_GB2312" w:eastAsia="仿宋_GB2312" w:cs="仿宋_GB2312"/>
          <w:color w:val="auto"/>
          <w:szCs w:val="21"/>
          <w:highlight w:val="none"/>
        </w:rPr>
        <w:t>时间：</w:t>
      </w:r>
      <w:r>
        <w:rPr>
          <w:rFonts w:hint="eastAsia" w:ascii="仿宋_GB2312" w:hAnsi="仿宋_GB2312" w:eastAsia="仿宋_GB2312" w:cs="仿宋_GB2312"/>
          <w:color w:val="auto"/>
          <w:szCs w:val="21"/>
          <w:highlight w:val="none"/>
          <w:lang w:eastAsia="zh-CN"/>
        </w:rPr>
        <w:t>2025年</w:t>
      </w:r>
      <w:r>
        <w:rPr>
          <w:rFonts w:hint="eastAsia" w:ascii="仿宋_GB2312" w:hAnsi="仿宋_GB2312" w:eastAsia="仿宋_GB2312" w:cs="仿宋_GB2312"/>
          <w:color w:val="auto"/>
          <w:szCs w:val="21"/>
          <w:highlight w:val="none"/>
          <w:lang w:val="en-US" w:eastAsia="zh-CN"/>
        </w:rPr>
        <w:t>7</w:t>
      </w:r>
      <w:r>
        <w:rPr>
          <w:rFonts w:hint="eastAsia" w:ascii="仿宋_GB2312" w:hAnsi="仿宋_GB2312" w:eastAsia="仿宋_GB2312" w:cs="仿宋_GB2312"/>
          <w:color w:val="auto"/>
          <w:szCs w:val="21"/>
          <w:highlight w:val="none"/>
          <w:lang w:eastAsia="zh-CN"/>
        </w:rPr>
        <w:t>月</w:t>
      </w: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lang w:eastAsia="zh-CN"/>
        </w:rPr>
        <w:t>日至2025年</w:t>
      </w:r>
      <w:r>
        <w:rPr>
          <w:rFonts w:hint="eastAsia" w:ascii="仿宋_GB2312" w:hAnsi="仿宋_GB2312" w:eastAsia="仿宋_GB2312" w:cs="仿宋_GB2312"/>
          <w:color w:val="auto"/>
          <w:szCs w:val="21"/>
          <w:highlight w:val="none"/>
          <w:lang w:val="en-US" w:eastAsia="zh-CN"/>
        </w:rPr>
        <w:t>7</w:t>
      </w:r>
      <w:r>
        <w:rPr>
          <w:rFonts w:hint="eastAsia" w:ascii="仿宋_GB2312" w:hAnsi="仿宋_GB2312" w:eastAsia="仿宋_GB2312" w:cs="仿宋_GB2312"/>
          <w:color w:val="auto"/>
          <w:szCs w:val="21"/>
          <w:highlight w:val="none"/>
          <w:lang w:eastAsia="zh-CN"/>
        </w:rPr>
        <w:t>月</w:t>
      </w:r>
      <w:r>
        <w:rPr>
          <w:rFonts w:hint="eastAsia" w:ascii="仿宋_GB2312" w:hAnsi="仿宋_GB2312" w:eastAsia="仿宋_GB2312" w:cs="仿宋_GB2312"/>
          <w:color w:val="auto"/>
          <w:szCs w:val="21"/>
          <w:highlight w:val="none"/>
          <w:lang w:val="en-US" w:eastAsia="zh-CN"/>
        </w:rPr>
        <w:t>24</w:t>
      </w:r>
      <w:r>
        <w:rPr>
          <w:rFonts w:hint="eastAsia" w:ascii="仿宋_GB2312" w:hAnsi="仿宋_GB2312" w:eastAsia="仿宋_GB2312" w:cs="仿宋_GB2312"/>
          <w:color w:val="auto"/>
          <w:szCs w:val="21"/>
          <w:highlight w:val="none"/>
          <w:lang w:eastAsia="zh-CN"/>
        </w:rPr>
        <w:t>日</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bCs/>
          <w:color w:val="auto"/>
          <w:szCs w:val="21"/>
          <w:highlight w:val="none"/>
        </w:rPr>
        <w:t>上午00:00至12:00，下午12:00至23:59（北京时间，线上获取法定节假日均可，线下获取文件法定节假日除外）</w:t>
      </w:r>
    </w:p>
    <w:p w14:paraId="73B2BB9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地点（网址）：政府采购云平台（https://www.zcygov.cn）</w:t>
      </w:r>
    </w:p>
    <w:p w14:paraId="255416A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方式：供应商登录政采云平台（https://www.zcygov.cn）在线申请获取采购文件（进入“项目采购”应用，在获取采购文件菜单中选择项目，申请获取采购文件）。</w:t>
      </w:r>
    </w:p>
    <w:p w14:paraId="0CF17FC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售价（元）：0</w:t>
      </w:r>
    </w:p>
    <w:p w14:paraId="0944482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四、</w:t>
      </w:r>
      <w:bookmarkEnd w:id="13"/>
      <w:bookmarkEnd w:id="14"/>
      <w:bookmarkEnd w:id="15"/>
      <w:bookmarkEnd w:id="16"/>
      <w:r>
        <w:rPr>
          <w:rFonts w:hint="eastAsia" w:ascii="仿宋_GB2312" w:hAnsi="仿宋_GB2312" w:eastAsia="仿宋_GB2312" w:cs="仿宋_GB2312"/>
          <w:b/>
          <w:color w:val="auto"/>
          <w:szCs w:val="21"/>
          <w:highlight w:val="none"/>
        </w:rPr>
        <w:t>提交投标文件截止时间、开标时间和地点</w:t>
      </w:r>
    </w:p>
    <w:p w14:paraId="0FFED28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_GB2312" w:hAnsi="仿宋_GB2312" w:eastAsia="仿宋_GB2312" w:cs="仿宋_GB2312"/>
          <w:bCs/>
          <w:color w:val="auto"/>
          <w:szCs w:val="21"/>
          <w:highlight w:val="none"/>
        </w:rPr>
      </w:pPr>
      <w:bookmarkStart w:id="17" w:name="_Hlk81212057"/>
      <w:r>
        <w:rPr>
          <w:rFonts w:hint="eastAsia" w:ascii="仿宋_GB2312" w:hAnsi="仿宋_GB2312" w:eastAsia="仿宋_GB2312" w:cs="仿宋_GB2312"/>
          <w:bCs/>
          <w:color w:val="auto"/>
          <w:szCs w:val="21"/>
          <w:highlight w:val="none"/>
        </w:rPr>
        <w:t>提交投标文件截止时间：</w:t>
      </w:r>
      <w:r>
        <w:rPr>
          <w:rFonts w:hint="eastAsia" w:ascii="仿宋_GB2312" w:hAnsi="仿宋_GB2312" w:eastAsia="仿宋_GB2312" w:cs="仿宋_GB2312"/>
          <w:bCs/>
          <w:color w:val="auto"/>
          <w:szCs w:val="21"/>
          <w:highlight w:val="none"/>
          <w:lang w:eastAsia="zh-CN"/>
        </w:rPr>
        <w:t>2025年</w:t>
      </w:r>
      <w:r>
        <w:rPr>
          <w:rFonts w:hint="eastAsia" w:ascii="仿宋_GB2312" w:hAnsi="仿宋_GB2312" w:eastAsia="仿宋_GB2312" w:cs="仿宋_GB2312"/>
          <w:bCs/>
          <w:color w:val="auto"/>
          <w:szCs w:val="21"/>
          <w:highlight w:val="none"/>
          <w:lang w:val="en-US" w:eastAsia="zh-CN"/>
        </w:rPr>
        <w:t>07</w:t>
      </w:r>
      <w:r>
        <w:rPr>
          <w:rFonts w:hint="eastAsia" w:ascii="仿宋_GB2312" w:hAnsi="仿宋_GB2312" w:eastAsia="仿宋_GB2312" w:cs="仿宋_GB2312"/>
          <w:bCs/>
          <w:color w:val="auto"/>
          <w:szCs w:val="21"/>
          <w:highlight w:val="none"/>
          <w:lang w:eastAsia="zh-CN"/>
        </w:rPr>
        <w:t>月</w:t>
      </w:r>
      <w:r>
        <w:rPr>
          <w:rFonts w:hint="eastAsia" w:ascii="仿宋_GB2312" w:hAnsi="仿宋_GB2312" w:eastAsia="仿宋_GB2312" w:cs="仿宋_GB2312"/>
          <w:bCs/>
          <w:color w:val="auto"/>
          <w:szCs w:val="21"/>
          <w:highlight w:val="none"/>
          <w:lang w:val="en-US" w:eastAsia="zh-CN"/>
        </w:rPr>
        <w:t>24</w:t>
      </w:r>
      <w:r>
        <w:rPr>
          <w:rFonts w:hint="eastAsia" w:ascii="仿宋_GB2312" w:hAnsi="仿宋_GB2312" w:eastAsia="仿宋_GB2312" w:cs="仿宋_GB2312"/>
          <w:bCs/>
          <w:color w:val="auto"/>
          <w:szCs w:val="21"/>
          <w:highlight w:val="none"/>
          <w:lang w:eastAsia="zh-CN"/>
        </w:rPr>
        <w:t>日上午09:30:00（北京时间）</w:t>
      </w:r>
    </w:p>
    <w:p w14:paraId="56CB8BD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投标地点（网址）：</w:t>
      </w:r>
      <w:r>
        <w:rPr>
          <w:rFonts w:hint="eastAsia" w:ascii="仿宋_GB2312" w:hAnsi="仿宋_GB2312" w:eastAsia="仿宋_GB2312" w:cs="仿宋_GB2312"/>
          <w:color w:val="auto"/>
          <w:szCs w:val="21"/>
          <w:highlight w:val="none"/>
        </w:rPr>
        <w:t>政府采购云平台（https://www.zcygov.cn）</w:t>
      </w:r>
    </w:p>
    <w:p w14:paraId="67AE886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开标时间：</w:t>
      </w:r>
      <w:r>
        <w:rPr>
          <w:rFonts w:hint="eastAsia" w:ascii="仿宋_GB2312" w:hAnsi="仿宋_GB2312" w:eastAsia="仿宋_GB2312" w:cs="仿宋_GB2312"/>
          <w:bCs/>
          <w:color w:val="auto"/>
          <w:szCs w:val="21"/>
          <w:highlight w:val="none"/>
          <w:lang w:eastAsia="zh-CN"/>
        </w:rPr>
        <w:t>2025年</w:t>
      </w:r>
      <w:r>
        <w:rPr>
          <w:rFonts w:hint="eastAsia" w:ascii="仿宋_GB2312" w:hAnsi="仿宋_GB2312" w:eastAsia="仿宋_GB2312" w:cs="仿宋_GB2312"/>
          <w:bCs/>
          <w:color w:val="auto"/>
          <w:szCs w:val="21"/>
          <w:highlight w:val="none"/>
          <w:lang w:val="en-US" w:eastAsia="zh-CN"/>
        </w:rPr>
        <w:t>07</w:t>
      </w:r>
      <w:r>
        <w:rPr>
          <w:rFonts w:hint="eastAsia" w:ascii="仿宋_GB2312" w:hAnsi="仿宋_GB2312" w:eastAsia="仿宋_GB2312" w:cs="仿宋_GB2312"/>
          <w:bCs/>
          <w:color w:val="auto"/>
          <w:szCs w:val="21"/>
          <w:highlight w:val="none"/>
          <w:lang w:eastAsia="zh-CN"/>
        </w:rPr>
        <w:t>月</w:t>
      </w:r>
      <w:r>
        <w:rPr>
          <w:rFonts w:hint="eastAsia" w:ascii="仿宋_GB2312" w:hAnsi="仿宋_GB2312" w:eastAsia="仿宋_GB2312" w:cs="仿宋_GB2312"/>
          <w:bCs/>
          <w:color w:val="auto"/>
          <w:szCs w:val="21"/>
          <w:highlight w:val="none"/>
          <w:lang w:val="en-US" w:eastAsia="zh-CN"/>
        </w:rPr>
        <w:t>24</w:t>
      </w:r>
      <w:r>
        <w:rPr>
          <w:rFonts w:hint="eastAsia" w:ascii="仿宋_GB2312" w:hAnsi="仿宋_GB2312" w:eastAsia="仿宋_GB2312" w:cs="仿宋_GB2312"/>
          <w:bCs/>
          <w:color w:val="auto"/>
          <w:szCs w:val="21"/>
          <w:highlight w:val="none"/>
          <w:lang w:eastAsia="zh-CN"/>
        </w:rPr>
        <w:t>日上午09:30:00（北京时间）</w:t>
      </w:r>
    </w:p>
    <w:p w14:paraId="127C4E1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Cs/>
          <w:color w:val="auto"/>
          <w:szCs w:val="21"/>
          <w:highlight w:val="none"/>
        </w:rPr>
        <w:t>开标地点（网址）：</w:t>
      </w:r>
      <w:r>
        <w:rPr>
          <w:rFonts w:hint="eastAsia" w:ascii="仿宋_GB2312" w:hAnsi="仿宋_GB2312" w:eastAsia="仿宋_GB2312" w:cs="仿宋_GB2312"/>
          <w:color w:val="auto"/>
          <w:szCs w:val="21"/>
          <w:highlight w:val="none"/>
          <w:lang w:eastAsia="zh-CN"/>
        </w:rPr>
        <w:t>政府采购云平台（https://www.zcygov.cn）</w:t>
      </w:r>
      <w:bookmarkEnd w:id="17"/>
    </w:p>
    <w:p w14:paraId="244182A8">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自本公告发布之日起5个工作日。</w:t>
      </w:r>
    </w:p>
    <w:p w14:paraId="41C64C7D">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_GB2312" w:hAnsi="仿宋_GB2312" w:eastAsia="仿宋_GB2312" w:cs="仿宋_GB2312"/>
          <w:b/>
          <w:color w:val="auto"/>
          <w:szCs w:val="21"/>
          <w:highlight w:val="none"/>
        </w:rPr>
      </w:pPr>
      <w:bookmarkStart w:id="18" w:name="_Toc35393795"/>
      <w:bookmarkStart w:id="19" w:name="_Toc35393626"/>
      <w:r>
        <w:rPr>
          <w:rFonts w:hint="eastAsia" w:ascii="仿宋_GB2312" w:hAnsi="仿宋_GB2312" w:eastAsia="仿宋_GB2312" w:cs="仿宋_GB2312"/>
          <w:b/>
          <w:color w:val="auto"/>
          <w:szCs w:val="21"/>
          <w:highlight w:val="none"/>
        </w:rPr>
        <w:t>六、其他补充事宜</w:t>
      </w:r>
      <w:bookmarkEnd w:id="18"/>
      <w:bookmarkEnd w:id="19"/>
    </w:p>
    <w:p w14:paraId="7A5C7AD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_GB2312" w:hAnsi="仿宋_GB2312" w:eastAsia="仿宋_GB2312" w:cs="仿宋_GB2312"/>
          <w:color w:val="auto"/>
          <w:szCs w:val="21"/>
          <w:highlight w:val="none"/>
        </w:rPr>
      </w:pPr>
      <w:bookmarkStart w:id="20" w:name="_Hlk92271231"/>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w:t>
      </w:r>
      <w:r>
        <w:rPr>
          <w:rFonts w:hint="eastAsia" w:ascii="仿宋_GB2312" w:hAnsi="仿宋_GB2312" w:eastAsia="仿宋_GB2312" w:cs="仿宋_GB2312"/>
          <w:color w:val="auto"/>
          <w:szCs w:val="21"/>
          <w:highlight w:val="none"/>
        </w:rPr>
        <w:t>，此前有关规定与上述文件内容不一致的，按上述文件要求执行。</w:t>
      </w:r>
    </w:p>
    <w:p w14:paraId="5FF1A79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89DC27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w:t>
      </w:r>
      <w:r>
        <w:rPr>
          <w:rFonts w:hint="eastAsia" w:ascii="仿宋_GB2312" w:hAnsi="仿宋_GB2312" w:eastAsia="仿宋_GB2312" w:cs="仿宋_GB2312"/>
          <w:color w:val="auto"/>
          <w:szCs w:val="21"/>
          <w:highlight w:val="none"/>
          <w:lang w:eastAsia="zh-CN"/>
        </w:rPr>
        <w:t>同级政府采购监督管理部门</w:t>
      </w:r>
      <w:r>
        <w:rPr>
          <w:rFonts w:hint="eastAsia" w:ascii="仿宋_GB2312" w:hAnsi="仿宋_GB2312" w:eastAsia="仿宋_GB2312" w:cs="仿宋_GB2312"/>
          <w:color w:val="auto"/>
          <w:szCs w:val="21"/>
          <w:highlight w:val="none"/>
        </w:rPr>
        <w:t>投诉。质疑函范本、投诉书范本请到浙江政府采购网下载专区下载。</w:t>
      </w:r>
    </w:p>
    <w:p w14:paraId="127D5FC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4.其他事项：</w:t>
      </w:r>
      <w:bookmarkStart w:id="21" w:name="_Hlk92271331"/>
      <w:r>
        <w:rPr>
          <w:rFonts w:hint="eastAsia" w:ascii="仿宋_GB2312" w:hAnsi="仿宋_GB2312" w:eastAsia="仿宋_GB2312" w:cs="仿宋_GB2312"/>
          <w:color w:val="auto"/>
          <w:szCs w:val="21"/>
          <w:highlight w:val="none"/>
        </w:rPr>
        <w:t>（1）需要落实的政府采购政策：包括促进中小企业发展等，具体详见招标文件第三章“</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lang w:val="en-US" w:eastAsia="zh-CN"/>
        </w:rPr>
        <w:t>九</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rPr>
        <w:t>采购项目需要落实的政府采购政策”；▲</w:t>
      </w:r>
      <w:bookmarkStart w:id="22" w:name="_Hlk92271072"/>
      <w:r>
        <w:rPr>
          <w:rFonts w:hint="eastAsia" w:ascii="仿宋_GB2312" w:hAnsi="仿宋_GB2312" w:eastAsia="仿宋_GB2312" w:cs="仿宋_GB2312"/>
          <w:color w:val="auto"/>
          <w:szCs w:val="21"/>
          <w:highlight w:val="none"/>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lang w:eastAsia="zh-CN"/>
        </w:rPr>
        <w:t>）纪检监察监督联系人:潘老师；</w:t>
      </w:r>
      <w:r>
        <w:rPr>
          <w:rFonts w:hint="eastAsia" w:ascii="仿宋_GB2312" w:hAnsi="仿宋_GB2312" w:eastAsia="仿宋_GB2312" w:cs="仿宋_GB2312"/>
          <w:color w:val="auto"/>
          <w:szCs w:val="21"/>
          <w:highlight w:val="none"/>
        </w:rPr>
        <w:t>联系方式：0571-86843028。</w:t>
      </w:r>
      <w:bookmarkEnd w:id="22"/>
    </w:p>
    <w:bookmarkEnd w:id="20"/>
    <w:bookmarkEnd w:id="21"/>
    <w:p w14:paraId="1182EB5B">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_GB2312" w:hAnsi="仿宋_GB2312" w:eastAsia="仿宋_GB2312" w:cs="仿宋_GB2312"/>
          <w:b/>
          <w:color w:val="auto"/>
          <w:szCs w:val="21"/>
          <w:highlight w:val="none"/>
        </w:rPr>
      </w:pPr>
      <w:bookmarkStart w:id="23" w:name="_Toc28359085"/>
      <w:bookmarkStart w:id="24" w:name="_Toc35393627"/>
      <w:bookmarkStart w:id="25" w:name="_Toc28359008"/>
      <w:bookmarkStart w:id="26" w:name="_Toc35393796"/>
      <w:r>
        <w:rPr>
          <w:rFonts w:hint="eastAsia" w:ascii="仿宋_GB2312" w:hAnsi="仿宋_GB2312" w:eastAsia="仿宋_GB2312" w:cs="仿宋_GB2312"/>
          <w:b/>
          <w:color w:val="auto"/>
          <w:szCs w:val="21"/>
          <w:highlight w:val="none"/>
        </w:rPr>
        <w:t>七、对本次采购提出询问、质疑、投诉，请按以下方式联系</w:t>
      </w:r>
      <w:bookmarkEnd w:id="23"/>
      <w:bookmarkEnd w:id="24"/>
      <w:bookmarkEnd w:id="25"/>
      <w:bookmarkEnd w:id="26"/>
      <w:r>
        <w:rPr>
          <w:rFonts w:hint="eastAsia" w:ascii="仿宋_GB2312" w:hAnsi="仿宋_GB2312" w:eastAsia="仿宋_GB2312" w:cs="仿宋_GB2312"/>
          <w:b/>
          <w:color w:val="auto"/>
          <w:szCs w:val="21"/>
          <w:highlight w:val="none"/>
        </w:rPr>
        <w:t>：</w:t>
      </w:r>
    </w:p>
    <w:p w14:paraId="6CB473D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1.采购人信息</w:t>
      </w:r>
    </w:p>
    <w:p w14:paraId="7013FC0A">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rPr>
        <w:t>名称：</w:t>
      </w:r>
      <w:r>
        <w:rPr>
          <w:rFonts w:hint="eastAsia" w:ascii="仿宋_GB2312" w:hAnsi="仿宋_GB2312" w:eastAsia="仿宋_GB2312" w:cs="仿宋_GB2312"/>
          <w:color w:val="auto"/>
          <w:szCs w:val="21"/>
          <w:highlight w:val="none"/>
          <w:lang w:eastAsia="zh-CN"/>
        </w:rPr>
        <w:t>浙江理工大学</w:t>
      </w:r>
    </w:p>
    <w:p w14:paraId="43A3B241">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rPr>
        <w:t>地址：</w:t>
      </w:r>
      <w:bookmarkStart w:id="48" w:name="_GoBack"/>
      <w:r>
        <w:rPr>
          <w:rFonts w:hint="eastAsia" w:ascii="仿宋_GB2312" w:hAnsi="仿宋_GB2312" w:eastAsia="仿宋_GB2312" w:cs="仿宋_GB2312"/>
          <w:color w:val="auto"/>
          <w:szCs w:val="21"/>
          <w:highlight w:val="none"/>
          <w:lang w:eastAsia="zh-CN"/>
        </w:rPr>
        <w:t>杭州市钱塘区2号大街928号</w:t>
      </w:r>
      <w:bookmarkEnd w:id="48"/>
    </w:p>
    <w:p w14:paraId="34749E6C">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传真：/</w:t>
      </w:r>
    </w:p>
    <w:p w14:paraId="7DB383DB">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rPr>
        <w:t>项目联系人（询问）：</w:t>
      </w:r>
      <w:r>
        <w:rPr>
          <w:rFonts w:hint="eastAsia" w:ascii="仿宋_GB2312" w:hAnsi="仿宋_GB2312" w:eastAsia="仿宋_GB2312" w:cs="仿宋_GB2312"/>
          <w:color w:val="auto"/>
          <w:szCs w:val="21"/>
          <w:highlight w:val="none"/>
          <w:lang w:val="en-US" w:eastAsia="zh-CN"/>
        </w:rPr>
        <w:t>钟老师</w:t>
      </w:r>
    </w:p>
    <w:p w14:paraId="33A2D10A">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rPr>
        <w:t>项目联系方式（询问）：0571-8684309</w:t>
      </w:r>
      <w:r>
        <w:rPr>
          <w:rFonts w:hint="eastAsia" w:ascii="仿宋_GB2312" w:hAnsi="仿宋_GB2312" w:eastAsia="仿宋_GB2312" w:cs="仿宋_GB2312"/>
          <w:color w:val="auto"/>
          <w:szCs w:val="21"/>
          <w:highlight w:val="none"/>
          <w:lang w:val="en-US" w:eastAsia="zh-CN"/>
        </w:rPr>
        <w:t>7</w:t>
      </w:r>
    </w:p>
    <w:p w14:paraId="0600EF98">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质疑联系人：</w:t>
      </w:r>
      <w:r>
        <w:rPr>
          <w:rFonts w:hint="eastAsia" w:ascii="仿宋_GB2312" w:hAnsi="仿宋_GB2312" w:eastAsia="仿宋_GB2312" w:cs="仿宋_GB2312"/>
          <w:color w:val="auto"/>
          <w:szCs w:val="21"/>
          <w:highlight w:val="none"/>
          <w:lang w:val="en-US" w:eastAsia="zh-CN"/>
        </w:rPr>
        <w:t>肖</w:t>
      </w:r>
      <w:r>
        <w:rPr>
          <w:rFonts w:hint="eastAsia" w:ascii="仿宋_GB2312" w:hAnsi="仿宋_GB2312" w:eastAsia="仿宋_GB2312" w:cs="仿宋_GB2312"/>
          <w:color w:val="auto"/>
          <w:szCs w:val="21"/>
          <w:highlight w:val="none"/>
        </w:rPr>
        <w:t>老师</w:t>
      </w:r>
    </w:p>
    <w:p w14:paraId="4FE344E5">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质疑联系方式：0571-86843950</w:t>
      </w:r>
    </w:p>
    <w:p w14:paraId="4BCB697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_GB2312" w:hAnsi="仿宋_GB2312" w:eastAsia="仿宋_GB2312" w:cs="仿宋_GB2312"/>
          <w:color w:val="auto"/>
          <w:szCs w:val="21"/>
          <w:highlight w:val="none"/>
        </w:rPr>
      </w:pPr>
    </w:p>
    <w:p w14:paraId="07F6FB0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2.采购代理机构信息</w:t>
      </w:r>
    </w:p>
    <w:p w14:paraId="1E12AFE1">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rPr>
        <w:t>名称：</w:t>
      </w:r>
      <w:r>
        <w:rPr>
          <w:rFonts w:hint="eastAsia" w:ascii="仿宋_GB2312" w:hAnsi="仿宋_GB2312" w:eastAsia="仿宋_GB2312" w:cs="仿宋_GB2312"/>
          <w:color w:val="auto"/>
          <w:szCs w:val="21"/>
          <w:highlight w:val="none"/>
          <w:lang w:eastAsia="zh-CN"/>
        </w:rPr>
        <w:t>浙江五石中正工程咨询有限公司</w:t>
      </w:r>
    </w:p>
    <w:p w14:paraId="4E435A3B">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rPr>
        <w:t>地址：</w:t>
      </w:r>
      <w:r>
        <w:rPr>
          <w:rFonts w:hint="eastAsia" w:ascii="仿宋_GB2312" w:hAnsi="仿宋_GB2312" w:eastAsia="仿宋_GB2312" w:cs="仿宋_GB2312"/>
          <w:color w:val="auto"/>
          <w:szCs w:val="21"/>
          <w:highlight w:val="none"/>
          <w:lang w:eastAsia="zh-CN"/>
        </w:rPr>
        <w:t xml:space="preserve">杭州市拱墅区白石巷318号中国人力资源服务产业园北楼5楼512室 </w:t>
      </w:r>
    </w:p>
    <w:p w14:paraId="2F1E9A3C">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传真：/</w:t>
      </w:r>
    </w:p>
    <w:p w14:paraId="2ADFB9FA">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rPr>
        <w:t>项目联系人（询问）：</w:t>
      </w:r>
      <w:r>
        <w:rPr>
          <w:rFonts w:hint="eastAsia" w:ascii="仿宋_GB2312" w:hAnsi="仿宋_GB2312" w:eastAsia="仿宋_GB2312" w:cs="仿宋_GB2312"/>
          <w:color w:val="auto"/>
          <w:szCs w:val="21"/>
          <w:highlight w:val="none"/>
          <w:lang w:val="en-US" w:eastAsia="zh-CN"/>
        </w:rPr>
        <w:t>王剑强、高琳、徐勤燕</w:t>
      </w:r>
    </w:p>
    <w:p w14:paraId="1443E2D7">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项目联系方式（询问）：0571-85334203、13588304654</w:t>
      </w:r>
    </w:p>
    <w:p w14:paraId="3E011005">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质疑联系人：罗秦</w:t>
      </w:r>
    </w:p>
    <w:p w14:paraId="3C5EEAD6">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质疑联系方式：13957144873     </w:t>
      </w:r>
    </w:p>
    <w:p w14:paraId="02157448">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rPr>
        <w:t>质疑邮箱：</w:t>
      </w:r>
      <w:r>
        <w:rPr>
          <w:rFonts w:hint="eastAsia" w:ascii="仿宋_GB2312" w:hAnsi="仿宋_GB2312" w:eastAsia="仿宋_GB2312" w:cs="仿宋_GB2312"/>
          <w:color w:val="auto"/>
          <w:szCs w:val="21"/>
          <w:highlight w:val="none"/>
          <w:lang w:val="en-US" w:eastAsia="zh-CN"/>
        </w:rPr>
        <w:t>hzwszb</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163.com</w:t>
      </w:r>
    </w:p>
    <w:p w14:paraId="154E29A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_GB2312" w:hAnsi="仿宋_GB2312" w:eastAsia="仿宋_GB2312" w:cs="仿宋_GB2312"/>
          <w:color w:val="auto"/>
          <w:szCs w:val="21"/>
          <w:highlight w:val="none"/>
        </w:rPr>
      </w:pPr>
    </w:p>
    <w:p w14:paraId="61F188F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3.该项目由采购人处理采购争议。质疑环节，采购人委托采购代理机构处理的，可由采购代理机构答复。对质疑答复不满意的，向采购人内部设置的采购监督机构反映。</w:t>
      </w:r>
    </w:p>
    <w:p w14:paraId="3377320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政策咨询：何一平、冯华，0571-87058424、87055741</w:t>
      </w:r>
    </w:p>
    <w:p w14:paraId="6CA5CB5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预算金额未达100万元的采购项目，由采购人处理采购争议。</w:t>
      </w:r>
    </w:p>
    <w:p w14:paraId="19F0A99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_GB2312" w:hAnsi="仿宋_GB2312" w:eastAsia="仿宋_GB2312" w:cs="仿宋_GB2312"/>
          <w:color w:val="auto"/>
          <w:szCs w:val="21"/>
          <w:highlight w:val="none"/>
        </w:rPr>
      </w:pPr>
    </w:p>
    <w:p w14:paraId="15BC90A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若对项目采购电子交易系统操作有疑问，可登录政采云（https://www.zcygov.cn/），点击右侧咨询小采，获取采小蜜智能服务管家帮助，或拨打政采云服务热线95763获取热线服务帮助。</w:t>
      </w:r>
    </w:p>
    <w:p w14:paraId="5445A1E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CA问题联系电话（人工）：汇信CA</w:t>
      </w:r>
      <w:r>
        <w:rPr>
          <w:rFonts w:hint="eastAsia" w:ascii="仿宋_GB2312" w:hAnsi="仿宋_GB2312" w:eastAsia="仿宋_GB2312" w:cs="仿宋_GB2312"/>
          <w:color w:val="auto"/>
          <w:szCs w:val="21"/>
          <w:highlight w:val="none"/>
          <w:lang w:val="en-US" w:eastAsia="zh-CN"/>
        </w:rPr>
        <w:t xml:space="preserve"> </w:t>
      </w:r>
      <w:r>
        <w:rPr>
          <w:rFonts w:hint="eastAsia" w:ascii="仿宋_GB2312" w:hAnsi="仿宋_GB2312" w:eastAsia="仿宋_GB2312" w:cs="仿宋_GB2312"/>
          <w:color w:val="auto"/>
          <w:szCs w:val="21"/>
          <w:highlight w:val="none"/>
        </w:rPr>
        <w:t>400-888-4636；天谷CA</w:t>
      </w:r>
      <w:r>
        <w:rPr>
          <w:rFonts w:hint="eastAsia" w:ascii="仿宋_GB2312" w:hAnsi="仿宋_GB2312" w:eastAsia="仿宋_GB2312" w:cs="仿宋_GB2312"/>
          <w:color w:val="auto"/>
          <w:szCs w:val="21"/>
          <w:highlight w:val="none"/>
          <w:lang w:val="en-US" w:eastAsia="zh-CN"/>
        </w:rPr>
        <w:t xml:space="preserve"> </w:t>
      </w:r>
      <w:r>
        <w:rPr>
          <w:rFonts w:hint="eastAsia" w:ascii="仿宋_GB2312" w:hAnsi="仿宋_GB2312" w:eastAsia="仿宋_GB2312" w:cs="仿宋_GB2312"/>
          <w:color w:val="auto"/>
          <w:szCs w:val="21"/>
          <w:highlight w:val="none"/>
        </w:rPr>
        <w:t>400-087-8198。</w:t>
      </w:r>
    </w:p>
    <w:p w14:paraId="3F726B34">
      <w:pPr>
        <w:ind w:left="0" w:leftChars="0" w:right="0" w:rightChars="0" w:firstLine="0" w:firstLineChars="0"/>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br w:type="page"/>
      </w:r>
    </w:p>
    <w:p w14:paraId="16EBE169">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color w:val="auto"/>
          <w:sz w:val="32"/>
          <w:szCs w:val="32"/>
          <w:highlight w:val="none"/>
        </w:rPr>
        <w:t xml:space="preserve">第二章  </w:t>
      </w:r>
      <w:r>
        <w:rPr>
          <w:rFonts w:hint="eastAsia" w:ascii="仿宋_GB2312" w:hAnsi="仿宋_GB2312" w:eastAsia="仿宋_GB2312" w:cs="仿宋_GB2312"/>
          <w:b/>
          <w:bCs/>
          <w:color w:val="auto"/>
          <w:sz w:val="32"/>
          <w:szCs w:val="32"/>
          <w:highlight w:val="none"/>
        </w:rPr>
        <w:t>采购需求</w:t>
      </w:r>
    </w:p>
    <w:p w14:paraId="6C3DDC9E">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1"/>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一、为落实政府采购政策需满足的要求</w:t>
      </w:r>
    </w:p>
    <w:tbl>
      <w:tblPr>
        <w:tblStyle w:val="2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3042"/>
        <w:gridCol w:w="5927"/>
      </w:tblGrid>
      <w:tr w14:paraId="764E9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1" w:type="pct"/>
            <w:vAlign w:val="center"/>
          </w:tcPr>
          <w:p w14:paraId="421EAF77">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b/>
                <w:bCs/>
                <w:color w:val="auto"/>
                <w:szCs w:val="21"/>
                <w:highlight w:val="none"/>
              </w:rPr>
            </w:pPr>
            <w:bookmarkStart w:id="27" w:name="_Hlk45005599"/>
            <w:r>
              <w:rPr>
                <w:rFonts w:hint="eastAsia" w:ascii="仿宋_GB2312" w:hAnsi="仿宋_GB2312" w:eastAsia="仿宋_GB2312" w:cs="仿宋_GB2312"/>
                <w:b/>
                <w:bCs/>
                <w:color w:val="auto"/>
                <w:szCs w:val="21"/>
                <w:highlight w:val="none"/>
              </w:rPr>
              <w:t>序号</w:t>
            </w:r>
          </w:p>
        </w:tc>
        <w:tc>
          <w:tcPr>
            <w:tcW w:w="1580" w:type="pct"/>
            <w:vAlign w:val="center"/>
          </w:tcPr>
          <w:p w14:paraId="7C179E52">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政策名称</w:t>
            </w:r>
          </w:p>
        </w:tc>
        <w:tc>
          <w:tcPr>
            <w:tcW w:w="3078" w:type="pct"/>
            <w:vAlign w:val="center"/>
          </w:tcPr>
          <w:p w14:paraId="527C22AD">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内容</w:t>
            </w:r>
          </w:p>
        </w:tc>
      </w:tr>
      <w:tr w14:paraId="4DA08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1" w:type="pct"/>
            <w:vAlign w:val="center"/>
          </w:tcPr>
          <w:p w14:paraId="3E3166DC">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1</w:t>
            </w:r>
          </w:p>
        </w:tc>
        <w:tc>
          <w:tcPr>
            <w:tcW w:w="1580" w:type="pct"/>
            <w:vAlign w:val="center"/>
          </w:tcPr>
          <w:p w14:paraId="537C86AF">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政府采购进口产品</w:t>
            </w:r>
          </w:p>
        </w:tc>
        <w:tc>
          <w:tcPr>
            <w:tcW w:w="3078" w:type="pct"/>
            <w:vAlign w:val="center"/>
          </w:tcPr>
          <w:p w14:paraId="050F5C81">
            <w:pPr>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不适用</w:t>
            </w:r>
          </w:p>
        </w:tc>
      </w:tr>
      <w:tr w14:paraId="1F253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1" w:type="pct"/>
            <w:vAlign w:val="center"/>
          </w:tcPr>
          <w:p w14:paraId="0EB967EA">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2</w:t>
            </w:r>
          </w:p>
        </w:tc>
        <w:tc>
          <w:tcPr>
            <w:tcW w:w="1580" w:type="pct"/>
            <w:vAlign w:val="center"/>
          </w:tcPr>
          <w:p w14:paraId="4916A03F">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政府强制采购节能产品</w:t>
            </w:r>
          </w:p>
        </w:tc>
        <w:tc>
          <w:tcPr>
            <w:tcW w:w="3078" w:type="pct"/>
            <w:vAlign w:val="center"/>
          </w:tcPr>
          <w:p w14:paraId="5FB0F574">
            <w:pPr>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不适用</w:t>
            </w:r>
          </w:p>
        </w:tc>
      </w:tr>
      <w:tr w14:paraId="5ACA5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1" w:type="pct"/>
            <w:vAlign w:val="center"/>
          </w:tcPr>
          <w:p w14:paraId="79B55960">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3</w:t>
            </w:r>
          </w:p>
        </w:tc>
        <w:tc>
          <w:tcPr>
            <w:tcW w:w="1580" w:type="pct"/>
            <w:vAlign w:val="center"/>
          </w:tcPr>
          <w:p w14:paraId="0FE72C89">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政府优先采购节能、环保产品</w:t>
            </w:r>
          </w:p>
        </w:tc>
        <w:tc>
          <w:tcPr>
            <w:tcW w:w="3078" w:type="pct"/>
            <w:vAlign w:val="center"/>
          </w:tcPr>
          <w:p w14:paraId="5825ADFD">
            <w:pPr>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lang w:val="en-US" w:eastAsia="zh-CN"/>
              </w:rPr>
              <w:t>不适用</w:t>
            </w:r>
          </w:p>
        </w:tc>
      </w:tr>
      <w:tr w14:paraId="2288B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1" w:type="pct"/>
            <w:vAlign w:val="center"/>
          </w:tcPr>
          <w:p w14:paraId="7CBEF0C0">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4</w:t>
            </w:r>
          </w:p>
        </w:tc>
        <w:tc>
          <w:tcPr>
            <w:tcW w:w="1580" w:type="pct"/>
            <w:vAlign w:val="center"/>
          </w:tcPr>
          <w:p w14:paraId="03A14AE7">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b/>
                <w:bCs/>
                <w:color w:val="auto"/>
                <w:szCs w:val="21"/>
                <w:highlight w:val="none"/>
                <w:lang w:eastAsia="zh-CN"/>
              </w:rPr>
            </w:pPr>
            <w:r>
              <w:rPr>
                <w:rFonts w:hint="eastAsia" w:ascii="仿宋_GB2312" w:hAnsi="仿宋_GB2312" w:eastAsia="仿宋_GB2312" w:cs="仿宋_GB2312"/>
                <w:b/>
                <w:bCs/>
                <w:color w:val="auto"/>
                <w:szCs w:val="21"/>
                <w:highlight w:val="none"/>
              </w:rPr>
              <w:t>政府采购</w:t>
            </w:r>
            <w:r>
              <w:rPr>
                <w:rFonts w:hint="eastAsia" w:ascii="仿宋_GB2312" w:hAnsi="仿宋_GB2312" w:eastAsia="仿宋_GB2312" w:cs="仿宋_GB2312"/>
                <w:b/>
                <w:bCs/>
                <w:color w:val="auto"/>
                <w:szCs w:val="21"/>
                <w:highlight w:val="none"/>
                <w:lang w:eastAsia="zh-CN"/>
              </w:rPr>
              <w:t>支持科技创新</w:t>
            </w:r>
          </w:p>
        </w:tc>
        <w:tc>
          <w:tcPr>
            <w:tcW w:w="3078" w:type="pct"/>
            <w:vAlign w:val="center"/>
          </w:tcPr>
          <w:p w14:paraId="30A7D61E">
            <w:pPr>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lang w:val="en-US" w:eastAsia="zh-CN"/>
              </w:rPr>
              <w:t>不适用</w:t>
            </w:r>
          </w:p>
        </w:tc>
      </w:tr>
      <w:tr w14:paraId="7165E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1" w:type="pct"/>
            <w:vAlign w:val="center"/>
          </w:tcPr>
          <w:p w14:paraId="7DF9A039">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5</w:t>
            </w:r>
          </w:p>
        </w:tc>
        <w:tc>
          <w:tcPr>
            <w:tcW w:w="1580" w:type="pct"/>
            <w:vAlign w:val="center"/>
          </w:tcPr>
          <w:p w14:paraId="076985F5">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政府采购促进中小企业发展</w:t>
            </w:r>
          </w:p>
        </w:tc>
        <w:tc>
          <w:tcPr>
            <w:tcW w:w="3078" w:type="pct"/>
            <w:vAlign w:val="center"/>
          </w:tcPr>
          <w:p w14:paraId="6E7A923F">
            <w:pPr>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提供材料详见招标文件第六章“</w:t>
            </w:r>
            <w:r>
              <w:rPr>
                <w:rFonts w:hint="eastAsia" w:ascii="仿宋_GB2312" w:hAnsi="仿宋_GB2312" w:eastAsia="仿宋_GB2312" w:cs="仿宋_GB2312"/>
                <w:color w:val="auto"/>
                <w:szCs w:val="21"/>
                <w:highlight w:val="none"/>
                <w:lang w:val="en-US" w:eastAsia="zh-CN"/>
              </w:rPr>
              <w:t>资格文件</w:t>
            </w:r>
            <w:r>
              <w:rPr>
                <w:rFonts w:hint="eastAsia" w:ascii="仿宋_GB2312" w:hAnsi="仿宋_GB2312" w:eastAsia="仿宋_GB2312" w:cs="仿宋_GB2312"/>
                <w:color w:val="auto"/>
                <w:szCs w:val="21"/>
                <w:highlight w:val="none"/>
              </w:rPr>
              <w:t>”</w:t>
            </w:r>
          </w:p>
          <w:p w14:paraId="4454F526">
            <w:pPr>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本项目</w:t>
            </w:r>
            <w:r>
              <w:rPr>
                <w:rFonts w:hint="eastAsia" w:ascii="仿宋_GB2312" w:hAnsi="仿宋_GB2312" w:eastAsia="仿宋_GB2312" w:cs="仿宋_GB2312"/>
                <w:b/>
                <w:bCs/>
                <w:color w:val="auto"/>
                <w:szCs w:val="21"/>
                <w:highlight w:val="none"/>
                <w:lang w:val="en-US" w:eastAsia="zh-CN"/>
              </w:rPr>
              <w:t>属性：</w:t>
            </w:r>
            <w:r>
              <w:rPr>
                <w:rFonts w:hint="eastAsia" w:ascii="仿宋_GB2312" w:hAnsi="仿宋_GB2312" w:eastAsia="仿宋_GB2312" w:cs="仿宋_GB2312"/>
                <w:b/>
                <w:bCs/>
                <w:color w:val="auto"/>
                <w:szCs w:val="21"/>
                <w:highlight w:val="none"/>
              </w:rPr>
              <w:t>服务</w:t>
            </w:r>
          </w:p>
          <w:p w14:paraId="140B88D1">
            <w:pPr>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采购标的对应的中小企业划分标准所属行业</w:t>
            </w:r>
            <w:r>
              <w:rPr>
                <w:rFonts w:hint="eastAsia" w:ascii="仿宋_GB2312" w:hAnsi="仿宋_GB2312" w:eastAsia="仿宋_GB2312" w:cs="仿宋_GB2312"/>
                <w:b/>
                <w:bCs/>
                <w:color w:val="auto"/>
                <w:szCs w:val="21"/>
                <w:highlight w:val="none"/>
                <w:lang w:eastAsia="zh-CN"/>
              </w:rPr>
              <w:t>：</w:t>
            </w:r>
            <w:r>
              <w:rPr>
                <w:rFonts w:hint="eastAsia" w:ascii="仿宋_GB2312" w:hAnsi="仿宋_GB2312" w:eastAsia="仿宋_GB2312" w:cs="仿宋_GB2312"/>
                <w:b/>
                <w:bCs/>
                <w:color w:val="auto"/>
                <w:szCs w:val="21"/>
                <w:highlight w:val="none"/>
                <w:u w:val="single"/>
                <w:lang w:eastAsia="zh-CN"/>
              </w:rPr>
              <w:t>其他未列明行业</w:t>
            </w:r>
          </w:p>
          <w:p w14:paraId="3BCAF30E">
            <w:pPr>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b/>
                <w:bCs/>
                <w:color w:val="auto"/>
                <w:szCs w:val="21"/>
                <w:highlight w:val="none"/>
              </w:rPr>
              <w:t>中小企业划型标准：从业人员300人以下的为中小微型企业。其中，从业人员100人及以上的为中型企业；从业人员10人及以上的为小型企业；从业人员10人以下的为微型企业。</w:t>
            </w:r>
          </w:p>
        </w:tc>
      </w:tr>
      <w:tr w14:paraId="131C7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1" w:type="pct"/>
            <w:vAlign w:val="center"/>
          </w:tcPr>
          <w:p w14:paraId="6D9AC342">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6</w:t>
            </w:r>
          </w:p>
        </w:tc>
        <w:tc>
          <w:tcPr>
            <w:tcW w:w="1580" w:type="pct"/>
            <w:vAlign w:val="center"/>
          </w:tcPr>
          <w:p w14:paraId="710A4828">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政府采购支持监狱企业发展</w:t>
            </w:r>
          </w:p>
        </w:tc>
        <w:tc>
          <w:tcPr>
            <w:tcW w:w="3078" w:type="pct"/>
            <w:vAlign w:val="center"/>
          </w:tcPr>
          <w:p w14:paraId="68EBAF8F">
            <w:pPr>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lang w:val="en-US" w:eastAsia="zh-CN"/>
              </w:rPr>
              <w:t>视同小微企业，</w:t>
            </w:r>
            <w:r>
              <w:rPr>
                <w:rFonts w:hint="eastAsia" w:ascii="仿宋_GB2312" w:hAnsi="仿宋_GB2312" w:eastAsia="仿宋_GB2312" w:cs="仿宋_GB2312"/>
                <w:color w:val="auto"/>
                <w:szCs w:val="21"/>
                <w:highlight w:val="none"/>
              </w:rPr>
              <w:t>提供材料详见招标文件第六章“</w:t>
            </w:r>
            <w:r>
              <w:rPr>
                <w:rFonts w:hint="eastAsia" w:ascii="仿宋_GB2312" w:hAnsi="仿宋_GB2312" w:eastAsia="仿宋_GB2312" w:cs="仿宋_GB2312"/>
                <w:color w:val="auto"/>
                <w:szCs w:val="21"/>
                <w:highlight w:val="none"/>
                <w:lang w:val="en-US" w:eastAsia="zh-CN"/>
              </w:rPr>
              <w:t>资格文件</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eastAsia="zh-CN"/>
              </w:rPr>
              <w:t>。</w:t>
            </w:r>
          </w:p>
        </w:tc>
      </w:tr>
      <w:tr w14:paraId="73F54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1" w:type="pct"/>
            <w:vAlign w:val="center"/>
          </w:tcPr>
          <w:p w14:paraId="68224114">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7</w:t>
            </w:r>
          </w:p>
        </w:tc>
        <w:tc>
          <w:tcPr>
            <w:tcW w:w="1580" w:type="pct"/>
            <w:vAlign w:val="center"/>
          </w:tcPr>
          <w:p w14:paraId="2BA0245B">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政府采购促进残疾人就业</w:t>
            </w:r>
          </w:p>
        </w:tc>
        <w:tc>
          <w:tcPr>
            <w:tcW w:w="3078" w:type="pct"/>
            <w:vAlign w:val="center"/>
          </w:tcPr>
          <w:p w14:paraId="54BAF185">
            <w:pPr>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视同小微企业，</w:t>
            </w:r>
            <w:r>
              <w:rPr>
                <w:rFonts w:hint="eastAsia" w:ascii="仿宋_GB2312" w:hAnsi="仿宋_GB2312" w:eastAsia="仿宋_GB2312" w:cs="仿宋_GB2312"/>
                <w:color w:val="auto"/>
                <w:szCs w:val="21"/>
                <w:highlight w:val="none"/>
              </w:rPr>
              <w:t>提供材料详见招标文件第六章“</w:t>
            </w:r>
            <w:r>
              <w:rPr>
                <w:rFonts w:hint="eastAsia" w:ascii="仿宋_GB2312" w:hAnsi="仿宋_GB2312" w:eastAsia="仿宋_GB2312" w:cs="仿宋_GB2312"/>
                <w:color w:val="auto"/>
                <w:szCs w:val="21"/>
                <w:highlight w:val="none"/>
                <w:lang w:val="en-US" w:eastAsia="zh-CN"/>
              </w:rPr>
              <w:t>资格文件</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eastAsia="zh-CN"/>
              </w:rPr>
              <w:t>。</w:t>
            </w:r>
          </w:p>
        </w:tc>
      </w:tr>
      <w:bookmarkEnd w:id="27"/>
    </w:tbl>
    <w:p w14:paraId="7843FBC2">
      <w:pPr>
        <w:adjustRightInd w:val="0"/>
        <w:snapToGrid w:val="0"/>
        <w:spacing w:line="288" w:lineRule="auto"/>
        <w:rPr>
          <w:rFonts w:hint="eastAsia" w:ascii="仿宋_GB2312" w:hAnsi="仿宋_GB2312" w:eastAsia="仿宋_GB2312" w:cs="仿宋_GB2312"/>
          <w:b/>
          <w:color w:val="auto"/>
          <w:spacing w:val="-4"/>
          <w:szCs w:val="21"/>
          <w:highlight w:val="none"/>
        </w:rPr>
      </w:pPr>
    </w:p>
    <w:p w14:paraId="54417BA8">
      <w:pPr>
        <w:keepNext w:val="0"/>
        <w:keepLines w:val="0"/>
        <w:pageBreakBefore w:val="0"/>
        <w:widowControl w:val="0"/>
        <w:kinsoku/>
        <w:wordWrap/>
        <w:overflowPunct/>
        <w:topLinePunct w:val="0"/>
        <w:autoSpaceDE/>
        <w:autoSpaceDN/>
        <w:bidi w:val="0"/>
        <w:adjustRightInd/>
        <w:snapToGrid/>
        <w:spacing w:line="288" w:lineRule="auto"/>
        <w:textAlignment w:val="auto"/>
        <w:outlineLvl w:val="0"/>
        <w:rPr>
          <w:rFonts w:hint="eastAsia"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二、采购资金的支付方式、时间、条件</w:t>
      </w:r>
    </w:p>
    <w:tbl>
      <w:tblPr>
        <w:tblStyle w:val="26"/>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7"/>
        <w:gridCol w:w="7451"/>
      </w:tblGrid>
      <w:tr w14:paraId="1C0B14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177" w:type="dxa"/>
            <w:tcBorders>
              <w:top w:val="single" w:color="auto" w:sz="4" w:space="0"/>
              <w:left w:val="single" w:color="auto" w:sz="4" w:space="0"/>
              <w:bottom w:val="single" w:color="auto" w:sz="4" w:space="0"/>
              <w:right w:val="single" w:color="auto" w:sz="4" w:space="0"/>
            </w:tcBorders>
            <w:vAlign w:val="center"/>
          </w:tcPr>
          <w:p w14:paraId="64EF7C09">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支付方式</w:t>
            </w:r>
          </w:p>
        </w:tc>
        <w:tc>
          <w:tcPr>
            <w:tcW w:w="7451" w:type="dxa"/>
            <w:tcBorders>
              <w:top w:val="single" w:color="auto" w:sz="4" w:space="0"/>
              <w:left w:val="single" w:color="auto" w:sz="4" w:space="0"/>
              <w:bottom w:val="single" w:color="auto" w:sz="4" w:space="0"/>
              <w:right w:val="single" w:color="auto" w:sz="4" w:space="0"/>
            </w:tcBorders>
            <w:vAlign w:val="center"/>
          </w:tcPr>
          <w:p w14:paraId="74840101">
            <w:pPr>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银行转账</w:t>
            </w:r>
          </w:p>
        </w:tc>
      </w:tr>
      <w:tr w14:paraId="7F7D17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177" w:type="dxa"/>
            <w:tcBorders>
              <w:top w:val="single" w:color="auto" w:sz="4" w:space="0"/>
              <w:left w:val="single" w:color="auto" w:sz="4" w:space="0"/>
              <w:bottom w:val="single" w:color="auto" w:sz="4" w:space="0"/>
              <w:right w:val="single" w:color="auto" w:sz="4" w:space="0"/>
            </w:tcBorders>
            <w:vAlign w:val="center"/>
          </w:tcPr>
          <w:p w14:paraId="29B74632">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 w:val="21"/>
                <w:szCs w:val="21"/>
                <w:highlight w:val="none"/>
              </w:rPr>
              <w:t>支付时间及条件</w:t>
            </w:r>
          </w:p>
        </w:tc>
        <w:tc>
          <w:tcPr>
            <w:tcW w:w="7451" w:type="dxa"/>
            <w:tcBorders>
              <w:top w:val="single" w:color="auto" w:sz="4" w:space="0"/>
              <w:left w:val="single" w:color="auto" w:sz="4" w:space="0"/>
              <w:bottom w:val="single" w:color="auto" w:sz="4" w:space="0"/>
              <w:right w:val="single" w:color="auto" w:sz="4" w:space="0"/>
            </w:tcBorders>
            <w:vAlign w:val="center"/>
          </w:tcPr>
          <w:p w14:paraId="6E5A8DEF">
            <w:pPr>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本采购项目实施以人工投入为主,且实行按实际委托设计项目结算支付款项，不约定预付款。</w:t>
            </w:r>
          </w:p>
          <w:p w14:paraId="6A0064CE">
            <w:pPr>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单个设计服务项目工程竣工验收完成后收到设计费发票</w:t>
            </w:r>
            <w:r>
              <w:rPr>
                <w:rFonts w:hint="eastAsia" w:ascii="仿宋_GB2312" w:hAnsi="仿宋_GB2312" w:eastAsia="仿宋_GB2312" w:cs="仿宋_GB2312"/>
                <w:color w:val="auto"/>
                <w:highlight w:val="none"/>
                <w:lang w:val="en-US" w:eastAsia="zh-CN"/>
              </w:rPr>
              <w:t>7</w:t>
            </w:r>
            <w:r>
              <w:rPr>
                <w:rFonts w:hint="eastAsia" w:ascii="仿宋_GB2312" w:hAnsi="仿宋_GB2312" w:eastAsia="仿宋_GB2312" w:cs="仿宋_GB2312"/>
                <w:color w:val="auto"/>
                <w:highlight w:val="none"/>
                <w:lang w:eastAsia="zh-CN"/>
              </w:rPr>
              <w:t>个工作日内，采购人向供应商支付设计费至该单个项目核定设计费的</w:t>
            </w:r>
            <w:r>
              <w:rPr>
                <w:rFonts w:hint="eastAsia" w:ascii="仿宋_GB2312" w:hAnsi="仿宋_GB2312" w:eastAsia="仿宋_GB2312" w:cs="仿宋_GB2312"/>
                <w:color w:val="auto"/>
                <w:highlight w:val="none"/>
                <w:lang w:val="en-US" w:eastAsia="zh-CN"/>
              </w:rPr>
              <w:t>100</w:t>
            </w:r>
            <w:r>
              <w:rPr>
                <w:rFonts w:hint="eastAsia" w:ascii="仿宋_GB2312" w:hAnsi="仿宋_GB2312" w:eastAsia="仿宋_GB2312" w:cs="仿宋_GB2312"/>
                <w:color w:val="auto"/>
                <w:highlight w:val="none"/>
                <w:lang w:eastAsia="zh-CN"/>
              </w:rPr>
              <w:t>%。</w:t>
            </w:r>
          </w:p>
          <w:p w14:paraId="021E6292">
            <w:pPr>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注：1、造价单位已编制招标控制价且施工图纸已出的修缮工程如未实施的，按造价单位已编制的招标控制价70%作为基准价计取设计费，采购人出具施工图确认书后结清。</w:t>
            </w:r>
          </w:p>
          <w:p w14:paraId="49430473">
            <w:pPr>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2、概念设计、方案设计已完成但后续如未实施的，概念设计、方案设计费用按单个项目2000元计取设计费，采购人出具方案确认书后结清。</w:t>
            </w:r>
          </w:p>
        </w:tc>
      </w:tr>
      <w:tr w14:paraId="354D9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177" w:type="dxa"/>
            <w:tcBorders>
              <w:top w:val="single" w:color="auto" w:sz="4" w:space="0"/>
              <w:left w:val="single" w:color="auto" w:sz="4" w:space="0"/>
              <w:bottom w:val="single" w:color="auto" w:sz="4" w:space="0"/>
              <w:right w:val="single" w:color="auto" w:sz="4" w:space="0"/>
            </w:tcBorders>
            <w:vAlign w:val="center"/>
          </w:tcPr>
          <w:p w14:paraId="0FDEDB44">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 w:val="21"/>
                <w:szCs w:val="21"/>
                <w:highlight w:val="none"/>
              </w:rPr>
              <w:t>履约保证金</w:t>
            </w:r>
          </w:p>
        </w:tc>
        <w:tc>
          <w:tcPr>
            <w:tcW w:w="7451" w:type="dxa"/>
            <w:tcBorders>
              <w:top w:val="single" w:color="auto" w:sz="4" w:space="0"/>
              <w:left w:val="single" w:color="auto" w:sz="4" w:space="0"/>
              <w:bottom w:val="single" w:color="auto" w:sz="4" w:space="0"/>
              <w:right w:val="single" w:color="auto" w:sz="4" w:space="0"/>
            </w:tcBorders>
            <w:vAlign w:val="center"/>
          </w:tcPr>
          <w:p w14:paraId="7880FC58">
            <w:pPr>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1.比例：</w:t>
            </w:r>
            <w:r>
              <w:rPr>
                <w:rFonts w:hint="eastAsia" w:ascii="仿宋_GB2312" w:hAnsi="仿宋_GB2312" w:eastAsia="仿宋_GB2312" w:cs="仿宋_GB2312"/>
                <w:color w:val="auto"/>
                <w:sz w:val="21"/>
                <w:szCs w:val="21"/>
                <w:highlight w:val="none"/>
                <w:lang w:val="en-US" w:eastAsia="zh-CN"/>
              </w:rPr>
              <w:t>预算</w:t>
            </w:r>
            <w:r>
              <w:rPr>
                <w:rFonts w:hint="eastAsia" w:ascii="仿宋_GB2312" w:hAnsi="仿宋_GB2312" w:eastAsia="仿宋_GB2312" w:cs="仿宋_GB2312"/>
                <w:color w:val="auto"/>
                <w:sz w:val="21"/>
                <w:szCs w:val="21"/>
                <w:highlight w:val="none"/>
                <w:lang w:eastAsia="zh-CN"/>
              </w:rPr>
              <w:t>金额的</w:t>
            </w:r>
            <w:r>
              <w:rPr>
                <w:rFonts w:hint="eastAsia" w:ascii="仿宋_GB2312" w:hAnsi="仿宋_GB2312" w:eastAsia="仿宋_GB2312" w:cs="仿宋_GB2312"/>
                <w:color w:val="auto"/>
                <w:sz w:val="21"/>
                <w:szCs w:val="21"/>
                <w:highlight w:val="none"/>
                <w:lang w:val="en-US" w:eastAsia="zh-CN"/>
              </w:rPr>
              <w:t>1</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8000.00元</w:t>
            </w:r>
            <w:r>
              <w:rPr>
                <w:rFonts w:hint="eastAsia" w:ascii="仿宋_GB2312" w:hAnsi="仿宋_GB2312" w:eastAsia="仿宋_GB2312" w:cs="仿宋_GB2312"/>
                <w:color w:val="auto"/>
                <w:sz w:val="21"/>
                <w:szCs w:val="21"/>
                <w:highlight w:val="none"/>
                <w:lang w:eastAsia="zh-CN"/>
              </w:rPr>
              <w:t>）；</w:t>
            </w:r>
          </w:p>
          <w:p w14:paraId="58C3FFD4">
            <w:pPr>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2.提交方式：支票、汇票、本票或者金融机构、担保机构出具的保函等非现金形式</w:t>
            </w:r>
            <w:r>
              <w:rPr>
                <w:rFonts w:hint="eastAsia" w:ascii="仿宋_GB2312" w:hAnsi="仿宋_GB2312" w:eastAsia="仿宋_GB2312" w:cs="仿宋_GB2312"/>
                <w:color w:val="auto"/>
                <w:sz w:val="21"/>
                <w:szCs w:val="21"/>
                <w:highlight w:val="none"/>
                <w:lang w:eastAsia="zh-CN"/>
              </w:rPr>
              <w:t>；</w:t>
            </w:r>
          </w:p>
          <w:p w14:paraId="3B1ED1AA">
            <w:pPr>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3.提交时间：合同生效后</w:t>
            </w:r>
            <w:r>
              <w:rPr>
                <w:rFonts w:hint="eastAsia" w:ascii="仿宋_GB2312" w:hAnsi="仿宋_GB2312" w:eastAsia="仿宋_GB2312" w:cs="仿宋_GB2312"/>
                <w:color w:val="auto"/>
                <w:sz w:val="21"/>
                <w:szCs w:val="21"/>
                <w:highlight w:val="none"/>
                <w:lang w:eastAsia="zh-CN"/>
              </w:rPr>
              <w:t>；</w:t>
            </w:r>
          </w:p>
          <w:p w14:paraId="214C7CCA">
            <w:pPr>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仿宋_GB2312" w:eastAsia="仿宋_GB2312" w:cs="仿宋_GB2312"/>
                <w:color w:val="auto"/>
                <w:highlight w:val="none"/>
                <w:lang w:val="en-US"/>
              </w:rPr>
            </w:pPr>
            <w:r>
              <w:rPr>
                <w:rFonts w:hint="eastAsia" w:ascii="仿宋_GB2312" w:hAnsi="仿宋_GB2312" w:eastAsia="仿宋_GB2312" w:cs="仿宋_GB2312"/>
                <w:color w:val="auto"/>
                <w:sz w:val="21"/>
                <w:szCs w:val="21"/>
                <w:highlight w:val="none"/>
              </w:rPr>
              <w:t>4.退还时间及条件：合同履约期间无违约情形</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所承接的全部设计项目工程竣工</w:t>
            </w:r>
            <w:r>
              <w:rPr>
                <w:rFonts w:hint="eastAsia" w:ascii="仿宋_GB2312" w:hAnsi="仿宋_GB2312" w:eastAsia="仿宋_GB2312" w:cs="仿宋_GB2312"/>
                <w:color w:val="auto"/>
                <w:sz w:val="21"/>
                <w:szCs w:val="21"/>
                <w:highlight w:val="none"/>
              </w:rPr>
              <w:t>验收</w:t>
            </w:r>
            <w:r>
              <w:rPr>
                <w:rFonts w:hint="eastAsia" w:ascii="仿宋_GB2312" w:hAnsi="仿宋_GB2312" w:eastAsia="仿宋_GB2312" w:cs="仿宋_GB2312"/>
                <w:color w:val="auto"/>
                <w:sz w:val="21"/>
                <w:szCs w:val="21"/>
                <w:highlight w:val="none"/>
                <w:lang w:val="en-US" w:eastAsia="zh-CN"/>
              </w:rPr>
              <w:t>合格</w:t>
            </w:r>
            <w:r>
              <w:rPr>
                <w:rFonts w:hint="eastAsia" w:ascii="仿宋_GB2312" w:hAnsi="仿宋_GB2312" w:eastAsia="仿宋_GB2312" w:cs="仿宋_GB2312"/>
                <w:color w:val="auto"/>
                <w:sz w:val="21"/>
                <w:szCs w:val="21"/>
                <w:highlight w:val="none"/>
              </w:rPr>
              <w:t>后</w:t>
            </w:r>
            <w:r>
              <w:rPr>
                <w:rFonts w:hint="eastAsia" w:ascii="仿宋_GB2312" w:hAnsi="仿宋_GB2312" w:eastAsia="仿宋_GB2312" w:cs="仿宋_GB2312"/>
                <w:color w:val="auto"/>
                <w:sz w:val="21"/>
                <w:szCs w:val="21"/>
                <w:highlight w:val="none"/>
                <w:lang w:val="en-US" w:eastAsia="zh-CN"/>
              </w:rPr>
              <w:t>及时</w:t>
            </w:r>
            <w:r>
              <w:rPr>
                <w:rFonts w:hint="eastAsia" w:ascii="仿宋_GB2312" w:hAnsi="仿宋_GB2312" w:eastAsia="仿宋_GB2312" w:cs="仿宋_GB2312"/>
                <w:color w:val="auto"/>
                <w:sz w:val="21"/>
                <w:szCs w:val="21"/>
                <w:highlight w:val="none"/>
              </w:rPr>
              <w:t>退还（不计息）</w:t>
            </w:r>
            <w:r>
              <w:rPr>
                <w:rFonts w:hint="eastAsia" w:ascii="仿宋_GB2312" w:hAnsi="仿宋_GB2312" w:eastAsia="仿宋_GB2312" w:cs="仿宋_GB2312"/>
                <w:color w:val="auto"/>
                <w:sz w:val="21"/>
                <w:szCs w:val="21"/>
                <w:highlight w:val="none"/>
                <w:lang w:eastAsia="zh-CN"/>
              </w:rPr>
              <w:t>。</w:t>
            </w:r>
          </w:p>
        </w:tc>
      </w:tr>
    </w:tbl>
    <w:p w14:paraId="5A9684B3">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9"/>
        <w:rPr>
          <w:rFonts w:hint="eastAsia" w:ascii="仿宋_GB2312" w:hAnsi="仿宋_GB2312" w:eastAsia="仿宋_GB2312" w:cs="仿宋_GB2312"/>
          <w:b/>
          <w:bCs/>
          <w:color w:val="auto"/>
          <w:highlight w:val="none"/>
          <w:lang w:val="en-US" w:eastAsia="zh-CN"/>
        </w:rPr>
      </w:pPr>
    </w:p>
    <w:p w14:paraId="56EA2D35">
      <w:pPr>
        <w:keepNext w:val="0"/>
        <w:keepLines w:val="0"/>
        <w:pageBreakBefore w:val="0"/>
        <w:widowControl w:val="0"/>
        <w:kinsoku/>
        <w:wordWrap/>
        <w:overflowPunct/>
        <w:topLinePunct w:val="0"/>
        <w:autoSpaceDE/>
        <w:autoSpaceDN/>
        <w:bidi w:val="0"/>
        <w:adjustRightInd/>
        <w:snapToGrid/>
        <w:spacing w:line="288" w:lineRule="auto"/>
        <w:textAlignment w:val="auto"/>
        <w:outlineLvl w:val="0"/>
        <w:rPr>
          <w:rFonts w:hint="eastAsia"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三、服务内容及要求</w:t>
      </w:r>
    </w:p>
    <w:p w14:paraId="5CD36E85">
      <w:pPr>
        <w:spacing w:line="360" w:lineRule="auto"/>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lang w:eastAsia="zh-CN"/>
        </w:rPr>
        <w:t>（</w:t>
      </w:r>
      <w:r>
        <w:rPr>
          <w:rFonts w:hint="eastAsia" w:ascii="仿宋_GB2312" w:hAnsi="仿宋_GB2312" w:eastAsia="仿宋_GB2312" w:cs="仿宋_GB2312"/>
          <w:b/>
          <w:color w:val="auto"/>
          <w:sz w:val="21"/>
          <w:szCs w:val="21"/>
          <w:highlight w:val="none"/>
          <w:lang w:val="en-US" w:eastAsia="zh-CN"/>
        </w:rPr>
        <w:t>一）</w:t>
      </w:r>
      <w:r>
        <w:rPr>
          <w:rFonts w:hint="eastAsia" w:ascii="仿宋_GB2312" w:hAnsi="仿宋_GB2312" w:eastAsia="仿宋_GB2312" w:cs="仿宋_GB2312"/>
          <w:b/>
          <w:color w:val="auto"/>
          <w:sz w:val="21"/>
          <w:szCs w:val="21"/>
          <w:highlight w:val="none"/>
        </w:rPr>
        <w:t>项目概况</w:t>
      </w:r>
    </w:p>
    <w:p w14:paraId="47A2179B">
      <w:pPr>
        <w:spacing w:line="360" w:lineRule="auto"/>
        <w:ind w:firstLine="420" w:firstLineChars="2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本项目为浙江理工大学2025-2026年度单项20万元及以上维修改造工程</w:t>
      </w:r>
      <w:r>
        <w:rPr>
          <w:rFonts w:hint="eastAsia" w:ascii="仿宋_GB2312" w:hAnsi="仿宋_GB2312" w:eastAsia="仿宋_GB2312" w:cs="仿宋_GB2312"/>
          <w:color w:val="auto"/>
          <w:sz w:val="21"/>
          <w:szCs w:val="21"/>
          <w:highlight w:val="none"/>
          <w:lang w:val="en-US" w:eastAsia="zh-CN"/>
        </w:rPr>
        <w:t>的</w:t>
      </w:r>
      <w:r>
        <w:rPr>
          <w:rFonts w:hint="eastAsia" w:ascii="仿宋_GB2312" w:hAnsi="仿宋_GB2312" w:eastAsia="仿宋_GB2312" w:cs="仿宋_GB2312"/>
          <w:color w:val="auto"/>
          <w:sz w:val="21"/>
          <w:szCs w:val="21"/>
          <w:highlight w:val="none"/>
        </w:rPr>
        <w:t>设计服务单位选定招标，中标单位承接由浙江理工大学下达的</w:t>
      </w:r>
      <w:r>
        <w:rPr>
          <w:rFonts w:hint="eastAsia" w:ascii="仿宋_GB2312" w:hAnsi="仿宋_GB2312" w:eastAsia="仿宋_GB2312" w:cs="仿宋_GB2312"/>
          <w:color w:val="auto"/>
          <w:kern w:val="0"/>
          <w:sz w:val="21"/>
          <w:szCs w:val="21"/>
          <w:highlight w:val="none"/>
        </w:rPr>
        <w:t>20万元及以上维修改造工程</w:t>
      </w:r>
      <w:r>
        <w:rPr>
          <w:rFonts w:hint="eastAsia" w:ascii="仿宋_GB2312" w:hAnsi="仿宋_GB2312" w:eastAsia="仿宋_GB2312" w:cs="仿宋_GB2312"/>
          <w:color w:val="auto"/>
          <w:sz w:val="21"/>
          <w:szCs w:val="21"/>
          <w:highlight w:val="none"/>
        </w:rPr>
        <w:t>的设计服务</w:t>
      </w:r>
      <w:r>
        <w:rPr>
          <w:rFonts w:hint="eastAsia" w:ascii="仿宋_GB2312" w:hAnsi="仿宋_GB2312" w:eastAsia="仿宋_GB2312" w:cs="仿宋_GB2312"/>
          <w:color w:val="auto"/>
          <w:sz w:val="21"/>
          <w:szCs w:val="21"/>
          <w:highlight w:val="none"/>
          <w:lang w:val="en-US" w:eastAsia="zh-CN"/>
        </w:rPr>
        <w:t>工作</w:t>
      </w:r>
      <w:r>
        <w:rPr>
          <w:rFonts w:hint="eastAsia" w:ascii="仿宋_GB2312" w:hAnsi="仿宋_GB2312" w:eastAsia="仿宋_GB2312" w:cs="仿宋_GB2312"/>
          <w:color w:val="auto"/>
          <w:sz w:val="21"/>
          <w:szCs w:val="21"/>
          <w:highlight w:val="none"/>
        </w:rPr>
        <w:t>，具体设计服务工作内容包括前期现场勘察、方案设计、方案介绍论证、</w:t>
      </w:r>
      <w:r>
        <w:rPr>
          <w:rFonts w:hint="eastAsia" w:ascii="仿宋_GB2312" w:hAnsi="仿宋_GB2312" w:eastAsia="仿宋_GB2312" w:cs="仿宋_GB2312"/>
          <w:color w:val="auto"/>
          <w:sz w:val="21"/>
          <w:szCs w:val="21"/>
          <w:highlight w:val="none"/>
          <w:lang w:val="en-US" w:eastAsia="zh-CN"/>
        </w:rPr>
        <w:t>初步设计、</w:t>
      </w:r>
      <w:r>
        <w:rPr>
          <w:rFonts w:hint="eastAsia" w:ascii="仿宋_GB2312" w:hAnsi="仿宋_GB2312" w:eastAsia="仿宋_GB2312" w:cs="仿宋_GB2312"/>
          <w:color w:val="auto"/>
          <w:sz w:val="21"/>
          <w:szCs w:val="21"/>
          <w:highlight w:val="none"/>
        </w:rPr>
        <w:t>施工图设计、施工现场设计指导</w:t>
      </w:r>
      <w:r>
        <w:rPr>
          <w:rFonts w:hint="eastAsia" w:ascii="仿宋_GB2312" w:hAnsi="仿宋_GB2312" w:eastAsia="仿宋_GB2312" w:cs="仿宋_GB2312"/>
          <w:color w:val="auto"/>
          <w:sz w:val="21"/>
          <w:szCs w:val="21"/>
          <w:highlight w:val="none"/>
          <w:lang w:val="en-US" w:eastAsia="zh-CN"/>
        </w:rPr>
        <w:t>和竣工验收</w:t>
      </w:r>
      <w:r>
        <w:rPr>
          <w:rFonts w:hint="eastAsia" w:ascii="仿宋_GB2312" w:hAnsi="仿宋_GB2312" w:eastAsia="仿宋_GB2312" w:cs="仿宋_GB2312"/>
          <w:color w:val="auto"/>
          <w:sz w:val="21"/>
          <w:szCs w:val="21"/>
          <w:highlight w:val="none"/>
        </w:rPr>
        <w:t>等，相关技术要求参照国家标准及规范。</w:t>
      </w:r>
    </w:p>
    <w:p w14:paraId="469AF204">
      <w:pPr>
        <w:spacing w:line="360" w:lineRule="auto"/>
        <w:ind w:firstLine="420" w:firstLineChars="200"/>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本项目服务期限：</w:t>
      </w:r>
      <w:r>
        <w:rPr>
          <w:rFonts w:hint="eastAsia" w:ascii="仿宋_GB2312" w:hAnsi="仿宋_GB2312" w:eastAsia="仿宋_GB2312" w:cs="仿宋_GB2312"/>
          <w:color w:val="auto"/>
          <w:sz w:val="21"/>
          <w:szCs w:val="21"/>
          <w:highlight w:val="none"/>
          <w:lang w:val="en-US" w:eastAsia="zh-CN"/>
        </w:rPr>
        <w:t>承接采购人下达设计工作的期限为合同签订生效后至2026年12月31日，</w:t>
      </w:r>
      <w:r>
        <w:rPr>
          <w:rFonts w:hint="eastAsia" w:ascii="仿宋_GB2312" w:hAnsi="仿宋_GB2312" w:eastAsia="仿宋_GB2312" w:cs="仿宋_GB2312"/>
          <w:color w:val="auto"/>
          <w:szCs w:val="21"/>
          <w:highlight w:val="none"/>
          <w:lang w:val="en-US" w:eastAsia="zh-CN"/>
        </w:rPr>
        <w:t>且</w:t>
      </w:r>
      <w:r>
        <w:rPr>
          <w:rFonts w:hint="eastAsia" w:ascii="仿宋_GB2312" w:hAnsi="仿宋_GB2312" w:eastAsia="仿宋_GB2312" w:cs="仿宋_GB2312"/>
          <w:color w:val="auto"/>
          <w:szCs w:val="21"/>
          <w:highlight w:val="none"/>
        </w:rPr>
        <w:t>需服务至</w:t>
      </w:r>
      <w:r>
        <w:rPr>
          <w:rFonts w:hint="eastAsia" w:ascii="仿宋_GB2312" w:hAnsi="仿宋_GB2312" w:eastAsia="仿宋_GB2312" w:cs="仿宋_GB2312"/>
          <w:color w:val="auto"/>
          <w:sz w:val="21"/>
          <w:szCs w:val="21"/>
          <w:highlight w:val="none"/>
          <w:lang w:val="en-US" w:eastAsia="zh-CN"/>
        </w:rPr>
        <w:t>所承接</w:t>
      </w:r>
      <w:r>
        <w:rPr>
          <w:rFonts w:hint="eastAsia" w:ascii="仿宋_GB2312" w:hAnsi="仿宋_GB2312" w:eastAsia="仿宋_GB2312" w:cs="仿宋_GB2312"/>
          <w:color w:val="auto"/>
          <w:szCs w:val="21"/>
          <w:highlight w:val="none"/>
          <w:lang w:val="en-US" w:eastAsia="zh-CN"/>
        </w:rPr>
        <w:t>全部工程均</w:t>
      </w:r>
      <w:r>
        <w:rPr>
          <w:rFonts w:hint="eastAsia" w:ascii="仿宋_GB2312" w:hAnsi="仿宋_GB2312" w:eastAsia="仿宋_GB2312" w:cs="仿宋_GB2312"/>
          <w:color w:val="auto"/>
          <w:szCs w:val="21"/>
          <w:highlight w:val="none"/>
        </w:rPr>
        <w:t>竣工验收合格、档案资料移交完毕</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rPr>
        <w:t>结算审计完成为止</w:t>
      </w:r>
      <w:r>
        <w:rPr>
          <w:rFonts w:hint="eastAsia" w:ascii="仿宋_GB2312" w:hAnsi="仿宋_GB2312" w:eastAsia="仿宋_GB2312" w:cs="仿宋_GB2312"/>
          <w:color w:val="auto"/>
          <w:sz w:val="21"/>
          <w:szCs w:val="21"/>
          <w:highlight w:val="none"/>
          <w:lang w:eastAsia="zh-CN"/>
        </w:rPr>
        <w:t>。</w:t>
      </w:r>
    </w:p>
    <w:p w14:paraId="290453D5">
      <w:pPr>
        <w:pStyle w:val="21"/>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二</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项目工作内容</w:t>
      </w:r>
    </w:p>
    <w:p w14:paraId="32A451DD">
      <w:pPr>
        <w:pStyle w:val="120"/>
        <w:ind w:firstLine="360"/>
        <w:contextualSpacing/>
        <w:rPr>
          <w:rFonts w:hint="eastAsia" w:ascii="仿宋_GB2312" w:hAnsi="仿宋_GB2312" w:eastAsia="仿宋_GB2312" w:cs="仿宋_GB2312"/>
          <w:color w:val="auto"/>
          <w:sz w:val="21"/>
          <w:szCs w:val="21"/>
          <w:highlight w:val="none"/>
        </w:rPr>
      </w:pPr>
      <w:bookmarkStart w:id="28" w:name="_Toc282113428"/>
      <w:bookmarkStart w:id="29" w:name="_Toc245522255"/>
      <w:bookmarkStart w:id="30" w:name="_Toc245707320"/>
      <w:bookmarkStart w:id="31" w:name="_Toc245719065"/>
      <w:r>
        <w:rPr>
          <w:rFonts w:hint="eastAsia" w:ascii="仿宋_GB2312" w:hAnsi="仿宋_GB2312" w:eastAsia="仿宋_GB2312" w:cs="仿宋_GB2312"/>
          <w:color w:val="auto"/>
          <w:sz w:val="21"/>
          <w:szCs w:val="21"/>
          <w:highlight w:val="none"/>
          <w:lang w:val="en-US" w:eastAsia="zh-CN"/>
        </w:rPr>
        <w:t>1、</w:t>
      </w:r>
      <w:r>
        <w:rPr>
          <w:rFonts w:hint="eastAsia" w:ascii="仿宋_GB2312" w:hAnsi="仿宋_GB2312" w:eastAsia="仿宋_GB2312" w:cs="仿宋_GB2312"/>
          <w:color w:val="auto"/>
          <w:sz w:val="21"/>
          <w:szCs w:val="21"/>
          <w:highlight w:val="none"/>
        </w:rPr>
        <w:t>设计依据</w:t>
      </w:r>
    </w:p>
    <w:p w14:paraId="261C27C1">
      <w:pPr>
        <w:pStyle w:val="120"/>
        <w:ind w:firstLine="420" w:firstLineChars="200"/>
        <w:contextualSpacing/>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（1）采购人要求；</w:t>
      </w:r>
    </w:p>
    <w:p w14:paraId="568CEB62">
      <w:pPr>
        <w:pStyle w:val="120"/>
        <w:ind w:firstLine="420" w:firstLineChars="200"/>
        <w:contextualSpacing/>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（2）采购人提供的建筑图纸、资料；</w:t>
      </w:r>
    </w:p>
    <w:p w14:paraId="7DA42413">
      <w:pPr>
        <w:pStyle w:val="120"/>
        <w:ind w:firstLine="420" w:firstLineChars="200"/>
        <w:contextualSpacing/>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 xml:space="preserve">（3）国家工程建设标准强制性条文； </w:t>
      </w:r>
    </w:p>
    <w:p w14:paraId="37E560B0">
      <w:pPr>
        <w:pStyle w:val="120"/>
        <w:ind w:firstLine="420" w:firstLineChars="200"/>
        <w:contextualSpacing/>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 xml:space="preserve">（4）国家、地方相关技术标准和规范。 </w:t>
      </w:r>
    </w:p>
    <w:p w14:paraId="096642C6">
      <w:pPr>
        <w:pStyle w:val="120"/>
        <w:ind w:firstLine="420" w:firstLineChars="200"/>
        <w:contextualSpacing/>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2、工作内容</w:t>
      </w:r>
    </w:p>
    <w:p w14:paraId="4199966C">
      <w:pPr>
        <w:pStyle w:val="120"/>
        <w:ind w:firstLine="420" w:firstLineChars="200"/>
        <w:contextualSpacing/>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包括（不限于）概念设计、方案设计、初步设计、施工图设计（含效果图、施工图）、设计概算编制、施工现场服务及配合采购人完成施工图审查、竣工图制作等，专业包括建筑、结构、水、电、弱电、暖通、</w:t>
      </w:r>
      <w:r>
        <w:rPr>
          <w:rFonts w:hint="eastAsia" w:ascii="仿宋_GB2312" w:hAnsi="仿宋_GB2312" w:eastAsia="仿宋_GB2312" w:cs="仿宋_GB2312"/>
          <w:color w:val="auto"/>
          <w:sz w:val="21"/>
          <w:szCs w:val="21"/>
          <w:highlight w:val="none"/>
          <w:lang w:val="en-US" w:eastAsia="zh-CN"/>
        </w:rPr>
        <w:t>配电房（高压）、消防工程、园林市政</w:t>
      </w:r>
      <w:r>
        <w:rPr>
          <w:rFonts w:hint="eastAsia" w:ascii="仿宋_GB2312" w:hAnsi="仿宋_GB2312" w:eastAsia="仿宋_GB2312" w:cs="仿宋_GB2312"/>
          <w:color w:val="auto"/>
          <w:sz w:val="21"/>
          <w:szCs w:val="21"/>
          <w:highlight w:val="none"/>
          <w:lang w:eastAsia="zh-CN"/>
        </w:rPr>
        <w:t>等。</w:t>
      </w:r>
    </w:p>
    <w:p w14:paraId="2081FACF">
      <w:pPr>
        <w:pStyle w:val="120"/>
        <w:keepLines w:val="0"/>
        <w:pageBreakBefore w:val="0"/>
        <w:kinsoku/>
        <w:wordWrap/>
        <w:overflowPunct/>
        <w:topLinePunct w:val="0"/>
        <w:autoSpaceDE/>
        <w:autoSpaceDN/>
        <w:bidi w:val="0"/>
        <w:adjustRightInd w:val="0"/>
        <w:snapToGrid w:val="0"/>
        <w:ind w:firstLine="420" w:firstLineChars="200"/>
        <w:contextualSpacing/>
        <w:jc w:val="left"/>
        <w:textAlignment w:val="auto"/>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sz w:val="21"/>
          <w:szCs w:val="21"/>
          <w:highlight w:val="none"/>
          <w:lang w:val="en-US" w:eastAsia="zh-CN"/>
        </w:rPr>
        <w:t>（1）</w:t>
      </w:r>
      <w:r>
        <w:rPr>
          <w:rFonts w:hint="eastAsia" w:ascii="仿宋_GB2312" w:hAnsi="仿宋_GB2312" w:eastAsia="仿宋_GB2312" w:cs="仿宋_GB2312"/>
          <w:color w:val="auto"/>
          <w:kern w:val="2"/>
          <w:sz w:val="21"/>
          <w:szCs w:val="21"/>
          <w:highlight w:val="none"/>
        </w:rPr>
        <w:t>应采购人要求出具设计施工图纸</w:t>
      </w:r>
      <w:r>
        <w:rPr>
          <w:rFonts w:hint="eastAsia" w:ascii="仿宋_GB2312" w:hAnsi="仿宋_GB2312" w:eastAsia="仿宋_GB2312" w:cs="仿宋_GB2312"/>
          <w:color w:val="auto"/>
          <w:kern w:val="2"/>
          <w:sz w:val="21"/>
          <w:szCs w:val="21"/>
          <w:highlight w:val="none"/>
          <w:lang w:eastAsia="zh-CN"/>
        </w:rPr>
        <w:t>，</w:t>
      </w:r>
      <w:r>
        <w:rPr>
          <w:rFonts w:hint="eastAsia" w:ascii="仿宋_GB2312" w:hAnsi="仿宋_GB2312" w:eastAsia="仿宋_GB2312" w:cs="仿宋_GB2312"/>
          <w:color w:val="auto"/>
          <w:kern w:val="2"/>
          <w:sz w:val="21"/>
          <w:szCs w:val="21"/>
          <w:highlight w:val="none"/>
        </w:rPr>
        <w:t>要求所提供的图纸可直接用于编制工程量清单。</w:t>
      </w:r>
    </w:p>
    <w:p w14:paraId="1D1A370E">
      <w:pPr>
        <w:pStyle w:val="120"/>
        <w:keepLines w:val="0"/>
        <w:pageBreakBefore w:val="0"/>
        <w:kinsoku/>
        <w:wordWrap/>
        <w:overflowPunct/>
        <w:topLinePunct w:val="0"/>
        <w:autoSpaceDE/>
        <w:autoSpaceDN/>
        <w:bidi w:val="0"/>
        <w:adjustRightInd w:val="0"/>
        <w:snapToGrid w:val="0"/>
        <w:ind w:firstLine="420" w:firstLineChars="200"/>
        <w:contextualSpacing/>
        <w:jc w:val="left"/>
        <w:textAlignment w:val="auto"/>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（2）根据设计方案编制施工概算，协助采购人进行预算审核及报批等相关工作。</w:t>
      </w:r>
    </w:p>
    <w:p w14:paraId="1A8B9307">
      <w:pPr>
        <w:pStyle w:val="120"/>
        <w:keepLines w:val="0"/>
        <w:pageBreakBefore w:val="0"/>
        <w:kinsoku/>
        <w:wordWrap/>
        <w:overflowPunct/>
        <w:topLinePunct w:val="0"/>
        <w:autoSpaceDE/>
        <w:autoSpaceDN/>
        <w:bidi w:val="0"/>
        <w:adjustRightInd w:val="0"/>
        <w:snapToGrid w:val="0"/>
        <w:ind w:firstLine="420" w:firstLineChars="200"/>
        <w:contextualSpacing/>
        <w:jc w:val="left"/>
        <w:textAlignment w:val="auto"/>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（3）按项目进度完成方案设计及优化、施工图设计、并相应提供设计文件、设计技术交底、解决施工中的设计技术问题、竣工验收等服务。</w:t>
      </w:r>
    </w:p>
    <w:p w14:paraId="30E8BC42">
      <w:pPr>
        <w:pStyle w:val="120"/>
        <w:keepLines w:val="0"/>
        <w:pageBreakBefore w:val="0"/>
        <w:kinsoku/>
        <w:wordWrap/>
        <w:overflowPunct/>
        <w:topLinePunct w:val="0"/>
        <w:autoSpaceDE/>
        <w:autoSpaceDN/>
        <w:bidi w:val="0"/>
        <w:adjustRightInd w:val="0"/>
        <w:snapToGrid w:val="0"/>
        <w:ind w:firstLine="420" w:firstLineChars="200"/>
        <w:contextualSpacing/>
        <w:jc w:val="left"/>
        <w:textAlignment w:val="auto"/>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（4）如涉及原有建筑物或构筑物结构承重、功能要求的改变需出具相应可靠设计措施，确保建筑物或构筑物使用安全及功能要求。</w:t>
      </w:r>
    </w:p>
    <w:p w14:paraId="79DBEC2B">
      <w:pPr>
        <w:pStyle w:val="120"/>
        <w:ind w:firstLine="420" w:firstLineChars="200"/>
        <w:contextualSpacing/>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5）承接设计的工程项目</w:t>
      </w:r>
      <w:r>
        <w:rPr>
          <w:rFonts w:hint="eastAsia" w:ascii="仿宋_GB2312" w:hAnsi="仿宋_GB2312" w:eastAsia="仿宋_GB2312" w:cs="仿宋_GB2312"/>
          <w:color w:val="auto"/>
          <w:sz w:val="21"/>
          <w:szCs w:val="21"/>
          <w:highlight w:val="none"/>
        </w:rPr>
        <w:t>在招标过程中，如</w:t>
      </w:r>
      <w:r>
        <w:rPr>
          <w:rFonts w:hint="eastAsia" w:ascii="仿宋_GB2312" w:hAnsi="仿宋_GB2312" w:eastAsia="仿宋_GB2312" w:cs="仿宋_GB2312"/>
          <w:color w:val="auto"/>
          <w:sz w:val="21"/>
          <w:szCs w:val="21"/>
          <w:highlight w:val="none"/>
          <w:lang w:val="en-US" w:eastAsia="zh-CN"/>
        </w:rPr>
        <w:t>招标人、</w:t>
      </w:r>
      <w:r>
        <w:rPr>
          <w:rFonts w:hint="eastAsia" w:ascii="仿宋_GB2312" w:hAnsi="仿宋_GB2312" w:eastAsia="仿宋_GB2312" w:cs="仿宋_GB2312"/>
          <w:color w:val="auto"/>
          <w:sz w:val="21"/>
          <w:szCs w:val="21"/>
          <w:highlight w:val="none"/>
        </w:rPr>
        <w:t>招标代理单位及预算单位提出关于图纸的问题，设计单位必须对清单编制疑问进行认真及时回复，如因设计单位原因导致的问题较多、</w:t>
      </w:r>
      <w:r>
        <w:rPr>
          <w:rFonts w:hint="eastAsia" w:ascii="仿宋_GB2312" w:hAnsi="仿宋_GB2312" w:eastAsia="仿宋_GB2312" w:cs="仿宋_GB2312"/>
          <w:color w:val="auto"/>
          <w:sz w:val="21"/>
          <w:szCs w:val="21"/>
          <w:highlight w:val="none"/>
          <w:lang w:val="en-US" w:eastAsia="zh-CN"/>
        </w:rPr>
        <w:t>招标人</w:t>
      </w:r>
      <w:r>
        <w:rPr>
          <w:rFonts w:hint="eastAsia" w:ascii="仿宋_GB2312" w:hAnsi="仿宋_GB2312" w:eastAsia="仿宋_GB2312" w:cs="仿宋_GB2312"/>
          <w:color w:val="auto"/>
          <w:sz w:val="21"/>
          <w:szCs w:val="21"/>
          <w:highlight w:val="none"/>
        </w:rPr>
        <w:t>要求重新出图时，设计单位应无条件出图。</w:t>
      </w:r>
    </w:p>
    <w:p w14:paraId="70BC9F50">
      <w:pPr>
        <w:pStyle w:val="120"/>
        <w:ind w:firstLine="420" w:firstLineChars="200"/>
        <w:contextualSpacing/>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6）</w:t>
      </w:r>
      <w:r>
        <w:rPr>
          <w:rFonts w:hint="eastAsia" w:ascii="仿宋_GB2312" w:hAnsi="仿宋_GB2312" w:eastAsia="仿宋_GB2312" w:cs="仿宋_GB2312"/>
          <w:color w:val="auto"/>
          <w:sz w:val="21"/>
          <w:szCs w:val="21"/>
          <w:highlight w:val="none"/>
        </w:rPr>
        <w:t>在施工过程中，必须提供包括设计交底、设计变更、施工质量检验、驻场设计代表等服务。</w:t>
      </w:r>
    </w:p>
    <w:bookmarkEnd w:id="28"/>
    <w:bookmarkEnd w:id="29"/>
    <w:bookmarkEnd w:id="30"/>
    <w:bookmarkEnd w:id="31"/>
    <w:p w14:paraId="30F36908">
      <w:pPr>
        <w:spacing w:line="360" w:lineRule="auto"/>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lang w:eastAsia="zh-CN"/>
        </w:rPr>
        <w:t>（</w:t>
      </w:r>
      <w:r>
        <w:rPr>
          <w:rFonts w:hint="eastAsia" w:ascii="仿宋_GB2312" w:hAnsi="仿宋_GB2312" w:eastAsia="仿宋_GB2312" w:cs="仿宋_GB2312"/>
          <w:b/>
          <w:color w:val="auto"/>
          <w:sz w:val="21"/>
          <w:szCs w:val="21"/>
          <w:highlight w:val="none"/>
          <w:lang w:val="en-US" w:eastAsia="zh-CN"/>
        </w:rPr>
        <w:t>三）服务</w:t>
      </w:r>
      <w:r>
        <w:rPr>
          <w:rFonts w:hint="eastAsia" w:ascii="仿宋_GB2312" w:hAnsi="仿宋_GB2312" w:eastAsia="仿宋_GB2312" w:cs="仿宋_GB2312"/>
          <w:b/>
          <w:color w:val="auto"/>
          <w:sz w:val="21"/>
          <w:szCs w:val="21"/>
          <w:highlight w:val="none"/>
        </w:rPr>
        <w:t>要求：</w:t>
      </w:r>
    </w:p>
    <w:p w14:paraId="37EEB0CA">
      <w:pPr>
        <w:spacing w:line="360" w:lineRule="auto"/>
        <w:ind w:firstLine="420" w:firstLineChars="200"/>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rPr>
        <w:t>1、合同</w:t>
      </w:r>
      <w:r>
        <w:rPr>
          <w:rFonts w:hint="eastAsia" w:ascii="仿宋_GB2312" w:hAnsi="仿宋_GB2312" w:eastAsia="仿宋_GB2312" w:cs="仿宋_GB2312"/>
          <w:color w:val="auto"/>
          <w:sz w:val="21"/>
          <w:szCs w:val="21"/>
          <w:highlight w:val="none"/>
          <w:lang w:val="en-US" w:eastAsia="zh-CN"/>
        </w:rPr>
        <w:t>签署</w:t>
      </w:r>
      <w:r>
        <w:rPr>
          <w:rFonts w:hint="eastAsia" w:ascii="仿宋_GB2312" w:hAnsi="仿宋_GB2312" w:eastAsia="仿宋_GB2312" w:cs="仿宋_GB2312"/>
          <w:color w:val="auto"/>
          <w:sz w:val="21"/>
          <w:szCs w:val="21"/>
          <w:highlight w:val="none"/>
        </w:rPr>
        <w:t>期</w:t>
      </w:r>
      <w:r>
        <w:rPr>
          <w:rFonts w:hint="eastAsia" w:ascii="仿宋_GB2312" w:hAnsi="仿宋_GB2312" w:eastAsia="仿宋_GB2312" w:cs="仿宋_GB2312"/>
          <w:color w:val="auto"/>
          <w:sz w:val="21"/>
          <w:szCs w:val="21"/>
          <w:highlight w:val="none"/>
          <w:lang w:val="en-US" w:eastAsia="zh-CN"/>
        </w:rPr>
        <w:t>限</w:t>
      </w:r>
      <w:r>
        <w:rPr>
          <w:rFonts w:hint="eastAsia" w:ascii="仿宋_GB2312" w:hAnsi="仿宋_GB2312" w:eastAsia="仿宋_GB2312" w:cs="仿宋_GB2312"/>
          <w:color w:val="auto"/>
          <w:sz w:val="21"/>
          <w:szCs w:val="21"/>
          <w:highlight w:val="none"/>
        </w:rPr>
        <w:t>：</w:t>
      </w:r>
      <w:r>
        <w:rPr>
          <w:rFonts w:hint="eastAsia" w:ascii="仿宋_GB2312" w:hAnsi="仿宋_GB2312" w:eastAsia="仿宋_GB2312" w:cs="仿宋_GB2312"/>
          <w:color w:val="auto"/>
          <w:sz w:val="21"/>
          <w:szCs w:val="21"/>
          <w:highlight w:val="none"/>
          <w:lang w:val="en-US" w:eastAsia="zh-CN"/>
        </w:rPr>
        <w:t>合同签订生效后至2026年12月31日</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注：如在</w:t>
      </w:r>
      <w:r>
        <w:rPr>
          <w:rFonts w:hint="eastAsia" w:ascii="仿宋_GB2312" w:hAnsi="仿宋_GB2312" w:eastAsia="仿宋_GB2312" w:cs="仿宋_GB2312"/>
          <w:color w:val="auto"/>
          <w:sz w:val="21"/>
          <w:szCs w:val="21"/>
          <w:highlight w:val="none"/>
          <w:lang w:val="en-US" w:eastAsia="zh-CN"/>
        </w:rPr>
        <w:t>合同</w:t>
      </w:r>
      <w:r>
        <w:rPr>
          <w:rFonts w:hint="eastAsia" w:ascii="仿宋_GB2312" w:hAnsi="仿宋_GB2312" w:eastAsia="仿宋_GB2312" w:cs="仿宋_GB2312"/>
          <w:color w:val="auto"/>
          <w:sz w:val="21"/>
          <w:szCs w:val="21"/>
          <w:highlight w:val="none"/>
        </w:rPr>
        <w:t>期内已委托的设计项目，在</w:t>
      </w:r>
      <w:r>
        <w:rPr>
          <w:rFonts w:hint="eastAsia" w:ascii="仿宋_GB2312" w:hAnsi="仿宋_GB2312" w:eastAsia="仿宋_GB2312" w:cs="仿宋_GB2312"/>
          <w:color w:val="auto"/>
          <w:sz w:val="21"/>
          <w:szCs w:val="21"/>
          <w:highlight w:val="none"/>
          <w:lang w:val="en-US" w:eastAsia="zh-CN"/>
        </w:rPr>
        <w:t>合同</w:t>
      </w:r>
      <w:r>
        <w:rPr>
          <w:rFonts w:hint="eastAsia" w:ascii="仿宋_GB2312" w:hAnsi="仿宋_GB2312" w:eastAsia="仿宋_GB2312" w:cs="仿宋_GB2312"/>
          <w:color w:val="auto"/>
          <w:sz w:val="21"/>
          <w:szCs w:val="21"/>
          <w:highlight w:val="none"/>
        </w:rPr>
        <w:t>期满时未结束的，</w:t>
      </w:r>
      <w:r>
        <w:rPr>
          <w:rFonts w:hint="eastAsia" w:ascii="仿宋_GB2312" w:hAnsi="仿宋_GB2312" w:eastAsia="仿宋_GB2312" w:cs="仿宋_GB2312"/>
          <w:color w:val="auto"/>
          <w:sz w:val="21"/>
          <w:szCs w:val="21"/>
          <w:highlight w:val="none"/>
          <w:lang w:val="en-US" w:eastAsia="zh-CN"/>
        </w:rPr>
        <w:t>中标人</w:t>
      </w:r>
      <w:r>
        <w:rPr>
          <w:rFonts w:hint="eastAsia" w:ascii="仿宋_GB2312" w:hAnsi="仿宋_GB2312" w:eastAsia="仿宋_GB2312" w:cs="仿宋_GB2312"/>
          <w:color w:val="auto"/>
          <w:sz w:val="21"/>
          <w:szCs w:val="21"/>
          <w:highlight w:val="none"/>
        </w:rPr>
        <w:t>须服务至该项目结束</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i w:val="0"/>
          <w:iCs w:val="0"/>
          <w:caps w:val="0"/>
          <w:color w:val="auto"/>
          <w:spacing w:val="0"/>
          <w:sz w:val="21"/>
          <w:szCs w:val="21"/>
          <w:highlight w:val="none"/>
        </w:rPr>
        <w:t>累计</w:t>
      </w:r>
      <w:r>
        <w:rPr>
          <w:rFonts w:hint="eastAsia" w:ascii="仿宋_GB2312" w:hAnsi="仿宋_GB2312" w:eastAsia="仿宋_GB2312" w:cs="仿宋_GB2312"/>
          <w:i w:val="0"/>
          <w:iCs w:val="0"/>
          <w:caps w:val="0"/>
          <w:color w:val="auto"/>
          <w:spacing w:val="0"/>
          <w:sz w:val="21"/>
          <w:szCs w:val="21"/>
          <w:highlight w:val="none"/>
          <w:lang w:val="en-US" w:eastAsia="zh-CN"/>
        </w:rPr>
        <w:t>设计</w:t>
      </w:r>
      <w:r>
        <w:rPr>
          <w:rFonts w:hint="eastAsia" w:ascii="仿宋_GB2312" w:hAnsi="仿宋_GB2312" w:eastAsia="仿宋_GB2312" w:cs="仿宋_GB2312"/>
          <w:i w:val="0"/>
          <w:iCs w:val="0"/>
          <w:caps w:val="0"/>
          <w:color w:val="auto"/>
          <w:spacing w:val="0"/>
          <w:sz w:val="21"/>
          <w:szCs w:val="21"/>
          <w:highlight w:val="none"/>
        </w:rPr>
        <w:t>费结算金额达到采购预算金额满</w:t>
      </w:r>
      <w:r>
        <w:rPr>
          <w:rFonts w:hint="eastAsia" w:ascii="仿宋_GB2312" w:hAnsi="仿宋_GB2312" w:eastAsia="仿宋_GB2312" w:cs="仿宋_GB2312"/>
          <w:color w:val="auto"/>
          <w:sz w:val="21"/>
          <w:szCs w:val="21"/>
          <w:highlight w:val="none"/>
          <w:lang w:val="en-US" w:eastAsia="zh-CN"/>
        </w:rPr>
        <w:t>合同提前终止。</w:t>
      </w:r>
    </w:p>
    <w:p w14:paraId="451149F3">
      <w:pPr>
        <w:spacing w:line="360" w:lineRule="auto"/>
        <w:ind w:firstLine="420" w:firstLineChars="2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2、报价方式及要求：</w:t>
      </w:r>
    </w:p>
    <w:p w14:paraId="5C803494">
      <w:pPr>
        <w:spacing w:line="360" w:lineRule="auto"/>
        <w:ind w:firstLine="420" w:firstLineChars="200"/>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rPr>
        <w:t>（1）按设计费率报价，且</w:t>
      </w:r>
      <w:r>
        <w:rPr>
          <w:rFonts w:hint="eastAsia" w:ascii="仿宋_GB2312" w:hAnsi="仿宋_GB2312" w:eastAsia="仿宋_GB2312" w:cs="仿宋_GB2312"/>
          <w:b/>
          <w:snapToGrid w:val="0"/>
          <w:color w:val="auto"/>
          <w:kern w:val="0"/>
          <w:sz w:val="21"/>
          <w:szCs w:val="21"/>
          <w:highlight w:val="none"/>
          <w:u w:val="single"/>
        </w:rPr>
        <w:t>▲</w:t>
      </w:r>
      <w:r>
        <w:rPr>
          <w:rFonts w:hint="eastAsia" w:ascii="仿宋_GB2312" w:hAnsi="仿宋_GB2312" w:eastAsia="仿宋_GB2312" w:cs="仿宋_GB2312"/>
          <w:b/>
          <w:color w:val="auto"/>
          <w:sz w:val="21"/>
          <w:szCs w:val="21"/>
          <w:highlight w:val="none"/>
          <w:u w:val="single"/>
        </w:rPr>
        <w:t>设计费率不高于4.2%</w:t>
      </w:r>
      <w:r>
        <w:rPr>
          <w:rFonts w:hint="eastAsia" w:ascii="仿宋_GB2312" w:hAnsi="仿宋_GB2312" w:eastAsia="仿宋_GB2312" w:cs="仿宋_GB2312"/>
          <w:color w:val="auto"/>
          <w:sz w:val="21"/>
          <w:szCs w:val="21"/>
          <w:highlight w:val="none"/>
        </w:rPr>
        <w:t>，高于4.2%的作无效标处理。即：单个项目设计费=基准价*设计费率</w:t>
      </w:r>
      <w:r>
        <w:rPr>
          <w:rFonts w:hint="eastAsia" w:ascii="仿宋_GB2312" w:hAnsi="仿宋_GB2312" w:eastAsia="仿宋_GB2312" w:cs="仿宋_GB2312"/>
          <w:color w:val="auto"/>
          <w:sz w:val="21"/>
          <w:szCs w:val="21"/>
          <w:highlight w:val="none"/>
          <w:lang w:val="en-US" w:eastAsia="zh-CN"/>
        </w:rPr>
        <w:t>。</w:t>
      </w:r>
    </w:p>
    <w:p w14:paraId="01415B6A">
      <w:pPr>
        <w:spacing w:line="360" w:lineRule="auto"/>
        <w:ind w:firstLine="420" w:firstLineChars="2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（2）报价费率取费标准不作统一指导及参考，由响应方根据市场行情及自身情况自由报价；</w:t>
      </w:r>
    </w:p>
    <w:p w14:paraId="341ECE00">
      <w:pPr>
        <w:spacing w:line="360" w:lineRule="auto"/>
        <w:ind w:firstLine="420" w:firstLineChars="2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报价费率应包含全部设计费用及其它必需的相关费用（包含方案调整阶段有可能发生的相关费用，并应含税），完成项目各阶段设计的成本、可能发生的设计费用、出图费、咨询服务费、配合服务费、交通、食宿费用、管理费、利润、税金、开办费、风险费、规费等所有费用均包含在内。</w:t>
      </w:r>
    </w:p>
    <w:p w14:paraId="02942A57">
      <w:pPr>
        <w:spacing w:line="360" w:lineRule="auto"/>
        <w:ind w:firstLine="420" w:firstLineChars="2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3、基准价确定：</w:t>
      </w:r>
    </w:p>
    <w:p w14:paraId="4193D955">
      <w:pPr>
        <w:spacing w:line="360" w:lineRule="auto"/>
        <w:ind w:firstLine="420" w:firstLineChars="2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（1）以</w:t>
      </w:r>
      <w:r>
        <w:rPr>
          <w:rFonts w:hint="eastAsia" w:ascii="仿宋_GB2312" w:hAnsi="仿宋_GB2312" w:eastAsia="仿宋_GB2312" w:cs="仿宋_GB2312"/>
          <w:color w:val="auto"/>
          <w:sz w:val="21"/>
          <w:szCs w:val="21"/>
          <w:highlight w:val="none"/>
          <w:lang w:val="en-US" w:eastAsia="zh-CN"/>
        </w:rPr>
        <w:t>工程施工结算审定价</w:t>
      </w:r>
      <w:r>
        <w:rPr>
          <w:rFonts w:hint="eastAsia" w:ascii="仿宋_GB2312" w:hAnsi="仿宋_GB2312" w:eastAsia="仿宋_GB2312" w:cs="仿宋_GB2312"/>
          <w:color w:val="auto"/>
          <w:sz w:val="21"/>
          <w:szCs w:val="21"/>
          <w:highlight w:val="none"/>
        </w:rPr>
        <w:t>为基准价。</w:t>
      </w:r>
    </w:p>
    <w:p w14:paraId="5D64F4B4">
      <w:pPr>
        <w:spacing w:line="360" w:lineRule="auto"/>
        <w:ind w:firstLine="420" w:firstLineChars="2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w:t>
      </w:r>
      <w:r>
        <w:rPr>
          <w:rFonts w:hint="eastAsia" w:ascii="仿宋_GB2312" w:hAnsi="仿宋_GB2312" w:eastAsia="仿宋_GB2312" w:cs="仿宋_GB2312"/>
          <w:color w:val="auto"/>
          <w:sz w:val="21"/>
          <w:szCs w:val="21"/>
          <w:highlight w:val="none"/>
          <w:lang w:val="en-US" w:eastAsia="zh-CN"/>
        </w:rPr>
        <w:t>2</w:t>
      </w:r>
      <w:r>
        <w:rPr>
          <w:rFonts w:hint="eastAsia" w:ascii="仿宋_GB2312" w:hAnsi="仿宋_GB2312" w:eastAsia="仿宋_GB2312" w:cs="仿宋_GB2312"/>
          <w:color w:val="auto"/>
          <w:sz w:val="21"/>
          <w:szCs w:val="21"/>
          <w:highlight w:val="none"/>
        </w:rPr>
        <w:t>）造价单位已编制招标控制价且施工图纸已出的修缮工程如未实施</w:t>
      </w:r>
      <w:r>
        <w:rPr>
          <w:rFonts w:hint="eastAsia" w:ascii="仿宋_GB2312" w:hAnsi="仿宋_GB2312" w:eastAsia="仿宋_GB2312" w:cs="仿宋_GB2312"/>
          <w:color w:val="auto"/>
          <w:sz w:val="21"/>
          <w:szCs w:val="21"/>
          <w:highlight w:val="none"/>
          <w:lang w:val="en-US" w:eastAsia="zh-CN"/>
        </w:rPr>
        <w:t>的</w:t>
      </w:r>
      <w:r>
        <w:rPr>
          <w:rFonts w:hint="eastAsia" w:ascii="仿宋_GB2312" w:hAnsi="仿宋_GB2312" w:eastAsia="仿宋_GB2312" w:cs="仿宋_GB2312"/>
          <w:color w:val="auto"/>
          <w:sz w:val="21"/>
          <w:szCs w:val="21"/>
          <w:highlight w:val="none"/>
        </w:rPr>
        <w:t>，按造价单位已编制的招标控制价70%作为基准价。</w:t>
      </w:r>
    </w:p>
    <w:p w14:paraId="501CF5AF">
      <w:pPr>
        <w:spacing w:line="360" w:lineRule="auto"/>
        <w:ind w:firstLine="420" w:firstLineChars="200"/>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3）概念设计、方案设计已完成但后续如未实施的，概念设计、方案设计费用按单个项目2000元计取</w:t>
      </w:r>
      <w:r>
        <w:rPr>
          <w:rFonts w:hint="eastAsia" w:ascii="仿宋_GB2312" w:hAnsi="仿宋_GB2312" w:eastAsia="仿宋_GB2312" w:cs="仿宋_GB2312"/>
          <w:color w:val="auto"/>
          <w:sz w:val="21"/>
          <w:szCs w:val="21"/>
          <w:highlight w:val="none"/>
          <w:lang w:eastAsia="zh-CN"/>
        </w:rPr>
        <w:t>。</w:t>
      </w:r>
    </w:p>
    <w:p w14:paraId="219EF637">
      <w:pPr>
        <w:spacing w:line="360" w:lineRule="auto"/>
        <w:ind w:firstLine="420" w:firstLineChars="2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4</w:t>
      </w:r>
      <w:r>
        <w:rPr>
          <w:rFonts w:hint="eastAsia" w:ascii="仿宋_GB2312" w:hAnsi="仿宋_GB2312" w:eastAsia="仿宋_GB2312" w:cs="仿宋_GB2312"/>
          <w:color w:val="auto"/>
          <w:sz w:val="21"/>
          <w:szCs w:val="21"/>
          <w:highlight w:val="none"/>
        </w:rPr>
        <w:t>、服务响应时效</w:t>
      </w:r>
    </w:p>
    <w:tbl>
      <w:tblPr>
        <w:tblStyle w:val="26"/>
        <w:tblW w:w="4998" w:type="pct"/>
        <w:jc w:val="center"/>
        <w:tblLayout w:type="autofit"/>
        <w:tblCellMar>
          <w:top w:w="0" w:type="dxa"/>
          <w:left w:w="45" w:type="dxa"/>
          <w:bottom w:w="0" w:type="dxa"/>
          <w:right w:w="45" w:type="dxa"/>
        </w:tblCellMar>
      </w:tblPr>
      <w:tblGrid>
        <w:gridCol w:w="1246"/>
        <w:gridCol w:w="3188"/>
        <w:gridCol w:w="5064"/>
      </w:tblGrid>
      <w:tr w14:paraId="328C5FA4">
        <w:tblPrEx>
          <w:tblCellMar>
            <w:top w:w="0" w:type="dxa"/>
            <w:left w:w="45" w:type="dxa"/>
            <w:bottom w:w="0" w:type="dxa"/>
            <w:right w:w="45" w:type="dxa"/>
          </w:tblCellMar>
        </w:tblPrEx>
        <w:trPr>
          <w:trHeight w:val="481" w:hRule="atLeast"/>
          <w:jc w:val="center"/>
        </w:trPr>
        <w:tc>
          <w:tcPr>
            <w:tcW w:w="656" w:type="pct"/>
            <w:tcBorders>
              <w:top w:val="single" w:color="auto" w:sz="4" w:space="0"/>
              <w:left w:val="single" w:color="auto" w:sz="4" w:space="0"/>
              <w:bottom w:val="single" w:color="auto" w:sz="4" w:space="0"/>
              <w:right w:val="single" w:color="auto" w:sz="4" w:space="0"/>
            </w:tcBorders>
            <w:vAlign w:val="center"/>
          </w:tcPr>
          <w:p w14:paraId="38C63DF9">
            <w:pPr>
              <w:widowControl/>
              <w:jc w:val="center"/>
              <w:rPr>
                <w:rFonts w:hint="eastAsia" w:ascii="仿宋_GB2312" w:hAnsi="仿宋_GB2312" w:eastAsia="仿宋_GB2312" w:cs="仿宋_GB2312"/>
                <w:b/>
                <w:color w:val="auto"/>
                <w:kern w:val="0"/>
                <w:sz w:val="21"/>
                <w:szCs w:val="21"/>
                <w:highlight w:val="none"/>
              </w:rPr>
            </w:pPr>
            <w:r>
              <w:rPr>
                <w:rFonts w:hint="eastAsia" w:ascii="仿宋_GB2312" w:hAnsi="仿宋_GB2312" w:eastAsia="仿宋_GB2312" w:cs="仿宋_GB2312"/>
                <w:b/>
                <w:color w:val="auto"/>
                <w:kern w:val="0"/>
                <w:sz w:val="21"/>
                <w:szCs w:val="21"/>
                <w:highlight w:val="none"/>
              </w:rPr>
              <w:t>序号</w:t>
            </w:r>
          </w:p>
        </w:tc>
        <w:tc>
          <w:tcPr>
            <w:tcW w:w="1678" w:type="pct"/>
            <w:tcBorders>
              <w:top w:val="single" w:color="auto" w:sz="4" w:space="0"/>
              <w:left w:val="nil"/>
              <w:bottom w:val="single" w:color="auto" w:sz="4" w:space="0"/>
              <w:right w:val="single" w:color="auto" w:sz="4" w:space="0"/>
            </w:tcBorders>
            <w:vAlign w:val="center"/>
          </w:tcPr>
          <w:p w14:paraId="2C99E057">
            <w:pPr>
              <w:widowControl/>
              <w:jc w:val="center"/>
              <w:rPr>
                <w:rFonts w:hint="eastAsia" w:ascii="仿宋_GB2312" w:hAnsi="仿宋_GB2312" w:eastAsia="仿宋_GB2312" w:cs="仿宋_GB2312"/>
                <w:b/>
                <w:color w:val="auto"/>
                <w:kern w:val="0"/>
                <w:sz w:val="21"/>
                <w:szCs w:val="21"/>
                <w:highlight w:val="none"/>
              </w:rPr>
            </w:pPr>
            <w:r>
              <w:rPr>
                <w:rFonts w:hint="eastAsia" w:ascii="仿宋_GB2312" w:hAnsi="仿宋_GB2312" w:eastAsia="仿宋_GB2312" w:cs="仿宋_GB2312"/>
                <w:b/>
                <w:color w:val="auto"/>
                <w:kern w:val="0"/>
                <w:sz w:val="21"/>
                <w:szCs w:val="21"/>
                <w:highlight w:val="none"/>
              </w:rPr>
              <w:t>递交文件名称</w:t>
            </w:r>
          </w:p>
        </w:tc>
        <w:tc>
          <w:tcPr>
            <w:tcW w:w="2665" w:type="pct"/>
            <w:tcBorders>
              <w:top w:val="single" w:color="auto" w:sz="4" w:space="0"/>
              <w:left w:val="nil"/>
              <w:bottom w:val="single" w:color="auto" w:sz="4" w:space="0"/>
              <w:right w:val="single" w:color="auto" w:sz="4" w:space="0"/>
            </w:tcBorders>
            <w:vAlign w:val="center"/>
          </w:tcPr>
          <w:p w14:paraId="4601A602">
            <w:pPr>
              <w:widowControl/>
              <w:jc w:val="center"/>
              <w:rPr>
                <w:rFonts w:hint="eastAsia" w:ascii="仿宋_GB2312" w:hAnsi="仿宋_GB2312" w:eastAsia="仿宋_GB2312" w:cs="仿宋_GB2312"/>
                <w:b/>
                <w:color w:val="auto"/>
                <w:kern w:val="0"/>
                <w:sz w:val="21"/>
                <w:szCs w:val="21"/>
                <w:highlight w:val="none"/>
              </w:rPr>
            </w:pPr>
            <w:r>
              <w:rPr>
                <w:rFonts w:hint="eastAsia" w:ascii="仿宋_GB2312" w:hAnsi="仿宋_GB2312" w:eastAsia="仿宋_GB2312" w:cs="仿宋_GB2312"/>
                <w:b/>
                <w:color w:val="auto"/>
                <w:kern w:val="0"/>
                <w:sz w:val="21"/>
                <w:szCs w:val="21"/>
                <w:highlight w:val="none"/>
              </w:rPr>
              <w:t>供应商响应时效要求</w:t>
            </w:r>
          </w:p>
        </w:tc>
      </w:tr>
      <w:tr w14:paraId="0F919F7D">
        <w:tblPrEx>
          <w:tblCellMar>
            <w:top w:w="0" w:type="dxa"/>
            <w:left w:w="45" w:type="dxa"/>
            <w:bottom w:w="0" w:type="dxa"/>
            <w:right w:w="45" w:type="dxa"/>
          </w:tblCellMar>
        </w:tblPrEx>
        <w:trPr>
          <w:cantSplit/>
          <w:trHeight w:val="481" w:hRule="atLeast"/>
          <w:jc w:val="center"/>
        </w:trPr>
        <w:tc>
          <w:tcPr>
            <w:tcW w:w="656" w:type="pct"/>
            <w:tcBorders>
              <w:top w:val="single" w:color="auto" w:sz="4" w:space="0"/>
              <w:left w:val="single" w:color="auto" w:sz="4" w:space="0"/>
              <w:bottom w:val="single" w:color="auto" w:sz="4" w:space="0"/>
              <w:right w:val="single" w:color="auto" w:sz="4" w:space="0"/>
            </w:tcBorders>
            <w:vAlign w:val="center"/>
          </w:tcPr>
          <w:p w14:paraId="6D5E5F7D">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1</w:t>
            </w:r>
          </w:p>
        </w:tc>
        <w:tc>
          <w:tcPr>
            <w:tcW w:w="1678" w:type="pct"/>
            <w:tcBorders>
              <w:top w:val="single" w:color="auto" w:sz="4" w:space="0"/>
              <w:left w:val="nil"/>
              <w:bottom w:val="single" w:color="auto" w:sz="4" w:space="0"/>
              <w:right w:val="single" w:color="auto" w:sz="4" w:space="0"/>
            </w:tcBorders>
            <w:vAlign w:val="center"/>
          </w:tcPr>
          <w:p w14:paraId="201000A3">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优化的方案设计</w:t>
            </w:r>
          </w:p>
        </w:tc>
        <w:tc>
          <w:tcPr>
            <w:tcW w:w="2665" w:type="pct"/>
            <w:tcBorders>
              <w:top w:val="single" w:color="auto" w:sz="4" w:space="0"/>
              <w:left w:val="nil"/>
              <w:bottom w:val="single" w:color="auto" w:sz="4" w:space="0"/>
              <w:right w:val="single" w:color="auto" w:sz="4" w:space="0"/>
            </w:tcBorders>
            <w:vAlign w:val="center"/>
          </w:tcPr>
          <w:p w14:paraId="75A0841B">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接到采购人通知后5天内</w:t>
            </w:r>
          </w:p>
        </w:tc>
      </w:tr>
      <w:tr w14:paraId="51256C01">
        <w:tblPrEx>
          <w:tblCellMar>
            <w:top w:w="0" w:type="dxa"/>
            <w:left w:w="45" w:type="dxa"/>
            <w:bottom w:w="0" w:type="dxa"/>
            <w:right w:w="45" w:type="dxa"/>
          </w:tblCellMar>
        </w:tblPrEx>
        <w:trPr>
          <w:cantSplit/>
          <w:trHeight w:val="481" w:hRule="atLeast"/>
          <w:jc w:val="center"/>
        </w:trPr>
        <w:tc>
          <w:tcPr>
            <w:tcW w:w="656" w:type="pct"/>
            <w:tcBorders>
              <w:top w:val="single" w:color="auto" w:sz="4" w:space="0"/>
              <w:left w:val="single" w:color="auto" w:sz="4" w:space="0"/>
              <w:bottom w:val="single" w:color="auto" w:sz="4" w:space="0"/>
              <w:right w:val="single" w:color="auto" w:sz="4" w:space="0"/>
            </w:tcBorders>
            <w:vAlign w:val="center"/>
          </w:tcPr>
          <w:p w14:paraId="0169AF47">
            <w:pPr>
              <w:widowControl/>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w:t>
            </w:r>
          </w:p>
        </w:tc>
        <w:tc>
          <w:tcPr>
            <w:tcW w:w="1678" w:type="pct"/>
            <w:tcBorders>
              <w:top w:val="single" w:color="auto" w:sz="4" w:space="0"/>
              <w:left w:val="nil"/>
              <w:bottom w:val="single" w:color="auto" w:sz="4" w:space="0"/>
              <w:right w:val="single" w:color="auto" w:sz="4" w:space="0"/>
            </w:tcBorders>
            <w:vAlign w:val="center"/>
          </w:tcPr>
          <w:p w14:paraId="29328818">
            <w:pPr>
              <w:widowControl/>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初步设计</w:t>
            </w:r>
          </w:p>
        </w:tc>
        <w:tc>
          <w:tcPr>
            <w:tcW w:w="2665" w:type="pct"/>
            <w:tcBorders>
              <w:top w:val="single" w:color="auto" w:sz="4" w:space="0"/>
              <w:left w:val="nil"/>
              <w:bottom w:val="single" w:color="auto" w:sz="4" w:space="0"/>
              <w:right w:val="single" w:color="auto" w:sz="4" w:space="0"/>
            </w:tcBorders>
            <w:vAlign w:val="center"/>
          </w:tcPr>
          <w:p w14:paraId="638D1954">
            <w:pPr>
              <w:widowControl/>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接到采购人通知后10天内</w:t>
            </w:r>
          </w:p>
        </w:tc>
      </w:tr>
      <w:tr w14:paraId="3DB7814B">
        <w:tblPrEx>
          <w:tblCellMar>
            <w:top w:w="0" w:type="dxa"/>
            <w:left w:w="45" w:type="dxa"/>
            <w:bottom w:w="0" w:type="dxa"/>
            <w:right w:w="45" w:type="dxa"/>
          </w:tblCellMar>
        </w:tblPrEx>
        <w:trPr>
          <w:cantSplit/>
          <w:trHeight w:val="481" w:hRule="atLeast"/>
          <w:jc w:val="center"/>
        </w:trPr>
        <w:tc>
          <w:tcPr>
            <w:tcW w:w="656" w:type="pct"/>
            <w:tcBorders>
              <w:top w:val="single" w:color="auto" w:sz="4" w:space="0"/>
              <w:left w:val="single" w:color="auto" w:sz="4" w:space="0"/>
              <w:bottom w:val="single" w:color="auto" w:sz="4" w:space="0"/>
              <w:right w:val="single" w:color="auto" w:sz="4" w:space="0"/>
            </w:tcBorders>
            <w:vAlign w:val="center"/>
          </w:tcPr>
          <w:p w14:paraId="7EF4B3BC">
            <w:pPr>
              <w:widowControl/>
              <w:jc w:val="center"/>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lang w:val="en-US" w:eastAsia="zh-CN"/>
              </w:rPr>
              <w:t>3</w:t>
            </w:r>
          </w:p>
        </w:tc>
        <w:tc>
          <w:tcPr>
            <w:tcW w:w="1678" w:type="pct"/>
            <w:tcBorders>
              <w:top w:val="single" w:color="auto" w:sz="4" w:space="0"/>
              <w:left w:val="nil"/>
              <w:bottom w:val="single" w:color="auto" w:sz="4" w:space="0"/>
              <w:right w:val="single" w:color="auto" w:sz="4" w:space="0"/>
            </w:tcBorders>
            <w:vAlign w:val="center"/>
          </w:tcPr>
          <w:p w14:paraId="1C0A7B21">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施工图设计</w:t>
            </w:r>
          </w:p>
        </w:tc>
        <w:tc>
          <w:tcPr>
            <w:tcW w:w="2665" w:type="pct"/>
            <w:tcBorders>
              <w:top w:val="single" w:color="auto" w:sz="4" w:space="0"/>
              <w:left w:val="nil"/>
              <w:bottom w:val="single" w:color="auto" w:sz="4" w:space="0"/>
              <w:right w:val="single" w:color="auto" w:sz="4" w:space="0"/>
            </w:tcBorders>
            <w:vAlign w:val="center"/>
          </w:tcPr>
          <w:p w14:paraId="6B3093A8">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初步设计审查通过后15天内</w:t>
            </w:r>
          </w:p>
        </w:tc>
      </w:tr>
      <w:tr w14:paraId="62EE5555">
        <w:tblPrEx>
          <w:tblCellMar>
            <w:top w:w="0" w:type="dxa"/>
            <w:left w:w="45" w:type="dxa"/>
            <w:bottom w:w="0" w:type="dxa"/>
            <w:right w:w="45" w:type="dxa"/>
          </w:tblCellMar>
        </w:tblPrEx>
        <w:trPr>
          <w:cantSplit/>
          <w:trHeight w:val="481" w:hRule="atLeast"/>
          <w:jc w:val="center"/>
        </w:trPr>
        <w:tc>
          <w:tcPr>
            <w:tcW w:w="656" w:type="pct"/>
            <w:tcBorders>
              <w:top w:val="single" w:color="auto" w:sz="4" w:space="0"/>
              <w:left w:val="single" w:color="auto" w:sz="4" w:space="0"/>
              <w:bottom w:val="single" w:color="auto" w:sz="4" w:space="0"/>
              <w:right w:val="single" w:color="auto" w:sz="4" w:space="0"/>
            </w:tcBorders>
            <w:vAlign w:val="center"/>
          </w:tcPr>
          <w:p w14:paraId="05A50405">
            <w:pPr>
              <w:widowControl/>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4</w:t>
            </w:r>
          </w:p>
        </w:tc>
        <w:tc>
          <w:tcPr>
            <w:tcW w:w="1678" w:type="pct"/>
            <w:tcBorders>
              <w:top w:val="single" w:color="auto" w:sz="4" w:space="0"/>
              <w:left w:val="nil"/>
              <w:bottom w:val="single" w:color="auto" w:sz="4" w:space="0"/>
              <w:right w:val="single" w:color="auto" w:sz="4" w:space="0"/>
            </w:tcBorders>
            <w:vAlign w:val="center"/>
          </w:tcPr>
          <w:p w14:paraId="712D56C5">
            <w:pPr>
              <w:widowControl/>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其他材料</w:t>
            </w:r>
          </w:p>
        </w:tc>
        <w:tc>
          <w:tcPr>
            <w:tcW w:w="2665" w:type="pct"/>
            <w:tcBorders>
              <w:top w:val="single" w:color="auto" w:sz="4" w:space="0"/>
              <w:left w:val="nil"/>
              <w:bottom w:val="single" w:color="auto" w:sz="4" w:space="0"/>
              <w:right w:val="single" w:color="auto" w:sz="4" w:space="0"/>
            </w:tcBorders>
            <w:vAlign w:val="center"/>
          </w:tcPr>
          <w:p w14:paraId="5A107F1D">
            <w:pPr>
              <w:widowControl/>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接到采购人通知</w:t>
            </w:r>
            <w:r>
              <w:rPr>
                <w:rFonts w:hint="eastAsia" w:ascii="仿宋_GB2312" w:hAnsi="仿宋_GB2312" w:eastAsia="仿宋_GB2312" w:cs="仿宋_GB2312"/>
                <w:color w:val="auto"/>
                <w:kern w:val="0"/>
                <w:sz w:val="21"/>
                <w:szCs w:val="21"/>
                <w:highlight w:val="none"/>
                <w:lang w:val="en-US" w:eastAsia="zh-CN"/>
              </w:rPr>
              <w:t>后双方协商约定时限内</w:t>
            </w:r>
          </w:p>
        </w:tc>
      </w:tr>
    </w:tbl>
    <w:p w14:paraId="1E401AB2">
      <w:pPr>
        <w:adjustRightInd w:val="0"/>
        <w:snapToGrid w:val="0"/>
        <w:spacing w:line="360" w:lineRule="auto"/>
        <w:ind w:firstLine="422" w:firstLineChars="200"/>
        <w:jc w:val="left"/>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rPr>
        <w:t>注：设计服务响应时效必须满足采购人对项目的进度要求。</w:t>
      </w:r>
    </w:p>
    <w:p w14:paraId="7D615D96">
      <w:pPr>
        <w:spacing w:line="360" w:lineRule="auto"/>
        <w:ind w:firstLine="420" w:firstLineChars="2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5</w:t>
      </w:r>
      <w:r>
        <w:rPr>
          <w:rFonts w:hint="eastAsia" w:ascii="仿宋_GB2312" w:hAnsi="仿宋_GB2312" w:eastAsia="仿宋_GB2312" w:cs="仿宋_GB2312"/>
          <w:color w:val="auto"/>
          <w:sz w:val="21"/>
          <w:szCs w:val="21"/>
          <w:highlight w:val="none"/>
        </w:rPr>
        <w:t>、其它要求：</w:t>
      </w:r>
    </w:p>
    <w:p w14:paraId="63A882A9">
      <w:pPr>
        <w:spacing w:line="360" w:lineRule="auto"/>
        <w:ind w:firstLine="420" w:firstLineChars="2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（1）具体服务内容以浙江理工大学委托为准，中标方应无条件接受招标人分配的项目，不得以项目小、工期紧、无利润或强调自身客观原因推诿。否则，招标人有权单方解除合同，且不需承担责任</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并保留追究中标人造成招标人损失责任的权力</w:t>
      </w:r>
      <w:r>
        <w:rPr>
          <w:rFonts w:hint="eastAsia" w:ascii="仿宋_GB2312" w:hAnsi="仿宋_GB2312" w:eastAsia="仿宋_GB2312" w:cs="仿宋_GB2312"/>
          <w:color w:val="auto"/>
          <w:sz w:val="21"/>
          <w:szCs w:val="21"/>
          <w:highlight w:val="none"/>
        </w:rPr>
        <w:t>。</w:t>
      </w:r>
    </w:p>
    <w:p w14:paraId="062DDBE2">
      <w:pPr>
        <w:spacing w:line="360" w:lineRule="auto"/>
        <w:ind w:firstLine="420" w:firstLineChars="2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（2）单个项目工期及工期保证措施在分配项目时协商约定。</w:t>
      </w:r>
    </w:p>
    <w:p w14:paraId="175AF910">
      <w:pPr>
        <w:spacing w:line="360" w:lineRule="auto"/>
        <w:ind w:firstLine="420" w:firstLineChars="2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（3）设计图纸和文件必须做到清晰、完整、尺寸齐全、准确，同类图纸规格应尽量统一。</w:t>
      </w:r>
    </w:p>
    <w:p w14:paraId="33F160A1">
      <w:pPr>
        <w:spacing w:line="360" w:lineRule="auto"/>
        <w:ind w:firstLine="420" w:firstLineChars="2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（4）设计深度应符合《建筑工程设计文件编制深度规定》（建质函[2016]247号）要求，设计应满足国家、地方和行业颁布的与本工程有关的现行规范、标准和规定的要求；</w:t>
      </w:r>
    </w:p>
    <w:p w14:paraId="1E7E60E3">
      <w:pPr>
        <w:spacing w:line="360" w:lineRule="auto"/>
        <w:ind w:firstLine="420" w:firstLineChars="200"/>
        <w:rPr>
          <w:rFonts w:hint="eastAsia" w:ascii="仿宋_GB2312" w:hAnsi="仿宋_GB2312" w:eastAsia="仿宋_GB2312" w:cs="仿宋_GB2312"/>
          <w:color w:val="auto"/>
          <w:sz w:val="21"/>
          <w:szCs w:val="21"/>
          <w:highlight w:val="none"/>
        </w:rPr>
      </w:pPr>
      <w:bookmarkStart w:id="32" w:name="_Toc471728533"/>
      <w:r>
        <w:rPr>
          <w:rFonts w:hint="eastAsia" w:ascii="仿宋_GB2312" w:hAnsi="仿宋_GB2312" w:eastAsia="仿宋_GB2312" w:cs="仿宋_GB2312"/>
          <w:color w:val="auto"/>
          <w:sz w:val="21"/>
          <w:szCs w:val="21"/>
          <w:highlight w:val="none"/>
        </w:rPr>
        <w:t>（5）供应商的报价应包括前期现场勘察、方案设计、方案介绍论证、</w:t>
      </w:r>
      <w:r>
        <w:rPr>
          <w:rFonts w:hint="eastAsia" w:ascii="仿宋_GB2312" w:hAnsi="仿宋_GB2312" w:eastAsia="仿宋_GB2312" w:cs="仿宋_GB2312"/>
          <w:color w:val="auto"/>
          <w:sz w:val="21"/>
          <w:szCs w:val="21"/>
          <w:highlight w:val="none"/>
          <w:lang w:val="en-US" w:eastAsia="zh-CN"/>
        </w:rPr>
        <w:t>初步设计、</w:t>
      </w:r>
      <w:r>
        <w:rPr>
          <w:rFonts w:hint="eastAsia" w:ascii="仿宋_GB2312" w:hAnsi="仿宋_GB2312" w:eastAsia="仿宋_GB2312" w:cs="仿宋_GB2312"/>
          <w:color w:val="auto"/>
          <w:sz w:val="21"/>
          <w:szCs w:val="21"/>
          <w:highlight w:val="none"/>
        </w:rPr>
        <w:t>施工图设计、施工现场设计指导</w:t>
      </w:r>
      <w:r>
        <w:rPr>
          <w:rFonts w:hint="eastAsia" w:ascii="仿宋_GB2312" w:hAnsi="仿宋_GB2312" w:eastAsia="仿宋_GB2312" w:cs="仿宋_GB2312"/>
          <w:color w:val="auto"/>
          <w:sz w:val="21"/>
          <w:szCs w:val="21"/>
          <w:highlight w:val="none"/>
          <w:lang w:val="en-US" w:eastAsia="zh-CN"/>
        </w:rPr>
        <w:t>和竣工验收</w:t>
      </w:r>
      <w:r>
        <w:rPr>
          <w:rFonts w:hint="eastAsia" w:ascii="仿宋_GB2312" w:hAnsi="仿宋_GB2312" w:eastAsia="仿宋_GB2312" w:cs="仿宋_GB2312"/>
          <w:color w:val="auto"/>
          <w:sz w:val="21"/>
          <w:szCs w:val="21"/>
          <w:highlight w:val="none"/>
        </w:rPr>
        <w:t>等全过程服务费用，每个项目设计成果不少于6套</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电子文件一套（应包括所有设计文件）。</w:t>
      </w:r>
    </w:p>
    <w:p w14:paraId="6C9A7FF8">
      <w:pPr>
        <w:spacing w:line="360" w:lineRule="auto"/>
        <w:ind w:firstLine="420" w:firstLineChars="2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6）供应商不得将本合同范围的服务转包由其他单位承担；也不得将本合同范围的服务全部分包给其他单位承担；也不得未经采购人同意擅自将部分内容分包给其他单位承担；如有违反以上情形，采购人有权解除合同，并追究</w:t>
      </w:r>
      <w:r>
        <w:rPr>
          <w:rFonts w:hint="eastAsia" w:ascii="仿宋_GB2312" w:hAnsi="仿宋_GB2312" w:eastAsia="仿宋_GB2312" w:cs="仿宋_GB2312"/>
          <w:color w:val="auto"/>
          <w:sz w:val="21"/>
          <w:szCs w:val="21"/>
          <w:highlight w:val="none"/>
          <w:lang w:val="en-US" w:eastAsia="zh-CN"/>
        </w:rPr>
        <w:t>中标人</w:t>
      </w:r>
      <w:r>
        <w:rPr>
          <w:rFonts w:hint="eastAsia" w:ascii="仿宋_GB2312" w:hAnsi="仿宋_GB2312" w:eastAsia="仿宋_GB2312" w:cs="仿宋_GB2312"/>
          <w:color w:val="auto"/>
          <w:sz w:val="21"/>
          <w:szCs w:val="21"/>
          <w:highlight w:val="none"/>
        </w:rPr>
        <w:t>的违约责任。</w:t>
      </w:r>
    </w:p>
    <w:p w14:paraId="7521CE69">
      <w:pPr>
        <w:pStyle w:val="21"/>
        <w:ind w:firstLine="422" w:firstLineChars="200"/>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7</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供应商具有承担建筑装饰工程、建筑结构、轻型钢结构工程、市政工程、照明工程、消防设施工程、通风工程、配电房（高压）、园林市政工程、智能化工程设计业务的能力，拟派设计团队人员中需具有土建、建筑、结构、电气、给排水、消防、暖通、市政、园林绿化、高压工程等各专业的设计人员，且具有相关专业的从业经验。</w:t>
      </w:r>
      <w:bookmarkEnd w:id="32"/>
    </w:p>
    <w:p w14:paraId="3A8B9B79">
      <w:pPr>
        <w:pStyle w:val="21"/>
        <w:ind w:firstLine="422" w:firstLineChars="200"/>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（8）违约条款</w:t>
      </w:r>
    </w:p>
    <w:p w14:paraId="55FF76C6">
      <w:pPr>
        <w:spacing w:line="360" w:lineRule="auto"/>
        <w:ind w:firstLine="420" w:firstLineChars="200"/>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1）因投标人原因延误设计文件的交付时间，每逾期一天向采购人支付500元的违约金；</w:t>
      </w:r>
    </w:p>
    <w:p w14:paraId="69C37A63">
      <w:pPr>
        <w:spacing w:line="360" w:lineRule="auto"/>
        <w:ind w:firstLine="420" w:firstLineChars="200"/>
        <w:rPr>
          <w:rFonts w:hint="eastAsia" w:ascii="仿宋_GB2312" w:hAnsi="仿宋_GB2312" w:eastAsia="仿宋_GB2312" w:cs="仿宋_GB2312"/>
          <w:b w:val="0"/>
          <w:bCs w:val="0"/>
          <w:caps w:val="0"/>
          <w:color w:val="auto"/>
          <w:sz w:val="21"/>
          <w:szCs w:val="21"/>
          <w:highlight w:val="none"/>
          <w:lang w:val="en-US" w:eastAsia="zh-CN"/>
        </w:rPr>
      </w:pPr>
      <w:r>
        <w:rPr>
          <w:rFonts w:hint="eastAsia" w:ascii="仿宋_GB2312" w:hAnsi="仿宋_GB2312" w:eastAsia="仿宋_GB2312" w:cs="仿宋_GB2312"/>
          <w:b w:val="0"/>
          <w:bCs w:val="0"/>
          <w:caps w:val="0"/>
          <w:color w:val="auto"/>
          <w:sz w:val="21"/>
          <w:szCs w:val="21"/>
          <w:highlight w:val="none"/>
          <w:lang w:val="en-US" w:eastAsia="zh-CN"/>
        </w:rPr>
        <w:t>2</w:t>
      </w:r>
      <w:r>
        <w:rPr>
          <w:rFonts w:hint="eastAsia" w:ascii="仿宋_GB2312" w:hAnsi="仿宋_GB2312" w:eastAsia="仿宋_GB2312" w:cs="仿宋_GB2312"/>
          <w:color w:val="auto"/>
          <w:sz w:val="21"/>
          <w:szCs w:val="21"/>
          <w:highlight w:val="none"/>
          <w:lang w:val="en-US" w:eastAsia="zh-CN"/>
        </w:rPr>
        <w:t>）因设计错误、漏项或扩大规模和提高标准而导致</w:t>
      </w:r>
      <w:r>
        <w:rPr>
          <w:rFonts w:hint="eastAsia" w:ascii="仿宋_GB2312" w:hAnsi="仿宋_GB2312" w:eastAsia="仿宋_GB2312" w:cs="仿宋_GB2312"/>
          <w:b w:val="0"/>
          <w:bCs w:val="0"/>
          <w:caps w:val="0"/>
          <w:color w:val="auto"/>
          <w:sz w:val="21"/>
          <w:szCs w:val="21"/>
          <w:highlight w:val="none"/>
          <w:lang w:val="en-US" w:eastAsia="zh-CN"/>
        </w:rPr>
        <w:t>预算超出概算</w:t>
      </w:r>
      <w:r>
        <w:rPr>
          <w:rFonts w:hint="eastAsia" w:ascii="仿宋_GB2312" w:hAnsi="仿宋_GB2312" w:eastAsia="仿宋_GB2312" w:cs="仿宋_GB2312"/>
          <w:color w:val="auto"/>
          <w:sz w:val="21"/>
          <w:szCs w:val="21"/>
          <w:highlight w:val="none"/>
          <w:lang w:val="en-US" w:eastAsia="zh-CN"/>
        </w:rPr>
        <w:t>，设计单位将被扣减设计费。具体扣减比例如下：累计超原批准概算2%~3%的，扣全部设计费的3%；累计超原批准概算3%~5%的，扣全部设计费的5%；累计超原批准概算5%~10%的，扣全部设计费的10%；累计超原批准概算10%以上的，扣全部设计费的20%</w:t>
      </w:r>
      <w:r>
        <w:rPr>
          <w:rFonts w:hint="eastAsia" w:ascii="仿宋_GB2312" w:hAnsi="仿宋_GB2312" w:eastAsia="仿宋_GB2312" w:cs="仿宋_GB2312"/>
          <w:b w:val="0"/>
          <w:bCs w:val="0"/>
          <w:caps w:val="0"/>
          <w:color w:val="auto"/>
          <w:sz w:val="21"/>
          <w:szCs w:val="21"/>
          <w:highlight w:val="none"/>
          <w:lang w:val="en-US" w:eastAsia="zh-CN"/>
        </w:rPr>
        <w:t>。</w:t>
      </w:r>
    </w:p>
    <w:p w14:paraId="5EADCD35">
      <w:pPr>
        <w:spacing w:line="360" w:lineRule="auto"/>
        <w:ind w:firstLine="420" w:firstLineChars="200"/>
        <w:rPr>
          <w:rFonts w:hint="eastAsia" w:ascii="仿宋_GB2312" w:hAnsi="仿宋_GB2312" w:eastAsia="仿宋_GB2312" w:cs="仿宋_GB2312"/>
          <w:b w:val="0"/>
          <w:bCs w:val="0"/>
          <w:caps w:val="0"/>
          <w:color w:val="auto"/>
          <w:sz w:val="21"/>
          <w:szCs w:val="21"/>
          <w:highlight w:val="none"/>
          <w:lang w:val="en-US" w:eastAsia="zh-CN"/>
        </w:rPr>
      </w:pPr>
      <w:r>
        <w:rPr>
          <w:rFonts w:hint="eastAsia" w:ascii="仿宋_GB2312" w:hAnsi="仿宋_GB2312" w:eastAsia="仿宋_GB2312" w:cs="仿宋_GB2312"/>
          <w:b w:val="0"/>
          <w:bCs w:val="0"/>
          <w:caps w:val="0"/>
          <w:color w:val="auto"/>
          <w:sz w:val="21"/>
          <w:szCs w:val="21"/>
          <w:highlight w:val="none"/>
          <w:lang w:val="en-US" w:eastAsia="zh-CN"/>
        </w:rPr>
        <w:t>3）设计人对设计资料及文件出现的遗漏或错误负责修改或补充。由于设计人员错误造成工程质量事故损失，设计人除负责采取补救措施外，应免收和退还直接损失部分的设计费。损失严重的根据损失的程度和设计人责任大小向采购人支付赔偿金，赔偿金为实际损失的50％。</w:t>
      </w:r>
    </w:p>
    <w:p w14:paraId="7C0D5889">
      <w:pPr>
        <w:spacing w:line="360" w:lineRule="auto"/>
        <w:ind w:firstLine="420" w:firstLineChars="200"/>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b w:val="0"/>
          <w:bCs w:val="0"/>
          <w:caps w:val="0"/>
          <w:color w:val="auto"/>
          <w:sz w:val="21"/>
          <w:szCs w:val="21"/>
          <w:highlight w:val="none"/>
          <w:lang w:val="en-US" w:eastAsia="zh-CN"/>
        </w:rPr>
        <w:t>4）因设计失误导致工程变更造价增加，</w:t>
      </w:r>
      <w:r>
        <w:rPr>
          <w:rFonts w:hint="eastAsia" w:ascii="仿宋_GB2312" w:hAnsi="仿宋_GB2312" w:eastAsia="仿宋_GB2312" w:cs="仿宋_GB2312"/>
          <w:color w:val="auto"/>
          <w:szCs w:val="21"/>
          <w:highlight w:val="none"/>
          <w:lang w:val="en-US" w:eastAsia="zh-CN"/>
        </w:rPr>
        <w:t>如果工程变更造价增加金额在施工合同价的1</w:t>
      </w:r>
      <w:r>
        <w:rPr>
          <w:rFonts w:hint="eastAsia" w:ascii="仿宋_GB2312" w:hAnsi="仿宋_GB2312" w:eastAsia="仿宋_GB2312" w:cs="仿宋_GB2312"/>
          <w:b w:val="0"/>
          <w:bCs w:val="0"/>
          <w:caps w:val="0"/>
          <w:color w:val="auto"/>
          <w:szCs w:val="21"/>
          <w:highlight w:val="none"/>
          <w:lang w:val="en-US" w:eastAsia="zh-CN"/>
        </w:rPr>
        <w:t>0</w:t>
      </w:r>
      <w:r>
        <w:rPr>
          <w:rFonts w:hint="eastAsia" w:ascii="仿宋_GB2312" w:hAnsi="仿宋_GB2312" w:eastAsia="仿宋_GB2312" w:cs="仿宋_GB2312"/>
          <w:color w:val="auto"/>
          <w:szCs w:val="21"/>
          <w:highlight w:val="none"/>
          <w:lang w:val="en-US" w:eastAsia="zh-CN"/>
        </w:rPr>
        <w:t>%以上（含1</w:t>
      </w:r>
      <w:r>
        <w:rPr>
          <w:rFonts w:hint="eastAsia" w:ascii="仿宋_GB2312" w:hAnsi="仿宋_GB2312" w:eastAsia="仿宋_GB2312" w:cs="仿宋_GB2312"/>
          <w:b w:val="0"/>
          <w:bCs w:val="0"/>
          <w:caps w:val="0"/>
          <w:color w:val="auto"/>
          <w:szCs w:val="21"/>
          <w:highlight w:val="none"/>
          <w:lang w:val="en-US" w:eastAsia="zh-CN"/>
        </w:rPr>
        <w:t>0</w:t>
      </w:r>
      <w:r>
        <w:rPr>
          <w:rFonts w:hint="eastAsia" w:ascii="仿宋_GB2312" w:hAnsi="仿宋_GB2312" w:eastAsia="仿宋_GB2312" w:cs="仿宋_GB2312"/>
          <w:color w:val="auto"/>
          <w:szCs w:val="21"/>
          <w:highlight w:val="none"/>
          <w:lang w:val="en-US" w:eastAsia="zh-CN"/>
        </w:rPr>
        <w:t>%），设计费减半支付；如果增加金额在</w:t>
      </w:r>
      <w:r>
        <w:rPr>
          <w:rFonts w:hint="eastAsia" w:ascii="仿宋_GB2312" w:hAnsi="仿宋_GB2312" w:eastAsia="仿宋_GB2312" w:cs="仿宋_GB2312"/>
          <w:b w:val="0"/>
          <w:bCs w:val="0"/>
          <w:caps w:val="0"/>
          <w:color w:val="auto"/>
          <w:szCs w:val="21"/>
          <w:highlight w:val="none"/>
          <w:lang w:val="en-US" w:eastAsia="zh-CN"/>
        </w:rPr>
        <w:t>2</w:t>
      </w:r>
      <w:r>
        <w:rPr>
          <w:rFonts w:hint="eastAsia" w:ascii="仿宋_GB2312" w:hAnsi="仿宋_GB2312" w:eastAsia="仿宋_GB2312" w:cs="仿宋_GB2312"/>
          <w:color w:val="auto"/>
          <w:szCs w:val="21"/>
          <w:highlight w:val="none"/>
          <w:lang w:val="en-US" w:eastAsia="zh-CN"/>
        </w:rPr>
        <w:t>0%以上（含</w:t>
      </w:r>
      <w:r>
        <w:rPr>
          <w:rFonts w:hint="eastAsia" w:ascii="仿宋_GB2312" w:hAnsi="仿宋_GB2312" w:eastAsia="仿宋_GB2312" w:cs="仿宋_GB2312"/>
          <w:b w:val="0"/>
          <w:bCs w:val="0"/>
          <w:caps w:val="0"/>
          <w:color w:val="auto"/>
          <w:szCs w:val="21"/>
          <w:highlight w:val="none"/>
          <w:lang w:val="en-US" w:eastAsia="zh-CN"/>
        </w:rPr>
        <w:t>2</w:t>
      </w:r>
      <w:r>
        <w:rPr>
          <w:rFonts w:hint="eastAsia" w:ascii="仿宋_GB2312" w:hAnsi="仿宋_GB2312" w:eastAsia="仿宋_GB2312" w:cs="仿宋_GB2312"/>
          <w:color w:val="auto"/>
          <w:szCs w:val="21"/>
          <w:highlight w:val="none"/>
          <w:lang w:val="en-US" w:eastAsia="zh-CN"/>
        </w:rPr>
        <w:t>0%），设计费全额扣除。</w:t>
      </w:r>
      <w:r>
        <w:rPr>
          <w:rFonts w:hint="eastAsia" w:ascii="仿宋_GB2312" w:hAnsi="仿宋_GB2312" w:eastAsia="仿宋_GB2312" w:cs="仿宋_GB2312"/>
          <w:color w:val="auto"/>
          <w:highlight w:val="none"/>
          <w:lang w:val="en-US" w:eastAsia="zh-CN"/>
        </w:rPr>
        <w:t>‌</w:t>
      </w:r>
    </w:p>
    <w:p w14:paraId="5C157EFF">
      <w:pPr>
        <w:pStyle w:val="21"/>
        <w:ind w:firstLine="420" w:firstLineChars="200"/>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lang w:val="en-US" w:eastAsia="zh-CN"/>
        </w:rPr>
        <w:t>6</w:t>
      </w:r>
      <w:r>
        <w:rPr>
          <w:rFonts w:hint="eastAsia" w:ascii="仿宋_GB2312" w:hAnsi="仿宋_GB2312" w:eastAsia="仿宋_GB2312" w:cs="仿宋_GB2312"/>
          <w:b w:val="0"/>
          <w:bCs w:val="0"/>
          <w:color w:val="auto"/>
          <w:sz w:val="21"/>
          <w:szCs w:val="21"/>
          <w:highlight w:val="none"/>
        </w:rPr>
        <w:t>、验收内容</w:t>
      </w:r>
    </w:p>
    <w:p w14:paraId="31BB61FA">
      <w:pPr>
        <w:spacing w:line="360" w:lineRule="auto"/>
        <w:ind w:firstLine="420" w:firstLineChars="200"/>
        <w:rPr>
          <w:rFonts w:hint="eastAsia" w:ascii="仿宋_GB2312" w:hAnsi="仿宋_GB2312" w:eastAsia="仿宋_GB2312" w:cs="仿宋_GB2312"/>
          <w:bCs/>
          <w:color w:val="auto"/>
          <w:sz w:val="21"/>
          <w:szCs w:val="21"/>
          <w:highlight w:val="none"/>
        </w:rPr>
      </w:pPr>
      <w:r>
        <w:rPr>
          <w:rFonts w:hint="eastAsia" w:ascii="仿宋_GB2312" w:hAnsi="仿宋_GB2312" w:eastAsia="仿宋_GB2312" w:cs="仿宋_GB2312"/>
          <w:bCs/>
          <w:color w:val="auto"/>
          <w:sz w:val="21"/>
          <w:szCs w:val="21"/>
          <w:highlight w:val="none"/>
        </w:rPr>
        <w:t>设计基础资料：</w:t>
      </w:r>
      <w:r>
        <w:rPr>
          <w:rFonts w:hint="eastAsia" w:ascii="仿宋_GB2312" w:hAnsi="仿宋_GB2312" w:eastAsia="仿宋_GB2312" w:cs="仿宋_GB2312"/>
          <w:bCs/>
          <w:color w:val="auto"/>
          <w:sz w:val="21"/>
          <w:szCs w:val="21"/>
          <w:highlight w:val="none"/>
          <w:lang w:val="en-US" w:eastAsia="zh-CN"/>
        </w:rPr>
        <w:t>符合</w:t>
      </w:r>
      <w:r>
        <w:rPr>
          <w:rFonts w:hint="eastAsia" w:ascii="仿宋_GB2312" w:hAnsi="仿宋_GB2312" w:eastAsia="仿宋_GB2312" w:cs="仿宋_GB2312"/>
          <w:bCs/>
          <w:color w:val="auto"/>
          <w:sz w:val="21"/>
          <w:szCs w:val="21"/>
          <w:highlight w:val="none"/>
        </w:rPr>
        <w:t>中华人民共和国的有关国家、行业及浙江省、杭州市的地方标准及规范。</w:t>
      </w:r>
    </w:p>
    <w:p w14:paraId="36D807DB">
      <w:pPr>
        <w:pStyle w:val="117"/>
        <w:widowControl/>
        <w:adjustRightInd w:val="0"/>
        <w:snapToGrid w:val="0"/>
        <w:spacing w:line="360" w:lineRule="auto"/>
        <w:ind w:firstLine="420" w:firstLineChars="200"/>
        <w:rPr>
          <w:rFonts w:hint="eastAsia" w:ascii="仿宋_GB2312" w:hAnsi="仿宋_GB2312" w:eastAsia="仿宋_GB2312" w:cs="仿宋_GB2312"/>
          <w:bCs/>
          <w:color w:val="auto"/>
          <w:sz w:val="21"/>
          <w:szCs w:val="21"/>
          <w:highlight w:val="none"/>
        </w:rPr>
      </w:pPr>
      <w:r>
        <w:rPr>
          <w:rFonts w:hint="eastAsia" w:ascii="仿宋_GB2312" w:hAnsi="仿宋_GB2312" w:eastAsia="仿宋_GB2312" w:cs="仿宋_GB2312"/>
          <w:bCs/>
          <w:color w:val="auto"/>
          <w:sz w:val="21"/>
          <w:szCs w:val="21"/>
          <w:highlight w:val="none"/>
          <w:lang w:val="en-US" w:eastAsia="zh-CN"/>
        </w:rPr>
        <w:t>7</w:t>
      </w:r>
      <w:r>
        <w:rPr>
          <w:rFonts w:hint="eastAsia" w:ascii="仿宋_GB2312" w:hAnsi="仿宋_GB2312" w:eastAsia="仿宋_GB2312" w:cs="仿宋_GB2312"/>
          <w:bCs/>
          <w:color w:val="auto"/>
          <w:sz w:val="21"/>
          <w:szCs w:val="21"/>
          <w:highlight w:val="none"/>
        </w:rPr>
        <w:t>、设计人员专业及人数要求一览表</w:t>
      </w:r>
    </w:p>
    <w:p w14:paraId="13F3993F">
      <w:pPr>
        <w:spacing w:line="360" w:lineRule="auto"/>
        <w:ind w:firstLine="420" w:firstLineChars="200"/>
        <w:rPr>
          <w:rFonts w:hint="eastAsia" w:ascii="仿宋_GB2312" w:hAnsi="仿宋_GB2312" w:eastAsia="仿宋_GB2312" w:cs="仿宋_GB2312"/>
          <w:bCs/>
          <w:color w:val="auto"/>
          <w:sz w:val="21"/>
          <w:szCs w:val="21"/>
          <w:highlight w:val="none"/>
        </w:rPr>
      </w:pPr>
      <w:r>
        <w:rPr>
          <w:rFonts w:hint="eastAsia" w:ascii="仿宋_GB2312" w:hAnsi="仿宋_GB2312" w:eastAsia="仿宋_GB2312" w:cs="仿宋_GB2312"/>
          <w:bCs/>
          <w:color w:val="auto"/>
          <w:sz w:val="21"/>
          <w:szCs w:val="21"/>
          <w:highlight w:val="none"/>
        </w:rPr>
        <w:t>（1）</w:t>
      </w:r>
      <w:r>
        <w:rPr>
          <w:rFonts w:hint="eastAsia" w:ascii="仿宋_GB2312" w:hAnsi="仿宋_GB2312" w:eastAsia="仿宋_GB2312" w:cs="仿宋_GB2312"/>
          <w:bCs/>
          <w:color w:val="auto"/>
          <w:sz w:val="21"/>
          <w:szCs w:val="21"/>
          <w:highlight w:val="none"/>
          <w:lang w:val="en-US" w:eastAsia="zh-CN"/>
        </w:rPr>
        <w:t>拟派</w:t>
      </w:r>
      <w:r>
        <w:rPr>
          <w:rFonts w:hint="eastAsia" w:ascii="仿宋_GB2312" w:hAnsi="仿宋_GB2312" w:eastAsia="仿宋_GB2312" w:cs="仿宋_GB2312"/>
          <w:bCs/>
          <w:color w:val="auto"/>
          <w:sz w:val="21"/>
          <w:szCs w:val="21"/>
          <w:highlight w:val="none"/>
        </w:rPr>
        <w:t>项目负责人具有</w:t>
      </w:r>
      <w:r>
        <w:rPr>
          <w:rFonts w:hint="eastAsia" w:ascii="仿宋_GB2312" w:hAnsi="仿宋_GB2312" w:eastAsia="仿宋_GB2312" w:cs="仿宋_GB2312"/>
          <w:bCs/>
          <w:color w:val="auto"/>
          <w:sz w:val="21"/>
          <w:szCs w:val="21"/>
          <w:highlight w:val="none"/>
          <w:lang w:val="en-US" w:eastAsia="zh-CN"/>
        </w:rPr>
        <w:t>一级</w:t>
      </w:r>
      <w:r>
        <w:rPr>
          <w:rFonts w:hint="eastAsia" w:ascii="仿宋_GB2312" w:hAnsi="仿宋_GB2312" w:eastAsia="仿宋_GB2312" w:cs="仿宋_GB2312"/>
          <w:bCs/>
          <w:color w:val="auto"/>
          <w:sz w:val="21"/>
          <w:szCs w:val="21"/>
          <w:highlight w:val="none"/>
        </w:rPr>
        <w:t>注册建筑师执业资格证书</w:t>
      </w:r>
      <w:r>
        <w:rPr>
          <w:rFonts w:hint="eastAsia" w:ascii="仿宋_GB2312" w:hAnsi="仿宋_GB2312" w:eastAsia="仿宋_GB2312" w:cs="仿宋_GB2312"/>
          <w:bCs/>
          <w:color w:val="auto"/>
          <w:sz w:val="21"/>
          <w:szCs w:val="21"/>
          <w:highlight w:val="none"/>
          <w:lang w:eastAsia="zh-CN"/>
        </w:rPr>
        <w:t>、</w:t>
      </w:r>
      <w:r>
        <w:rPr>
          <w:rFonts w:hint="eastAsia" w:ascii="仿宋_GB2312" w:hAnsi="仿宋_GB2312" w:eastAsia="仿宋_GB2312" w:cs="仿宋_GB2312"/>
          <w:bCs/>
          <w:color w:val="auto"/>
          <w:sz w:val="21"/>
          <w:szCs w:val="21"/>
          <w:highlight w:val="none"/>
        </w:rPr>
        <w:t>高级</w:t>
      </w:r>
      <w:r>
        <w:rPr>
          <w:rFonts w:hint="eastAsia" w:ascii="仿宋_GB2312" w:hAnsi="仿宋_GB2312" w:eastAsia="仿宋_GB2312" w:cs="仿宋_GB2312"/>
          <w:bCs/>
          <w:color w:val="auto"/>
          <w:sz w:val="21"/>
          <w:szCs w:val="21"/>
          <w:highlight w:val="none"/>
          <w:lang w:val="en-US" w:eastAsia="zh-CN"/>
        </w:rPr>
        <w:t>及以上</w:t>
      </w:r>
      <w:r>
        <w:rPr>
          <w:rFonts w:hint="eastAsia" w:ascii="仿宋_GB2312" w:hAnsi="仿宋_GB2312" w:eastAsia="仿宋_GB2312" w:cs="仿宋_GB2312"/>
          <w:bCs/>
          <w:color w:val="auto"/>
          <w:sz w:val="21"/>
          <w:szCs w:val="21"/>
          <w:highlight w:val="none"/>
        </w:rPr>
        <w:t>工程师职称证书，并具备相应的从业经验。</w:t>
      </w:r>
    </w:p>
    <w:p w14:paraId="32733A2F">
      <w:pPr>
        <w:spacing w:line="360" w:lineRule="auto"/>
        <w:ind w:firstLine="420" w:firstLineChars="200"/>
        <w:rPr>
          <w:rFonts w:hint="eastAsia" w:ascii="仿宋_GB2312" w:hAnsi="仿宋_GB2312" w:eastAsia="仿宋_GB2312" w:cs="仿宋_GB2312"/>
          <w:bCs/>
          <w:color w:val="auto"/>
          <w:sz w:val="21"/>
          <w:szCs w:val="21"/>
          <w:highlight w:val="none"/>
        </w:rPr>
      </w:pPr>
      <w:r>
        <w:rPr>
          <w:rFonts w:hint="eastAsia" w:ascii="仿宋_GB2312" w:hAnsi="仿宋_GB2312" w:eastAsia="仿宋_GB2312" w:cs="仿宋_GB2312"/>
          <w:bCs/>
          <w:color w:val="auto"/>
          <w:sz w:val="21"/>
          <w:szCs w:val="21"/>
          <w:highlight w:val="none"/>
        </w:rPr>
        <w:t>（2）项目负责人在项目过程中必须全程参与标前交流、应标、方案设计、图纸深化、施工、验收等过程，不得随意安排他人替代</w:t>
      </w:r>
      <w:r>
        <w:rPr>
          <w:rFonts w:hint="eastAsia" w:ascii="仿宋_GB2312" w:hAnsi="仿宋_GB2312" w:eastAsia="仿宋_GB2312" w:cs="仿宋_GB2312"/>
          <w:bCs/>
          <w:color w:val="auto"/>
          <w:sz w:val="21"/>
          <w:szCs w:val="21"/>
          <w:highlight w:val="none"/>
          <w:lang w:eastAsia="zh-CN"/>
        </w:rPr>
        <w:t>。</w:t>
      </w:r>
      <w:r>
        <w:rPr>
          <w:rFonts w:hint="eastAsia" w:ascii="仿宋_GB2312" w:hAnsi="仿宋_GB2312" w:eastAsia="仿宋_GB2312" w:cs="仿宋_GB2312"/>
          <w:bCs/>
          <w:color w:val="auto"/>
          <w:sz w:val="21"/>
          <w:szCs w:val="21"/>
          <w:highlight w:val="none"/>
          <w:lang w:val="en-US" w:eastAsia="zh-CN"/>
        </w:rPr>
        <w:t>设计相关会议按采购人的要求积极响应，</w:t>
      </w:r>
      <w:r>
        <w:rPr>
          <w:rFonts w:hint="eastAsia" w:ascii="仿宋_GB2312" w:hAnsi="仿宋_GB2312" w:eastAsia="仿宋_GB2312" w:cs="仿宋_GB2312"/>
          <w:bCs/>
          <w:color w:val="auto"/>
          <w:sz w:val="21"/>
          <w:szCs w:val="21"/>
          <w:highlight w:val="none"/>
          <w:lang w:eastAsia="zh-CN"/>
        </w:rPr>
        <w:t>项目负责人必须到场，未在采购人通知的时间到场，每迟到、早退、缺席一次采购人</w:t>
      </w:r>
      <w:r>
        <w:rPr>
          <w:rFonts w:hint="eastAsia" w:ascii="仿宋_GB2312" w:hAnsi="仿宋_GB2312" w:eastAsia="仿宋_GB2312" w:cs="仿宋_GB2312"/>
          <w:bCs/>
          <w:color w:val="auto"/>
          <w:sz w:val="21"/>
          <w:szCs w:val="21"/>
          <w:highlight w:val="none"/>
          <w:lang w:val="en-US" w:eastAsia="zh-CN"/>
        </w:rPr>
        <w:t>扣除1000元的违约金</w:t>
      </w:r>
      <w:r>
        <w:rPr>
          <w:rFonts w:hint="eastAsia" w:ascii="仿宋_GB2312" w:hAnsi="仿宋_GB2312" w:eastAsia="仿宋_GB2312" w:cs="仿宋_GB2312"/>
          <w:bCs/>
          <w:color w:val="auto"/>
          <w:sz w:val="21"/>
          <w:szCs w:val="21"/>
          <w:highlight w:val="none"/>
          <w:lang w:eastAsia="zh-CN"/>
        </w:rPr>
        <w:t>；累计缺席3次</w:t>
      </w:r>
      <w:r>
        <w:rPr>
          <w:rFonts w:hint="eastAsia" w:ascii="仿宋_GB2312" w:hAnsi="仿宋_GB2312" w:eastAsia="仿宋_GB2312" w:cs="仿宋_GB2312"/>
          <w:bCs/>
          <w:color w:val="auto"/>
          <w:sz w:val="21"/>
          <w:szCs w:val="21"/>
          <w:highlight w:val="none"/>
          <w:lang w:val="en-US" w:eastAsia="zh-CN"/>
        </w:rPr>
        <w:t>设计费全部扣除，采购人有权解除合同</w:t>
      </w:r>
      <w:r>
        <w:rPr>
          <w:rFonts w:hint="eastAsia" w:ascii="仿宋_GB2312" w:hAnsi="仿宋_GB2312" w:eastAsia="仿宋_GB2312" w:cs="仿宋_GB2312"/>
          <w:bCs/>
          <w:color w:val="auto"/>
          <w:sz w:val="21"/>
          <w:szCs w:val="21"/>
          <w:highlight w:val="none"/>
          <w:lang w:eastAsia="zh-CN"/>
        </w:rPr>
        <w:t>。</w:t>
      </w:r>
    </w:p>
    <w:p w14:paraId="283BBA1D">
      <w:pPr>
        <w:spacing w:line="360" w:lineRule="auto"/>
        <w:ind w:firstLine="420" w:firstLineChars="200"/>
        <w:rPr>
          <w:rFonts w:hint="eastAsia" w:ascii="仿宋_GB2312" w:hAnsi="仿宋_GB2312" w:eastAsia="仿宋_GB2312" w:cs="仿宋_GB2312"/>
          <w:bCs/>
          <w:color w:val="auto"/>
          <w:sz w:val="21"/>
          <w:szCs w:val="21"/>
          <w:highlight w:val="none"/>
        </w:rPr>
      </w:pPr>
      <w:r>
        <w:rPr>
          <w:rFonts w:hint="eastAsia" w:ascii="仿宋_GB2312" w:hAnsi="仿宋_GB2312" w:eastAsia="仿宋_GB2312" w:cs="仿宋_GB2312"/>
          <w:bCs/>
          <w:color w:val="auto"/>
          <w:sz w:val="21"/>
          <w:szCs w:val="21"/>
          <w:highlight w:val="none"/>
        </w:rPr>
        <w:t>（3）拟派设计团队人员中需具有建筑、结构、电气、市政、给排水、暖通和园林各专业的设计人员，详见《设计人员专业及人数要求一览表》。</w:t>
      </w:r>
    </w:p>
    <w:p w14:paraId="673DA541">
      <w:pPr>
        <w:pStyle w:val="117"/>
        <w:widowControl/>
        <w:adjustRightInd w:val="0"/>
        <w:snapToGrid w:val="0"/>
        <w:spacing w:line="360" w:lineRule="auto"/>
        <w:jc w:val="center"/>
        <w:rPr>
          <w:rFonts w:hint="eastAsia" w:ascii="仿宋_GB2312" w:hAnsi="仿宋_GB2312" w:eastAsia="仿宋_GB2312" w:cs="仿宋_GB2312"/>
          <w:bCs/>
          <w:color w:val="auto"/>
          <w:sz w:val="21"/>
          <w:szCs w:val="21"/>
          <w:highlight w:val="none"/>
        </w:rPr>
      </w:pPr>
      <w:r>
        <w:rPr>
          <w:rFonts w:hint="eastAsia" w:ascii="仿宋_GB2312" w:hAnsi="仿宋_GB2312" w:eastAsia="仿宋_GB2312" w:cs="仿宋_GB2312"/>
          <w:bCs/>
          <w:color w:val="auto"/>
          <w:sz w:val="21"/>
          <w:szCs w:val="21"/>
          <w:highlight w:val="none"/>
        </w:rPr>
        <w:t>《设计人员专业及人数要求一览表》</w:t>
      </w:r>
    </w:p>
    <w:tbl>
      <w:tblPr>
        <w:tblStyle w:val="26"/>
        <w:tblW w:w="8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978"/>
        <w:gridCol w:w="2896"/>
        <w:gridCol w:w="825"/>
        <w:gridCol w:w="2431"/>
      </w:tblGrid>
      <w:tr w14:paraId="29D2D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75" w:type="dxa"/>
            <w:vAlign w:val="center"/>
          </w:tcPr>
          <w:p w14:paraId="25BC3763">
            <w:pPr>
              <w:jc w:val="center"/>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rPr>
              <w:t>序号</w:t>
            </w:r>
          </w:p>
        </w:tc>
        <w:tc>
          <w:tcPr>
            <w:tcW w:w="1978" w:type="dxa"/>
            <w:vAlign w:val="center"/>
          </w:tcPr>
          <w:p w14:paraId="3A1AA743">
            <w:pPr>
              <w:jc w:val="center"/>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rPr>
              <w:t>专业负责人</w:t>
            </w:r>
          </w:p>
        </w:tc>
        <w:tc>
          <w:tcPr>
            <w:tcW w:w="2896" w:type="dxa"/>
            <w:vAlign w:val="center"/>
          </w:tcPr>
          <w:p w14:paraId="1167668D">
            <w:pPr>
              <w:jc w:val="center"/>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rPr>
              <w:t>人员要求</w:t>
            </w:r>
          </w:p>
        </w:tc>
        <w:tc>
          <w:tcPr>
            <w:tcW w:w="825" w:type="dxa"/>
            <w:vAlign w:val="center"/>
          </w:tcPr>
          <w:p w14:paraId="1DC3CB2D">
            <w:pPr>
              <w:jc w:val="center"/>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rPr>
              <w:t>人数</w:t>
            </w:r>
          </w:p>
        </w:tc>
        <w:tc>
          <w:tcPr>
            <w:tcW w:w="2431" w:type="dxa"/>
            <w:vAlign w:val="center"/>
          </w:tcPr>
          <w:p w14:paraId="3045D5B5">
            <w:pPr>
              <w:jc w:val="center"/>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rPr>
              <w:t>提供有效的证</w:t>
            </w:r>
          </w:p>
          <w:p w14:paraId="7441AF6A">
            <w:pPr>
              <w:jc w:val="center"/>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rPr>
              <w:t>明材料</w:t>
            </w:r>
          </w:p>
        </w:tc>
      </w:tr>
      <w:tr w14:paraId="50C76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675" w:type="dxa"/>
            <w:vAlign w:val="center"/>
          </w:tcPr>
          <w:p w14:paraId="2A507B22">
            <w:pPr>
              <w:spacing w:line="360" w:lineRule="auto"/>
              <w:jc w:val="center"/>
              <w:rPr>
                <w:rFonts w:hint="eastAsia" w:ascii="仿宋_GB2312" w:hAnsi="仿宋_GB2312" w:eastAsia="仿宋_GB2312" w:cs="仿宋_GB2312"/>
                <w:bCs/>
                <w:color w:val="auto"/>
                <w:sz w:val="21"/>
                <w:szCs w:val="21"/>
                <w:highlight w:val="none"/>
              </w:rPr>
            </w:pPr>
            <w:r>
              <w:rPr>
                <w:rFonts w:hint="eastAsia" w:ascii="仿宋_GB2312" w:hAnsi="仿宋_GB2312" w:eastAsia="仿宋_GB2312" w:cs="仿宋_GB2312"/>
                <w:bCs/>
                <w:color w:val="auto"/>
                <w:sz w:val="21"/>
                <w:szCs w:val="21"/>
                <w:highlight w:val="none"/>
              </w:rPr>
              <w:t>1</w:t>
            </w:r>
          </w:p>
        </w:tc>
        <w:tc>
          <w:tcPr>
            <w:tcW w:w="1978" w:type="dxa"/>
            <w:vAlign w:val="center"/>
          </w:tcPr>
          <w:p w14:paraId="5652298E">
            <w:pPr>
              <w:spacing w:line="360" w:lineRule="auto"/>
              <w:jc w:val="center"/>
              <w:rPr>
                <w:rFonts w:hint="eastAsia" w:ascii="仿宋_GB2312" w:hAnsi="仿宋_GB2312" w:eastAsia="仿宋_GB2312" w:cs="仿宋_GB2312"/>
                <w:bCs/>
                <w:color w:val="auto"/>
                <w:sz w:val="21"/>
                <w:szCs w:val="21"/>
                <w:highlight w:val="none"/>
                <w:lang w:val="en-US" w:eastAsia="zh-CN"/>
              </w:rPr>
            </w:pPr>
            <w:r>
              <w:rPr>
                <w:rFonts w:hint="eastAsia" w:ascii="仿宋_GB2312" w:hAnsi="仿宋_GB2312" w:eastAsia="仿宋_GB2312" w:cs="仿宋_GB2312"/>
                <w:bCs/>
                <w:color w:val="auto"/>
                <w:sz w:val="21"/>
                <w:szCs w:val="21"/>
                <w:highlight w:val="none"/>
              </w:rPr>
              <w:t>建筑专业负责人</w:t>
            </w:r>
            <w:r>
              <w:rPr>
                <w:rFonts w:hint="eastAsia" w:ascii="仿宋_GB2312" w:hAnsi="仿宋_GB2312" w:eastAsia="仿宋_GB2312" w:cs="仿宋_GB2312"/>
                <w:bCs/>
                <w:color w:val="auto"/>
                <w:sz w:val="21"/>
                <w:szCs w:val="21"/>
                <w:highlight w:val="none"/>
                <w:lang w:eastAsia="zh-CN"/>
              </w:rPr>
              <w:t>（</w:t>
            </w:r>
            <w:r>
              <w:rPr>
                <w:rFonts w:hint="eastAsia" w:ascii="仿宋_GB2312" w:hAnsi="仿宋_GB2312" w:eastAsia="仿宋_GB2312" w:cs="仿宋_GB2312"/>
                <w:bCs/>
                <w:color w:val="auto"/>
                <w:sz w:val="21"/>
                <w:szCs w:val="21"/>
                <w:highlight w:val="none"/>
                <w:lang w:val="en-US" w:eastAsia="zh-CN"/>
              </w:rPr>
              <w:t>项目负责人可兼任）</w:t>
            </w:r>
          </w:p>
        </w:tc>
        <w:tc>
          <w:tcPr>
            <w:tcW w:w="2896" w:type="dxa"/>
            <w:vAlign w:val="center"/>
          </w:tcPr>
          <w:p w14:paraId="3C30A105">
            <w:pPr>
              <w:spacing w:line="360" w:lineRule="auto"/>
              <w:jc w:val="both"/>
              <w:rPr>
                <w:rFonts w:hint="eastAsia" w:ascii="仿宋_GB2312" w:hAnsi="仿宋_GB2312" w:eastAsia="仿宋_GB2312" w:cs="仿宋_GB2312"/>
                <w:bCs/>
                <w:color w:val="auto"/>
                <w:sz w:val="21"/>
                <w:szCs w:val="21"/>
                <w:highlight w:val="none"/>
              </w:rPr>
            </w:pPr>
            <w:r>
              <w:rPr>
                <w:rFonts w:hint="eastAsia" w:ascii="仿宋_GB2312" w:hAnsi="仿宋_GB2312" w:eastAsia="仿宋_GB2312" w:cs="仿宋_GB2312"/>
                <w:bCs/>
                <w:color w:val="auto"/>
                <w:sz w:val="21"/>
                <w:szCs w:val="21"/>
                <w:highlight w:val="none"/>
              </w:rPr>
              <w:t>具备高级工程师及</w:t>
            </w:r>
            <w:r>
              <w:rPr>
                <w:rFonts w:hint="eastAsia" w:ascii="仿宋_GB2312" w:hAnsi="仿宋_GB2312" w:eastAsia="仿宋_GB2312" w:cs="仿宋_GB2312"/>
                <w:bCs/>
                <w:color w:val="auto"/>
                <w:sz w:val="21"/>
                <w:szCs w:val="21"/>
                <w:highlight w:val="none"/>
                <w:lang w:val="en-US" w:eastAsia="zh-CN"/>
              </w:rPr>
              <w:t>以上职称和</w:t>
            </w:r>
            <w:r>
              <w:rPr>
                <w:rFonts w:hint="eastAsia" w:ascii="仿宋_GB2312" w:hAnsi="仿宋_GB2312" w:eastAsia="仿宋_GB2312" w:cs="仿宋_GB2312"/>
                <w:bCs/>
                <w:color w:val="auto"/>
                <w:sz w:val="21"/>
                <w:szCs w:val="21"/>
                <w:highlight w:val="none"/>
              </w:rPr>
              <w:t>国家一级注册建筑师资格，注册在投标人单位</w:t>
            </w:r>
          </w:p>
        </w:tc>
        <w:tc>
          <w:tcPr>
            <w:tcW w:w="825" w:type="dxa"/>
            <w:vAlign w:val="center"/>
          </w:tcPr>
          <w:p w14:paraId="2B866E38">
            <w:pPr>
              <w:spacing w:line="360" w:lineRule="auto"/>
              <w:jc w:val="center"/>
              <w:rPr>
                <w:rFonts w:hint="eastAsia" w:ascii="仿宋_GB2312" w:hAnsi="仿宋_GB2312" w:eastAsia="仿宋_GB2312" w:cs="仿宋_GB2312"/>
                <w:bCs/>
                <w:color w:val="auto"/>
                <w:sz w:val="21"/>
                <w:szCs w:val="21"/>
                <w:highlight w:val="none"/>
              </w:rPr>
            </w:pPr>
            <w:r>
              <w:rPr>
                <w:rFonts w:hint="eastAsia" w:ascii="仿宋_GB2312" w:hAnsi="仿宋_GB2312" w:eastAsia="仿宋_GB2312" w:cs="仿宋_GB2312"/>
                <w:bCs/>
                <w:color w:val="auto"/>
                <w:sz w:val="21"/>
                <w:szCs w:val="21"/>
                <w:highlight w:val="none"/>
              </w:rPr>
              <w:t>1</w:t>
            </w:r>
          </w:p>
        </w:tc>
        <w:tc>
          <w:tcPr>
            <w:tcW w:w="2431" w:type="dxa"/>
            <w:vAlign w:val="center"/>
          </w:tcPr>
          <w:p w14:paraId="0DFB236D">
            <w:pPr>
              <w:spacing w:line="360" w:lineRule="auto"/>
              <w:jc w:val="center"/>
              <w:rPr>
                <w:rFonts w:hint="eastAsia" w:ascii="仿宋_GB2312" w:hAnsi="仿宋_GB2312" w:eastAsia="仿宋_GB2312" w:cs="仿宋_GB2312"/>
                <w:bCs/>
                <w:color w:val="auto"/>
                <w:sz w:val="21"/>
                <w:szCs w:val="21"/>
                <w:highlight w:val="none"/>
              </w:rPr>
            </w:pPr>
            <w:r>
              <w:rPr>
                <w:rFonts w:hint="eastAsia" w:ascii="仿宋_GB2312" w:hAnsi="仿宋_GB2312" w:eastAsia="仿宋_GB2312" w:cs="仿宋_GB2312"/>
                <w:bCs/>
                <w:color w:val="auto"/>
                <w:sz w:val="21"/>
                <w:szCs w:val="21"/>
                <w:highlight w:val="none"/>
              </w:rPr>
              <w:t>注册证书</w:t>
            </w:r>
            <w:r>
              <w:rPr>
                <w:rFonts w:hint="eastAsia" w:ascii="仿宋_GB2312" w:hAnsi="仿宋_GB2312" w:eastAsia="仿宋_GB2312" w:cs="仿宋_GB2312"/>
                <w:bCs/>
                <w:color w:val="auto"/>
                <w:sz w:val="21"/>
                <w:szCs w:val="21"/>
                <w:highlight w:val="none"/>
                <w:lang w:val="en-US" w:eastAsia="zh-CN"/>
              </w:rPr>
              <w:t>和职称证书</w:t>
            </w:r>
          </w:p>
        </w:tc>
      </w:tr>
      <w:tr w14:paraId="2B0E7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675" w:type="dxa"/>
            <w:vAlign w:val="center"/>
          </w:tcPr>
          <w:p w14:paraId="013F7449">
            <w:pPr>
              <w:spacing w:line="360" w:lineRule="auto"/>
              <w:jc w:val="center"/>
              <w:rPr>
                <w:rFonts w:hint="eastAsia" w:ascii="仿宋_GB2312" w:hAnsi="仿宋_GB2312" w:eastAsia="仿宋_GB2312" w:cs="仿宋_GB2312"/>
                <w:bCs/>
                <w:color w:val="auto"/>
                <w:sz w:val="21"/>
                <w:szCs w:val="21"/>
                <w:highlight w:val="none"/>
              </w:rPr>
            </w:pPr>
            <w:r>
              <w:rPr>
                <w:rFonts w:hint="eastAsia" w:ascii="仿宋_GB2312" w:hAnsi="仿宋_GB2312" w:eastAsia="仿宋_GB2312" w:cs="仿宋_GB2312"/>
                <w:bCs/>
                <w:color w:val="auto"/>
                <w:sz w:val="21"/>
                <w:szCs w:val="21"/>
                <w:highlight w:val="none"/>
              </w:rPr>
              <w:t>2</w:t>
            </w:r>
          </w:p>
        </w:tc>
        <w:tc>
          <w:tcPr>
            <w:tcW w:w="1978" w:type="dxa"/>
            <w:vAlign w:val="center"/>
          </w:tcPr>
          <w:p w14:paraId="52049DA6">
            <w:pPr>
              <w:spacing w:line="360" w:lineRule="auto"/>
              <w:jc w:val="center"/>
              <w:rPr>
                <w:rFonts w:hint="eastAsia" w:ascii="仿宋_GB2312" w:hAnsi="仿宋_GB2312" w:eastAsia="仿宋_GB2312" w:cs="仿宋_GB2312"/>
                <w:bCs/>
                <w:color w:val="auto"/>
                <w:sz w:val="21"/>
                <w:szCs w:val="21"/>
                <w:highlight w:val="none"/>
              </w:rPr>
            </w:pPr>
            <w:r>
              <w:rPr>
                <w:rFonts w:hint="eastAsia" w:ascii="仿宋_GB2312" w:hAnsi="仿宋_GB2312" w:eastAsia="仿宋_GB2312" w:cs="仿宋_GB2312"/>
                <w:bCs/>
                <w:color w:val="auto"/>
                <w:sz w:val="21"/>
                <w:szCs w:val="21"/>
                <w:highlight w:val="none"/>
              </w:rPr>
              <w:t>结构专业负责人</w:t>
            </w:r>
          </w:p>
        </w:tc>
        <w:tc>
          <w:tcPr>
            <w:tcW w:w="2896" w:type="dxa"/>
            <w:vAlign w:val="center"/>
          </w:tcPr>
          <w:p w14:paraId="4CC334D8">
            <w:pPr>
              <w:spacing w:line="360" w:lineRule="auto"/>
              <w:jc w:val="both"/>
              <w:rPr>
                <w:rFonts w:hint="eastAsia" w:ascii="仿宋_GB2312" w:hAnsi="仿宋_GB2312" w:eastAsia="仿宋_GB2312" w:cs="仿宋_GB2312"/>
                <w:bCs/>
                <w:color w:val="auto"/>
                <w:sz w:val="21"/>
                <w:szCs w:val="21"/>
                <w:highlight w:val="none"/>
              </w:rPr>
            </w:pPr>
            <w:r>
              <w:rPr>
                <w:rFonts w:hint="eastAsia" w:ascii="仿宋_GB2312" w:hAnsi="仿宋_GB2312" w:eastAsia="仿宋_GB2312" w:cs="仿宋_GB2312"/>
                <w:bCs/>
                <w:color w:val="auto"/>
                <w:sz w:val="21"/>
                <w:szCs w:val="21"/>
                <w:highlight w:val="none"/>
              </w:rPr>
              <w:t>具备工程师及</w:t>
            </w:r>
            <w:r>
              <w:rPr>
                <w:rFonts w:hint="eastAsia" w:ascii="仿宋_GB2312" w:hAnsi="仿宋_GB2312" w:eastAsia="仿宋_GB2312" w:cs="仿宋_GB2312"/>
                <w:bCs/>
                <w:color w:val="auto"/>
                <w:sz w:val="21"/>
                <w:szCs w:val="21"/>
                <w:highlight w:val="none"/>
                <w:lang w:val="en-US" w:eastAsia="zh-CN"/>
              </w:rPr>
              <w:t>以上职称和</w:t>
            </w:r>
            <w:r>
              <w:rPr>
                <w:rFonts w:hint="eastAsia" w:ascii="仿宋_GB2312" w:hAnsi="仿宋_GB2312" w:eastAsia="仿宋_GB2312" w:cs="仿宋_GB2312"/>
                <w:bCs/>
                <w:color w:val="auto"/>
                <w:sz w:val="21"/>
                <w:szCs w:val="21"/>
                <w:highlight w:val="none"/>
              </w:rPr>
              <w:t>国家一级注册结构工程师资格，注册在投标人单位</w:t>
            </w:r>
          </w:p>
        </w:tc>
        <w:tc>
          <w:tcPr>
            <w:tcW w:w="825" w:type="dxa"/>
            <w:vAlign w:val="center"/>
          </w:tcPr>
          <w:p w14:paraId="72E24EE3">
            <w:pPr>
              <w:spacing w:line="360" w:lineRule="auto"/>
              <w:jc w:val="center"/>
              <w:rPr>
                <w:rFonts w:hint="eastAsia" w:ascii="仿宋_GB2312" w:hAnsi="仿宋_GB2312" w:eastAsia="仿宋_GB2312" w:cs="仿宋_GB2312"/>
                <w:bCs/>
                <w:color w:val="auto"/>
                <w:sz w:val="21"/>
                <w:szCs w:val="21"/>
                <w:highlight w:val="none"/>
              </w:rPr>
            </w:pPr>
            <w:r>
              <w:rPr>
                <w:rFonts w:hint="eastAsia" w:ascii="仿宋_GB2312" w:hAnsi="仿宋_GB2312" w:eastAsia="仿宋_GB2312" w:cs="仿宋_GB2312"/>
                <w:bCs/>
                <w:color w:val="auto"/>
                <w:sz w:val="21"/>
                <w:szCs w:val="21"/>
                <w:highlight w:val="none"/>
              </w:rPr>
              <w:t>1</w:t>
            </w:r>
          </w:p>
        </w:tc>
        <w:tc>
          <w:tcPr>
            <w:tcW w:w="2431" w:type="dxa"/>
            <w:vAlign w:val="center"/>
          </w:tcPr>
          <w:p w14:paraId="4895D160">
            <w:pPr>
              <w:spacing w:line="360" w:lineRule="auto"/>
              <w:jc w:val="center"/>
              <w:rPr>
                <w:rFonts w:hint="eastAsia" w:ascii="仿宋_GB2312" w:hAnsi="仿宋_GB2312" w:eastAsia="仿宋_GB2312" w:cs="仿宋_GB2312"/>
                <w:bCs/>
                <w:color w:val="auto"/>
                <w:sz w:val="21"/>
                <w:szCs w:val="21"/>
                <w:highlight w:val="none"/>
              </w:rPr>
            </w:pPr>
            <w:r>
              <w:rPr>
                <w:rFonts w:hint="eastAsia" w:ascii="仿宋_GB2312" w:hAnsi="仿宋_GB2312" w:eastAsia="仿宋_GB2312" w:cs="仿宋_GB2312"/>
                <w:bCs/>
                <w:color w:val="auto"/>
                <w:sz w:val="21"/>
                <w:szCs w:val="21"/>
                <w:highlight w:val="none"/>
              </w:rPr>
              <w:t>注册证书</w:t>
            </w:r>
            <w:r>
              <w:rPr>
                <w:rFonts w:hint="eastAsia" w:ascii="仿宋_GB2312" w:hAnsi="仿宋_GB2312" w:eastAsia="仿宋_GB2312" w:cs="仿宋_GB2312"/>
                <w:bCs/>
                <w:color w:val="auto"/>
                <w:sz w:val="21"/>
                <w:szCs w:val="21"/>
                <w:highlight w:val="none"/>
                <w:lang w:val="en-US" w:eastAsia="zh-CN"/>
              </w:rPr>
              <w:t>和职称证书</w:t>
            </w:r>
          </w:p>
        </w:tc>
      </w:tr>
      <w:tr w14:paraId="0B10D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675" w:type="dxa"/>
            <w:vAlign w:val="center"/>
          </w:tcPr>
          <w:p w14:paraId="4C17AA99">
            <w:pPr>
              <w:spacing w:line="360" w:lineRule="auto"/>
              <w:jc w:val="center"/>
              <w:rPr>
                <w:rFonts w:hint="eastAsia" w:ascii="仿宋_GB2312" w:hAnsi="仿宋_GB2312" w:eastAsia="仿宋_GB2312" w:cs="仿宋_GB2312"/>
                <w:bCs/>
                <w:color w:val="auto"/>
                <w:sz w:val="21"/>
                <w:szCs w:val="21"/>
                <w:highlight w:val="none"/>
              </w:rPr>
            </w:pPr>
            <w:r>
              <w:rPr>
                <w:rFonts w:hint="eastAsia" w:ascii="仿宋_GB2312" w:hAnsi="仿宋_GB2312" w:eastAsia="仿宋_GB2312" w:cs="仿宋_GB2312"/>
                <w:bCs/>
                <w:color w:val="auto"/>
                <w:sz w:val="21"/>
                <w:szCs w:val="21"/>
                <w:highlight w:val="none"/>
              </w:rPr>
              <w:t>3</w:t>
            </w:r>
          </w:p>
        </w:tc>
        <w:tc>
          <w:tcPr>
            <w:tcW w:w="1978" w:type="dxa"/>
            <w:vAlign w:val="center"/>
          </w:tcPr>
          <w:p w14:paraId="3210E8C0">
            <w:pPr>
              <w:spacing w:line="360" w:lineRule="auto"/>
              <w:jc w:val="center"/>
              <w:rPr>
                <w:rFonts w:hint="eastAsia" w:ascii="仿宋_GB2312" w:hAnsi="仿宋_GB2312" w:eastAsia="仿宋_GB2312" w:cs="仿宋_GB2312"/>
                <w:bCs/>
                <w:color w:val="auto"/>
                <w:sz w:val="21"/>
                <w:szCs w:val="21"/>
                <w:highlight w:val="none"/>
              </w:rPr>
            </w:pPr>
            <w:r>
              <w:rPr>
                <w:rFonts w:hint="eastAsia" w:ascii="仿宋_GB2312" w:hAnsi="仿宋_GB2312" w:eastAsia="仿宋_GB2312" w:cs="仿宋_GB2312"/>
                <w:bCs/>
                <w:color w:val="auto"/>
                <w:sz w:val="21"/>
                <w:szCs w:val="21"/>
                <w:highlight w:val="none"/>
              </w:rPr>
              <w:t>电气专业负责人</w:t>
            </w:r>
          </w:p>
        </w:tc>
        <w:tc>
          <w:tcPr>
            <w:tcW w:w="2896" w:type="dxa"/>
            <w:shd w:val="clear" w:color="auto" w:fill="auto"/>
            <w:vAlign w:val="center"/>
          </w:tcPr>
          <w:p w14:paraId="3FD0372A">
            <w:pPr>
              <w:spacing w:line="360" w:lineRule="auto"/>
              <w:jc w:val="both"/>
              <w:rPr>
                <w:rFonts w:hint="eastAsia" w:ascii="仿宋_GB2312" w:hAnsi="仿宋_GB2312" w:eastAsia="仿宋_GB2312" w:cs="仿宋_GB2312"/>
                <w:bCs/>
                <w:color w:val="auto"/>
                <w:sz w:val="21"/>
                <w:szCs w:val="21"/>
                <w:highlight w:val="none"/>
              </w:rPr>
            </w:pPr>
            <w:r>
              <w:rPr>
                <w:rFonts w:hint="eastAsia" w:ascii="仿宋_GB2312" w:hAnsi="仿宋_GB2312" w:eastAsia="仿宋_GB2312" w:cs="仿宋_GB2312"/>
                <w:bCs/>
                <w:color w:val="auto"/>
                <w:sz w:val="21"/>
                <w:szCs w:val="21"/>
                <w:highlight w:val="none"/>
              </w:rPr>
              <w:t>具备工程师及</w:t>
            </w:r>
            <w:r>
              <w:rPr>
                <w:rFonts w:hint="eastAsia" w:ascii="仿宋_GB2312" w:hAnsi="仿宋_GB2312" w:eastAsia="仿宋_GB2312" w:cs="仿宋_GB2312"/>
                <w:bCs/>
                <w:color w:val="auto"/>
                <w:sz w:val="21"/>
                <w:szCs w:val="21"/>
                <w:highlight w:val="none"/>
                <w:lang w:val="en-US" w:eastAsia="zh-CN"/>
              </w:rPr>
              <w:t>以上职称</w:t>
            </w:r>
            <w:r>
              <w:rPr>
                <w:rFonts w:hint="eastAsia" w:ascii="仿宋_GB2312" w:hAnsi="仿宋_GB2312" w:eastAsia="仿宋_GB2312" w:cs="仿宋_GB2312"/>
                <w:bCs/>
                <w:color w:val="auto"/>
                <w:sz w:val="21"/>
                <w:szCs w:val="21"/>
                <w:highlight w:val="none"/>
              </w:rPr>
              <w:t>，投标单位在职人员</w:t>
            </w:r>
          </w:p>
        </w:tc>
        <w:tc>
          <w:tcPr>
            <w:tcW w:w="825" w:type="dxa"/>
            <w:vAlign w:val="center"/>
          </w:tcPr>
          <w:p w14:paraId="1F0A8101">
            <w:pPr>
              <w:spacing w:line="360" w:lineRule="auto"/>
              <w:jc w:val="center"/>
              <w:rPr>
                <w:rFonts w:hint="eastAsia" w:ascii="仿宋_GB2312" w:hAnsi="仿宋_GB2312" w:eastAsia="仿宋_GB2312" w:cs="仿宋_GB2312"/>
                <w:bCs/>
                <w:color w:val="auto"/>
                <w:sz w:val="21"/>
                <w:szCs w:val="21"/>
                <w:highlight w:val="none"/>
              </w:rPr>
            </w:pPr>
            <w:r>
              <w:rPr>
                <w:rFonts w:hint="eastAsia" w:ascii="仿宋_GB2312" w:hAnsi="仿宋_GB2312" w:eastAsia="仿宋_GB2312" w:cs="仿宋_GB2312"/>
                <w:bCs/>
                <w:color w:val="auto"/>
                <w:sz w:val="21"/>
                <w:szCs w:val="21"/>
                <w:highlight w:val="none"/>
              </w:rPr>
              <w:t>1</w:t>
            </w:r>
          </w:p>
        </w:tc>
        <w:tc>
          <w:tcPr>
            <w:tcW w:w="2431" w:type="dxa"/>
            <w:vAlign w:val="center"/>
          </w:tcPr>
          <w:p w14:paraId="0EDBC2FD">
            <w:pPr>
              <w:spacing w:line="360" w:lineRule="auto"/>
              <w:jc w:val="center"/>
              <w:rPr>
                <w:rFonts w:hint="eastAsia" w:ascii="仿宋_GB2312" w:hAnsi="仿宋_GB2312" w:eastAsia="仿宋_GB2312" w:cs="仿宋_GB2312"/>
                <w:bCs/>
                <w:color w:val="auto"/>
                <w:sz w:val="21"/>
                <w:szCs w:val="21"/>
                <w:highlight w:val="none"/>
              </w:rPr>
            </w:pPr>
            <w:r>
              <w:rPr>
                <w:rFonts w:hint="eastAsia" w:ascii="仿宋_GB2312" w:hAnsi="仿宋_GB2312" w:eastAsia="仿宋_GB2312" w:cs="仿宋_GB2312"/>
                <w:bCs/>
                <w:color w:val="auto"/>
                <w:sz w:val="21"/>
                <w:szCs w:val="21"/>
                <w:highlight w:val="none"/>
                <w:lang w:val="en-US" w:eastAsia="zh-CN"/>
              </w:rPr>
              <w:t>职称证书</w:t>
            </w:r>
          </w:p>
        </w:tc>
      </w:tr>
      <w:tr w14:paraId="465DA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675" w:type="dxa"/>
            <w:shd w:val="clear" w:color="auto" w:fill="auto"/>
            <w:vAlign w:val="center"/>
          </w:tcPr>
          <w:p w14:paraId="782AE15D">
            <w:pPr>
              <w:spacing w:line="360" w:lineRule="auto"/>
              <w:jc w:val="center"/>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bCs/>
                <w:color w:val="auto"/>
                <w:sz w:val="21"/>
                <w:szCs w:val="21"/>
                <w:highlight w:val="none"/>
              </w:rPr>
              <w:t>4</w:t>
            </w:r>
          </w:p>
        </w:tc>
        <w:tc>
          <w:tcPr>
            <w:tcW w:w="1978" w:type="dxa"/>
            <w:vAlign w:val="center"/>
          </w:tcPr>
          <w:p w14:paraId="63177392">
            <w:pPr>
              <w:spacing w:line="360" w:lineRule="auto"/>
              <w:jc w:val="center"/>
              <w:rPr>
                <w:rFonts w:hint="eastAsia" w:ascii="仿宋_GB2312" w:hAnsi="仿宋_GB2312" w:eastAsia="仿宋_GB2312" w:cs="仿宋_GB2312"/>
                <w:bCs/>
                <w:color w:val="auto"/>
                <w:sz w:val="21"/>
                <w:szCs w:val="21"/>
                <w:highlight w:val="none"/>
                <w:lang w:val="en-US" w:eastAsia="zh-CN"/>
              </w:rPr>
            </w:pPr>
            <w:r>
              <w:rPr>
                <w:rFonts w:hint="eastAsia" w:ascii="仿宋_GB2312" w:hAnsi="仿宋_GB2312" w:eastAsia="仿宋_GB2312" w:cs="仿宋_GB2312"/>
                <w:bCs/>
                <w:color w:val="auto"/>
                <w:sz w:val="21"/>
                <w:szCs w:val="21"/>
                <w:highlight w:val="none"/>
                <w:lang w:val="en-US" w:eastAsia="zh-CN"/>
              </w:rPr>
              <w:t>通用安装专业负责人</w:t>
            </w:r>
          </w:p>
        </w:tc>
        <w:tc>
          <w:tcPr>
            <w:tcW w:w="2896" w:type="dxa"/>
            <w:shd w:val="clear" w:color="auto" w:fill="auto"/>
            <w:vAlign w:val="center"/>
          </w:tcPr>
          <w:p w14:paraId="316E0DEE">
            <w:pPr>
              <w:spacing w:line="360" w:lineRule="auto"/>
              <w:jc w:val="both"/>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bCs/>
                <w:color w:val="auto"/>
                <w:sz w:val="21"/>
                <w:szCs w:val="21"/>
                <w:highlight w:val="none"/>
              </w:rPr>
              <w:t>具备工程师及</w:t>
            </w:r>
            <w:r>
              <w:rPr>
                <w:rFonts w:hint="eastAsia" w:ascii="仿宋_GB2312" w:hAnsi="仿宋_GB2312" w:eastAsia="仿宋_GB2312" w:cs="仿宋_GB2312"/>
                <w:bCs/>
                <w:color w:val="auto"/>
                <w:sz w:val="21"/>
                <w:szCs w:val="21"/>
                <w:highlight w:val="none"/>
                <w:lang w:val="en-US" w:eastAsia="zh-CN"/>
              </w:rPr>
              <w:t>以上职称</w:t>
            </w:r>
            <w:r>
              <w:rPr>
                <w:rFonts w:hint="eastAsia" w:ascii="仿宋_GB2312" w:hAnsi="仿宋_GB2312" w:eastAsia="仿宋_GB2312" w:cs="仿宋_GB2312"/>
                <w:bCs/>
                <w:color w:val="auto"/>
                <w:sz w:val="21"/>
                <w:szCs w:val="21"/>
                <w:highlight w:val="none"/>
              </w:rPr>
              <w:t>，投标单位在职人员</w:t>
            </w:r>
          </w:p>
        </w:tc>
        <w:tc>
          <w:tcPr>
            <w:tcW w:w="825" w:type="dxa"/>
            <w:shd w:val="clear" w:color="auto" w:fill="auto"/>
            <w:vAlign w:val="center"/>
          </w:tcPr>
          <w:p w14:paraId="29FF2D85">
            <w:pPr>
              <w:spacing w:line="360" w:lineRule="auto"/>
              <w:jc w:val="center"/>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bCs/>
                <w:color w:val="auto"/>
                <w:sz w:val="21"/>
                <w:szCs w:val="21"/>
                <w:highlight w:val="none"/>
              </w:rPr>
              <w:t>1</w:t>
            </w:r>
          </w:p>
        </w:tc>
        <w:tc>
          <w:tcPr>
            <w:tcW w:w="2431" w:type="dxa"/>
            <w:shd w:val="clear" w:color="auto" w:fill="auto"/>
            <w:vAlign w:val="center"/>
          </w:tcPr>
          <w:p w14:paraId="490C6337">
            <w:pPr>
              <w:spacing w:line="360" w:lineRule="auto"/>
              <w:jc w:val="center"/>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bCs/>
                <w:color w:val="auto"/>
                <w:sz w:val="21"/>
                <w:szCs w:val="21"/>
                <w:highlight w:val="none"/>
                <w:lang w:val="en-US" w:eastAsia="zh-CN"/>
              </w:rPr>
              <w:t>职称证书</w:t>
            </w:r>
          </w:p>
        </w:tc>
      </w:tr>
      <w:tr w14:paraId="33006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675" w:type="dxa"/>
            <w:shd w:val="clear" w:color="auto" w:fill="auto"/>
            <w:vAlign w:val="center"/>
          </w:tcPr>
          <w:p w14:paraId="02027DA5">
            <w:pPr>
              <w:spacing w:line="360" w:lineRule="auto"/>
              <w:jc w:val="center"/>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bCs/>
                <w:color w:val="auto"/>
                <w:sz w:val="21"/>
                <w:szCs w:val="21"/>
                <w:highlight w:val="none"/>
              </w:rPr>
              <w:t>5</w:t>
            </w:r>
          </w:p>
        </w:tc>
        <w:tc>
          <w:tcPr>
            <w:tcW w:w="1978" w:type="dxa"/>
            <w:vAlign w:val="center"/>
          </w:tcPr>
          <w:p w14:paraId="3582F842">
            <w:pPr>
              <w:spacing w:line="360" w:lineRule="auto"/>
              <w:jc w:val="center"/>
              <w:rPr>
                <w:rFonts w:hint="eastAsia" w:ascii="仿宋_GB2312" w:hAnsi="仿宋_GB2312" w:eastAsia="仿宋_GB2312" w:cs="仿宋_GB2312"/>
                <w:bCs/>
                <w:color w:val="auto"/>
                <w:sz w:val="21"/>
                <w:szCs w:val="21"/>
                <w:highlight w:val="none"/>
              </w:rPr>
            </w:pPr>
            <w:r>
              <w:rPr>
                <w:rFonts w:hint="eastAsia" w:ascii="仿宋_GB2312" w:hAnsi="仿宋_GB2312" w:eastAsia="仿宋_GB2312" w:cs="仿宋_GB2312"/>
                <w:bCs/>
                <w:color w:val="auto"/>
                <w:sz w:val="21"/>
                <w:szCs w:val="21"/>
                <w:highlight w:val="none"/>
              </w:rPr>
              <w:t>市政专业负责人</w:t>
            </w:r>
          </w:p>
        </w:tc>
        <w:tc>
          <w:tcPr>
            <w:tcW w:w="2896" w:type="dxa"/>
            <w:vAlign w:val="center"/>
          </w:tcPr>
          <w:p w14:paraId="2D764224">
            <w:pPr>
              <w:spacing w:line="360" w:lineRule="auto"/>
              <w:jc w:val="both"/>
              <w:rPr>
                <w:rFonts w:hint="eastAsia" w:ascii="仿宋_GB2312" w:hAnsi="仿宋_GB2312" w:eastAsia="仿宋_GB2312" w:cs="仿宋_GB2312"/>
                <w:bCs/>
                <w:color w:val="auto"/>
                <w:sz w:val="21"/>
                <w:szCs w:val="21"/>
                <w:highlight w:val="none"/>
              </w:rPr>
            </w:pPr>
            <w:r>
              <w:rPr>
                <w:rFonts w:hint="eastAsia" w:ascii="仿宋_GB2312" w:hAnsi="仿宋_GB2312" w:eastAsia="仿宋_GB2312" w:cs="仿宋_GB2312"/>
                <w:bCs/>
                <w:color w:val="auto"/>
                <w:sz w:val="21"/>
                <w:szCs w:val="21"/>
                <w:highlight w:val="none"/>
              </w:rPr>
              <w:t>具备工程师及</w:t>
            </w:r>
            <w:r>
              <w:rPr>
                <w:rFonts w:hint="eastAsia" w:ascii="仿宋_GB2312" w:hAnsi="仿宋_GB2312" w:eastAsia="仿宋_GB2312" w:cs="仿宋_GB2312"/>
                <w:bCs/>
                <w:color w:val="auto"/>
                <w:sz w:val="21"/>
                <w:szCs w:val="21"/>
                <w:highlight w:val="none"/>
                <w:lang w:val="en-US" w:eastAsia="zh-CN"/>
              </w:rPr>
              <w:t>以上职称</w:t>
            </w:r>
            <w:r>
              <w:rPr>
                <w:rFonts w:hint="eastAsia" w:ascii="仿宋_GB2312" w:hAnsi="仿宋_GB2312" w:eastAsia="仿宋_GB2312" w:cs="仿宋_GB2312"/>
                <w:bCs/>
                <w:color w:val="auto"/>
                <w:sz w:val="21"/>
                <w:szCs w:val="21"/>
                <w:highlight w:val="none"/>
              </w:rPr>
              <w:t>，投标单位在职人员</w:t>
            </w:r>
          </w:p>
        </w:tc>
        <w:tc>
          <w:tcPr>
            <w:tcW w:w="825" w:type="dxa"/>
            <w:vAlign w:val="center"/>
          </w:tcPr>
          <w:p w14:paraId="5FA3D784">
            <w:pPr>
              <w:spacing w:line="360" w:lineRule="auto"/>
              <w:jc w:val="center"/>
              <w:rPr>
                <w:rFonts w:hint="eastAsia" w:ascii="仿宋_GB2312" w:hAnsi="仿宋_GB2312" w:eastAsia="仿宋_GB2312" w:cs="仿宋_GB2312"/>
                <w:bCs/>
                <w:color w:val="auto"/>
                <w:sz w:val="21"/>
                <w:szCs w:val="21"/>
                <w:highlight w:val="none"/>
              </w:rPr>
            </w:pPr>
            <w:r>
              <w:rPr>
                <w:rFonts w:hint="eastAsia" w:ascii="仿宋_GB2312" w:hAnsi="仿宋_GB2312" w:eastAsia="仿宋_GB2312" w:cs="仿宋_GB2312"/>
                <w:bCs/>
                <w:color w:val="auto"/>
                <w:sz w:val="21"/>
                <w:szCs w:val="21"/>
                <w:highlight w:val="none"/>
              </w:rPr>
              <w:t>1</w:t>
            </w:r>
          </w:p>
        </w:tc>
        <w:tc>
          <w:tcPr>
            <w:tcW w:w="2431" w:type="dxa"/>
            <w:vAlign w:val="center"/>
          </w:tcPr>
          <w:p w14:paraId="554C3358">
            <w:pPr>
              <w:spacing w:line="360" w:lineRule="auto"/>
              <w:jc w:val="center"/>
              <w:rPr>
                <w:rFonts w:hint="eastAsia" w:ascii="仿宋_GB2312" w:hAnsi="仿宋_GB2312" w:eastAsia="仿宋_GB2312" w:cs="仿宋_GB2312"/>
                <w:bCs/>
                <w:color w:val="auto"/>
                <w:sz w:val="21"/>
                <w:szCs w:val="21"/>
                <w:highlight w:val="none"/>
              </w:rPr>
            </w:pPr>
            <w:r>
              <w:rPr>
                <w:rFonts w:hint="eastAsia" w:ascii="仿宋_GB2312" w:hAnsi="仿宋_GB2312" w:eastAsia="仿宋_GB2312" w:cs="仿宋_GB2312"/>
                <w:bCs/>
                <w:color w:val="auto"/>
                <w:sz w:val="21"/>
                <w:szCs w:val="21"/>
                <w:highlight w:val="none"/>
                <w:lang w:val="en-US" w:eastAsia="zh-CN"/>
              </w:rPr>
              <w:t>职称证书</w:t>
            </w:r>
          </w:p>
        </w:tc>
      </w:tr>
      <w:tr w14:paraId="3442D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675" w:type="dxa"/>
            <w:shd w:val="clear" w:color="auto" w:fill="auto"/>
            <w:vAlign w:val="center"/>
          </w:tcPr>
          <w:p w14:paraId="549B768D">
            <w:pPr>
              <w:spacing w:line="360" w:lineRule="auto"/>
              <w:jc w:val="center"/>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bCs/>
                <w:color w:val="auto"/>
                <w:sz w:val="21"/>
                <w:szCs w:val="21"/>
                <w:highlight w:val="none"/>
              </w:rPr>
              <w:t>6</w:t>
            </w:r>
          </w:p>
        </w:tc>
        <w:tc>
          <w:tcPr>
            <w:tcW w:w="1978" w:type="dxa"/>
            <w:vAlign w:val="center"/>
          </w:tcPr>
          <w:p w14:paraId="22A535D6">
            <w:pPr>
              <w:spacing w:line="360" w:lineRule="auto"/>
              <w:jc w:val="center"/>
              <w:rPr>
                <w:rFonts w:hint="eastAsia" w:ascii="仿宋_GB2312" w:hAnsi="仿宋_GB2312" w:eastAsia="仿宋_GB2312" w:cs="仿宋_GB2312"/>
                <w:bCs/>
                <w:color w:val="auto"/>
                <w:sz w:val="21"/>
                <w:szCs w:val="21"/>
                <w:highlight w:val="none"/>
              </w:rPr>
            </w:pPr>
            <w:r>
              <w:rPr>
                <w:rFonts w:hint="eastAsia" w:ascii="仿宋_GB2312" w:hAnsi="仿宋_GB2312" w:eastAsia="仿宋_GB2312" w:cs="仿宋_GB2312"/>
                <w:bCs/>
                <w:color w:val="auto"/>
                <w:sz w:val="21"/>
                <w:szCs w:val="21"/>
                <w:highlight w:val="none"/>
              </w:rPr>
              <w:t>给排水专业负责人</w:t>
            </w:r>
          </w:p>
        </w:tc>
        <w:tc>
          <w:tcPr>
            <w:tcW w:w="2896" w:type="dxa"/>
            <w:vAlign w:val="center"/>
          </w:tcPr>
          <w:p w14:paraId="76D15721">
            <w:pPr>
              <w:spacing w:line="360" w:lineRule="auto"/>
              <w:jc w:val="both"/>
              <w:rPr>
                <w:rFonts w:hint="eastAsia" w:ascii="仿宋_GB2312" w:hAnsi="仿宋_GB2312" w:eastAsia="仿宋_GB2312" w:cs="仿宋_GB2312"/>
                <w:bCs/>
                <w:color w:val="auto"/>
                <w:sz w:val="21"/>
                <w:szCs w:val="21"/>
                <w:highlight w:val="none"/>
              </w:rPr>
            </w:pPr>
            <w:r>
              <w:rPr>
                <w:rFonts w:hint="eastAsia" w:ascii="仿宋_GB2312" w:hAnsi="仿宋_GB2312" w:eastAsia="仿宋_GB2312" w:cs="仿宋_GB2312"/>
                <w:bCs/>
                <w:color w:val="auto"/>
                <w:sz w:val="21"/>
                <w:szCs w:val="21"/>
                <w:highlight w:val="none"/>
              </w:rPr>
              <w:t>具备工程师及以上职称，投标单位在职人员</w:t>
            </w:r>
          </w:p>
        </w:tc>
        <w:tc>
          <w:tcPr>
            <w:tcW w:w="825" w:type="dxa"/>
            <w:vAlign w:val="center"/>
          </w:tcPr>
          <w:p w14:paraId="4EF27E05">
            <w:pPr>
              <w:spacing w:line="360" w:lineRule="auto"/>
              <w:jc w:val="center"/>
              <w:rPr>
                <w:rFonts w:hint="eastAsia" w:ascii="仿宋_GB2312" w:hAnsi="仿宋_GB2312" w:eastAsia="仿宋_GB2312" w:cs="仿宋_GB2312"/>
                <w:bCs/>
                <w:color w:val="auto"/>
                <w:sz w:val="21"/>
                <w:szCs w:val="21"/>
                <w:highlight w:val="none"/>
              </w:rPr>
            </w:pPr>
            <w:r>
              <w:rPr>
                <w:rFonts w:hint="eastAsia" w:ascii="仿宋_GB2312" w:hAnsi="仿宋_GB2312" w:eastAsia="仿宋_GB2312" w:cs="仿宋_GB2312"/>
                <w:bCs/>
                <w:color w:val="auto"/>
                <w:sz w:val="21"/>
                <w:szCs w:val="21"/>
                <w:highlight w:val="none"/>
              </w:rPr>
              <w:t>1</w:t>
            </w:r>
          </w:p>
        </w:tc>
        <w:tc>
          <w:tcPr>
            <w:tcW w:w="2431" w:type="dxa"/>
            <w:vAlign w:val="center"/>
          </w:tcPr>
          <w:p w14:paraId="7A64867A">
            <w:pPr>
              <w:spacing w:line="360" w:lineRule="auto"/>
              <w:jc w:val="center"/>
              <w:rPr>
                <w:rFonts w:hint="eastAsia" w:ascii="仿宋_GB2312" w:hAnsi="仿宋_GB2312" w:eastAsia="仿宋_GB2312" w:cs="仿宋_GB2312"/>
                <w:bCs/>
                <w:color w:val="auto"/>
                <w:sz w:val="21"/>
                <w:szCs w:val="21"/>
                <w:highlight w:val="none"/>
              </w:rPr>
            </w:pPr>
            <w:r>
              <w:rPr>
                <w:rFonts w:hint="eastAsia" w:ascii="仿宋_GB2312" w:hAnsi="仿宋_GB2312" w:eastAsia="仿宋_GB2312" w:cs="仿宋_GB2312"/>
                <w:bCs/>
                <w:color w:val="auto"/>
                <w:sz w:val="21"/>
                <w:szCs w:val="21"/>
                <w:highlight w:val="none"/>
                <w:lang w:val="en-US" w:eastAsia="zh-CN"/>
              </w:rPr>
              <w:t>职称证书</w:t>
            </w:r>
          </w:p>
        </w:tc>
      </w:tr>
      <w:tr w14:paraId="60788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675" w:type="dxa"/>
            <w:shd w:val="clear" w:color="auto" w:fill="auto"/>
            <w:vAlign w:val="center"/>
          </w:tcPr>
          <w:p w14:paraId="3EB4D55D">
            <w:pPr>
              <w:spacing w:line="360" w:lineRule="auto"/>
              <w:jc w:val="center"/>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bCs/>
                <w:color w:val="auto"/>
                <w:sz w:val="21"/>
                <w:szCs w:val="21"/>
                <w:highlight w:val="none"/>
              </w:rPr>
              <w:t>7</w:t>
            </w:r>
          </w:p>
        </w:tc>
        <w:tc>
          <w:tcPr>
            <w:tcW w:w="1978" w:type="dxa"/>
            <w:vAlign w:val="center"/>
          </w:tcPr>
          <w:p w14:paraId="42A974D1">
            <w:pPr>
              <w:spacing w:line="360" w:lineRule="auto"/>
              <w:jc w:val="center"/>
              <w:rPr>
                <w:rFonts w:hint="eastAsia" w:ascii="仿宋_GB2312" w:hAnsi="仿宋_GB2312" w:eastAsia="仿宋_GB2312" w:cs="仿宋_GB2312"/>
                <w:bCs/>
                <w:color w:val="auto"/>
                <w:sz w:val="21"/>
                <w:szCs w:val="21"/>
                <w:highlight w:val="none"/>
              </w:rPr>
            </w:pPr>
            <w:r>
              <w:rPr>
                <w:rFonts w:hint="eastAsia" w:ascii="仿宋_GB2312" w:hAnsi="仿宋_GB2312" w:eastAsia="仿宋_GB2312" w:cs="仿宋_GB2312"/>
                <w:bCs/>
                <w:color w:val="auto"/>
                <w:sz w:val="21"/>
                <w:szCs w:val="21"/>
                <w:highlight w:val="none"/>
              </w:rPr>
              <w:t>暖通专业负责人</w:t>
            </w:r>
          </w:p>
        </w:tc>
        <w:tc>
          <w:tcPr>
            <w:tcW w:w="2896" w:type="dxa"/>
            <w:vAlign w:val="center"/>
          </w:tcPr>
          <w:p w14:paraId="5CB4CD7D">
            <w:pPr>
              <w:spacing w:line="360" w:lineRule="auto"/>
              <w:jc w:val="both"/>
              <w:rPr>
                <w:rFonts w:hint="eastAsia" w:ascii="仿宋_GB2312" w:hAnsi="仿宋_GB2312" w:eastAsia="仿宋_GB2312" w:cs="仿宋_GB2312"/>
                <w:bCs/>
                <w:color w:val="auto"/>
                <w:sz w:val="21"/>
                <w:szCs w:val="21"/>
                <w:highlight w:val="none"/>
              </w:rPr>
            </w:pPr>
            <w:r>
              <w:rPr>
                <w:rFonts w:hint="eastAsia" w:ascii="仿宋_GB2312" w:hAnsi="仿宋_GB2312" w:eastAsia="仿宋_GB2312" w:cs="仿宋_GB2312"/>
                <w:bCs/>
                <w:color w:val="auto"/>
                <w:sz w:val="21"/>
                <w:szCs w:val="21"/>
                <w:highlight w:val="none"/>
              </w:rPr>
              <w:t>具备工程师及以上职称，投标单位在职人员</w:t>
            </w:r>
          </w:p>
        </w:tc>
        <w:tc>
          <w:tcPr>
            <w:tcW w:w="825" w:type="dxa"/>
            <w:vAlign w:val="center"/>
          </w:tcPr>
          <w:p w14:paraId="128C4B38">
            <w:pPr>
              <w:spacing w:line="360" w:lineRule="auto"/>
              <w:jc w:val="center"/>
              <w:rPr>
                <w:rFonts w:hint="eastAsia" w:ascii="仿宋_GB2312" w:hAnsi="仿宋_GB2312" w:eastAsia="仿宋_GB2312" w:cs="仿宋_GB2312"/>
                <w:bCs/>
                <w:color w:val="auto"/>
                <w:sz w:val="21"/>
                <w:szCs w:val="21"/>
                <w:highlight w:val="none"/>
              </w:rPr>
            </w:pPr>
            <w:r>
              <w:rPr>
                <w:rFonts w:hint="eastAsia" w:ascii="仿宋_GB2312" w:hAnsi="仿宋_GB2312" w:eastAsia="仿宋_GB2312" w:cs="仿宋_GB2312"/>
                <w:bCs/>
                <w:color w:val="auto"/>
                <w:sz w:val="21"/>
                <w:szCs w:val="21"/>
                <w:highlight w:val="none"/>
              </w:rPr>
              <w:t>1</w:t>
            </w:r>
          </w:p>
        </w:tc>
        <w:tc>
          <w:tcPr>
            <w:tcW w:w="2431" w:type="dxa"/>
            <w:vAlign w:val="center"/>
          </w:tcPr>
          <w:p w14:paraId="06FAC6EB">
            <w:pPr>
              <w:spacing w:line="360" w:lineRule="auto"/>
              <w:jc w:val="center"/>
              <w:rPr>
                <w:rFonts w:hint="eastAsia" w:ascii="仿宋_GB2312" w:hAnsi="仿宋_GB2312" w:eastAsia="仿宋_GB2312" w:cs="仿宋_GB2312"/>
                <w:bCs/>
                <w:color w:val="auto"/>
                <w:sz w:val="21"/>
                <w:szCs w:val="21"/>
                <w:highlight w:val="none"/>
              </w:rPr>
            </w:pPr>
            <w:r>
              <w:rPr>
                <w:rFonts w:hint="eastAsia" w:ascii="仿宋_GB2312" w:hAnsi="仿宋_GB2312" w:eastAsia="仿宋_GB2312" w:cs="仿宋_GB2312"/>
                <w:bCs/>
                <w:color w:val="auto"/>
                <w:sz w:val="21"/>
                <w:szCs w:val="21"/>
                <w:highlight w:val="none"/>
                <w:lang w:val="en-US" w:eastAsia="zh-CN"/>
              </w:rPr>
              <w:t>职称证书</w:t>
            </w:r>
          </w:p>
        </w:tc>
      </w:tr>
      <w:tr w14:paraId="2DDD7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675" w:type="dxa"/>
            <w:vAlign w:val="center"/>
          </w:tcPr>
          <w:p w14:paraId="11440FC5">
            <w:pPr>
              <w:spacing w:line="360" w:lineRule="auto"/>
              <w:jc w:val="center"/>
              <w:rPr>
                <w:rFonts w:hint="eastAsia" w:ascii="仿宋_GB2312" w:hAnsi="仿宋_GB2312" w:eastAsia="仿宋_GB2312" w:cs="仿宋_GB2312"/>
                <w:bCs/>
                <w:color w:val="auto"/>
                <w:sz w:val="21"/>
                <w:szCs w:val="21"/>
                <w:highlight w:val="none"/>
              </w:rPr>
            </w:pPr>
            <w:r>
              <w:rPr>
                <w:rFonts w:hint="eastAsia" w:ascii="仿宋_GB2312" w:hAnsi="仿宋_GB2312" w:eastAsia="仿宋_GB2312" w:cs="仿宋_GB2312"/>
                <w:bCs/>
                <w:color w:val="auto"/>
                <w:sz w:val="21"/>
                <w:szCs w:val="21"/>
                <w:highlight w:val="none"/>
                <w:lang w:val="en-US" w:eastAsia="zh-CN"/>
              </w:rPr>
              <w:t>8</w:t>
            </w:r>
          </w:p>
        </w:tc>
        <w:tc>
          <w:tcPr>
            <w:tcW w:w="1978" w:type="dxa"/>
            <w:vAlign w:val="center"/>
          </w:tcPr>
          <w:p w14:paraId="071B1DB2">
            <w:pPr>
              <w:spacing w:line="360" w:lineRule="auto"/>
              <w:jc w:val="center"/>
              <w:rPr>
                <w:rFonts w:hint="eastAsia" w:ascii="仿宋_GB2312" w:hAnsi="仿宋_GB2312" w:eastAsia="仿宋_GB2312" w:cs="仿宋_GB2312"/>
                <w:bCs/>
                <w:color w:val="auto"/>
                <w:sz w:val="21"/>
                <w:szCs w:val="21"/>
                <w:highlight w:val="none"/>
              </w:rPr>
            </w:pPr>
            <w:r>
              <w:rPr>
                <w:rFonts w:hint="eastAsia" w:ascii="仿宋_GB2312" w:hAnsi="仿宋_GB2312" w:eastAsia="仿宋_GB2312" w:cs="仿宋_GB2312"/>
                <w:bCs/>
                <w:color w:val="auto"/>
                <w:sz w:val="21"/>
                <w:szCs w:val="21"/>
                <w:highlight w:val="none"/>
              </w:rPr>
              <w:t>园林专业负责人</w:t>
            </w:r>
          </w:p>
        </w:tc>
        <w:tc>
          <w:tcPr>
            <w:tcW w:w="2896" w:type="dxa"/>
            <w:vAlign w:val="center"/>
          </w:tcPr>
          <w:p w14:paraId="5FAA38E2">
            <w:pPr>
              <w:spacing w:line="360" w:lineRule="auto"/>
              <w:jc w:val="both"/>
              <w:rPr>
                <w:rFonts w:hint="eastAsia" w:ascii="仿宋_GB2312" w:hAnsi="仿宋_GB2312" w:eastAsia="仿宋_GB2312" w:cs="仿宋_GB2312"/>
                <w:bCs/>
                <w:color w:val="auto"/>
                <w:sz w:val="21"/>
                <w:szCs w:val="21"/>
                <w:highlight w:val="none"/>
              </w:rPr>
            </w:pPr>
            <w:r>
              <w:rPr>
                <w:rFonts w:hint="eastAsia" w:ascii="仿宋_GB2312" w:hAnsi="仿宋_GB2312" w:eastAsia="仿宋_GB2312" w:cs="仿宋_GB2312"/>
                <w:bCs/>
                <w:color w:val="auto"/>
                <w:sz w:val="21"/>
                <w:szCs w:val="21"/>
                <w:highlight w:val="none"/>
              </w:rPr>
              <w:t>具备工程师及以上职称，投标单位在职人员</w:t>
            </w:r>
          </w:p>
        </w:tc>
        <w:tc>
          <w:tcPr>
            <w:tcW w:w="825" w:type="dxa"/>
            <w:vAlign w:val="center"/>
          </w:tcPr>
          <w:p w14:paraId="61EC0E66">
            <w:pPr>
              <w:spacing w:line="360" w:lineRule="auto"/>
              <w:jc w:val="center"/>
              <w:rPr>
                <w:rFonts w:hint="eastAsia" w:ascii="仿宋_GB2312" w:hAnsi="仿宋_GB2312" w:eastAsia="仿宋_GB2312" w:cs="仿宋_GB2312"/>
                <w:bCs/>
                <w:color w:val="auto"/>
                <w:sz w:val="21"/>
                <w:szCs w:val="21"/>
                <w:highlight w:val="none"/>
              </w:rPr>
            </w:pPr>
            <w:r>
              <w:rPr>
                <w:rFonts w:hint="eastAsia" w:ascii="仿宋_GB2312" w:hAnsi="仿宋_GB2312" w:eastAsia="仿宋_GB2312" w:cs="仿宋_GB2312"/>
                <w:bCs/>
                <w:color w:val="auto"/>
                <w:sz w:val="21"/>
                <w:szCs w:val="21"/>
                <w:highlight w:val="none"/>
              </w:rPr>
              <w:t>1</w:t>
            </w:r>
          </w:p>
        </w:tc>
        <w:tc>
          <w:tcPr>
            <w:tcW w:w="2431" w:type="dxa"/>
            <w:vAlign w:val="center"/>
          </w:tcPr>
          <w:p w14:paraId="710F19F3">
            <w:pPr>
              <w:spacing w:line="360" w:lineRule="auto"/>
              <w:jc w:val="center"/>
              <w:rPr>
                <w:rFonts w:hint="eastAsia" w:ascii="仿宋_GB2312" w:hAnsi="仿宋_GB2312" w:eastAsia="仿宋_GB2312" w:cs="仿宋_GB2312"/>
                <w:bCs/>
                <w:color w:val="auto"/>
                <w:sz w:val="21"/>
                <w:szCs w:val="21"/>
                <w:highlight w:val="none"/>
              </w:rPr>
            </w:pPr>
            <w:r>
              <w:rPr>
                <w:rFonts w:hint="eastAsia" w:ascii="仿宋_GB2312" w:hAnsi="仿宋_GB2312" w:eastAsia="仿宋_GB2312" w:cs="仿宋_GB2312"/>
                <w:bCs/>
                <w:color w:val="auto"/>
                <w:sz w:val="21"/>
                <w:szCs w:val="21"/>
                <w:highlight w:val="none"/>
                <w:lang w:val="en-US" w:eastAsia="zh-CN"/>
              </w:rPr>
              <w:t>职称证书</w:t>
            </w:r>
          </w:p>
        </w:tc>
      </w:tr>
    </w:tbl>
    <w:p w14:paraId="69FC53C8">
      <w:pPr>
        <w:rPr>
          <w:rFonts w:hint="eastAsia" w:ascii="仿宋_GB2312" w:hAnsi="仿宋_GB2312" w:eastAsia="仿宋_GB2312" w:cs="仿宋_GB2312"/>
          <w:b/>
          <w:bCs/>
          <w:color w:val="auto"/>
          <w:sz w:val="21"/>
          <w:szCs w:val="21"/>
          <w:highlight w:val="none"/>
          <w:lang w:val="en-US" w:eastAsia="zh-CN"/>
        </w:rPr>
      </w:pPr>
    </w:p>
    <w:p w14:paraId="2383B0BD">
      <w:pPr>
        <w:adjustRightInd w:val="0"/>
        <w:snapToGrid w:val="0"/>
        <w:spacing w:line="360" w:lineRule="auto"/>
        <w:ind w:left="420" w:leftChars="200" w:right="0" w:rightChars="0" w:firstLine="0" w:firstLineChars="0"/>
        <w:jc w:val="both"/>
        <w:outlineLvl w:val="0"/>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lang w:val="en-US" w:eastAsia="zh-CN"/>
        </w:rPr>
        <w:t>8、服务地点：浙江理工大学，采购人指定地点。</w:t>
      </w:r>
    </w:p>
    <w:p w14:paraId="4F635192">
      <w:pPr>
        <w:spacing w:line="360" w:lineRule="auto"/>
        <w:ind w:left="420" w:leftChars="200" w:firstLine="0" w:firstLineChars="0"/>
        <w:jc w:val="left"/>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lang w:val="en-US" w:eastAsia="zh-CN"/>
        </w:rPr>
        <w:t>9、服务</w:t>
      </w:r>
      <w:r>
        <w:rPr>
          <w:rFonts w:hint="eastAsia" w:ascii="仿宋_GB2312" w:hAnsi="仿宋_GB2312" w:eastAsia="仿宋_GB2312" w:cs="仿宋_GB2312"/>
          <w:bCs/>
          <w:color w:val="auto"/>
          <w:szCs w:val="21"/>
          <w:highlight w:val="none"/>
        </w:rPr>
        <w:t>考核要求</w:t>
      </w:r>
    </w:p>
    <w:p w14:paraId="79C911DB">
      <w:pPr>
        <w:spacing w:before="0" w:beforeLines="-2147483648" w:after="0" w:afterLines="-2147483648" w:line="360" w:lineRule="auto"/>
        <w:ind w:left="0" w:leftChars="0" w:firstLine="420" w:firstLineChars="200"/>
        <w:jc w:val="left"/>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Cs/>
          <w:color w:val="auto"/>
          <w:sz w:val="21"/>
          <w:szCs w:val="21"/>
          <w:highlight w:val="none"/>
          <w:lang w:val="en-US" w:eastAsia="zh-CN"/>
        </w:rPr>
        <w:t>按上级政策要求，服务项目</w:t>
      </w:r>
      <w:r>
        <w:rPr>
          <w:rFonts w:hint="eastAsia" w:ascii="仿宋_GB2312" w:hAnsi="仿宋_GB2312" w:eastAsia="仿宋_GB2312" w:cs="仿宋_GB2312"/>
          <w:bCs/>
          <w:color w:val="auto"/>
          <w:sz w:val="21"/>
          <w:szCs w:val="21"/>
          <w:highlight w:val="none"/>
        </w:rPr>
        <w:t>采购人</w:t>
      </w:r>
      <w:r>
        <w:rPr>
          <w:rFonts w:hint="eastAsia" w:ascii="仿宋_GB2312" w:hAnsi="仿宋_GB2312" w:eastAsia="仿宋_GB2312" w:cs="仿宋_GB2312"/>
          <w:bCs/>
          <w:color w:val="auto"/>
          <w:sz w:val="21"/>
          <w:szCs w:val="21"/>
          <w:highlight w:val="none"/>
          <w:lang w:val="en-US" w:eastAsia="zh-CN"/>
        </w:rPr>
        <w:t>必须</w:t>
      </w:r>
      <w:r>
        <w:rPr>
          <w:rFonts w:hint="eastAsia" w:ascii="仿宋_GB2312" w:hAnsi="仿宋_GB2312" w:eastAsia="仿宋_GB2312" w:cs="仿宋_GB2312"/>
          <w:bCs/>
          <w:color w:val="auto"/>
          <w:sz w:val="21"/>
          <w:szCs w:val="21"/>
          <w:highlight w:val="none"/>
        </w:rPr>
        <w:t>定期对</w:t>
      </w:r>
      <w:r>
        <w:rPr>
          <w:rFonts w:hint="eastAsia" w:ascii="仿宋_GB2312" w:hAnsi="仿宋_GB2312" w:eastAsia="仿宋_GB2312" w:cs="仿宋_GB2312"/>
          <w:bCs/>
          <w:color w:val="auto"/>
          <w:sz w:val="21"/>
          <w:szCs w:val="21"/>
          <w:highlight w:val="none"/>
          <w:lang w:val="en-US" w:eastAsia="zh-CN"/>
        </w:rPr>
        <w:t>中标人</w:t>
      </w:r>
      <w:r>
        <w:rPr>
          <w:rFonts w:hint="eastAsia" w:ascii="仿宋_GB2312" w:hAnsi="仿宋_GB2312" w:eastAsia="仿宋_GB2312" w:cs="仿宋_GB2312"/>
          <w:bCs/>
          <w:color w:val="auto"/>
          <w:sz w:val="21"/>
          <w:szCs w:val="21"/>
          <w:highlight w:val="none"/>
        </w:rPr>
        <w:t>的服务内容（包含</w:t>
      </w:r>
      <w:r>
        <w:rPr>
          <w:rFonts w:hint="eastAsia" w:ascii="仿宋_GB2312" w:hAnsi="仿宋_GB2312" w:eastAsia="仿宋_GB2312" w:cs="仿宋_GB2312"/>
          <w:bCs/>
          <w:color w:val="auto"/>
          <w:sz w:val="21"/>
          <w:szCs w:val="21"/>
          <w:highlight w:val="none"/>
          <w:lang w:val="en-US" w:eastAsia="zh-CN"/>
        </w:rPr>
        <w:t>服务能力、</w:t>
      </w:r>
      <w:r>
        <w:rPr>
          <w:rFonts w:hint="eastAsia" w:ascii="仿宋_GB2312" w:hAnsi="仿宋_GB2312" w:eastAsia="仿宋_GB2312" w:cs="仿宋_GB2312"/>
          <w:bCs/>
          <w:color w:val="auto"/>
          <w:sz w:val="21"/>
          <w:szCs w:val="21"/>
          <w:highlight w:val="none"/>
        </w:rPr>
        <w:t>服务响应、</w:t>
      </w:r>
      <w:r>
        <w:rPr>
          <w:rFonts w:hint="eastAsia" w:ascii="仿宋_GB2312" w:hAnsi="仿宋_GB2312" w:eastAsia="仿宋_GB2312" w:cs="仿宋_GB2312"/>
          <w:bCs/>
          <w:color w:val="auto"/>
          <w:sz w:val="21"/>
          <w:szCs w:val="21"/>
          <w:highlight w:val="none"/>
          <w:lang w:val="en-US" w:eastAsia="zh-CN"/>
        </w:rPr>
        <w:t>设计效果、</w:t>
      </w:r>
      <w:r>
        <w:rPr>
          <w:rFonts w:hint="eastAsia" w:ascii="仿宋_GB2312" w:hAnsi="仿宋_GB2312" w:eastAsia="仿宋_GB2312" w:cs="仿宋_GB2312"/>
          <w:bCs/>
          <w:color w:val="auto"/>
          <w:sz w:val="21"/>
          <w:szCs w:val="21"/>
          <w:highlight w:val="none"/>
        </w:rPr>
        <w:t>过程服务、资料归档</w:t>
      </w:r>
      <w:r>
        <w:rPr>
          <w:rFonts w:hint="eastAsia" w:ascii="仿宋_GB2312" w:hAnsi="仿宋_GB2312" w:eastAsia="仿宋_GB2312" w:cs="仿宋_GB2312"/>
          <w:bCs/>
          <w:color w:val="auto"/>
          <w:sz w:val="21"/>
          <w:szCs w:val="21"/>
          <w:highlight w:val="none"/>
          <w:lang w:val="en-US" w:eastAsia="zh-CN"/>
        </w:rPr>
        <w:t>等</w:t>
      </w:r>
      <w:r>
        <w:rPr>
          <w:rFonts w:hint="eastAsia" w:ascii="仿宋_GB2312" w:hAnsi="仿宋_GB2312" w:eastAsia="仿宋_GB2312" w:cs="仿宋_GB2312"/>
          <w:bCs/>
          <w:color w:val="auto"/>
          <w:sz w:val="21"/>
          <w:szCs w:val="21"/>
          <w:highlight w:val="none"/>
        </w:rPr>
        <w:t>）进行考核，</w:t>
      </w:r>
      <w:r>
        <w:rPr>
          <w:rFonts w:hint="eastAsia" w:ascii="仿宋_GB2312" w:hAnsi="仿宋_GB2312" w:eastAsia="仿宋_GB2312" w:cs="仿宋_GB2312"/>
          <w:bCs/>
          <w:color w:val="auto"/>
          <w:sz w:val="21"/>
          <w:szCs w:val="21"/>
          <w:highlight w:val="none"/>
          <w:lang w:val="en-US" w:eastAsia="zh-CN"/>
        </w:rPr>
        <w:t>考核周期为半年，</w:t>
      </w:r>
      <w:r>
        <w:rPr>
          <w:rFonts w:hint="eastAsia" w:ascii="仿宋_GB2312" w:hAnsi="仿宋_GB2312" w:eastAsia="仿宋_GB2312" w:cs="仿宋_GB2312"/>
          <w:bCs/>
          <w:color w:val="auto"/>
          <w:sz w:val="21"/>
          <w:szCs w:val="21"/>
          <w:highlight w:val="none"/>
        </w:rPr>
        <w:t>考核未能达到采购人要求的（</w:t>
      </w:r>
      <w:r>
        <w:rPr>
          <w:rFonts w:hint="eastAsia" w:ascii="仿宋_GB2312" w:hAnsi="仿宋_GB2312" w:eastAsia="仿宋_GB2312" w:cs="仿宋_GB2312"/>
          <w:b w:val="0"/>
          <w:bCs/>
          <w:color w:val="auto"/>
          <w:sz w:val="21"/>
          <w:szCs w:val="21"/>
          <w:highlight w:val="none"/>
        </w:rPr>
        <w:t>考核评价表</w:t>
      </w:r>
      <w:r>
        <w:rPr>
          <w:rFonts w:hint="eastAsia" w:ascii="仿宋_GB2312" w:hAnsi="仿宋_GB2312" w:eastAsia="仿宋_GB2312" w:cs="仿宋_GB2312"/>
          <w:bCs/>
          <w:color w:val="auto"/>
          <w:sz w:val="21"/>
          <w:szCs w:val="21"/>
          <w:highlight w:val="none"/>
        </w:rPr>
        <w:t>实际得分低于</w:t>
      </w:r>
      <w:r>
        <w:rPr>
          <w:rFonts w:hint="eastAsia" w:ascii="仿宋_GB2312" w:hAnsi="仿宋_GB2312" w:eastAsia="仿宋_GB2312" w:cs="仿宋_GB2312"/>
          <w:bCs/>
          <w:color w:val="auto"/>
          <w:sz w:val="21"/>
          <w:szCs w:val="21"/>
          <w:highlight w:val="none"/>
          <w:lang w:val="en-US" w:eastAsia="zh-CN"/>
        </w:rPr>
        <w:t>8</w:t>
      </w:r>
      <w:r>
        <w:rPr>
          <w:rFonts w:hint="eastAsia" w:ascii="仿宋_GB2312" w:hAnsi="仿宋_GB2312" w:eastAsia="仿宋_GB2312" w:cs="仿宋_GB2312"/>
          <w:bCs/>
          <w:color w:val="auto"/>
          <w:sz w:val="21"/>
          <w:szCs w:val="21"/>
          <w:highlight w:val="none"/>
        </w:rPr>
        <w:t>0分的</w:t>
      </w:r>
      <w:r>
        <w:rPr>
          <w:rFonts w:hint="eastAsia" w:ascii="仿宋_GB2312" w:hAnsi="仿宋_GB2312" w:eastAsia="仿宋_GB2312" w:cs="仿宋_GB2312"/>
          <w:b w:val="0"/>
          <w:bCs/>
          <w:color w:val="auto"/>
          <w:sz w:val="21"/>
          <w:szCs w:val="21"/>
          <w:highlight w:val="none"/>
          <w:lang w:eastAsia="zh-CN"/>
        </w:rPr>
        <w:t>）</w:t>
      </w:r>
      <w:r>
        <w:rPr>
          <w:rFonts w:hint="eastAsia" w:ascii="仿宋_GB2312" w:hAnsi="仿宋_GB2312" w:eastAsia="仿宋_GB2312" w:cs="仿宋_GB2312"/>
          <w:bCs/>
          <w:color w:val="auto"/>
          <w:sz w:val="21"/>
          <w:szCs w:val="21"/>
          <w:highlight w:val="none"/>
        </w:rPr>
        <w:t>，</w:t>
      </w:r>
      <w:r>
        <w:rPr>
          <w:rFonts w:hint="eastAsia" w:ascii="仿宋_GB2312" w:hAnsi="仿宋_GB2312" w:eastAsia="仿宋_GB2312" w:cs="仿宋_GB2312"/>
          <w:bCs/>
          <w:color w:val="auto"/>
          <w:sz w:val="21"/>
          <w:szCs w:val="21"/>
          <w:highlight w:val="none"/>
          <w:lang w:val="en-US" w:eastAsia="zh-CN"/>
        </w:rPr>
        <w:t>中标人</w:t>
      </w:r>
      <w:r>
        <w:rPr>
          <w:rFonts w:hint="eastAsia" w:ascii="仿宋_GB2312" w:hAnsi="仿宋_GB2312" w:eastAsia="仿宋_GB2312" w:cs="仿宋_GB2312"/>
          <w:bCs/>
          <w:color w:val="auto"/>
          <w:sz w:val="21"/>
          <w:szCs w:val="21"/>
          <w:highlight w:val="none"/>
        </w:rPr>
        <w:t>应无条件限期整改，直至符合采购人要求，若出现三次整改后还未能达到采购人要求的、出现重大安全质量问题或不服从采购人管理的，采购人有权解除本合同</w:t>
      </w:r>
      <w:r>
        <w:rPr>
          <w:rFonts w:hint="eastAsia" w:ascii="仿宋_GB2312" w:hAnsi="仿宋_GB2312" w:eastAsia="仿宋_GB2312" w:cs="仿宋_GB2312"/>
          <w:bCs/>
          <w:color w:val="auto"/>
          <w:sz w:val="21"/>
          <w:szCs w:val="21"/>
          <w:highlight w:val="none"/>
          <w:lang w:eastAsia="zh-CN"/>
        </w:rPr>
        <w:t>，</w:t>
      </w:r>
      <w:r>
        <w:rPr>
          <w:rFonts w:hint="eastAsia" w:ascii="仿宋_GB2312" w:hAnsi="仿宋_GB2312" w:eastAsia="仿宋_GB2312" w:cs="仿宋_GB2312"/>
          <w:bCs/>
          <w:color w:val="auto"/>
          <w:sz w:val="21"/>
          <w:szCs w:val="21"/>
          <w:highlight w:val="none"/>
          <w:lang w:val="en-US" w:eastAsia="zh-CN"/>
        </w:rPr>
        <w:t>并保留追究中标人责任的权力</w:t>
      </w:r>
      <w:r>
        <w:rPr>
          <w:rFonts w:hint="eastAsia" w:ascii="仿宋_GB2312" w:hAnsi="仿宋_GB2312" w:eastAsia="仿宋_GB2312" w:cs="仿宋_GB2312"/>
          <w:bCs/>
          <w:color w:val="auto"/>
          <w:sz w:val="21"/>
          <w:szCs w:val="21"/>
          <w:highlight w:val="none"/>
        </w:rPr>
        <w:t>。</w:t>
      </w:r>
    </w:p>
    <w:p w14:paraId="520A9191">
      <w:pPr>
        <w:spacing w:before="0" w:beforeLines="-2147483648" w:after="0" w:afterLines="-2147483648" w:line="240" w:lineRule="auto"/>
        <w:ind w:firstLine="0" w:firstLineChars="0"/>
        <w:jc w:val="center"/>
        <w:rPr>
          <w:rFonts w:hint="eastAsia" w:ascii="仿宋_GB2312" w:hAnsi="仿宋_GB2312" w:eastAsia="仿宋_GB2312" w:cs="仿宋_GB2312"/>
          <w:b/>
          <w:color w:val="auto"/>
          <w:sz w:val="24"/>
          <w:szCs w:val="32"/>
          <w:highlight w:val="none"/>
          <w:lang w:val="en-US" w:eastAsia="zh-CN"/>
        </w:rPr>
      </w:pPr>
      <w:r>
        <w:rPr>
          <w:rFonts w:hint="eastAsia" w:ascii="仿宋_GB2312" w:hAnsi="仿宋_GB2312" w:eastAsia="仿宋_GB2312" w:cs="仿宋_GB2312"/>
          <w:b/>
          <w:color w:val="auto"/>
          <w:sz w:val="24"/>
          <w:szCs w:val="32"/>
          <w:highlight w:val="none"/>
          <w:lang w:val="en-US" w:eastAsia="zh-CN"/>
        </w:rPr>
        <w:t>考核评价表</w:t>
      </w:r>
    </w:p>
    <w:p w14:paraId="33A96B12">
      <w:pPr>
        <w:spacing w:before="0" w:beforeLines="-2147483648" w:after="0" w:afterLines="-2147483648" w:line="240" w:lineRule="auto"/>
        <w:ind w:firstLine="0" w:firstLineChars="0"/>
        <w:jc w:val="left"/>
        <w:rPr>
          <w:rFonts w:hint="eastAsia" w:ascii="仿宋_GB2312" w:hAnsi="仿宋_GB2312" w:eastAsia="仿宋_GB2312" w:cs="仿宋_GB2312"/>
          <w:b/>
          <w:color w:val="auto"/>
          <w:sz w:val="24"/>
          <w:szCs w:val="32"/>
          <w:highlight w:val="none"/>
        </w:rPr>
      </w:pP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6"/>
        <w:gridCol w:w="5297"/>
        <w:gridCol w:w="1121"/>
        <w:gridCol w:w="1664"/>
      </w:tblGrid>
      <w:tr w14:paraId="69B1B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3" w:type="pct"/>
            <w:tcBorders>
              <w:top w:val="single" w:color="auto" w:sz="4" w:space="0"/>
              <w:left w:val="single" w:color="auto" w:sz="4" w:space="0"/>
            </w:tcBorders>
            <w:noWrap w:val="0"/>
            <w:vAlign w:val="center"/>
          </w:tcPr>
          <w:p w14:paraId="006BEBB0">
            <w:pPr>
              <w:spacing w:line="360" w:lineRule="auto"/>
              <w:jc w:val="center"/>
              <w:rPr>
                <w:rFonts w:hint="eastAsia" w:ascii="仿宋_GB2312" w:hAnsi="仿宋_GB2312" w:eastAsia="仿宋_GB2312" w:cs="仿宋_GB2312"/>
                <w:b/>
                <w:color w:val="auto"/>
                <w:sz w:val="24"/>
                <w:szCs w:val="32"/>
                <w:highlight w:val="none"/>
                <w:lang w:val="en-US" w:eastAsia="zh-CN"/>
              </w:rPr>
            </w:pPr>
            <w:r>
              <w:rPr>
                <w:rFonts w:hint="eastAsia" w:ascii="仿宋_GB2312" w:hAnsi="仿宋_GB2312" w:eastAsia="仿宋_GB2312" w:cs="仿宋_GB2312"/>
                <w:b/>
                <w:color w:val="auto"/>
                <w:sz w:val="24"/>
                <w:szCs w:val="32"/>
                <w:highlight w:val="none"/>
                <w:lang w:val="en-US" w:eastAsia="zh-CN"/>
              </w:rPr>
              <w:t>考核内容</w:t>
            </w:r>
          </w:p>
        </w:tc>
        <w:tc>
          <w:tcPr>
            <w:tcW w:w="2749" w:type="pct"/>
            <w:tcBorders>
              <w:top w:val="single" w:color="auto" w:sz="4" w:space="0"/>
            </w:tcBorders>
            <w:noWrap w:val="0"/>
            <w:vAlign w:val="center"/>
          </w:tcPr>
          <w:p w14:paraId="6C5885EC">
            <w:pPr>
              <w:spacing w:line="360" w:lineRule="auto"/>
              <w:jc w:val="center"/>
              <w:rPr>
                <w:rFonts w:hint="eastAsia" w:ascii="仿宋_GB2312" w:hAnsi="仿宋_GB2312" w:eastAsia="仿宋_GB2312" w:cs="仿宋_GB2312"/>
                <w:b/>
                <w:color w:val="auto"/>
                <w:sz w:val="24"/>
                <w:szCs w:val="32"/>
                <w:highlight w:val="none"/>
              </w:rPr>
            </w:pPr>
            <w:r>
              <w:rPr>
                <w:rFonts w:hint="eastAsia" w:ascii="仿宋_GB2312" w:hAnsi="仿宋_GB2312" w:eastAsia="仿宋_GB2312" w:cs="仿宋_GB2312"/>
                <w:b/>
                <w:color w:val="auto"/>
                <w:sz w:val="24"/>
                <w:szCs w:val="32"/>
                <w:highlight w:val="none"/>
                <w:lang w:val="en-US" w:eastAsia="zh-CN"/>
              </w:rPr>
              <w:t>考核内容</w:t>
            </w:r>
            <w:r>
              <w:rPr>
                <w:rFonts w:hint="eastAsia" w:ascii="仿宋_GB2312" w:hAnsi="仿宋_GB2312" w:eastAsia="仿宋_GB2312" w:cs="仿宋_GB2312"/>
                <w:b/>
                <w:color w:val="auto"/>
                <w:sz w:val="24"/>
                <w:szCs w:val="32"/>
                <w:highlight w:val="none"/>
              </w:rPr>
              <w:t>说明</w:t>
            </w:r>
          </w:p>
        </w:tc>
        <w:tc>
          <w:tcPr>
            <w:tcW w:w="582" w:type="pct"/>
            <w:tcBorders>
              <w:top w:val="single" w:color="auto" w:sz="4" w:space="0"/>
            </w:tcBorders>
            <w:noWrap w:val="0"/>
            <w:vAlign w:val="center"/>
          </w:tcPr>
          <w:p w14:paraId="6526354E">
            <w:pPr>
              <w:spacing w:line="360" w:lineRule="auto"/>
              <w:jc w:val="center"/>
              <w:rPr>
                <w:rFonts w:hint="eastAsia" w:ascii="仿宋_GB2312" w:hAnsi="仿宋_GB2312" w:eastAsia="仿宋_GB2312" w:cs="仿宋_GB2312"/>
                <w:b/>
                <w:color w:val="auto"/>
                <w:sz w:val="24"/>
                <w:szCs w:val="32"/>
                <w:highlight w:val="none"/>
              </w:rPr>
            </w:pPr>
            <w:r>
              <w:rPr>
                <w:rFonts w:hint="eastAsia" w:ascii="仿宋_GB2312" w:hAnsi="仿宋_GB2312" w:eastAsia="仿宋_GB2312" w:cs="仿宋_GB2312"/>
                <w:b/>
                <w:color w:val="auto"/>
                <w:sz w:val="24"/>
                <w:szCs w:val="32"/>
                <w:highlight w:val="none"/>
              </w:rPr>
              <w:t>分值</w:t>
            </w:r>
          </w:p>
        </w:tc>
        <w:tc>
          <w:tcPr>
            <w:tcW w:w="864" w:type="pct"/>
            <w:tcBorders>
              <w:top w:val="single" w:color="auto" w:sz="4" w:space="0"/>
              <w:right w:val="single" w:color="auto" w:sz="4" w:space="0"/>
            </w:tcBorders>
            <w:noWrap w:val="0"/>
            <w:vAlign w:val="center"/>
          </w:tcPr>
          <w:p w14:paraId="2DBFDB2F">
            <w:pPr>
              <w:spacing w:line="360" w:lineRule="auto"/>
              <w:jc w:val="center"/>
              <w:rPr>
                <w:rFonts w:hint="eastAsia" w:ascii="仿宋_GB2312" w:hAnsi="仿宋_GB2312" w:eastAsia="仿宋_GB2312" w:cs="仿宋_GB2312"/>
                <w:b/>
                <w:color w:val="auto"/>
                <w:sz w:val="24"/>
                <w:szCs w:val="32"/>
                <w:highlight w:val="none"/>
              </w:rPr>
            </w:pPr>
            <w:r>
              <w:rPr>
                <w:rFonts w:hint="eastAsia" w:ascii="仿宋_GB2312" w:hAnsi="仿宋_GB2312" w:eastAsia="仿宋_GB2312" w:cs="仿宋_GB2312"/>
                <w:b/>
                <w:color w:val="auto"/>
                <w:sz w:val="24"/>
                <w:szCs w:val="32"/>
                <w:highlight w:val="none"/>
              </w:rPr>
              <w:t>实际得分</w:t>
            </w:r>
          </w:p>
        </w:tc>
      </w:tr>
      <w:tr w14:paraId="1D0E2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3" w:type="pct"/>
            <w:tcBorders>
              <w:left w:val="single" w:color="auto" w:sz="4" w:space="0"/>
            </w:tcBorders>
            <w:noWrap w:val="0"/>
            <w:vAlign w:val="center"/>
          </w:tcPr>
          <w:p w14:paraId="2AF3E20F">
            <w:pPr>
              <w:spacing w:line="240" w:lineRule="auto"/>
              <w:ind w:firstLine="0" w:firstLineChars="0"/>
              <w:jc w:val="center"/>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Cs/>
                <w:color w:val="auto"/>
                <w:sz w:val="21"/>
                <w:szCs w:val="21"/>
                <w:highlight w:val="none"/>
                <w:lang w:val="en-US" w:eastAsia="zh-CN"/>
              </w:rPr>
              <w:t>服务能力</w:t>
            </w:r>
          </w:p>
        </w:tc>
        <w:tc>
          <w:tcPr>
            <w:tcW w:w="2749" w:type="pct"/>
            <w:noWrap w:val="0"/>
            <w:vAlign w:val="center"/>
          </w:tcPr>
          <w:p w14:paraId="6B00C356">
            <w:pPr>
              <w:widowControl/>
              <w:spacing w:line="240" w:lineRule="auto"/>
              <w:ind w:firstLine="0" w:firstLineChars="0"/>
              <w:jc w:val="left"/>
              <w:rPr>
                <w:rFonts w:hint="eastAsia" w:ascii="仿宋_GB2312" w:hAnsi="仿宋_GB2312" w:eastAsia="仿宋_GB2312" w:cs="仿宋_GB2312"/>
                <w:bCs/>
                <w:color w:val="auto"/>
                <w:sz w:val="21"/>
                <w:szCs w:val="21"/>
                <w:highlight w:val="none"/>
                <w:lang w:val="en-US" w:eastAsia="zh-CN"/>
              </w:rPr>
            </w:pPr>
            <w:r>
              <w:rPr>
                <w:rFonts w:hint="eastAsia" w:ascii="仿宋_GB2312" w:hAnsi="仿宋_GB2312" w:eastAsia="仿宋_GB2312" w:cs="仿宋_GB2312"/>
                <w:bCs/>
                <w:color w:val="auto"/>
                <w:sz w:val="21"/>
                <w:szCs w:val="21"/>
                <w:highlight w:val="none"/>
              </w:rPr>
              <w:t>派工后</w:t>
            </w:r>
            <w:r>
              <w:rPr>
                <w:rFonts w:hint="eastAsia" w:ascii="仿宋_GB2312" w:hAnsi="仿宋_GB2312" w:eastAsia="仿宋_GB2312" w:cs="仿宋_GB2312"/>
                <w:bCs/>
                <w:color w:val="auto"/>
                <w:sz w:val="21"/>
                <w:szCs w:val="21"/>
                <w:highlight w:val="none"/>
                <w:lang w:val="en-US" w:eastAsia="zh-CN"/>
              </w:rPr>
              <w:t>设计人员的专业水平。</w:t>
            </w:r>
          </w:p>
        </w:tc>
        <w:tc>
          <w:tcPr>
            <w:tcW w:w="582" w:type="pct"/>
            <w:noWrap w:val="0"/>
            <w:vAlign w:val="center"/>
          </w:tcPr>
          <w:p w14:paraId="7960CAB2">
            <w:pPr>
              <w:spacing w:line="240" w:lineRule="auto"/>
              <w:ind w:firstLine="0" w:firstLineChars="0"/>
              <w:jc w:val="center"/>
              <w:rPr>
                <w:rFonts w:hint="eastAsia" w:ascii="仿宋_GB2312" w:hAnsi="仿宋_GB2312" w:eastAsia="仿宋_GB2312" w:cs="仿宋_GB2312"/>
                <w:bCs/>
                <w:color w:val="auto"/>
                <w:sz w:val="21"/>
                <w:szCs w:val="21"/>
                <w:highlight w:val="none"/>
              </w:rPr>
            </w:pPr>
            <w:r>
              <w:rPr>
                <w:rFonts w:hint="eastAsia" w:ascii="仿宋_GB2312" w:hAnsi="仿宋_GB2312" w:eastAsia="仿宋_GB2312" w:cs="仿宋_GB2312"/>
                <w:bCs/>
                <w:color w:val="auto"/>
                <w:sz w:val="21"/>
                <w:szCs w:val="21"/>
                <w:highlight w:val="none"/>
                <w:lang w:eastAsia="zh-CN"/>
              </w:rPr>
              <w:t>2</w:t>
            </w:r>
            <w:r>
              <w:rPr>
                <w:rFonts w:hint="eastAsia" w:ascii="仿宋_GB2312" w:hAnsi="仿宋_GB2312" w:eastAsia="仿宋_GB2312" w:cs="仿宋_GB2312"/>
                <w:bCs/>
                <w:color w:val="auto"/>
                <w:sz w:val="21"/>
                <w:szCs w:val="21"/>
                <w:highlight w:val="none"/>
                <w:lang w:val="en-US" w:eastAsia="zh-CN"/>
              </w:rPr>
              <w:t>0</w:t>
            </w:r>
            <w:r>
              <w:rPr>
                <w:rFonts w:hint="eastAsia" w:ascii="仿宋_GB2312" w:hAnsi="仿宋_GB2312" w:eastAsia="仿宋_GB2312" w:cs="仿宋_GB2312"/>
                <w:bCs/>
                <w:color w:val="auto"/>
                <w:sz w:val="21"/>
                <w:szCs w:val="21"/>
                <w:highlight w:val="none"/>
              </w:rPr>
              <w:t>分</w:t>
            </w:r>
          </w:p>
        </w:tc>
        <w:tc>
          <w:tcPr>
            <w:tcW w:w="864" w:type="pct"/>
            <w:tcBorders>
              <w:right w:val="single" w:color="auto" w:sz="4" w:space="0"/>
            </w:tcBorders>
            <w:noWrap w:val="0"/>
            <w:vAlign w:val="center"/>
          </w:tcPr>
          <w:p w14:paraId="6A23AAB2">
            <w:pPr>
              <w:spacing w:line="240" w:lineRule="auto"/>
              <w:ind w:firstLine="420" w:firstLineChars="200"/>
              <w:jc w:val="left"/>
              <w:rPr>
                <w:rFonts w:hint="eastAsia" w:ascii="仿宋_GB2312" w:hAnsi="仿宋_GB2312" w:eastAsia="仿宋_GB2312" w:cs="仿宋_GB2312"/>
                <w:bCs/>
                <w:color w:val="auto"/>
                <w:sz w:val="21"/>
                <w:szCs w:val="21"/>
                <w:highlight w:val="none"/>
              </w:rPr>
            </w:pPr>
          </w:p>
        </w:tc>
      </w:tr>
      <w:tr w14:paraId="2AA00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3" w:type="pct"/>
            <w:tcBorders>
              <w:left w:val="single" w:color="auto" w:sz="4" w:space="0"/>
            </w:tcBorders>
            <w:noWrap w:val="0"/>
            <w:vAlign w:val="center"/>
          </w:tcPr>
          <w:p w14:paraId="6823DA47">
            <w:pPr>
              <w:spacing w:line="240" w:lineRule="auto"/>
              <w:ind w:firstLine="0" w:firstLineChars="0"/>
              <w:jc w:val="center"/>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服务响应</w:t>
            </w:r>
          </w:p>
        </w:tc>
        <w:tc>
          <w:tcPr>
            <w:tcW w:w="2749" w:type="pct"/>
            <w:noWrap w:val="0"/>
            <w:vAlign w:val="center"/>
          </w:tcPr>
          <w:p w14:paraId="4A1BCB19">
            <w:pPr>
              <w:widowControl/>
              <w:spacing w:line="240" w:lineRule="auto"/>
              <w:ind w:firstLine="0" w:firstLineChars="0"/>
              <w:jc w:val="left"/>
              <w:rPr>
                <w:rFonts w:hint="eastAsia" w:ascii="仿宋_GB2312" w:hAnsi="仿宋_GB2312" w:eastAsia="仿宋_GB2312" w:cs="仿宋_GB2312"/>
                <w:bCs/>
                <w:color w:val="auto"/>
                <w:sz w:val="21"/>
                <w:szCs w:val="21"/>
                <w:highlight w:val="none"/>
              </w:rPr>
            </w:pPr>
            <w:r>
              <w:rPr>
                <w:rFonts w:hint="eastAsia" w:ascii="仿宋_GB2312" w:hAnsi="仿宋_GB2312" w:eastAsia="仿宋_GB2312" w:cs="仿宋_GB2312"/>
                <w:bCs/>
                <w:color w:val="auto"/>
                <w:sz w:val="21"/>
                <w:szCs w:val="21"/>
                <w:highlight w:val="none"/>
              </w:rPr>
              <w:t>派工后设计人员的组织效率；满足管理部门（</w:t>
            </w:r>
            <w:r>
              <w:rPr>
                <w:rFonts w:hint="eastAsia" w:ascii="仿宋_GB2312" w:hAnsi="仿宋_GB2312" w:eastAsia="仿宋_GB2312" w:cs="仿宋_GB2312"/>
                <w:bCs/>
                <w:color w:val="auto"/>
                <w:sz w:val="21"/>
                <w:szCs w:val="21"/>
                <w:highlight w:val="none"/>
                <w:lang w:val="en-US" w:eastAsia="zh-CN"/>
              </w:rPr>
              <w:t>或</w:t>
            </w:r>
            <w:r>
              <w:rPr>
                <w:rFonts w:hint="eastAsia" w:ascii="仿宋_GB2312" w:hAnsi="仿宋_GB2312" w:eastAsia="仿宋_GB2312" w:cs="仿宋_GB2312"/>
                <w:bCs/>
                <w:color w:val="auto"/>
                <w:sz w:val="21"/>
                <w:szCs w:val="21"/>
                <w:highlight w:val="none"/>
              </w:rPr>
              <w:t>使用部门）需求的设计进度快慢。</w:t>
            </w:r>
          </w:p>
        </w:tc>
        <w:tc>
          <w:tcPr>
            <w:tcW w:w="582" w:type="pct"/>
            <w:noWrap w:val="0"/>
            <w:vAlign w:val="center"/>
          </w:tcPr>
          <w:p w14:paraId="257CD6F4">
            <w:pPr>
              <w:spacing w:line="240" w:lineRule="auto"/>
              <w:ind w:firstLine="0" w:firstLineChars="0"/>
              <w:jc w:val="center"/>
              <w:rPr>
                <w:rFonts w:hint="eastAsia" w:ascii="仿宋_GB2312" w:hAnsi="仿宋_GB2312" w:eastAsia="仿宋_GB2312" w:cs="仿宋_GB2312"/>
                <w:bCs/>
                <w:color w:val="auto"/>
                <w:sz w:val="21"/>
                <w:szCs w:val="21"/>
                <w:highlight w:val="none"/>
                <w:lang w:val="en-US" w:eastAsia="zh-CN"/>
              </w:rPr>
            </w:pPr>
            <w:r>
              <w:rPr>
                <w:rFonts w:hint="eastAsia" w:ascii="仿宋_GB2312" w:hAnsi="仿宋_GB2312" w:eastAsia="仿宋_GB2312" w:cs="仿宋_GB2312"/>
                <w:bCs/>
                <w:color w:val="auto"/>
                <w:sz w:val="21"/>
                <w:szCs w:val="21"/>
                <w:highlight w:val="none"/>
                <w:lang w:val="en-US" w:eastAsia="zh-CN"/>
              </w:rPr>
              <w:t>20分</w:t>
            </w:r>
          </w:p>
        </w:tc>
        <w:tc>
          <w:tcPr>
            <w:tcW w:w="864" w:type="pct"/>
            <w:tcBorders>
              <w:right w:val="single" w:color="auto" w:sz="4" w:space="0"/>
            </w:tcBorders>
            <w:noWrap w:val="0"/>
            <w:vAlign w:val="center"/>
          </w:tcPr>
          <w:p w14:paraId="6B104915">
            <w:pPr>
              <w:spacing w:line="240" w:lineRule="auto"/>
              <w:ind w:firstLine="420" w:firstLineChars="200"/>
              <w:jc w:val="left"/>
              <w:rPr>
                <w:rFonts w:hint="eastAsia" w:ascii="仿宋_GB2312" w:hAnsi="仿宋_GB2312" w:eastAsia="仿宋_GB2312" w:cs="仿宋_GB2312"/>
                <w:bCs/>
                <w:color w:val="auto"/>
                <w:sz w:val="21"/>
                <w:szCs w:val="21"/>
                <w:highlight w:val="none"/>
              </w:rPr>
            </w:pPr>
          </w:p>
        </w:tc>
      </w:tr>
      <w:tr w14:paraId="2F58F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3" w:type="pct"/>
            <w:tcBorders>
              <w:left w:val="single" w:color="auto" w:sz="4" w:space="0"/>
            </w:tcBorders>
            <w:noWrap w:val="0"/>
            <w:vAlign w:val="center"/>
          </w:tcPr>
          <w:p w14:paraId="6DABB90A">
            <w:pPr>
              <w:spacing w:line="240" w:lineRule="auto"/>
              <w:ind w:firstLine="0" w:firstLineChars="0"/>
              <w:jc w:val="center"/>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设计效果</w:t>
            </w:r>
          </w:p>
        </w:tc>
        <w:tc>
          <w:tcPr>
            <w:tcW w:w="2749" w:type="pct"/>
            <w:noWrap w:val="0"/>
            <w:vAlign w:val="center"/>
          </w:tcPr>
          <w:p w14:paraId="5A55ED51">
            <w:pPr>
              <w:widowControl/>
              <w:spacing w:line="240" w:lineRule="auto"/>
              <w:ind w:firstLine="0" w:firstLineChars="0"/>
              <w:jc w:val="left"/>
              <w:rPr>
                <w:rFonts w:hint="eastAsia" w:ascii="仿宋_GB2312" w:hAnsi="仿宋_GB2312" w:eastAsia="仿宋_GB2312" w:cs="仿宋_GB2312"/>
                <w:bCs/>
                <w:color w:val="auto"/>
                <w:sz w:val="21"/>
                <w:szCs w:val="21"/>
                <w:highlight w:val="none"/>
              </w:rPr>
            </w:pPr>
            <w:r>
              <w:rPr>
                <w:rFonts w:hint="eastAsia" w:ascii="仿宋_GB2312" w:hAnsi="仿宋_GB2312" w:eastAsia="仿宋_GB2312" w:cs="仿宋_GB2312"/>
                <w:bCs/>
                <w:color w:val="auto"/>
                <w:sz w:val="21"/>
                <w:szCs w:val="21"/>
                <w:highlight w:val="none"/>
              </w:rPr>
              <w:t>反映管理部门（</w:t>
            </w:r>
            <w:r>
              <w:rPr>
                <w:rFonts w:hint="eastAsia" w:ascii="仿宋_GB2312" w:hAnsi="仿宋_GB2312" w:eastAsia="仿宋_GB2312" w:cs="仿宋_GB2312"/>
                <w:bCs/>
                <w:color w:val="auto"/>
                <w:sz w:val="21"/>
                <w:szCs w:val="21"/>
                <w:highlight w:val="none"/>
                <w:lang w:val="en-US" w:eastAsia="zh-CN"/>
              </w:rPr>
              <w:t>或</w:t>
            </w:r>
            <w:r>
              <w:rPr>
                <w:rFonts w:hint="eastAsia" w:ascii="仿宋_GB2312" w:hAnsi="仿宋_GB2312" w:eastAsia="仿宋_GB2312" w:cs="仿宋_GB2312"/>
                <w:bCs/>
                <w:color w:val="auto"/>
                <w:sz w:val="21"/>
                <w:szCs w:val="21"/>
                <w:highlight w:val="none"/>
              </w:rPr>
              <w:t>使用部门）需求的图纸深度和满意度。</w:t>
            </w:r>
          </w:p>
        </w:tc>
        <w:tc>
          <w:tcPr>
            <w:tcW w:w="582" w:type="pct"/>
            <w:noWrap w:val="0"/>
            <w:vAlign w:val="center"/>
          </w:tcPr>
          <w:p w14:paraId="0C4C243E">
            <w:pPr>
              <w:spacing w:line="240" w:lineRule="auto"/>
              <w:ind w:firstLine="0" w:firstLineChars="0"/>
              <w:jc w:val="center"/>
              <w:rPr>
                <w:rFonts w:hint="eastAsia" w:ascii="仿宋_GB2312" w:hAnsi="仿宋_GB2312" w:eastAsia="仿宋_GB2312" w:cs="仿宋_GB2312"/>
                <w:bCs/>
                <w:color w:val="auto"/>
                <w:sz w:val="21"/>
                <w:szCs w:val="21"/>
                <w:highlight w:val="none"/>
              </w:rPr>
            </w:pPr>
            <w:r>
              <w:rPr>
                <w:rFonts w:hint="eastAsia" w:ascii="仿宋_GB2312" w:hAnsi="仿宋_GB2312" w:eastAsia="仿宋_GB2312" w:cs="仿宋_GB2312"/>
                <w:bCs/>
                <w:color w:val="auto"/>
                <w:sz w:val="21"/>
                <w:szCs w:val="21"/>
                <w:highlight w:val="none"/>
                <w:lang w:val="en-US" w:eastAsia="zh-CN"/>
              </w:rPr>
              <w:t>20</w:t>
            </w:r>
            <w:r>
              <w:rPr>
                <w:rFonts w:hint="eastAsia" w:ascii="仿宋_GB2312" w:hAnsi="仿宋_GB2312" w:eastAsia="仿宋_GB2312" w:cs="仿宋_GB2312"/>
                <w:bCs/>
                <w:color w:val="auto"/>
                <w:sz w:val="21"/>
                <w:szCs w:val="21"/>
                <w:highlight w:val="none"/>
              </w:rPr>
              <w:t>分</w:t>
            </w:r>
          </w:p>
        </w:tc>
        <w:tc>
          <w:tcPr>
            <w:tcW w:w="864" w:type="pct"/>
            <w:tcBorders>
              <w:right w:val="single" w:color="auto" w:sz="4" w:space="0"/>
            </w:tcBorders>
            <w:noWrap w:val="0"/>
            <w:vAlign w:val="center"/>
          </w:tcPr>
          <w:p w14:paraId="45F4F0B6">
            <w:pPr>
              <w:spacing w:line="240" w:lineRule="auto"/>
              <w:ind w:firstLine="420" w:firstLineChars="200"/>
              <w:jc w:val="left"/>
              <w:rPr>
                <w:rFonts w:hint="eastAsia" w:ascii="仿宋_GB2312" w:hAnsi="仿宋_GB2312" w:eastAsia="仿宋_GB2312" w:cs="仿宋_GB2312"/>
                <w:bCs/>
                <w:color w:val="auto"/>
                <w:sz w:val="21"/>
                <w:szCs w:val="21"/>
                <w:highlight w:val="none"/>
              </w:rPr>
            </w:pPr>
          </w:p>
        </w:tc>
      </w:tr>
      <w:tr w14:paraId="7061A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3" w:type="pct"/>
            <w:tcBorders>
              <w:left w:val="single" w:color="auto" w:sz="4" w:space="0"/>
            </w:tcBorders>
            <w:noWrap w:val="0"/>
            <w:vAlign w:val="center"/>
          </w:tcPr>
          <w:p w14:paraId="11B3A725">
            <w:pPr>
              <w:spacing w:line="240" w:lineRule="auto"/>
              <w:ind w:firstLine="0" w:firstLineChars="0"/>
              <w:jc w:val="center"/>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过程服务</w:t>
            </w:r>
          </w:p>
        </w:tc>
        <w:tc>
          <w:tcPr>
            <w:tcW w:w="2749" w:type="pct"/>
            <w:noWrap w:val="0"/>
            <w:vAlign w:val="center"/>
          </w:tcPr>
          <w:p w14:paraId="154DBB77">
            <w:pPr>
              <w:widowControl/>
              <w:spacing w:line="240" w:lineRule="auto"/>
              <w:ind w:firstLine="0" w:firstLineChars="0"/>
              <w:jc w:val="left"/>
              <w:rPr>
                <w:rFonts w:hint="eastAsia" w:ascii="仿宋_GB2312" w:hAnsi="仿宋_GB2312" w:eastAsia="仿宋_GB2312" w:cs="仿宋_GB2312"/>
                <w:bCs/>
                <w:color w:val="auto"/>
                <w:sz w:val="21"/>
                <w:szCs w:val="21"/>
                <w:highlight w:val="none"/>
              </w:rPr>
            </w:pPr>
            <w:r>
              <w:rPr>
                <w:rFonts w:hint="eastAsia" w:ascii="仿宋_GB2312" w:hAnsi="仿宋_GB2312" w:eastAsia="仿宋_GB2312" w:cs="仿宋_GB2312"/>
                <w:bCs/>
                <w:color w:val="auto"/>
                <w:sz w:val="21"/>
                <w:szCs w:val="21"/>
                <w:highlight w:val="none"/>
              </w:rPr>
              <w:t>项目全过程实施极端设计的参与度和服务效果。</w:t>
            </w:r>
          </w:p>
        </w:tc>
        <w:tc>
          <w:tcPr>
            <w:tcW w:w="582" w:type="pct"/>
            <w:noWrap w:val="0"/>
            <w:vAlign w:val="center"/>
          </w:tcPr>
          <w:p w14:paraId="12A096A6">
            <w:pPr>
              <w:spacing w:line="240" w:lineRule="auto"/>
              <w:ind w:firstLine="0" w:firstLineChars="0"/>
              <w:jc w:val="center"/>
              <w:rPr>
                <w:rFonts w:hint="eastAsia" w:ascii="仿宋_GB2312" w:hAnsi="仿宋_GB2312" w:eastAsia="仿宋_GB2312" w:cs="仿宋_GB2312"/>
                <w:bCs/>
                <w:color w:val="auto"/>
                <w:sz w:val="21"/>
                <w:szCs w:val="21"/>
                <w:highlight w:val="none"/>
              </w:rPr>
            </w:pPr>
            <w:r>
              <w:rPr>
                <w:rFonts w:hint="eastAsia" w:ascii="仿宋_GB2312" w:hAnsi="仿宋_GB2312" w:eastAsia="仿宋_GB2312" w:cs="仿宋_GB2312"/>
                <w:bCs/>
                <w:color w:val="auto"/>
                <w:sz w:val="21"/>
                <w:szCs w:val="21"/>
                <w:highlight w:val="none"/>
                <w:lang w:eastAsia="zh-CN"/>
              </w:rPr>
              <w:t>2</w:t>
            </w:r>
            <w:r>
              <w:rPr>
                <w:rFonts w:hint="eastAsia" w:ascii="仿宋_GB2312" w:hAnsi="仿宋_GB2312" w:eastAsia="仿宋_GB2312" w:cs="仿宋_GB2312"/>
                <w:bCs/>
                <w:color w:val="auto"/>
                <w:sz w:val="21"/>
                <w:szCs w:val="21"/>
                <w:highlight w:val="none"/>
                <w:lang w:val="en-US" w:eastAsia="zh-CN"/>
              </w:rPr>
              <w:t>0</w:t>
            </w:r>
            <w:r>
              <w:rPr>
                <w:rFonts w:hint="eastAsia" w:ascii="仿宋_GB2312" w:hAnsi="仿宋_GB2312" w:eastAsia="仿宋_GB2312" w:cs="仿宋_GB2312"/>
                <w:bCs/>
                <w:color w:val="auto"/>
                <w:sz w:val="21"/>
                <w:szCs w:val="21"/>
                <w:highlight w:val="none"/>
              </w:rPr>
              <w:t>分</w:t>
            </w:r>
          </w:p>
        </w:tc>
        <w:tc>
          <w:tcPr>
            <w:tcW w:w="864" w:type="pct"/>
            <w:tcBorders>
              <w:right w:val="single" w:color="auto" w:sz="4" w:space="0"/>
            </w:tcBorders>
            <w:noWrap w:val="0"/>
            <w:vAlign w:val="center"/>
          </w:tcPr>
          <w:p w14:paraId="19CDFF8B">
            <w:pPr>
              <w:spacing w:line="240" w:lineRule="auto"/>
              <w:ind w:firstLine="420" w:firstLineChars="200"/>
              <w:jc w:val="left"/>
              <w:rPr>
                <w:rFonts w:hint="eastAsia" w:ascii="仿宋_GB2312" w:hAnsi="仿宋_GB2312" w:eastAsia="仿宋_GB2312" w:cs="仿宋_GB2312"/>
                <w:bCs/>
                <w:color w:val="auto"/>
                <w:sz w:val="21"/>
                <w:szCs w:val="21"/>
                <w:highlight w:val="none"/>
              </w:rPr>
            </w:pPr>
          </w:p>
        </w:tc>
      </w:tr>
      <w:tr w14:paraId="75187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3" w:type="pct"/>
            <w:tcBorders>
              <w:left w:val="single" w:color="auto" w:sz="4" w:space="0"/>
            </w:tcBorders>
            <w:noWrap w:val="0"/>
            <w:vAlign w:val="center"/>
          </w:tcPr>
          <w:p w14:paraId="7A2CAF42">
            <w:pPr>
              <w:spacing w:line="240" w:lineRule="auto"/>
              <w:ind w:firstLine="0" w:firstLineChars="0"/>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lang w:val="en-US" w:eastAsia="zh-CN"/>
              </w:rPr>
              <w:t>资料归档</w:t>
            </w:r>
          </w:p>
        </w:tc>
        <w:tc>
          <w:tcPr>
            <w:tcW w:w="2749" w:type="pct"/>
            <w:noWrap w:val="0"/>
            <w:vAlign w:val="center"/>
          </w:tcPr>
          <w:p w14:paraId="0B63F187">
            <w:pPr>
              <w:widowControl/>
              <w:spacing w:line="240" w:lineRule="auto"/>
              <w:ind w:firstLine="0" w:firstLineChars="0"/>
              <w:jc w:val="left"/>
              <w:rPr>
                <w:rFonts w:hint="eastAsia" w:ascii="仿宋_GB2312" w:hAnsi="仿宋_GB2312" w:eastAsia="仿宋_GB2312" w:cs="仿宋_GB2312"/>
                <w:bCs/>
                <w:color w:val="auto"/>
                <w:sz w:val="21"/>
                <w:szCs w:val="21"/>
                <w:highlight w:val="none"/>
                <w:lang w:val="en-US" w:eastAsia="zh-CN"/>
              </w:rPr>
            </w:pPr>
            <w:r>
              <w:rPr>
                <w:rFonts w:hint="eastAsia" w:ascii="仿宋_GB2312" w:hAnsi="仿宋_GB2312" w:eastAsia="仿宋_GB2312" w:cs="仿宋_GB2312"/>
                <w:bCs/>
                <w:color w:val="auto"/>
                <w:sz w:val="21"/>
                <w:szCs w:val="21"/>
                <w:highlight w:val="none"/>
                <w:lang w:val="en-US" w:eastAsia="zh-CN"/>
              </w:rPr>
              <w:t>资料归档满足相关规范要求</w:t>
            </w:r>
          </w:p>
        </w:tc>
        <w:tc>
          <w:tcPr>
            <w:tcW w:w="582" w:type="pct"/>
            <w:noWrap w:val="0"/>
            <w:vAlign w:val="center"/>
          </w:tcPr>
          <w:p w14:paraId="44F4B032">
            <w:pPr>
              <w:spacing w:line="240" w:lineRule="auto"/>
              <w:ind w:firstLine="0" w:firstLineChars="0"/>
              <w:jc w:val="center"/>
              <w:rPr>
                <w:rFonts w:hint="eastAsia" w:ascii="仿宋_GB2312" w:hAnsi="仿宋_GB2312" w:eastAsia="仿宋_GB2312" w:cs="仿宋_GB2312"/>
                <w:bCs/>
                <w:color w:val="auto"/>
                <w:sz w:val="21"/>
                <w:szCs w:val="21"/>
                <w:highlight w:val="none"/>
              </w:rPr>
            </w:pPr>
            <w:r>
              <w:rPr>
                <w:rFonts w:hint="eastAsia" w:ascii="仿宋_GB2312" w:hAnsi="仿宋_GB2312" w:eastAsia="仿宋_GB2312" w:cs="仿宋_GB2312"/>
                <w:bCs/>
                <w:color w:val="auto"/>
                <w:sz w:val="21"/>
                <w:szCs w:val="21"/>
                <w:highlight w:val="none"/>
                <w:lang w:val="en-US" w:eastAsia="zh-CN"/>
              </w:rPr>
              <w:t>20分</w:t>
            </w:r>
          </w:p>
        </w:tc>
        <w:tc>
          <w:tcPr>
            <w:tcW w:w="864" w:type="pct"/>
            <w:tcBorders>
              <w:right w:val="single" w:color="auto" w:sz="4" w:space="0"/>
            </w:tcBorders>
            <w:noWrap w:val="0"/>
            <w:vAlign w:val="center"/>
          </w:tcPr>
          <w:p w14:paraId="77DB297E">
            <w:pPr>
              <w:spacing w:line="240" w:lineRule="auto"/>
              <w:ind w:firstLine="420" w:firstLineChars="200"/>
              <w:jc w:val="left"/>
              <w:rPr>
                <w:rFonts w:hint="eastAsia" w:ascii="仿宋_GB2312" w:hAnsi="仿宋_GB2312" w:eastAsia="仿宋_GB2312" w:cs="仿宋_GB2312"/>
                <w:bCs/>
                <w:color w:val="auto"/>
                <w:sz w:val="21"/>
                <w:szCs w:val="21"/>
                <w:highlight w:val="none"/>
              </w:rPr>
            </w:pPr>
          </w:p>
        </w:tc>
      </w:tr>
      <w:tr w14:paraId="00CDF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53" w:type="pct"/>
            <w:gridSpan w:val="2"/>
            <w:tcBorders>
              <w:left w:val="single" w:color="auto" w:sz="4" w:space="0"/>
            </w:tcBorders>
            <w:noWrap w:val="0"/>
            <w:vAlign w:val="center"/>
          </w:tcPr>
          <w:p w14:paraId="3843F4DF">
            <w:pPr>
              <w:spacing w:line="240" w:lineRule="auto"/>
              <w:ind w:firstLine="420" w:firstLineChars="200"/>
              <w:jc w:val="right"/>
              <w:rPr>
                <w:rFonts w:hint="eastAsia" w:ascii="仿宋_GB2312" w:hAnsi="仿宋_GB2312" w:eastAsia="仿宋_GB2312" w:cs="仿宋_GB2312"/>
                <w:bCs/>
                <w:color w:val="auto"/>
                <w:sz w:val="21"/>
                <w:szCs w:val="21"/>
                <w:highlight w:val="none"/>
              </w:rPr>
            </w:pPr>
            <w:r>
              <w:rPr>
                <w:rFonts w:hint="eastAsia" w:ascii="仿宋_GB2312" w:hAnsi="仿宋_GB2312" w:eastAsia="仿宋_GB2312" w:cs="仿宋_GB2312"/>
                <w:b w:val="0"/>
                <w:bCs/>
                <w:color w:val="auto"/>
                <w:sz w:val="21"/>
                <w:szCs w:val="21"/>
                <w:highlight w:val="none"/>
              </w:rPr>
              <w:t>合计</w:t>
            </w:r>
          </w:p>
        </w:tc>
        <w:tc>
          <w:tcPr>
            <w:tcW w:w="582" w:type="pct"/>
            <w:noWrap w:val="0"/>
            <w:vAlign w:val="center"/>
          </w:tcPr>
          <w:p w14:paraId="312420DB">
            <w:pPr>
              <w:spacing w:line="240" w:lineRule="auto"/>
              <w:ind w:firstLine="0" w:firstLineChars="0"/>
              <w:jc w:val="center"/>
              <w:rPr>
                <w:rFonts w:hint="eastAsia" w:ascii="仿宋_GB2312" w:hAnsi="仿宋_GB2312" w:eastAsia="仿宋_GB2312" w:cs="仿宋_GB2312"/>
                <w:bCs/>
                <w:color w:val="auto"/>
                <w:sz w:val="21"/>
                <w:szCs w:val="21"/>
                <w:highlight w:val="none"/>
              </w:rPr>
            </w:pPr>
            <w:r>
              <w:rPr>
                <w:rFonts w:hint="eastAsia" w:ascii="仿宋_GB2312" w:hAnsi="仿宋_GB2312" w:eastAsia="仿宋_GB2312" w:cs="仿宋_GB2312"/>
                <w:bCs/>
                <w:color w:val="auto"/>
                <w:sz w:val="21"/>
                <w:szCs w:val="21"/>
                <w:highlight w:val="none"/>
              </w:rPr>
              <w:t>100分</w:t>
            </w:r>
          </w:p>
        </w:tc>
        <w:tc>
          <w:tcPr>
            <w:tcW w:w="864" w:type="pct"/>
            <w:tcBorders>
              <w:right w:val="single" w:color="auto" w:sz="4" w:space="0"/>
            </w:tcBorders>
            <w:noWrap w:val="0"/>
            <w:vAlign w:val="center"/>
          </w:tcPr>
          <w:p w14:paraId="22C4EB4B">
            <w:pPr>
              <w:spacing w:line="240" w:lineRule="auto"/>
              <w:ind w:firstLine="420" w:firstLineChars="200"/>
              <w:jc w:val="left"/>
              <w:rPr>
                <w:rFonts w:hint="eastAsia" w:ascii="仿宋_GB2312" w:hAnsi="仿宋_GB2312" w:eastAsia="仿宋_GB2312" w:cs="仿宋_GB2312"/>
                <w:bCs/>
                <w:color w:val="auto"/>
                <w:sz w:val="21"/>
                <w:szCs w:val="21"/>
                <w:highlight w:val="none"/>
              </w:rPr>
            </w:pPr>
          </w:p>
        </w:tc>
      </w:tr>
    </w:tbl>
    <w:p w14:paraId="3809D6FF">
      <w:pPr>
        <w:numPr>
          <w:ilvl w:val="-1"/>
          <w:numId w:val="0"/>
        </w:numPr>
        <w:adjustRightInd/>
        <w:snapToGrid/>
        <w:spacing w:line="240" w:lineRule="auto"/>
        <w:ind w:left="0" w:leftChars="0" w:right="0" w:rightChars="0" w:firstLine="0" w:firstLineChars="0"/>
        <w:jc w:val="left"/>
        <w:outlineLvl w:val="9"/>
        <w:rPr>
          <w:rFonts w:hint="eastAsia" w:ascii="仿宋_GB2312" w:hAnsi="仿宋_GB2312" w:eastAsia="仿宋_GB2312" w:cs="仿宋_GB2312"/>
          <w:b/>
          <w:color w:val="auto"/>
          <w:sz w:val="32"/>
          <w:szCs w:val="32"/>
          <w:highlight w:val="none"/>
        </w:rPr>
      </w:pPr>
    </w:p>
    <w:p w14:paraId="27C8E630">
      <w:pPr>
        <w:adjustRightInd/>
        <w:snapToGrid/>
        <w:spacing w:line="240" w:lineRule="auto"/>
        <w:ind w:left="0" w:leftChars="0" w:right="0" w:rightChars="0" w:firstLine="0" w:firstLineChars="0"/>
        <w:jc w:val="left"/>
        <w:outlineLvl w:val="9"/>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br w:type="page"/>
      </w:r>
    </w:p>
    <w:p w14:paraId="359EB6F4">
      <w:pPr>
        <w:adjustRightInd w:val="0"/>
        <w:snapToGrid w:val="0"/>
        <w:spacing w:line="288" w:lineRule="auto"/>
        <w:ind w:left="0" w:leftChars="0" w:right="0" w:rightChars="0" w:firstLine="0" w:firstLineChars="0"/>
        <w:jc w:val="center"/>
        <w:outlineLvl w:val="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第三章  投标人须知</w:t>
      </w:r>
    </w:p>
    <w:p w14:paraId="4C310779">
      <w:pPr>
        <w:adjustRightInd w:val="0"/>
        <w:snapToGrid w:val="0"/>
        <w:spacing w:line="288" w:lineRule="auto"/>
        <w:jc w:val="center"/>
        <w:outlineLvl w:val="1"/>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投标人须知前附表</w:t>
      </w:r>
    </w:p>
    <w:tbl>
      <w:tblPr>
        <w:tblStyle w:val="26"/>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1483"/>
        <w:gridCol w:w="7172"/>
      </w:tblGrid>
      <w:tr w14:paraId="6DBD4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9" w:type="pct"/>
            <w:vAlign w:val="center"/>
          </w:tcPr>
          <w:p w14:paraId="2FEE1DD9">
            <w:pPr>
              <w:keepNext w:val="0"/>
              <w:keepLines w:val="0"/>
              <w:pageBreakBefore w:val="0"/>
              <w:widowControl w:val="0"/>
              <w:kinsoku/>
              <w:wordWrap/>
              <w:overflowPunct/>
              <w:topLinePunct w:val="0"/>
              <w:autoSpaceDE/>
              <w:autoSpaceDN/>
              <w:bidi w:val="0"/>
              <w:snapToGrid w:val="0"/>
              <w:jc w:val="center"/>
              <w:textAlignment w:val="auto"/>
              <w:rPr>
                <w:rFonts w:hint="eastAsia" w:ascii="仿宋_GB2312" w:hAnsi="仿宋_GB2312" w:eastAsia="仿宋_GB2312" w:cs="仿宋_GB2312"/>
                <w:b/>
                <w:bCs/>
                <w:color w:val="auto"/>
                <w:sz w:val="18"/>
                <w:szCs w:val="18"/>
                <w:highlight w:val="none"/>
              </w:rPr>
            </w:pPr>
            <w:r>
              <w:rPr>
                <w:rFonts w:hint="eastAsia" w:ascii="仿宋_GB2312" w:hAnsi="仿宋_GB2312" w:eastAsia="仿宋_GB2312" w:cs="仿宋_GB2312"/>
                <w:b/>
                <w:bCs/>
                <w:color w:val="auto"/>
                <w:sz w:val="18"/>
                <w:szCs w:val="18"/>
                <w:highlight w:val="none"/>
              </w:rPr>
              <w:t>条款号</w:t>
            </w:r>
          </w:p>
        </w:tc>
        <w:tc>
          <w:tcPr>
            <w:tcW w:w="771" w:type="pct"/>
            <w:vAlign w:val="center"/>
          </w:tcPr>
          <w:p w14:paraId="5400743C">
            <w:pPr>
              <w:keepNext w:val="0"/>
              <w:keepLines w:val="0"/>
              <w:pageBreakBefore w:val="0"/>
              <w:widowControl w:val="0"/>
              <w:kinsoku/>
              <w:wordWrap/>
              <w:overflowPunct/>
              <w:topLinePunct w:val="0"/>
              <w:autoSpaceDE/>
              <w:autoSpaceDN/>
              <w:bidi w:val="0"/>
              <w:snapToGrid w:val="0"/>
              <w:jc w:val="center"/>
              <w:textAlignment w:val="auto"/>
              <w:rPr>
                <w:rFonts w:hint="eastAsia" w:ascii="仿宋_GB2312" w:hAnsi="仿宋_GB2312" w:eastAsia="仿宋_GB2312" w:cs="仿宋_GB2312"/>
                <w:b/>
                <w:bCs/>
                <w:color w:val="auto"/>
                <w:sz w:val="18"/>
                <w:szCs w:val="18"/>
                <w:highlight w:val="none"/>
              </w:rPr>
            </w:pPr>
            <w:r>
              <w:rPr>
                <w:rFonts w:hint="eastAsia" w:ascii="仿宋_GB2312" w:hAnsi="仿宋_GB2312" w:eastAsia="仿宋_GB2312" w:cs="仿宋_GB2312"/>
                <w:b/>
                <w:bCs/>
                <w:color w:val="auto"/>
                <w:sz w:val="18"/>
                <w:szCs w:val="18"/>
                <w:highlight w:val="none"/>
              </w:rPr>
              <w:t>内容</w:t>
            </w:r>
          </w:p>
        </w:tc>
        <w:tc>
          <w:tcPr>
            <w:tcW w:w="3729" w:type="pct"/>
            <w:vAlign w:val="center"/>
          </w:tcPr>
          <w:p w14:paraId="3A5531AB">
            <w:pPr>
              <w:keepNext w:val="0"/>
              <w:keepLines w:val="0"/>
              <w:pageBreakBefore w:val="0"/>
              <w:widowControl w:val="0"/>
              <w:kinsoku/>
              <w:wordWrap/>
              <w:overflowPunct/>
              <w:topLinePunct w:val="0"/>
              <w:autoSpaceDE/>
              <w:autoSpaceDN/>
              <w:bidi w:val="0"/>
              <w:snapToGrid w:val="0"/>
              <w:jc w:val="center"/>
              <w:textAlignment w:val="auto"/>
              <w:rPr>
                <w:rFonts w:hint="eastAsia" w:ascii="仿宋_GB2312" w:hAnsi="仿宋_GB2312" w:eastAsia="仿宋_GB2312" w:cs="仿宋_GB2312"/>
                <w:b/>
                <w:bCs/>
                <w:color w:val="auto"/>
                <w:sz w:val="18"/>
                <w:szCs w:val="18"/>
                <w:highlight w:val="none"/>
              </w:rPr>
            </w:pPr>
            <w:r>
              <w:rPr>
                <w:rFonts w:hint="eastAsia" w:ascii="仿宋_GB2312" w:hAnsi="仿宋_GB2312" w:eastAsia="仿宋_GB2312" w:cs="仿宋_GB2312"/>
                <w:b/>
                <w:bCs/>
                <w:color w:val="auto"/>
                <w:sz w:val="18"/>
                <w:szCs w:val="18"/>
                <w:highlight w:val="none"/>
              </w:rPr>
              <w:t>说明与要求</w:t>
            </w:r>
          </w:p>
        </w:tc>
      </w:tr>
      <w:tr w14:paraId="4CF89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9" w:type="pct"/>
            <w:vAlign w:val="center"/>
          </w:tcPr>
          <w:p w14:paraId="087876AA">
            <w:pPr>
              <w:keepNext w:val="0"/>
              <w:keepLines w:val="0"/>
              <w:pageBreakBefore w:val="0"/>
              <w:widowControl w:val="0"/>
              <w:kinsoku/>
              <w:wordWrap/>
              <w:overflowPunct/>
              <w:topLinePunct w:val="0"/>
              <w:autoSpaceDE/>
              <w:autoSpaceDN/>
              <w:bidi w:val="0"/>
              <w:snapToGrid w:val="0"/>
              <w:jc w:val="center"/>
              <w:textAlignment w:val="auto"/>
              <w:rPr>
                <w:rFonts w:hint="eastAsia" w:ascii="仿宋_GB2312" w:hAnsi="仿宋_GB2312" w:eastAsia="仿宋_GB2312" w:cs="仿宋_GB2312"/>
                <w:b/>
                <w:bCs/>
                <w:color w:val="auto"/>
                <w:sz w:val="18"/>
                <w:szCs w:val="18"/>
                <w:highlight w:val="none"/>
              </w:rPr>
            </w:pPr>
            <w:r>
              <w:rPr>
                <w:rFonts w:hint="eastAsia" w:ascii="仿宋_GB2312" w:hAnsi="仿宋_GB2312" w:eastAsia="仿宋_GB2312" w:cs="仿宋_GB2312"/>
                <w:b/>
                <w:bCs/>
                <w:color w:val="auto"/>
                <w:sz w:val="18"/>
                <w:szCs w:val="18"/>
                <w:highlight w:val="none"/>
                <w:lang w:val="en-US" w:eastAsia="zh-CN"/>
              </w:rPr>
              <w:t>一、</w:t>
            </w:r>
            <w:r>
              <w:rPr>
                <w:rFonts w:hint="eastAsia" w:ascii="仿宋_GB2312" w:hAnsi="仿宋_GB2312" w:eastAsia="仿宋_GB2312" w:cs="仿宋_GB2312"/>
                <w:b/>
                <w:bCs/>
                <w:color w:val="auto"/>
                <w:sz w:val="18"/>
                <w:szCs w:val="18"/>
                <w:highlight w:val="none"/>
              </w:rPr>
              <w:t>（一）</w:t>
            </w:r>
          </w:p>
        </w:tc>
        <w:tc>
          <w:tcPr>
            <w:tcW w:w="771" w:type="pct"/>
            <w:vAlign w:val="center"/>
          </w:tcPr>
          <w:p w14:paraId="48A16010">
            <w:pPr>
              <w:keepNext w:val="0"/>
              <w:keepLines w:val="0"/>
              <w:pageBreakBefore w:val="0"/>
              <w:widowControl w:val="0"/>
              <w:kinsoku/>
              <w:wordWrap/>
              <w:overflowPunct/>
              <w:topLinePunct w:val="0"/>
              <w:autoSpaceDE/>
              <w:autoSpaceDN/>
              <w:bidi w:val="0"/>
              <w:snapToGrid w:val="0"/>
              <w:jc w:val="center"/>
              <w:textAlignment w:val="auto"/>
              <w:rPr>
                <w:rFonts w:hint="eastAsia" w:ascii="仿宋_GB2312" w:hAnsi="仿宋_GB2312" w:eastAsia="仿宋_GB2312" w:cs="仿宋_GB2312"/>
                <w:b/>
                <w:bCs/>
                <w:color w:val="auto"/>
                <w:sz w:val="18"/>
                <w:szCs w:val="18"/>
                <w:highlight w:val="none"/>
              </w:rPr>
            </w:pPr>
            <w:r>
              <w:rPr>
                <w:rFonts w:hint="eastAsia" w:ascii="仿宋_GB2312" w:hAnsi="仿宋_GB2312" w:eastAsia="仿宋_GB2312" w:cs="仿宋_GB2312"/>
                <w:b/>
                <w:bCs/>
                <w:color w:val="auto"/>
                <w:sz w:val="18"/>
                <w:szCs w:val="18"/>
                <w:highlight w:val="none"/>
              </w:rPr>
              <w:t>适用范围</w:t>
            </w:r>
          </w:p>
        </w:tc>
        <w:tc>
          <w:tcPr>
            <w:tcW w:w="3729" w:type="pct"/>
            <w:vAlign w:val="center"/>
          </w:tcPr>
          <w:p w14:paraId="5C02111B">
            <w:pPr>
              <w:keepNext w:val="0"/>
              <w:keepLines w:val="0"/>
              <w:pageBreakBefore w:val="0"/>
              <w:widowControl w:val="0"/>
              <w:kinsoku/>
              <w:wordWrap/>
              <w:overflowPunct/>
              <w:topLinePunct w:val="0"/>
              <w:autoSpaceDE/>
              <w:autoSpaceDN/>
              <w:bidi w:val="0"/>
              <w:snapToGrid w:val="0"/>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本招标文件适用于</w:t>
            </w:r>
            <w:r>
              <w:rPr>
                <w:rFonts w:hint="eastAsia" w:ascii="仿宋_GB2312" w:hAnsi="仿宋_GB2312" w:eastAsia="仿宋_GB2312" w:cs="仿宋_GB2312"/>
                <w:color w:val="auto"/>
                <w:sz w:val="18"/>
                <w:szCs w:val="18"/>
                <w:highlight w:val="none"/>
                <w:lang w:eastAsia="zh-CN"/>
              </w:rPr>
              <w:t>浙江理工大学2025-2026年度单项20万元及以上维修改造工程设计服务项目</w:t>
            </w:r>
            <w:r>
              <w:rPr>
                <w:rFonts w:hint="eastAsia" w:ascii="仿宋_GB2312" w:hAnsi="仿宋_GB2312" w:eastAsia="仿宋_GB2312" w:cs="仿宋_GB2312"/>
                <w:color w:val="auto"/>
                <w:sz w:val="18"/>
                <w:szCs w:val="18"/>
                <w:highlight w:val="none"/>
              </w:rPr>
              <w:t>的招标、评标、定标、验收、合同履约、付款等（法律、法规另有规定的，从其规定）</w:t>
            </w:r>
          </w:p>
        </w:tc>
      </w:tr>
      <w:tr w14:paraId="5C7C4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9" w:type="pct"/>
            <w:vAlign w:val="center"/>
          </w:tcPr>
          <w:p w14:paraId="56B3072B">
            <w:pPr>
              <w:keepNext w:val="0"/>
              <w:keepLines w:val="0"/>
              <w:pageBreakBefore w:val="0"/>
              <w:widowControl w:val="0"/>
              <w:kinsoku/>
              <w:wordWrap/>
              <w:overflowPunct/>
              <w:topLinePunct w:val="0"/>
              <w:autoSpaceDE/>
              <w:autoSpaceDN/>
              <w:bidi w:val="0"/>
              <w:snapToGrid w:val="0"/>
              <w:jc w:val="center"/>
              <w:textAlignment w:val="auto"/>
              <w:rPr>
                <w:rFonts w:hint="eastAsia" w:ascii="仿宋_GB2312" w:hAnsi="仿宋_GB2312" w:eastAsia="仿宋_GB2312" w:cs="仿宋_GB2312"/>
                <w:b/>
                <w:bCs/>
                <w:color w:val="auto"/>
                <w:sz w:val="18"/>
                <w:szCs w:val="18"/>
                <w:highlight w:val="none"/>
              </w:rPr>
            </w:pPr>
            <w:r>
              <w:rPr>
                <w:rFonts w:hint="eastAsia" w:ascii="仿宋_GB2312" w:hAnsi="仿宋_GB2312" w:eastAsia="仿宋_GB2312" w:cs="仿宋_GB2312"/>
                <w:b/>
                <w:bCs/>
                <w:color w:val="auto"/>
                <w:sz w:val="18"/>
                <w:szCs w:val="18"/>
                <w:highlight w:val="none"/>
                <w:lang w:val="en-US" w:eastAsia="zh-CN"/>
              </w:rPr>
              <w:t>一、</w:t>
            </w:r>
            <w:r>
              <w:rPr>
                <w:rFonts w:hint="eastAsia" w:ascii="仿宋_GB2312" w:hAnsi="仿宋_GB2312" w:eastAsia="仿宋_GB2312" w:cs="仿宋_GB2312"/>
                <w:b/>
                <w:bCs/>
                <w:color w:val="auto"/>
                <w:sz w:val="18"/>
                <w:szCs w:val="18"/>
                <w:highlight w:val="none"/>
              </w:rPr>
              <w:t>（</w:t>
            </w:r>
            <w:r>
              <w:rPr>
                <w:rFonts w:hint="eastAsia" w:ascii="仿宋_GB2312" w:hAnsi="仿宋_GB2312" w:eastAsia="仿宋_GB2312" w:cs="仿宋_GB2312"/>
                <w:b/>
                <w:bCs/>
                <w:color w:val="auto"/>
                <w:sz w:val="18"/>
                <w:szCs w:val="18"/>
                <w:highlight w:val="none"/>
                <w:lang w:val="en-US" w:eastAsia="zh-CN"/>
              </w:rPr>
              <w:t>三</w:t>
            </w:r>
            <w:r>
              <w:rPr>
                <w:rFonts w:hint="eastAsia" w:ascii="仿宋_GB2312" w:hAnsi="仿宋_GB2312" w:eastAsia="仿宋_GB2312" w:cs="仿宋_GB2312"/>
                <w:b/>
                <w:bCs/>
                <w:color w:val="auto"/>
                <w:sz w:val="18"/>
                <w:szCs w:val="18"/>
                <w:highlight w:val="none"/>
              </w:rPr>
              <w:t>）</w:t>
            </w:r>
          </w:p>
        </w:tc>
        <w:tc>
          <w:tcPr>
            <w:tcW w:w="771" w:type="pct"/>
            <w:vAlign w:val="center"/>
          </w:tcPr>
          <w:p w14:paraId="2D4BA4D3">
            <w:pPr>
              <w:keepNext w:val="0"/>
              <w:keepLines w:val="0"/>
              <w:pageBreakBefore w:val="0"/>
              <w:widowControl w:val="0"/>
              <w:kinsoku/>
              <w:wordWrap/>
              <w:overflowPunct/>
              <w:topLinePunct w:val="0"/>
              <w:autoSpaceDE/>
              <w:autoSpaceDN/>
              <w:bidi w:val="0"/>
              <w:snapToGrid w:val="0"/>
              <w:jc w:val="center"/>
              <w:textAlignment w:val="auto"/>
              <w:rPr>
                <w:rFonts w:hint="eastAsia" w:ascii="仿宋_GB2312" w:hAnsi="仿宋_GB2312" w:eastAsia="仿宋_GB2312" w:cs="仿宋_GB2312"/>
                <w:b/>
                <w:bCs/>
                <w:color w:val="auto"/>
                <w:sz w:val="18"/>
                <w:szCs w:val="18"/>
                <w:highlight w:val="none"/>
              </w:rPr>
            </w:pPr>
            <w:r>
              <w:rPr>
                <w:rFonts w:hint="eastAsia" w:ascii="仿宋_GB2312" w:hAnsi="仿宋_GB2312" w:eastAsia="仿宋_GB2312" w:cs="仿宋_GB2312"/>
                <w:b/>
                <w:bCs/>
                <w:color w:val="auto"/>
                <w:sz w:val="18"/>
                <w:szCs w:val="18"/>
                <w:highlight w:val="none"/>
              </w:rPr>
              <w:t>招标方式</w:t>
            </w:r>
          </w:p>
        </w:tc>
        <w:tc>
          <w:tcPr>
            <w:tcW w:w="3729" w:type="pct"/>
            <w:vAlign w:val="center"/>
          </w:tcPr>
          <w:p w14:paraId="3FB72F0F">
            <w:pPr>
              <w:keepNext w:val="0"/>
              <w:keepLines w:val="0"/>
              <w:pageBreakBefore w:val="0"/>
              <w:widowControl w:val="0"/>
              <w:kinsoku/>
              <w:wordWrap/>
              <w:overflowPunct/>
              <w:topLinePunct w:val="0"/>
              <w:autoSpaceDE/>
              <w:autoSpaceDN/>
              <w:bidi w:val="0"/>
              <w:snapToGrid w:val="0"/>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pacing w:val="-6"/>
                <w:sz w:val="18"/>
                <w:szCs w:val="18"/>
                <w:highlight w:val="none"/>
              </w:rPr>
              <w:t>本次招标采用公开招标（线上电子招投标）方式进行</w:t>
            </w:r>
          </w:p>
        </w:tc>
      </w:tr>
      <w:tr w14:paraId="485F5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9" w:type="pct"/>
            <w:vAlign w:val="center"/>
          </w:tcPr>
          <w:p w14:paraId="003B5D0C">
            <w:pPr>
              <w:keepNext w:val="0"/>
              <w:keepLines w:val="0"/>
              <w:pageBreakBefore w:val="0"/>
              <w:widowControl w:val="0"/>
              <w:kinsoku/>
              <w:wordWrap/>
              <w:overflowPunct/>
              <w:topLinePunct w:val="0"/>
              <w:autoSpaceDE/>
              <w:autoSpaceDN/>
              <w:bidi w:val="0"/>
              <w:snapToGrid w:val="0"/>
              <w:jc w:val="center"/>
              <w:textAlignment w:val="auto"/>
              <w:rPr>
                <w:rFonts w:hint="eastAsia" w:ascii="仿宋_GB2312" w:hAnsi="仿宋_GB2312" w:eastAsia="仿宋_GB2312" w:cs="仿宋_GB2312"/>
                <w:b/>
                <w:bCs/>
                <w:color w:val="auto"/>
                <w:sz w:val="18"/>
                <w:szCs w:val="18"/>
                <w:highlight w:val="none"/>
              </w:rPr>
            </w:pPr>
            <w:r>
              <w:rPr>
                <w:rFonts w:hint="eastAsia" w:ascii="仿宋_GB2312" w:hAnsi="仿宋_GB2312" w:eastAsia="仿宋_GB2312" w:cs="仿宋_GB2312"/>
                <w:b/>
                <w:bCs/>
                <w:color w:val="auto"/>
                <w:sz w:val="18"/>
                <w:szCs w:val="18"/>
                <w:highlight w:val="none"/>
                <w:lang w:val="en-US" w:eastAsia="zh-CN"/>
              </w:rPr>
              <w:t>一、</w:t>
            </w:r>
            <w:r>
              <w:rPr>
                <w:rFonts w:hint="eastAsia" w:ascii="仿宋_GB2312" w:hAnsi="仿宋_GB2312" w:eastAsia="仿宋_GB2312" w:cs="仿宋_GB2312"/>
                <w:b/>
                <w:bCs/>
                <w:color w:val="auto"/>
                <w:sz w:val="18"/>
                <w:szCs w:val="18"/>
                <w:highlight w:val="none"/>
              </w:rPr>
              <w:t>（</w:t>
            </w:r>
            <w:r>
              <w:rPr>
                <w:rFonts w:hint="eastAsia" w:ascii="仿宋_GB2312" w:hAnsi="仿宋_GB2312" w:eastAsia="仿宋_GB2312" w:cs="仿宋_GB2312"/>
                <w:b/>
                <w:bCs/>
                <w:color w:val="auto"/>
                <w:sz w:val="18"/>
                <w:szCs w:val="18"/>
                <w:highlight w:val="none"/>
                <w:lang w:val="en-US" w:eastAsia="zh-CN"/>
              </w:rPr>
              <w:t>四</w:t>
            </w:r>
            <w:r>
              <w:rPr>
                <w:rFonts w:hint="eastAsia" w:ascii="仿宋_GB2312" w:hAnsi="仿宋_GB2312" w:eastAsia="仿宋_GB2312" w:cs="仿宋_GB2312"/>
                <w:b/>
                <w:bCs/>
                <w:color w:val="auto"/>
                <w:sz w:val="18"/>
                <w:szCs w:val="18"/>
                <w:highlight w:val="none"/>
              </w:rPr>
              <w:t>）</w:t>
            </w:r>
          </w:p>
        </w:tc>
        <w:tc>
          <w:tcPr>
            <w:tcW w:w="771" w:type="pct"/>
            <w:vAlign w:val="center"/>
          </w:tcPr>
          <w:p w14:paraId="445678CB">
            <w:pPr>
              <w:keepNext w:val="0"/>
              <w:keepLines w:val="0"/>
              <w:pageBreakBefore w:val="0"/>
              <w:widowControl w:val="0"/>
              <w:kinsoku/>
              <w:wordWrap/>
              <w:overflowPunct/>
              <w:topLinePunct w:val="0"/>
              <w:autoSpaceDE/>
              <w:autoSpaceDN/>
              <w:bidi w:val="0"/>
              <w:snapToGrid w:val="0"/>
              <w:jc w:val="center"/>
              <w:textAlignment w:val="auto"/>
              <w:rPr>
                <w:rFonts w:hint="eastAsia" w:ascii="仿宋_GB2312" w:hAnsi="仿宋_GB2312" w:eastAsia="仿宋_GB2312" w:cs="仿宋_GB2312"/>
                <w:b/>
                <w:bCs/>
                <w:color w:val="auto"/>
                <w:sz w:val="18"/>
                <w:szCs w:val="18"/>
                <w:highlight w:val="none"/>
              </w:rPr>
            </w:pPr>
            <w:r>
              <w:rPr>
                <w:rFonts w:hint="eastAsia" w:ascii="仿宋_GB2312" w:hAnsi="仿宋_GB2312" w:eastAsia="仿宋_GB2312" w:cs="仿宋_GB2312"/>
                <w:b/>
                <w:bCs/>
                <w:color w:val="auto"/>
                <w:sz w:val="18"/>
                <w:szCs w:val="18"/>
                <w:highlight w:val="none"/>
              </w:rPr>
              <w:t>投标费用</w:t>
            </w:r>
          </w:p>
        </w:tc>
        <w:tc>
          <w:tcPr>
            <w:tcW w:w="3729" w:type="pct"/>
            <w:vAlign w:val="center"/>
          </w:tcPr>
          <w:p w14:paraId="1F5B463B">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1.</w:t>
            </w:r>
            <w:r>
              <w:rPr>
                <w:rFonts w:hint="eastAsia" w:ascii="仿宋_GB2312" w:hAnsi="仿宋_GB2312" w:eastAsia="仿宋_GB2312" w:cs="仿宋_GB2312"/>
                <w:color w:val="auto"/>
                <w:sz w:val="18"/>
                <w:szCs w:val="18"/>
                <w:highlight w:val="none"/>
              </w:rPr>
              <w:t>不论投标结果如何，投标人均应自行承担所有与投标有关的全部费用；</w:t>
            </w:r>
          </w:p>
          <w:p w14:paraId="39BB72C7">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rPr>
              <w:t>中标人在中标通知书发出之日起七个工作日内向采购代理机构交纳代理服务费；</w:t>
            </w:r>
          </w:p>
          <w:p w14:paraId="0975050A">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3.</w:t>
            </w:r>
            <w:r>
              <w:rPr>
                <w:rFonts w:hint="eastAsia" w:ascii="仿宋_GB2312" w:hAnsi="仿宋_GB2312" w:eastAsia="仿宋_GB2312" w:cs="仿宋_GB2312"/>
                <w:color w:val="auto"/>
                <w:sz w:val="18"/>
                <w:szCs w:val="18"/>
                <w:highlight w:val="none"/>
              </w:rPr>
              <w:t>中标人逾期支付代理服务费，须承担代理服务费每日百分之三的违约金，逾期十日未支付的，采购代理机构有权向杭州仲裁委员会对中标人提起仲裁，仲裁费用（包括仲裁受理费和仲裁处理费）均由中标人承担；</w:t>
            </w:r>
          </w:p>
          <w:p w14:paraId="660579AE">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color w:val="auto"/>
                <w:spacing w:val="-6"/>
                <w:sz w:val="18"/>
                <w:szCs w:val="18"/>
                <w:highlight w:val="none"/>
              </w:rPr>
            </w:pPr>
            <w:r>
              <w:rPr>
                <w:rFonts w:hint="eastAsia" w:ascii="仿宋_GB2312" w:hAnsi="仿宋_GB2312" w:eastAsia="仿宋_GB2312" w:cs="仿宋_GB2312"/>
                <w:color w:val="auto"/>
                <w:spacing w:val="-6"/>
                <w:sz w:val="18"/>
                <w:szCs w:val="18"/>
                <w:highlight w:val="none"/>
                <w:lang w:val="en-US" w:eastAsia="zh-CN"/>
              </w:rPr>
              <w:t>4.</w:t>
            </w:r>
            <w:r>
              <w:rPr>
                <w:rFonts w:hint="eastAsia" w:ascii="仿宋_GB2312" w:hAnsi="仿宋_GB2312" w:eastAsia="仿宋_GB2312" w:cs="仿宋_GB2312"/>
                <w:color w:val="auto"/>
                <w:spacing w:val="-6"/>
                <w:sz w:val="18"/>
                <w:szCs w:val="18"/>
                <w:highlight w:val="none"/>
                <w:lang w:eastAsia="zh-CN"/>
              </w:rPr>
              <w:t>收费标准：</w:t>
            </w:r>
          </w:p>
          <w:tbl>
            <w:tblPr>
              <w:tblStyle w:val="26"/>
              <w:tblW w:w="538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2062"/>
              <w:gridCol w:w="3322"/>
            </w:tblGrid>
            <w:tr w14:paraId="699D74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2" w:type="dxa"/>
                  <w:tcMar>
                    <w:top w:w="0" w:type="dxa"/>
                    <w:left w:w="108" w:type="dxa"/>
                    <w:bottom w:w="0" w:type="dxa"/>
                    <w:right w:w="108" w:type="dxa"/>
                  </w:tcMar>
                  <w:vAlign w:val="center"/>
                </w:tcPr>
                <w:p w14:paraId="2DB2A06A">
                  <w:pPr>
                    <w:keepNext w:val="0"/>
                    <w:keepLines w:val="0"/>
                    <w:pageBreakBefore w:val="0"/>
                    <w:widowControl w:val="0"/>
                    <w:kinsoku/>
                    <w:wordWrap/>
                    <w:overflowPunct/>
                    <w:topLinePunct w:val="0"/>
                    <w:autoSpaceDE/>
                    <w:autoSpaceDN/>
                    <w:bidi w:val="0"/>
                    <w:snapToGrid w:val="0"/>
                    <w:jc w:val="center"/>
                    <w:textAlignment w:val="auto"/>
                    <w:rPr>
                      <w:rFonts w:hint="eastAsia" w:ascii="仿宋_GB2312" w:hAnsi="仿宋_GB2312" w:eastAsia="仿宋_GB2312" w:cs="仿宋_GB2312"/>
                      <w:b/>
                      <w:bCs/>
                      <w:color w:val="auto"/>
                      <w:sz w:val="18"/>
                      <w:szCs w:val="18"/>
                      <w:highlight w:val="none"/>
                    </w:rPr>
                  </w:pPr>
                  <w:r>
                    <w:rPr>
                      <w:rFonts w:hint="eastAsia" w:ascii="仿宋_GB2312" w:hAnsi="仿宋_GB2312" w:eastAsia="仿宋_GB2312" w:cs="仿宋_GB2312"/>
                      <w:b/>
                      <w:bCs/>
                      <w:color w:val="auto"/>
                      <w:sz w:val="18"/>
                      <w:szCs w:val="18"/>
                      <w:highlight w:val="none"/>
                      <w:lang w:val="en-US" w:eastAsia="zh-CN"/>
                    </w:rPr>
                    <w:t>预算</w:t>
                  </w:r>
                  <w:r>
                    <w:rPr>
                      <w:rFonts w:hint="eastAsia" w:ascii="仿宋_GB2312" w:hAnsi="仿宋_GB2312" w:eastAsia="仿宋_GB2312" w:cs="仿宋_GB2312"/>
                      <w:b/>
                      <w:bCs/>
                      <w:color w:val="auto"/>
                      <w:sz w:val="18"/>
                      <w:szCs w:val="18"/>
                      <w:highlight w:val="none"/>
                    </w:rPr>
                    <w:t>金额（万元）</w:t>
                  </w:r>
                </w:p>
              </w:tc>
              <w:tc>
                <w:tcPr>
                  <w:tcW w:w="3322" w:type="dxa"/>
                  <w:tcMar>
                    <w:top w:w="0" w:type="dxa"/>
                    <w:left w:w="108" w:type="dxa"/>
                    <w:bottom w:w="0" w:type="dxa"/>
                    <w:right w:w="108" w:type="dxa"/>
                  </w:tcMar>
                  <w:vAlign w:val="center"/>
                </w:tcPr>
                <w:p w14:paraId="3AD9B2E2">
                  <w:pPr>
                    <w:keepNext w:val="0"/>
                    <w:keepLines w:val="0"/>
                    <w:pageBreakBefore w:val="0"/>
                    <w:widowControl w:val="0"/>
                    <w:kinsoku/>
                    <w:wordWrap/>
                    <w:overflowPunct/>
                    <w:topLinePunct w:val="0"/>
                    <w:autoSpaceDE/>
                    <w:autoSpaceDN/>
                    <w:bidi w:val="0"/>
                    <w:snapToGrid w:val="0"/>
                    <w:jc w:val="center"/>
                    <w:textAlignment w:val="auto"/>
                    <w:rPr>
                      <w:rFonts w:hint="eastAsia" w:ascii="仿宋_GB2312" w:hAnsi="仿宋_GB2312" w:eastAsia="仿宋_GB2312" w:cs="仿宋_GB2312"/>
                      <w:b/>
                      <w:bCs/>
                      <w:color w:val="auto"/>
                      <w:sz w:val="18"/>
                      <w:szCs w:val="18"/>
                      <w:highlight w:val="none"/>
                    </w:rPr>
                  </w:pPr>
                  <w:r>
                    <w:rPr>
                      <w:rFonts w:hint="eastAsia" w:ascii="仿宋_GB2312" w:hAnsi="仿宋_GB2312" w:eastAsia="仿宋_GB2312" w:cs="仿宋_GB2312"/>
                      <w:b/>
                      <w:bCs/>
                      <w:color w:val="auto"/>
                      <w:sz w:val="18"/>
                      <w:szCs w:val="18"/>
                      <w:highlight w:val="none"/>
                    </w:rPr>
                    <w:t>收费标准（费率，%）</w:t>
                  </w:r>
                </w:p>
              </w:tc>
            </w:tr>
            <w:tr w14:paraId="7FDFB5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2" w:type="dxa"/>
                  <w:tcMar>
                    <w:top w:w="0" w:type="dxa"/>
                    <w:left w:w="108" w:type="dxa"/>
                    <w:bottom w:w="0" w:type="dxa"/>
                    <w:right w:w="108" w:type="dxa"/>
                  </w:tcMar>
                  <w:vAlign w:val="center"/>
                </w:tcPr>
                <w:p w14:paraId="4BD18BAD">
                  <w:pPr>
                    <w:keepNext w:val="0"/>
                    <w:keepLines w:val="0"/>
                    <w:pageBreakBefore w:val="0"/>
                    <w:widowControl w:val="0"/>
                    <w:kinsoku/>
                    <w:wordWrap/>
                    <w:overflowPunct/>
                    <w:topLinePunct w:val="0"/>
                    <w:autoSpaceDE/>
                    <w:autoSpaceDN/>
                    <w:bidi w:val="0"/>
                    <w:snapToGrid w:val="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100以下</w:t>
                  </w:r>
                </w:p>
              </w:tc>
              <w:tc>
                <w:tcPr>
                  <w:tcW w:w="3322" w:type="dxa"/>
                  <w:tcMar>
                    <w:top w:w="0" w:type="dxa"/>
                    <w:left w:w="108" w:type="dxa"/>
                    <w:bottom w:w="0" w:type="dxa"/>
                    <w:right w:w="108" w:type="dxa"/>
                  </w:tcMar>
                  <w:vAlign w:val="center"/>
                </w:tcPr>
                <w:p w14:paraId="0C9D707B">
                  <w:pPr>
                    <w:keepNext w:val="0"/>
                    <w:keepLines w:val="0"/>
                    <w:pageBreakBefore w:val="0"/>
                    <w:widowControl w:val="0"/>
                    <w:kinsoku/>
                    <w:wordWrap/>
                    <w:overflowPunct/>
                    <w:topLinePunct w:val="0"/>
                    <w:autoSpaceDE/>
                    <w:autoSpaceDN/>
                    <w:bidi w:val="0"/>
                    <w:snapToGrid w:val="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1.05</w:t>
                  </w:r>
                  <w:r>
                    <w:rPr>
                      <w:rFonts w:hint="eastAsia" w:ascii="仿宋_GB2312" w:hAnsi="仿宋_GB2312" w:eastAsia="仿宋_GB2312" w:cs="仿宋_GB2312"/>
                      <w:color w:val="auto"/>
                      <w:sz w:val="18"/>
                      <w:szCs w:val="18"/>
                      <w:highlight w:val="none"/>
                      <w:lang w:eastAsia="zh-CN"/>
                    </w:rPr>
                    <w:t>（不足贰仟元按贰仟元收取）</w:t>
                  </w:r>
                </w:p>
              </w:tc>
            </w:tr>
          </w:tbl>
          <w:p w14:paraId="4ED26249">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pacing w:val="-6"/>
                <w:sz w:val="18"/>
                <w:szCs w:val="18"/>
                <w:highlight w:val="none"/>
                <w:lang w:val="en-US" w:eastAsia="zh-CN"/>
              </w:rPr>
              <w:t>5.</w:t>
            </w:r>
            <w:r>
              <w:rPr>
                <w:rFonts w:hint="eastAsia" w:ascii="仿宋_GB2312" w:hAnsi="仿宋_GB2312" w:eastAsia="仿宋_GB2312" w:cs="仿宋_GB2312"/>
                <w:color w:val="auto"/>
                <w:spacing w:val="-6"/>
                <w:sz w:val="18"/>
                <w:szCs w:val="18"/>
                <w:highlight w:val="none"/>
              </w:rPr>
              <w:t>投标保证金：无</w:t>
            </w:r>
          </w:p>
        </w:tc>
      </w:tr>
      <w:tr w14:paraId="19D6B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9" w:type="pct"/>
            <w:vAlign w:val="center"/>
          </w:tcPr>
          <w:p w14:paraId="67A37956">
            <w:pPr>
              <w:keepNext w:val="0"/>
              <w:keepLines w:val="0"/>
              <w:pageBreakBefore w:val="0"/>
              <w:widowControl w:val="0"/>
              <w:kinsoku/>
              <w:wordWrap/>
              <w:overflowPunct/>
              <w:topLinePunct w:val="0"/>
              <w:autoSpaceDE/>
              <w:autoSpaceDN/>
              <w:bidi w:val="0"/>
              <w:snapToGrid w:val="0"/>
              <w:jc w:val="center"/>
              <w:textAlignment w:val="auto"/>
              <w:rPr>
                <w:rFonts w:hint="eastAsia" w:ascii="仿宋_GB2312" w:hAnsi="仿宋_GB2312" w:eastAsia="仿宋_GB2312" w:cs="仿宋_GB2312"/>
                <w:b/>
                <w:bCs/>
                <w:color w:val="auto"/>
                <w:sz w:val="18"/>
                <w:szCs w:val="18"/>
                <w:highlight w:val="none"/>
              </w:rPr>
            </w:pPr>
            <w:r>
              <w:rPr>
                <w:rFonts w:hint="eastAsia" w:ascii="仿宋_GB2312" w:hAnsi="仿宋_GB2312" w:eastAsia="仿宋_GB2312" w:cs="仿宋_GB2312"/>
                <w:b/>
                <w:bCs/>
                <w:color w:val="auto"/>
                <w:sz w:val="18"/>
                <w:szCs w:val="18"/>
                <w:highlight w:val="none"/>
                <w:lang w:val="en-US" w:eastAsia="zh-CN"/>
              </w:rPr>
              <w:t>一、</w:t>
            </w:r>
            <w:r>
              <w:rPr>
                <w:rFonts w:hint="eastAsia" w:ascii="仿宋_GB2312" w:hAnsi="仿宋_GB2312" w:eastAsia="仿宋_GB2312" w:cs="仿宋_GB2312"/>
                <w:b/>
                <w:bCs/>
                <w:color w:val="auto"/>
                <w:sz w:val="18"/>
                <w:szCs w:val="18"/>
                <w:highlight w:val="none"/>
              </w:rPr>
              <w:t>（</w:t>
            </w:r>
            <w:r>
              <w:rPr>
                <w:rFonts w:hint="eastAsia" w:ascii="仿宋_GB2312" w:hAnsi="仿宋_GB2312" w:eastAsia="仿宋_GB2312" w:cs="仿宋_GB2312"/>
                <w:b/>
                <w:bCs/>
                <w:color w:val="auto"/>
                <w:sz w:val="18"/>
                <w:szCs w:val="18"/>
                <w:highlight w:val="none"/>
                <w:lang w:val="en-US" w:eastAsia="zh-CN"/>
              </w:rPr>
              <w:t>五</w:t>
            </w:r>
            <w:r>
              <w:rPr>
                <w:rFonts w:hint="eastAsia" w:ascii="仿宋_GB2312" w:hAnsi="仿宋_GB2312" w:eastAsia="仿宋_GB2312" w:cs="仿宋_GB2312"/>
                <w:b/>
                <w:bCs/>
                <w:color w:val="auto"/>
                <w:sz w:val="18"/>
                <w:szCs w:val="18"/>
                <w:highlight w:val="none"/>
              </w:rPr>
              <w:t>）</w:t>
            </w:r>
          </w:p>
        </w:tc>
        <w:tc>
          <w:tcPr>
            <w:tcW w:w="771" w:type="pct"/>
            <w:vAlign w:val="center"/>
          </w:tcPr>
          <w:p w14:paraId="3C2DBDAC">
            <w:pPr>
              <w:keepNext w:val="0"/>
              <w:keepLines w:val="0"/>
              <w:pageBreakBefore w:val="0"/>
              <w:widowControl w:val="0"/>
              <w:kinsoku/>
              <w:wordWrap/>
              <w:overflowPunct/>
              <w:topLinePunct w:val="0"/>
              <w:autoSpaceDE/>
              <w:autoSpaceDN/>
              <w:bidi w:val="0"/>
              <w:snapToGrid w:val="0"/>
              <w:jc w:val="center"/>
              <w:textAlignment w:val="auto"/>
              <w:rPr>
                <w:rFonts w:hint="eastAsia" w:ascii="仿宋_GB2312" w:hAnsi="仿宋_GB2312" w:eastAsia="仿宋_GB2312" w:cs="仿宋_GB2312"/>
                <w:b/>
                <w:bCs/>
                <w:color w:val="auto"/>
                <w:sz w:val="18"/>
                <w:szCs w:val="18"/>
                <w:highlight w:val="none"/>
              </w:rPr>
            </w:pPr>
            <w:r>
              <w:rPr>
                <w:rFonts w:hint="eastAsia" w:ascii="仿宋_GB2312" w:hAnsi="仿宋_GB2312" w:eastAsia="仿宋_GB2312" w:cs="仿宋_GB2312"/>
                <w:b/>
                <w:bCs/>
                <w:color w:val="auto"/>
                <w:sz w:val="18"/>
                <w:szCs w:val="18"/>
                <w:highlight w:val="none"/>
              </w:rPr>
              <w:t>投标委托</w:t>
            </w:r>
          </w:p>
        </w:tc>
        <w:tc>
          <w:tcPr>
            <w:tcW w:w="3729" w:type="pct"/>
            <w:vAlign w:val="center"/>
          </w:tcPr>
          <w:p w14:paraId="0404491E">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sz w:val="18"/>
                <w:szCs w:val="18"/>
                <w:highlight w:val="none"/>
                <w:lang w:val="en-US" w:eastAsia="zh-CN"/>
              </w:rPr>
              <w:t>1.</w:t>
            </w:r>
            <w:r>
              <w:rPr>
                <w:rFonts w:hint="eastAsia" w:ascii="仿宋_GB2312" w:hAnsi="仿宋_GB2312" w:eastAsia="仿宋_GB2312" w:cs="仿宋_GB2312"/>
                <w:color w:val="auto"/>
                <w:sz w:val="18"/>
                <w:szCs w:val="18"/>
                <w:highlight w:val="none"/>
              </w:rPr>
              <w:t>投标人代表是法定代表人（单位负责人、自然人本人）的提供本人身份证明</w:t>
            </w:r>
            <w:r>
              <w:rPr>
                <w:rFonts w:hint="eastAsia" w:ascii="仿宋_GB2312" w:hAnsi="仿宋_GB2312" w:eastAsia="仿宋_GB2312" w:cs="仿宋_GB2312"/>
                <w:color w:val="auto"/>
                <w:sz w:val="18"/>
                <w:szCs w:val="18"/>
                <w:highlight w:val="none"/>
                <w:lang w:eastAsia="zh-CN"/>
              </w:rPr>
              <w:t>；</w:t>
            </w:r>
          </w:p>
          <w:p w14:paraId="160DBEFD">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rPr>
              <w:t>投标人代表不是法定代表人（单位负责人、自然人本人）的提供授权委托书（格式详见招标文件第六章）和授权代表社保缴纳</w:t>
            </w:r>
            <w:r>
              <w:rPr>
                <w:rFonts w:hint="eastAsia" w:ascii="仿宋_GB2312" w:hAnsi="仿宋_GB2312" w:eastAsia="仿宋_GB2312" w:cs="仿宋_GB2312"/>
                <w:color w:val="auto"/>
                <w:sz w:val="18"/>
                <w:szCs w:val="18"/>
                <w:highlight w:val="none"/>
                <w:lang w:eastAsia="zh-CN"/>
              </w:rPr>
              <w:t>[202</w:t>
            </w:r>
            <w:r>
              <w:rPr>
                <w:rFonts w:hint="eastAsia" w:ascii="仿宋_GB2312" w:hAnsi="仿宋_GB2312" w:eastAsia="仿宋_GB2312" w:cs="仿宋_GB2312"/>
                <w:color w:val="auto"/>
                <w:sz w:val="18"/>
                <w:szCs w:val="18"/>
                <w:highlight w:val="none"/>
                <w:lang w:val="en-US" w:eastAsia="zh-CN"/>
              </w:rPr>
              <w:t>5</w:t>
            </w:r>
            <w:r>
              <w:rPr>
                <w:rFonts w:hint="eastAsia" w:ascii="仿宋_GB2312" w:hAnsi="仿宋_GB2312" w:eastAsia="仿宋_GB2312" w:cs="仿宋_GB2312"/>
                <w:color w:val="auto"/>
                <w:sz w:val="18"/>
                <w:szCs w:val="18"/>
                <w:highlight w:val="none"/>
                <w:lang w:eastAsia="zh-CN"/>
              </w:rPr>
              <w:t>年</w:t>
            </w:r>
            <w:r>
              <w:rPr>
                <w:rFonts w:hint="eastAsia" w:ascii="仿宋_GB2312" w:hAnsi="仿宋_GB2312" w:eastAsia="仿宋_GB2312" w:cs="仿宋_GB2312"/>
                <w:color w:val="auto"/>
                <w:sz w:val="18"/>
                <w:szCs w:val="18"/>
                <w:highlight w:val="none"/>
                <w:lang w:val="en-US" w:eastAsia="zh-CN"/>
              </w:rPr>
              <w:t>4</w:t>
            </w:r>
            <w:r>
              <w:rPr>
                <w:rFonts w:hint="eastAsia" w:ascii="仿宋_GB2312" w:hAnsi="仿宋_GB2312" w:eastAsia="仿宋_GB2312" w:cs="仿宋_GB2312"/>
                <w:color w:val="auto"/>
                <w:sz w:val="18"/>
                <w:szCs w:val="18"/>
                <w:highlight w:val="none"/>
                <w:lang w:eastAsia="zh-CN"/>
              </w:rPr>
              <w:t>月（含）至今任意一月]</w:t>
            </w:r>
            <w:r>
              <w:rPr>
                <w:rFonts w:hint="eastAsia" w:ascii="仿宋_GB2312" w:hAnsi="仿宋_GB2312" w:eastAsia="仿宋_GB2312" w:cs="仿宋_GB2312"/>
                <w:color w:val="auto"/>
                <w:sz w:val="18"/>
                <w:szCs w:val="18"/>
                <w:highlight w:val="none"/>
              </w:rPr>
              <w:t>证明；</w:t>
            </w:r>
          </w:p>
          <w:p w14:paraId="14B9C03E">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sz w:val="18"/>
                <w:szCs w:val="18"/>
                <w:highlight w:val="none"/>
                <w:lang w:val="en-US" w:eastAsia="zh-CN"/>
              </w:rPr>
              <w:t>3.</w:t>
            </w:r>
            <w:r>
              <w:rPr>
                <w:rFonts w:hint="eastAsia" w:ascii="仿宋_GB2312" w:hAnsi="仿宋_GB2312" w:eastAsia="仿宋_GB2312" w:cs="仿宋_GB2312"/>
                <w:color w:val="auto"/>
                <w:sz w:val="18"/>
                <w:szCs w:val="18"/>
                <w:highlight w:val="none"/>
              </w:rPr>
              <w:t>投标人委派不在本单位缴纳社保的人员作为授权代表的，在投标文件中说明具体原因、授权代表缴纳社保单位并附列该授权代表缴纳社保清单。</w:t>
            </w:r>
          </w:p>
        </w:tc>
      </w:tr>
      <w:tr w14:paraId="0B3E8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9" w:type="pct"/>
            <w:vAlign w:val="center"/>
          </w:tcPr>
          <w:p w14:paraId="047478D5">
            <w:pPr>
              <w:keepNext w:val="0"/>
              <w:keepLines w:val="0"/>
              <w:pageBreakBefore w:val="0"/>
              <w:widowControl w:val="0"/>
              <w:kinsoku/>
              <w:wordWrap/>
              <w:overflowPunct/>
              <w:topLinePunct w:val="0"/>
              <w:autoSpaceDE/>
              <w:autoSpaceDN/>
              <w:bidi w:val="0"/>
              <w:snapToGrid w:val="0"/>
              <w:jc w:val="center"/>
              <w:textAlignment w:val="auto"/>
              <w:rPr>
                <w:rFonts w:hint="eastAsia" w:ascii="仿宋_GB2312" w:hAnsi="仿宋_GB2312" w:eastAsia="仿宋_GB2312" w:cs="仿宋_GB2312"/>
                <w:b/>
                <w:bCs/>
                <w:color w:val="auto"/>
                <w:sz w:val="18"/>
                <w:szCs w:val="18"/>
                <w:highlight w:val="none"/>
              </w:rPr>
            </w:pPr>
            <w:r>
              <w:rPr>
                <w:rFonts w:hint="eastAsia" w:ascii="仿宋_GB2312" w:hAnsi="仿宋_GB2312" w:eastAsia="仿宋_GB2312" w:cs="仿宋_GB2312"/>
                <w:b/>
                <w:bCs/>
                <w:color w:val="auto"/>
                <w:sz w:val="18"/>
                <w:szCs w:val="18"/>
                <w:highlight w:val="none"/>
                <w:lang w:val="en-US" w:eastAsia="zh-CN"/>
              </w:rPr>
              <w:t>一、</w:t>
            </w:r>
            <w:r>
              <w:rPr>
                <w:rFonts w:hint="eastAsia" w:ascii="仿宋_GB2312" w:hAnsi="仿宋_GB2312" w:eastAsia="仿宋_GB2312" w:cs="仿宋_GB2312"/>
                <w:b/>
                <w:bCs/>
                <w:color w:val="auto"/>
                <w:sz w:val="18"/>
                <w:szCs w:val="18"/>
                <w:highlight w:val="none"/>
              </w:rPr>
              <w:t>（</w:t>
            </w:r>
            <w:r>
              <w:rPr>
                <w:rFonts w:hint="eastAsia" w:ascii="仿宋_GB2312" w:hAnsi="仿宋_GB2312" w:eastAsia="仿宋_GB2312" w:cs="仿宋_GB2312"/>
                <w:b/>
                <w:bCs/>
                <w:color w:val="auto"/>
                <w:sz w:val="18"/>
                <w:szCs w:val="18"/>
                <w:highlight w:val="none"/>
                <w:lang w:val="en-US" w:eastAsia="zh-CN"/>
              </w:rPr>
              <w:t>六</w:t>
            </w:r>
            <w:r>
              <w:rPr>
                <w:rFonts w:hint="eastAsia" w:ascii="仿宋_GB2312" w:hAnsi="仿宋_GB2312" w:eastAsia="仿宋_GB2312" w:cs="仿宋_GB2312"/>
                <w:b/>
                <w:bCs/>
                <w:color w:val="auto"/>
                <w:sz w:val="18"/>
                <w:szCs w:val="18"/>
                <w:highlight w:val="none"/>
              </w:rPr>
              <w:t>）</w:t>
            </w:r>
          </w:p>
        </w:tc>
        <w:tc>
          <w:tcPr>
            <w:tcW w:w="771" w:type="pct"/>
            <w:vAlign w:val="center"/>
          </w:tcPr>
          <w:p w14:paraId="4D92EF16">
            <w:pPr>
              <w:keepNext w:val="0"/>
              <w:keepLines w:val="0"/>
              <w:pageBreakBefore w:val="0"/>
              <w:widowControl w:val="0"/>
              <w:kinsoku/>
              <w:wordWrap/>
              <w:overflowPunct/>
              <w:topLinePunct w:val="0"/>
              <w:autoSpaceDE/>
              <w:autoSpaceDN/>
              <w:bidi w:val="0"/>
              <w:snapToGrid w:val="0"/>
              <w:jc w:val="center"/>
              <w:textAlignment w:val="auto"/>
              <w:rPr>
                <w:rFonts w:hint="eastAsia" w:ascii="仿宋_GB2312" w:hAnsi="仿宋_GB2312" w:eastAsia="仿宋_GB2312" w:cs="仿宋_GB2312"/>
                <w:b/>
                <w:bCs/>
                <w:color w:val="auto"/>
                <w:sz w:val="18"/>
                <w:szCs w:val="18"/>
                <w:highlight w:val="none"/>
              </w:rPr>
            </w:pPr>
            <w:r>
              <w:rPr>
                <w:rFonts w:hint="eastAsia" w:ascii="仿宋_GB2312" w:hAnsi="仿宋_GB2312" w:eastAsia="仿宋_GB2312" w:cs="仿宋_GB2312"/>
                <w:b/>
                <w:bCs/>
                <w:color w:val="auto"/>
                <w:sz w:val="18"/>
                <w:szCs w:val="18"/>
                <w:highlight w:val="none"/>
              </w:rPr>
              <w:t>联合体投标</w:t>
            </w:r>
          </w:p>
        </w:tc>
        <w:tc>
          <w:tcPr>
            <w:tcW w:w="3729" w:type="pct"/>
            <w:vAlign w:val="center"/>
          </w:tcPr>
          <w:p w14:paraId="2519F28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本项目</w:t>
            </w:r>
            <w:r>
              <w:rPr>
                <w:rFonts w:hint="eastAsia" w:ascii="仿宋_GB2312" w:hAnsi="仿宋_GB2312" w:eastAsia="仿宋_GB2312" w:cs="仿宋_GB2312"/>
                <w:color w:val="auto"/>
                <w:sz w:val="18"/>
                <w:szCs w:val="18"/>
                <w:highlight w:val="none"/>
                <w:lang w:val="en-US" w:eastAsia="zh-CN"/>
              </w:rPr>
              <w:t>不</w:t>
            </w:r>
            <w:r>
              <w:rPr>
                <w:rFonts w:hint="eastAsia" w:ascii="仿宋_GB2312" w:hAnsi="仿宋_GB2312" w:eastAsia="仿宋_GB2312" w:cs="仿宋_GB2312"/>
                <w:color w:val="auto"/>
                <w:sz w:val="18"/>
                <w:szCs w:val="18"/>
                <w:highlight w:val="none"/>
                <w:lang w:eastAsia="zh-CN"/>
              </w:rPr>
              <w:t>接受联合体投标。</w:t>
            </w:r>
          </w:p>
        </w:tc>
      </w:tr>
      <w:tr w14:paraId="2FAD5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9" w:type="pct"/>
            <w:vAlign w:val="center"/>
          </w:tcPr>
          <w:p w14:paraId="1CA8DB0E">
            <w:pPr>
              <w:keepNext w:val="0"/>
              <w:keepLines w:val="0"/>
              <w:pageBreakBefore w:val="0"/>
              <w:widowControl w:val="0"/>
              <w:kinsoku/>
              <w:wordWrap/>
              <w:overflowPunct/>
              <w:topLinePunct w:val="0"/>
              <w:autoSpaceDE/>
              <w:autoSpaceDN/>
              <w:bidi w:val="0"/>
              <w:snapToGrid w:val="0"/>
              <w:jc w:val="center"/>
              <w:textAlignment w:val="auto"/>
              <w:rPr>
                <w:rFonts w:hint="eastAsia" w:ascii="仿宋_GB2312" w:hAnsi="仿宋_GB2312" w:eastAsia="仿宋_GB2312" w:cs="仿宋_GB2312"/>
                <w:b/>
                <w:bCs/>
                <w:color w:val="auto"/>
                <w:sz w:val="18"/>
                <w:szCs w:val="18"/>
                <w:highlight w:val="none"/>
              </w:rPr>
            </w:pPr>
            <w:r>
              <w:rPr>
                <w:rFonts w:hint="eastAsia" w:ascii="仿宋_GB2312" w:hAnsi="仿宋_GB2312" w:eastAsia="仿宋_GB2312" w:cs="仿宋_GB2312"/>
                <w:b/>
                <w:bCs/>
                <w:color w:val="auto"/>
                <w:sz w:val="18"/>
                <w:szCs w:val="18"/>
                <w:highlight w:val="none"/>
                <w:lang w:val="en-US" w:eastAsia="zh-CN"/>
              </w:rPr>
              <w:t>一、</w:t>
            </w:r>
            <w:r>
              <w:rPr>
                <w:rFonts w:hint="eastAsia" w:ascii="仿宋_GB2312" w:hAnsi="仿宋_GB2312" w:eastAsia="仿宋_GB2312" w:cs="仿宋_GB2312"/>
                <w:b/>
                <w:bCs/>
                <w:color w:val="auto"/>
                <w:sz w:val="18"/>
                <w:szCs w:val="18"/>
                <w:highlight w:val="none"/>
              </w:rPr>
              <w:t>（</w:t>
            </w:r>
            <w:r>
              <w:rPr>
                <w:rFonts w:hint="eastAsia" w:ascii="仿宋_GB2312" w:hAnsi="仿宋_GB2312" w:eastAsia="仿宋_GB2312" w:cs="仿宋_GB2312"/>
                <w:b/>
                <w:bCs/>
                <w:color w:val="auto"/>
                <w:sz w:val="18"/>
                <w:szCs w:val="18"/>
                <w:highlight w:val="none"/>
                <w:lang w:val="en-US" w:eastAsia="zh-CN"/>
              </w:rPr>
              <w:t>七</w:t>
            </w:r>
            <w:r>
              <w:rPr>
                <w:rFonts w:hint="eastAsia" w:ascii="仿宋_GB2312" w:hAnsi="仿宋_GB2312" w:eastAsia="仿宋_GB2312" w:cs="仿宋_GB2312"/>
                <w:b/>
                <w:bCs/>
                <w:color w:val="auto"/>
                <w:sz w:val="18"/>
                <w:szCs w:val="18"/>
                <w:highlight w:val="none"/>
              </w:rPr>
              <w:t>）</w:t>
            </w:r>
          </w:p>
        </w:tc>
        <w:tc>
          <w:tcPr>
            <w:tcW w:w="771" w:type="pct"/>
            <w:vAlign w:val="center"/>
          </w:tcPr>
          <w:p w14:paraId="156CAB68">
            <w:pPr>
              <w:keepNext w:val="0"/>
              <w:keepLines w:val="0"/>
              <w:pageBreakBefore w:val="0"/>
              <w:widowControl w:val="0"/>
              <w:kinsoku/>
              <w:wordWrap/>
              <w:overflowPunct/>
              <w:topLinePunct w:val="0"/>
              <w:autoSpaceDE/>
              <w:autoSpaceDN/>
              <w:bidi w:val="0"/>
              <w:snapToGrid w:val="0"/>
              <w:jc w:val="center"/>
              <w:textAlignment w:val="auto"/>
              <w:rPr>
                <w:rFonts w:hint="eastAsia" w:ascii="仿宋_GB2312" w:hAnsi="仿宋_GB2312" w:eastAsia="仿宋_GB2312" w:cs="仿宋_GB2312"/>
                <w:b/>
                <w:bCs/>
                <w:color w:val="auto"/>
                <w:sz w:val="18"/>
                <w:szCs w:val="18"/>
                <w:highlight w:val="none"/>
              </w:rPr>
            </w:pPr>
            <w:r>
              <w:rPr>
                <w:rFonts w:hint="eastAsia" w:ascii="仿宋_GB2312" w:hAnsi="仿宋_GB2312" w:eastAsia="仿宋_GB2312" w:cs="仿宋_GB2312"/>
                <w:b/>
                <w:bCs/>
                <w:color w:val="auto"/>
                <w:sz w:val="18"/>
                <w:szCs w:val="18"/>
                <w:highlight w:val="none"/>
              </w:rPr>
              <w:t>转包与分包</w:t>
            </w:r>
          </w:p>
        </w:tc>
        <w:tc>
          <w:tcPr>
            <w:tcW w:w="3729" w:type="pct"/>
            <w:vAlign w:val="center"/>
          </w:tcPr>
          <w:p w14:paraId="764579C1">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rPr>
                <w:rFonts w:hint="eastAsia" w:ascii="仿宋_GB2312" w:hAnsi="仿宋_GB2312" w:eastAsia="仿宋_GB2312" w:cs="仿宋_GB2312"/>
                <w:color w:val="auto"/>
                <w:spacing w:val="-6"/>
                <w:sz w:val="18"/>
                <w:szCs w:val="18"/>
                <w:highlight w:val="none"/>
                <w:lang w:val="en-US" w:eastAsia="zh-CN"/>
              </w:rPr>
            </w:pPr>
            <w:r>
              <w:rPr>
                <w:rFonts w:hint="eastAsia" w:ascii="仿宋_GB2312" w:hAnsi="仿宋_GB2312" w:eastAsia="仿宋_GB2312" w:cs="仿宋_GB2312"/>
                <w:color w:val="auto"/>
                <w:spacing w:val="-6"/>
                <w:sz w:val="18"/>
                <w:szCs w:val="18"/>
                <w:highlight w:val="none"/>
                <w:lang w:val="en-US" w:eastAsia="zh-CN"/>
              </w:rPr>
              <w:t>1.本项目不允许转包；</w:t>
            </w:r>
          </w:p>
          <w:p w14:paraId="331C99A4">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pacing w:val="-6"/>
                <w:sz w:val="18"/>
                <w:szCs w:val="18"/>
                <w:highlight w:val="none"/>
              </w:rPr>
              <w:t>2.本项目不允许分包，不适宜分包的理由是：保证项目完整性。</w:t>
            </w:r>
          </w:p>
        </w:tc>
      </w:tr>
      <w:tr w14:paraId="1B5D4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9" w:type="pct"/>
            <w:vAlign w:val="center"/>
          </w:tcPr>
          <w:p w14:paraId="52EBA937">
            <w:pPr>
              <w:keepNext w:val="0"/>
              <w:keepLines w:val="0"/>
              <w:pageBreakBefore w:val="0"/>
              <w:widowControl w:val="0"/>
              <w:kinsoku/>
              <w:wordWrap/>
              <w:overflowPunct/>
              <w:topLinePunct w:val="0"/>
              <w:autoSpaceDE/>
              <w:autoSpaceDN/>
              <w:bidi w:val="0"/>
              <w:snapToGrid w:val="0"/>
              <w:jc w:val="center"/>
              <w:textAlignment w:val="auto"/>
              <w:rPr>
                <w:rFonts w:hint="eastAsia" w:ascii="仿宋_GB2312" w:hAnsi="仿宋_GB2312" w:eastAsia="仿宋_GB2312" w:cs="仿宋_GB2312"/>
                <w:b/>
                <w:bCs/>
                <w:color w:val="auto"/>
                <w:sz w:val="18"/>
                <w:szCs w:val="18"/>
                <w:highlight w:val="none"/>
              </w:rPr>
            </w:pPr>
            <w:r>
              <w:rPr>
                <w:rFonts w:hint="eastAsia" w:ascii="仿宋_GB2312" w:hAnsi="仿宋_GB2312" w:eastAsia="仿宋_GB2312" w:cs="仿宋_GB2312"/>
                <w:b/>
                <w:bCs/>
                <w:color w:val="auto"/>
                <w:sz w:val="18"/>
                <w:szCs w:val="18"/>
                <w:highlight w:val="none"/>
              </w:rPr>
              <w:t>三</w:t>
            </w:r>
            <w:r>
              <w:rPr>
                <w:rFonts w:hint="eastAsia" w:ascii="仿宋_GB2312" w:hAnsi="仿宋_GB2312" w:eastAsia="仿宋_GB2312" w:cs="仿宋_GB2312"/>
                <w:b/>
                <w:bCs/>
                <w:color w:val="auto"/>
                <w:sz w:val="18"/>
                <w:szCs w:val="18"/>
                <w:highlight w:val="none"/>
                <w:lang w:eastAsia="zh-CN"/>
              </w:rPr>
              <w:t>、（</w:t>
            </w:r>
            <w:r>
              <w:rPr>
                <w:rFonts w:hint="eastAsia" w:ascii="仿宋_GB2312" w:hAnsi="仿宋_GB2312" w:eastAsia="仿宋_GB2312" w:cs="仿宋_GB2312"/>
                <w:b/>
                <w:bCs/>
                <w:color w:val="auto"/>
                <w:sz w:val="18"/>
                <w:szCs w:val="18"/>
                <w:highlight w:val="none"/>
                <w:lang w:val="en-US" w:eastAsia="zh-CN"/>
              </w:rPr>
              <w:t>二</w:t>
            </w:r>
            <w:r>
              <w:rPr>
                <w:rFonts w:hint="eastAsia" w:ascii="仿宋_GB2312" w:hAnsi="仿宋_GB2312" w:eastAsia="仿宋_GB2312" w:cs="仿宋_GB2312"/>
                <w:b/>
                <w:bCs/>
                <w:color w:val="auto"/>
                <w:sz w:val="18"/>
                <w:szCs w:val="18"/>
                <w:highlight w:val="none"/>
                <w:lang w:eastAsia="zh-CN"/>
              </w:rPr>
              <w:t>）</w:t>
            </w:r>
          </w:p>
        </w:tc>
        <w:tc>
          <w:tcPr>
            <w:tcW w:w="771" w:type="pct"/>
            <w:vAlign w:val="center"/>
          </w:tcPr>
          <w:p w14:paraId="6BCDAD92">
            <w:pPr>
              <w:keepNext w:val="0"/>
              <w:keepLines w:val="0"/>
              <w:pageBreakBefore w:val="0"/>
              <w:widowControl w:val="0"/>
              <w:kinsoku/>
              <w:wordWrap/>
              <w:overflowPunct/>
              <w:topLinePunct w:val="0"/>
              <w:autoSpaceDE/>
              <w:autoSpaceDN/>
              <w:bidi w:val="0"/>
              <w:snapToGrid w:val="0"/>
              <w:jc w:val="center"/>
              <w:textAlignment w:val="auto"/>
              <w:rPr>
                <w:rFonts w:hint="eastAsia" w:ascii="仿宋_GB2312" w:hAnsi="仿宋_GB2312" w:eastAsia="仿宋_GB2312" w:cs="仿宋_GB2312"/>
                <w:b/>
                <w:bCs/>
                <w:color w:val="auto"/>
                <w:sz w:val="18"/>
                <w:szCs w:val="18"/>
                <w:highlight w:val="none"/>
              </w:rPr>
            </w:pPr>
            <w:r>
              <w:rPr>
                <w:rFonts w:hint="eastAsia" w:ascii="仿宋_GB2312" w:hAnsi="仿宋_GB2312" w:eastAsia="仿宋_GB2312" w:cs="仿宋_GB2312"/>
                <w:b/>
                <w:bCs/>
                <w:color w:val="auto"/>
                <w:sz w:val="18"/>
                <w:szCs w:val="18"/>
                <w:highlight w:val="none"/>
              </w:rPr>
              <w:t>投标文件份数</w:t>
            </w:r>
          </w:p>
        </w:tc>
        <w:tc>
          <w:tcPr>
            <w:tcW w:w="3729" w:type="pct"/>
            <w:vAlign w:val="center"/>
          </w:tcPr>
          <w:p w14:paraId="54E03574">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b/>
                <w:bCs/>
                <w:color w:val="auto"/>
                <w:spacing w:val="-6"/>
                <w:sz w:val="18"/>
                <w:szCs w:val="18"/>
                <w:highlight w:val="none"/>
                <w:lang w:val="en-US" w:eastAsia="zh-CN"/>
              </w:rPr>
            </w:pPr>
            <w:r>
              <w:rPr>
                <w:rFonts w:hint="eastAsia" w:ascii="仿宋_GB2312" w:hAnsi="仿宋_GB2312" w:eastAsia="仿宋_GB2312" w:cs="仿宋_GB2312"/>
                <w:b/>
                <w:bCs/>
                <w:color w:val="auto"/>
                <w:spacing w:val="-6"/>
                <w:sz w:val="18"/>
                <w:szCs w:val="18"/>
                <w:highlight w:val="none"/>
              </w:rPr>
              <w:t>电子加密投标文件：政府采购云平台在线上传一份，备份投标文件：密封包装后以EMS或顺丰邮寄形式递交一份（邮寄地址：</w:t>
            </w:r>
            <w:r>
              <w:rPr>
                <w:rFonts w:hint="eastAsia" w:ascii="仿宋_GB2312" w:hAnsi="仿宋_GB2312" w:eastAsia="仿宋_GB2312" w:cs="仿宋_GB2312"/>
                <w:b/>
                <w:bCs/>
                <w:color w:val="auto"/>
                <w:sz w:val="18"/>
                <w:szCs w:val="18"/>
                <w:highlight w:val="none"/>
                <w:lang w:eastAsia="zh-CN"/>
              </w:rPr>
              <w:t xml:space="preserve">杭州市拱墅区白石巷318号中国人力资源服务产业园北楼5楼512室 </w:t>
            </w:r>
            <w:r>
              <w:rPr>
                <w:rFonts w:hint="eastAsia" w:ascii="仿宋_GB2312" w:hAnsi="仿宋_GB2312" w:eastAsia="仿宋_GB2312" w:cs="仿宋_GB2312"/>
                <w:b/>
                <w:bCs/>
                <w:color w:val="auto"/>
                <w:sz w:val="18"/>
                <w:szCs w:val="18"/>
                <w:highlight w:val="none"/>
              </w:rPr>
              <w:t>，</w:t>
            </w:r>
            <w:r>
              <w:rPr>
                <w:rFonts w:hint="eastAsia" w:ascii="仿宋_GB2312" w:hAnsi="仿宋_GB2312" w:eastAsia="仿宋_GB2312" w:cs="仿宋_GB2312"/>
                <w:b/>
                <w:bCs/>
                <w:color w:val="auto"/>
                <w:sz w:val="18"/>
                <w:szCs w:val="18"/>
                <w:highlight w:val="none"/>
                <w:lang w:val="en-US" w:eastAsia="zh-CN"/>
              </w:rPr>
              <w:t>姚工</w:t>
            </w:r>
            <w:r>
              <w:rPr>
                <w:rFonts w:hint="eastAsia" w:ascii="仿宋_GB2312" w:hAnsi="仿宋_GB2312" w:eastAsia="仿宋_GB2312" w:cs="仿宋_GB2312"/>
                <w:b/>
                <w:bCs/>
                <w:color w:val="auto"/>
                <w:sz w:val="18"/>
                <w:szCs w:val="18"/>
                <w:highlight w:val="none"/>
                <w:lang w:eastAsia="zh-CN"/>
              </w:rPr>
              <w:t>收</w:t>
            </w:r>
            <w:r>
              <w:rPr>
                <w:rFonts w:hint="eastAsia" w:ascii="仿宋_GB2312" w:hAnsi="仿宋_GB2312" w:eastAsia="仿宋_GB2312" w:cs="仿宋_GB2312"/>
                <w:b/>
                <w:bCs/>
                <w:color w:val="auto"/>
                <w:sz w:val="18"/>
                <w:szCs w:val="18"/>
                <w:highlight w:val="none"/>
              </w:rPr>
              <w:t>，电话：0571-</w:t>
            </w:r>
            <w:r>
              <w:rPr>
                <w:rFonts w:hint="eastAsia" w:ascii="仿宋_GB2312" w:hAnsi="仿宋_GB2312" w:eastAsia="仿宋_GB2312" w:cs="仿宋_GB2312"/>
                <w:b/>
                <w:bCs/>
                <w:color w:val="auto"/>
                <w:sz w:val="18"/>
                <w:szCs w:val="18"/>
                <w:highlight w:val="none"/>
                <w:lang w:val="en-US" w:eastAsia="zh-CN"/>
              </w:rPr>
              <w:t>56017212</w:t>
            </w:r>
          </w:p>
          <w:p w14:paraId="1A1580C0">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b/>
                <w:color w:val="auto"/>
                <w:sz w:val="18"/>
                <w:szCs w:val="18"/>
                <w:highlight w:val="none"/>
              </w:rPr>
              <w:t>特别说明：双休日和法定节假日不收件，投标人自行承担邮寄风险。</w:t>
            </w:r>
          </w:p>
        </w:tc>
      </w:tr>
      <w:tr w14:paraId="2BF0B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9" w:type="pct"/>
            <w:vAlign w:val="center"/>
          </w:tcPr>
          <w:p w14:paraId="635E7AAD">
            <w:pPr>
              <w:keepNext w:val="0"/>
              <w:keepLines w:val="0"/>
              <w:pageBreakBefore w:val="0"/>
              <w:widowControl w:val="0"/>
              <w:kinsoku/>
              <w:wordWrap/>
              <w:overflowPunct/>
              <w:topLinePunct w:val="0"/>
              <w:autoSpaceDE/>
              <w:autoSpaceDN/>
              <w:bidi w:val="0"/>
              <w:snapToGrid w:val="0"/>
              <w:jc w:val="center"/>
              <w:textAlignment w:val="auto"/>
              <w:rPr>
                <w:rFonts w:hint="eastAsia" w:ascii="仿宋_GB2312" w:hAnsi="仿宋_GB2312" w:eastAsia="仿宋_GB2312" w:cs="仿宋_GB2312"/>
                <w:b/>
                <w:bCs/>
                <w:color w:val="auto"/>
                <w:sz w:val="18"/>
                <w:szCs w:val="18"/>
                <w:highlight w:val="none"/>
                <w:lang w:eastAsia="zh-CN"/>
              </w:rPr>
            </w:pPr>
            <w:r>
              <w:rPr>
                <w:rFonts w:hint="eastAsia" w:ascii="仿宋_GB2312" w:hAnsi="仿宋_GB2312" w:eastAsia="仿宋_GB2312" w:cs="仿宋_GB2312"/>
                <w:b/>
                <w:bCs/>
                <w:color w:val="auto"/>
                <w:sz w:val="18"/>
                <w:szCs w:val="18"/>
                <w:highlight w:val="none"/>
              </w:rPr>
              <w:t>三</w:t>
            </w:r>
            <w:r>
              <w:rPr>
                <w:rFonts w:hint="eastAsia" w:ascii="仿宋_GB2312" w:hAnsi="仿宋_GB2312" w:eastAsia="仿宋_GB2312" w:cs="仿宋_GB2312"/>
                <w:b/>
                <w:bCs/>
                <w:color w:val="auto"/>
                <w:sz w:val="18"/>
                <w:szCs w:val="18"/>
                <w:highlight w:val="none"/>
                <w:lang w:eastAsia="zh-CN"/>
              </w:rPr>
              <w:t>、（</w:t>
            </w:r>
            <w:r>
              <w:rPr>
                <w:rFonts w:hint="eastAsia" w:ascii="仿宋_GB2312" w:hAnsi="仿宋_GB2312" w:eastAsia="仿宋_GB2312" w:cs="仿宋_GB2312"/>
                <w:b/>
                <w:bCs/>
                <w:color w:val="auto"/>
                <w:sz w:val="18"/>
                <w:szCs w:val="18"/>
                <w:highlight w:val="none"/>
                <w:lang w:val="en-US" w:eastAsia="zh-CN"/>
              </w:rPr>
              <w:t>五</w:t>
            </w:r>
            <w:r>
              <w:rPr>
                <w:rFonts w:hint="eastAsia" w:ascii="仿宋_GB2312" w:hAnsi="仿宋_GB2312" w:eastAsia="仿宋_GB2312" w:cs="仿宋_GB2312"/>
                <w:b/>
                <w:bCs/>
                <w:color w:val="auto"/>
                <w:sz w:val="18"/>
                <w:szCs w:val="18"/>
                <w:highlight w:val="none"/>
                <w:lang w:eastAsia="zh-CN"/>
              </w:rPr>
              <w:t>）</w:t>
            </w:r>
          </w:p>
        </w:tc>
        <w:tc>
          <w:tcPr>
            <w:tcW w:w="771" w:type="pct"/>
            <w:vAlign w:val="center"/>
          </w:tcPr>
          <w:p w14:paraId="53414E4D">
            <w:pPr>
              <w:keepNext w:val="0"/>
              <w:keepLines w:val="0"/>
              <w:pageBreakBefore w:val="0"/>
              <w:widowControl w:val="0"/>
              <w:kinsoku/>
              <w:wordWrap/>
              <w:overflowPunct/>
              <w:topLinePunct w:val="0"/>
              <w:autoSpaceDE/>
              <w:autoSpaceDN/>
              <w:bidi w:val="0"/>
              <w:snapToGrid w:val="0"/>
              <w:jc w:val="center"/>
              <w:textAlignment w:val="auto"/>
              <w:rPr>
                <w:rFonts w:hint="eastAsia" w:ascii="仿宋_GB2312" w:hAnsi="仿宋_GB2312" w:eastAsia="仿宋_GB2312" w:cs="仿宋_GB2312"/>
                <w:b/>
                <w:bCs/>
                <w:color w:val="auto"/>
                <w:sz w:val="18"/>
                <w:szCs w:val="18"/>
                <w:highlight w:val="none"/>
              </w:rPr>
            </w:pPr>
            <w:r>
              <w:rPr>
                <w:rFonts w:hint="eastAsia" w:ascii="仿宋_GB2312" w:hAnsi="仿宋_GB2312" w:eastAsia="仿宋_GB2312" w:cs="仿宋_GB2312"/>
                <w:b/>
                <w:bCs/>
                <w:color w:val="auto"/>
                <w:sz w:val="18"/>
                <w:szCs w:val="18"/>
                <w:highlight w:val="none"/>
              </w:rPr>
              <w:t>投标报价</w:t>
            </w:r>
          </w:p>
        </w:tc>
        <w:tc>
          <w:tcPr>
            <w:tcW w:w="3729" w:type="pct"/>
            <w:vAlign w:val="center"/>
          </w:tcPr>
          <w:p w14:paraId="7CCFFC4B">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1.报价应按招标文件要求的格式编制、填写报价内容，未按招标文件要求编制、填写的投标文件可能被拒绝；</w:t>
            </w:r>
          </w:p>
          <w:p w14:paraId="00D9A805">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2.投标报价是履行合同的最终价格，应包括中标人履行合同项下约定的所有义务所需支出的全部费用；</w:t>
            </w:r>
          </w:p>
          <w:p w14:paraId="7956959C">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3.报价方式及要求：</w:t>
            </w:r>
          </w:p>
          <w:p w14:paraId="70FDE7C5">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（1）按设计费率报价，且▲设计费率不高于4.2%，高于4.2%的作无效标处理。即：单个项目设计费=基准价*设计费率；</w:t>
            </w:r>
          </w:p>
          <w:p w14:paraId="311D8431">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（2）报价费率取费标准不作统一指导及参考，由响应方根据市场行情及自身情况自由报价；</w:t>
            </w:r>
          </w:p>
          <w:p w14:paraId="056A826C">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3）报价费率应包含全部设计费用及其它必需的相关费用（包含方案调整阶段有可能发生的相关费用，并应含税），完成项目各阶段设计的成本、可能发生的设计费用、出图费、咨询服务费、配合服务费、交通、食宿费用、管理费、利润、税金、开办费、风险费、规费等所有费用均包含在内。</w:t>
            </w:r>
          </w:p>
          <w:p w14:paraId="7EF7C0FF">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4.基准价确定：</w:t>
            </w:r>
          </w:p>
          <w:p w14:paraId="128715CE">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（1）以工程施工结算审定价为基准价；</w:t>
            </w:r>
          </w:p>
          <w:p w14:paraId="4C7D5C17">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（2）造价单位已编制招标控制价且施工图纸已出的修缮工程如未实施的，按造价单位已编制的招标控制价70%作为基准价。</w:t>
            </w:r>
          </w:p>
          <w:p w14:paraId="3EA0B3A2">
            <w:pPr>
              <w:snapToGrid w:val="0"/>
              <w:spacing w:line="240" w:lineRule="auto"/>
              <w:jc w:val="left"/>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sz w:val="18"/>
                <w:szCs w:val="18"/>
                <w:highlight w:val="none"/>
              </w:rPr>
              <w:t>（3）概念设计、方案设计已完成后续如未实施的，概念设计、方案设计费用按</w:t>
            </w:r>
            <w:r>
              <w:rPr>
                <w:rFonts w:hint="eastAsia" w:ascii="仿宋_GB2312" w:hAnsi="仿宋_GB2312" w:eastAsia="仿宋_GB2312" w:cs="仿宋_GB2312"/>
                <w:b/>
                <w:bCs/>
                <w:color w:val="auto"/>
                <w:sz w:val="18"/>
                <w:szCs w:val="18"/>
                <w:highlight w:val="none"/>
                <w:lang w:val="en-US" w:eastAsia="zh-CN"/>
              </w:rPr>
              <w:t>单个项目2000元计取设计费</w:t>
            </w:r>
            <w:r>
              <w:rPr>
                <w:rFonts w:hint="eastAsia" w:ascii="仿宋_GB2312" w:hAnsi="仿宋_GB2312" w:eastAsia="仿宋_GB2312" w:cs="仿宋_GB2312"/>
                <w:b/>
                <w:bCs/>
                <w:color w:val="auto"/>
                <w:sz w:val="18"/>
                <w:szCs w:val="18"/>
                <w:highlight w:val="none"/>
              </w:rPr>
              <w:t>。</w:t>
            </w:r>
          </w:p>
        </w:tc>
      </w:tr>
      <w:tr w14:paraId="323CF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9" w:type="pct"/>
            <w:vAlign w:val="center"/>
          </w:tcPr>
          <w:p w14:paraId="73071EE8">
            <w:pPr>
              <w:keepNext w:val="0"/>
              <w:keepLines w:val="0"/>
              <w:pageBreakBefore w:val="0"/>
              <w:widowControl w:val="0"/>
              <w:kinsoku/>
              <w:wordWrap/>
              <w:overflowPunct/>
              <w:topLinePunct w:val="0"/>
              <w:autoSpaceDE/>
              <w:autoSpaceDN/>
              <w:bidi w:val="0"/>
              <w:snapToGrid w:val="0"/>
              <w:jc w:val="center"/>
              <w:textAlignment w:val="auto"/>
              <w:rPr>
                <w:rFonts w:hint="eastAsia" w:ascii="仿宋_GB2312" w:hAnsi="仿宋_GB2312" w:eastAsia="仿宋_GB2312" w:cs="仿宋_GB2312"/>
                <w:b/>
                <w:bCs/>
                <w:color w:val="auto"/>
                <w:sz w:val="18"/>
                <w:szCs w:val="18"/>
                <w:highlight w:val="none"/>
              </w:rPr>
            </w:pPr>
            <w:r>
              <w:rPr>
                <w:rFonts w:hint="eastAsia" w:ascii="仿宋_GB2312" w:hAnsi="仿宋_GB2312" w:eastAsia="仿宋_GB2312" w:cs="仿宋_GB2312"/>
                <w:b/>
                <w:bCs/>
                <w:color w:val="auto"/>
                <w:sz w:val="18"/>
                <w:szCs w:val="18"/>
                <w:highlight w:val="none"/>
              </w:rPr>
              <w:t>三</w:t>
            </w:r>
            <w:r>
              <w:rPr>
                <w:rFonts w:hint="eastAsia" w:ascii="仿宋_GB2312" w:hAnsi="仿宋_GB2312" w:eastAsia="仿宋_GB2312" w:cs="仿宋_GB2312"/>
                <w:b/>
                <w:bCs/>
                <w:color w:val="auto"/>
                <w:sz w:val="18"/>
                <w:szCs w:val="18"/>
                <w:highlight w:val="none"/>
                <w:lang w:eastAsia="zh-CN"/>
              </w:rPr>
              <w:t>、（</w:t>
            </w:r>
            <w:r>
              <w:rPr>
                <w:rFonts w:hint="eastAsia" w:ascii="仿宋_GB2312" w:hAnsi="仿宋_GB2312" w:eastAsia="仿宋_GB2312" w:cs="仿宋_GB2312"/>
                <w:b/>
                <w:bCs/>
                <w:color w:val="auto"/>
                <w:sz w:val="18"/>
                <w:szCs w:val="18"/>
                <w:highlight w:val="none"/>
                <w:lang w:val="en-US" w:eastAsia="zh-CN"/>
              </w:rPr>
              <w:t>六</w:t>
            </w:r>
            <w:r>
              <w:rPr>
                <w:rFonts w:hint="eastAsia" w:ascii="仿宋_GB2312" w:hAnsi="仿宋_GB2312" w:eastAsia="仿宋_GB2312" w:cs="仿宋_GB2312"/>
                <w:b/>
                <w:bCs/>
                <w:color w:val="auto"/>
                <w:sz w:val="18"/>
                <w:szCs w:val="18"/>
                <w:highlight w:val="none"/>
                <w:lang w:eastAsia="zh-CN"/>
              </w:rPr>
              <w:t>）</w:t>
            </w:r>
          </w:p>
        </w:tc>
        <w:tc>
          <w:tcPr>
            <w:tcW w:w="771" w:type="pct"/>
            <w:vAlign w:val="center"/>
          </w:tcPr>
          <w:p w14:paraId="05C0B914">
            <w:pPr>
              <w:keepNext w:val="0"/>
              <w:keepLines w:val="0"/>
              <w:pageBreakBefore w:val="0"/>
              <w:widowControl w:val="0"/>
              <w:kinsoku/>
              <w:wordWrap/>
              <w:overflowPunct/>
              <w:topLinePunct w:val="0"/>
              <w:autoSpaceDE/>
              <w:autoSpaceDN/>
              <w:bidi w:val="0"/>
              <w:snapToGrid w:val="0"/>
              <w:jc w:val="center"/>
              <w:textAlignment w:val="auto"/>
              <w:rPr>
                <w:rFonts w:hint="eastAsia" w:ascii="仿宋_GB2312" w:hAnsi="仿宋_GB2312" w:eastAsia="仿宋_GB2312" w:cs="仿宋_GB2312"/>
                <w:b/>
                <w:bCs/>
                <w:color w:val="auto"/>
                <w:sz w:val="18"/>
                <w:szCs w:val="18"/>
                <w:highlight w:val="none"/>
              </w:rPr>
            </w:pPr>
            <w:r>
              <w:rPr>
                <w:rFonts w:hint="eastAsia" w:ascii="仿宋_GB2312" w:hAnsi="仿宋_GB2312" w:eastAsia="仿宋_GB2312" w:cs="仿宋_GB2312"/>
                <w:b/>
                <w:bCs/>
                <w:color w:val="auto"/>
                <w:sz w:val="18"/>
                <w:szCs w:val="18"/>
                <w:highlight w:val="none"/>
              </w:rPr>
              <w:t>投标有效期</w:t>
            </w:r>
          </w:p>
        </w:tc>
        <w:tc>
          <w:tcPr>
            <w:tcW w:w="3729" w:type="pct"/>
            <w:vAlign w:val="center"/>
          </w:tcPr>
          <w:p w14:paraId="744C1275">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b/>
                <w:color w:val="auto"/>
                <w:sz w:val="18"/>
                <w:szCs w:val="18"/>
                <w:highlight w:val="none"/>
              </w:rPr>
            </w:pPr>
            <w:r>
              <w:rPr>
                <w:rFonts w:hint="eastAsia" w:ascii="仿宋_GB2312" w:hAnsi="仿宋_GB2312" w:eastAsia="仿宋_GB2312" w:cs="仿宋_GB2312"/>
                <w:color w:val="auto"/>
                <w:spacing w:val="-6"/>
                <w:sz w:val="18"/>
                <w:szCs w:val="18"/>
                <w:highlight w:val="none"/>
              </w:rPr>
              <w:t>▲从提交投标文件的截止之日起90天，在原投标有效期满之前，如果出现特殊情况，采购人或采购代理机构以书面形式通知投标人延长投标有效期。</w:t>
            </w:r>
          </w:p>
        </w:tc>
      </w:tr>
      <w:tr w14:paraId="2A037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9" w:type="pct"/>
            <w:vAlign w:val="center"/>
          </w:tcPr>
          <w:p w14:paraId="405B6197">
            <w:pPr>
              <w:keepNext w:val="0"/>
              <w:keepLines w:val="0"/>
              <w:pageBreakBefore w:val="0"/>
              <w:widowControl w:val="0"/>
              <w:kinsoku/>
              <w:wordWrap/>
              <w:overflowPunct/>
              <w:topLinePunct w:val="0"/>
              <w:autoSpaceDE/>
              <w:autoSpaceDN/>
              <w:bidi w:val="0"/>
              <w:snapToGrid w:val="0"/>
              <w:jc w:val="center"/>
              <w:textAlignment w:val="auto"/>
              <w:rPr>
                <w:rFonts w:hint="eastAsia" w:ascii="仿宋_GB2312" w:hAnsi="仿宋_GB2312" w:eastAsia="仿宋_GB2312" w:cs="仿宋_GB2312"/>
                <w:b/>
                <w:bCs/>
                <w:color w:val="auto"/>
                <w:sz w:val="18"/>
                <w:szCs w:val="18"/>
                <w:highlight w:val="none"/>
              </w:rPr>
            </w:pPr>
            <w:r>
              <w:rPr>
                <w:rFonts w:hint="eastAsia" w:ascii="仿宋_GB2312" w:hAnsi="仿宋_GB2312" w:eastAsia="仿宋_GB2312" w:cs="仿宋_GB2312"/>
                <w:b/>
                <w:bCs/>
                <w:color w:val="auto"/>
                <w:sz w:val="18"/>
                <w:szCs w:val="18"/>
                <w:highlight w:val="none"/>
              </w:rPr>
              <w:t>/</w:t>
            </w:r>
          </w:p>
        </w:tc>
        <w:tc>
          <w:tcPr>
            <w:tcW w:w="771" w:type="pct"/>
            <w:vAlign w:val="center"/>
          </w:tcPr>
          <w:p w14:paraId="1590963B">
            <w:pPr>
              <w:keepNext w:val="0"/>
              <w:keepLines w:val="0"/>
              <w:pageBreakBefore w:val="0"/>
              <w:widowControl w:val="0"/>
              <w:kinsoku/>
              <w:wordWrap/>
              <w:overflowPunct/>
              <w:topLinePunct w:val="0"/>
              <w:autoSpaceDE/>
              <w:autoSpaceDN/>
              <w:bidi w:val="0"/>
              <w:snapToGrid w:val="0"/>
              <w:jc w:val="center"/>
              <w:textAlignment w:val="auto"/>
              <w:rPr>
                <w:rFonts w:hint="eastAsia" w:ascii="仿宋_GB2312" w:hAnsi="仿宋_GB2312" w:eastAsia="仿宋_GB2312" w:cs="仿宋_GB2312"/>
                <w:b/>
                <w:bCs/>
                <w:color w:val="auto"/>
                <w:sz w:val="18"/>
                <w:szCs w:val="18"/>
                <w:highlight w:val="none"/>
              </w:rPr>
            </w:pPr>
            <w:r>
              <w:rPr>
                <w:rFonts w:hint="eastAsia" w:ascii="仿宋_GB2312" w:hAnsi="仿宋_GB2312" w:eastAsia="仿宋_GB2312" w:cs="仿宋_GB2312"/>
                <w:b/>
                <w:bCs/>
                <w:color w:val="auto"/>
                <w:sz w:val="18"/>
                <w:szCs w:val="18"/>
                <w:highlight w:val="none"/>
              </w:rPr>
              <w:t>资格审查要求的资格证明材料</w:t>
            </w:r>
          </w:p>
        </w:tc>
        <w:tc>
          <w:tcPr>
            <w:tcW w:w="3729" w:type="pct"/>
            <w:vAlign w:val="center"/>
          </w:tcPr>
          <w:p w14:paraId="51BBC308">
            <w:pPr>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仿宋_GB2312" w:eastAsia="仿宋_GB2312" w:cs="仿宋_GB2312"/>
                <w:b/>
                <w:bCs/>
                <w:color w:val="auto"/>
                <w:sz w:val="18"/>
                <w:szCs w:val="18"/>
                <w:highlight w:val="none"/>
              </w:rPr>
            </w:pPr>
            <w:r>
              <w:rPr>
                <w:rFonts w:hint="eastAsia" w:ascii="仿宋_GB2312" w:hAnsi="仿宋_GB2312" w:eastAsia="仿宋_GB2312" w:cs="仿宋_GB2312"/>
                <w:b/>
                <w:bCs/>
                <w:color w:val="auto"/>
                <w:sz w:val="18"/>
                <w:szCs w:val="18"/>
                <w:highlight w:val="none"/>
              </w:rPr>
              <w:t>资格审查要求的资格证明材料（均需加盖公章）</w:t>
            </w:r>
          </w:p>
          <w:p w14:paraId="123376D7">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b/>
                <w:bCs/>
                <w:color w:val="auto"/>
                <w:spacing w:val="-6"/>
                <w:sz w:val="18"/>
                <w:szCs w:val="18"/>
                <w:highlight w:val="none"/>
                <w:lang w:val="en-US" w:eastAsia="zh-CN"/>
              </w:rPr>
            </w:pPr>
            <w:r>
              <w:rPr>
                <w:rFonts w:hint="eastAsia" w:ascii="仿宋_GB2312" w:hAnsi="仿宋_GB2312" w:eastAsia="仿宋_GB2312" w:cs="仿宋_GB2312"/>
                <w:b/>
                <w:bCs/>
                <w:color w:val="auto"/>
                <w:spacing w:val="-6"/>
                <w:sz w:val="18"/>
                <w:szCs w:val="18"/>
                <w:highlight w:val="none"/>
                <w:lang w:val="en-US" w:eastAsia="zh-CN"/>
              </w:rPr>
              <w:t>(1)有效的法人或者其他组织的营业执照等证明文件/自然人的身份证明</w:t>
            </w:r>
          </w:p>
          <w:p w14:paraId="659B98A3">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b/>
                <w:bCs/>
                <w:color w:val="auto"/>
                <w:spacing w:val="-6"/>
                <w:sz w:val="18"/>
                <w:szCs w:val="18"/>
                <w:highlight w:val="none"/>
                <w:lang w:val="en-US" w:eastAsia="zh-CN"/>
              </w:rPr>
            </w:pPr>
            <w:r>
              <w:rPr>
                <w:rFonts w:hint="eastAsia" w:ascii="仿宋_GB2312" w:hAnsi="仿宋_GB2312" w:eastAsia="仿宋_GB2312" w:cs="仿宋_GB2312"/>
                <w:b/>
                <w:bCs/>
                <w:color w:val="auto"/>
                <w:spacing w:val="-6"/>
                <w:sz w:val="18"/>
                <w:szCs w:val="18"/>
                <w:highlight w:val="none"/>
                <w:lang w:val="en-US" w:eastAsia="zh-CN"/>
              </w:rPr>
              <w:t>(2)符合参加政府采购活动应当具备的一般条件的承诺函</w:t>
            </w:r>
          </w:p>
          <w:p w14:paraId="66A8B6B2">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b/>
                <w:bCs/>
                <w:color w:val="auto"/>
                <w:spacing w:val="-6"/>
                <w:sz w:val="18"/>
                <w:szCs w:val="18"/>
                <w:highlight w:val="none"/>
                <w:lang w:val="en-US" w:eastAsia="zh-CN"/>
              </w:rPr>
            </w:pPr>
            <w:r>
              <w:rPr>
                <w:rFonts w:hint="eastAsia" w:ascii="仿宋_GB2312" w:hAnsi="仿宋_GB2312" w:eastAsia="仿宋_GB2312" w:cs="仿宋_GB2312"/>
                <w:b/>
                <w:bCs/>
                <w:color w:val="auto"/>
                <w:spacing w:val="-6"/>
                <w:sz w:val="18"/>
                <w:szCs w:val="18"/>
                <w:highlight w:val="none"/>
                <w:lang w:val="en-US" w:eastAsia="zh-CN"/>
              </w:rPr>
              <w:t>(3)落实政府采购政策需满足的资格要求</w:t>
            </w:r>
          </w:p>
          <w:p w14:paraId="0CC73AED">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color w:val="auto"/>
                <w:spacing w:val="-6"/>
                <w:sz w:val="18"/>
                <w:szCs w:val="18"/>
                <w:highlight w:val="none"/>
              </w:rPr>
            </w:pPr>
            <w:r>
              <w:rPr>
                <w:rFonts w:hint="eastAsia" w:ascii="仿宋_GB2312" w:hAnsi="仿宋_GB2312" w:eastAsia="仿宋_GB2312" w:cs="仿宋_GB2312"/>
                <w:b/>
                <w:bCs/>
                <w:color w:val="auto"/>
                <w:spacing w:val="-6"/>
                <w:sz w:val="18"/>
                <w:szCs w:val="18"/>
                <w:highlight w:val="none"/>
                <w:lang w:val="en-US" w:eastAsia="zh-CN"/>
              </w:rPr>
              <w:t>(4)本项目的特定资格要求</w:t>
            </w:r>
          </w:p>
        </w:tc>
      </w:tr>
      <w:tr w14:paraId="6E792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9" w:type="pct"/>
            <w:vAlign w:val="center"/>
          </w:tcPr>
          <w:p w14:paraId="40B4A685">
            <w:pPr>
              <w:keepNext w:val="0"/>
              <w:keepLines w:val="0"/>
              <w:pageBreakBefore w:val="0"/>
              <w:widowControl w:val="0"/>
              <w:kinsoku/>
              <w:wordWrap/>
              <w:overflowPunct/>
              <w:topLinePunct w:val="0"/>
              <w:autoSpaceDE/>
              <w:autoSpaceDN/>
              <w:bidi w:val="0"/>
              <w:snapToGrid w:val="0"/>
              <w:jc w:val="center"/>
              <w:textAlignment w:val="auto"/>
              <w:rPr>
                <w:rFonts w:hint="eastAsia" w:ascii="仿宋_GB2312" w:hAnsi="仿宋_GB2312" w:eastAsia="仿宋_GB2312" w:cs="仿宋_GB2312"/>
                <w:b/>
                <w:bCs/>
                <w:color w:val="auto"/>
                <w:sz w:val="18"/>
                <w:szCs w:val="18"/>
                <w:highlight w:val="none"/>
              </w:rPr>
            </w:pPr>
            <w:r>
              <w:rPr>
                <w:rFonts w:hint="eastAsia" w:ascii="仿宋_GB2312" w:hAnsi="仿宋_GB2312" w:eastAsia="仿宋_GB2312" w:cs="仿宋_GB2312"/>
                <w:b/>
                <w:bCs/>
                <w:color w:val="auto"/>
                <w:sz w:val="18"/>
                <w:szCs w:val="18"/>
                <w:highlight w:val="none"/>
                <w:lang w:val="en-US" w:eastAsia="zh-CN"/>
              </w:rPr>
              <w:t>五</w:t>
            </w:r>
            <w:r>
              <w:rPr>
                <w:rFonts w:hint="eastAsia" w:ascii="仿宋_GB2312" w:hAnsi="仿宋_GB2312" w:eastAsia="仿宋_GB2312" w:cs="仿宋_GB2312"/>
                <w:b/>
                <w:bCs/>
                <w:color w:val="auto"/>
                <w:sz w:val="18"/>
                <w:szCs w:val="18"/>
                <w:highlight w:val="none"/>
              </w:rPr>
              <w:t>、</w:t>
            </w:r>
            <w:r>
              <w:rPr>
                <w:rFonts w:hint="eastAsia" w:ascii="仿宋_GB2312" w:hAnsi="仿宋_GB2312" w:eastAsia="仿宋_GB2312" w:cs="仿宋_GB2312"/>
                <w:b/>
                <w:bCs/>
                <w:color w:val="auto"/>
                <w:sz w:val="18"/>
                <w:szCs w:val="18"/>
                <w:highlight w:val="none"/>
                <w:lang w:eastAsia="zh-CN"/>
              </w:rPr>
              <w:t>（</w:t>
            </w:r>
            <w:r>
              <w:rPr>
                <w:rFonts w:hint="eastAsia" w:ascii="仿宋_GB2312" w:hAnsi="仿宋_GB2312" w:eastAsia="仿宋_GB2312" w:cs="仿宋_GB2312"/>
                <w:b/>
                <w:bCs/>
                <w:color w:val="auto"/>
                <w:sz w:val="18"/>
                <w:szCs w:val="18"/>
                <w:highlight w:val="none"/>
                <w:lang w:val="en-US" w:eastAsia="zh-CN"/>
              </w:rPr>
              <w:t>三</w:t>
            </w:r>
            <w:r>
              <w:rPr>
                <w:rFonts w:hint="eastAsia" w:ascii="仿宋_GB2312" w:hAnsi="仿宋_GB2312" w:eastAsia="仿宋_GB2312" w:cs="仿宋_GB2312"/>
                <w:b/>
                <w:bCs/>
                <w:color w:val="auto"/>
                <w:sz w:val="18"/>
                <w:szCs w:val="18"/>
                <w:highlight w:val="none"/>
                <w:lang w:eastAsia="zh-CN"/>
              </w:rPr>
              <w:t>）</w:t>
            </w:r>
          </w:p>
        </w:tc>
        <w:tc>
          <w:tcPr>
            <w:tcW w:w="771" w:type="pct"/>
            <w:vAlign w:val="center"/>
          </w:tcPr>
          <w:p w14:paraId="378B90DE">
            <w:pPr>
              <w:keepNext w:val="0"/>
              <w:keepLines w:val="0"/>
              <w:pageBreakBefore w:val="0"/>
              <w:widowControl w:val="0"/>
              <w:kinsoku/>
              <w:wordWrap/>
              <w:overflowPunct/>
              <w:topLinePunct w:val="0"/>
              <w:autoSpaceDE/>
              <w:autoSpaceDN/>
              <w:bidi w:val="0"/>
              <w:snapToGrid w:val="0"/>
              <w:jc w:val="center"/>
              <w:textAlignment w:val="auto"/>
              <w:rPr>
                <w:rFonts w:hint="eastAsia" w:ascii="仿宋_GB2312" w:hAnsi="仿宋_GB2312" w:eastAsia="仿宋_GB2312" w:cs="仿宋_GB2312"/>
                <w:b/>
                <w:bCs/>
                <w:color w:val="auto"/>
                <w:sz w:val="18"/>
                <w:szCs w:val="18"/>
                <w:highlight w:val="none"/>
              </w:rPr>
            </w:pPr>
            <w:r>
              <w:rPr>
                <w:rFonts w:hint="eastAsia" w:ascii="仿宋_GB2312" w:hAnsi="仿宋_GB2312" w:eastAsia="仿宋_GB2312" w:cs="仿宋_GB2312"/>
                <w:b/>
                <w:bCs/>
                <w:color w:val="auto"/>
                <w:sz w:val="18"/>
                <w:szCs w:val="18"/>
                <w:highlight w:val="none"/>
              </w:rPr>
              <w:t>信用信息查询</w:t>
            </w:r>
          </w:p>
        </w:tc>
        <w:tc>
          <w:tcPr>
            <w:tcW w:w="3729" w:type="pct"/>
            <w:vAlign w:val="center"/>
          </w:tcPr>
          <w:p w14:paraId="0C2675DC">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b/>
                <w:bCs/>
                <w:color w:val="auto"/>
                <w:spacing w:val="-6"/>
                <w:sz w:val="18"/>
                <w:szCs w:val="18"/>
                <w:highlight w:val="none"/>
              </w:rPr>
            </w:pPr>
            <w:r>
              <w:rPr>
                <w:rFonts w:hint="eastAsia" w:ascii="仿宋_GB2312" w:hAnsi="仿宋_GB2312" w:eastAsia="仿宋_GB2312" w:cs="仿宋_GB2312"/>
                <w:b/>
                <w:bCs/>
                <w:color w:val="auto"/>
                <w:spacing w:val="-6"/>
                <w:sz w:val="18"/>
                <w:szCs w:val="18"/>
                <w:highlight w:val="none"/>
              </w:rPr>
              <w:t>根据财库[2016]125号《关于在政府采购活动中查询及使用信用记录有关问题的通知》要求，采购代理机构会对投标人信用记录进行查询并甄别。</w:t>
            </w:r>
          </w:p>
          <w:p w14:paraId="78CF36C0">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b/>
                <w:bCs/>
                <w:color w:val="auto"/>
                <w:spacing w:val="-6"/>
                <w:sz w:val="18"/>
                <w:szCs w:val="18"/>
                <w:highlight w:val="none"/>
              </w:rPr>
            </w:pPr>
            <w:r>
              <w:rPr>
                <w:rFonts w:hint="eastAsia" w:ascii="仿宋_GB2312" w:hAnsi="仿宋_GB2312" w:eastAsia="仿宋_GB2312" w:cs="仿宋_GB2312"/>
                <w:b/>
                <w:bCs/>
                <w:color w:val="auto"/>
                <w:spacing w:val="-6"/>
                <w:sz w:val="18"/>
                <w:szCs w:val="18"/>
                <w:highlight w:val="none"/>
              </w:rPr>
              <w:t>1.信用信息查询的截止时点：投标截止时间；</w:t>
            </w:r>
          </w:p>
          <w:p w14:paraId="68D9BA92">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b/>
                <w:bCs/>
                <w:color w:val="auto"/>
                <w:spacing w:val="-6"/>
                <w:sz w:val="18"/>
                <w:szCs w:val="18"/>
                <w:highlight w:val="none"/>
              </w:rPr>
            </w:pPr>
            <w:r>
              <w:rPr>
                <w:rFonts w:hint="eastAsia" w:ascii="仿宋_GB2312" w:hAnsi="仿宋_GB2312" w:eastAsia="仿宋_GB2312" w:cs="仿宋_GB2312"/>
                <w:b/>
                <w:bCs/>
                <w:color w:val="auto"/>
                <w:spacing w:val="-6"/>
                <w:sz w:val="18"/>
                <w:szCs w:val="18"/>
                <w:highlight w:val="none"/>
              </w:rPr>
              <w:t>2.查询渠道：“信用中国”（www.creditchina.gov.cn）、“中国政府采购网”（www.ccgp.gov.cn）；</w:t>
            </w:r>
          </w:p>
          <w:p w14:paraId="64BA5AF5">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b/>
                <w:bCs/>
                <w:color w:val="auto"/>
                <w:spacing w:val="-6"/>
                <w:sz w:val="18"/>
                <w:szCs w:val="18"/>
                <w:highlight w:val="none"/>
              </w:rPr>
            </w:pPr>
            <w:r>
              <w:rPr>
                <w:rFonts w:hint="eastAsia" w:ascii="仿宋_GB2312" w:hAnsi="仿宋_GB2312" w:eastAsia="仿宋_GB2312" w:cs="仿宋_GB2312"/>
                <w:b/>
                <w:bCs/>
                <w:color w:val="auto"/>
                <w:spacing w:val="-6"/>
                <w:sz w:val="18"/>
                <w:szCs w:val="18"/>
                <w:highlight w:val="none"/>
              </w:rPr>
              <w:t>3.信用信息查询记录和证据留存具体方式：采购代理机构经办人和监督人员将查询网页打印、签名与其他采购文件一并保存；</w:t>
            </w:r>
          </w:p>
          <w:p w14:paraId="64AFEB33">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b/>
                <w:bCs/>
                <w:color w:val="auto"/>
                <w:spacing w:val="-6"/>
                <w:sz w:val="18"/>
                <w:szCs w:val="18"/>
                <w:highlight w:val="none"/>
              </w:rPr>
            </w:pPr>
            <w:r>
              <w:rPr>
                <w:rFonts w:hint="eastAsia" w:ascii="仿宋_GB2312" w:hAnsi="仿宋_GB2312" w:eastAsia="仿宋_GB2312" w:cs="仿宋_GB2312"/>
                <w:b/>
                <w:bCs/>
                <w:color w:val="auto"/>
                <w:spacing w:val="-6"/>
                <w:sz w:val="18"/>
                <w:szCs w:val="18"/>
                <w:highlight w:val="none"/>
              </w:rPr>
              <w:t>4.信用信息的使用规则：投标人被列入失信被执行人、重大税收违法案件当事人名单、政府采购严重违法失信行为记录名单的，拒绝其参与政府采购活动。</w:t>
            </w:r>
          </w:p>
        </w:tc>
      </w:tr>
      <w:tr w14:paraId="4A12F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9" w:type="pct"/>
            <w:vAlign w:val="center"/>
          </w:tcPr>
          <w:p w14:paraId="1480CE7D">
            <w:pPr>
              <w:keepNext w:val="0"/>
              <w:keepLines w:val="0"/>
              <w:pageBreakBefore w:val="0"/>
              <w:widowControl w:val="0"/>
              <w:kinsoku/>
              <w:wordWrap/>
              <w:overflowPunct/>
              <w:topLinePunct w:val="0"/>
              <w:autoSpaceDE/>
              <w:autoSpaceDN/>
              <w:bidi w:val="0"/>
              <w:snapToGrid w:val="0"/>
              <w:jc w:val="center"/>
              <w:textAlignment w:val="auto"/>
              <w:rPr>
                <w:rFonts w:hint="eastAsia" w:ascii="仿宋_GB2312" w:hAnsi="仿宋_GB2312" w:eastAsia="仿宋_GB2312" w:cs="仿宋_GB2312"/>
                <w:b/>
                <w:bCs/>
                <w:color w:val="auto"/>
                <w:sz w:val="18"/>
                <w:szCs w:val="18"/>
                <w:highlight w:val="none"/>
              </w:rPr>
            </w:pPr>
            <w:r>
              <w:rPr>
                <w:rFonts w:hint="eastAsia" w:ascii="仿宋_GB2312" w:hAnsi="仿宋_GB2312" w:eastAsia="仿宋_GB2312" w:cs="仿宋_GB2312"/>
                <w:b/>
                <w:bCs/>
                <w:color w:val="auto"/>
                <w:sz w:val="18"/>
                <w:szCs w:val="18"/>
                <w:highlight w:val="none"/>
              </w:rPr>
              <w:t>/</w:t>
            </w:r>
          </w:p>
        </w:tc>
        <w:tc>
          <w:tcPr>
            <w:tcW w:w="771" w:type="pct"/>
            <w:vAlign w:val="center"/>
          </w:tcPr>
          <w:p w14:paraId="4318BF1B">
            <w:pPr>
              <w:keepNext w:val="0"/>
              <w:keepLines w:val="0"/>
              <w:pageBreakBefore w:val="0"/>
              <w:widowControl w:val="0"/>
              <w:kinsoku/>
              <w:wordWrap/>
              <w:overflowPunct/>
              <w:topLinePunct w:val="0"/>
              <w:autoSpaceDE/>
              <w:autoSpaceDN/>
              <w:bidi w:val="0"/>
              <w:snapToGrid w:val="0"/>
              <w:jc w:val="center"/>
              <w:textAlignment w:val="auto"/>
              <w:rPr>
                <w:rFonts w:hint="eastAsia" w:ascii="仿宋_GB2312" w:hAnsi="仿宋_GB2312" w:eastAsia="仿宋_GB2312" w:cs="仿宋_GB2312"/>
                <w:b/>
                <w:bCs/>
                <w:color w:val="auto"/>
                <w:sz w:val="18"/>
                <w:szCs w:val="18"/>
                <w:highlight w:val="none"/>
                <w:lang w:eastAsia="zh-CN"/>
              </w:rPr>
            </w:pPr>
            <w:r>
              <w:rPr>
                <w:rFonts w:hint="eastAsia" w:ascii="仿宋_GB2312" w:hAnsi="仿宋_GB2312" w:eastAsia="仿宋_GB2312" w:cs="仿宋_GB2312"/>
                <w:b/>
                <w:bCs/>
                <w:color w:val="auto"/>
                <w:sz w:val="18"/>
                <w:szCs w:val="18"/>
                <w:highlight w:val="none"/>
                <w:lang w:eastAsia="zh-CN"/>
              </w:rPr>
              <w:t>评标方法和评标标准</w:t>
            </w:r>
          </w:p>
        </w:tc>
        <w:tc>
          <w:tcPr>
            <w:tcW w:w="3729" w:type="pct"/>
            <w:vAlign w:val="center"/>
          </w:tcPr>
          <w:p w14:paraId="3F099A04">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color w:val="auto"/>
                <w:spacing w:val="-6"/>
                <w:sz w:val="18"/>
                <w:szCs w:val="18"/>
                <w:highlight w:val="none"/>
              </w:rPr>
            </w:pPr>
            <w:r>
              <w:rPr>
                <w:rFonts w:hint="eastAsia" w:ascii="仿宋_GB2312" w:hAnsi="仿宋_GB2312" w:eastAsia="仿宋_GB2312" w:cs="仿宋_GB2312"/>
                <w:color w:val="auto"/>
                <w:spacing w:val="-6"/>
                <w:sz w:val="18"/>
                <w:szCs w:val="18"/>
                <w:highlight w:val="none"/>
              </w:rPr>
              <w:t xml:space="preserve">详见“第四章  </w:t>
            </w:r>
            <w:r>
              <w:rPr>
                <w:rFonts w:hint="eastAsia" w:ascii="仿宋_GB2312" w:hAnsi="仿宋_GB2312" w:eastAsia="仿宋_GB2312" w:cs="仿宋_GB2312"/>
                <w:color w:val="auto"/>
                <w:spacing w:val="-6"/>
                <w:sz w:val="18"/>
                <w:szCs w:val="18"/>
                <w:highlight w:val="none"/>
                <w:lang w:eastAsia="zh-CN"/>
              </w:rPr>
              <w:t>评标方法和评标标准</w:t>
            </w:r>
            <w:r>
              <w:rPr>
                <w:rFonts w:hint="eastAsia" w:ascii="仿宋_GB2312" w:hAnsi="仿宋_GB2312" w:eastAsia="仿宋_GB2312" w:cs="仿宋_GB2312"/>
                <w:color w:val="auto"/>
                <w:spacing w:val="-6"/>
                <w:sz w:val="18"/>
                <w:szCs w:val="18"/>
                <w:highlight w:val="none"/>
              </w:rPr>
              <w:t>”</w:t>
            </w:r>
          </w:p>
        </w:tc>
      </w:tr>
      <w:tr w14:paraId="7EF7F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9" w:type="pct"/>
            <w:vAlign w:val="center"/>
          </w:tcPr>
          <w:p w14:paraId="53D6598C">
            <w:pPr>
              <w:keepNext w:val="0"/>
              <w:keepLines w:val="0"/>
              <w:pageBreakBefore w:val="0"/>
              <w:widowControl w:val="0"/>
              <w:kinsoku/>
              <w:wordWrap/>
              <w:overflowPunct/>
              <w:topLinePunct w:val="0"/>
              <w:autoSpaceDE/>
              <w:autoSpaceDN/>
              <w:bidi w:val="0"/>
              <w:snapToGrid w:val="0"/>
              <w:jc w:val="center"/>
              <w:textAlignment w:val="auto"/>
              <w:rPr>
                <w:rFonts w:hint="eastAsia" w:ascii="仿宋_GB2312" w:hAnsi="仿宋_GB2312" w:eastAsia="仿宋_GB2312" w:cs="仿宋_GB2312"/>
                <w:b/>
                <w:bCs/>
                <w:color w:val="auto"/>
                <w:sz w:val="18"/>
                <w:szCs w:val="18"/>
                <w:highlight w:val="none"/>
                <w:lang w:eastAsia="zh-CN"/>
              </w:rPr>
            </w:pPr>
            <w:r>
              <w:rPr>
                <w:rFonts w:hint="eastAsia" w:ascii="仿宋_GB2312" w:hAnsi="仿宋_GB2312" w:eastAsia="仿宋_GB2312" w:cs="仿宋_GB2312"/>
                <w:b/>
                <w:bCs/>
                <w:color w:val="auto"/>
                <w:sz w:val="18"/>
                <w:szCs w:val="18"/>
                <w:highlight w:val="none"/>
              </w:rPr>
              <w:t>七、</w:t>
            </w:r>
            <w:r>
              <w:rPr>
                <w:rFonts w:hint="eastAsia" w:ascii="仿宋_GB2312" w:hAnsi="仿宋_GB2312" w:eastAsia="仿宋_GB2312" w:cs="仿宋_GB2312"/>
                <w:b/>
                <w:bCs/>
                <w:color w:val="auto"/>
                <w:sz w:val="18"/>
                <w:szCs w:val="18"/>
                <w:highlight w:val="none"/>
                <w:lang w:eastAsia="zh-CN"/>
              </w:rPr>
              <w:t>（</w:t>
            </w:r>
            <w:r>
              <w:rPr>
                <w:rFonts w:hint="eastAsia" w:ascii="仿宋_GB2312" w:hAnsi="仿宋_GB2312" w:eastAsia="仿宋_GB2312" w:cs="仿宋_GB2312"/>
                <w:b/>
                <w:bCs/>
                <w:color w:val="auto"/>
                <w:sz w:val="18"/>
                <w:szCs w:val="18"/>
                <w:highlight w:val="none"/>
                <w:lang w:val="en-US" w:eastAsia="zh-CN"/>
              </w:rPr>
              <w:t>一</w:t>
            </w:r>
            <w:r>
              <w:rPr>
                <w:rFonts w:hint="eastAsia" w:ascii="仿宋_GB2312" w:hAnsi="仿宋_GB2312" w:eastAsia="仿宋_GB2312" w:cs="仿宋_GB2312"/>
                <w:b/>
                <w:bCs/>
                <w:color w:val="auto"/>
                <w:sz w:val="18"/>
                <w:szCs w:val="18"/>
                <w:highlight w:val="none"/>
                <w:lang w:eastAsia="zh-CN"/>
              </w:rPr>
              <w:t>）</w:t>
            </w:r>
          </w:p>
        </w:tc>
        <w:tc>
          <w:tcPr>
            <w:tcW w:w="771" w:type="pct"/>
            <w:vAlign w:val="center"/>
          </w:tcPr>
          <w:p w14:paraId="7120589F">
            <w:pPr>
              <w:keepNext w:val="0"/>
              <w:keepLines w:val="0"/>
              <w:pageBreakBefore w:val="0"/>
              <w:widowControl w:val="0"/>
              <w:kinsoku/>
              <w:wordWrap/>
              <w:overflowPunct/>
              <w:topLinePunct w:val="0"/>
              <w:autoSpaceDE/>
              <w:autoSpaceDN/>
              <w:bidi w:val="0"/>
              <w:snapToGrid w:val="0"/>
              <w:jc w:val="center"/>
              <w:textAlignment w:val="auto"/>
              <w:rPr>
                <w:rFonts w:hint="eastAsia" w:ascii="仿宋_GB2312" w:hAnsi="仿宋_GB2312" w:eastAsia="仿宋_GB2312" w:cs="仿宋_GB2312"/>
                <w:b/>
                <w:bCs/>
                <w:color w:val="auto"/>
                <w:sz w:val="18"/>
                <w:szCs w:val="18"/>
                <w:highlight w:val="none"/>
              </w:rPr>
            </w:pPr>
            <w:r>
              <w:rPr>
                <w:rFonts w:hint="eastAsia" w:ascii="仿宋_GB2312" w:hAnsi="仿宋_GB2312" w:eastAsia="仿宋_GB2312" w:cs="仿宋_GB2312"/>
                <w:b/>
                <w:bCs/>
                <w:color w:val="auto"/>
                <w:sz w:val="18"/>
                <w:szCs w:val="18"/>
                <w:highlight w:val="none"/>
              </w:rPr>
              <w:t>中标</w:t>
            </w:r>
          </w:p>
        </w:tc>
        <w:tc>
          <w:tcPr>
            <w:tcW w:w="3729" w:type="pct"/>
            <w:vAlign w:val="center"/>
          </w:tcPr>
          <w:p w14:paraId="1FA6976D">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color w:val="auto"/>
                <w:spacing w:val="-6"/>
                <w:sz w:val="18"/>
                <w:szCs w:val="18"/>
                <w:highlight w:val="none"/>
              </w:rPr>
            </w:pPr>
            <w:r>
              <w:rPr>
                <w:rFonts w:hint="eastAsia" w:ascii="仿宋_GB2312" w:hAnsi="仿宋_GB2312" w:eastAsia="仿宋_GB2312" w:cs="仿宋_GB2312"/>
                <w:color w:val="auto"/>
                <w:sz w:val="18"/>
                <w:szCs w:val="18"/>
                <w:highlight w:val="none"/>
              </w:rPr>
              <w:t>评标结果公示媒体：浙江政府采购网（http://zfcg.czt.zj.gov.cn）</w:t>
            </w:r>
          </w:p>
        </w:tc>
      </w:tr>
      <w:tr w14:paraId="15284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9" w:type="pct"/>
            <w:vAlign w:val="center"/>
          </w:tcPr>
          <w:p w14:paraId="10E41A53">
            <w:pPr>
              <w:keepNext w:val="0"/>
              <w:keepLines w:val="0"/>
              <w:pageBreakBefore w:val="0"/>
              <w:widowControl w:val="0"/>
              <w:kinsoku/>
              <w:wordWrap/>
              <w:overflowPunct/>
              <w:topLinePunct w:val="0"/>
              <w:autoSpaceDE/>
              <w:autoSpaceDN/>
              <w:bidi w:val="0"/>
              <w:snapToGrid w:val="0"/>
              <w:jc w:val="center"/>
              <w:textAlignment w:val="auto"/>
              <w:rPr>
                <w:rFonts w:hint="eastAsia" w:ascii="仿宋_GB2312" w:hAnsi="仿宋_GB2312" w:eastAsia="仿宋_GB2312" w:cs="仿宋_GB2312"/>
                <w:b/>
                <w:bCs/>
                <w:color w:val="auto"/>
                <w:sz w:val="18"/>
                <w:szCs w:val="18"/>
                <w:highlight w:val="none"/>
              </w:rPr>
            </w:pPr>
            <w:r>
              <w:rPr>
                <w:rFonts w:hint="eastAsia" w:ascii="仿宋_GB2312" w:hAnsi="仿宋_GB2312" w:eastAsia="仿宋_GB2312" w:cs="仿宋_GB2312"/>
                <w:b/>
                <w:bCs/>
                <w:color w:val="auto"/>
                <w:sz w:val="18"/>
                <w:szCs w:val="18"/>
                <w:highlight w:val="none"/>
              </w:rPr>
              <w:t>七、</w:t>
            </w:r>
            <w:r>
              <w:rPr>
                <w:rFonts w:hint="eastAsia" w:ascii="仿宋_GB2312" w:hAnsi="仿宋_GB2312" w:eastAsia="仿宋_GB2312" w:cs="仿宋_GB2312"/>
                <w:b/>
                <w:bCs/>
                <w:color w:val="auto"/>
                <w:sz w:val="18"/>
                <w:szCs w:val="18"/>
                <w:highlight w:val="none"/>
                <w:lang w:eastAsia="zh-CN"/>
              </w:rPr>
              <w:t>（</w:t>
            </w:r>
            <w:r>
              <w:rPr>
                <w:rFonts w:hint="eastAsia" w:ascii="仿宋_GB2312" w:hAnsi="仿宋_GB2312" w:eastAsia="仿宋_GB2312" w:cs="仿宋_GB2312"/>
                <w:b/>
                <w:bCs/>
                <w:color w:val="auto"/>
                <w:sz w:val="18"/>
                <w:szCs w:val="18"/>
                <w:highlight w:val="none"/>
                <w:lang w:val="en-US" w:eastAsia="zh-CN"/>
              </w:rPr>
              <w:t>二）</w:t>
            </w:r>
          </w:p>
        </w:tc>
        <w:tc>
          <w:tcPr>
            <w:tcW w:w="771" w:type="pct"/>
            <w:vAlign w:val="center"/>
          </w:tcPr>
          <w:p w14:paraId="49E50DFC">
            <w:pPr>
              <w:keepNext w:val="0"/>
              <w:keepLines w:val="0"/>
              <w:pageBreakBefore w:val="0"/>
              <w:widowControl w:val="0"/>
              <w:kinsoku/>
              <w:wordWrap/>
              <w:overflowPunct/>
              <w:topLinePunct w:val="0"/>
              <w:autoSpaceDE/>
              <w:autoSpaceDN/>
              <w:bidi w:val="0"/>
              <w:snapToGrid w:val="0"/>
              <w:jc w:val="center"/>
              <w:textAlignment w:val="auto"/>
              <w:rPr>
                <w:rFonts w:hint="eastAsia" w:ascii="仿宋_GB2312" w:hAnsi="仿宋_GB2312" w:eastAsia="仿宋_GB2312" w:cs="仿宋_GB2312"/>
                <w:b/>
                <w:bCs/>
                <w:color w:val="auto"/>
                <w:sz w:val="18"/>
                <w:szCs w:val="18"/>
                <w:highlight w:val="none"/>
              </w:rPr>
            </w:pPr>
            <w:r>
              <w:rPr>
                <w:rFonts w:hint="eastAsia" w:ascii="仿宋_GB2312" w:hAnsi="仿宋_GB2312" w:eastAsia="仿宋_GB2312" w:cs="仿宋_GB2312"/>
                <w:b/>
                <w:bCs/>
                <w:color w:val="auto"/>
                <w:sz w:val="18"/>
                <w:szCs w:val="18"/>
                <w:highlight w:val="none"/>
              </w:rPr>
              <w:t>合同</w:t>
            </w:r>
          </w:p>
        </w:tc>
        <w:tc>
          <w:tcPr>
            <w:tcW w:w="3729" w:type="pct"/>
            <w:vAlign w:val="center"/>
          </w:tcPr>
          <w:p w14:paraId="7A6408E6">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pacing w:val="-6"/>
                <w:sz w:val="18"/>
                <w:szCs w:val="18"/>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tc>
      </w:tr>
      <w:tr w14:paraId="2C653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9" w:type="pct"/>
            <w:vMerge w:val="restart"/>
            <w:vAlign w:val="center"/>
          </w:tcPr>
          <w:p w14:paraId="6DD99A11">
            <w:pPr>
              <w:keepNext w:val="0"/>
              <w:keepLines w:val="0"/>
              <w:pageBreakBefore w:val="0"/>
              <w:widowControl w:val="0"/>
              <w:kinsoku/>
              <w:wordWrap/>
              <w:overflowPunct/>
              <w:topLinePunct w:val="0"/>
              <w:autoSpaceDE/>
              <w:autoSpaceDN/>
              <w:bidi w:val="0"/>
              <w:snapToGrid w:val="0"/>
              <w:jc w:val="center"/>
              <w:textAlignment w:val="auto"/>
              <w:rPr>
                <w:rFonts w:hint="eastAsia" w:ascii="仿宋_GB2312" w:hAnsi="仿宋_GB2312" w:eastAsia="仿宋_GB2312" w:cs="仿宋_GB2312"/>
                <w:b/>
                <w:bCs/>
                <w:color w:val="auto"/>
                <w:sz w:val="18"/>
                <w:szCs w:val="18"/>
                <w:highlight w:val="none"/>
                <w:lang w:val="en-US" w:eastAsia="zh-CN"/>
              </w:rPr>
            </w:pPr>
            <w:r>
              <w:rPr>
                <w:rFonts w:hint="eastAsia" w:ascii="仿宋_GB2312" w:hAnsi="仿宋_GB2312" w:eastAsia="仿宋_GB2312" w:cs="仿宋_GB2312"/>
                <w:b/>
                <w:bCs/>
                <w:color w:val="auto"/>
                <w:sz w:val="18"/>
                <w:szCs w:val="18"/>
                <w:highlight w:val="none"/>
                <w:lang w:val="en-US" w:eastAsia="zh-CN"/>
              </w:rPr>
              <w:t>/</w:t>
            </w:r>
          </w:p>
        </w:tc>
        <w:tc>
          <w:tcPr>
            <w:tcW w:w="771" w:type="pct"/>
            <w:vMerge w:val="restart"/>
            <w:vAlign w:val="center"/>
          </w:tcPr>
          <w:p w14:paraId="584A805C">
            <w:pPr>
              <w:keepNext w:val="0"/>
              <w:keepLines w:val="0"/>
              <w:pageBreakBefore w:val="0"/>
              <w:widowControl w:val="0"/>
              <w:kinsoku/>
              <w:wordWrap/>
              <w:overflowPunct/>
              <w:topLinePunct w:val="0"/>
              <w:autoSpaceDE/>
              <w:autoSpaceDN/>
              <w:bidi w:val="0"/>
              <w:snapToGrid w:val="0"/>
              <w:jc w:val="center"/>
              <w:textAlignment w:val="auto"/>
              <w:rPr>
                <w:rFonts w:hint="eastAsia" w:ascii="仿宋_GB2312" w:hAnsi="仿宋_GB2312" w:eastAsia="仿宋_GB2312" w:cs="仿宋_GB2312"/>
                <w:b/>
                <w:bCs/>
                <w:color w:val="auto"/>
                <w:sz w:val="18"/>
                <w:szCs w:val="18"/>
                <w:highlight w:val="none"/>
                <w:lang w:val="en-US" w:eastAsia="zh-CN"/>
              </w:rPr>
            </w:pPr>
            <w:r>
              <w:rPr>
                <w:rFonts w:hint="eastAsia" w:ascii="仿宋_GB2312" w:hAnsi="仿宋_GB2312" w:eastAsia="仿宋_GB2312" w:cs="仿宋_GB2312"/>
                <w:b/>
                <w:bCs/>
                <w:color w:val="auto"/>
                <w:sz w:val="18"/>
                <w:szCs w:val="18"/>
                <w:highlight w:val="none"/>
                <w:lang w:val="en-US" w:eastAsia="zh-CN"/>
              </w:rPr>
              <w:t>特别提醒</w:t>
            </w:r>
          </w:p>
        </w:tc>
        <w:tc>
          <w:tcPr>
            <w:tcW w:w="3729" w:type="pct"/>
            <w:vAlign w:val="center"/>
          </w:tcPr>
          <w:p w14:paraId="1508A0F5">
            <w:pPr>
              <w:adjustRightInd w:val="0"/>
              <w:snapToGrid w:val="0"/>
              <w:spacing w:line="240" w:lineRule="auto"/>
              <w:jc w:val="left"/>
              <w:rPr>
                <w:rFonts w:hint="eastAsia" w:ascii="仿宋_GB2312" w:hAnsi="仿宋_GB2312" w:eastAsia="仿宋_GB2312" w:cs="仿宋_GB2312"/>
                <w:color w:val="auto"/>
                <w:spacing w:val="-6"/>
                <w:sz w:val="18"/>
                <w:szCs w:val="18"/>
                <w:highlight w:val="none"/>
              </w:rPr>
            </w:pPr>
            <w:r>
              <w:rPr>
                <w:rFonts w:hint="eastAsia" w:ascii="仿宋_GB2312" w:hAnsi="仿宋_GB2312" w:eastAsia="仿宋_GB2312" w:cs="仿宋_GB2312"/>
                <w:b/>
                <w:bCs/>
                <w:color w:val="auto"/>
                <w:spacing w:val="-6"/>
                <w:kern w:val="2"/>
                <w:sz w:val="18"/>
                <w:szCs w:val="18"/>
                <w:highlight w:val="none"/>
              </w:rPr>
              <w:t>根据《浙江省财政厅关于进一步规范政府采购秩序促进公平竞争的通知》（浙财采监〔2025〕2号）的规定，供应商应遵循诚实信用原则在投标（响应）文件中提供真实材料。中标（成交）供应商在评审结束后5个工作日内，须提供在投标（响应）文件中涉及客观分评审内容的检测报告、认证证书、合同业绩、产品彩页（或说明书）等材料的查询网站或原件，以供采购人及采购代理机构核查资料真实性。如发现供应商提供虚假材料的，将报告本级财政部门。由于供应商提供虚假材料中标，采购人保留追溯其法律责任的权利，所产生的法律费用和时间损失由供应商承担。</w:t>
            </w:r>
          </w:p>
        </w:tc>
      </w:tr>
      <w:tr w14:paraId="5DB7B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9" w:type="pct"/>
            <w:vMerge w:val="continue"/>
            <w:vAlign w:val="center"/>
          </w:tcPr>
          <w:p w14:paraId="41771F34">
            <w:pPr>
              <w:keepNext w:val="0"/>
              <w:keepLines w:val="0"/>
              <w:pageBreakBefore w:val="0"/>
              <w:widowControl w:val="0"/>
              <w:kinsoku/>
              <w:wordWrap/>
              <w:overflowPunct/>
              <w:topLinePunct w:val="0"/>
              <w:autoSpaceDE/>
              <w:autoSpaceDN/>
              <w:bidi w:val="0"/>
              <w:snapToGrid w:val="0"/>
              <w:jc w:val="center"/>
              <w:textAlignment w:val="auto"/>
              <w:rPr>
                <w:rFonts w:hint="eastAsia" w:ascii="仿宋_GB2312" w:hAnsi="仿宋_GB2312" w:eastAsia="仿宋_GB2312" w:cs="仿宋_GB2312"/>
                <w:b/>
                <w:bCs/>
                <w:color w:val="auto"/>
                <w:sz w:val="18"/>
                <w:szCs w:val="18"/>
                <w:highlight w:val="none"/>
              </w:rPr>
            </w:pPr>
          </w:p>
        </w:tc>
        <w:tc>
          <w:tcPr>
            <w:tcW w:w="771" w:type="pct"/>
            <w:vMerge w:val="continue"/>
            <w:vAlign w:val="center"/>
          </w:tcPr>
          <w:p w14:paraId="3267E0F6">
            <w:pPr>
              <w:keepNext w:val="0"/>
              <w:keepLines w:val="0"/>
              <w:pageBreakBefore w:val="0"/>
              <w:widowControl w:val="0"/>
              <w:kinsoku/>
              <w:wordWrap/>
              <w:overflowPunct/>
              <w:topLinePunct w:val="0"/>
              <w:autoSpaceDE/>
              <w:autoSpaceDN/>
              <w:bidi w:val="0"/>
              <w:snapToGrid w:val="0"/>
              <w:jc w:val="center"/>
              <w:textAlignment w:val="auto"/>
              <w:rPr>
                <w:rFonts w:hint="eastAsia" w:ascii="仿宋_GB2312" w:hAnsi="仿宋_GB2312" w:eastAsia="仿宋_GB2312" w:cs="仿宋_GB2312"/>
                <w:b/>
                <w:bCs/>
                <w:color w:val="auto"/>
                <w:sz w:val="18"/>
                <w:szCs w:val="18"/>
                <w:highlight w:val="none"/>
              </w:rPr>
            </w:pPr>
          </w:p>
        </w:tc>
        <w:tc>
          <w:tcPr>
            <w:tcW w:w="3729" w:type="pct"/>
            <w:vAlign w:val="center"/>
          </w:tcPr>
          <w:p w14:paraId="78AB80B2">
            <w:pPr>
              <w:adjustRightInd w:val="0"/>
              <w:snapToGrid w:val="0"/>
              <w:spacing w:line="240" w:lineRule="auto"/>
              <w:jc w:val="left"/>
              <w:rPr>
                <w:rFonts w:hint="eastAsia" w:ascii="仿宋_GB2312" w:hAnsi="仿宋_GB2312" w:eastAsia="仿宋_GB2312" w:cs="仿宋_GB2312"/>
                <w:color w:val="auto"/>
                <w:spacing w:val="-6"/>
                <w:sz w:val="18"/>
                <w:szCs w:val="18"/>
                <w:highlight w:val="none"/>
              </w:rPr>
            </w:pPr>
            <w:r>
              <w:rPr>
                <w:rFonts w:hint="eastAsia" w:ascii="仿宋_GB2312" w:hAnsi="仿宋_GB2312" w:eastAsia="仿宋_GB2312" w:cs="仿宋_GB2312"/>
                <w:b/>
                <w:bCs/>
                <w:color w:val="auto"/>
                <w:spacing w:val="-6"/>
                <w:kern w:val="2"/>
                <w:sz w:val="18"/>
                <w:szCs w:val="18"/>
                <w:highlight w:val="none"/>
              </w:rPr>
              <w:t>除政府采购法律法规规章规定的属于恶意串通、视为串通投标情形外，在不影响公平竞争的前提下，采购人在采购文件中明确规定参与同一个采购包（标段）的供应商存在下列情形之一且无法合理解释的，其投标（响应）文件无效：</w:t>
            </w:r>
            <w:r>
              <w:rPr>
                <w:rFonts w:hint="eastAsia" w:ascii="仿宋_GB2312" w:hAnsi="仿宋_GB2312" w:eastAsia="仿宋_GB2312" w:cs="仿宋_GB2312"/>
                <w:b/>
                <w:bCs/>
                <w:color w:val="auto"/>
                <w:spacing w:val="-6"/>
                <w:kern w:val="2"/>
                <w:sz w:val="18"/>
                <w:szCs w:val="18"/>
                <w:highlight w:val="none"/>
                <w:lang w:eastAsia="zh"/>
              </w:rPr>
              <w:t>1.</w:t>
            </w:r>
            <w:r>
              <w:rPr>
                <w:rFonts w:hint="eastAsia" w:ascii="仿宋_GB2312" w:hAnsi="仿宋_GB2312" w:eastAsia="仿宋_GB2312" w:cs="仿宋_GB2312"/>
                <w:b/>
                <w:bCs/>
                <w:color w:val="auto"/>
                <w:spacing w:val="-6"/>
                <w:kern w:val="2"/>
                <w:sz w:val="18"/>
                <w:szCs w:val="18"/>
                <w:highlight w:val="none"/>
              </w:rPr>
              <w:t>不同供应商的电子投标（响应）文件上传计算机的网卡MAC地址或硬盘序列号等硬件信息相同的；</w:t>
            </w:r>
            <w:r>
              <w:rPr>
                <w:rFonts w:hint="eastAsia" w:ascii="仿宋_GB2312" w:hAnsi="仿宋_GB2312" w:eastAsia="仿宋_GB2312" w:cs="仿宋_GB2312"/>
                <w:b/>
                <w:bCs/>
                <w:color w:val="auto"/>
                <w:spacing w:val="-6"/>
                <w:kern w:val="2"/>
                <w:sz w:val="18"/>
                <w:szCs w:val="18"/>
                <w:highlight w:val="none"/>
                <w:lang w:eastAsia="zh"/>
              </w:rPr>
              <w:t>2.</w:t>
            </w:r>
            <w:r>
              <w:rPr>
                <w:rFonts w:hint="eastAsia" w:ascii="仿宋_GB2312" w:hAnsi="仿宋_GB2312" w:eastAsia="仿宋_GB2312" w:cs="仿宋_GB2312"/>
                <w:b/>
                <w:bCs/>
                <w:color w:val="auto"/>
                <w:spacing w:val="-6"/>
                <w:kern w:val="2"/>
                <w:sz w:val="18"/>
                <w:szCs w:val="18"/>
                <w:highlight w:val="none"/>
              </w:rPr>
              <w:t>上传的电子投标（响应）文件若出现使用本项目其他投标（响应）供应商的数字证书加密的，或者加盖本项目其他投标（响应）供应商的电子印章的；</w:t>
            </w:r>
            <w:r>
              <w:rPr>
                <w:rFonts w:hint="eastAsia" w:ascii="仿宋_GB2312" w:hAnsi="仿宋_GB2312" w:eastAsia="仿宋_GB2312" w:cs="仿宋_GB2312"/>
                <w:b/>
                <w:bCs/>
                <w:color w:val="auto"/>
                <w:spacing w:val="-6"/>
                <w:kern w:val="2"/>
                <w:sz w:val="18"/>
                <w:szCs w:val="18"/>
                <w:highlight w:val="none"/>
                <w:lang w:eastAsia="zh"/>
              </w:rPr>
              <w:t>3.</w:t>
            </w:r>
            <w:r>
              <w:rPr>
                <w:rFonts w:hint="eastAsia" w:ascii="仿宋_GB2312" w:hAnsi="仿宋_GB2312" w:eastAsia="仿宋_GB2312" w:cs="仿宋_GB2312"/>
                <w:b/>
                <w:bCs/>
                <w:color w:val="auto"/>
                <w:spacing w:val="-6"/>
                <w:kern w:val="2"/>
                <w:sz w:val="18"/>
                <w:szCs w:val="18"/>
                <w:highlight w:val="none"/>
              </w:rPr>
              <w:t>不同供应商的投标（响应）文件的内容存在</w:t>
            </w:r>
            <w:r>
              <w:rPr>
                <w:rFonts w:hint="eastAsia" w:ascii="仿宋_GB2312" w:hAnsi="仿宋_GB2312" w:eastAsia="仿宋_GB2312" w:cs="仿宋_GB2312"/>
                <w:b/>
                <w:bCs/>
                <w:color w:val="auto"/>
                <w:spacing w:val="-6"/>
                <w:kern w:val="2"/>
                <w:sz w:val="18"/>
                <w:szCs w:val="18"/>
                <w:highlight w:val="none"/>
                <w:lang w:eastAsia="zh"/>
              </w:rPr>
              <w:t>3</w:t>
            </w:r>
            <w:r>
              <w:rPr>
                <w:rFonts w:hint="eastAsia" w:ascii="仿宋_GB2312" w:hAnsi="仿宋_GB2312" w:eastAsia="仿宋_GB2312" w:cs="仿宋_GB2312"/>
                <w:b/>
                <w:bCs/>
                <w:color w:val="auto"/>
                <w:spacing w:val="-6"/>
                <w:kern w:val="2"/>
                <w:sz w:val="18"/>
                <w:szCs w:val="18"/>
                <w:highlight w:val="none"/>
              </w:rPr>
              <w:t>处（含）以上错误一致的；4</w:t>
            </w:r>
            <w:r>
              <w:rPr>
                <w:rFonts w:hint="eastAsia" w:ascii="仿宋_GB2312" w:hAnsi="仿宋_GB2312" w:eastAsia="仿宋_GB2312" w:cs="仿宋_GB2312"/>
                <w:b/>
                <w:bCs/>
                <w:color w:val="auto"/>
                <w:spacing w:val="-6"/>
                <w:kern w:val="2"/>
                <w:sz w:val="18"/>
                <w:szCs w:val="18"/>
                <w:highlight w:val="none"/>
                <w:lang w:eastAsia="zh"/>
              </w:rPr>
              <w:t>.</w:t>
            </w:r>
            <w:r>
              <w:rPr>
                <w:rFonts w:hint="eastAsia" w:ascii="仿宋_GB2312" w:hAnsi="仿宋_GB2312" w:eastAsia="仿宋_GB2312" w:cs="仿宋_GB2312"/>
                <w:b/>
                <w:bCs/>
                <w:color w:val="auto"/>
                <w:spacing w:val="-6"/>
                <w:kern w:val="2"/>
                <w:sz w:val="18"/>
                <w:szCs w:val="18"/>
                <w:highlight w:val="none"/>
              </w:rPr>
              <w:t>不同供应商联系人为同一人或不同联系人的联系电话一致的。</w:t>
            </w:r>
          </w:p>
        </w:tc>
      </w:tr>
    </w:tbl>
    <w:p w14:paraId="4B2473B0">
      <w:pPr>
        <w:adjustRightInd w:val="0"/>
        <w:snapToGrid w:val="0"/>
        <w:spacing w:line="288" w:lineRule="auto"/>
        <w:ind w:left="0" w:leftChars="0" w:right="0" w:rightChars="0" w:firstLine="0" w:firstLineChars="0"/>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br w:type="page"/>
      </w:r>
    </w:p>
    <w:p w14:paraId="5FCE0ECF">
      <w:pPr>
        <w:adjustRightInd w:val="0"/>
        <w:snapToGrid w:val="0"/>
        <w:spacing w:line="288" w:lineRule="auto"/>
        <w:ind w:left="0" w:leftChars="0" w:right="0" w:rightChars="0" w:firstLine="0" w:firstLineChars="0"/>
        <w:jc w:val="center"/>
        <w:outlineLvl w:val="1"/>
        <w:rPr>
          <w:rFonts w:hint="eastAsia" w:ascii="仿宋_GB2312" w:hAnsi="仿宋_GB2312" w:eastAsia="仿宋_GB2312" w:cs="仿宋_GB2312"/>
          <w:b/>
          <w:color w:val="auto"/>
          <w:spacing w:val="-6"/>
          <w:sz w:val="24"/>
          <w:szCs w:val="24"/>
          <w:highlight w:val="none"/>
        </w:rPr>
      </w:pPr>
      <w:r>
        <w:rPr>
          <w:rFonts w:hint="eastAsia" w:ascii="仿宋_GB2312" w:hAnsi="仿宋_GB2312" w:eastAsia="仿宋_GB2312" w:cs="仿宋_GB2312"/>
          <w:b/>
          <w:color w:val="auto"/>
          <w:spacing w:val="-6"/>
          <w:sz w:val="24"/>
          <w:szCs w:val="24"/>
          <w:highlight w:val="none"/>
        </w:rPr>
        <w:t>一、总  则</w:t>
      </w:r>
    </w:p>
    <w:p w14:paraId="6DA151B1">
      <w:pPr>
        <w:adjustRightInd w:val="0"/>
        <w:snapToGrid w:val="0"/>
        <w:spacing w:line="288" w:lineRule="auto"/>
        <w:ind w:firstLine="396" w:firstLineChars="200"/>
        <w:jc w:val="left"/>
        <w:rPr>
          <w:rFonts w:hint="eastAsia" w:ascii="仿宋_GB2312" w:hAnsi="仿宋_GB2312" w:eastAsia="仿宋_GB2312" w:cs="仿宋_GB2312"/>
          <w:color w:val="auto"/>
          <w:spacing w:val="-6"/>
          <w:szCs w:val="21"/>
          <w:highlight w:val="none"/>
        </w:rPr>
      </w:pPr>
      <w:bookmarkStart w:id="33" w:name="_Hlk94018326"/>
      <w:r>
        <w:rPr>
          <w:rFonts w:hint="eastAsia" w:ascii="仿宋_GB2312" w:hAnsi="仿宋_GB2312" w:eastAsia="仿宋_GB2312" w:cs="仿宋_GB2312"/>
          <w:color w:val="auto"/>
          <w:spacing w:val="-6"/>
          <w:szCs w:val="21"/>
          <w:highlight w:val="none"/>
        </w:rPr>
        <w:t>投标人应仔细阅读招标文件的所有内容，按照招标文件的要求提交投标文件，并对所提供的全部资料的真实性承担法律责任。</w:t>
      </w:r>
    </w:p>
    <w:bookmarkEnd w:id="33"/>
    <w:p w14:paraId="46815F7D">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outlineLvl w:val="2"/>
        <w:rPr>
          <w:rFonts w:hint="eastAsia" w:ascii="仿宋_GB2312" w:hAnsi="仿宋_GB2312" w:eastAsia="仿宋_GB2312" w:cs="仿宋_GB2312"/>
          <w:b/>
          <w:color w:val="auto"/>
          <w:spacing w:val="-6"/>
          <w:szCs w:val="21"/>
          <w:highlight w:val="none"/>
        </w:rPr>
      </w:pPr>
      <w:r>
        <w:rPr>
          <w:rFonts w:hint="eastAsia" w:ascii="仿宋_GB2312" w:hAnsi="仿宋_GB2312" w:eastAsia="仿宋_GB2312" w:cs="仿宋_GB2312"/>
          <w:b/>
          <w:color w:val="auto"/>
          <w:spacing w:val="-6"/>
          <w:szCs w:val="21"/>
          <w:highlight w:val="none"/>
          <w:lang w:eastAsia="zh-CN"/>
        </w:rPr>
        <w:t>（</w:t>
      </w:r>
      <w:r>
        <w:rPr>
          <w:rFonts w:hint="eastAsia" w:ascii="仿宋_GB2312" w:hAnsi="仿宋_GB2312" w:eastAsia="仿宋_GB2312" w:cs="仿宋_GB2312"/>
          <w:b/>
          <w:color w:val="auto"/>
          <w:spacing w:val="-6"/>
          <w:szCs w:val="21"/>
          <w:highlight w:val="none"/>
          <w:lang w:val="en-US" w:eastAsia="zh-CN"/>
        </w:rPr>
        <w:t>一</w:t>
      </w:r>
      <w:r>
        <w:rPr>
          <w:rFonts w:hint="eastAsia" w:ascii="仿宋_GB2312" w:hAnsi="仿宋_GB2312" w:eastAsia="仿宋_GB2312" w:cs="仿宋_GB2312"/>
          <w:b/>
          <w:color w:val="auto"/>
          <w:spacing w:val="-6"/>
          <w:szCs w:val="21"/>
          <w:highlight w:val="none"/>
          <w:lang w:eastAsia="zh-CN"/>
        </w:rPr>
        <w:t>）</w:t>
      </w:r>
      <w:r>
        <w:rPr>
          <w:rFonts w:hint="eastAsia" w:ascii="仿宋_GB2312" w:hAnsi="仿宋_GB2312" w:eastAsia="仿宋_GB2312" w:cs="仿宋_GB2312"/>
          <w:b/>
          <w:color w:val="auto"/>
          <w:spacing w:val="-6"/>
          <w:szCs w:val="21"/>
          <w:highlight w:val="none"/>
        </w:rPr>
        <w:t>适用范围</w:t>
      </w:r>
    </w:p>
    <w:p w14:paraId="2AD14736">
      <w:pPr>
        <w:adjustRightInd w:val="0"/>
        <w:snapToGrid w:val="0"/>
        <w:spacing w:line="288" w:lineRule="auto"/>
        <w:ind w:firstLine="396" w:firstLineChars="200"/>
        <w:jc w:val="left"/>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本招标文件适用于</w:t>
      </w:r>
      <w:r>
        <w:rPr>
          <w:rFonts w:hint="eastAsia" w:ascii="仿宋_GB2312" w:hAnsi="仿宋_GB2312" w:eastAsia="仿宋_GB2312" w:cs="仿宋_GB2312"/>
          <w:color w:val="auto"/>
          <w:spacing w:val="-6"/>
          <w:szCs w:val="21"/>
          <w:highlight w:val="none"/>
          <w:lang w:eastAsia="zh-CN"/>
        </w:rPr>
        <w:t>浙江理工大学2025-2026年度单项20万元及以上维修改造工程设计服务项目</w:t>
      </w:r>
      <w:r>
        <w:rPr>
          <w:rFonts w:hint="eastAsia" w:ascii="仿宋_GB2312" w:hAnsi="仿宋_GB2312" w:eastAsia="仿宋_GB2312" w:cs="仿宋_GB2312"/>
          <w:color w:val="auto"/>
          <w:spacing w:val="-6"/>
          <w:szCs w:val="21"/>
          <w:highlight w:val="none"/>
        </w:rPr>
        <w:t>的招标、评标、定标、验收、合同履约、付款等（法律、法规另有规定的，从其规定）。</w:t>
      </w:r>
    </w:p>
    <w:p w14:paraId="09731FAD">
      <w:pPr>
        <w:adjustRightInd w:val="0"/>
        <w:snapToGrid w:val="0"/>
        <w:spacing w:line="288" w:lineRule="auto"/>
        <w:jc w:val="left"/>
        <w:outlineLvl w:val="2"/>
        <w:rPr>
          <w:rFonts w:hint="eastAsia" w:ascii="仿宋_GB2312" w:hAnsi="仿宋_GB2312" w:eastAsia="仿宋_GB2312" w:cs="仿宋_GB2312"/>
          <w:b/>
          <w:color w:val="auto"/>
          <w:spacing w:val="-6"/>
          <w:szCs w:val="21"/>
          <w:highlight w:val="none"/>
        </w:rPr>
      </w:pPr>
      <w:r>
        <w:rPr>
          <w:rFonts w:hint="eastAsia" w:ascii="仿宋_GB2312" w:hAnsi="仿宋_GB2312" w:eastAsia="仿宋_GB2312" w:cs="仿宋_GB2312"/>
          <w:b/>
          <w:color w:val="auto"/>
          <w:spacing w:val="-6"/>
          <w:szCs w:val="21"/>
          <w:highlight w:val="none"/>
          <w:lang w:eastAsia="zh-CN"/>
        </w:rPr>
        <w:t>（</w:t>
      </w:r>
      <w:r>
        <w:rPr>
          <w:rFonts w:hint="eastAsia" w:ascii="仿宋_GB2312" w:hAnsi="仿宋_GB2312" w:eastAsia="仿宋_GB2312" w:cs="仿宋_GB2312"/>
          <w:b/>
          <w:color w:val="auto"/>
          <w:spacing w:val="-6"/>
          <w:szCs w:val="21"/>
          <w:highlight w:val="none"/>
          <w:lang w:val="en-US" w:eastAsia="zh-CN"/>
        </w:rPr>
        <w:t>二</w:t>
      </w:r>
      <w:r>
        <w:rPr>
          <w:rFonts w:hint="eastAsia" w:ascii="仿宋_GB2312" w:hAnsi="仿宋_GB2312" w:eastAsia="仿宋_GB2312" w:cs="仿宋_GB2312"/>
          <w:b/>
          <w:color w:val="auto"/>
          <w:spacing w:val="-6"/>
          <w:szCs w:val="21"/>
          <w:highlight w:val="none"/>
          <w:lang w:eastAsia="zh-CN"/>
        </w:rPr>
        <w:t>）</w:t>
      </w:r>
      <w:r>
        <w:rPr>
          <w:rFonts w:hint="eastAsia" w:ascii="仿宋_GB2312" w:hAnsi="仿宋_GB2312" w:eastAsia="仿宋_GB2312" w:cs="仿宋_GB2312"/>
          <w:b/>
          <w:color w:val="auto"/>
          <w:spacing w:val="-6"/>
          <w:szCs w:val="21"/>
          <w:highlight w:val="none"/>
        </w:rPr>
        <w:t>定义</w:t>
      </w:r>
    </w:p>
    <w:p w14:paraId="636617AB">
      <w:pPr>
        <w:adjustRightInd w:val="0"/>
        <w:snapToGrid w:val="0"/>
        <w:spacing w:line="288" w:lineRule="auto"/>
        <w:ind w:firstLine="396" w:firstLineChars="200"/>
        <w:jc w:val="left"/>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lang w:val="en-US" w:eastAsia="zh-CN"/>
        </w:rPr>
        <w:t>1</w:t>
      </w:r>
      <w:r>
        <w:rPr>
          <w:rFonts w:hint="eastAsia" w:ascii="仿宋_GB2312" w:hAnsi="仿宋_GB2312" w:eastAsia="仿宋_GB2312" w:cs="仿宋_GB2312"/>
          <w:color w:val="auto"/>
          <w:spacing w:val="-6"/>
          <w:szCs w:val="21"/>
          <w:highlight w:val="none"/>
        </w:rPr>
        <w:t>.“采购人”系指</w:t>
      </w:r>
      <w:r>
        <w:rPr>
          <w:rFonts w:hint="eastAsia" w:ascii="仿宋_GB2312" w:hAnsi="仿宋_GB2312" w:eastAsia="仿宋_GB2312" w:cs="仿宋_GB2312"/>
          <w:color w:val="auto"/>
          <w:spacing w:val="-6"/>
          <w:szCs w:val="21"/>
          <w:highlight w:val="none"/>
          <w:lang w:eastAsia="zh-CN"/>
        </w:rPr>
        <w:t>浙江理工大学</w:t>
      </w:r>
      <w:r>
        <w:rPr>
          <w:rFonts w:hint="eastAsia" w:ascii="仿宋_GB2312" w:hAnsi="仿宋_GB2312" w:eastAsia="仿宋_GB2312" w:cs="仿宋_GB2312"/>
          <w:color w:val="auto"/>
          <w:spacing w:val="-6"/>
          <w:szCs w:val="21"/>
          <w:highlight w:val="none"/>
        </w:rPr>
        <w:t>；</w:t>
      </w:r>
    </w:p>
    <w:p w14:paraId="40087D4B">
      <w:pPr>
        <w:adjustRightInd w:val="0"/>
        <w:snapToGrid w:val="0"/>
        <w:spacing w:line="288" w:lineRule="auto"/>
        <w:ind w:firstLine="396" w:firstLineChars="200"/>
        <w:jc w:val="left"/>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2.“采购代理机构”系指组织本次招标的</w:t>
      </w:r>
      <w:r>
        <w:rPr>
          <w:rFonts w:hint="eastAsia" w:ascii="仿宋_GB2312" w:hAnsi="仿宋_GB2312" w:eastAsia="仿宋_GB2312" w:cs="仿宋_GB2312"/>
          <w:color w:val="auto"/>
          <w:spacing w:val="-6"/>
          <w:szCs w:val="21"/>
          <w:highlight w:val="none"/>
          <w:lang w:eastAsia="zh-CN"/>
        </w:rPr>
        <w:t>浙江五石中正工程咨询有限公司</w:t>
      </w:r>
      <w:r>
        <w:rPr>
          <w:rFonts w:hint="eastAsia" w:ascii="仿宋_GB2312" w:hAnsi="仿宋_GB2312" w:eastAsia="仿宋_GB2312" w:cs="仿宋_GB2312"/>
          <w:color w:val="auto"/>
          <w:spacing w:val="-6"/>
          <w:szCs w:val="21"/>
          <w:highlight w:val="none"/>
        </w:rPr>
        <w:t>；</w:t>
      </w:r>
    </w:p>
    <w:p w14:paraId="7D11A1C9">
      <w:pPr>
        <w:adjustRightInd w:val="0"/>
        <w:snapToGrid w:val="0"/>
        <w:spacing w:line="288" w:lineRule="auto"/>
        <w:ind w:firstLine="396" w:firstLineChars="200"/>
        <w:jc w:val="left"/>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lang w:val="en-US" w:eastAsia="zh-CN"/>
        </w:rPr>
        <w:t>3</w:t>
      </w:r>
      <w:r>
        <w:rPr>
          <w:rFonts w:hint="eastAsia" w:ascii="仿宋_GB2312" w:hAnsi="仿宋_GB2312" w:eastAsia="仿宋_GB2312" w:cs="仿宋_GB2312"/>
          <w:color w:val="auto"/>
          <w:spacing w:val="-6"/>
          <w:szCs w:val="21"/>
          <w:highlight w:val="none"/>
        </w:rPr>
        <w:t>.“投标人”系指响应招标、参加投标竞争的法人、其他组织或者自然人；</w:t>
      </w:r>
    </w:p>
    <w:p w14:paraId="1D57B710">
      <w:pPr>
        <w:adjustRightInd w:val="0"/>
        <w:snapToGrid w:val="0"/>
        <w:spacing w:line="288" w:lineRule="auto"/>
        <w:ind w:firstLine="396" w:firstLineChars="200"/>
        <w:jc w:val="left"/>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lang w:val="en-US" w:eastAsia="zh-CN"/>
        </w:rPr>
        <w:t>4</w:t>
      </w:r>
      <w:r>
        <w:rPr>
          <w:rFonts w:hint="eastAsia" w:ascii="仿宋_GB2312" w:hAnsi="仿宋_GB2312" w:eastAsia="仿宋_GB2312" w:cs="仿宋_GB2312"/>
          <w:color w:val="auto"/>
          <w:spacing w:val="-6"/>
          <w:szCs w:val="21"/>
          <w:highlight w:val="none"/>
        </w:rPr>
        <w:t>.“书面形式”包括合同书、信件和数据电文（包括电报、电传、传真、电子数据交换和电子邮件）等可以有形地表现所载内容的形式；</w:t>
      </w:r>
    </w:p>
    <w:p w14:paraId="75942BC5">
      <w:pPr>
        <w:adjustRightInd w:val="0"/>
        <w:snapToGrid w:val="0"/>
        <w:spacing w:line="288" w:lineRule="auto"/>
        <w:ind w:firstLine="398" w:firstLineChars="200"/>
        <w:jc w:val="left"/>
        <w:rPr>
          <w:rFonts w:hint="eastAsia" w:ascii="仿宋_GB2312" w:hAnsi="仿宋_GB2312" w:eastAsia="仿宋_GB2312" w:cs="仿宋_GB2312"/>
          <w:b/>
          <w:bCs/>
          <w:color w:val="auto"/>
          <w:spacing w:val="-6"/>
          <w:szCs w:val="21"/>
          <w:highlight w:val="none"/>
        </w:rPr>
      </w:pPr>
      <w:r>
        <w:rPr>
          <w:rFonts w:hint="eastAsia" w:ascii="仿宋_GB2312" w:hAnsi="仿宋_GB2312" w:eastAsia="仿宋_GB2312" w:cs="仿宋_GB2312"/>
          <w:b/>
          <w:bCs/>
          <w:color w:val="auto"/>
          <w:spacing w:val="-6"/>
          <w:szCs w:val="21"/>
          <w:highlight w:val="none"/>
          <w:lang w:val="en-US" w:eastAsia="zh-CN"/>
        </w:rPr>
        <w:t>5</w:t>
      </w:r>
      <w:r>
        <w:rPr>
          <w:rFonts w:hint="eastAsia" w:ascii="仿宋_GB2312" w:hAnsi="仿宋_GB2312" w:eastAsia="仿宋_GB2312" w:cs="仿宋_GB2312"/>
          <w:b/>
          <w:bCs/>
          <w:color w:val="auto"/>
          <w:spacing w:val="-6"/>
          <w:szCs w:val="21"/>
          <w:highlight w:val="none"/>
        </w:rPr>
        <w:t>.“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34" w:name="_Hlk96327615"/>
      <w:r>
        <w:rPr>
          <w:rFonts w:hint="eastAsia" w:ascii="仿宋_GB2312" w:hAnsi="仿宋_GB2312" w:eastAsia="仿宋_GB2312" w:cs="仿宋_GB2312"/>
          <w:b/>
          <w:bCs/>
          <w:color w:val="auto"/>
          <w:spacing w:val="-6"/>
          <w:szCs w:val="21"/>
          <w:highlight w:val="none"/>
        </w:rPr>
        <w:t>，</w:t>
      </w:r>
      <w:r>
        <w:rPr>
          <w:rFonts w:hint="eastAsia" w:ascii="仿宋_GB2312" w:hAnsi="仿宋_GB2312" w:eastAsia="仿宋_GB2312" w:cs="仿宋_GB2312"/>
          <w:b/>
          <w:bCs/>
          <w:color w:val="auto"/>
          <w:szCs w:val="21"/>
          <w:highlight w:val="none"/>
        </w:rPr>
        <w:t>“电子签名”系指数据电文中以电子形式所含、所附用于识别签名人身份并表明签名人认可其中内容的数据，“公章”系指单位法定名称章</w:t>
      </w:r>
      <w:r>
        <w:rPr>
          <w:rFonts w:hint="eastAsia" w:ascii="仿宋_GB2312" w:hAnsi="仿宋_GB2312" w:eastAsia="仿宋_GB2312" w:cs="仿宋_GB2312"/>
          <w:b/>
          <w:bCs/>
          <w:color w:val="auto"/>
          <w:szCs w:val="21"/>
          <w:highlight w:val="none"/>
          <w:lang w:eastAsia="zh-CN"/>
        </w:rPr>
        <w:t>[</w:t>
      </w:r>
      <w:r>
        <w:rPr>
          <w:rFonts w:hint="eastAsia" w:ascii="仿宋_GB2312" w:hAnsi="仿宋_GB2312" w:eastAsia="仿宋_GB2312" w:cs="仿宋_GB2312"/>
          <w:b/>
          <w:bCs/>
          <w:color w:val="auto"/>
          <w:szCs w:val="21"/>
          <w:highlight w:val="none"/>
        </w:rPr>
        <w:t>因特殊原因需要使用冠以法定名称的业务专用章的，投标</w:t>
      </w:r>
      <w:r>
        <w:rPr>
          <w:rFonts w:hint="eastAsia" w:ascii="仿宋_GB2312" w:hAnsi="仿宋_GB2312" w:eastAsia="仿宋_GB2312" w:cs="仿宋_GB2312"/>
          <w:b/>
          <w:bCs/>
          <w:color w:val="auto"/>
          <w:szCs w:val="21"/>
          <w:highlight w:val="none"/>
          <w:lang w:val="en-US" w:eastAsia="zh-CN"/>
        </w:rPr>
        <w:t>时须</w:t>
      </w:r>
      <w:r>
        <w:rPr>
          <w:rFonts w:hint="eastAsia" w:ascii="仿宋_GB2312" w:hAnsi="仿宋_GB2312" w:eastAsia="仿宋_GB2312" w:cs="仿宋_GB2312"/>
          <w:b/>
          <w:bCs/>
          <w:color w:val="auto"/>
          <w:szCs w:val="21"/>
          <w:highlight w:val="none"/>
        </w:rPr>
        <w:t>提供《业务专用章使用说明函》（附件1）</w:t>
      </w:r>
      <w:r>
        <w:rPr>
          <w:rFonts w:hint="eastAsia" w:ascii="仿宋_GB2312" w:hAnsi="仿宋_GB2312" w:eastAsia="仿宋_GB2312" w:cs="仿宋_GB2312"/>
          <w:b/>
          <w:bCs/>
          <w:color w:val="auto"/>
          <w:szCs w:val="21"/>
          <w:highlight w:val="none"/>
          <w:lang w:eastAsia="zh-CN"/>
        </w:rPr>
        <w:t>]</w:t>
      </w:r>
      <w:r>
        <w:rPr>
          <w:rFonts w:hint="eastAsia" w:ascii="仿宋_GB2312" w:hAnsi="仿宋_GB2312" w:eastAsia="仿宋_GB2312" w:cs="仿宋_GB2312"/>
          <w:b/>
          <w:bCs/>
          <w:color w:val="auto"/>
          <w:szCs w:val="21"/>
          <w:highlight w:val="none"/>
        </w:rPr>
        <w:t>，</w:t>
      </w:r>
      <w:r>
        <w:rPr>
          <w:rFonts w:hint="eastAsia" w:ascii="仿宋_GB2312" w:hAnsi="仿宋_GB2312" w:eastAsia="仿宋_GB2312" w:cs="仿宋_GB2312"/>
          <w:b/>
          <w:bCs/>
          <w:color w:val="auto"/>
          <w:spacing w:val="-6"/>
          <w:szCs w:val="21"/>
          <w:highlight w:val="none"/>
        </w:rPr>
        <w:t>招标文件对投标文件签署、盖章的要求适用于电子签名；</w:t>
      </w:r>
    </w:p>
    <w:bookmarkEnd w:id="34"/>
    <w:p w14:paraId="7E587A6D">
      <w:pPr>
        <w:adjustRightInd w:val="0"/>
        <w:snapToGrid w:val="0"/>
        <w:spacing w:line="288" w:lineRule="auto"/>
        <w:ind w:firstLine="396" w:firstLineChars="200"/>
        <w:jc w:val="left"/>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lang w:val="en-US" w:eastAsia="zh-CN"/>
        </w:rPr>
        <w:t>6.</w:t>
      </w:r>
      <w:r>
        <w:rPr>
          <w:rFonts w:hint="eastAsia" w:ascii="仿宋_GB2312" w:hAnsi="仿宋_GB2312" w:eastAsia="仿宋_GB2312" w:cs="仿宋_GB2312"/>
          <w:color w:val="auto"/>
          <w:spacing w:val="-6"/>
          <w:szCs w:val="21"/>
          <w:highlight w:val="none"/>
        </w:rPr>
        <w:t>“▲”系指实质性要求条款，投标人应当做出实质性响应。</w:t>
      </w:r>
    </w:p>
    <w:p w14:paraId="50043707">
      <w:pPr>
        <w:adjustRightInd w:val="0"/>
        <w:snapToGrid w:val="0"/>
        <w:spacing w:line="288" w:lineRule="auto"/>
        <w:jc w:val="left"/>
        <w:outlineLvl w:val="2"/>
        <w:rPr>
          <w:rFonts w:hint="eastAsia" w:ascii="仿宋_GB2312" w:hAnsi="仿宋_GB2312" w:eastAsia="仿宋_GB2312" w:cs="仿宋_GB2312"/>
          <w:b/>
          <w:color w:val="auto"/>
          <w:spacing w:val="-6"/>
          <w:szCs w:val="21"/>
          <w:highlight w:val="none"/>
        </w:rPr>
      </w:pPr>
      <w:r>
        <w:rPr>
          <w:rFonts w:hint="eastAsia" w:ascii="仿宋_GB2312" w:hAnsi="仿宋_GB2312" w:eastAsia="仿宋_GB2312" w:cs="仿宋_GB2312"/>
          <w:b/>
          <w:color w:val="auto"/>
          <w:spacing w:val="-6"/>
          <w:szCs w:val="21"/>
          <w:highlight w:val="none"/>
          <w:lang w:eastAsia="zh-CN"/>
        </w:rPr>
        <w:t>（</w:t>
      </w:r>
      <w:r>
        <w:rPr>
          <w:rFonts w:hint="eastAsia" w:ascii="仿宋_GB2312" w:hAnsi="仿宋_GB2312" w:eastAsia="仿宋_GB2312" w:cs="仿宋_GB2312"/>
          <w:b/>
          <w:color w:val="auto"/>
          <w:spacing w:val="-6"/>
          <w:szCs w:val="21"/>
          <w:highlight w:val="none"/>
          <w:lang w:val="en-US" w:eastAsia="zh-CN"/>
        </w:rPr>
        <w:t>三</w:t>
      </w:r>
      <w:r>
        <w:rPr>
          <w:rFonts w:hint="eastAsia" w:ascii="仿宋_GB2312" w:hAnsi="仿宋_GB2312" w:eastAsia="仿宋_GB2312" w:cs="仿宋_GB2312"/>
          <w:b/>
          <w:color w:val="auto"/>
          <w:spacing w:val="-6"/>
          <w:szCs w:val="21"/>
          <w:highlight w:val="none"/>
          <w:lang w:eastAsia="zh-CN"/>
        </w:rPr>
        <w:t>）</w:t>
      </w:r>
      <w:r>
        <w:rPr>
          <w:rFonts w:hint="eastAsia" w:ascii="仿宋_GB2312" w:hAnsi="仿宋_GB2312" w:eastAsia="仿宋_GB2312" w:cs="仿宋_GB2312"/>
          <w:b/>
          <w:color w:val="auto"/>
          <w:spacing w:val="-6"/>
          <w:szCs w:val="21"/>
          <w:highlight w:val="none"/>
        </w:rPr>
        <w:t>招标方式</w:t>
      </w:r>
    </w:p>
    <w:p w14:paraId="4412AC98">
      <w:pPr>
        <w:adjustRightInd w:val="0"/>
        <w:snapToGrid w:val="0"/>
        <w:spacing w:line="288" w:lineRule="auto"/>
        <w:ind w:firstLine="396" w:firstLineChars="200"/>
        <w:jc w:val="left"/>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本次招标采用公开招标（线上电子招投标）方式进行。</w:t>
      </w:r>
    </w:p>
    <w:p w14:paraId="69523883">
      <w:pPr>
        <w:adjustRightInd w:val="0"/>
        <w:snapToGrid w:val="0"/>
        <w:spacing w:line="288" w:lineRule="auto"/>
        <w:jc w:val="left"/>
        <w:outlineLvl w:val="2"/>
        <w:rPr>
          <w:rFonts w:hint="eastAsia" w:ascii="仿宋_GB2312" w:hAnsi="仿宋_GB2312" w:eastAsia="仿宋_GB2312" w:cs="仿宋_GB2312"/>
          <w:b/>
          <w:color w:val="auto"/>
          <w:spacing w:val="-6"/>
          <w:szCs w:val="21"/>
          <w:highlight w:val="none"/>
        </w:rPr>
      </w:pPr>
      <w:r>
        <w:rPr>
          <w:rFonts w:hint="eastAsia" w:ascii="仿宋_GB2312" w:hAnsi="仿宋_GB2312" w:eastAsia="仿宋_GB2312" w:cs="仿宋_GB2312"/>
          <w:b/>
          <w:color w:val="auto"/>
          <w:spacing w:val="-6"/>
          <w:szCs w:val="21"/>
          <w:highlight w:val="none"/>
          <w:lang w:eastAsia="zh-CN"/>
        </w:rPr>
        <w:t>（</w:t>
      </w:r>
      <w:r>
        <w:rPr>
          <w:rFonts w:hint="eastAsia" w:ascii="仿宋_GB2312" w:hAnsi="仿宋_GB2312" w:eastAsia="仿宋_GB2312" w:cs="仿宋_GB2312"/>
          <w:b/>
          <w:color w:val="auto"/>
          <w:spacing w:val="-6"/>
          <w:szCs w:val="21"/>
          <w:highlight w:val="none"/>
          <w:lang w:val="en-US" w:eastAsia="zh-CN"/>
        </w:rPr>
        <w:t>四</w:t>
      </w:r>
      <w:r>
        <w:rPr>
          <w:rFonts w:hint="eastAsia" w:ascii="仿宋_GB2312" w:hAnsi="仿宋_GB2312" w:eastAsia="仿宋_GB2312" w:cs="仿宋_GB2312"/>
          <w:b/>
          <w:color w:val="auto"/>
          <w:spacing w:val="-6"/>
          <w:szCs w:val="21"/>
          <w:highlight w:val="none"/>
          <w:lang w:eastAsia="zh-CN"/>
        </w:rPr>
        <w:t>）</w:t>
      </w:r>
      <w:r>
        <w:rPr>
          <w:rFonts w:hint="eastAsia" w:ascii="仿宋_GB2312" w:hAnsi="仿宋_GB2312" w:eastAsia="仿宋_GB2312" w:cs="仿宋_GB2312"/>
          <w:b/>
          <w:color w:val="auto"/>
          <w:spacing w:val="-6"/>
          <w:szCs w:val="21"/>
          <w:highlight w:val="none"/>
        </w:rPr>
        <w:t>投标费用</w:t>
      </w:r>
    </w:p>
    <w:p w14:paraId="1963BDAA">
      <w:pPr>
        <w:adjustRightInd w:val="0"/>
        <w:snapToGrid w:val="0"/>
        <w:spacing w:line="288" w:lineRule="auto"/>
        <w:ind w:firstLine="424" w:firstLineChars="202"/>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1</w:t>
      </w:r>
      <w:r>
        <w:rPr>
          <w:rFonts w:hint="eastAsia" w:ascii="仿宋_GB2312" w:hAnsi="仿宋_GB2312" w:eastAsia="仿宋_GB2312" w:cs="仿宋_GB2312"/>
          <w:color w:val="auto"/>
          <w:szCs w:val="21"/>
          <w:highlight w:val="none"/>
        </w:rPr>
        <w:t>.不论投标结果如何，投标人均应自行承担所有与投标有关的全部费用；</w:t>
      </w:r>
    </w:p>
    <w:p w14:paraId="60A143A8">
      <w:pPr>
        <w:adjustRightInd w:val="0"/>
        <w:snapToGrid w:val="0"/>
        <w:spacing w:line="288" w:lineRule="auto"/>
        <w:ind w:firstLine="424" w:firstLineChars="202"/>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rPr>
        <w:t>.中标人在中标通知书发出之日起七个工作日内向采购代理机构交纳代理服务费；</w:t>
      </w:r>
    </w:p>
    <w:p w14:paraId="0E8C32D3">
      <w:pPr>
        <w:adjustRightInd w:val="0"/>
        <w:snapToGrid w:val="0"/>
        <w:spacing w:line="288" w:lineRule="auto"/>
        <w:ind w:firstLine="424" w:firstLineChars="202"/>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rPr>
        <w:t>.中标人逾期支付代理服务费，须承担代理服务费每日百分之三的违约金，逾期十日未支付的，采购代理机构有权向杭州仲裁委员会对中标人提起仲裁，仲裁费用（包括仲裁受理费和仲裁处理费）均由中标人承担；</w:t>
      </w:r>
    </w:p>
    <w:p w14:paraId="5C8D9B17">
      <w:pPr>
        <w:adjustRightInd w:val="0"/>
        <w:snapToGrid w:val="0"/>
        <w:spacing w:line="288" w:lineRule="auto"/>
        <w:ind w:firstLine="424" w:firstLineChars="202"/>
        <w:jc w:val="left"/>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zCs w:val="21"/>
          <w:highlight w:val="none"/>
        </w:rPr>
        <w:t>4.</w:t>
      </w:r>
      <w:r>
        <w:rPr>
          <w:rFonts w:hint="eastAsia" w:ascii="仿宋_GB2312" w:hAnsi="仿宋_GB2312" w:eastAsia="仿宋_GB2312" w:cs="仿宋_GB2312"/>
          <w:color w:val="auto"/>
          <w:spacing w:val="-6"/>
          <w:szCs w:val="21"/>
          <w:highlight w:val="none"/>
          <w:lang w:eastAsia="zh-CN"/>
        </w:rPr>
        <w:t>收费标准：</w:t>
      </w:r>
    </w:p>
    <w:tbl>
      <w:tblPr>
        <w:tblStyle w:val="26"/>
        <w:tblW w:w="554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715"/>
        <w:gridCol w:w="3825"/>
      </w:tblGrid>
      <w:tr w14:paraId="6F73CE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1715" w:type="dxa"/>
            <w:tcMar>
              <w:top w:w="0" w:type="dxa"/>
              <w:left w:w="108" w:type="dxa"/>
              <w:bottom w:w="0" w:type="dxa"/>
              <w:right w:w="108" w:type="dxa"/>
            </w:tcMar>
            <w:vAlign w:val="center"/>
          </w:tcPr>
          <w:p w14:paraId="78A4C3D0">
            <w:pPr>
              <w:jc w:val="center"/>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lang w:val="en-US" w:eastAsia="zh-CN"/>
              </w:rPr>
              <w:t>预算</w:t>
            </w:r>
            <w:r>
              <w:rPr>
                <w:rFonts w:hint="eastAsia" w:ascii="仿宋_GB2312" w:hAnsi="仿宋_GB2312" w:eastAsia="仿宋_GB2312" w:cs="仿宋_GB2312"/>
                <w:b/>
                <w:bCs/>
                <w:color w:val="auto"/>
                <w:szCs w:val="21"/>
                <w:highlight w:val="none"/>
              </w:rPr>
              <w:t>金额（万元）</w:t>
            </w:r>
          </w:p>
        </w:tc>
        <w:tc>
          <w:tcPr>
            <w:tcW w:w="3825" w:type="dxa"/>
            <w:tcMar>
              <w:top w:w="0" w:type="dxa"/>
              <w:left w:w="108" w:type="dxa"/>
              <w:bottom w:w="0" w:type="dxa"/>
              <w:right w:w="108" w:type="dxa"/>
            </w:tcMar>
            <w:vAlign w:val="center"/>
          </w:tcPr>
          <w:p w14:paraId="4344900A">
            <w:pPr>
              <w:jc w:val="center"/>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收费标准（费率，%）</w:t>
            </w:r>
          </w:p>
        </w:tc>
      </w:tr>
      <w:tr w14:paraId="537B82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1715" w:type="dxa"/>
            <w:tcMar>
              <w:top w:w="0" w:type="dxa"/>
              <w:left w:w="108" w:type="dxa"/>
              <w:bottom w:w="0" w:type="dxa"/>
              <w:right w:w="108" w:type="dxa"/>
            </w:tcMar>
            <w:vAlign w:val="center"/>
          </w:tcPr>
          <w:p w14:paraId="7EDAF319">
            <w:pP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 w:val="21"/>
                <w:szCs w:val="21"/>
                <w:highlight w:val="none"/>
              </w:rPr>
              <w:t>100以下</w:t>
            </w:r>
          </w:p>
        </w:tc>
        <w:tc>
          <w:tcPr>
            <w:tcW w:w="3825" w:type="dxa"/>
            <w:tcMar>
              <w:top w:w="0" w:type="dxa"/>
              <w:left w:w="108" w:type="dxa"/>
              <w:bottom w:w="0" w:type="dxa"/>
              <w:right w:w="108" w:type="dxa"/>
            </w:tcMar>
            <w:vAlign w:val="center"/>
          </w:tcPr>
          <w:p w14:paraId="661F881F">
            <w:pPr>
              <w:jc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rPr>
              <w:t>1.05</w:t>
            </w:r>
            <w:r>
              <w:rPr>
                <w:rFonts w:hint="eastAsia" w:ascii="仿宋_GB2312" w:hAnsi="仿宋_GB2312" w:eastAsia="仿宋_GB2312" w:cs="仿宋_GB2312"/>
                <w:color w:val="auto"/>
                <w:szCs w:val="21"/>
                <w:highlight w:val="none"/>
                <w:lang w:eastAsia="zh-CN"/>
              </w:rPr>
              <w:t>（不足贰仟元按贰仟元收取）</w:t>
            </w:r>
          </w:p>
        </w:tc>
      </w:tr>
    </w:tbl>
    <w:p w14:paraId="23724D0F">
      <w:pPr>
        <w:adjustRightInd w:val="0"/>
        <w:snapToGrid w:val="0"/>
        <w:spacing w:line="288" w:lineRule="auto"/>
        <w:ind w:firstLine="399" w:firstLineChars="202"/>
        <w:jc w:val="left"/>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lang w:val="en-US" w:eastAsia="zh-CN"/>
        </w:rPr>
        <w:t>5</w:t>
      </w:r>
      <w:r>
        <w:rPr>
          <w:rFonts w:hint="eastAsia" w:ascii="仿宋_GB2312" w:hAnsi="仿宋_GB2312" w:eastAsia="仿宋_GB2312" w:cs="仿宋_GB2312"/>
          <w:color w:val="auto"/>
          <w:spacing w:val="-6"/>
          <w:szCs w:val="21"/>
          <w:highlight w:val="none"/>
        </w:rPr>
        <w:t>.投标保证金：无</w:t>
      </w:r>
    </w:p>
    <w:p w14:paraId="42358015">
      <w:pPr>
        <w:adjustRightInd w:val="0"/>
        <w:snapToGrid w:val="0"/>
        <w:spacing w:line="288" w:lineRule="auto"/>
        <w:jc w:val="left"/>
        <w:outlineLvl w:val="2"/>
        <w:rPr>
          <w:rFonts w:hint="eastAsia" w:ascii="仿宋_GB2312" w:hAnsi="仿宋_GB2312" w:eastAsia="仿宋_GB2312" w:cs="仿宋_GB2312"/>
          <w:b/>
          <w:color w:val="auto"/>
          <w:spacing w:val="-6"/>
          <w:szCs w:val="21"/>
          <w:highlight w:val="none"/>
        </w:rPr>
      </w:pPr>
      <w:r>
        <w:rPr>
          <w:rFonts w:hint="eastAsia" w:ascii="仿宋_GB2312" w:hAnsi="仿宋_GB2312" w:eastAsia="仿宋_GB2312" w:cs="仿宋_GB2312"/>
          <w:b/>
          <w:color w:val="auto"/>
          <w:spacing w:val="-6"/>
          <w:szCs w:val="21"/>
          <w:highlight w:val="none"/>
          <w:lang w:eastAsia="zh-CN"/>
        </w:rPr>
        <w:t>（</w:t>
      </w:r>
      <w:r>
        <w:rPr>
          <w:rFonts w:hint="eastAsia" w:ascii="仿宋_GB2312" w:hAnsi="仿宋_GB2312" w:eastAsia="仿宋_GB2312" w:cs="仿宋_GB2312"/>
          <w:b/>
          <w:color w:val="auto"/>
          <w:spacing w:val="-6"/>
          <w:szCs w:val="21"/>
          <w:highlight w:val="none"/>
          <w:lang w:val="en-US" w:eastAsia="zh-CN"/>
        </w:rPr>
        <w:t>五</w:t>
      </w:r>
      <w:r>
        <w:rPr>
          <w:rFonts w:hint="eastAsia" w:ascii="仿宋_GB2312" w:hAnsi="仿宋_GB2312" w:eastAsia="仿宋_GB2312" w:cs="仿宋_GB2312"/>
          <w:b/>
          <w:color w:val="auto"/>
          <w:spacing w:val="-6"/>
          <w:szCs w:val="21"/>
          <w:highlight w:val="none"/>
          <w:lang w:eastAsia="zh-CN"/>
        </w:rPr>
        <w:t>）</w:t>
      </w:r>
      <w:r>
        <w:rPr>
          <w:rFonts w:hint="eastAsia" w:ascii="仿宋_GB2312" w:hAnsi="仿宋_GB2312" w:eastAsia="仿宋_GB2312" w:cs="仿宋_GB2312"/>
          <w:b/>
          <w:color w:val="auto"/>
          <w:spacing w:val="-6"/>
          <w:szCs w:val="21"/>
          <w:highlight w:val="none"/>
        </w:rPr>
        <w:t>投标委托</w:t>
      </w:r>
    </w:p>
    <w:p w14:paraId="611E9CE6">
      <w:pPr>
        <w:adjustRightInd w:val="0"/>
        <w:snapToGrid w:val="0"/>
        <w:spacing w:line="288" w:lineRule="auto"/>
        <w:ind w:firstLine="396" w:firstLineChars="200"/>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w:t>
      </w:r>
      <w:r>
        <w:rPr>
          <w:rFonts w:hint="eastAsia" w:ascii="仿宋_GB2312" w:hAnsi="仿宋_GB2312" w:eastAsia="仿宋_GB2312" w:cs="仿宋_GB2312"/>
          <w:color w:val="auto"/>
          <w:spacing w:val="-6"/>
          <w:szCs w:val="21"/>
          <w:highlight w:val="none"/>
          <w:lang w:val="en-US" w:eastAsia="zh-CN"/>
        </w:rPr>
        <w:t>1</w:t>
      </w:r>
      <w:r>
        <w:rPr>
          <w:rFonts w:hint="eastAsia" w:ascii="仿宋_GB2312" w:hAnsi="仿宋_GB2312" w:eastAsia="仿宋_GB2312" w:cs="仿宋_GB2312"/>
          <w:color w:val="auto"/>
          <w:spacing w:val="-6"/>
          <w:szCs w:val="21"/>
          <w:highlight w:val="none"/>
        </w:rPr>
        <w:t>.投标人代表是法定代表人（单位负责人、自然人本人）的提供本人身份证明；</w:t>
      </w:r>
    </w:p>
    <w:p w14:paraId="717ECABA">
      <w:pPr>
        <w:adjustRightInd w:val="0"/>
        <w:snapToGrid w:val="0"/>
        <w:spacing w:line="288" w:lineRule="auto"/>
        <w:ind w:firstLine="396" w:firstLineChars="200"/>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w:t>
      </w:r>
      <w:r>
        <w:rPr>
          <w:rFonts w:hint="eastAsia" w:ascii="仿宋_GB2312" w:hAnsi="仿宋_GB2312" w:eastAsia="仿宋_GB2312" w:cs="仿宋_GB2312"/>
          <w:color w:val="auto"/>
          <w:spacing w:val="-6"/>
          <w:szCs w:val="21"/>
          <w:highlight w:val="none"/>
          <w:lang w:val="en-US" w:eastAsia="zh-CN"/>
        </w:rPr>
        <w:t>2</w:t>
      </w:r>
      <w:r>
        <w:rPr>
          <w:rFonts w:hint="eastAsia" w:ascii="仿宋_GB2312" w:hAnsi="仿宋_GB2312" w:eastAsia="仿宋_GB2312" w:cs="仿宋_GB2312"/>
          <w:color w:val="auto"/>
          <w:spacing w:val="-6"/>
          <w:szCs w:val="21"/>
          <w:highlight w:val="none"/>
        </w:rPr>
        <w:t>.投标人代表不是法定代表人（单位负责人、自然人本人）的提供授权委托书（格式详见招标文件第六章）和授权代表社保缴纳</w:t>
      </w:r>
      <w:r>
        <w:rPr>
          <w:rFonts w:hint="eastAsia" w:ascii="仿宋_GB2312" w:hAnsi="仿宋_GB2312" w:eastAsia="仿宋_GB2312" w:cs="仿宋_GB2312"/>
          <w:color w:val="auto"/>
          <w:spacing w:val="-6"/>
          <w:szCs w:val="21"/>
          <w:highlight w:val="none"/>
          <w:lang w:eastAsia="zh-CN"/>
        </w:rPr>
        <w:t>[202</w:t>
      </w:r>
      <w:r>
        <w:rPr>
          <w:rFonts w:hint="eastAsia" w:ascii="仿宋_GB2312" w:hAnsi="仿宋_GB2312" w:eastAsia="仿宋_GB2312" w:cs="仿宋_GB2312"/>
          <w:color w:val="auto"/>
          <w:spacing w:val="-6"/>
          <w:szCs w:val="21"/>
          <w:highlight w:val="none"/>
          <w:lang w:val="en-US" w:eastAsia="zh-CN"/>
        </w:rPr>
        <w:t>5</w:t>
      </w:r>
      <w:r>
        <w:rPr>
          <w:rFonts w:hint="eastAsia" w:ascii="仿宋_GB2312" w:hAnsi="仿宋_GB2312" w:eastAsia="仿宋_GB2312" w:cs="仿宋_GB2312"/>
          <w:color w:val="auto"/>
          <w:spacing w:val="-6"/>
          <w:szCs w:val="21"/>
          <w:highlight w:val="none"/>
          <w:lang w:eastAsia="zh-CN"/>
        </w:rPr>
        <w:t>年</w:t>
      </w:r>
      <w:r>
        <w:rPr>
          <w:rFonts w:hint="eastAsia" w:ascii="仿宋_GB2312" w:hAnsi="仿宋_GB2312" w:eastAsia="仿宋_GB2312" w:cs="仿宋_GB2312"/>
          <w:color w:val="auto"/>
          <w:spacing w:val="-6"/>
          <w:szCs w:val="21"/>
          <w:highlight w:val="none"/>
          <w:lang w:val="en-US" w:eastAsia="zh-CN"/>
        </w:rPr>
        <w:t>4</w:t>
      </w:r>
      <w:r>
        <w:rPr>
          <w:rFonts w:hint="eastAsia" w:ascii="仿宋_GB2312" w:hAnsi="仿宋_GB2312" w:eastAsia="仿宋_GB2312" w:cs="仿宋_GB2312"/>
          <w:color w:val="auto"/>
          <w:spacing w:val="-6"/>
          <w:szCs w:val="21"/>
          <w:highlight w:val="none"/>
          <w:lang w:eastAsia="zh-CN"/>
        </w:rPr>
        <w:t>月（含）至今任意一月]</w:t>
      </w:r>
      <w:r>
        <w:rPr>
          <w:rFonts w:hint="eastAsia" w:ascii="仿宋_GB2312" w:hAnsi="仿宋_GB2312" w:eastAsia="仿宋_GB2312" w:cs="仿宋_GB2312"/>
          <w:color w:val="auto"/>
          <w:spacing w:val="-6"/>
          <w:szCs w:val="21"/>
          <w:highlight w:val="none"/>
        </w:rPr>
        <w:t>证明；</w:t>
      </w:r>
    </w:p>
    <w:p w14:paraId="56EC3663">
      <w:pPr>
        <w:adjustRightInd w:val="0"/>
        <w:snapToGrid w:val="0"/>
        <w:spacing w:line="288" w:lineRule="auto"/>
        <w:ind w:firstLine="396" w:firstLineChars="200"/>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w:t>
      </w:r>
      <w:r>
        <w:rPr>
          <w:rFonts w:hint="eastAsia" w:ascii="仿宋_GB2312" w:hAnsi="仿宋_GB2312" w:eastAsia="仿宋_GB2312" w:cs="仿宋_GB2312"/>
          <w:color w:val="auto"/>
          <w:spacing w:val="-6"/>
          <w:szCs w:val="21"/>
          <w:highlight w:val="none"/>
          <w:lang w:val="en-US" w:eastAsia="zh-CN"/>
        </w:rPr>
        <w:t>3</w:t>
      </w:r>
      <w:r>
        <w:rPr>
          <w:rFonts w:hint="eastAsia" w:ascii="仿宋_GB2312" w:hAnsi="仿宋_GB2312" w:eastAsia="仿宋_GB2312" w:cs="仿宋_GB2312"/>
          <w:color w:val="auto"/>
          <w:spacing w:val="-6"/>
          <w:szCs w:val="21"/>
          <w:highlight w:val="none"/>
        </w:rPr>
        <w:t>.投标人委派不在本单位缴纳社保的人员作为授权代表的，在投标文件中说明具体原因、授权代表缴纳社保单位并附列该授权代表缴纳社保清单。</w:t>
      </w:r>
    </w:p>
    <w:p w14:paraId="3F34A567">
      <w:pPr>
        <w:adjustRightInd w:val="0"/>
        <w:snapToGrid w:val="0"/>
        <w:spacing w:line="288" w:lineRule="auto"/>
        <w:outlineLvl w:val="2"/>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color w:val="auto"/>
          <w:spacing w:val="-6"/>
          <w:szCs w:val="21"/>
          <w:highlight w:val="none"/>
          <w:lang w:eastAsia="zh-CN"/>
        </w:rPr>
        <w:t>（</w:t>
      </w:r>
      <w:r>
        <w:rPr>
          <w:rFonts w:hint="eastAsia" w:ascii="仿宋_GB2312" w:hAnsi="仿宋_GB2312" w:eastAsia="仿宋_GB2312" w:cs="仿宋_GB2312"/>
          <w:b/>
          <w:color w:val="auto"/>
          <w:spacing w:val="-6"/>
          <w:szCs w:val="21"/>
          <w:highlight w:val="none"/>
          <w:lang w:val="en-US" w:eastAsia="zh-CN"/>
        </w:rPr>
        <w:t>六</w:t>
      </w:r>
      <w:r>
        <w:rPr>
          <w:rFonts w:hint="eastAsia" w:ascii="仿宋_GB2312" w:hAnsi="仿宋_GB2312" w:eastAsia="仿宋_GB2312" w:cs="仿宋_GB2312"/>
          <w:b/>
          <w:color w:val="auto"/>
          <w:spacing w:val="-6"/>
          <w:szCs w:val="21"/>
          <w:highlight w:val="none"/>
          <w:lang w:eastAsia="zh-CN"/>
        </w:rPr>
        <w:t>）</w:t>
      </w:r>
      <w:r>
        <w:rPr>
          <w:rFonts w:hint="eastAsia" w:ascii="仿宋_GB2312" w:hAnsi="仿宋_GB2312" w:eastAsia="仿宋_GB2312" w:cs="仿宋_GB2312"/>
          <w:b/>
          <w:bCs/>
          <w:color w:val="auto"/>
          <w:szCs w:val="21"/>
          <w:highlight w:val="none"/>
        </w:rPr>
        <w:t>联合体投标</w:t>
      </w:r>
    </w:p>
    <w:p w14:paraId="0994D614">
      <w:pPr>
        <w:adjustRightInd w:val="0"/>
        <w:snapToGrid w:val="0"/>
        <w:spacing w:line="288" w:lineRule="auto"/>
        <w:ind w:firstLine="420" w:firstLineChars="200"/>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本项目不接受联合体投标。</w:t>
      </w:r>
    </w:p>
    <w:p w14:paraId="24923563">
      <w:pPr>
        <w:adjustRightInd w:val="0"/>
        <w:snapToGrid w:val="0"/>
        <w:spacing w:line="288" w:lineRule="auto"/>
        <w:jc w:val="left"/>
        <w:outlineLvl w:val="2"/>
        <w:rPr>
          <w:rFonts w:hint="eastAsia" w:ascii="仿宋_GB2312" w:hAnsi="仿宋_GB2312" w:eastAsia="仿宋_GB2312" w:cs="仿宋_GB2312"/>
          <w:b/>
          <w:color w:val="auto"/>
          <w:spacing w:val="-6"/>
          <w:szCs w:val="21"/>
          <w:highlight w:val="none"/>
        </w:rPr>
      </w:pPr>
      <w:r>
        <w:rPr>
          <w:rFonts w:hint="eastAsia" w:ascii="仿宋_GB2312" w:hAnsi="仿宋_GB2312" w:eastAsia="仿宋_GB2312" w:cs="仿宋_GB2312"/>
          <w:b/>
          <w:color w:val="auto"/>
          <w:spacing w:val="-6"/>
          <w:szCs w:val="21"/>
          <w:highlight w:val="none"/>
          <w:lang w:eastAsia="zh-CN"/>
        </w:rPr>
        <w:t>（</w:t>
      </w:r>
      <w:r>
        <w:rPr>
          <w:rFonts w:hint="eastAsia" w:ascii="仿宋_GB2312" w:hAnsi="仿宋_GB2312" w:eastAsia="仿宋_GB2312" w:cs="仿宋_GB2312"/>
          <w:b/>
          <w:color w:val="auto"/>
          <w:spacing w:val="-6"/>
          <w:szCs w:val="21"/>
          <w:highlight w:val="none"/>
          <w:lang w:val="en-US" w:eastAsia="zh-CN"/>
        </w:rPr>
        <w:t>七</w:t>
      </w:r>
      <w:r>
        <w:rPr>
          <w:rFonts w:hint="eastAsia" w:ascii="仿宋_GB2312" w:hAnsi="仿宋_GB2312" w:eastAsia="仿宋_GB2312" w:cs="仿宋_GB2312"/>
          <w:b/>
          <w:color w:val="auto"/>
          <w:spacing w:val="-6"/>
          <w:szCs w:val="21"/>
          <w:highlight w:val="none"/>
          <w:lang w:eastAsia="zh-CN"/>
        </w:rPr>
        <w:t>）</w:t>
      </w:r>
      <w:r>
        <w:rPr>
          <w:rFonts w:hint="eastAsia" w:ascii="仿宋_GB2312" w:hAnsi="仿宋_GB2312" w:eastAsia="仿宋_GB2312" w:cs="仿宋_GB2312"/>
          <w:b/>
          <w:color w:val="auto"/>
          <w:spacing w:val="-6"/>
          <w:szCs w:val="21"/>
          <w:highlight w:val="none"/>
        </w:rPr>
        <w:t>转包与分包</w:t>
      </w:r>
    </w:p>
    <w:p w14:paraId="4D7567A4">
      <w:pPr>
        <w:adjustRightInd w:val="0"/>
        <w:snapToGrid w:val="0"/>
        <w:spacing w:line="288" w:lineRule="auto"/>
        <w:ind w:firstLine="396" w:firstLineChars="200"/>
        <w:jc w:val="left"/>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lang w:val="en-US" w:eastAsia="zh-CN"/>
        </w:rPr>
        <w:t>1.</w:t>
      </w:r>
      <w:r>
        <w:rPr>
          <w:rFonts w:hint="eastAsia" w:ascii="仿宋_GB2312" w:hAnsi="仿宋_GB2312" w:eastAsia="仿宋_GB2312" w:cs="仿宋_GB2312"/>
          <w:color w:val="auto"/>
          <w:spacing w:val="-6"/>
          <w:szCs w:val="21"/>
          <w:highlight w:val="none"/>
        </w:rPr>
        <w:t>本项目不允许转包；</w:t>
      </w:r>
    </w:p>
    <w:p w14:paraId="19B9399E">
      <w:pPr>
        <w:adjustRightInd w:val="0"/>
        <w:snapToGrid w:val="0"/>
        <w:spacing w:line="288" w:lineRule="auto"/>
        <w:ind w:firstLine="396" w:firstLineChars="200"/>
        <w:jc w:val="left"/>
        <w:rPr>
          <w:rFonts w:hint="eastAsia" w:ascii="仿宋_GB2312" w:hAnsi="仿宋_GB2312" w:eastAsia="仿宋_GB2312" w:cs="仿宋_GB2312"/>
          <w:b/>
          <w:bCs/>
          <w:color w:val="auto"/>
          <w:spacing w:val="-6"/>
          <w:szCs w:val="21"/>
          <w:highlight w:val="none"/>
        </w:rPr>
      </w:pPr>
      <w:r>
        <w:rPr>
          <w:rFonts w:hint="eastAsia" w:ascii="仿宋_GB2312" w:hAnsi="仿宋_GB2312" w:eastAsia="仿宋_GB2312" w:cs="仿宋_GB2312"/>
          <w:color w:val="auto"/>
          <w:spacing w:val="-6"/>
          <w:szCs w:val="21"/>
          <w:highlight w:val="none"/>
          <w:lang w:val="en-US" w:eastAsia="zh-CN"/>
        </w:rPr>
        <w:t>2.本项目不允许分包，不适宜分包的理由是：保证项目完整性。</w:t>
      </w:r>
    </w:p>
    <w:p w14:paraId="12F01EF7">
      <w:pPr>
        <w:adjustRightInd w:val="0"/>
        <w:snapToGrid w:val="0"/>
        <w:spacing w:line="288" w:lineRule="auto"/>
        <w:jc w:val="left"/>
        <w:outlineLvl w:val="2"/>
        <w:rPr>
          <w:rFonts w:hint="eastAsia" w:ascii="仿宋_GB2312" w:hAnsi="仿宋_GB2312" w:eastAsia="仿宋_GB2312" w:cs="仿宋_GB2312"/>
          <w:b/>
          <w:color w:val="auto"/>
          <w:spacing w:val="-6"/>
          <w:szCs w:val="21"/>
          <w:highlight w:val="none"/>
        </w:rPr>
      </w:pPr>
      <w:r>
        <w:rPr>
          <w:rFonts w:hint="eastAsia" w:ascii="仿宋_GB2312" w:hAnsi="仿宋_GB2312" w:eastAsia="仿宋_GB2312" w:cs="仿宋_GB2312"/>
          <w:b/>
          <w:color w:val="auto"/>
          <w:spacing w:val="-6"/>
          <w:szCs w:val="21"/>
          <w:highlight w:val="none"/>
          <w:lang w:eastAsia="zh-CN"/>
        </w:rPr>
        <w:t>（</w:t>
      </w:r>
      <w:r>
        <w:rPr>
          <w:rFonts w:hint="eastAsia" w:ascii="仿宋_GB2312" w:hAnsi="仿宋_GB2312" w:eastAsia="仿宋_GB2312" w:cs="仿宋_GB2312"/>
          <w:b/>
          <w:color w:val="auto"/>
          <w:spacing w:val="-6"/>
          <w:szCs w:val="21"/>
          <w:highlight w:val="none"/>
          <w:lang w:val="en-US" w:eastAsia="zh-CN"/>
        </w:rPr>
        <w:t>八</w:t>
      </w:r>
      <w:r>
        <w:rPr>
          <w:rFonts w:hint="eastAsia" w:ascii="仿宋_GB2312" w:hAnsi="仿宋_GB2312" w:eastAsia="仿宋_GB2312" w:cs="仿宋_GB2312"/>
          <w:b/>
          <w:color w:val="auto"/>
          <w:spacing w:val="-6"/>
          <w:szCs w:val="21"/>
          <w:highlight w:val="none"/>
          <w:lang w:eastAsia="zh-CN"/>
        </w:rPr>
        <w:t>）</w:t>
      </w:r>
      <w:r>
        <w:rPr>
          <w:rFonts w:hint="eastAsia" w:ascii="仿宋_GB2312" w:hAnsi="仿宋_GB2312" w:eastAsia="仿宋_GB2312" w:cs="仿宋_GB2312"/>
          <w:b/>
          <w:color w:val="auto"/>
          <w:spacing w:val="-6"/>
          <w:szCs w:val="21"/>
          <w:highlight w:val="none"/>
        </w:rPr>
        <w:t>质疑和投诉</w:t>
      </w:r>
    </w:p>
    <w:p w14:paraId="5E92EBA1">
      <w:pPr>
        <w:adjustRightInd w:val="0"/>
        <w:snapToGrid w:val="0"/>
        <w:spacing w:line="288" w:lineRule="auto"/>
        <w:ind w:firstLine="396" w:firstLineChars="200"/>
        <w:jc w:val="left"/>
        <w:rPr>
          <w:rFonts w:hint="eastAsia" w:ascii="仿宋_GB2312" w:hAnsi="仿宋_GB2312" w:eastAsia="仿宋_GB2312" w:cs="仿宋_GB2312"/>
          <w:color w:val="auto"/>
          <w:spacing w:val="-6"/>
          <w:szCs w:val="21"/>
          <w:highlight w:val="none"/>
        </w:rPr>
      </w:pPr>
      <w:bookmarkStart w:id="35" w:name="_Hlk92273406"/>
      <w:r>
        <w:rPr>
          <w:rFonts w:hint="eastAsia" w:ascii="仿宋_GB2312" w:hAnsi="仿宋_GB2312" w:eastAsia="仿宋_GB2312" w:cs="仿宋_GB2312"/>
          <w:color w:val="auto"/>
          <w:spacing w:val="-6"/>
          <w:szCs w:val="21"/>
          <w:highlight w:val="none"/>
          <w:lang w:val="en-US" w:eastAsia="zh-CN"/>
        </w:rPr>
        <w:t>1.</w:t>
      </w:r>
      <w:r>
        <w:rPr>
          <w:rFonts w:hint="eastAsia" w:ascii="仿宋_GB2312" w:hAnsi="仿宋_GB2312" w:eastAsia="仿宋_GB2312" w:cs="仿宋_GB2312"/>
          <w:color w:val="auto"/>
          <w:spacing w:val="-6"/>
          <w:szCs w:val="21"/>
          <w:highlight w:val="none"/>
        </w:rPr>
        <w:t>投标人认为招标文件、招标过程、中标结果使自己的权益受到损害的，可以在知道或者应知其权益受到损害之日起7个工作日内，以书面形式向采购人、采购代理机构提出质疑。质疑供应商对采购人、采购代理机构的答复不满意，或者采购人、采购代理机构未在规定时间内作出答复的，可以在答复期满后15个工作日内向本级财政部门提起投诉。</w:t>
      </w:r>
    </w:p>
    <w:bookmarkEnd w:id="35"/>
    <w:p w14:paraId="7D9834B0">
      <w:pPr>
        <w:adjustRightInd w:val="0"/>
        <w:snapToGrid w:val="0"/>
        <w:spacing w:line="288" w:lineRule="auto"/>
        <w:ind w:firstLine="398" w:firstLineChars="200"/>
        <w:jc w:val="left"/>
        <w:rPr>
          <w:rFonts w:hint="eastAsia" w:ascii="仿宋_GB2312" w:hAnsi="仿宋_GB2312" w:eastAsia="仿宋_GB2312" w:cs="仿宋_GB2312"/>
          <w:b/>
          <w:bCs/>
          <w:color w:val="auto"/>
          <w:spacing w:val="-6"/>
          <w:szCs w:val="21"/>
          <w:highlight w:val="none"/>
        </w:rPr>
      </w:pPr>
      <w:r>
        <w:rPr>
          <w:rFonts w:hint="eastAsia" w:ascii="仿宋_GB2312" w:hAnsi="仿宋_GB2312" w:eastAsia="仿宋_GB2312" w:cs="仿宋_GB2312"/>
          <w:b/>
          <w:bCs/>
          <w:color w:val="auto"/>
          <w:spacing w:val="-6"/>
          <w:szCs w:val="21"/>
          <w:highlight w:val="none"/>
          <w:lang w:val="en-US" w:eastAsia="zh-CN"/>
        </w:rPr>
        <w:t>2.</w:t>
      </w:r>
      <w:r>
        <w:rPr>
          <w:rFonts w:hint="eastAsia" w:ascii="仿宋_GB2312" w:hAnsi="仿宋_GB2312" w:eastAsia="仿宋_GB2312" w:cs="仿宋_GB2312"/>
          <w:b/>
          <w:bCs/>
          <w:color w:val="auto"/>
          <w:spacing w:val="-6"/>
          <w:szCs w:val="21"/>
          <w:highlight w:val="none"/>
        </w:rPr>
        <w:t>投标人提出质疑应当提交质疑函和必要的证明材料，质疑函应当包括下列内容：</w:t>
      </w:r>
    </w:p>
    <w:p w14:paraId="6D833200">
      <w:pPr>
        <w:adjustRightInd w:val="0"/>
        <w:snapToGrid w:val="0"/>
        <w:spacing w:line="288" w:lineRule="auto"/>
        <w:ind w:firstLine="396" w:firstLineChars="200"/>
        <w:jc w:val="left"/>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（1）供应商的姓名或者名称、地址、邮编、联系人及联系电话</w:t>
      </w:r>
    </w:p>
    <w:p w14:paraId="4446E77B">
      <w:pPr>
        <w:adjustRightInd w:val="0"/>
        <w:snapToGrid w:val="0"/>
        <w:spacing w:line="288" w:lineRule="auto"/>
        <w:ind w:firstLine="396" w:firstLineChars="200"/>
        <w:jc w:val="left"/>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（2）质疑项目的名称、编号</w:t>
      </w:r>
    </w:p>
    <w:p w14:paraId="44DCD734">
      <w:pPr>
        <w:adjustRightInd w:val="0"/>
        <w:snapToGrid w:val="0"/>
        <w:spacing w:line="288" w:lineRule="auto"/>
        <w:ind w:firstLine="396" w:firstLineChars="200"/>
        <w:jc w:val="left"/>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（3）具体、明确的质疑事项和与质疑事项相关的请求</w:t>
      </w:r>
    </w:p>
    <w:p w14:paraId="685A3539">
      <w:pPr>
        <w:adjustRightInd w:val="0"/>
        <w:snapToGrid w:val="0"/>
        <w:spacing w:line="288" w:lineRule="auto"/>
        <w:ind w:firstLine="396" w:firstLineChars="200"/>
        <w:jc w:val="left"/>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（4）事实依据</w:t>
      </w:r>
    </w:p>
    <w:p w14:paraId="35323A29">
      <w:pPr>
        <w:adjustRightInd w:val="0"/>
        <w:snapToGrid w:val="0"/>
        <w:spacing w:line="288" w:lineRule="auto"/>
        <w:ind w:firstLine="396" w:firstLineChars="200"/>
        <w:jc w:val="left"/>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（5）必要的法律依据</w:t>
      </w:r>
    </w:p>
    <w:p w14:paraId="6DE556DD">
      <w:pPr>
        <w:adjustRightInd w:val="0"/>
        <w:snapToGrid w:val="0"/>
        <w:spacing w:line="288" w:lineRule="auto"/>
        <w:ind w:firstLine="396" w:firstLineChars="200"/>
        <w:jc w:val="left"/>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（6）提出质疑的日期</w:t>
      </w:r>
    </w:p>
    <w:p w14:paraId="472182DC">
      <w:pPr>
        <w:adjustRightInd w:val="0"/>
        <w:snapToGrid w:val="0"/>
        <w:spacing w:line="288" w:lineRule="auto"/>
        <w:ind w:firstLine="396" w:firstLineChars="200"/>
        <w:jc w:val="left"/>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投标人为自然人的，应当由本人签名；投标人为法人或者其他组织的，应当由法定代表人、主要负责人，或者其授权代表签名或者盖章，并加盖公章。</w:t>
      </w:r>
    </w:p>
    <w:p w14:paraId="56961577">
      <w:pPr>
        <w:adjustRightInd w:val="0"/>
        <w:snapToGrid w:val="0"/>
        <w:spacing w:line="288" w:lineRule="auto"/>
        <w:ind w:firstLine="396" w:firstLineChars="200"/>
        <w:jc w:val="left"/>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lang w:val="en-US" w:eastAsia="zh-CN"/>
        </w:rPr>
        <w:t>3.</w:t>
      </w:r>
      <w:r>
        <w:rPr>
          <w:rFonts w:hint="eastAsia" w:ascii="仿宋_GB2312" w:hAnsi="仿宋_GB2312" w:eastAsia="仿宋_GB2312" w:cs="仿宋_GB2312"/>
          <w:color w:val="auto"/>
          <w:spacing w:val="-6"/>
          <w:szCs w:val="21"/>
          <w:highlight w:val="none"/>
        </w:rPr>
        <w:t>提出质疑的供应商应当是参与本项目招标活动的投标人。</w:t>
      </w:r>
      <w:r>
        <w:rPr>
          <w:rFonts w:hint="eastAsia" w:ascii="仿宋_GB2312" w:hAnsi="仿宋_GB2312" w:eastAsia="仿宋_GB2312" w:cs="仿宋_GB2312"/>
          <w:b/>
          <w:color w:val="auto"/>
          <w:spacing w:val="-6"/>
          <w:szCs w:val="21"/>
          <w:highlight w:val="none"/>
        </w:rPr>
        <w:t>投标人在法定质疑期内应一次性提出针对同一采购程序环节的质疑。</w:t>
      </w:r>
    </w:p>
    <w:p w14:paraId="4DD378E1">
      <w:pPr>
        <w:adjustRightInd w:val="0"/>
        <w:snapToGrid w:val="0"/>
        <w:spacing w:line="288" w:lineRule="auto"/>
        <w:ind w:firstLine="396" w:firstLineChars="200"/>
        <w:jc w:val="left"/>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lang w:val="en-US" w:eastAsia="zh-CN"/>
        </w:rPr>
        <w:t>4.</w:t>
      </w:r>
      <w:r>
        <w:rPr>
          <w:rFonts w:hint="eastAsia" w:ascii="仿宋_GB2312" w:hAnsi="仿宋_GB2312" w:eastAsia="仿宋_GB2312" w:cs="仿宋_GB2312"/>
          <w:color w:val="auto"/>
          <w:spacing w:val="-6"/>
          <w:szCs w:val="21"/>
          <w:highlight w:val="none"/>
        </w:rPr>
        <w:t>根据《政府采购质疑和投诉办法》第三十七条的规定，投诉人在全国范围12个月内三次以上投诉查无实据的，由财政部门列入不良行为记录名单。</w:t>
      </w:r>
    </w:p>
    <w:p w14:paraId="2AD5D133">
      <w:pPr>
        <w:adjustRightInd w:val="0"/>
        <w:snapToGrid w:val="0"/>
        <w:spacing w:line="288" w:lineRule="auto"/>
        <w:ind w:firstLine="396" w:firstLineChars="200"/>
        <w:jc w:val="left"/>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投诉人有下列行为之一的，属于虚假、恶意投诉，由财政部门列入不良行为记录名单，禁止其1至3年内参加政府采购活动：</w:t>
      </w:r>
    </w:p>
    <w:p w14:paraId="2BC98CF9">
      <w:pPr>
        <w:adjustRightInd w:val="0"/>
        <w:snapToGrid w:val="0"/>
        <w:spacing w:line="288" w:lineRule="auto"/>
        <w:ind w:firstLine="396" w:firstLineChars="200"/>
        <w:jc w:val="left"/>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（1）捏造事实；</w:t>
      </w:r>
    </w:p>
    <w:p w14:paraId="74B5FFAC">
      <w:pPr>
        <w:adjustRightInd w:val="0"/>
        <w:snapToGrid w:val="0"/>
        <w:spacing w:line="288" w:lineRule="auto"/>
        <w:ind w:firstLine="396" w:firstLineChars="200"/>
        <w:jc w:val="left"/>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（2）提供虚假材料；</w:t>
      </w:r>
    </w:p>
    <w:p w14:paraId="61CB3861">
      <w:pPr>
        <w:adjustRightInd w:val="0"/>
        <w:snapToGrid w:val="0"/>
        <w:spacing w:line="288" w:lineRule="auto"/>
        <w:ind w:firstLine="396" w:firstLineChars="200"/>
        <w:jc w:val="left"/>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（3）以非法手段取得证明材料。证据来源的合法性存在明显疑问，投诉人无法证明其取得方式合法的，视为以非法手段取得证明材料。</w:t>
      </w:r>
    </w:p>
    <w:p w14:paraId="1599E28C">
      <w:pPr>
        <w:adjustRightInd w:val="0"/>
        <w:snapToGrid w:val="0"/>
        <w:spacing w:line="288" w:lineRule="auto"/>
        <w:outlineLvl w:val="2"/>
        <w:rPr>
          <w:rFonts w:hint="eastAsia" w:ascii="仿宋_GB2312" w:hAnsi="仿宋_GB2312" w:eastAsia="仿宋_GB2312" w:cs="仿宋_GB2312"/>
          <w:color w:val="auto"/>
          <w:szCs w:val="21"/>
          <w:highlight w:val="none"/>
        </w:rPr>
      </w:pPr>
      <w:bookmarkStart w:id="36" w:name="_Hlk92273111"/>
      <w:bookmarkStart w:id="37" w:name="_Hlk94018492"/>
      <w:r>
        <w:rPr>
          <w:rFonts w:hint="eastAsia" w:ascii="仿宋_GB2312" w:hAnsi="仿宋_GB2312" w:eastAsia="仿宋_GB2312" w:cs="仿宋_GB2312"/>
          <w:b/>
          <w:color w:val="auto"/>
          <w:spacing w:val="-6"/>
          <w:kern w:val="0"/>
          <w:szCs w:val="21"/>
          <w:highlight w:val="none"/>
          <w:lang w:eastAsia="zh-CN"/>
        </w:rPr>
        <w:t>（</w:t>
      </w:r>
      <w:r>
        <w:rPr>
          <w:rFonts w:hint="eastAsia" w:ascii="仿宋_GB2312" w:hAnsi="仿宋_GB2312" w:eastAsia="仿宋_GB2312" w:cs="仿宋_GB2312"/>
          <w:b/>
          <w:color w:val="auto"/>
          <w:spacing w:val="-6"/>
          <w:kern w:val="0"/>
          <w:szCs w:val="21"/>
          <w:highlight w:val="none"/>
          <w:lang w:val="en-US" w:eastAsia="zh-CN"/>
        </w:rPr>
        <w:t>九</w:t>
      </w:r>
      <w:r>
        <w:rPr>
          <w:rFonts w:hint="eastAsia" w:ascii="仿宋_GB2312" w:hAnsi="仿宋_GB2312" w:eastAsia="仿宋_GB2312" w:cs="仿宋_GB2312"/>
          <w:b/>
          <w:color w:val="auto"/>
          <w:spacing w:val="-6"/>
          <w:kern w:val="0"/>
          <w:szCs w:val="21"/>
          <w:highlight w:val="none"/>
          <w:lang w:eastAsia="zh-CN"/>
        </w:rPr>
        <w:t>）</w:t>
      </w:r>
      <w:r>
        <w:rPr>
          <w:rFonts w:hint="eastAsia" w:ascii="仿宋_GB2312" w:hAnsi="仿宋_GB2312" w:eastAsia="仿宋_GB2312" w:cs="仿宋_GB2312"/>
          <w:b/>
          <w:color w:val="auto"/>
          <w:spacing w:val="-6"/>
          <w:kern w:val="0"/>
          <w:szCs w:val="21"/>
          <w:highlight w:val="none"/>
        </w:rPr>
        <w:t>采购项目需要落实的政府采购政策</w:t>
      </w:r>
    </w:p>
    <w:bookmarkEnd w:id="36"/>
    <w:p w14:paraId="2FA5457E">
      <w:pPr>
        <w:adjustRightInd w:val="0"/>
        <w:snapToGrid w:val="0"/>
        <w:spacing w:line="288" w:lineRule="auto"/>
        <w:ind w:firstLine="398" w:firstLineChars="200"/>
        <w:jc w:val="left"/>
        <w:rPr>
          <w:rFonts w:hint="eastAsia" w:ascii="仿宋_GB2312" w:hAnsi="仿宋_GB2312" w:eastAsia="仿宋_GB2312" w:cs="仿宋_GB2312"/>
          <w:b/>
          <w:bCs/>
          <w:color w:val="auto"/>
          <w:spacing w:val="-6"/>
          <w:szCs w:val="21"/>
          <w:highlight w:val="none"/>
          <w:lang w:val="en-US" w:eastAsia="zh-CN"/>
        </w:rPr>
      </w:pPr>
      <w:r>
        <w:rPr>
          <w:rFonts w:hint="eastAsia" w:ascii="仿宋_GB2312" w:hAnsi="仿宋_GB2312" w:eastAsia="仿宋_GB2312" w:cs="仿宋_GB2312"/>
          <w:b/>
          <w:bCs/>
          <w:color w:val="auto"/>
          <w:spacing w:val="-6"/>
          <w:szCs w:val="21"/>
          <w:highlight w:val="none"/>
          <w:lang w:val="en-US" w:eastAsia="zh-CN"/>
        </w:rPr>
        <w:t>1.进口产品</w:t>
      </w:r>
    </w:p>
    <w:p w14:paraId="64615623">
      <w:pPr>
        <w:adjustRightInd w:val="0"/>
        <w:snapToGrid w:val="0"/>
        <w:spacing w:line="288" w:lineRule="auto"/>
        <w:ind w:firstLine="396" w:firstLineChars="200"/>
        <w:jc w:val="left"/>
        <w:rPr>
          <w:rFonts w:hint="eastAsia" w:ascii="仿宋_GB2312" w:hAnsi="仿宋_GB2312" w:eastAsia="仿宋_GB2312" w:cs="仿宋_GB2312"/>
          <w:b w:val="0"/>
          <w:bCs w:val="0"/>
          <w:color w:val="auto"/>
          <w:spacing w:val="-6"/>
          <w:szCs w:val="21"/>
          <w:highlight w:val="none"/>
          <w:lang w:val="en-US" w:eastAsia="zh-CN"/>
        </w:rPr>
      </w:pPr>
      <w:r>
        <w:rPr>
          <w:rFonts w:hint="eastAsia" w:ascii="仿宋_GB2312" w:hAnsi="仿宋_GB2312" w:eastAsia="仿宋_GB2312" w:cs="仿宋_GB2312"/>
          <w:b w:val="0"/>
          <w:bCs w:val="0"/>
          <w:color w:val="auto"/>
          <w:spacing w:val="-6"/>
          <w:szCs w:val="21"/>
          <w:highlight w:val="none"/>
          <w:lang w:val="en-US" w:eastAsia="zh-CN"/>
        </w:rPr>
        <w:t>本项目原则上采购本国生产的货物、服务，不允许采购进口产品。优先采购向我国企业转让技术、与我国企业签订消化吸收再创新方案的供应商的进口产品。</w:t>
      </w:r>
    </w:p>
    <w:p w14:paraId="10B3EBAD">
      <w:pPr>
        <w:adjustRightInd w:val="0"/>
        <w:snapToGrid w:val="0"/>
        <w:spacing w:line="288" w:lineRule="auto"/>
        <w:ind w:firstLine="396" w:firstLineChars="200"/>
        <w:jc w:val="left"/>
        <w:rPr>
          <w:rFonts w:hint="eastAsia" w:ascii="仿宋_GB2312" w:hAnsi="仿宋_GB2312" w:eastAsia="仿宋_GB2312" w:cs="仿宋_GB2312"/>
          <w:b w:val="0"/>
          <w:bCs w:val="0"/>
          <w:color w:val="auto"/>
          <w:spacing w:val="-6"/>
          <w:szCs w:val="21"/>
          <w:highlight w:val="none"/>
          <w:lang w:val="en-US" w:eastAsia="zh-CN"/>
        </w:rPr>
      </w:pPr>
      <w:r>
        <w:rPr>
          <w:rFonts w:hint="eastAsia" w:ascii="仿宋_GB2312" w:hAnsi="仿宋_GB2312" w:eastAsia="仿宋_GB2312" w:cs="仿宋_GB2312"/>
          <w:b w:val="0"/>
          <w:bCs w:val="0"/>
          <w:color w:val="auto"/>
          <w:spacing w:val="-6"/>
          <w:szCs w:val="21"/>
          <w:highlight w:val="none"/>
          <w:lang w:val="en-US" w:eastAsia="zh-CN"/>
        </w:rPr>
        <w:t>采购人已经在采购活动开始前向财政部门提出申请并获得财政部门审核同意（高校和科研院所采购用于科研的进口仪器设备，以及其他根据财政部规定实行备案管理的，实行备案管理）购买进口产品的，将在招标文件中明确规定可以采购进口产品（但如果因信息不对称等原因，仍有满足需求的国内产品要求参与采购竞争的，不会对其加以限制，仍将按照公平竞争原则实施采购）。</w:t>
      </w:r>
    </w:p>
    <w:p w14:paraId="4AB663C3">
      <w:pPr>
        <w:adjustRightInd w:val="0"/>
        <w:snapToGrid w:val="0"/>
        <w:spacing w:line="288" w:lineRule="auto"/>
        <w:ind w:firstLine="396" w:firstLineChars="200"/>
        <w:jc w:val="left"/>
        <w:rPr>
          <w:rFonts w:hint="eastAsia" w:ascii="仿宋_GB2312" w:hAnsi="仿宋_GB2312" w:eastAsia="仿宋_GB2312" w:cs="仿宋_GB2312"/>
          <w:b w:val="0"/>
          <w:bCs w:val="0"/>
          <w:color w:val="auto"/>
          <w:spacing w:val="-6"/>
          <w:szCs w:val="21"/>
          <w:highlight w:val="none"/>
        </w:rPr>
      </w:pPr>
      <w:r>
        <w:rPr>
          <w:rFonts w:hint="eastAsia" w:ascii="仿宋_GB2312" w:hAnsi="仿宋_GB2312" w:eastAsia="仿宋_GB2312" w:cs="仿宋_GB2312"/>
          <w:b w:val="0"/>
          <w:bCs w:val="0"/>
          <w:color w:val="auto"/>
          <w:spacing w:val="-6"/>
          <w:szCs w:val="21"/>
          <w:highlight w:val="none"/>
          <w:lang w:val="en-US" w:eastAsia="zh-CN"/>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7BC5FD48">
      <w:pPr>
        <w:adjustRightInd w:val="0"/>
        <w:snapToGrid w:val="0"/>
        <w:spacing w:line="288" w:lineRule="auto"/>
        <w:ind w:firstLine="398" w:firstLineChars="200"/>
        <w:jc w:val="left"/>
        <w:rPr>
          <w:rFonts w:hint="eastAsia" w:ascii="仿宋_GB2312" w:hAnsi="仿宋_GB2312" w:eastAsia="仿宋_GB2312" w:cs="仿宋_GB2312"/>
          <w:b w:val="0"/>
          <w:bCs w:val="0"/>
          <w:color w:val="auto"/>
          <w:spacing w:val="-6"/>
          <w:szCs w:val="21"/>
          <w:highlight w:val="none"/>
          <w:lang w:val="en-US" w:eastAsia="zh-CN"/>
        </w:rPr>
      </w:pPr>
      <w:r>
        <w:rPr>
          <w:rFonts w:hint="eastAsia" w:ascii="仿宋_GB2312" w:hAnsi="仿宋_GB2312" w:eastAsia="仿宋_GB2312" w:cs="仿宋_GB2312"/>
          <w:b/>
          <w:bCs/>
          <w:color w:val="auto"/>
          <w:spacing w:val="-6"/>
          <w:szCs w:val="21"/>
          <w:highlight w:val="none"/>
          <w:lang w:val="en-US" w:eastAsia="zh-CN"/>
        </w:rPr>
        <w:t>2.支持绿色发展</w:t>
      </w:r>
    </w:p>
    <w:p w14:paraId="11A1AEF3">
      <w:pPr>
        <w:adjustRightInd w:val="0"/>
        <w:snapToGrid w:val="0"/>
        <w:spacing w:line="288" w:lineRule="auto"/>
        <w:ind w:firstLine="396" w:firstLineChars="200"/>
        <w:jc w:val="left"/>
        <w:rPr>
          <w:rFonts w:hint="eastAsia" w:ascii="仿宋_GB2312" w:hAnsi="仿宋_GB2312" w:eastAsia="仿宋_GB2312" w:cs="仿宋_GB2312"/>
          <w:b w:val="0"/>
          <w:bCs w:val="0"/>
          <w:color w:val="auto"/>
          <w:spacing w:val="-6"/>
          <w:szCs w:val="21"/>
          <w:highlight w:val="none"/>
          <w:lang w:val="en-US" w:eastAsia="zh-CN"/>
        </w:rPr>
      </w:pPr>
      <w:r>
        <w:rPr>
          <w:rFonts w:hint="eastAsia" w:ascii="仿宋_GB2312" w:hAnsi="仿宋_GB2312" w:eastAsia="仿宋_GB2312" w:cs="仿宋_GB2312"/>
          <w:b w:val="0"/>
          <w:bCs w:val="0"/>
          <w:color w:val="auto"/>
          <w:spacing w:val="-6"/>
          <w:szCs w:val="21"/>
          <w:highlight w:val="none"/>
          <w:lang w:val="en-US" w:eastAsia="zh-CN"/>
        </w:rPr>
        <w:t>采购人拟采购的产品属于节能产品、环境标志产品政府采购品目清单范围的，将依据国家确定的认证机构出具的、处于有效期之内的节能产品、环境标志产品认证证书，对获得证书的产品实施政府优先采购或强制采购。</w:t>
      </w:r>
    </w:p>
    <w:p w14:paraId="320F2DFF">
      <w:pPr>
        <w:adjustRightInd w:val="0"/>
        <w:snapToGrid w:val="0"/>
        <w:spacing w:line="288" w:lineRule="auto"/>
        <w:ind w:firstLine="396" w:firstLineChars="200"/>
        <w:jc w:val="left"/>
        <w:rPr>
          <w:rFonts w:hint="eastAsia" w:ascii="仿宋_GB2312" w:hAnsi="仿宋_GB2312" w:eastAsia="仿宋_GB2312" w:cs="仿宋_GB2312"/>
          <w:b w:val="0"/>
          <w:bCs w:val="0"/>
          <w:color w:val="auto"/>
          <w:spacing w:val="-6"/>
          <w:szCs w:val="21"/>
          <w:highlight w:val="none"/>
          <w:lang w:val="en-US" w:eastAsia="zh-CN"/>
        </w:rPr>
      </w:pPr>
      <w:r>
        <w:rPr>
          <w:rFonts w:hint="eastAsia" w:ascii="仿宋_GB2312" w:hAnsi="仿宋_GB2312" w:eastAsia="仿宋_GB2312" w:cs="仿宋_GB2312"/>
          <w:b w:val="0"/>
          <w:bCs w:val="0"/>
          <w:color w:val="auto"/>
          <w:spacing w:val="-6"/>
          <w:szCs w:val="21"/>
          <w:highlight w:val="none"/>
          <w:lang w:val="en-US" w:eastAsia="zh-CN"/>
        </w:rPr>
        <w:t>▲采购人拟采购产品属于节能产品政府采购清单规定必须强制采购的，将在招标文件中明确载明，供应商相应的投标产品须提供国家确定的认证机构出具的、处于有效期之内的节能产品认证证书。</w:t>
      </w:r>
    </w:p>
    <w:p w14:paraId="6F68DBC7">
      <w:pPr>
        <w:adjustRightInd w:val="0"/>
        <w:snapToGrid w:val="0"/>
        <w:spacing w:line="288" w:lineRule="auto"/>
        <w:ind w:firstLine="398" w:firstLineChars="200"/>
        <w:jc w:val="left"/>
        <w:rPr>
          <w:rFonts w:hint="eastAsia" w:ascii="仿宋_GB2312" w:hAnsi="仿宋_GB2312" w:eastAsia="仿宋_GB2312" w:cs="仿宋_GB2312"/>
          <w:b/>
          <w:bCs/>
          <w:color w:val="auto"/>
          <w:spacing w:val="-6"/>
          <w:szCs w:val="21"/>
          <w:highlight w:val="none"/>
        </w:rPr>
      </w:pPr>
      <w:r>
        <w:rPr>
          <w:rFonts w:hint="eastAsia" w:ascii="仿宋_GB2312" w:hAnsi="仿宋_GB2312" w:eastAsia="仿宋_GB2312" w:cs="仿宋_GB2312"/>
          <w:b/>
          <w:bCs/>
          <w:color w:val="auto"/>
          <w:spacing w:val="-6"/>
          <w:szCs w:val="21"/>
          <w:highlight w:val="none"/>
          <w:lang w:val="en-US" w:eastAsia="zh-CN"/>
        </w:rPr>
        <w:t>3.</w:t>
      </w:r>
      <w:r>
        <w:rPr>
          <w:rFonts w:hint="eastAsia" w:ascii="仿宋_GB2312" w:hAnsi="仿宋_GB2312" w:eastAsia="仿宋_GB2312" w:cs="仿宋_GB2312"/>
          <w:b/>
          <w:bCs/>
          <w:color w:val="auto"/>
          <w:spacing w:val="-6"/>
          <w:szCs w:val="21"/>
          <w:highlight w:val="none"/>
        </w:rPr>
        <w:t>支持科技创新</w:t>
      </w:r>
    </w:p>
    <w:p w14:paraId="78E5B2AE">
      <w:pPr>
        <w:adjustRightInd w:val="0"/>
        <w:snapToGrid w:val="0"/>
        <w:spacing w:line="288" w:lineRule="auto"/>
        <w:ind w:firstLine="396" w:firstLineChars="200"/>
        <w:jc w:val="left"/>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采购人优先采购被认定为首台套产品和“制造精品”的自主创新产品。</w:t>
      </w:r>
    </w:p>
    <w:p w14:paraId="79721730">
      <w:pPr>
        <w:adjustRightInd w:val="0"/>
        <w:snapToGrid w:val="0"/>
        <w:spacing w:line="288" w:lineRule="auto"/>
        <w:ind w:firstLine="396" w:firstLineChars="200"/>
        <w:jc w:val="left"/>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对省级以上主管部门认定的首台套产品，自纳入《省推广应用指导目录》起3年内参加政府采购活动，视同已具备相应销售业绩，业绩分为满分。</w:t>
      </w:r>
    </w:p>
    <w:p w14:paraId="3F0232BC">
      <w:pPr>
        <w:adjustRightInd w:val="0"/>
        <w:snapToGrid w:val="0"/>
        <w:spacing w:line="288" w:lineRule="auto"/>
        <w:ind w:firstLine="396" w:firstLineChars="200"/>
        <w:jc w:val="left"/>
        <w:rPr>
          <w:rFonts w:hint="eastAsia" w:ascii="仿宋_GB2312" w:hAnsi="仿宋_GB2312" w:eastAsia="仿宋_GB2312" w:cs="仿宋_GB2312"/>
          <w:b/>
          <w:bCs/>
          <w:color w:val="auto"/>
          <w:spacing w:val="-6"/>
          <w:szCs w:val="21"/>
          <w:highlight w:val="none"/>
        </w:rPr>
      </w:pPr>
      <w:r>
        <w:rPr>
          <w:rFonts w:hint="eastAsia" w:ascii="仿宋_GB2312" w:hAnsi="仿宋_GB2312" w:eastAsia="仿宋_GB2312" w:cs="仿宋_GB2312"/>
          <w:color w:val="auto"/>
          <w:spacing w:val="-6"/>
          <w:szCs w:val="21"/>
          <w:highlight w:val="none"/>
        </w:rPr>
        <w:t>产品核心技术高于国内领先水平，并具有明晰自主知识产权的“制造精品”产品，自认定之日起2年内视同已具备相应销售业绩，参加政府采购活动时业绩分值为满分。</w:t>
      </w:r>
    </w:p>
    <w:p w14:paraId="4B63D7A1">
      <w:pPr>
        <w:adjustRightInd w:val="0"/>
        <w:snapToGrid w:val="0"/>
        <w:spacing w:line="288" w:lineRule="auto"/>
        <w:ind w:firstLine="398" w:firstLineChars="200"/>
        <w:jc w:val="left"/>
        <w:rPr>
          <w:rFonts w:hint="eastAsia" w:ascii="仿宋_GB2312" w:hAnsi="仿宋_GB2312" w:eastAsia="仿宋_GB2312" w:cs="仿宋_GB2312"/>
          <w:b/>
          <w:bCs/>
          <w:color w:val="auto"/>
          <w:spacing w:val="-6"/>
          <w:szCs w:val="21"/>
          <w:highlight w:val="none"/>
        </w:rPr>
      </w:pPr>
      <w:r>
        <w:rPr>
          <w:rFonts w:hint="eastAsia" w:ascii="仿宋_GB2312" w:hAnsi="仿宋_GB2312" w:eastAsia="仿宋_GB2312" w:cs="仿宋_GB2312"/>
          <w:b/>
          <w:bCs/>
          <w:color w:val="auto"/>
          <w:spacing w:val="-6"/>
          <w:szCs w:val="21"/>
          <w:highlight w:val="none"/>
          <w:lang w:val="en-US" w:eastAsia="zh-CN"/>
        </w:rPr>
        <w:t>4.</w:t>
      </w:r>
      <w:r>
        <w:rPr>
          <w:rFonts w:hint="eastAsia" w:ascii="仿宋_GB2312" w:hAnsi="仿宋_GB2312" w:eastAsia="仿宋_GB2312" w:cs="仿宋_GB2312"/>
          <w:b/>
          <w:bCs/>
          <w:color w:val="auto"/>
          <w:spacing w:val="-6"/>
          <w:szCs w:val="21"/>
          <w:highlight w:val="none"/>
        </w:rPr>
        <w:t>支持中小企业发展</w:t>
      </w:r>
    </w:p>
    <w:p w14:paraId="7C06F703">
      <w:pPr>
        <w:adjustRightInd w:val="0"/>
        <w:snapToGrid w:val="0"/>
        <w:spacing w:line="288" w:lineRule="auto"/>
        <w:ind w:firstLine="396" w:firstLineChars="200"/>
        <w:jc w:val="left"/>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lang w:val="en-US" w:eastAsia="zh-CN"/>
        </w:rPr>
        <w:t>4</w:t>
      </w:r>
      <w:r>
        <w:rPr>
          <w:rFonts w:hint="eastAsia" w:ascii="仿宋_GB2312" w:hAnsi="仿宋_GB2312" w:eastAsia="仿宋_GB2312" w:cs="仿宋_GB2312"/>
          <w:color w:val="auto"/>
          <w:spacing w:val="-6"/>
          <w:szCs w:val="21"/>
          <w:highlight w:val="none"/>
        </w:rPr>
        <w:t>.1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721D3C07">
      <w:pPr>
        <w:adjustRightInd w:val="0"/>
        <w:snapToGrid w:val="0"/>
        <w:spacing w:line="288" w:lineRule="auto"/>
        <w:ind w:firstLine="396" w:firstLineChars="200"/>
        <w:jc w:val="left"/>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lang w:val="en-US" w:eastAsia="zh-CN"/>
        </w:rPr>
        <w:t>4</w:t>
      </w:r>
      <w:r>
        <w:rPr>
          <w:rFonts w:hint="eastAsia" w:ascii="仿宋_GB2312" w:hAnsi="仿宋_GB2312" w:eastAsia="仿宋_GB2312" w:cs="仿宋_GB2312"/>
          <w:color w:val="auto"/>
          <w:spacing w:val="-6"/>
          <w:szCs w:val="21"/>
          <w:highlight w:val="none"/>
        </w:rPr>
        <w:t>.2 在政府采购活动中，供应商提供的货物或者服务符合下列情形的，享受中小企业扶持政策：在货物采购项目中，货物由中小企业制造，即货物由中小企业生产且使用该中小企业商号或者注册商标。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562718C6">
      <w:pPr>
        <w:adjustRightInd w:val="0"/>
        <w:snapToGrid w:val="0"/>
        <w:spacing w:line="288" w:lineRule="auto"/>
        <w:ind w:firstLine="396" w:firstLineChars="200"/>
        <w:jc w:val="left"/>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lang w:val="en-US" w:eastAsia="zh-CN"/>
        </w:rPr>
        <w:t>4</w:t>
      </w:r>
      <w:r>
        <w:rPr>
          <w:rFonts w:hint="eastAsia" w:ascii="仿宋_GB2312" w:hAnsi="仿宋_GB2312" w:eastAsia="仿宋_GB2312" w:cs="仿宋_GB2312"/>
          <w:color w:val="auto"/>
          <w:spacing w:val="-6"/>
          <w:szCs w:val="21"/>
          <w:highlight w:val="none"/>
        </w:rPr>
        <w:t>.3 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w:t>
      </w:r>
    </w:p>
    <w:p w14:paraId="5ED872A1">
      <w:pPr>
        <w:adjustRightInd w:val="0"/>
        <w:snapToGrid w:val="0"/>
        <w:spacing w:line="288" w:lineRule="auto"/>
        <w:ind w:firstLine="396" w:firstLineChars="200"/>
        <w:jc w:val="left"/>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中小企业享受扶持政策获得政府采购合同的，小微企业不得将合同分包给大中型企业，中型企业不得将合同分包给大型企业。</w:t>
      </w:r>
    </w:p>
    <w:p w14:paraId="7BB04AF3">
      <w:pPr>
        <w:adjustRightInd w:val="0"/>
        <w:snapToGrid w:val="0"/>
        <w:spacing w:line="288" w:lineRule="auto"/>
        <w:ind w:firstLine="396" w:firstLineChars="200"/>
        <w:jc w:val="left"/>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lang w:val="en-US" w:eastAsia="zh-CN"/>
        </w:rPr>
        <w:t>4</w:t>
      </w:r>
      <w:r>
        <w:rPr>
          <w:rFonts w:hint="eastAsia" w:ascii="仿宋_GB2312" w:hAnsi="仿宋_GB2312" w:eastAsia="仿宋_GB2312" w:cs="仿宋_GB2312"/>
          <w:color w:val="auto"/>
          <w:spacing w:val="-6"/>
          <w:szCs w:val="21"/>
          <w:highlight w:val="none"/>
        </w:rPr>
        <w:t>.4 以联合体形式参加政府采购活动，联合体各方均为中小企业的，联合体视同中小企业。其中，联合体各方均为小微企业的，联合体视同小微企业。</w:t>
      </w:r>
    </w:p>
    <w:p w14:paraId="160B34FE">
      <w:pPr>
        <w:adjustRightInd w:val="0"/>
        <w:snapToGrid w:val="0"/>
        <w:spacing w:line="288" w:lineRule="auto"/>
        <w:ind w:firstLine="396" w:firstLineChars="200"/>
        <w:jc w:val="left"/>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lang w:val="en-US" w:eastAsia="zh-CN"/>
        </w:rPr>
        <w:t>4</w:t>
      </w:r>
      <w:r>
        <w:rPr>
          <w:rFonts w:hint="eastAsia" w:ascii="仿宋_GB2312" w:hAnsi="仿宋_GB2312" w:eastAsia="仿宋_GB2312" w:cs="仿宋_GB2312"/>
          <w:color w:val="auto"/>
          <w:spacing w:val="-6"/>
          <w:szCs w:val="21"/>
          <w:highlight w:val="none"/>
        </w:rPr>
        <w:t>.5 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66895A05">
      <w:pPr>
        <w:adjustRightInd w:val="0"/>
        <w:snapToGrid w:val="0"/>
        <w:spacing w:line="288" w:lineRule="auto"/>
        <w:ind w:firstLine="396" w:firstLineChars="200"/>
        <w:jc w:val="left"/>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组成联合体或者接受分包合同的中小企业与联合体内其他企业、分包企业之间不得存在直接控股、管理关系。</w:t>
      </w:r>
    </w:p>
    <w:p w14:paraId="34BC52FF">
      <w:pPr>
        <w:adjustRightInd w:val="0"/>
        <w:snapToGrid w:val="0"/>
        <w:spacing w:line="288" w:lineRule="auto"/>
        <w:ind w:firstLine="396" w:firstLineChars="200"/>
        <w:jc w:val="left"/>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专门面向中小企业采购的项目或者采购包，不再执行价格评审优惠的扶持政策。</w:t>
      </w:r>
    </w:p>
    <w:p w14:paraId="14E1A1C5">
      <w:pPr>
        <w:adjustRightInd w:val="0"/>
        <w:snapToGrid w:val="0"/>
        <w:spacing w:line="288" w:lineRule="auto"/>
        <w:ind w:firstLine="396" w:firstLineChars="200"/>
        <w:jc w:val="left"/>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lang w:val="en-US" w:eastAsia="zh-CN"/>
        </w:rPr>
        <w:t>4</w:t>
      </w:r>
      <w:r>
        <w:rPr>
          <w:rFonts w:hint="eastAsia" w:ascii="仿宋_GB2312" w:hAnsi="仿宋_GB2312" w:eastAsia="仿宋_GB2312" w:cs="仿宋_GB2312"/>
          <w:color w:val="auto"/>
          <w:spacing w:val="-6"/>
          <w:szCs w:val="21"/>
          <w:highlight w:val="none"/>
        </w:rPr>
        <w:t>.6 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1A97F3E">
      <w:pPr>
        <w:adjustRightInd w:val="0"/>
        <w:snapToGrid w:val="0"/>
        <w:spacing w:line="288" w:lineRule="auto"/>
        <w:ind w:firstLine="396" w:firstLineChars="200"/>
        <w:jc w:val="left"/>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lang w:val="en-US" w:eastAsia="zh-CN"/>
        </w:rPr>
        <w:t>4</w:t>
      </w:r>
      <w:r>
        <w:rPr>
          <w:rFonts w:hint="eastAsia" w:ascii="仿宋_GB2312" w:hAnsi="仿宋_GB2312" w:eastAsia="仿宋_GB2312" w:cs="仿宋_GB2312"/>
          <w:color w:val="auto"/>
          <w:spacing w:val="-6"/>
          <w:szCs w:val="21"/>
          <w:highlight w:val="none"/>
        </w:rPr>
        <w:t>.7 中小企业参加政府采购活动，应当出具办法规定的《中小企业声明函》，否则不得享受相关中小企业扶持政策。</w:t>
      </w:r>
    </w:p>
    <w:p w14:paraId="36B7C24A">
      <w:pPr>
        <w:adjustRightInd w:val="0"/>
        <w:snapToGrid w:val="0"/>
        <w:spacing w:line="288" w:lineRule="auto"/>
        <w:ind w:firstLine="396" w:firstLineChars="200"/>
        <w:jc w:val="left"/>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4F352B58">
      <w:pPr>
        <w:adjustRightInd w:val="0"/>
        <w:snapToGrid w:val="0"/>
        <w:spacing w:line="288" w:lineRule="auto"/>
        <w:ind w:firstLine="396" w:firstLineChars="200"/>
        <w:jc w:val="left"/>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lang w:val="en-US" w:eastAsia="zh-CN"/>
        </w:rPr>
        <w:t>4</w:t>
      </w:r>
      <w:r>
        <w:rPr>
          <w:rFonts w:hint="eastAsia" w:ascii="仿宋_GB2312" w:hAnsi="仿宋_GB2312" w:eastAsia="仿宋_GB2312" w:cs="仿宋_GB2312"/>
          <w:color w:val="auto"/>
          <w:spacing w:val="-6"/>
          <w:szCs w:val="21"/>
          <w:highlight w:val="none"/>
        </w:rPr>
        <w:t>.8 供应商提供《中小企业声明函》内容不实的，属于提供虚假材料谋取中标，依照《中华人民共和国政府采购法》等国家有关规定追究相应责任。</w:t>
      </w:r>
    </w:p>
    <w:p w14:paraId="2DAACFE0">
      <w:pPr>
        <w:adjustRightInd w:val="0"/>
        <w:snapToGrid w:val="0"/>
        <w:spacing w:line="288" w:lineRule="auto"/>
        <w:ind w:firstLine="396" w:firstLineChars="200"/>
        <w:jc w:val="left"/>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lang w:val="en-US" w:eastAsia="zh-CN"/>
        </w:rPr>
        <w:t>4</w:t>
      </w:r>
      <w:r>
        <w:rPr>
          <w:rFonts w:hint="eastAsia" w:ascii="仿宋_GB2312" w:hAnsi="仿宋_GB2312" w:eastAsia="仿宋_GB2312" w:cs="仿宋_GB2312"/>
          <w:color w:val="auto"/>
          <w:spacing w:val="-6"/>
          <w:szCs w:val="21"/>
          <w:highlight w:val="none"/>
        </w:rPr>
        <w:t>.9 供应商提供的《中小企业声明函》中，企业数据（如从业人员</w:t>
      </w:r>
      <w:r>
        <w:rPr>
          <w:rFonts w:hint="eastAsia" w:ascii="仿宋_GB2312" w:hAnsi="仿宋_GB2312" w:eastAsia="仿宋_GB2312" w:cs="仿宋_GB2312"/>
          <w:color w:val="auto"/>
          <w:spacing w:val="-6"/>
          <w:szCs w:val="21"/>
          <w:highlight w:val="none"/>
          <w:lang w:eastAsia="zh-CN"/>
        </w:rPr>
        <w:t>、</w:t>
      </w:r>
      <w:r>
        <w:rPr>
          <w:rFonts w:hint="eastAsia" w:ascii="仿宋_GB2312" w:hAnsi="仿宋_GB2312" w:eastAsia="仿宋_GB2312" w:cs="仿宋_GB2312"/>
          <w:color w:val="auto"/>
          <w:spacing w:val="-6"/>
          <w:szCs w:val="21"/>
          <w:highlight w:val="none"/>
        </w:rPr>
        <w:t>营业收入</w:t>
      </w:r>
      <w:r>
        <w:rPr>
          <w:rFonts w:hint="eastAsia" w:ascii="仿宋_GB2312" w:hAnsi="仿宋_GB2312" w:eastAsia="仿宋_GB2312" w:cs="仿宋_GB2312"/>
          <w:color w:val="auto"/>
          <w:spacing w:val="-6"/>
          <w:szCs w:val="21"/>
          <w:highlight w:val="none"/>
          <w:lang w:eastAsia="zh-CN"/>
        </w:rPr>
        <w:t>、</w:t>
      </w:r>
      <w:r>
        <w:rPr>
          <w:rFonts w:hint="eastAsia" w:ascii="仿宋_GB2312" w:hAnsi="仿宋_GB2312" w:eastAsia="仿宋_GB2312" w:cs="仿宋_GB2312"/>
          <w:color w:val="auto"/>
          <w:spacing w:val="-6"/>
          <w:szCs w:val="21"/>
          <w:highlight w:val="none"/>
        </w:rPr>
        <w:t>资产总额）有误的，采购</w:t>
      </w:r>
      <w:r>
        <w:rPr>
          <w:rFonts w:hint="eastAsia" w:ascii="仿宋_GB2312" w:hAnsi="仿宋_GB2312" w:eastAsia="仿宋_GB2312" w:cs="仿宋_GB2312"/>
          <w:color w:val="auto"/>
          <w:spacing w:val="-6"/>
          <w:szCs w:val="21"/>
          <w:highlight w:val="none"/>
          <w:lang w:val="en-US" w:eastAsia="zh-CN"/>
        </w:rPr>
        <w:t>代理</w:t>
      </w:r>
      <w:r>
        <w:rPr>
          <w:rFonts w:hint="eastAsia" w:ascii="仿宋_GB2312" w:hAnsi="仿宋_GB2312" w:eastAsia="仿宋_GB2312" w:cs="仿宋_GB2312"/>
          <w:color w:val="auto"/>
          <w:spacing w:val="-6"/>
          <w:szCs w:val="21"/>
          <w:highlight w:val="none"/>
        </w:rPr>
        <w:t>机构或评标委员会可以要求供应商进行澄清、说明。但《中小企业声明函》出现下列情形的，《中小企业声明函》无效，不享受《政府采购促进中小企业发展管理办法》规定的中小企业扶持政策：</w:t>
      </w:r>
    </w:p>
    <w:p w14:paraId="5C942B1F">
      <w:pPr>
        <w:adjustRightInd w:val="0"/>
        <w:snapToGrid w:val="0"/>
        <w:spacing w:line="288" w:lineRule="auto"/>
        <w:ind w:firstLine="396" w:firstLineChars="200"/>
        <w:jc w:val="left"/>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（1）内容未包括全部采购标的；</w:t>
      </w:r>
    </w:p>
    <w:p w14:paraId="259D10A0">
      <w:pPr>
        <w:adjustRightInd w:val="0"/>
        <w:snapToGrid w:val="0"/>
        <w:spacing w:line="288" w:lineRule="auto"/>
        <w:ind w:firstLine="396" w:firstLineChars="200"/>
        <w:jc w:val="left"/>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（2）未填写标的所属行业，或者填写的所属行业与</w:t>
      </w:r>
      <w:r>
        <w:rPr>
          <w:rFonts w:hint="eastAsia" w:ascii="仿宋_GB2312" w:hAnsi="仿宋_GB2312" w:eastAsia="仿宋_GB2312" w:cs="仿宋_GB2312"/>
          <w:color w:val="auto"/>
          <w:spacing w:val="-6"/>
          <w:szCs w:val="21"/>
          <w:highlight w:val="none"/>
          <w:lang w:val="en-US" w:eastAsia="zh-CN"/>
        </w:rPr>
        <w:t>招标</w:t>
      </w:r>
      <w:r>
        <w:rPr>
          <w:rFonts w:hint="eastAsia" w:ascii="仿宋_GB2312" w:hAnsi="仿宋_GB2312" w:eastAsia="仿宋_GB2312" w:cs="仿宋_GB2312"/>
          <w:color w:val="auto"/>
          <w:spacing w:val="-6"/>
          <w:szCs w:val="21"/>
          <w:highlight w:val="none"/>
        </w:rPr>
        <w:t>文件明确的所属行业不一致；</w:t>
      </w:r>
    </w:p>
    <w:p w14:paraId="55D74A1F">
      <w:pPr>
        <w:adjustRightInd w:val="0"/>
        <w:snapToGrid w:val="0"/>
        <w:spacing w:line="288" w:lineRule="auto"/>
        <w:ind w:firstLine="396" w:firstLineChars="200"/>
        <w:jc w:val="left"/>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（3）未填写企业类型、填写的企业类型不明确或填写的企业类型与实际不符（即：企业类型（中型企业、小型企业或微型企业）填写错误）。</w:t>
      </w:r>
    </w:p>
    <w:p w14:paraId="0ACF6CE6">
      <w:pPr>
        <w:adjustRightInd w:val="0"/>
        <w:snapToGrid w:val="0"/>
        <w:spacing w:line="288" w:lineRule="auto"/>
        <w:ind w:firstLine="396" w:firstLineChars="200"/>
        <w:jc w:val="left"/>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供应商声明的类型获得了本不应获得的利益（价格扣除或者资格审查通过），属于提供虚假材料。构成“提供虚假材料谋取中标的”，依法承担法律责任。</w:t>
      </w:r>
    </w:p>
    <w:p w14:paraId="59131A58">
      <w:pPr>
        <w:adjustRightInd w:val="0"/>
        <w:snapToGrid w:val="0"/>
        <w:spacing w:line="288" w:lineRule="auto"/>
        <w:ind w:firstLine="398" w:firstLineChars="200"/>
        <w:jc w:val="left"/>
        <w:rPr>
          <w:rFonts w:hint="eastAsia" w:ascii="仿宋_GB2312" w:hAnsi="仿宋_GB2312" w:eastAsia="仿宋_GB2312" w:cs="仿宋_GB2312"/>
          <w:b/>
          <w:bCs/>
          <w:color w:val="auto"/>
          <w:spacing w:val="-6"/>
          <w:szCs w:val="21"/>
          <w:highlight w:val="none"/>
        </w:rPr>
      </w:pPr>
      <w:r>
        <w:rPr>
          <w:rFonts w:hint="eastAsia" w:ascii="仿宋_GB2312" w:hAnsi="仿宋_GB2312" w:eastAsia="仿宋_GB2312" w:cs="仿宋_GB2312"/>
          <w:b/>
          <w:bCs/>
          <w:color w:val="auto"/>
          <w:spacing w:val="-6"/>
          <w:szCs w:val="21"/>
          <w:highlight w:val="none"/>
          <w:lang w:val="en-US" w:eastAsia="zh-CN"/>
        </w:rPr>
        <w:t>5.</w:t>
      </w:r>
      <w:r>
        <w:rPr>
          <w:rFonts w:hint="eastAsia" w:ascii="仿宋_GB2312" w:hAnsi="仿宋_GB2312" w:eastAsia="仿宋_GB2312" w:cs="仿宋_GB2312"/>
          <w:b/>
          <w:bCs/>
          <w:color w:val="auto"/>
          <w:spacing w:val="-6"/>
          <w:szCs w:val="21"/>
          <w:highlight w:val="none"/>
        </w:rPr>
        <w:t>政府采购支持监狱企业发展</w:t>
      </w:r>
    </w:p>
    <w:p w14:paraId="00CF307E">
      <w:pPr>
        <w:adjustRightInd w:val="0"/>
        <w:snapToGrid w:val="0"/>
        <w:spacing w:line="288" w:lineRule="auto"/>
        <w:ind w:firstLine="396" w:firstLineChars="200"/>
        <w:jc w:val="left"/>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557C8205">
      <w:pPr>
        <w:adjustRightInd w:val="0"/>
        <w:snapToGrid w:val="0"/>
        <w:spacing w:line="288" w:lineRule="auto"/>
        <w:ind w:firstLine="398" w:firstLineChars="200"/>
        <w:jc w:val="left"/>
        <w:rPr>
          <w:rFonts w:hint="eastAsia" w:ascii="仿宋_GB2312" w:hAnsi="仿宋_GB2312" w:eastAsia="仿宋_GB2312" w:cs="仿宋_GB2312"/>
          <w:b/>
          <w:bCs/>
          <w:color w:val="auto"/>
          <w:spacing w:val="-6"/>
          <w:szCs w:val="21"/>
          <w:highlight w:val="none"/>
        </w:rPr>
      </w:pPr>
      <w:r>
        <w:rPr>
          <w:rFonts w:hint="eastAsia" w:ascii="仿宋_GB2312" w:hAnsi="仿宋_GB2312" w:eastAsia="仿宋_GB2312" w:cs="仿宋_GB2312"/>
          <w:b/>
          <w:bCs/>
          <w:color w:val="auto"/>
          <w:spacing w:val="-6"/>
          <w:szCs w:val="21"/>
          <w:highlight w:val="none"/>
          <w:lang w:val="en-US" w:eastAsia="zh-CN"/>
        </w:rPr>
        <w:t>6.</w:t>
      </w:r>
      <w:r>
        <w:rPr>
          <w:rFonts w:hint="eastAsia" w:ascii="仿宋_GB2312" w:hAnsi="仿宋_GB2312" w:eastAsia="仿宋_GB2312" w:cs="仿宋_GB2312"/>
          <w:b/>
          <w:bCs/>
          <w:color w:val="auto"/>
          <w:spacing w:val="-6"/>
          <w:szCs w:val="21"/>
          <w:highlight w:val="none"/>
        </w:rPr>
        <w:t>政府采购促进残疾人就业</w:t>
      </w:r>
    </w:p>
    <w:p w14:paraId="6994AC2E">
      <w:pPr>
        <w:adjustRightInd w:val="0"/>
        <w:snapToGrid w:val="0"/>
        <w:spacing w:line="288" w:lineRule="auto"/>
        <w:ind w:firstLine="396" w:firstLineChars="200"/>
        <w:jc w:val="left"/>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符合《关于促进残疾人就业政府采购政策的通知》（财库[2017]141号）规定的条件并提供《残疾人福利性单位声明函》的残疾人福利性单位视同小型、微型企业。</w:t>
      </w:r>
    </w:p>
    <w:p w14:paraId="697B2CC6">
      <w:pPr>
        <w:adjustRightInd w:val="0"/>
        <w:snapToGrid w:val="0"/>
        <w:spacing w:line="288" w:lineRule="auto"/>
        <w:ind w:firstLine="398" w:firstLineChars="200"/>
        <w:jc w:val="left"/>
        <w:rPr>
          <w:rFonts w:hint="eastAsia" w:ascii="仿宋_GB2312" w:hAnsi="仿宋_GB2312" w:eastAsia="仿宋_GB2312" w:cs="仿宋_GB2312"/>
          <w:b/>
          <w:bCs/>
          <w:color w:val="auto"/>
          <w:spacing w:val="-6"/>
          <w:szCs w:val="21"/>
          <w:highlight w:val="none"/>
        </w:rPr>
      </w:pPr>
    </w:p>
    <w:p w14:paraId="7799DA77">
      <w:pPr>
        <w:adjustRightInd w:val="0"/>
        <w:snapToGrid w:val="0"/>
        <w:spacing w:line="288" w:lineRule="auto"/>
        <w:ind w:firstLine="398" w:firstLineChars="200"/>
        <w:jc w:val="left"/>
        <w:rPr>
          <w:rFonts w:hint="eastAsia" w:ascii="仿宋_GB2312" w:hAnsi="仿宋_GB2312" w:eastAsia="仿宋_GB2312" w:cs="仿宋_GB2312"/>
          <w:b/>
          <w:bCs/>
          <w:color w:val="auto"/>
          <w:spacing w:val="-6"/>
          <w:szCs w:val="21"/>
          <w:highlight w:val="none"/>
        </w:rPr>
      </w:pPr>
      <w:r>
        <w:rPr>
          <w:rFonts w:hint="eastAsia" w:ascii="仿宋_GB2312" w:hAnsi="仿宋_GB2312" w:eastAsia="仿宋_GB2312" w:cs="仿宋_GB2312"/>
          <w:b/>
          <w:bCs/>
          <w:color w:val="auto"/>
          <w:spacing w:val="-6"/>
          <w:szCs w:val="21"/>
          <w:highlight w:val="none"/>
        </w:rPr>
        <w:t>备注：除财库《政府采购促进中小企业发展管理办法》（财库[2020]46号）、《关于促进残疾人就业政府采购政策的通知》（财库[2017]141号）、《关于政府采购支持监狱企业发展有关问题的通知》（财库[2014]68号）规定企业类型以外的投标人不享受中小企业扶持政策。</w:t>
      </w:r>
    </w:p>
    <w:bookmarkEnd w:id="37"/>
    <w:p w14:paraId="75934562">
      <w:pPr>
        <w:adjustRightInd w:val="0"/>
        <w:snapToGrid w:val="0"/>
        <w:spacing w:line="288" w:lineRule="auto"/>
        <w:ind w:left="0" w:leftChars="0" w:right="0" w:rightChars="0" w:firstLine="0" w:firstLineChars="0"/>
        <w:jc w:val="center"/>
        <w:rPr>
          <w:rFonts w:hint="eastAsia" w:ascii="仿宋_GB2312" w:hAnsi="仿宋_GB2312" w:eastAsia="仿宋_GB2312" w:cs="仿宋_GB2312"/>
          <w:b/>
          <w:color w:val="auto"/>
          <w:spacing w:val="-6"/>
          <w:szCs w:val="21"/>
          <w:highlight w:val="none"/>
        </w:rPr>
      </w:pPr>
      <w:r>
        <w:rPr>
          <w:rFonts w:hint="eastAsia" w:ascii="仿宋_GB2312" w:hAnsi="仿宋_GB2312" w:eastAsia="仿宋_GB2312" w:cs="仿宋_GB2312"/>
          <w:b/>
          <w:color w:val="auto"/>
          <w:spacing w:val="-6"/>
          <w:szCs w:val="21"/>
          <w:highlight w:val="none"/>
        </w:rPr>
        <w:br w:type="page"/>
      </w:r>
    </w:p>
    <w:p w14:paraId="7C157929">
      <w:pPr>
        <w:adjustRightInd w:val="0"/>
        <w:snapToGrid w:val="0"/>
        <w:spacing w:line="288" w:lineRule="auto"/>
        <w:ind w:left="0" w:leftChars="0" w:right="0" w:rightChars="0" w:firstLine="0" w:firstLineChars="0"/>
        <w:jc w:val="center"/>
        <w:outlineLvl w:val="1"/>
        <w:rPr>
          <w:rFonts w:hint="eastAsia" w:ascii="仿宋_GB2312" w:hAnsi="仿宋_GB2312" w:eastAsia="仿宋_GB2312" w:cs="仿宋_GB2312"/>
          <w:b/>
          <w:color w:val="auto"/>
          <w:spacing w:val="-6"/>
          <w:sz w:val="24"/>
          <w:szCs w:val="24"/>
          <w:highlight w:val="none"/>
        </w:rPr>
      </w:pPr>
      <w:r>
        <w:rPr>
          <w:rFonts w:hint="eastAsia" w:ascii="仿宋_GB2312" w:hAnsi="仿宋_GB2312" w:eastAsia="仿宋_GB2312" w:cs="仿宋_GB2312"/>
          <w:b/>
          <w:color w:val="auto"/>
          <w:spacing w:val="-6"/>
          <w:sz w:val="24"/>
          <w:szCs w:val="24"/>
          <w:highlight w:val="none"/>
        </w:rPr>
        <w:t>二、招标文件</w:t>
      </w:r>
    </w:p>
    <w:p w14:paraId="6E9083D6">
      <w:pPr>
        <w:adjustRightInd w:val="0"/>
        <w:snapToGrid w:val="0"/>
        <w:spacing w:line="288" w:lineRule="auto"/>
        <w:jc w:val="left"/>
        <w:outlineLvl w:val="2"/>
        <w:rPr>
          <w:rFonts w:hint="eastAsia" w:ascii="仿宋_GB2312" w:hAnsi="仿宋_GB2312" w:eastAsia="仿宋_GB2312" w:cs="仿宋_GB2312"/>
          <w:b/>
          <w:color w:val="auto"/>
          <w:spacing w:val="-6"/>
          <w:szCs w:val="21"/>
          <w:highlight w:val="none"/>
        </w:rPr>
      </w:pPr>
      <w:r>
        <w:rPr>
          <w:rFonts w:hint="eastAsia" w:ascii="仿宋_GB2312" w:hAnsi="仿宋_GB2312" w:eastAsia="仿宋_GB2312" w:cs="仿宋_GB2312"/>
          <w:b/>
          <w:color w:val="auto"/>
          <w:spacing w:val="-6"/>
          <w:szCs w:val="21"/>
          <w:highlight w:val="none"/>
          <w:lang w:eastAsia="zh-CN"/>
        </w:rPr>
        <w:t>（</w:t>
      </w:r>
      <w:r>
        <w:rPr>
          <w:rFonts w:hint="eastAsia" w:ascii="仿宋_GB2312" w:hAnsi="仿宋_GB2312" w:eastAsia="仿宋_GB2312" w:cs="仿宋_GB2312"/>
          <w:b/>
          <w:color w:val="auto"/>
          <w:spacing w:val="-6"/>
          <w:szCs w:val="21"/>
          <w:highlight w:val="none"/>
          <w:lang w:val="en-US" w:eastAsia="zh-CN"/>
        </w:rPr>
        <w:t>一</w:t>
      </w:r>
      <w:r>
        <w:rPr>
          <w:rFonts w:hint="eastAsia" w:ascii="仿宋_GB2312" w:hAnsi="仿宋_GB2312" w:eastAsia="仿宋_GB2312" w:cs="仿宋_GB2312"/>
          <w:b/>
          <w:color w:val="auto"/>
          <w:spacing w:val="-6"/>
          <w:szCs w:val="21"/>
          <w:highlight w:val="none"/>
          <w:lang w:eastAsia="zh-CN"/>
        </w:rPr>
        <w:t>）</w:t>
      </w:r>
      <w:r>
        <w:rPr>
          <w:rFonts w:hint="eastAsia" w:ascii="仿宋_GB2312" w:hAnsi="仿宋_GB2312" w:eastAsia="仿宋_GB2312" w:cs="仿宋_GB2312"/>
          <w:b/>
          <w:color w:val="auto"/>
          <w:spacing w:val="-6"/>
          <w:szCs w:val="21"/>
          <w:highlight w:val="none"/>
        </w:rPr>
        <w:t>招标文件的构成</w:t>
      </w:r>
    </w:p>
    <w:p w14:paraId="4E0357AA">
      <w:pPr>
        <w:adjustRightInd w:val="0"/>
        <w:snapToGrid w:val="0"/>
        <w:spacing w:line="288" w:lineRule="auto"/>
        <w:ind w:firstLine="398" w:firstLineChars="200"/>
        <w:jc w:val="left"/>
        <w:rPr>
          <w:rFonts w:hint="eastAsia" w:ascii="仿宋_GB2312" w:hAnsi="仿宋_GB2312" w:eastAsia="仿宋_GB2312" w:cs="仿宋_GB2312"/>
          <w:b/>
          <w:color w:val="auto"/>
          <w:spacing w:val="-6"/>
          <w:szCs w:val="21"/>
          <w:highlight w:val="none"/>
        </w:rPr>
      </w:pPr>
      <w:r>
        <w:rPr>
          <w:rFonts w:hint="eastAsia" w:ascii="仿宋_GB2312" w:hAnsi="仿宋_GB2312" w:eastAsia="仿宋_GB2312" w:cs="仿宋_GB2312"/>
          <w:b/>
          <w:color w:val="auto"/>
          <w:spacing w:val="-6"/>
          <w:szCs w:val="21"/>
          <w:highlight w:val="none"/>
        </w:rPr>
        <w:t>本招标文件由以下部分组成：</w:t>
      </w:r>
    </w:p>
    <w:p w14:paraId="18CEA191">
      <w:pPr>
        <w:adjustRightInd w:val="0"/>
        <w:snapToGrid w:val="0"/>
        <w:spacing w:line="288" w:lineRule="auto"/>
        <w:ind w:firstLine="396" w:firstLineChars="200"/>
        <w:jc w:val="left"/>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lang w:val="en-US" w:eastAsia="zh-CN"/>
        </w:rPr>
        <w:t>1.</w:t>
      </w:r>
      <w:r>
        <w:rPr>
          <w:rFonts w:hint="eastAsia" w:ascii="仿宋_GB2312" w:hAnsi="仿宋_GB2312" w:eastAsia="仿宋_GB2312" w:cs="仿宋_GB2312"/>
          <w:color w:val="auto"/>
          <w:spacing w:val="-6"/>
          <w:szCs w:val="21"/>
          <w:highlight w:val="none"/>
        </w:rPr>
        <w:t>投标邀请</w:t>
      </w:r>
    </w:p>
    <w:p w14:paraId="4714E4C8">
      <w:pPr>
        <w:adjustRightInd w:val="0"/>
        <w:snapToGrid w:val="0"/>
        <w:spacing w:line="288" w:lineRule="auto"/>
        <w:ind w:firstLine="396" w:firstLineChars="200"/>
        <w:jc w:val="left"/>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lang w:val="en-US" w:eastAsia="zh-CN"/>
        </w:rPr>
        <w:t>2.</w:t>
      </w:r>
      <w:r>
        <w:rPr>
          <w:rFonts w:hint="eastAsia" w:ascii="仿宋_GB2312" w:hAnsi="仿宋_GB2312" w:eastAsia="仿宋_GB2312" w:cs="仿宋_GB2312"/>
          <w:color w:val="auto"/>
          <w:spacing w:val="-6"/>
          <w:szCs w:val="21"/>
          <w:highlight w:val="none"/>
        </w:rPr>
        <w:t>采购需求</w:t>
      </w:r>
    </w:p>
    <w:p w14:paraId="145040AD">
      <w:pPr>
        <w:adjustRightInd w:val="0"/>
        <w:snapToGrid w:val="0"/>
        <w:spacing w:line="288" w:lineRule="auto"/>
        <w:ind w:firstLine="396" w:firstLineChars="200"/>
        <w:jc w:val="left"/>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lang w:val="en-US" w:eastAsia="zh-CN"/>
        </w:rPr>
        <w:t>3.</w:t>
      </w:r>
      <w:r>
        <w:rPr>
          <w:rFonts w:hint="eastAsia" w:ascii="仿宋_GB2312" w:hAnsi="仿宋_GB2312" w:eastAsia="仿宋_GB2312" w:cs="仿宋_GB2312"/>
          <w:color w:val="auto"/>
          <w:spacing w:val="-6"/>
          <w:szCs w:val="21"/>
          <w:highlight w:val="none"/>
        </w:rPr>
        <w:t>投标人须知</w:t>
      </w:r>
    </w:p>
    <w:p w14:paraId="0E95C131">
      <w:pPr>
        <w:adjustRightInd w:val="0"/>
        <w:snapToGrid w:val="0"/>
        <w:spacing w:line="288" w:lineRule="auto"/>
        <w:ind w:firstLine="396" w:firstLineChars="200"/>
        <w:jc w:val="left"/>
        <w:rPr>
          <w:rFonts w:hint="eastAsia" w:ascii="仿宋_GB2312" w:hAnsi="仿宋_GB2312" w:eastAsia="仿宋_GB2312" w:cs="仿宋_GB2312"/>
          <w:color w:val="auto"/>
          <w:spacing w:val="-6"/>
          <w:szCs w:val="21"/>
          <w:highlight w:val="none"/>
          <w:lang w:eastAsia="zh-CN"/>
        </w:rPr>
      </w:pPr>
      <w:r>
        <w:rPr>
          <w:rFonts w:hint="eastAsia" w:ascii="仿宋_GB2312" w:hAnsi="仿宋_GB2312" w:eastAsia="仿宋_GB2312" w:cs="仿宋_GB2312"/>
          <w:color w:val="auto"/>
          <w:spacing w:val="-6"/>
          <w:szCs w:val="21"/>
          <w:highlight w:val="none"/>
          <w:lang w:val="en-US" w:eastAsia="zh-CN"/>
        </w:rPr>
        <w:t>4.</w:t>
      </w:r>
      <w:r>
        <w:rPr>
          <w:rFonts w:hint="eastAsia" w:ascii="仿宋_GB2312" w:hAnsi="仿宋_GB2312" w:eastAsia="仿宋_GB2312" w:cs="仿宋_GB2312"/>
          <w:color w:val="auto"/>
          <w:spacing w:val="-6"/>
          <w:szCs w:val="21"/>
          <w:highlight w:val="none"/>
          <w:lang w:eastAsia="zh-CN"/>
        </w:rPr>
        <w:t>评标方法和评标标准</w:t>
      </w:r>
    </w:p>
    <w:p w14:paraId="7C2F7A1E">
      <w:pPr>
        <w:adjustRightInd w:val="0"/>
        <w:snapToGrid w:val="0"/>
        <w:spacing w:line="288" w:lineRule="auto"/>
        <w:ind w:firstLine="396" w:firstLineChars="200"/>
        <w:jc w:val="left"/>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lang w:val="en-US" w:eastAsia="zh-CN"/>
        </w:rPr>
        <w:t>5.</w:t>
      </w:r>
      <w:r>
        <w:rPr>
          <w:rFonts w:hint="eastAsia" w:ascii="仿宋_GB2312" w:hAnsi="仿宋_GB2312" w:eastAsia="仿宋_GB2312" w:cs="仿宋_GB2312"/>
          <w:color w:val="auto"/>
          <w:spacing w:val="-6"/>
          <w:szCs w:val="21"/>
          <w:highlight w:val="none"/>
        </w:rPr>
        <w:t>拟签订的合同文本</w:t>
      </w:r>
    </w:p>
    <w:p w14:paraId="27033303">
      <w:pPr>
        <w:adjustRightInd w:val="0"/>
        <w:snapToGrid w:val="0"/>
        <w:spacing w:line="288" w:lineRule="auto"/>
        <w:ind w:firstLine="396" w:firstLineChars="200"/>
        <w:jc w:val="left"/>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lang w:val="en-US" w:eastAsia="zh-CN"/>
        </w:rPr>
        <w:t>6.</w:t>
      </w:r>
      <w:r>
        <w:rPr>
          <w:rFonts w:hint="eastAsia" w:ascii="仿宋_GB2312" w:hAnsi="仿宋_GB2312" w:eastAsia="仿宋_GB2312" w:cs="仿宋_GB2312"/>
          <w:color w:val="auto"/>
          <w:spacing w:val="-6"/>
          <w:szCs w:val="21"/>
          <w:highlight w:val="none"/>
        </w:rPr>
        <w:t>投标文件格式</w:t>
      </w:r>
    </w:p>
    <w:p w14:paraId="1BD8F37B">
      <w:pPr>
        <w:adjustRightInd w:val="0"/>
        <w:snapToGrid w:val="0"/>
        <w:spacing w:line="288" w:lineRule="auto"/>
        <w:ind w:firstLine="396" w:firstLineChars="200"/>
        <w:jc w:val="left"/>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lang w:val="en-US" w:eastAsia="zh-CN"/>
        </w:rPr>
        <w:t>7.</w:t>
      </w:r>
      <w:r>
        <w:rPr>
          <w:rFonts w:hint="eastAsia" w:ascii="仿宋_GB2312" w:hAnsi="仿宋_GB2312" w:eastAsia="仿宋_GB2312" w:cs="仿宋_GB2312"/>
          <w:color w:val="auto"/>
          <w:spacing w:val="-6"/>
          <w:szCs w:val="21"/>
          <w:highlight w:val="none"/>
        </w:rPr>
        <w:t>本项目招标文件的澄清、答复、修改、补充的内容</w:t>
      </w:r>
    </w:p>
    <w:p w14:paraId="679E674B">
      <w:pPr>
        <w:adjustRightInd w:val="0"/>
        <w:snapToGrid w:val="0"/>
        <w:spacing w:line="288" w:lineRule="auto"/>
        <w:jc w:val="left"/>
        <w:outlineLvl w:val="2"/>
        <w:rPr>
          <w:rFonts w:hint="eastAsia" w:ascii="仿宋_GB2312" w:hAnsi="仿宋_GB2312" w:eastAsia="仿宋_GB2312" w:cs="仿宋_GB2312"/>
          <w:b/>
          <w:color w:val="auto"/>
          <w:spacing w:val="-6"/>
          <w:szCs w:val="21"/>
          <w:highlight w:val="none"/>
        </w:rPr>
      </w:pPr>
      <w:r>
        <w:rPr>
          <w:rFonts w:hint="eastAsia" w:ascii="仿宋_GB2312" w:hAnsi="仿宋_GB2312" w:eastAsia="仿宋_GB2312" w:cs="仿宋_GB2312"/>
          <w:b/>
          <w:color w:val="auto"/>
          <w:spacing w:val="-6"/>
          <w:szCs w:val="21"/>
          <w:highlight w:val="none"/>
          <w:lang w:eastAsia="zh-CN"/>
        </w:rPr>
        <w:t>（</w:t>
      </w:r>
      <w:r>
        <w:rPr>
          <w:rFonts w:hint="eastAsia" w:ascii="仿宋_GB2312" w:hAnsi="仿宋_GB2312" w:eastAsia="仿宋_GB2312" w:cs="仿宋_GB2312"/>
          <w:b/>
          <w:color w:val="auto"/>
          <w:spacing w:val="-6"/>
          <w:szCs w:val="21"/>
          <w:highlight w:val="none"/>
          <w:lang w:val="en-US" w:eastAsia="zh-CN"/>
        </w:rPr>
        <w:t>二</w:t>
      </w:r>
      <w:r>
        <w:rPr>
          <w:rFonts w:hint="eastAsia" w:ascii="仿宋_GB2312" w:hAnsi="仿宋_GB2312" w:eastAsia="仿宋_GB2312" w:cs="仿宋_GB2312"/>
          <w:b/>
          <w:color w:val="auto"/>
          <w:spacing w:val="-6"/>
          <w:szCs w:val="21"/>
          <w:highlight w:val="none"/>
          <w:lang w:eastAsia="zh-CN"/>
        </w:rPr>
        <w:t>）</w:t>
      </w:r>
      <w:r>
        <w:rPr>
          <w:rFonts w:hint="eastAsia" w:ascii="仿宋_GB2312" w:hAnsi="仿宋_GB2312" w:eastAsia="仿宋_GB2312" w:cs="仿宋_GB2312"/>
          <w:b/>
          <w:color w:val="auto"/>
          <w:spacing w:val="-6"/>
          <w:szCs w:val="21"/>
          <w:highlight w:val="none"/>
        </w:rPr>
        <w:t>招标文件的澄清与修改</w:t>
      </w:r>
    </w:p>
    <w:p w14:paraId="764133CD">
      <w:pPr>
        <w:adjustRightInd w:val="0"/>
        <w:snapToGrid w:val="0"/>
        <w:spacing w:line="288" w:lineRule="auto"/>
        <w:ind w:firstLine="396" w:firstLineChars="200"/>
        <w:jc w:val="left"/>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lang w:val="en-US" w:eastAsia="zh-CN"/>
        </w:rPr>
        <w:t>1.</w:t>
      </w:r>
      <w:r>
        <w:rPr>
          <w:rFonts w:hint="eastAsia" w:ascii="仿宋_GB2312" w:hAnsi="仿宋_GB2312" w:eastAsia="仿宋_GB2312" w:cs="仿宋_GB2312"/>
          <w:color w:val="auto"/>
          <w:spacing w:val="-6"/>
          <w:szCs w:val="21"/>
          <w:highlight w:val="none"/>
        </w:rPr>
        <w:t>采购人或者采购代理机构可以对已发出的招标文件进行必要的澄清或者修改，澄清或者修改会在原公告发布媒体上发布澄清公告，澄清或者修改的内容为招标文件的组成部分。</w:t>
      </w:r>
    </w:p>
    <w:p w14:paraId="6DDE46CB">
      <w:pPr>
        <w:adjustRightInd w:val="0"/>
        <w:snapToGrid w:val="0"/>
        <w:spacing w:line="288" w:lineRule="auto"/>
        <w:ind w:firstLine="396" w:firstLineChars="200"/>
        <w:jc w:val="left"/>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澄清或者修改的内容可能影响投标文件编制的，采购人或者采购代理机构会在提交投标文件截止时间至少15日前，以书面形式通知所有获取招标文件的潜在投标人；不足15日的，采购人或者采购代理机构会顺延提交投标文件的截止时间。</w:t>
      </w:r>
    </w:p>
    <w:p w14:paraId="4BC31C88">
      <w:pPr>
        <w:adjustRightInd w:val="0"/>
        <w:snapToGrid w:val="0"/>
        <w:spacing w:line="288" w:lineRule="auto"/>
        <w:ind w:firstLine="396" w:firstLineChars="200"/>
        <w:jc w:val="left"/>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lang w:val="en-US" w:eastAsia="zh-CN"/>
        </w:rPr>
        <w:t>2.</w:t>
      </w:r>
      <w:r>
        <w:rPr>
          <w:rFonts w:hint="eastAsia" w:ascii="仿宋_GB2312" w:hAnsi="仿宋_GB2312" w:eastAsia="仿宋_GB2312" w:cs="仿宋_GB2312"/>
          <w:color w:val="auto"/>
          <w:spacing w:val="-6"/>
          <w:szCs w:val="21"/>
          <w:highlight w:val="none"/>
        </w:rPr>
        <w:t>招标文件的修改将以书面形式通知所有获取招标文件的投标人，并对其具有约束力。投标人在收到上述通知后，应立即向采购代理机构回函确认。若无书面回函确认，视同投标人已收到招标文件修改的通知，并受其约束。</w:t>
      </w:r>
    </w:p>
    <w:p w14:paraId="6FA1376C">
      <w:pPr>
        <w:ind w:left="0" w:leftChars="0" w:right="0" w:rightChars="0" w:firstLine="0" w:firstLineChars="0"/>
        <w:jc w:val="center"/>
        <w:rPr>
          <w:rFonts w:hint="eastAsia" w:ascii="仿宋_GB2312" w:hAnsi="仿宋_GB2312" w:eastAsia="仿宋_GB2312" w:cs="仿宋_GB2312"/>
          <w:b/>
          <w:color w:val="auto"/>
          <w:spacing w:val="-6"/>
          <w:sz w:val="24"/>
          <w:szCs w:val="24"/>
          <w:highlight w:val="none"/>
        </w:rPr>
      </w:pPr>
      <w:r>
        <w:rPr>
          <w:rFonts w:hint="eastAsia" w:ascii="仿宋_GB2312" w:hAnsi="仿宋_GB2312" w:eastAsia="仿宋_GB2312" w:cs="仿宋_GB2312"/>
          <w:b/>
          <w:color w:val="auto"/>
          <w:spacing w:val="-6"/>
          <w:sz w:val="24"/>
          <w:szCs w:val="24"/>
          <w:highlight w:val="none"/>
        </w:rPr>
        <w:br w:type="page"/>
      </w:r>
    </w:p>
    <w:p w14:paraId="28EDDA7B">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1"/>
        <w:rPr>
          <w:rFonts w:hint="eastAsia" w:ascii="仿宋_GB2312" w:hAnsi="仿宋_GB2312" w:eastAsia="仿宋_GB2312" w:cs="仿宋_GB2312"/>
          <w:color w:val="auto"/>
          <w:spacing w:val="-6"/>
          <w:sz w:val="24"/>
          <w:szCs w:val="24"/>
          <w:highlight w:val="none"/>
        </w:rPr>
      </w:pPr>
      <w:r>
        <w:rPr>
          <w:rFonts w:hint="eastAsia" w:ascii="仿宋_GB2312" w:hAnsi="仿宋_GB2312" w:eastAsia="仿宋_GB2312" w:cs="仿宋_GB2312"/>
          <w:b/>
          <w:color w:val="auto"/>
          <w:spacing w:val="-6"/>
          <w:sz w:val="24"/>
          <w:szCs w:val="24"/>
          <w:highlight w:val="none"/>
        </w:rPr>
        <w:t>三、投标文件编制要求</w:t>
      </w:r>
    </w:p>
    <w:p w14:paraId="6436EEE0">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outlineLvl w:val="2"/>
        <w:rPr>
          <w:rFonts w:hint="eastAsia" w:ascii="仿宋_GB2312" w:hAnsi="仿宋_GB2312" w:eastAsia="仿宋_GB2312" w:cs="仿宋_GB2312"/>
          <w:b/>
          <w:color w:val="auto"/>
          <w:spacing w:val="-6"/>
          <w:szCs w:val="21"/>
          <w:highlight w:val="none"/>
        </w:rPr>
      </w:pPr>
      <w:r>
        <w:rPr>
          <w:rFonts w:hint="eastAsia" w:ascii="仿宋_GB2312" w:hAnsi="仿宋_GB2312" w:eastAsia="仿宋_GB2312" w:cs="仿宋_GB2312"/>
          <w:b/>
          <w:color w:val="auto"/>
          <w:spacing w:val="-6"/>
          <w:szCs w:val="21"/>
          <w:highlight w:val="none"/>
          <w:lang w:eastAsia="zh-CN"/>
        </w:rPr>
        <w:t>（</w:t>
      </w:r>
      <w:r>
        <w:rPr>
          <w:rFonts w:hint="eastAsia" w:ascii="仿宋_GB2312" w:hAnsi="仿宋_GB2312" w:eastAsia="仿宋_GB2312" w:cs="仿宋_GB2312"/>
          <w:b/>
          <w:color w:val="auto"/>
          <w:spacing w:val="-6"/>
          <w:szCs w:val="21"/>
          <w:highlight w:val="none"/>
          <w:lang w:val="en-US" w:eastAsia="zh-CN"/>
        </w:rPr>
        <w:t>一</w:t>
      </w:r>
      <w:r>
        <w:rPr>
          <w:rFonts w:hint="eastAsia" w:ascii="仿宋_GB2312" w:hAnsi="仿宋_GB2312" w:eastAsia="仿宋_GB2312" w:cs="仿宋_GB2312"/>
          <w:b/>
          <w:color w:val="auto"/>
          <w:spacing w:val="-6"/>
          <w:szCs w:val="21"/>
          <w:highlight w:val="none"/>
          <w:lang w:eastAsia="zh-CN"/>
        </w:rPr>
        <w:t>）</w:t>
      </w:r>
      <w:r>
        <w:rPr>
          <w:rFonts w:hint="eastAsia" w:ascii="仿宋_GB2312" w:hAnsi="仿宋_GB2312" w:eastAsia="仿宋_GB2312" w:cs="仿宋_GB2312"/>
          <w:b/>
          <w:color w:val="auto"/>
          <w:spacing w:val="-6"/>
          <w:szCs w:val="21"/>
          <w:highlight w:val="none"/>
        </w:rPr>
        <w:t>投标文件的组成</w:t>
      </w:r>
    </w:p>
    <w:p w14:paraId="2D18574E">
      <w:pPr>
        <w:adjustRightInd w:val="0"/>
        <w:snapToGrid w:val="0"/>
        <w:spacing w:line="288" w:lineRule="auto"/>
        <w:ind w:firstLine="396" w:firstLineChars="200"/>
        <w:jc w:val="left"/>
        <w:rPr>
          <w:rFonts w:hint="eastAsia" w:ascii="仿宋_GB2312" w:hAnsi="仿宋_GB2312" w:eastAsia="仿宋_GB2312" w:cs="仿宋_GB2312"/>
          <w:color w:val="auto"/>
          <w:spacing w:val="-6"/>
          <w:szCs w:val="21"/>
          <w:highlight w:val="none"/>
        </w:rPr>
      </w:pPr>
      <w:bookmarkStart w:id="38" w:name="_Hlk94018532"/>
      <w:r>
        <w:rPr>
          <w:rFonts w:hint="eastAsia" w:ascii="仿宋_GB2312" w:hAnsi="仿宋_GB2312" w:eastAsia="仿宋_GB2312" w:cs="仿宋_GB2312"/>
          <w:color w:val="auto"/>
          <w:spacing w:val="-6"/>
          <w:szCs w:val="21"/>
          <w:highlight w:val="none"/>
        </w:rPr>
        <w:t>1.投标文件（电子加密投标文件）由</w:t>
      </w:r>
      <w:r>
        <w:rPr>
          <w:rFonts w:hint="eastAsia" w:ascii="仿宋_GB2312" w:hAnsi="仿宋_GB2312" w:eastAsia="仿宋_GB2312" w:cs="仿宋_GB2312"/>
          <w:b/>
          <w:color w:val="auto"/>
          <w:spacing w:val="-6"/>
          <w:szCs w:val="21"/>
          <w:highlight w:val="none"/>
        </w:rPr>
        <w:t>资格文件、商务和技术文件、报价文件三部分</w:t>
      </w:r>
      <w:r>
        <w:rPr>
          <w:rFonts w:hint="eastAsia" w:ascii="仿宋_GB2312" w:hAnsi="仿宋_GB2312" w:eastAsia="仿宋_GB2312" w:cs="仿宋_GB2312"/>
          <w:bCs/>
          <w:color w:val="auto"/>
          <w:spacing w:val="-6"/>
          <w:szCs w:val="21"/>
          <w:highlight w:val="none"/>
        </w:rPr>
        <w:t>组成（格式详见招标文件第六章），投标人应将投标文件各部分</w:t>
      </w:r>
      <w:r>
        <w:rPr>
          <w:rFonts w:hint="eastAsia" w:ascii="仿宋_GB2312" w:hAnsi="仿宋_GB2312" w:eastAsia="仿宋_GB2312" w:cs="仿宋_GB2312"/>
          <w:b/>
          <w:color w:val="auto"/>
          <w:spacing w:val="-6"/>
          <w:szCs w:val="21"/>
          <w:highlight w:val="none"/>
        </w:rPr>
        <w:t>分别上传</w:t>
      </w:r>
      <w:r>
        <w:rPr>
          <w:rFonts w:hint="eastAsia" w:ascii="仿宋_GB2312" w:hAnsi="仿宋_GB2312" w:eastAsia="仿宋_GB2312" w:cs="仿宋_GB2312"/>
          <w:bCs/>
          <w:color w:val="auto"/>
          <w:spacing w:val="-6"/>
          <w:szCs w:val="21"/>
          <w:highlight w:val="none"/>
        </w:rPr>
        <w:t>至政府采购云平台指定位置；</w:t>
      </w:r>
    </w:p>
    <w:p w14:paraId="13559595">
      <w:pPr>
        <w:adjustRightInd w:val="0"/>
        <w:snapToGrid w:val="0"/>
        <w:spacing w:line="288" w:lineRule="auto"/>
        <w:ind w:firstLine="396" w:firstLineChars="200"/>
        <w:jc w:val="left"/>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lang w:val="en-US" w:eastAsia="zh-CN"/>
        </w:rPr>
        <w:t>2</w:t>
      </w:r>
      <w:r>
        <w:rPr>
          <w:rFonts w:hint="eastAsia" w:ascii="仿宋_GB2312" w:hAnsi="仿宋_GB2312" w:eastAsia="仿宋_GB2312" w:cs="仿宋_GB2312"/>
          <w:color w:val="auto"/>
          <w:spacing w:val="-6"/>
          <w:szCs w:val="21"/>
          <w:highlight w:val="none"/>
        </w:rPr>
        <w:t>.投标文件组成：详见“第六章  投标文件格式”目录。</w:t>
      </w:r>
    </w:p>
    <w:bookmarkEnd w:id="38"/>
    <w:p w14:paraId="58942AC9">
      <w:pPr>
        <w:adjustRightInd w:val="0"/>
        <w:snapToGrid w:val="0"/>
        <w:spacing w:line="288" w:lineRule="auto"/>
        <w:jc w:val="left"/>
        <w:outlineLvl w:val="2"/>
        <w:rPr>
          <w:rFonts w:hint="eastAsia" w:ascii="仿宋_GB2312" w:hAnsi="仿宋_GB2312" w:eastAsia="仿宋_GB2312" w:cs="仿宋_GB2312"/>
          <w:b/>
          <w:color w:val="auto"/>
          <w:spacing w:val="-6"/>
          <w:szCs w:val="21"/>
          <w:highlight w:val="none"/>
        </w:rPr>
      </w:pPr>
      <w:r>
        <w:rPr>
          <w:rFonts w:hint="eastAsia" w:ascii="仿宋_GB2312" w:hAnsi="仿宋_GB2312" w:eastAsia="仿宋_GB2312" w:cs="仿宋_GB2312"/>
          <w:b/>
          <w:color w:val="auto"/>
          <w:spacing w:val="-6"/>
          <w:szCs w:val="21"/>
          <w:highlight w:val="none"/>
          <w:lang w:eastAsia="zh-CN"/>
        </w:rPr>
        <w:t>（</w:t>
      </w:r>
      <w:r>
        <w:rPr>
          <w:rFonts w:hint="eastAsia" w:ascii="仿宋_GB2312" w:hAnsi="仿宋_GB2312" w:eastAsia="仿宋_GB2312" w:cs="仿宋_GB2312"/>
          <w:b/>
          <w:color w:val="auto"/>
          <w:spacing w:val="-6"/>
          <w:szCs w:val="21"/>
          <w:highlight w:val="none"/>
          <w:lang w:val="en-US" w:eastAsia="zh-CN"/>
        </w:rPr>
        <w:t>二</w:t>
      </w:r>
      <w:r>
        <w:rPr>
          <w:rFonts w:hint="eastAsia" w:ascii="仿宋_GB2312" w:hAnsi="仿宋_GB2312" w:eastAsia="仿宋_GB2312" w:cs="仿宋_GB2312"/>
          <w:b/>
          <w:color w:val="auto"/>
          <w:spacing w:val="-6"/>
          <w:szCs w:val="21"/>
          <w:highlight w:val="none"/>
          <w:lang w:eastAsia="zh-CN"/>
        </w:rPr>
        <w:t>）</w:t>
      </w:r>
      <w:r>
        <w:rPr>
          <w:rFonts w:hint="eastAsia" w:ascii="仿宋_GB2312" w:hAnsi="仿宋_GB2312" w:eastAsia="仿宋_GB2312" w:cs="仿宋_GB2312"/>
          <w:b/>
          <w:color w:val="auto"/>
          <w:spacing w:val="-6"/>
          <w:szCs w:val="21"/>
          <w:highlight w:val="none"/>
        </w:rPr>
        <w:t>投标文件的签署和份数</w:t>
      </w:r>
    </w:p>
    <w:p w14:paraId="21A09047">
      <w:pPr>
        <w:adjustRightInd w:val="0"/>
        <w:snapToGrid w:val="0"/>
        <w:spacing w:line="288" w:lineRule="auto"/>
        <w:ind w:firstLine="396" w:firstLineChars="200"/>
        <w:jc w:val="left"/>
        <w:rPr>
          <w:rFonts w:hint="eastAsia" w:ascii="仿宋_GB2312" w:hAnsi="仿宋_GB2312" w:eastAsia="仿宋_GB2312" w:cs="仿宋_GB2312"/>
          <w:b/>
          <w:bCs/>
          <w:color w:val="auto"/>
          <w:spacing w:val="-6"/>
          <w:szCs w:val="21"/>
          <w:highlight w:val="none"/>
        </w:rPr>
      </w:pPr>
      <w:r>
        <w:rPr>
          <w:rFonts w:hint="eastAsia" w:ascii="仿宋_GB2312" w:hAnsi="仿宋_GB2312" w:eastAsia="仿宋_GB2312" w:cs="仿宋_GB2312"/>
          <w:color w:val="auto"/>
          <w:spacing w:val="-6"/>
          <w:szCs w:val="21"/>
          <w:highlight w:val="none"/>
          <w:lang w:val="en-US" w:eastAsia="zh-CN"/>
        </w:rPr>
        <w:t>1</w:t>
      </w:r>
      <w:r>
        <w:rPr>
          <w:rFonts w:hint="eastAsia" w:ascii="仿宋_GB2312" w:hAnsi="仿宋_GB2312" w:eastAsia="仿宋_GB2312" w:cs="仿宋_GB2312"/>
          <w:color w:val="auto"/>
          <w:spacing w:val="-6"/>
          <w:szCs w:val="21"/>
          <w:highlight w:val="none"/>
        </w:rPr>
        <w:t>.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仿宋_GB2312" w:hAnsi="仿宋_GB2312" w:eastAsia="仿宋_GB2312" w:cs="仿宋_GB2312"/>
          <w:b/>
          <w:bCs/>
          <w:color w:val="auto"/>
          <w:spacing w:val="-6"/>
          <w:szCs w:val="21"/>
          <w:highlight w:val="none"/>
        </w:rPr>
        <w:t>其中资格文件、商务技术文件中不得出现投标报价，如因投标人原因提前泄露投标报价，是投标人的责任；</w:t>
      </w:r>
    </w:p>
    <w:p w14:paraId="7F83746C">
      <w:pPr>
        <w:adjustRightInd w:val="0"/>
        <w:snapToGrid w:val="0"/>
        <w:spacing w:line="288" w:lineRule="auto"/>
        <w:ind w:firstLine="396" w:firstLineChars="200"/>
        <w:jc w:val="left"/>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2.投标文件须由投标人在规定位置</w:t>
      </w:r>
      <w:bookmarkStart w:id="39" w:name="_Hlk96329183"/>
      <w:r>
        <w:rPr>
          <w:rFonts w:hint="eastAsia" w:ascii="仿宋_GB2312" w:hAnsi="仿宋_GB2312" w:eastAsia="仿宋_GB2312" w:cs="仿宋_GB2312"/>
          <w:color w:val="auto"/>
          <w:spacing w:val="-6"/>
          <w:szCs w:val="21"/>
          <w:highlight w:val="none"/>
        </w:rPr>
        <w:t>加盖公章</w:t>
      </w:r>
      <w:bookmarkEnd w:id="39"/>
      <w:r>
        <w:rPr>
          <w:rFonts w:hint="eastAsia" w:ascii="仿宋_GB2312" w:hAnsi="仿宋_GB2312" w:eastAsia="仿宋_GB2312" w:cs="仿宋_GB2312"/>
          <w:color w:val="auto"/>
          <w:spacing w:val="-6"/>
          <w:szCs w:val="21"/>
          <w:highlight w:val="none"/>
        </w:rPr>
        <w:t>，投标人应写全称；</w:t>
      </w:r>
    </w:p>
    <w:p w14:paraId="529B8810">
      <w:pPr>
        <w:adjustRightInd w:val="0"/>
        <w:snapToGrid w:val="0"/>
        <w:spacing w:line="288" w:lineRule="auto"/>
        <w:ind w:firstLine="396" w:firstLineChars="200"/>
        <w:jc w:val="left"/>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lang w:val="en-US" w:eastAsia="zh-CN"/>
        </w:rPr>
        <w:t>3</w:t>
      </w:r>
      <w:r>
        <w:rPr>
          <w:rFonts w:hint="eastAsia" w:ascii="仿宋_GB2312" w:hAnsi="仿宋_GB2312" w:eastAsia="仿宋_GB2312" w:cs="仿宋_GB2312"/>
          <w:color w:val="auto"/>
          <w:spacing w:val="-6"/>
          <w:szCs w:val="21"/>
          <w:highlight w:val="none"/>
        </w:rPr>
        <w:t>.投标文件不得涂改，若有修改错漏处，须由投标人加盖公章，或者由</w:t>
      </w:r>
      <w:r>
        <w:rPr>
          <w:rFonts w:hint="eastAsia" w:ascii="仿宋_GB2312" w:hAnsi="仿宋_GB2312" w:eastAsia="仿宋_GB2312" w:cs="仿宋_GB2312"/>
          <w:color w:val="auto"/>
          <w:spacing w:val="-6"/>
          <w:szCs w:val="21"/>
          <w:highlight w:val="none"/>
          <w:lang w:eastAsia="zh-CN"/>
        </w:rPr>
        <w:t>投标人代表</w:t>
      </w:r>
      <w:r>
        <w:rPr>
          <w:rFonts w:hint="eastAsia" w:ascii="仿宋_GB2312" w:hAnsi="仿宋_GB2312" w:eastAsia="仿宋_GB2312" w:cs="仿宋_GB2312"/>
          <w:color w:val="auto"/>
          <w:spacing w:val="-6"/>
          <w:szCs w:val="21"/>
          <w:highlight w:val="none"/>
        </w:rPr>
        <w:t>签名。投标文件因字迹潦草或表达不清所引起的后果由投标人负责；</w:t>
      </w:r>
    </w:p>
    <w:p w14:paraId="1A5C0D42">
      <w:pPr>
        <w:adjustRightInd w:val="0"/>
        <w:snapToGrid w:val="0"/>
        <w:spacing w:line="288" w:lineRule="auto"/>
        <w:ind w:firstLine="398" w:firstLineChars="200"/>
        <w:jc w:val="left"/>
        <w:rPr>
          <w:rFonts w:hint="eastAsia" w:ascii="仿宋_GB2312" w:hAnsi="仿宋_GB2312" w:eastAsia="仿宋_GB2312" w:cs="仿宋_GB2312"/>
          <w:b/>
          <w:bCs/>
          <w:color w:val="auto"/>
          <w:spacing w:val="-6"/>
          <w:szCs w:val="21"/>
          <w:highlight w:val="none"/>
        </w:rPr>
      </w:pPr>
      <w:r>
        <w:rPr>
          <w:rFonts w:hint="eastAsia" w:ascii="仿宋_GB2312" w:hAnsi="仿宋_GB2312" w:eastAsia="仿宋_GB2312" w:cs="仿宋_GB2312"/>
          <w:b/>
          <w:bCs/>
          <w:color w:val="auto"/>
          <w:spacing w:val="-6"/>
          <w:szCs w:val="21"/>
          <w:highlight w:val="none"/>
          <w:lang w:val="en-US" w:eastAsia="zh-CN"/>
        </w:rPr>
        <w:t>4</w:t>
      </w:r>
      <w:r>
        <w:rPr>
          <w:rFonts w:hint="eastAsia" w:ascii="仿宋_GB2312" w:hAnsi="仿宋_GB2312" w:eastAsia="仿宋_GB2312" w:cs="仿宋_GB2312"/>
          <w:b/>
          <w:bCs/>
          <w:color w:val="auto"/>
          <w:spacing w:val="-6"/>
          <w:szCs w:val="21"/>
          <w:highlight w:val="none"/>
        </w:rPr>
        <w:t>.投标文件份数：</w:t>
      </w:r>
    </w:p>
    <w:p w14:paraId="2D1C5396">
      <w:pPr>
        <w:adjustRightInd w:val="0"/>
        <w:snapToGrid w:val="0"/>
        <w:spacing w:line="288" w:lineRule="auto"/>
        <w:ind w:firstLine="398" w:firstLineChars="200"/>
        <w:jc w:val="left"/>
        <w:rPr>
          <w:rFonts w:hint="eastAsia" w:ascii="仿宋_GB2312" w:hAnsi="仿宋_GB2312" w:eastAsia="仿宋_GB2312" w:cs="仿宋_GB2312"/>
          <w:b/>
          <w:bCs/>
          <w:color w:val="auto"/>
          <w:spacing w:val="-6"/>
          <w:szCs w:val="21"/>
          <w:highlight w:val="none"/>
        </w:rPr>
      </w:pPr>
      <w:r>
        <w:rPr>
          <w:rFonts w:hint="eastAsia" w:ascii="仿宋_GB2312" w:hAnsi="仿宋_GB2312" w:eastAsia="仿宋_GB2312" w:cs="仿宋_GB2312"/>
          <w:b/>
          <w:bCs/>
          <w:color w:val="auto"/>
          <w:spacing w:val="-6"/>
          <w:szCs w:val="21"/>
          <w:highlight w:val="none"/>
        </w:rPr>
        <w:t>电子加密投标文件：政府采购云平台在线上传一份，备份投标文件：密封包装后以EMS或顺丰邮寄形式递交一份（邮寄地址：</w:t>
      </w:r>
      <w:r>
        <w:rPr>
          <w:rFonts w:hint="eastAsia" w:ascii="仿宋_GB2312" w:hAnsi="仿宋_GB2312" w:eastAsia="仿宋_GB2312" w:cs="仿宋_GB2312"/>
          <w:b/>
          <w:bCs/>
          <w:color w:val="auto"/>
          <w:szCs w:val="21"/>
          <w:highlight w:val="none"/>
          <w:lang w:eastAsia="zh-CN"/>
        </w:rPr>
        <w:t>杭州市拱墅区白石巷318号中国人力资源服务产业园北楼5楼512室</w:t>
      </w:r>
      <w:r>
        <w:rPr>
          <w:rFonts w:hint="eastAsia" w:ascii="仿宋_GB2312" w:hAnsi="仿宋_GB2312" w:eastAsia="仿宋_GB2312" w:cs="仿宋_GB2312"/>
          <w:b/>
          <w:bCs/>
          <w:color w:val="auto"/>
          <w:szCs w:val="21"/>
          <w:highlight w:val="none"/>
        </w:rPr>
        <w:t>，</w:t>
      </w:r>
      <w:r>
        <w:rPr>
          <w:rFonts w:hint="eastAsia" w:ascii="仿宋_GB2312" w:hAnsi="仿宋_GB2312" w:eastAsia="仿宋_GB2312" w:cs="仿宋_GB2312"/>
          <w:b/>
          <w:bCs/>
          <w:color w:val="auto"/>
          <w:szCs w:val="21"/>
          <w:highlight w:val="none"/>
          <w:lang w:val="en-US" w:eastAsia="zh-CN"/>
        </w:rPr>
        <w:t>姚工</w:t>
      </w:r>
      <w:r>
        <w:rPr>
          <w:rFonts w:hint="eastAsia" w:ascii="仿宋_GB2312" w:hAnsi="仿宋_GB2312" w:eastAsia="仿宋_GB2312" w:cs="仿宋_GB2312"/>
          <w:b/>
          <w:bCs/>
          <w:color w:val="auto"/>
          <w:szCs w:val="21"/>
          <w:highlight w:val="none"/>
          <w:lang w:eastAsia="zh-CN"/>
        </w:rPr>
        <w:t>收</w:t>
      </w:r>
      <w:r>
        <w:rPr>
          <w:rFonts w:hint="eastAsia" w:ascii="仿宋_GB2312" w:hAnsi="仿宋_GB2312" w:eastAsia="仿宋_GB2312" w:cs="仿宋_GB2312"/>
          <w:b/>
          <w:bCs/>
          <w:color w:val="auto"/>
          <w:szCs w:val="21"/>
          <w:highlight w:val="none"/>
        </w:rPr>
        <w:t>，电话：0571-</w:t>
      </w:r>
      <w:r>
        <w:rPr>
          <w:rFonts w:hint="eastAsia" w:ascii="仿宋_GB2312" w:hAnsi="仿宋_GB2312" w:eastAsia="仿宋_GB2312" w:cs="仿宋_GB2312"/>
          <w:b/>
          <w:bCs/>
          <w:color w:val="auto"/>
          <w:szCs w:val="21"/>
          <w:highlight w:val="none"/>
          <w:lang w:val="en-US" w:eastAsia="zh-CN"/>
        </w:rPr>
        <w:t>56017212</w:t>
      </w:r>
      <w:r>
        <w:rPr>
          <w:rFonts w:hint="eastAsia" w:ascii="仿宋_GB2312" w:hAnsi="仿宋_GB2312" w:eastAsia="仿宋_GB2312" w:cs="仿宋_GB2312"/>
          <w:b/>
          <w:bCs/>
          <w:color w:val="auto"/>
          <w:szCs w:val="21"/>
          <w:highlight w:val="none"/>
        </w:rPr>
        <w:t>。</w:t>
      </w:r>
    </w:p>
    <w:p w14:paraId="1D73BB93">
      <w:pPr>
        <w:adjustRightInd w:val="0"/>
        <w:snapToGrid w:val="0"/>
        <w:spacing w:line="288" w:lineRule="auto"/>
        <w:ind w:firstLine="422" w:firstLineChars="200"/>
        <w:jc w:val="left"/>
        <w:rPr>
          <w:rFonts w:hint="eastAsia" w:ascii="仿宋_GB2312" w:hAnsi="仿宋_GB2312" w:eastAsia="仿宋_GB2312" w:cs="仿宋_GB2312"/>
          <w:b/>
          <w:bCs/>
          <w:color w:val="auto"/>
          <w:spacing w:val="-6"/>
          <w:szCs w:val="21"/>
          <w:highlight w:val="none"/>
        </w:rPr>
      </w:pPr>
      <w:r>
        <w:rPr>
          <w:rFonts w:hint="eastAsia" w:ascii="仿宋_GB2312" w:hAnsi="仿宋_GB2312" w:eastAsia="仿宋_GB2312" w:cs="仿宋_GB2312"/>
          <w:b/>
          <w:color w:val="auto"/>
          <w:szCs w:val="21"/>
          <w:highlight w:val="none"/>
        </w:rPr>
        <w:t>特别说明：双休日和法定节假日不收件，投标人自行承担邮寄风险。</w:t>
      </w:r>
    </w:p>
    <w:p w14:paraId="1A97ADE7">
      <w:pPr>
        <w:adjustRightInd w:val="0"/>
        <w:snapToGrid w:val="0"/>
        <w:spacing w:line="288" w:lineRule="auto"/>
        <w:jc w:val="left"/>
        <w:outlineLvl w:val="2"/>
        <w:rPr>
          <w:rFonts w:hint="eastAsia" w:ascii="仿宋_GB2312" w:hAnsi="仿宋_GB2312" w:eastAsia="仿宋_GB2312" w:cs="仿宋_GB2312"/>
          <w:b/>
          <w:color w:val="auto"/>
          <w:spacing w:val="-6"/>
          <w:szCs w:val="21"/>
          <w:highlight w:val="none"/>
        </w:rPr>
      </w:pPr>
      <w:r>
        <w:rPr>
          <w:rFonts w:hint="eastAsia" w:ascii="仿宋_GB2312" w:hAnsi="仿宋_GB2312" w:eastAsia="仿宋_GB2312" w:cs="仿宋_GB2312"/>
          <w:b/>
          <w:color w:val="auto"/>
          <w:spacing w:val="-6"/>
          <w:szCs w:val="21"/>
          <w:highlight w:val="none"/>
          <w:lang w:eastAsia="zh-CN"/>
        </w:rPr>
        <w:t>（</w:t>
      </w:r>
      <w:r>
        <w:rPr>
          <w:rFonts w:hint="eastAsia" w:ascii="仿宋_GB2312" w:hAnsi="仿宋_GB2312" w:eastAsia="仿宋_GB2312" w:cs="仿宋_GB2312"/>
          <w:b/>
          <w:color w:val="auto"/>
          <w:spacing w:val="-6"/>
          <w:szCs w:val="21"/>
          <w:highlight w:val="none"/>
          <w:lang w:val="en-US" w:eastAsia="zh-CN"/>
        </w:rPr>
        <w:t>三）</w:t>
      </w:r>
      <w:r>
        <w:rPr>
          <w:rFonts w:hint="eastAsia" w:ascii="仿宋_GB2312" w:hAnsi="仿宋_GB2312" w:eastAsia="仿宋_GB2312" w:cs="仿宋_GB2312"/>
          <w:b/>
          <w:color w:val="auto"/>
          <w:spacing w:val="-6"/>
          <w:szCs w:val="21"/>
          <w:highlight w:val="none"/>
        </w:rPr>
        <w:t>投标文件的上传、递交、修改和撤回</w:t>
      </w:r>
    </w:p>
    <w:p w14:paraId="5FA306A8">
      <w:pPr>
        <w:adjustRightInd w:val="0"/>
        <w:snapToGrid w:val="0"/>
        <w:spacing w:line="288" w:lineRule="auto"/>
        <w:ind w:firstLine="396" w:firstLineChars="200"/>
        <w:jc w:val="left"/>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lang w:val="en-US" w:eastAsia="zh-CN"/>
        </w:rPr>
        <w:t>1</w:t>
      </w:r>
      <w:r>
        <w:rPr>
          <w:rFonts w:hint="eastAsia" w:ascii="仿宋_GB2312" w:hAnsi="仿宋_GB2312" w:eastAsia="仿宋_GB2312" w:cs="仿宋_GB2312"/>
          <w:color w:val="auto"/>
          <w:spacing w:val="-6"/>
          <w:szCs w:val="21"/>
          <w:highlight w:val="none"/>
        </w:rPr>
        <w:t>.投标文件的上传、递交：</w:t>
      </w:r>
    </w:p>
    <w:p w14:paraId="20D75C16">
      <w:pPr>
        <w:adjustRightInd w:val="0"/>
        <w:snapToGrid w:val="0"/>
        <w:spacing w:line="288" w:lineRule="auto"/>
        <w:ind w:firstLine="396" w:firstLineChars="200"/>
        <w:jc w:val="left"/>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（1）电子加密投标文件的上传：</w:t>
      </w:r>
    </w:p>
    <w:p w14:paraId="22BE84C1">
      <w:pPr>
        <w:adjustRightInd w:val="0"/>
        <w:snapToGrid w:val="0"/>
        <w:spacing w:line="288" w:lineRule="auto"/>
        <w:ind w:firstLine="396" w:firstLineChars="200"/>
        <w:jc w:val="left"/>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w:t>
      </w:r>
      <w:r>
        <w:rPr>
          <w:rFonts w:hint="eastAsia" w:ascii="仿宋_GB2312" w:hAnsi="仿宋_GB2312" w:eastAsia="仿宋_GB2312" w:cs="仿宋_GB2312"/>
          <w:color w:val="auto"/>
          <w:spacing w:val="-6"/>
          <w:szCs w:val="21"/>
          <w:highlight w:val="none"/>
          <w:lang w:val="en-US" w:eastAsia="zh-CN"/>
        </w:rPr>
        <w:t>1）</w:t>
      </w:r>
      <w:r>
        <w:rPr>
          <w:rFonts w:hint="eastAsia" w:ascii="仿宋_GB2312" w:hAnsi="仿宋_GB2312" w:eastAsia="仿宋_GB2312" w:cs="仿宋_GB2312"/>
          <w:color w:val="auto"/>
          <w:spacing w:val="-6"/>
          <w:szCs w:val="21"/>
          <w:highlight w:val="none"/>
        </w:rPr>
        <w:t>投标人应在提交投标文件截止时间前将电子加密投标文件成功上传至政府采购云平台，否则投标无效；</w:t>
      </w:r>
    </w:p>
    <w:p w14:paraId="37443E8F">
      <w:pPr>
        <w:adjustRightInd w:val="0"/>
        <w:snapToGrid w:val="0"/>
        <w:spacing w:line="288" w:lineRule="auto"/>
        <w:ind w:firstLine="396" w:firstLineChars="200"/>
        <w:jc w:val="left"/>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lang w:val="en-US" w:eastAsia="zh-CN"/>
        </w:rPr>
        <w:t>2）</w:t>
      </w:r>
      <w:r>
        <w:rPr>
          <w:rFonts w:hint="eastAsia" w:ascii="仿宋_GB2312" w:hAnsi="仿宋_GB2312" w:eastAsia="仿宋_GB2312" w:cs="仿宋_GB2312"/>
          <w:color w:val="auto"/>
          <w:spacing w:val="-6"/>
          <w:szCs w:val="21"/>
          <w:highlight w:val="none"/>
        </w:rPr>
        <w:t>电子加密投标文件成功上传后，投标人可自行打印投标文件接收回执。</w:t>
      </w:r>
    </w:p>
    <w:p w14:paraId="09B339C9">
      <w:pPr>
        <w:adjustRightInd w:val="0"/>
        <w:snapToGrid w:val="0"/>
        <w:spacing w:line="288" w:lineRule="auto"/>
        <w:ind w:firstLine="396" w:firstLineChars="200"/>
        <w:jc w:val="left"/>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（2）备份投标文件的密封包装、递交：</w:t>
      </w:r>
    </w:p>
    <w:p w14:paraId="521F1E50">
      <w:pPr>
        <w:adjustRightInd w:val="0"/>
        <w:snapToGrid w:val="0"/>
        <w:spacing w:line="288" w:lineRule="auto"/>
        <w:ind w:firstLine="396" w:firstLineChars="200"/>
        <w:jc w:val="left"/>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lang w:val="en-US" w:eastAsia="zh-CN"/>
        </w:rPr>
        <w:t>1）</w:t>
      </w:r>
      <w:r>
        <w:rPr>
          <w:rFonts w:hint="eastAsia" w:ascii="仿宋_GB2312" w:hAnsi="仿宋_GB2312" w:eastAsia="仿宋_GB2312" w:cs="仿宋_GB2312"/>
          <w:color w:val="auto"/>
          <w:spacing w:val="-6"/>
          <w:szCs w:val="21"/>
          <w:highlight w:val="none"/>
        </w:rPr>
        <w:t>投标人在政府采购云平台完成电子加密投标文件的上传后，可以EMS或顺丰邮寄形式在提交投标文件截止时间前递交以介质（U盘）存储的数据电文形式的备份投标文件；</w:t>
      </w:r>
    </w:p>
    <w:p w14:paraId="3AB44BCA">
      <w:pPr>
        <w:adjustRightInd w:val="0"/>
        <w:snapToGrid w:val="0"/>
        <w:spacing w:line="288" w:lineRule="auto"/>
        <w:ind w:firstLine="396" w:firstLineChars="200"/>
        <w:jc w:val="left"/>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lang w:val="en-US" w:eastAsia="zh-CN"/>
        </w:rPr>
        <w:t>2）</w:t>
      </w:r>
      <w:r>
        <w:rPr>
          <w:rFonts w:hint="eastAsia" w:ascii="仿宋_GB2312" w:hAnsi="仿宋_GB2312" w:eastAsia="仿宋_GB2312" w:cs="仿宋_GB2312"/>
          <w:color w:val="auto"/>
          <w:spacing w:val="-6"/>
          <w:szCs w:val="21"/>
          <w:highlight w:val="none"/>
        </w:rPr>
        <w:t>备份投标文件应当密封包装并在包装上标注</w:t>
      </w:r>
      <w:r>
        <w:rPr>
          <w:rFonts w:hint="eastAsia" w:ascii="仿宋_GB2312" w:hAnsi="仿宋_GB2312" w:eastAsia="仿宋_GB2312" w:cs="仿宋_GB2312"/>
          <w:b/>
          <w:bCs/>
          <w:color w:val="auto"/>
          <w:spacing w:val="-6"/>
          <w:szCs w:val="21"/>
          <w:highlight w:val="none"/>
        </w:rPr>
        <w:t>投标项目名称、投标人名称</w:t>
      </w:r>
      <w:r>
        <w:rPr>
          <w:rFonts w:hint="eastAsia" w:ascii="仿宋_GB2312" w:hAnsi="仿宋_GB2312" w:eastAsia="仿宋_GB2312" w:cs="仿宋_GB2312"/>
          <w:color w:val="auto"/>
          <w:spacing w:val="-6"/>
          <w:szCs w:val="21"/>
          <w:highlight w:val="none"/>
        </w:rPr>
        <w:t>并加盖公章（非电子签章），投标人逾期送达或者未密封包装的备份投标文件采购代理机构将予以拒收；</w:t>
      </w:r>
    </w:p>
    <w:p w14:paraId="38C8EA37">
      <w:pPr>
        <w:adjustRightInd w:val="0"/>
        <w:snapToGrid w:val="0"/>
        <w:spacing w:line="288" w:lineRule="auto"/>
        <w:ind w:firstLine="396" w:firstLineChars="200"/>
        <w:jc w:val="left"/>
        <w:rPr>
          <w:rFonts w:hint="eastAsia" w:ascii="仿宋_GB2312" w:hAnsi="仿宋_GB2312" w:eastAsia="仿宋_GB2312" w:cs="仿宋_GB2312"/>
          <w:color w:val="auto"/>
          <w:spacing w:val="-6"/>
          <w:szCs w:val="21"/>
          <w:highlight w:val="none"/>
          <w:lang w:eastAsia="zh-CN"/>
        </w:rPr>
      </w:pPr>
      <w:r>
        <w:rPr>
          <w:rFonts w:hint="eastAsia" w:ascii="仿宋_GB2312" w:hAnsi="仿宋_GB2312" w:eastAsia="仿宋_GB2312" w:cs="仿宋_GB2312"/>
          <w:color w:val="auto"/>
          <w:spacing w:val="-6"/>
          <w:szCs w:val="21"/>
          <w:highlight w:val="none"/>
        </w:rPr>
        <w:t>▲</w:t>
      </w:r>
      <w:r>
        <w:rPr>
          <w:rFonts w:hint="eastAsia" w:ascii="仿宋_GB2312" w:hAnsi="仿宋_GB2312" w:eastAsia="仿宋_GB2312" w:cs="仿宋_GB2312"/>
          <w:color w:val="auto"/>
          <w:spacing w:val="-6"/>
          <w:szCs w:val="21"/>
          <w:highlight w:val="none"/>
          <w:lang w:val="en-US" w:eastAsia="zh-CN"/>
        </w:rPr>
        <w:t>3）</w:t>
      </w:r>
      <w:r>
        <w:rPr>
          <w:rFonts w:hint="eastAsia" w:ascii="仿宋_GB2312" w:hAnsi="仿宋_GB2312" w:eastAsia="仿宋_GB2312" w:cs="仿宋_GB2312"/>
          <w:color w:val="auto"/>
          <w:spacing w:val="-6"/>
          <w:szCs w:val="21"/>
          <w:highlight w:val="none"/>
        </w:rPr>
        <w:t>通过政府采购云平台成功上传的电子加密投标文件已按时解密的，备份投标文件自动失效</w:t>
      </w:r>
      <w:bookmarkStart w:id="40" w:name="_Hlk94018616"/>
      <w:r>
        <w:rPr>
          <w:rFonts w:hint="eastAsia" w:ascii="仿宋_GB2312" w:hAnsi="仿宋_GB2312" w:eastAsia="仿宋_GB2312" w:cs="仿宋_GB2312"/>
          <w:color w:val="auto"/>
          <w:spacing w:val="-6"/>
          <w:szCs w:val="21"/>
          <w:highlight w:val="none"/>
          <w:lang w:eastAsia="zh-CN"/>
        </w:rPr>
        <w:t>；</w:t>
      </w:r>
    </w:p>
    <w:p w14:paraId="095A5017">
      <w:pPr>
        <w:adjustRightInd w:val="0"/>
        <w:snapToGrid w:val="0"/>
        <w:spacing w:line="288" w:lineRule="auto"/>
        <w:ind w:firstLine="396" w:firstLineChars="200"/>
        <w:jc w:val="left"/>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w:t>
      </w:r>
      <w:r>
        <w:rPr>
          <w:rFonts w:hint="eastAsia" w:ascii="仿宋_GB2312" w:hAnsi="仿宋_GB2312" w:eastAsia="仿宋_GB2312" w:cs="仿宋_GB2312"/>
          <w:color w:val="auto"/>
          <w:spacing w:val="-6"/>
          <w:szCs w:val="21"/>
          <w:highlight w:val="none"/>
          <w:lang w:val="en-US" w:eastAsia="zh-CN"/>
        </w:rPr>
        <w:t>4）投标人</w:t>
      </w:r>
      <w:r>
        <w:rPr>
          <w:rFonts w:hint="eastAsia" w:ascii="仿宋_GB2312" w:hAnsi="仿宋_GB2312" w:eastAsia="仿宋_GB2312" w:cs="仿宋_GB2312"/>
          <w:color w:val="auto"/>
          <w:spacing w:val="-6"/>
          <w:szCs w:val="21"/>
          <w:highlight w:val="none"/>
        </w:rPr>
        <w:t>仅递交备份投标文件而未将电子加密投标文件成功上传至政府采购云平台的，投标无效。</w:t>
      </w:r>
    </w:p>
    <w:bookmarkEnd w:id="40"/>
    <w:p w14:paraId="2599B63C">
      <w:pPr>
        <w:adjustRightInd w:val="0"/>
        <w:snapToGrid w:val="0"/>
        <w:spacing w:line="288" w:lineRule="auto"/>
        <w:ind w:firstLine="396" w:firstLineChars="200"/>
        <w:jc w:val="left"/>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3）投标人应当在提交投标文件截止时间前完成投标文件的上传、递交，并可以补充、修改或者撤回投标文件。补充或者修改投标文件的，应当先行撤回原文件，补充、修改后重新上传、递交。提交投标文件截止时间前未完成上传、递交的，视为撤回投标文件。提交投标文件截止时间后上传、递交的投标文件，政府采购云平台及采购代理机构将予以拒收。</w:t>
      </w:r>
    </w:p>
    <w:p w14:paraId="1FE54B3B">
      <w:pPr>
        <w:adjustRightInd w:val="0"/>
        <w:snapToGrid w:val="0"/>
        <w:spacing w:line="288" w:lineRule="auto"/>
        <w:ind w:firstLine="396" w:firstLineChars="200"/>
        <w:jc w:val="left"/>
        <w:rPr>
          <w:rFonts w:hint="eastAsia" w:ascii="仿宋_GB2312" w:hAnsi="仿宋_GB2312" w:eastAsia="仿宋_GB2312" w:cs="仿宋_GB2312"/>
          <w:color w:val="auto"/>
          <w:spacing w:val="-6"/>
          <w:szCs w:val="21"/>
          <w:highlight w:val="none"/>
          <w:lang w:eastAsia="zh-CN"/>
        </w:rPr>
      </w:pPr>
      <w:r>
        <w:rPr>
          <w:rFonts w:hint="eastAsia" w:ascii="仿宋_GB2312" w:hAnsi="仿宋_GB2312" w:eastAsia="仿宋_GB2312" w:cs="仿宋_GB2312"/>
          <w:color w:val="auto"/>
          <w:spacing w:val="-6"/>
          <w:szCs w:val="21"/>
          <w:highlight w:val="none"/>
          <w:lang w:val="en-US" w:eastAsia="zh-CN"/>
        </w:rPr>
        <w:t>2.</w:t>
      </w:r>
      <w:r>
        <w:rPr>
          <w:rFonts w:hint="eastAsia" w:ascii="仿宋_GB2312" w:hAnsi="仿宋_GB2312" w:eastAsia="仿宋_GB2312" w:cs="仿宋_GB2312"/>
          <w:color w:val="auto"/>
          <w:spacing w:val="-6"/>
          <w:szCs w:val="21"/>
          <w:highlight w:val="none"/>
        </w:rPr>
        <w:t>投标人因未在线参加开标而导致电子加密投标文件无法按时解密等一切后果由投标人自行承担</w:t>
      </w:r>
      <w:r>
        <w:rPr>
          <w:rFonts w:hint="eastAsia" w:ascii="仿宋_GB2312" w:hAnsi="仿宋_GB2312" w:eastAsia="仿宋_GB2312" w:cs="仿宋_GB2312"/>
          <w:color w:val="auto"/>
          <w:spacing w:val="-6"/>
          <w:szCs w:val="21"/>
          <w:highlight w:val="none"/>
          <w:lang w:eastAsia="zh-CN"/>
        </w:rPr>
        <w:t>；</w:t>
      </w:r>
    </w:p>
    <w:p w14:paraId="4D073723">
      <w:pPr>
        <w:adjustRightInd w:val="0"/>
        <w:snapToGrid w:val="0"/>
        <w:spacing w:line="288" w:lineRule="auto"/>
        <w:ind w:firstLine="396" w:firstLineChars="200"/>
        <w:jc w:val="left"/>
        <w:rPr>
          <w:rFonts w:hint="eastAsia" w:ascii="仿宋_GB2312" w:hAnsi="仿宋_GB2312" w:eastAsia="仿宋_GB2312" w:cs="仿宋_GB2312"/>
          <w:color w:val="auto"/>
          <w:spacing w:val="-6"/>
          <w:szCs w:val="21"/>
          <w:highlight w:val="none"/>
          <w:lang w:val="en-US" w:eastAsia="zh-CN"/>
        </w:rPr>
      </w:pPr>
      <w:r>
        <w:rPr>
          <w:rFonts w:hint="eastAsia" w:ascii="仿宋_GB2312" w:hAnsi="仿宋_GB2312" w:eastAsia="仿宋_GB2312" w:cs="仿宋_GB2312"/>
          <w:color w:val="auto"/>
          <w:spacing w:val="-6"/>
          <w:szCs w:val="21"/>
          <w:highlight w:val="none"/>
          <w:lang w:val="en-US" w:eastAsia="zh-CN"/>
        </w:rPr>
        <w:t>3.投标人应按照招标文件和政府采购云平台的要求，根据投标文件的组成规定的内容及顺序通过政采云电子交易客户端（政采云投标客户端）编制加密投标文件。</w:t>
      </w:r>
    </w:p>
    <w:p w14:paraId="3573D3A5">
      <w:pPr>
        <w:adjustRightInd w:val="0"/>
        <w:snapToGrid w:val="0"/>
        <w:spacing w:line="288" w:lineRule="auto"/>
        <w:ind w:firstLine="398" w:firstLineChars="200"/>
        <w:jc w:val="left"/>
        <w:rPr>
          <w:rFonts w:hint="eastAsia" w:ascii="仿宋_GB2312" w:hAnsi="仿宋_GB2312" w:eastAsia="仿宋_GB2312" w:cs="仿宋_GB2312"/>
          <w:b/>
          <w:bCs/>
          <w:color w:val="auto"/>
          <w:spacing w:val="-6"/>
          <w:szCs w:val="21"/>
          <w:highlight w:val="none"/>
        </w:rPr>
      </w:pPr>
      <w:r>
        <w:rPr>
          <w:rFonts w:hint="eastAsia" w:ascii="仿宋_GB2312" w:hAnsi="仿宋_GB2312" w:eastAsia="仿宋_GB2312" w:cs="仿宋_GB2312"/>
          <w:b/>
          <w:bCs/>
          <w:color w:val="auto"/>
          <w:spacing w:val="-6"/>
          <w:szCs w:val="21"/>
          <w:highlight w:val="none"/>
        </w:rPr>
        <w:t>备注：投标人可通过浙江省“电子交易/不见面开评标”学习专题提前进行专题学习，熟悉操作，避免影响采购活动（</w:t>
      </w:r>
      <w:r>
        <w:rPr>
          <w:rFonts w:hint="eastAsia" w:ascii="仿宋_GB2312" w:hAnsi="仿宋_GB2312" w:eastAsia="仿宋_GB2312" w:cs="仿宋_GB2312"/>
          <w:color w:val="auto"/>
          <w:highlight w:val="none"/>
        </w:rPr>
        <w:fldChar w:fldCharType="begin"/>
      </w:r>
      <w:r>
        <w:rPr>
          <w:rFonts w:hint="eastAsia" w:ascii="仿宋_GB2312" w:hAnsi="仿宋_GB2312" w:eastAsia="仿宋_GB2312" w:cs="仿宋_GB2312"/>
          <w:color w:val="auto"/>
          <w:highlight w:val="none"/>
        </w:rPr>
        <w:instrText xml:space="preserve"> HYPERLINK "https://edu.zcygov.cn/luban/e-biding" </w:instrText>
      </w:r>
      <w:r>
        <w:rPr>
          <w:rFonts w:hint="eastAsia" w:ascii="仿宋_GB2312" w:hAnsi="仿宋_GB2312" w:eastAsia="仿宋_GB2312" w:cs="仿宋_GB2312"/>
          <w:color w:val="auto"/>
          <w:highlight w:val="none"/>
        </w:rPr>
        <w:fldChar w:fldCharType="separate"/>
      </w:r>
      <w:r>
        <w:rPr>
          <w:rFonts w:hint="eastAsia" w:ascii="仿宋_GB2312" w:hAnsi="仿宋_GB2312" w:eastAsia="仿宋_GB2312" w:cs="仿宋_GB2312"/>
          <w:b/>
          <w:bCs/>
          <w:color w:val="auto"/>
          <w:spacing w:val="-6"/>
          <w:szCs w:val="21"/>
          <w:highlight w:val="none"/>
        </w:rPr>
        <w:t>https://edu.zcygov.cn/luban/e-biding</w:t>
      </w:r>
      <w:r>
        <w:rPr>
          <w:rFonts w:hint="eastAsia" w:ascii="仿宋_GB2312" w:hAnsi="仿宋_GB2312" w:eastAsia="仿宋_GB2312" w:cs="仿宋_GB2312"/>
          <w:b/>
          <w:bCs/>
          <w:color w:val="auto"/>
          <w:spacing w:val="-6"/>
          <w:szCs w:val="21"/>
          <w:highlight w:val="none"/>
        </w:rPr>
        <w:fldChar w:fldCharType="end"/>
      </w:r>
      <w:r>
        <w:rPr>
          <w:rFonts w:hint="eastAsia" w:ascii="仿宋_GB2312" w:hAnsi="仿宋_GB2312" w:eastAsia="仿宋_GB2312" w:cs="仿宋_GB2312"/>
          <w:b/>
          <w:bCs/>
          <w:color w:val="auto"/>
          <w:spacing w:val="-6"/>
          <w:szCs w:val="21"/>
          <w:highlight w:val="none"/>
        </w:rPr>
        <w:t>）。</w:t>
      </w:r>
    </w:p>
    <w:p w14:paraId="7F134EAA">
      <w:pPr>
        <w:adjustRightInd w:val="0"/>
        <w:snapToGrid w:val="0"/>
        <w:spacing w:line="288" w:lineRule="auto"/>
        <w:jc w:val="left"/>
        <w:outlineLvl w:val="2"/>
        <w:rPr>
          <w:rFonts w:hint="eastAsia" w:ascii="仿宋_GB2312" w:hAnsi="仿宋_GB2312" w:eastAsia="仿宋_GB2312" w:cs="仿宋_GB2312"/>
          <w:b/>
          <w:color w:val="auto"/>
          <w:spacing w:val="-6"/>
          <w:szCs w:val="21"/>
          <w:highlight w:val="none"/>
        </w:rPr>
      </w:pPr>
      <w:r>
        <w:rPr>
          <w:rFonts w:hint="eastAsia" w:ascii="仿宋_GB2312" w:hAnsi="仿宋_GB2312" w:eastAsia="仿宋_GB2312" w:cs="仿宋_GB2312"/>
          <w:b/>
          <w:color w:val="auto"/>
          <w:spacing w:val="-6"/>
          <w:szCs w:val="21"/>
          <w:highlight w:val="none"/>
          <w:lang w:eastAsia="zh-CN"/>
        </w:rPr>
        <w:t>（</w:t>
      </w:r>
      <w:r>
        <w:rPr>
          <w:rFonts w:hint="eastAsia" w:ascii="仿宋_GB2312" w:hAnsi="仿宋_GB2312" w:eastAsia="仿宋_GB2312" w:cs="仿宋_GB2312"/>
          <w:b/>
          <w:color w:val="auto"/>
          <w:spacing w:val="-6"/>
          <w:szCs w:val="21"/>
          <w:highlight w:val="none"/>
          <w:lang w:val="en-US" w:eastAsia="zh-CN"/>
        </w:rPr>
        <w:t>四</w:t>
      </w:r>
      <w:r>
        <w:rPr>
          <w:rFonts w:hint="eastAsia" w:ascii="仿宋_GB2312" w:hAnsi="仿宋_GB2312" w:eastAsia="仿宋_GB2312" w:cs="仿宋_GB2312"/>
          <w:b/>
          <w:color w:val="auto"/>
          <w:spacing w:val="-6"/>
          <w:szCs w:val="21"/>
          <w:highlight w:val="none"/>
          <w:lang w:eastAsia="zh-CN"/>
        </w:rPr>
        <w:t>）</w:t>
      </w:r>
      <w:r>
        <w:rPr>
          <w:rFonts w:hint="eastAsia" w:ascii="仿宋_GB2312" w:hAnsi="仿宋_GB2312" w:eastAsia="仿宋_GB2312" w:cs="仿宋_GB2312"/>
          <w:b/>
          <w:color w:val="auto"/>
          <w:spacing w:val="-6"/>
          <w:szCs w:val="21"/>
          <w:highlight w:val="none"/>
        </w:rPr>
        <w:t>投标文件的语言及计量</w:t>
      </w:r>
    </w:p>
    <w:p w14:paraId="2F065F9D">
      <w:pPr>
        <w:adjustRightInd w:val="0"/>
        <w:snapToGrid w:val="0"/>
        <w:spacing w:line="288" w:lineRule="auto"/>
        <w:ind w:firstLine="396" w:firstLineChars="200"/>
        <w:jc w:val="left"/>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416AFDE2">
      <w:pPr>
        <w:adjustRightInd w:val="0"/>
        <w:snapToGrid w:val="0"/>
        <w:spacing w:line="288" w:lineRule="auto"/>
        <w:jc w:val="left"/>
        <w:outlineLvl w:val="2"/>
        <w:rPr>
          <w:rFonts w:hint="eastAsia" w:ascii="仿宋_GB2312" w:hAnsi="仿宋_GB2312" w:eastAsia="仿宋_GB2312" w:cs="仿宋_GB2312"/>
          <w:b/>
          <w:color w:val="auto"/>
          <w:spacing w:val="-6"/>
          <w:szCs w:val="21"/>
          <w:highlight w:val="none"/>
        </w:rPr>
      </w:pPr>
      <w:r>
        <w:rPr>
          <w:rFonts w:hint="eastAsia" w:ascii="仿宋_GB2312" w:hAnsi="仿宋_GB2312" w:eastAsia="仿宋_GB2312" w:cs="仿宋_GB2312"/>
          <w:b/>
          <w:color w:val="auto"/>
          <w:spacing w:val="-6"/>
          <w:szCs w:val="21"/>
          <w:highlight w:val="none"/>
          <w:lang w:eastAsia="zh-CN"/>
        </w:rPr>
        <w:t>（</w:t>
      </w:r>
      <w:r>
        <w:rPr>
          <w:rFonts w:hint="eastAsia" w:ascii="仿宋_GB2312" w:hAnsi="仿宋_GB2312" w:eastAsia="仿宋_GB2312" w:cs="仿宋_GB2312"/>
          <w:b/>
          <w:color w:val="auto"/>
          <w:spacing w:val="-6"/>
          <w:szCs w:val="21"/>
          <w:highlight w:val="none"/>
          <w:lang w:val="en-US" w:eastAsia="zh-CN"/>
        </w:rPr>
        <w:t>五</w:t>
      </w:r>
      <w:r>
        <w:rPr>
          <w:rFonts w:hint="eastAsia" w:ascii="仿宋_GB2312" w:hAnsi="仿宋_GB2312" w:eastAsia="仿宋_GB2312" w:cs="仿宋_GB2312"/>
          <w:b/>
          <w:color w:val="auto"/>
          <w:spacing w:val="-6"/>
          <w:szCs w:val="21"/>
          <w:highlight w:val="none"/>
          <w:lang w:eastAsia="zh-CN"/>
        </w:rPr>
        <w:t>）</w:t>
      </w:r>
      <w:r>
        <w:rPr>
          <w:rFonts w:hint="eastAsia" w:ascii="仿宋_GB2312" w:hAnsi="仿宋_GB2312" w:eastAsia="仿宋_GB2312" w:cs="仿宋_GB2312"/>
          <w:b/>
          <w:color w:val="auto"/>
          <w:spacing w:val="-6"/>
          <w:szCs w:val="21"/>
          <w:highlight w:val="none"/>
        </w:rPr>
        <w:t>投标报价</w:t>
      </w:r>
    </w:p>
    <w:p w14:paraId="05376AAC">
      <w:pPr>
        <w:adjustRightInd w:val="0"/>
        <w:snapToGrid w:val="0"/>
        <w:spacing w:line="288" w:lineRule="auto"/>
        <w:ind w:firstLine="420" w:firstLineChars="200"/>
        <w:jc w:val="left"/>
        <w:rPr>
          <w:rFonts w:hint="eastAsia" w:ascii="仿宋_GB2312" w:hAnsi="仿宋_GB2312" w:eastAsia="仿宋_GB2312" w:cs="仿宋_GB2312"/>
          <w:color w:val="auto"/>
          <w:sz w:val="21"/>
          <w:szCs w:val="21"/>
          <w:highlight w:val="none"/>
          <w:lang w:val="en-US" w:eastAsia="zh-CN"/>
        </w:rPr>
      </w:pPr>
      <w:bookmarkStart w:id="41" w:name="_Hlk94018664"/>
      <w:r>
        <w:rPr>
          <w:rFonts w:hint="eastAsia" w:ascii="仿宋_GB2312" w:hAnsi="仿宋_GB2312" w:eastAsia="仿宋_GB2312" w:cs="仿宋_GB2312"/>
          <w:color w:val="auto"/>
          <w:sz w:val="21"/>
          <w:szCs w:val="21"/>
          <w:highlight w:val="none"/>
          <w:lang w:val="en-US" w:eastAsia="zh-CN"/>
        </w:rPr>
        <w:t>1.报价应按招标文件要求的格式编制、填写报价内容，未按招标文件要求编制、填写的投标文件可能被拒绝；</w:t>
      </w:r>
    </w:p>
    <w:p w14:paraId="7184B2C6">
      <w:pPr>
        <w:adjustRightInd w:val="0"/>
        <w:snapToGrid w:val="0"/>
        <w:spacing w:line="288" w:lineRule="auto"/>
        <w:ind w:firstLine="420" w:firstLineChars="200"/>
        <w:jc w:val="left"/>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2.投标报价是履行合同的最终价格，应包括中标人履行合同项下约定的所有义务所需支出的全部费用；</w:t>
      </w:r>
    </w:p>
    <w:p w14:paraId="5126DD79">
      <w:pPr>
        <w:adjustRightInd w:val="0"/>
        <w:snapToGrid w:val="0"/>
        <w:spacing w:line="288" w:lineRule="auto"/>
        <w:ind w:firstLine="420" w:firstLineChars="200"/>
        <w:jc w:val="left"/>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▲3.采购人将以合同形式有偿取得服务，不接受投标人给予的赠品、回扣或者与采购无关的其他商品、服务；</w:t>
      </w:r>
    </w:p>
    <w:p w14:paraId="1B7D569C">
      <w:pPr>
        <w:adjustRightInd w:val="0"/>
        <w:snapToGrid w:val="0"/>
        <w:spacing w:line="288" w:lineRule="auto"/>
        <w:ind w:firstLine="420" w:firstLineChars="200"/>
        <w:jc w:val="left"/>
        <w:rPr>
          <w:rFonts w:hint="eastAsia" w:ascii="仿宋_GB2312" w:hAnsi="仿宋_GB2312" w:eastAsia="仿宋_GB2312" w:cs="仿宋_GB2312"/>
          <w:color w:val="auto"/>
          <w:spacing w:val="-6"/>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4.投标总价不为零，分项报价中部分服务单价为零的，视作已包含在投标总价中。</w:t>
      </w:r>
    </w:p>
    <w:bookmarkEnd w:id="41"/>
    <w:p w14:paraId="578DF0E2">
      <w:pPr>
        <w:adjustRightInd w:val="0"/>
        <w:snapToGrid w:val="0"/>
        <w:spacing w:line="288" w:lineRule="auto"/>
        <w:jc w:val="left"/>
        <w:outlineLvl w:val="2"/>
        <w:rPr>
          <w:rFonts w:hint="eastAsia" w:ascii="仿宋_GB2312" w:hAnsi="仿宋_GB2312" w:eastAsia="仿宋_GB2312" w:cs="仿宋_GB2312"/>
          <w:b/>
          <w:color w:val="auto"/>
          <w:spacing w:val="-6"/>
          <w:szCs w:val="21"/>
          <w:highlight w:val="none"/>
        </w:rPr>
      </w:pPr>
      <w:r>
        <w:rPr>
          <w:rFonts w:hint="eastAsia" w:ascii="仿宋_GB2312" w:hAnsi="仿宋_GB2312" w:eastAsia="仿宋_GB2312" w:cs="仿宋_GB2312"/>
          <w:b/>
          <w:color w:val="auto"/>
          <w:spacing w:val="-6"/>
          <w:szCs w:val="21"/>
          <w:highlight w:val="none"/>
          <w:lang w:eastAsia="zh-CN"/>
        </w:rPr>
        <w:t>（</w:t>
      </w:r>
      <w:r>
        <w:rPr>
          <w:rFonts w:hint="eastAsia" w:ascii="仿宋_GB2312" w:hAnsi="仿宋_GB2312" w:eastAsia="仿宋_GB2312" w:cs="仿宋_GB2312"/>
          <w:b/>
          <w:color w:val="auto"/>
          <w:spacing w:val="-6"/>
          <w:szCs w:val="21"/>
          <w:highlight w:val="none"/>
          <w:lang w:val="en-US" w:eastAsia="zh-CN"/>
        </w:rPr>
        <w:t>六</w:t>
      </w:r>
      <w:r>
        <w:rPr>
          <w:rFonts w:hint="eastAsia" w:ascii="仿宋_GB2312" w:hAnsi="仿宋_GB2312" w:eastAsia="仿宋_GB2312" w:cs="仿宋_GB2312"/>
          <w:b/>
          <w:color w:val="auto"/>
          <w:spacing w:val="-6"/>
          <w:szCs w:val="21"/>
          <w:highlight w:val="none"/>
          <w:lang w:eastAsia="zh-CN"/>
        </w:rPr>
        <w:t>）</w:t>
      </w:r>
      <w:r>
        <w:rPr>
          <w:rFonts w:hint="eastAsia" w:ascii="仿宋_GB2312" w:hAnsi="仿宋_GB2312" w:eastAsia="仿宋_GB2312" w:cs="仿宋_GB2312"/>
          <w:b/>
          <w:color w:val="auto"/>
          <w:spacing w:val="-6"/>
          <w:szCs w:val="21"/>
          <w:highlight w:val="none"/>
        </w:rPr>
        <w:t>投标有效期</w:t>
      </w:r>
    </w:p>
    <w:p w14:paraId="7E282256">
      <w:pPr>
        <w:pStyle w:val="6"/>
        <w:adjustRightInd w:val="0"/>
        <w:snapToGrid w:val="0"/>
        <w:spacing w:before="0" w:beforeLines="0" w:after="0" w:afterLines="0" w:line="288" w:lineRule="auto"/>
        <w:ind w:firstLine="396" w:firstLineChars="20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6"/>
          <w:sz w:val="21"/>
          <w:szCs w:val="21"/>
          <w:highlight w:val="none"/>
        </w:rPr>
        <w:t>▲从提交投标文件的截止之日起90天，在原投标有效期满之前，如果出现特殊情况，采购人或采购代理机构以书面形式通知投标人延长投标有效期。</w:t>
      </w:r>
    </w:p>
    <w:p w14:paraId="2C43B67E">
      <w:pPr>
        <w:widowControl/>
        <w:ind w:left="0" w:leftChars="0" w:right="0" w:rightChars="0" w:firstLine="0" w:firstLineChars="0"/>
        <w:jc w:val="center"/>
        <w:rPr>
          <w:rFonts w:hint="eastAsia" w:ascii="仿宋_GB2312" w:hAnsi="仿宋_GB2312" w:eastAsia="仿宋_GB2312" w:cs="仿宋_GB2312"/>
          <w:b/>
          <w:color w:val="auto"/>
          <w:spacing w:val="-6"/>
          <w:szCs w:val="21"/>
          <w:highlight w:val="none"/>
        </w:rPr>
      </w:pPr>
      <w:r>
        <w:rPr>
          <w:rFonts w:hint="eastAsia" w:ascii="仿宋_GB2312" w:hAnsi="仿宋_GB2312" w:eastAsia="仿宋_GB2312" w:cs="仿宋_GB2312"/>
          <w:b/>
          <w:color w:val="auto"/>
          <w:spacing w:val="-6"/>
          <w:szCs w:val="21"/>
          <w:highlight w:val="none"/>
        </w:rPr>
        <w:br w:type="page"/>
      </w:r>
    </w:p>
    <w:p w14:paraId="4F2E73CB">
      <w:pPr>
        <w:adjustRightInd w:val="0"/>
        <w:snapToGrid w:val="0"/>
        <w:spacing w:line="288" w:lineRule="auto"/>
        <w:ind w:left="0" w:leftChars="0" w:right="0" w:rightChars="0" w:firstLine="0" w:firstLineChars="0"/>
        <w:jc w:val="center"/>
        <w:outlineLvl w:val="1"/>
        <w:rPr>
          <w:rFonts w:hint="eastAsia" w:ascii="仿宋_GB2312" w:hAnsi="仿宋_GB2312" w:eastAsia="仿宋_GB2312" w:cs="仿宋_GB2312"/>
          <w:b/>
          <w:color w:val="auto"/>
          <w:spacing w:val="-6"/>
          <w:sz w:val="24"/>
          <w:szCs w:val="24"/>
          <w:highlight w:val="none"/>
        </w:rPr>
      </w:pPr>
      <w:r>
        <w:rPr>
          <w:rFonts w:hint="eastAsia" w:ascii="仿宋_GB2312" w:hAnsi="仿宋_GB2312" w:eastAsia="仿宋_GB2312" w:cs="仿宋_GB2312"/>
          <w:b/>
          <w:color w:val="auto"/>
          <w:spacing w:val="-6"/>
          <w:sz w:val="24"/>
          <w:szCs w:val="24"/>
          <w:highlight w:val="none"/>
        </w:rPr>
        <w:t>四、资格审查不通过、投标无效的情形</w:t>
      </w:r>
    </w:p>
    <w:p w14:paraId="01DA68C7">
      <w:pPr>
        <w:widowControl/>
        <w:adjustRightInd w:val="0"/>
        <w:snapToGrid w:val="0"/>
        <w:spacing w:line="288" w:lineRule="auto"/>
        <w:ind w:firstLine="398" w:firstLineChars="200"/>
        <w:jc w:val="left"/>
        <w:rPr>
          <w:rFonts w:hint="eastAsia" w:ascii="仿宋_GB2312" w:hAnsi="仿宋_GB2312" w:eastAsia="仿宋_GB2312" w:cs="仿宋_GB2312"/>
          <w:b/>
          <w:color w:val="auto"/>
          <w:spacing w:val="-6"/>
          <w:szCs w:val="21"/>
          <w:highlight w:val="none"/>
        </w:rPr>
      </w:pPr>
      <w:r>
        <w:rPr>
          <w:rFonts w:hint="eastAsia" w:ascii="仿宋_GB2312" w:hAnsi="仿宋_GB2312" w:eastAsia="仿宋_GB2312" w:cs="仿宋_GB2312"/>
          <w:b/>
          <w:color w:val="auto"/>
          <w:spacing w:val="-6"/>
          <w:szCs w:val="21"/>
          <w:highlight w:val="none"/>
          <w:lang w:eastAsia="zh-CN"/>
        </w:rPr>
        <w:t>（</w:t>
      </w:r>
      <w:r>
        <w:rPr>
          <w:rFonts w:hint="eastAsia" w:ascii="仿宋_GB2312" w:hAnsi="仿宋_GB2312" w:eastAsia="仿宋_GB2312" w:cs="仿宋_GB2312"/>
          <w:b/>
          <w:color w:val="auto"/>
          <w:spacing w:val="-6"/>
          <w:szCs w:val="21"/>
          <w:highlight w:val="none"/>
          <w:lang w:val="en-US" w:eastAsia="zh-CN"/>
        </w:rPr>
        <w:t>一</w:t>
      </w:r>
      <w:r>
        <w:rPr>
          <w:rFonts w:hint="eastAsia" w:ascii="仿宋_GB2312" w:hAnsi="仿宋_GB2312" w:eastAsia="仿宋_GB2312" w:cs="仿宋_GB2312"/>
          <w:b/>
          <w:color w:val="auto"/>
          <w:spacing w:val="-6"/>
          <w:szCs w:val="21"/>
          <w:highlight w:val="none"/>
          <w:lang w:eastAsia="zh-CN"/>
        </w:rPr>
        <w:t>）</w:t>
      </w:r>
      <w:r>
        <w:rPr>
          <w:rFonts w:hint="eastAsia" w:ascii="仿宋_GB2312" w:hAnsi="仿宋_GB2312" w:eastAsia="仿宋_GB2312" w:cs="仿宋_GB2312"/>
          <w:b/>
          <w:color w:val="auto"/>
          <w:spacing w:val="-6"/>
          <w:szCs w:val="21"/>
          <w:highlight w:val="none"/>
        </w:rPr>
        <w:t>在资格审查时，如发现下列情形之一的，投标人将被视为资格审查不通过：</w:t>
      </w:r>
    </w:p>
    <w:p w14:paraId="491D96A9">
      <w:pPr>
        <w:adjustRightInd w:val="0"/>
        <w:snapToGrid w:val="0"/>
        <w:spacing w:line="288" w:lineRule="auto"/>
        <w:ind w:firstLine="396" w:firstLineChars="200"/>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lang w:val="en-US" w:eastAsia="zh-CN"/>
        </w:rPr>
        <w:t>1.</w:t>
      </w:r>
      <w:r>
        <w:rPr>
          <w:rFonts w:hint="eastAsia" w:ascii="仿宋_GB2312" w:hAnsi="仿宋_GB2312" w:eastAsia="仿宋_GB2312" w:cs="仿宋_GB2312"/>
          <w:color w:val="auto"/>
          <w:spacing w:val="-6"/>
          <w:szCs w:val="21"/>
          <w:highlight w:val="none"/>
        </w:rPr>
        <w:t>资格证明材料不全的或者不符合招标文件要求的</w:t>
      </w:r>
    </w:p>
    <w:p w14:paraId="05FF3357">
      <w:pPr>
        <w:adjustRightInd w:val="0"/>
        <w:snapToGrid w:val="0"/>
        <w:spacing w:line="288" w:lineRule="auto"/>
        <w:ind w:firstLine="396" w:firstLineChars="200"/>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lang w:val="en-US" w:eastAsia="zh-CN"/>
        </w:rPr>
        <w:t>2.</w:t>
      </w:r>
      <w:r>
        <w:rPr>
          <w:rFonts w:hint="eastAsia" w:ascii="仿宋_GB2312" w:hAnsi="仿宋_GB2312" w:eastAsia="仿宋_GB2312" w:cs="仿宋_GB2312"/>
          <w:color w:val="auto"/>
          <w:spacing w:val="-6"/>
          <w:szCs w:val="21"/>
          <w:highlight w:val="none"/>
        </w:rPr>
        <w:t>投标人不具备招标文件中规定的资格要求的</w:t>
      </w:r>
    </w:p>
    <w:p w14:paraId="6B246F0F">
      <w:pPr>
        <w:adjustRightInd w:val="0"/>
        <w:snapToGrid w:val="0"/>
        <w:spacing w:line="288" w:lineRule="auto"/>
        <w:ind w:firstLine="396" w:firstLineChars="200"/>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lang w:val="en-US" w:eastAsia="zh-CN"/>
        </w:rPr>
        <w:t>3.</w:t>
      </w:r>
      <w:r>
        <w:rPr>
          <w:rFonts w:hint="eastAsia" w:ascii="仿宋_GB2312" w:hAnsi="仿宋_GB2312" w:eastAsia="仿宋_GB2312" w:cs="仿宋_GB2312"/>
          <w:color w:val="auto"/>
          <w:spacing w:val="-6"/>
          <w:szCs w:val="21"/>
          <w:highlight w:val="none"/>
        </w:rPr>
        <w:t>资格文件未按要求签署、盖章的</w:t>
      </w:r>
    </w:p>
    <w:p w14:paraId="012182DC">
      <w:pPr>
        <w:adjustRightInd w:val="0"/>
        <w:snapToGrid w:val="0"/>
        <w:spacing w:line="288" w:lineRule="auto"/>
        <w:ind w:firstLine="396" w:firstLineChars="200"/>
        <w:rPr>
          <w:rFonts w:hint="eastAsia" w:ascii="仿宋_GB2312" w:hAnsi="仿宋_GB2312" w:eastAsia="仿宋_GB2312" w:cs="仿宋_GB2312"/>
          <w:color w:val="auto"/>
          <w:spacing w:val="-6"/>
          <w:szCs w:val="21"/>
          <w:highlight w:val="none"/>
          <w:lang w:eastAsia="zh-CN"/>
        </w:rPr>
      </w:pPr>
      <w:r>
        <w:rPr>
          <w:rFonts w:hint="eastAsia" w:ascii="仿宋_GB2312" w:hAnsi="仿宋_GB2312" w:eastAsia="仿宋_GB2312" w:cs="仿宋_GB2312"/>
          <w:color w:val="auto"/>
          <w:spacing w:val="-6"/>
          <w:szCs w:val="21"/>
          <w:highlight w:val="none"/>
          <w:lang w:val="en-US" w:eastAsia="zh-CN"/>
        </w:rPr>
        <w:t>4.</w:t>
      </w:r>
      <w:r>
        <w:rPr>
          <w:rFonts w:hint="eastAsia" w:ascii="仿宋_GB2312" w:hAnsi="仿宋_GB2312" w:eastAsia="仿宋_GB2312" w:cs="仿宋_GB2312"/>
          <w:color w:val="auto"/>
          <w:spacing w:val="-6"/>
          <w:szCs w:val="21"/>
          <w:highlight w:val="none"/>
          <w:lang w:eastAsia="zh-CN"/>
        </w:rPr>
        <w:t>未响应招标文件“▲”标记条款要求的</w:t>
      </w:r>
    </w:p>
    <w:p w14:paraId="3E2FE9C6">
      <w:pPr>
        <w:adjustRightInd w:val="0"/>
        <w:snapToGrid w:val="0"/>
        <w:spacing w:line="288" w:lineRule="auto"/>
        <w:ind w:firstLine="398" w:firstLineChars="200"/>
        <w:rPr>
          <w:rFonts w:hint="eastAsia" w:ascii="仿宋_GB2312" w:hAnsi="仿宋_GB2312" w:eastAsia="仿宋_GB2312" w:cs="仿宋_GB2312"/>
          <w:b/>
          <w:color w:val="auto"/>
          <w:spacing w:val="-6"/>
          <w:szCs w:val="21"/>
          <w:highlight w:val="none"/>
        </w:rPr>
      </w:pPr>
      <w:r>
        <w:rPr>
          <w:rFonts w:hint="eastAsia" w:ascii="仿宋_GB2312" w:hAnsi="仿宋_GB2312" w:eastAsia="仿宋_GB2312" w:cs="仿宋_GB2312"/>
          <w:b/>
          <w:color w:val="auto"/>
          <w:spacing w:val="-6"/>
          <w:szCs w:val="21"/>
          <w:highlight w:val="none"/>
          <w:lang w:eastAsia="zh-CN"/>
        </w:rPr>
        <w:t>（</w:t>
      </w:r>
      <w:r>
        <w:rPr>
          <w:rFonts w:hint="eastAsia" w:ascii="仿宋_GB2312" w:hAnsi="仿宋_GB2312" w:eastAsia="仿宋_GB2312" w:cs="仿宋_GB2312"/>
          <w:b/>
          <w:color w:val="auto"/>
          <w:spacing w:val="-6"/>
          <w:szCs w:val="21"/>
          <w:highlight w:val="none"/>
          <w:lang w:val="en-US" w:eastAsia="zh-CN"/>
        </w:rPr>
        <w:t>二</w:t>
      </w:r>
      <w:r>
        <w:rPr>
          <w:rFonts w:hint="eastAsia" w:ascii="仿宋_GB2312" w:hAnsi="仿宋_GB2312" w:eastAsia="仿宋_GB2312" w:cs="仿宋_GB2312"/>
          <w:b/>
          <w:color w:val="auto"/>
          <w:spacing w:val="-6"/>
          <w:szCs w:val="21"/>
          <w:highlight w:val="none"/>
          <w:lang w:eastAsia="zh-CN"/>
        </w:rPr>
        <w:t>）</w:t>
      </w:r>
      <w:r>
        <w:rPr>
          <w:rFonts w:hint="eastAsia" w:ascii="仿宋_GB2312" w:hAnsi="仿宋_GB2312" w:eastAsia="仿宋_GB2312" w:cs="仿宋_GB2312"/>
          <w:b/>
          <w:color w:val="auto"/>
          <w:spacing w:val="-6"/>
          <w:szCs w:val="21"/>
          <w:highlight w:val="none"/>
        </w:rPr>
        <w:t>在符合性审查、商务和技术评审时，如发现下列情形之一的，投标文件将被视为无效：</w:t>
      </w:r>
    </w:p>
    <w:p w14:paraId="273CCEAB">
      <w:pPr>
        <w:adjustRightInd w:val="0"/>
        <w:snapToGrid w:val="0"/>
        <w:spacing w:line="288" w:lineRule="auto"/>
        <w:ind w:firstLine="396" w:firstLineChars="200"/>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lang w:val="en-US" w:eastAsia="zh-CN"/>
        </w:rPr>
        <w:t>1.</w:t>
      </w:r>
      <w:r>
        <w:rPr>
          <w:rFonts w:hint="eastAsia" w:ascii="仿宋_GB2312" w:hAnsi="仿宋_GB2312" w:eastAsia="仿宋_GB2312" w:cs="仿宋_GB2312"/>
          <w:color w:val="auto"/>
          <w:spacing w:val="-6"/>
          <w:szCs w:val="21"/>
          <w:highlight w:val="none"/>
        </w:rPr>
        <w:t>商务和技术文件未按要求签署、盖章的</w:t>
      </w:r>
    </w:p>
    <w:p w14:paraId="15FD9210">
      <w:pPr>
        <w:adjustRightInd w:val="0"/>
        <w:snapToGrid w:val="0"/>
        <w:spacing w:line="288" w:lineRule="auto"/>
        <w:ind w:firstLine="396" w:firstLineChars="200"/>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lang w:val="en-US" w:eastAsia="zh-CN"/>
        </w:rPr>
        <w:t>2.</w:t>
      </w:r>
      <w:r>
        <w:rPr>
          <w:rFonts w:hint="eastAsia" w:ascii="仿宋_GB2312" w:hAnsi="仿宋_GB2312" w:eastAsia="仿宋_GB2312" w:cs="仿宋_GB2312"/>
          <w:color w:val="auto"/>
          <w:spacing w:val="-6"/>
          <w:szCs w:val="21"/>
          <w:highlight w:val="none"/>
        </w:rPr>
        <w:t>未提供或未按要求提供投标函、</w:t>
      </w:r>
      <w:r>
        <w:rPr>
          <w:rFonts w:hint="eastAsia" w:ascii="仿宋_GB2312" w:hAnsi="仿宋_GB2312" w:eastAsia="仿宋_GB2312" w:cs="仿宋_GB2312"/>
          <w:color w:val="auto"/>
          <w:spacing w:val="-6"/>
          <w:szCs w:val="21"/>
          <w:highlight w:val="none"/>
          <w:lang w:eastAsia="zh-CN"/>
        </w:rPr>
        <w:t>授权委托书</w:t>
      </w:r>
      <w:r>
        <w:rPr>
          <w:rFonts w:hint="eastAsia" w:ascii="仿宋_GB2312" w:hAnsi="仿宋_GB2312" w:eastAsia="仿宋_GB2312" w:cs="仿宋_GB2312"/>
          <w:color w:val="auto"/>
          <w:spacing w:val="-6"/>
          <w:szCs w:val="21"/>
          <w:highlight w:val="none"/>
        </w:rPr>
        <w:t>的</w:t>
      </w:r>
    </w:p>
    <w:p w14:paraId="47E76557">
      <w:pPr>
        <w:adjustRightInd w:val="0"/>
        <w:snapToGrid w:val="0"/>
        <w:spacing w:line="288" w:lineRule="auto"/>
        <w:ind w:firstLine="396" w:firstLineChars="200"/>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lang w:val="en-US" w:eastAsia="zh-CN"/>
        </w:rPr>
        <w:t>3.</w:t>
      </w:r>
      <w:r>
        <w:rPr>
          <w:rFonts w:hint="eastAsia" w:ascii="仿宋_GB2312" w:hAnsi="仿宋_GB2312" w:eastAsia="仿宋_GB2312" w:cs="仿宋_GB2312"/>
          <w:color w:val="auto"/>
          <w:spacing w:val="-6"/>
          <w:szCs w:val="21"/>
          <w:highlight w:val="none"/>
        </w:rPr>
        <w:t>未响应招标文件“▲”标记条款要求的</w:t>
      </w:r>
    </w:p>
    <w:p w14:paraId="1A858C32">
      <w:pPr>
        <w:adjustRightInd w:val="0"/>
        <w:snapToGrid w:val="0"/>
        <w:spacing w:line="288" w:lineRule="auto"/>
        <w:ind w:firstLine="396" w:firstLineChars="200"/>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lang w:val="en-US" w:eastAsia="zh-CN"/>
        </w:rPr>
        <w:t>4.</w:t>
      </w:r>
      <w:r>
        <w:rPr>
          <w:rFonts w:hint="eastAsia" w:ascii="仿宋_GB2312" w:hAnsi="仿宋_GB2312" w:eastAsia="仿宋_GB2312" w:cs="仿宋_GB2312"/>
          <w:color w:val="auto"/>
          <w:spacing w:val="-6"/>
          <w:szCs w:val="21"/>
          <w:highlight w:val="none"/>
        </w:rPr>
        <w:t>未提供采购需求偏离表</w:t>
      </w:r>
      <w:r>
        <w:rPr>
          <w:rFonts w:hint="eastAsia" w:ascii="仿宋_GB2312" w:hAnsi="仿宋_GB2312" w:eastAsia="仿宋_GB2312" w:cs="仿宋_GB2312"/>
          <w:color w:val="auto"/>
          <w:spacing w:val="-6"/>
          <w:szCs w:val="21"/>
          <w:highlight w:val="none"/>
          <w:lang w:val="en-US" w:eastAsia="zh-CN"/>
        </w:rPr>
        <w:t>或</w:t>
      </w:r>
      <w:r>
        <w:rPr>
          <w:rFonts w:hint="eastAsia" w:ascii="仿宋_GB2312" w:hAnsi="仿宋_GB2312" w:eastAsia="仿宋_GB2312" w:cs="仿宋_GB2312"/>
          <w:color w:val="auto"/>
          <w:spacing w:val="-6"/>
          <w:szCs w:val="21"/>
          <w:highlight w:val="none"/>
        </w:rPr>
        <w:t>采购需求偏离表</w:t>
      </w:r>
      <w:r>
        <w:rPr>
          <w:rFonts w:hint="eastAsia" w:ascii="仿宋_GB2312" w:hAnsi="仿宋_GB2312" w:eastAsia="仿宋_GB2312" w:cs="仿宋_GB2312"/>
          <w:color w:val="auto"/>
          <w:spacing w:val="-6"/>
          <w:szCs w:val="21"/>
          <w:highlight w:val="none"/>
          <w:lang w:val="en-US" w:eastAsia="zh-CN"/>
        </w:rPr>
        <w:t>中响应规格有缺项、漏项</w:t>
      </w:r>
      <w:r>
        <w:rPr>
          <w:rFonts w:hint="eastAsia" w:ascii="仿宋_GB2312" w:hAnsi="仿宋_GB2312" w:eastAsia="仿宋_GB2312" w:cs="仿宋_GB2312"/>
          <w:color w:val="auto"/>
          <w:spacing w:val="-6"/>
          <w:szCs w:val="21"/>
          <w:highlight w:val="none"/>
        </w:rPr>
        <w:t>的</w:t>
      </w:r>
    </w:p>
    <w:p w14:paraId="5752285F">
      <w:pPr>
        <w:adjustRightInd w:val="0"/>
        <w:snapToGrid w:val="0"/>
        <w:spacing w:line="288" w:lineRule="auto"/>
        <w:ind w:firstLine="396" w:firstLineChars="200"/>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lang w:val="en-US" w:eastAsia="zh-CN"/>
        </w:rPr>
        <w:t>5.</w:t>
      </w:r>
      <w:r>
        <w:rPr>
          <w:rFonts w:hint="eastAsia" w:ascii="仿宋_GB2312" w:hAnsi="仿宋_GB2312" w:eastAsia="仿宋_GB2312" w:cs="仿宋_GB2312"/>
          <w:color w:val="auto"/>
          <w:spacing w:val="-6"/>
          <w:szCs w:val="21"/>
          <w:highlight w:val="none"/>
        </w:rPr>
        <w:t>明显不符合招标文件要求</w:t>
      </w:r>
      <w:r>
        <w:rPr>
          <w:rFonts w:hint="eastAsia" w:ascii="仿宋_GB2312" w:hAnsi="仿宋_GB2312" w:eastAsia="仿宋_GB2312" w:cs="仿宋_GB2312"/>
          <w:color w:val="auto"/>
          <w:szCs w:val="21"/>
          <w:highlight w:val="none"/>
        </w:rPr>
        <w:t>的</w:t>
      </w:r>
    </w:p>
    <w:p w14:paraId="093F86F7">
      <w:pPr>
        <w:adjustRightInd w:val="0"/>
        <w:snapToGrid w:val="0"/>
        <w:spacing w:line="288" w:lineRule="auto"/>
        <w:ind w:firstLine="396" w:firstLineChars="200"/>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lang w:val="en-US" w:eastAsia="zh-CN"/>
        </w:rPr>
        <w:t>6.</w:t>
      </w:r>
      <w:r>
        <w:rPr>
          <w:rFonts w:hint="eastAsia" w:ascii="仿宋_GB2312" w:hAnsi="仿宋_GB2312" w:eastAsia="仿宋_GB2312" w:cs="仿宋_GB2312"/>
          <w:color w:val="auto"/>
          <w:spacing w:val="-6"/>
          <w:szCs w:val="21"/>
          <w:highlight w:val="none"/>
        </w:rPr>
        <w:t>投标</w:t>
      </w:r>
      <w:r>
        <w:rPr>
          <w:rFonts w:hint="eastAsia" w:ascii="仿宋_GB2312" w:hAnsi="仿宋_GB2312" w:eastAsia="仿宋_GB2312" w:cs="仿宋_GB2312"/>
          <w:color w:val="auto"/>
          <w:spacing w:val="-6"/>
          <w:szCs w:val="21"/>
          <w:highlight w:val="none"/>
          <w:lang w:val="en-US" w:eastAsia="zh-CN"/>
        </w:rPr>
        <w:t>服务</w:t>
      </w:r>
      <w:r>
        <w:rPr>
          <w:rFonts w:hint="eastAsia" w:ascii="仿宋_GB2312" w:hAnsi="仿宋_GB2312" w:eastAsia="仿宋_GB2312" w:cs="仿宋_GB2312"/>
          <w:color w:val="auto"/>
          <w:spacing w:val="-6"/>
          <w:szCs w:val="21"/>
          <w:highlight w:val="none"/>
        </w:rPr>
        <w:t>方案不明确（存在一个或一个以上备选/替代投标方案）的</w:t>
      </w:r>
    </w:p>
    <w:p w14:paraId="6EB2624A">
      <w:pPr>
        <w:adjustRightInd w:val="0"/>
        <w:snapToGrid w:val="0"/>
        <w:spacing w:line="288" w:lineRule="auto"/>
        <w:ind w:firstLine="396" w:firstLineChars="200"/>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lang w:val="en-US" w:eastAsia="zh-CN"/>
        </w:rPr>
        <w:t>7.</w:t>
      </w:r>
      <w:r>
        <w:rPr>
          <w:rFonts w:hint="eastAsia" w:ascii="仿宋_GB2312" w:hAnsi="仿宋_GB2312" w:eastAsia="仿宋_GB2312" w:cs="仿宋_GB2312"/>
          <w:color w:val="auto"/>
          <w:spacing w:val="-6"/>
          <w:szCs w:val="21"/>
          <w:highlight w:val="none"/>
        </w:rPr>
        <w:t>投标文件含有采购人不能接受的附加条件的</w:t>
      </w:r>
    </w:p>
    <w:p w14:paraId="019718D1">
      <w:pPr>
        <w:widowControl/>
        <w:adjustRightInd w:val="0"/>
        <w:snapToGrid w:val="0"/>
        <w:spacing w:line="288" w:lineRule="auto"/>
        <w:ind w:firstLine="396" w:firstLineChars="200"/>
        <w:jc w:val="left"/>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lang w:val="en-US" w:eastAsia="zh-CN"/>
        </w:rPr>
        <w:t>8.</w:t>
      </w:r>
      <w:r>
        <w:rPr>
          <w:rFonts w:hint="eastAsia" w:ascii="仿宋_GB2312" w:hAnsi="仿宋_GB2312" w:eastAsia="仿宋_GB2312" w:cs="仿宋_GB2312"/>
          <w:color w:val="auto"/>
          <w:spacing w:val="-6"/>
          <w:szCs w:val="21"/>
          <w:highlight w:val="none"/>
        </w:rPr>
        <w:t>法律、法规和招标文件规定的其他无效情形</w:t>
      </w:r>
    </w:p>
    <w:p w14:paraId="1585882F">
      <w:pPr>
        <w:widowControl/>
        <w:adjustRightInd w:val="0"/>
        <w:snapToGrid w:val="0"/>
        <w:spacing w:line="288" w:lineRule="auto"/>
        <w:ind w:firstLine="398" w:firstLineChars="200"/>
        <w:jc w:val="left"/>
        <w:rPr>
          <w:rFonts w:hint="eastAsia" w:ascii="仿宋_GB2312" w:hAnsi="仿宋_GB2312" w:eastAsia="仿宋_GB2312" w:cs="仿宋_GB2312"/>
          <w:b/>
          <w:color w:val="auto"/>
          <w:spacing w:val="-6"/>
          <w:szCs w:val="21"/>
          <w:highlight w:val="none"/>
        </w:rPr>
      </w:pPr>
      <w:r>
        <w:rPr>
          <w:rFonts w:hint="eastAsia" w:ascii="仿宋_GB2312" w:hAnsi="仿宋_GB2312" w:eastAsia="仿宋_GB2312" w:cs="仿宋_GB2312"/>
          <w:b/>
          <w:color w:val="auto"/>
          <w:spacing w:val="-6"/>
          <w:szCs w:val="21"/>
          <w:highlight w:val="none"/>
          <w:lang w:eastAsia="zh-CN"/>
        </w:rPr>
        <w:t>（</w:t>
      </w:r>
      <w:r>
        <w:rPr>
          <w:rFonts w:hint="eastAsia" w:ascii="仿宋_GB2312" w:hAnsi="仿宋_GB2312" w:eastAsia="仿宋_GB2312" w:cs="仿宋_GB2312"/>
          <w:b/>
          <w:color w:val="auto"/>
          <w:spacing w:val="-6"/>
          <w:szCs w:val="21"/>
          <w:highlight w:val="none"/>
          <w:lang w:val="en-US" w:eastAsia="zh-CN"/>
        </w:rPr>
        <w:t>三</w:t>
      </w:r>
      <w:r>
        <w:rPr>
          <w:rFonts w:hint="eastAsia" w:ascii="仿宋_GB2312" w:hAnsi="仿宋_GB2312" w:eastAsia="仿宋_GB2312" w:cs="仿宋_GB2312"/>
          <w:b/>
          <w:color w:val="auto"/>
          <w:spacing w:val="-6"/>
          <w:szCs w:val="21"/>
          <w:highlight w:val="none"/>
          <w:lang w:eastAsia="zh-CN"/>
        </w:rPr>
        <w:t>）</w:t>
      </w:r>
      <w:r>
        <w:rPr>
          <w:rFonts w:hint="eastAsia" w:ascii="仿宋_GB2312" w:hAnsi="仿宋_GB2312" w:eastAsia="仿宋_GB2312" w:cs="仿宋_GB2312"/>
          <w:b/>
          <w:color w:val="auto"/>
          <w:spacing w:val="-6"/>
          <w:szCs w:val="21"/>
          <w:highlight w:val="none"/>
        </w:rPr>
        <w:t>在报价评审时，如发现下列情形之一的，投标文件将被视为无效：</w:t>
      </w:r>
    </w:p>
    <w:p w14:paraId="15E83F5D">
      <w:pPr>
        <w:widowControl/>
        <w:adjustRightInd w:val="0"/>
        <w:snapToGrid w:val="0"/>
        <w:spacing w:line="288" w:lineRule="auto"/>
        <w:ind w:firstLine="396" w:firstLineChars="200"/>
        <w:jc w:val="left"/>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lang w:val="en-US" w:eastAsia="zh-CN"/>
        </w:rPr>
        <w:t>1.</w:t>
      </w:r>
      <w:r>
        <w:rPr>
          <w:rFonts w:hint="eastAsia" w:ascii="仿宋_GB2312" w:hAnsi="仿宋_GB2312" w:eastAsia="仿宋_GB2312" w:cs="仿宋_GB2312"/>
          <w:color w:val="auto"/>
          <w:spacing w:val="-6"/>
          <w:szCs w:val="21"/>
          <w:highlight w:val="none"/>
        </w:rPr>
        <w:t>报价文件未按要求签署、盖章的</w:t>
      </w:r>
    </w:p>
    <w:p w14:paraId="326A587F">
      <w:pPr>
        <w:widowControl/>
        <w:adjustRightInd w:val="0"/>
        <w:snapToGrid w:val="0"/>
        <w:spacing w:line="288" w:lineRule="auto"/>
        <w:ind w:firstLine="396" w:firstLineChars="200"/>
        <w:jc w:val="left"/>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lang w:val="en-US" w:eastAsia="zh-CN"/>
        </w:rPr>
        <w:t>2.</w:t>
      </w:r>
      <w:r>
        <w:rPr>
          <w:rFonts w:hint="eastAsia" w:ascii="仿宋_GB2312" w:hAnsi="仿宋_GB2312" w:eastAsia="仿宋_GB2312" w:cs="仿宋_GB2312"/>
          <w:color w:val="auto"/>
          <w:spacing w:val="-6"/>
          <w:szCs w:val="21"/>
          <w:highlight w:val="none"/>
        </w:rPr>
        <w:t>未按照招标文件标明的币种报价的</w:t>
      </w:r>
    </w:p>
    <w:p w14:paraId="55CFA927">
      <w:pPr>
        <w:widowControl/>
        <w:adjustRightInd w:val="0"/>
        <w:snapToGrid w:val="0"/>
        <w:spacing w:line="288" w:lineRule="auto"/>
        <w:ind w:firstLine="396" w:firstLineChars="200"/>
        <w:jc w:val="left"/>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lang w:val="en-US" w:eastAsia="zh-CN"/>
        </w:rPr>
        <w:t>3.</w:t>
      </w:r>
      <w:r>
        <w:rPr>
          <w:rFonts w:hint="eastAsia" w:ascii="仿宋_GB2312" w:hAnsi="仿宋_GB2312" w:eastAsia="仿宋_GB2312" w:cs="仿宋_GB2312"/>
          <w:color w:val="auto"/>
          <w:spacing w:val="-6"/>
          <w:szCs w:val="21"/>
          <w:highlight w:val="none"/>
        </w:rPr>
        <w:t>报价内容有缺漏项或者与招标文件要求不一致的</w:t>
      </w:r>
    </w:p>
    <w:p w14:paraId="5591944C">
      <w:pPr>
        <w:widowControl/>
        <w:adjustRightInd w:val="0"/>
        <w:snapToGrid w:val="0"/>
        <w:spacing w:line="288" w:lineRule="auto"/>
        <w:ind w:firstLine="396" w:firstLineChars="200"/>
        <w:jc w:val="left"/>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lang w:val="en-US" w:eastAsia="zh-CN"/>
        </w:rPr>
        <w:t>4.</w:t>
      </w:r>
      <w:r>
        <w:rPr>
          <w:rFonts w:hint="eastAsia" w:ascii="仿宋_GB2312" w:hAnsi="仿宋_GB2312" w:eastAsia="仿宋_GB2312" w:cs="仿宋_GB2312"/>
          <w:color w:val="auto"/>
          <w:spacing w:val="-6"/>
          <w:szCs w:val="21"/>
          <w:highlight w:val="none"/>
        </w:rPr>
        <w:t>报价超过招标文件中规定的</w:t>
      </w:r>
      <w:r>
        <w:rPr>
          <w:rFonts w:hint="eastAsia" w:ascii="仿宋_GB2312" w:hAnsi="仿宋_GB2312" w:eastAsia="仿宋_GB2312" w:cs="仿宋_GB2312"/>
          <w:color w:val="auto"/>
          <w:spacing w:val="-6"/>
          <w:szCs w:val="21"/>
          <w:highlight w:val="none"/>
          <w:lang w:val="en-US" w:eastAsia="zh-CN"/>
        </w:rPr>
        <w:t>预算金额或者</w:t>
      </w:r>
      <w:r>
        <w:rPr>
          <w:rFonts w:hint="eastAsia" w:ascii="仿宋_GB2312" w:hAnsi="仿宋_GB2312" w:eastAsia="仿宋_GB2312" w:cs="仿宋_GB2312"/>
          <w:color w:val="auto"/>
          <w:spacing w:val="-6"/>
          <w:szCs w:val="21"/>
          <w:highlight w:val="none"/>
        </w:rPr>
        <w:t>最高限价的</w:t>
      </w:r>
    </w:p>
    <w:p w14:paraId="70CA7CFE">
      <w:pPr>
        <w:widowControl/>
        <w:adjustRightInd w:val="0"/>
        <w:snapToGrid w:val="0"/>
        <w:spacing w:line="288" w:lineRule="auto"/>
        <w:ind w:firstLine="396" w:firstLineChars="200"/>
        <w:jc w:val="left"/>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lang w:val="en-US" w:eastAsia="zh-CN"/>
        </w:rPr>
        <w:t>5.</w:t>
      </w:r>
      <w:r>
        <w:rPr>
          <w:rFonts w:hint="eastAsia" w:ascii="仿宋_GB2312" w:hAnsi="仿宋_GB2312" w:eastAsia="仿宋_GB2312" w:cs="仿宋_GB2312"/>
          <w:color w:val="auto"/>
          <w:spacing w:val="-6"/>
          <w:szCs w:val="21"/>
          <w:highlight w:val="none"/>
        </w:rPr>
        <w:t>报价具有选择性的</w:t>
      </w:r>
    </w:p>
    <w:p w14:paraId="430B3907">
      <w:pPr>
        <w:widowControl/>
        <w:adjustRightInd w:val="0"/>
        <w:snapToGrid w:val="0"/>
        <w:spacing w:line="288" w:lineRule="auto"/>
        <w:ind w:firstLine="396" w:firstLineChars="200"/>
        <w:jc w:val="left"/>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lang w:val="en-US" w:eastAsia="zh-CN"/>
        </w:rPr>
        <w:t>6.</w:t>
      </w:r>
      <w:r>
        <w:rPr>
          <w:rFonts w:hint="eastAsia" w:ascii="仿宋_GB2312" w:hAnsi="仿宋_GB2312" w:eastAsia="仿宋_GB2312" w:cs="仿宋_GB2312"/>
          <w:color w:val="auto"/>
          <w:spacing w:val="-6"/>
          <w:szCs w:val="21"/>
          <w:highlight w:val="none"/>
        </w:rPr>
        <w:t>未响应招标文件“▲”标记条款要求的</w:t>
      </w:r>
    </w:p>
    <w:p w14:paraId="06F36920">
      <w:pPr>
        <w:widowControl/>
        <w:adjustRightInd w:val="0"/>
        <w:snapToGrid w:val="0"/>
        <w:spacing w:line="288" w:lineRule="auto"/>
        <w:ind w:firstLine="398" w:firstLineChars="200"/>
        <w:jc w:val="left"/>
        <w:rPr>
          <w:rFonts w:hint="eastAsia" w:ascii="仿宋_GB2312" w:hAnsi="仿宋_GB2312" w:eastAsia="仿宋_GB2312" w:cs="仿宋_GB2312"/>
          <w:b/>
          <w:bCs/>
          <w:color w:val="auto"/>
          <w:spacing w:val="-6"/>
          <w:szCs w:val="21"/>
          <w:highlight w:val="none"/>
        </w:rPr>
      </w:pPr>
      <w:bookmarkStart w:id="42" w:name="_Hlk94018736"/>
      <w:r>
        <w:rPr>
          <w:rFonts w:hint="eastAsia" w:ascii="仿宋_GB2312" w:hAnsi="仿宋_GB2312" w:eastAsia="仿宋_GB2312" w:cs="仿宋_GB2312"/>
          <w:b/>
          <w:bCs/>
          <w:color w:val="auto"/>
          <w:spacing w:val="-6"/>
          <w:szCs w:val="21"/>
          <w:highlight w:val="none"/>
        </w:rPr>
        <w:t>特别说明：评标委员会认为投标人的报价明显低于其他通过符合性审查投标人的报价，有可能影响</w:t>
      </w:r>
      <w:r>
        <w:rPr>
          <w:rFonts w:hint="eastAsia" w:ascii="仿宋_GB2312" w:hAnsi="仿宋_GB2312" w:eastAsia="仿宋_GB2312" w:cs="仿宋_GB2312"/>
          <w:b/>
          <w:bCs/>
          <w:color w:val="auto"/>
          <w:spacing w:val="-6"/>
          <w:szCs w:val="21"/>
          <w:highlight w:val="none"/>
          <w:lang w:eastAsia="zh-CN"/>
        </w:rPr>
        <w:t>服务质量</w:t>
      </w:r>
      <w:r>
        <w:rPr>
          <w:rFonts w:hint="eastAsia" w:ascii="仿宋_GB2312" w:hAnsi="仿宋_GB2312" w:eastAsia="仿宋_GB2312" w:cs="仿宋_GB2312"/>
          <w:b/>
          <w:bCs/>
          <w:color w:val="auto"/>
          <w:spacing w:val="-6"/>
          <w:szCs w:val="21"/>
          <w:highlight w:val="none"/>
        </w:rPr>
        <w:t>或者不能诚信履约的，应当要求其在评标现场合理的时间内提供书面说明，必要时提交相关证明材料；投标人不能证明其报价合理性的，评标委员会应当将其作为无效投标处理。</w:t>
      </w:r>
    </w:p>
    <w:bookmarkEnd w:id="42"/>
    <w:p w14:paraId="241FD431">
      <w:pPr>
        <w:widowControl/>
        <w:adjustRightInd w:val="0"/>
        <w:snapToGrid w:val="0"/>
        <w:spacing w:line="288" w:lineRule="auto"/>
        <w:ind w:firstLine="398" w:firstLineChars="200"/>
        <w:jc w:val="left"/>
        <w:rPr>
          <w:rFonts w:hint="eastAsia" w:ascii="仿宋_GB2312" w:hAnsi="仿宋_GB2312" w:eastAsia="仿宋_GB2312" w:cs="仿宋_GB2312"/>
          <w:b/>
          <w:color w:val="auto"/>
          <w:spacing w:val="-6"/>
          <w:szCs w:val="21"/>
          <w:highlight w:val="none"/>
        </w:rPr>
      </w:pPr>
      <w:r>
        <w:rPr>
          <w:rFonts w:hint="eastAsia" w:ascii="仿宋_GB2312" w:hAnsi="仿宋_GB2312" w:eastAsia="仿宋_GB2312" w:cs="仿宋_GB2312"/>
          <w:b/>
          <w:color w:val="auto"/>
          <w:spacing w:val="-6"/>
          <w:szCs w:val="21"/>
          <w:highlight w:val="none"/>
          <w:lang w:eastAsia="zh-CN"/>
        </w:rPr>
        <w:t>（</w:t>
      </w:r>
      <w:r>
        <w:rPr>
          <w:rFonts w:hint="eastAsia" w:ascii="仿宋_GB2312" w:hAnsi="仿宋_GB2312" w:eastAsia="仿宋_GB2312" w:cs="仿宋_GB2312"/>
          <w:b/>
          <w:color w:val="auto"/>
          <w:spacing w:val="-6"/>
          <w:szCs w:val="21"/>
          <w:highlight w:val="none"/>
          <w:lang w:val="en-US" w:eastAsia="zh-CN"/>
        </w:rPr>
        <w:t>四</w:t>
      </w:r>
      <w:r>
        <w:rPr>
          <w:rFonts w:hint="eastAsia" w:ascii="仿宋_GB2312" w:hAnsi="仿宋_GB2312" w:eastAsia="仿宋_GB2312" w:cs="仿宋_GB2312"/>
          <w:b/>
          <w:color w:val="auto"/>
          <w:spacing w:val="-6"/>
          <w:szCs w:val="21"/>
          <w:highlight w:val="none"/>
          <w:lang w:eastAsia="zh-CN"/>
        </w:rPr>
        <w:t>）</w:t>
      </w:r>
      <w:r>
        <w:rPr>
          <w:rFonts w:hint="eastAsia" w:ascii="仿宋_GB2312" w:hAnsi="仿宋_GB2312" w:eastAsia="仿宋_GB2312" w:cs="仿宋_GB2312"/>
          <w:b/>
          <w:color w:val="auto"/>
          <w:spacing w:val="-6"/>
          <w:szCs w:val="21"/>
          <w:highlight w:val="none"/>
        </w:rPr>
        <w:t>有下列情形之一的，视为投标人串通投标，其投标无效：</w:t>
      </w:r>
    </w:p>
    <w:p w14:paraId="2D29703C">
      <w:pPr>
        <w:widowControl/>
        <w:adjustRightInd w:val="0"/>
        <w:snapToGrid w:val="0"/>
        <w:spacing w:line="288" w:lineRule="auto"/>
        <w:ind w:firstLine="396" w:firstLineChars="200"/>
        <w:jc w:val="left"/>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lang w:val="en-US" w:eastAsia="zh-CN"/>
        </w:rPr>
        <w:t>1.</w:t>
      </w:r>
      <w:r>
        <w:rPr>
          <w:rFonts w:hint="eastAsia" w:ascii="仿宋_GB2312" w:hAnsi="仿宋_GB2312" w:eastAsia="仿宋_GB2312" w:cs="仿宋_GB2312"/>
          <w:color w:val="auto"/>
          <w:spacing w:val="-6"/>
          <w:szCs w:val="21"/>
          <w:highlight w:val="none"/>
        </w:rPr>
        <w:t>不同投标人的投标文件由同一单位或者个人编制</w:t>
      </w:r>
    </w:p>
    <w:p w14:paraId="737CAA60">
      <w:pPr>
        <w:widowControl/>
        <w:adjustRightInd w:val="0"/>
        <w:snapToGrid w:val="0"/>
        <w:spacing w:line="288" w:lineRule="auto"/>
        <w:ind w:firstLine="396" w:firstLineChars="200"/>
        <w:jc w:val="left"/>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lang w:val="en-US" w:eastAsia="zh-CN"/>
        </w:rPr>
        <w:t>2.</w:t>
      </w:r>
      <w:r>
        <w:rPr>
          <w:rFonts w:hint="eastAsia" w:ascii="仿宋_GB2312" w:hAnsi="仿宋_GB2312" w:eastAsia="仿宋_GB2312" w:cs="仿宋_GB2312"/>
          <w:color w:val="auto"/>
          <w:spacing w:val="-6"/>
          <w:szCs w:val="21"/>
          <w:highlight w:val="none"/>
        </w:rPr>
        <w:t>不同投标人委托同一单位或者个人办理投标事宜</w:t>
      </w:r>
    </w:p>
    <w:p w14:paraId="4DCC42CB">
      <w:pPr>
        <w:widowControl/>
        <w:adjustRightInd w:val="0"/>
        <w:snapToGrid w:val="0"/>
        <w:spacing w:line="288" w:lineRule="auto"/>
        <w:ind w:firstLine="396" w:firstLineChars="200"/>
        <w:jc w:val="left"/>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lang w:val="en-US" w:eastAsia="zh-CN"/>
        </w:rPr>
        <w:t>3.</w:t>
      </w:r>
      <w:r>
        <w:rPr>
          <w:rFonts w:hint="eastAsia" w:ascii="仿宋_GB2312" w:hAnsi="仿宋_GB2312" w:eastAsia="仿宋_GB2312" w:cs="仿宋_GB2312"/>
          <w:color w:val="auto"/>
          <w:spacing w:val="-6"/>
          <w:szCs w:val="21"/>
          <w:highlight w:val="none"/>
        </w:rPr>
        <w:t>不同投标人的投标文件载明的项目管理成员或者联系人员为同一人</w:t>
      </w:r>
    </w:p>
    <w:p w14:paraId="1D617FD8">
      <w:pPr>
        <w:widowControl/>
        <w:adjustRightInd w:val="0"/>
        <w:snapToGrid w:val="0"/>
        <w:spacing w:line="288" w:lineRule="auto"/>
        <w:ind w:firstLine="396" w:firstLineChars="200"/>
        <w:jc w:val="left"/>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lang w:val="en-US" w:eastAsia="zh-CN"/>
        </w:rPr>
        <w:t>4.</w:t>
      </w:r>
      <w:r>
        <w:rPr>
          <w:rFonts w:hint="eastAsia" w:ascii="仿宋_GB2312" w:hAnsi="仿宋_GB2312" w:eastAsia="仿宋_GB2312" w:cs="仿宋_GB2312"/>
          <w:color w:val="auto"/>
          <w:spacing w:val="-6"/>
          <w:szCs w:val="21"/>
          <w:highlight w:val="none"/>
        </w:rPr>
        <w:t>不同投标人的投标文件异常一致或者投标报价呈规律性差异</w:t>
      </w:r>
    </w:p>
    <w:p w14:paraId="27E951C8">
      <w:pPr>
        <w:widowControl/>
        <w:adjustRightInd w:val="0"/>
        <w:snapToGrid w:val="0"/>
        <w:spacing w:line="288" w:lineRule="auto"/>
        <w:ind w:firstLine="396" w:firstLineChars="200"/>
        <w:jc w:val="left"/>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lang w:val="en-US" w:eastAsia="zh-CN"/>
        </w:rPr>
        <w:t>5.</w:t>
      </w:r>
      <w:r>
        <w:rPr>
          <w:rFonts w:hint="eastAsia" w:ascii="仿宋_GB2312" w:hAnsi="仿宋_GB2312" w:eastAsia="仿宋_GB2312" w:cs="仿宋_GB2312"/>
          <w:color w:val="auto"/>
          <w:spacing w:val="-6"/>
          <w:szCs w:val="21"/>
          <w:highlight w:val="none"/>
        </w:rPr>
        <w:t>不同投标人的投标文件相互混装</w:t>
      </w:r>
    </w:p>
    <w:p w14:paraId="7950542F">
      <w:pPr>
        <w:widowControl/>
        <w:adjustRightInd w:val="0"/>
        <w:snapToGrid w:val="0"/>
        <w:spacing w:line="288" w:lineRule="auto"/>
        <w:ind w:firstLine="398" w:firstLineChars="200"/>
        <w:jc w:val="left"/>
        <w:rPr>
          <w:rFonts w:hint="eastAsia" w:ascii="仿宋_GB2312" w:hAnsi="仿宋_GB2312" w:eastAsia="仿宋_GB2312" w:cs="仿宋_GB2312"/>
          <w:b/>
          <w:color w:val="auto"/>
          <w:spacing w:val="-6"/>
          <w:szCs w:val="21"/>
          <w:highlight w:val="none"/>
          <w:lang w:eastAsia="zh-CN"/>
        </w:rPr>
      </w:pPr>
      <w:r>
        <w:rPr>
          <w:rFonts w:hint="eastAsia" w:ascii="仿宋_GB2312" w:hAnsi="仿宋_GB2312" w:eastAsia="仿宋_GB2312" w:cs="仿宋_GB2312"/>
          <w:b/>
          <w:color w:val="auto"/>
          <w:spacing w:val="-6"/>
          <w:szCs w:val="21"/>
          <w:highlight w:val="none"/>
          <w:lang w:eastAsia="zh-CN"/>
        </w:rPr>
        <w:t>（</w:t>
      </w:r>
      <w:r>
        <w:rPr>
          <w:rFonts w:hint="eastAsia" w:ascii="仿宋_GB2312" w:hAnsi="仿宋_GB2312" w:eastAsia="仿宋_GB2312" w:cs="仿宋_GB2312"/>
          <w:b/>
          <w:color w:val="auto"/>
          <w:spacing w:val="-6"/>
          <w:szCs w:val="21"/>
          <w:highlight w:val="none"/>
          <w:lang w:val="en-US" w:eastAsia="zh-CN"/>
        </w:rPr>
        <w:t>五</w:t>
      </w:r>
      <w:r>
        <w:rPr>
          <w:rFonts w:hint="eastAsia" w:ascii="仿宋_GB2312" w:hAnsi="仿宋_GB2312" w:eastAsia="仿宋_GB2312" w:cs="仿宋_GB2312"/>
          <w:b/>
          <w:color w:val="auto"/>
          <w:spacing w:val="-6"/>
          <w:szCs w:val="21"/>
          <w:highlight w:val="none"/>
          <w:lang w:eastAsia="zh-CN"/>
        </w:rPr>
        <w:t>）参与同一个采购包（标项）的投标人存在下列情形之一且无法合理解释的，其投标文件无效：</w:t>
      </w:r>
    </w:p>
    <w:p w14:paraId="0AEFFCD3">
      <w:pPr>
        <w:widowControl/>
        <w:adjustRightInd w:val="0"/>
        <w:snapToGrid w:val="0"/>
        <w:spacing w:line="288" w:lineRule="auto"/>
        <w:ind w:firstLine="396" w:firstLineChars="200"/>
        <w:jc w:val="left"/>
        <w:rPr>
          <w:rFonts w:hint="eastAsia" w:ascii="仿宋_GB2312" w:hAnsi="仿宋_GB2312" w:eastAsia="仿宋_GB2312" w:cs="仿宋_GB2312"/>
          <w:color w:val="auto"/>
          <w:spacing w:val="-6"/>
          <w:szCs w:val="21"/>
          <w:highlight w:val="none"/>
          <w:lang w:val="en-US" w:eastAsia="zh-CN"/>
        </w:rPr>
      </w:pPr>
      <w:r>
        <w:rPr>
          <w:rFonts w:hint="eastAsia" w:ascii="仿宋_GB2312" w:hAnsi="仿宋_GB2312" w:eastAsia="仿宋_GB2312" w:cs="仿宋_GB2312"/>
          <w:color w:val="auto"/>
          <w:spacing w:val="-6"/>
          <w:szCs w:val="21"/>
          <w:highlight w:val="none"/>
          <w:lang w:val="en-US" w:eastAsia="zh-CN"/>
        </w:rPr>
        <w:t>1.不同投标人的电子投标文件上传计算机的网卡MAC地址或硬盘序列号等硬件信息相同的</w:t>
      </w:r>
    </w:p>
    <w:p w14:paraId="210B7656">
      <w:pPr>
        <w:widowControl/>
        <w:adjustRightInd w:val="0"/>
        <w:snapToGrid w:val="0"/>
        <w:spacing w:line="288" w:lineRule="auto"/>
        <w:ind w:firstLine="396" w:firstLineChars="200"/>
        <w:jc w:val="left"/>
        <w:rPr>
          <w:rFonts w:hint="eastAsia" w:ascii="仿宋_GB2312" w:hAnsi="仿宋_GB2312" w:eastAsia="仿宋_GB2312" w:cs="仿宋_GB2312"/>
          <w:color w:val="auto"/>
          <w:spacing w:val="-6"/>
          <w:szCs w:val="21"/>
          <w:highlight w:val="none"/>
          <w:lang w:val="en-US" w:eastAsia="zh-CN"/>
        </w:rPr>
      </w:pPr>
      <w:r>
        <w:rPr>
          <w:rFonts w:hint="eastAsia" w:ascii="仿宋_GB2312" w:hAnsi="仿宋_GB2312" w:eastAsia="仿宋_GB2312" w:cs="仿宋_GB2312"/>
          <w:color w:val="auto"/>
          <w:spacing w:val="-6"/>
          <w:szCs w:val="21"/>
          <w:highlight w:val="none"/>
          <w:lang w:val="en-US" w:eastAsia="zh-CN"/>
        </w:rPr>
        <w:t>2.上传的电子投标文件若出现使用本项目其他投标人的数字证书加密的或加盖本项目其他投标人的电子印章的</w:t>
      </w:r>
    </w:p>
    <w:p w14:paraId="47722082">
      <w:pPr>
        <w:widowControl/>
        <w:adjustRightInd w:val="0"/>
        <w:snapToGrid w:val="0"/>
        <w:spacing w:line="288" w:lineRule="auto"/>
        <w:ind w:firstLine="396" w:firstLineChars="200"/>
        <w:jc w:val="left"/>
        <w:rPr>
          <w:rFonts w:hint="eastAsia" w:ascii="仿宋_GB2312" w:hAnsi="仿宋_GB2312" w:eastAsia="仿宋_GB2312" w:cs="仿宋_GB2312"/>
          <w:color w:val="auto"/>
          <w:spacing w:val="-6"/>
          <w:szCs w:val="21"/>
          <w:highlight w:val="none"/>
          <w:lang w:val="en-US" w:eastAsia="zh-CN"/>
        </w:rPr>
      </w:pPr>
      <w:r>
        <w:rPr>
          <w:rFonts w:hint="eastAsia" w:ascii="仿宋_GB2312" w:hAnsi="仿宋_GB2312" w:eastAsia="仿宋_GB2312" w:cs="仿宋_GB2312"/>
          <w:color w:val="auto"/>
          <w:spacing w:val="-6"/>
          <w:szCs w:val="21"/>
          <w:highlight w:val="none"/>
          <w:lang w:val="en-US" w:eastAsia="zh-CN"/>
        </w:rPr>
        <w:t>3.不同投标人的投标文件的内容存在3处（含）以上错误一致的</w:t>
      </w:r>
    </w:p>
    <w:p w14:paraId="4F4CD2B7">
      <w:pPr>
        <w:widowControl/>
        <w:adjustRightInd w:val="0"/>
        <w:snapToGrid w:val="0"/>
        <w:spacing w:line="288" w:lineRule="auto"/>
        <w:ind w:firstLine="396" w:firstLineChars="200"/>
        <w:jc w:val="left"/>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lang w:val="en-US" w:eastAsia="zh-CN"/>
        </w:rPr>
        <w:t>4.不同投标人联系人为同一人或不同联系人的联系电话一致的</w:t>
      </w:r>
    </w:p>
    <w:p w14:paraId="7F7983B7">
      <w:pPr>
        <w:ind w:left="0" w:leftChars="0" w:right="0" w:rightChars="0" w:firstLine="0" w:firstLineChars="0"/>
        <w:jc w:val="center"/>
        <w:rPr>
          <w:rFonts w:hint="eastAsia" w:ascii="仿宋_GB2312" w:hAnsi="仿宋_GB2312" w:eastAsia="仿宋_GB2312" w:cs="仿宋_GB2312"/>
          <w:b/>
          <w:color w:val="auto"/>
          <w:spacing w:val="-6"/>
          <w:sz w:val="24"/>
          <w:szCs w:val="24"/>
          <w:highlight w:val="none"/>
        </w:rPr>
      </w:pPr>
      <w:r>
        <w:rPr>
          <w:rFonts w:hint="eastAsia" w:ascii="仿宋_GB2312" w:hAnsi="仿宋_GB2312" w:eastAsia="仿宋_GB2312" w:cs="仿宋_GB2312"/>
          <w:b/>
          <w:color w:val="auto"/>
          <w:spacing w:val="-6"/>
          <w:sz w:val="24"/>
          <w:szCs w:val="24"/>
          <w:highlight w:val="none"/>
        </w:rPr>
        <w:br w:type="page"/>
      </w:r>
    </w:p>
    <w:p w14:paraId="5A310402">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1"/>
        <w:rPr>
          <w:rFonts w:hint="eastAsia" w:ascii="仿宋_GB2312" w:hAnsi="仿宋_GB2312" w:eastAsia="仿宋_GB2312" w:cs="仿宋_GB2312"/>
          <w:b/>
          <w:color w:val="auto"/>
          <w:spacing w:val="-6"/>
          <w:sz w:val="24"/>
          <w:szCs w:val="24"/>
          <w:highlight w:val="none"/>
        </w:rPr>
      </w:pPr>
      <w:r>
        <w:rPr>
          <w:rFonts w:hint="eastAsia" w:ascii="仿宋_GB2312" w:hAnsi="仿宋_GB2312" w:eastAsia="仿宋_GB2312" w:cs="仿宋_GB2312"/>
          <w:b/>
          <w:color w:val="auto"/>
          <w:spacing w:val="-6"/>
          <w:sz w:val="24"/>
          <w:szCs w:val="24"/>
          <w:highlight w:val="none"/>
        </w:rPr>
        <w:t>五、开  标</w:t>
      </w:r>
    </w:p>
    <w:p w14:paraId="7D0A894B">
      <w:pPr>
        <w:pStyle w:val="103"/>
        <w:keepNext w:val="0"/>
        <w:keepLines w:val="0"/>
        <w:pageBreakBefore w:val="0"/>
        <w:widowControl w:val="0"/>
        <w:kinsoku/>
        <w:wordWrap/>
        <w:overflowPunct/>
        <w:topLinePunct w:val="0"/>
        <w:autoSpaceDE w:val="0"/>
        <w:autoSpaceDN w:val="0"/>
        <w:bidi w:val="0"/>
        <w:adjustRightInd w:val="0"/>
        <w:snapToGrid w:val="0"/>
        <w:spacing w:before="0" w:line="288" w:lineRule="auto"/>
        <w:ind w:left="0" w:firstLine="424" w:firstLineChars="201"/>
        <w:textAlignment w:val="auto"/>
        <w:outlineLvl w:val="2"/>
        <w:rPr>
          <w:rFonts w:hint="eastAsia" w:ascii="仿宋_GB2312" w:hAnsi="仿宋_GB2312" w:eastAsia="仿宋_GB2312" w:cs="仿宋_GB2312"/>
          <w:color w:val="auto"/>
          <w:szCs w:val="21"/>
          <w:highlight w:val="none"/>
        </w:rPr>
      </w:pPr>
      <w:bookmarkStart w:id="43" w:name="_Hlk94018775"/>
      <w:r>
        <w:rPr>
          <w:rFonts w:hint="eastAsia" w:ascii="仿宋_GB2312" w:hAnsi="仿宋_GB2312" w:eastAsia="仿宋_GB2312" w:cs="仿宋_GB2312"/>
          <w:b/>
          <w:color w:val="auto"/>
          <w:szCs w:val="21"/>
          <w:highlight w:val="none"/>
        </w:rPr>
        <w:t>（一）开标</w:t>
      </w:r>
    </w:p>
    <w:p w14:paraId="370EB06E">
      <w:pPr>
        <w:pStyle w:val="103"/>
        <w:keepNext w:val="0"/>
        <w:keepLines w:val="0"/>
        <w:pageBreakBefore w:val="0"/>
        <w:widowControl w:val="0"/>
        <w:kinsoku/>
        <w:wordWrap/>
        <w:overflowPunct/>
        <w:topLinePunct w:val="0"/>
        <w:bidi w:val="0"/>
        <w:adjustRightInd w:val="0"/>
        <w:snapToGrid w:val="0"/>
        <w:spacing w:before="0" w:line="288" w:lineRule="auto"/>
        <w:ind w:left="0" w:firstLine="422" w:firstLineChars="201"/>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采购代理机构按照招标文件规定的时间通过电子交易平台组织开标，所有投标人均应当准时在线参加。投标人不足3家的，不得开标。</w:t>
      </w:r>
    </w:p>
    <w:p w14:paraId="52FA4434">
      <w:pPr>
        <w:pStyle w:val="103"/>
        <w:keepNext w:val="0"/>
        <w:keepLines w:val="0"/>
        <w:pageBreakBefore w:val="0"/>
        <w:widowControl w:val="0"/>
        <w:kinsoku/>
        <w:wordWrap/>
        <w:overflowPunct/>
        <w:topLinePunct w:val="0"/>
        <w:bidi w:val="0"/>
        <w:adjustRightInd w:val="0"/>
        <w:snapToGrid w:val="0"/>
        <w:spacing w:before="0" w:line="288" w:lineRule="auto"/>
        <w:ind w:left="0" w:firstLine="422" w:firstLineChars="201"/>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开标时，电子交易平台按开标时间自动提取所有投标文件。采购</w:t>
      </w:r>
      <w:r>
        <w:rPr>
          <w:rFonts w:hint="eastAsia" w:ascii="仿宋_GB2312" w:hAnsi="仿宋_GB2312" w:eastAsia="仿宋_GB2312" w:cs="仿宋_GB2312"/>
          <w:color w:val="auto"/>
          <w:szCs w:val="21"/>
          <w:highlight w:val="none"/>
          <w:lang w:val="en-US" w:eastAsia="zh-CN"/>
        </w:rPr>
        <w:t>人或采购</w:t>
      </w:r>
      <w:r>
        <w:rPr>
          <w:rFonts w:hint="eastAsia" w:ascii="仿宋_GB2312" w:hAnsi="仿宋_GB2312" w:eastAsia="仿宋_GB2312" w:cs="仿宋_GB2312"/>
          <w:color w:val="auto"/>
          <w:szCs w:val="21"/>
          <w:highlight w:val="none"/>
        </w:rPr>
        <w:t>代理机构依托电子交易平台发起开始解密指令，投标人按照平台提示和招标文件的规定在半小时内完成在线解密。</w:t>
      </w:r>
    </w:p>
    <w:p w14:paraId="137F6F81">
      <w:pPr>
        <w:adjustRightInd w:val="0"/>
        <w:snapToGrid w:val="0"/>
        <w:spacing w:line="288" w:lineRule="auto"/>
        <w:ind w:firstLine="422" w:firstLineChars="200"/>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投标文件未按时解密但投标人提供备份投标文件的，以备份投标文件作为依据，否则视为投标文件撤回。投标文件已按时解密的，备份投标文件自动失效。</w:t>
      </w:r>
    </w:p>
    <w:p w14:paraId="588DECCA">
      <w:pPr>
        <w:pStyle w:val="103"/>
        <w:keepNext w:val="0"/>
        <w:keepLines w:val="0"/>
        <w:pageBreakBefore w:val="0"/>
        <w:widowControl w:val="0"/>
        <w:kinsoku/>
        <w:wordWrap/>
        <w:overflowPunct/>
        <w:topLinePunct w:val="0"/>
        <w:autoSpaceDE w:val="0"/>
        <w:autoSpaceDN w:val="0"/>
        <w:bidi w:val="0"/>
        <w:adjustRightInd w:val="0"/>
        <w:snapToGrid w:val="0"/>
        <w:spacing w:before="0" w:line="288" w:lineRule="auto"/>
        <w:ind w:left="0" w:firstLine="424" w:firstLineChars="201"/>
        <w:textAlignment w:val="auto"/>
        <w:outlineLvl w:val="2"/>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（二）资格审查</w:t>
      </w:r>
    </w:p>
    <w:p w14:paraId="390176DE">
      <w:pPr>
        <w:adjustRightInd w:val="0"/>
        <w:snapToGrid w:val="0"/>
        <w:spacing w:line="288" w:lineRule="auto"/>
        <w:ind w:firstLine="422" w:firstLineChars="201"/>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开标后，</w:t>
      </w:r>
      <w:r>
        <w:rPr>
          <w:rFonts w:hint="eastAsia" w:ascii="仿宋_GB2312" w:hAnsi="仿宋_GB2312" w:eastAsia="仿宋_GB2312" w:cs="仿宋_GB2312"/>
          <w:color w:val="auto"/>
          <w:szCs w:val="21"/>
          <w:highlight w:val="none"/>
        </w:rPr>
        <w:t>采购人或采购代理机构依据法律法规和招标文件的规定，对投标人的资格条件进行审查。</w:t>
      </w:r>
    </w:p>
    <w:p w14:paraId="09EC8923">
      <w:pPr>
        <w:pStyle w:val="102"/>
        <w:adjustRightInd w:val="0"/>
        <w:snapToGrid w:val="0"/>
        <w:spacing w:before="0" w:line="288" w:lineRule="auto"/>
        <w:ind w:firstLine="422" w:firstLineChars="201"/>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对未通过资格审查的投标人，采购人或采购代理机构告知其未通过的原因。</w:t>
      </w:r>
    </w:p>
    <w:p w14:paraId="478B2944">
      <w:pPr>
        <w:pStyle w:val="102"/>
        <w:adjustRightInd w:val="0"/>
        <w:snapToGrid w:val="0"/>
        <w:spacing w:before="0" w:line="288" w:lineRule="auto"/>
        <w:ind w:firstLine="422" w:firstLineChars="201"/>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通过资格审查的投标人不足3家的，不再评标。</w:t>
      </w:r>
    </w:p>
    <w:p w14:paraId="7D233C8A">
      <w:pPr>
        <w:pStyle w:val="103"/>
        <w:keepNext w:val="0"/>
        <w:keepLines w:val="0"/>
        <w:pageBreakBefore w:val="0"/>
        <w:widowControl w:val="0"/>
        <w:kinsoku/>
        <w:wordWrap/>
        <w:overflowPunct/>
        <w:topLinePunct w:val="0"/>
        <w:autoSpaceDE w:val="0"/>
        <w:autoSpaceDN w:val="0"/>
        <w:bidi w:val="0"/>
        <w:adjustRightInd w:val="0"/>
        <w:snapToGrid w:val="0"/>
        <w:spacing w:before="0" w:line="288" w:lineRule="auto"/>
        <w:ind w:left="0" w:firstLine="424" w:firstLineChars="201"/>
        <w:textAlignment w:val="auto"/>
        <w:outlineLvl w:val="2"/>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（三）信用信息查询</w:t>
      </w:r>
    </w:p>
    <w:p w14:paraId="6FD7B380">
      <w:pPr>
        <w:pStyle w:val="102"/>
        <w:adjustRightInd w:val="0"/>
        <w:snapToGrid w:val="0"/>
        <w:spacing w:before="0" w:line="288" w:lineRule="auto"/>
        <w:ind w:firstLine="424" w:firstLineChars="201"/>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rPr>
        <w:t>根据财库[2016]125号《关于在政府采购活动中查询及使用信用记录有关问题的通知》要求，采购代理机构会对投标人信用记录进行查询并甄别。</w:t>
      </w:r>
    </w:p>
    <w:p w14:paraId="7BE6D0C0">
      <w:pPr>
        <w:pStyle w:val="102"/>
        <w:adjustRightInd w:val="0"/>
        <w:snapToGrid w:val="0"/>
        <w:spacing w:before="0" w:line="288" w:lineRule="auto"/>
        <w:ind w:firstLine="424" w:firstLineChars="201"/>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lang w:val="en-US" w:eastAsia="zh-CN"/>
        </w:rPr>
        <w:t>1.</w:t>
      </w:r>
      <w:r>
        <w:rPr>
          <w:rFonts w:hint="eastAsia" w:ascii="仿宋_GB2312" w:hAnsi="仿宋_GB2312" w:eastAsia="仿宋_GB2312" w:cs="仿宋_GB2312"/>
          <w:b/>
          <w:color w:val="auto"/>
          <w:sz w:val="21"/>
          <w:szCs w:val="21"/>
          <w:highlight w:val="none"/>
        </w:rPr>
        <w:t>信用信息查询的截止时点：投标截止时间；</w:t>
      </w:r>
    </w:p>
    <w:p w14:paraId="743FF0CA">
      <w:pPr>
        <w:pStyle w:val="102"/>
        <w:adjustRightInd w:val="0"/>
        <w:snapToGrid w:val="0"/>
        <w:spacing w:before="0" w:line="288" w:lineRule="auto"/>
        <w:ind w:firstLine="424" w:firstLineChars="201"/>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lang w:val="en-US" w:eastAsia="zh-CN"/>
        </w:rPr>
        <w:t>2.</w:t>
      </w:r>
      <w:r>
        <w:rPr>
          <w:rFonts w:hint="eastAsia" w:ascii="仿宋_GB2312" w:hAnsi="仿宋_GB2312" w:eastAsia="仿宋_GB2312" w:cs="仿宋_GB2312"/>
          <w:b/>
          <w:color w:val="auto"/>
          <w:sz w:val="21"/>
          <w:szCs w:val="21"/>
          <w:highlight w:val="none"/>
        </w:rPr>
        <w:t>查询渠道：“信用中国”（www.creditchina.gov.cn）、“中国政府采购网”（www.ccgp.gov.cn）；</w:t>
      </w:r>
    </w:p>
    <w:p w14:paraId="65E9D9CD">
      <w:pPr>
        <w:pStyle w:val="102"/>
        <w:adjustRightInd w:val="0"/>
        <w:snapToGrid w:val="0"/>
        <w:spacing w:before="0" w:line="288" w:lineRule="auto"/>
        <w:ind w:firstLine="424" w:firstLineChars="201"/>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lang w:val="en-US" w:eastAsia="zh-CN"/>
        </w:rPr>
        <w:t>3.</w:t>
      </w:r>
      <w:r>
        <w:rPr>
          <w:rFonts w:hint="eastAsia" w:ascii="仿宋_GB2312" w:hAnsi="仿宋_GB2312" w:eastAsia="仿宋_GB2312" w:cs="仿宋_GB2312"/>
          <w:b/>
          <w:color w:val="auto"/>
          <w:sz w:val="21"/>
          <w:szCs w:val="21"/>
          <w:highlight w:val="none"/>
        </w:rPr>
        <w:t>信用信息查询记录和证据留存具体方式：采购代理机构经办人和监督人员将查询网页打印、签名与其他采购文件一并保存；</w:t>
      </w:r>
    </w:p>
    <w:p w14:paraId="63386DCA">
      <w:pPr>
        <w:pStyle w:val="102"/>
        <w:adjustRightInd w:val="0"/>
        <w:snapToGrid w:val="0"/>
        <w:spacing w:before="0" w:line="288" w:lineRule="auto"/>
        <w:ind w:firstLine="424" w:firstLineChars="201"/>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lang w:val="en-US" w:eastAsia="zh-CN"/>
        </w:rPr>
        <w:t>4.</w:t>
      </w:r>
      <w:r>
        <w:rPr>
          <w:rFonts w:hint="eastAsia" w:ascii="仿宋_GB2312" w:hAnsi="仿宋_GB2312" w:eastAsia="仿宋_GB2312" w:cs="仿宋_GB2312"/>
          <w:b/>
          <w:color w:val="auto"/>
          <w:sz w:val="21"/>
          <w:szCs w:val="21"/>
          <w:highlight w:val="none"/>
        </w:rPr>
        <w:t>信用信息的使用规则：投标人被列入失信被执行人、重大税收违法案件当事人名单、政府采购严重违法失信行为记录名单的，拒绝其参与政府采购活动。</w:t>
      </w:r>
    </w:p>
    <w:p w14:paraId="13834B26">
      <w:pPr>
        <w:adjustRightInd w:val="0"/>
        <w:snapToGrid w:val="0"/>
        <w:spacing w:line="288" w:lineRule="auto"/>
        <w:ind w:firstLine="398" w:firstLineChars="200"/>
        <w:rPr>
          <w:rFonts w:hint="eastAsia" w:ascii="仿宋_GB2312" w:hAnsi="仿宋_GB2312" w:eastAsia="仿宋_GB2312" w:cs="仿宋_GB2312"/>
          <w:b/>
          <w:bCs/>
          <w:color w:val="auto"/>
          <w:spacing w:val="-6"/>
          <w:szCs w:val="21"/>
          <w:highlight w:val="none"/>
        </w:rPr>
      </w:pPr>
      <w:r>
        <w:rPr>
          <w:rFonts w:hint="eastAsia" w:ascii="仿宋_GB2312" w:hAnsi="仿宋_GB2312" w:eastAsia="仿宋_GB2312" w:cs="仿宋_GB2312"/>
          <w:b/>
          <w:bCs/>
          <w:color w:val="auto"/>
          <w:spacing w:val="-6"/>
          <w:szCs w:val="21"/>
          <w:highlight w:val="none"/>
        </w:rPr>
        <w:t>特别说明：如遇政府采购云平台电子化开标或评审程序调整的，按调整后程序执行。</w:t>
      </w:r>
    </w:p>
    <w:bookmarkEnd w:id="43"/>
    <w:p w14:paraId="70021D4A">
      <w:pPr>
        <w:ind w:left="0" w:leftChars="0" w:right="0" w:rightChars="0" w:firstLine="0" w:firstLineChars="0"/>
        <w:jc w:val="center"/>
        <w:rPr>
          <w:rFonts w:hint="eastAsia" w:ascii="仿宋_GB2312" w:hAnsi="仿宋_GB2312" w:eastAsia="仿宋_GB2312" w:cs="仿宋_GB2312"/>
          <w:b/>
          <w:color w:val="auto"/>
          <w:spacing w:val="-6"/>
          <w:sz w:val="24"/>
          <w:szCs w:val="24"/>
          <w:highlight w:val="none"/>
        </w:rPr>
      </w:pPr>
      <w:r>
        <w:rPr>
          <w:rFonts w:hint="eastAsia" w:ascii="仿宋_GB2312" w:hAnsi="仿宋_GB2312" w:eastAsia="仿宋_GB2312" w:cs="仿宋_GB2312"/>
          <w:b/>
          <w:color w:val="auto"/>
          <w:spacing w:val="-6"/>
          <w:sz w:val="24"/>
          <w:szCs w:val="24"/>
          <w:highlight w:val="none"/>
        </w:rPr>
        <w:br w:type="page"/>
      </w:r>
    </w:p>
    <w:p w14:paraId="48A442B5">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1"/>
        <w:rPr>
          <w:rFonts w:hint="eastAsia" w:ascii="仿宋_GB2312" w:hAnsi="仿宋_GB2312" w:eastAsia="仿宋_GB2312" w:cs="仿宋_GB2312"/>
          <w:b/>
          <w:color w:val="auto"/>
          <w:spacing w:val="-6"/>
          <w:sz w:val="24"/>
          <w:szCs w:val="24"/>
          <w:highlight w:val="none"/>
        </w:rPr>
      </w:pPr>
      <w:r>
        <w:rPr>
          <w:rFonts w:hint="eastAsia" w:ascii="仿宋_GB2312" w:hAnsi="仿宋_GB2312" w:eastAsia="仿宋_GB2312" w:cs="仿宋_GB2312"/>
          <w:b/>
          <w:color w:val="auto"/>
          <w:spacing w:val="-6"/>
          <w:sz w:val="24"/>
          <w:szCs w:val="24"/>
          <w:highlight w:val="none"/>
        </w:rPr>
        <w:t>六、评  标</w:t>
      </w:r>
    </w:p>
    <w:p w14:paraId="0A3675D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_GB2312" w:hAnsi="仿宋_GB2312" w:eastAsia="仿宋_GB2312" w:cs="仿宋_GB2312"/>
          <w:color w:val="auto"/>
          <w:kern w:val="0"/>
          <w:szCs w:val="21"/>
          <w:highlight w:val="none"/>
        </w:rPr>
      </w:pPr>
      <w:bookmarkStart w:id="44" w:name="_Hlk94018958"/>
      <w:r>
        <w:rPr>
          <w:rFonts w:hint="eastAsia" w:ascii="仿宋_GB2312" w:hAnsi="仿宋_GB2312" w:eastAsia="仿宋_GB2312" w:cs="仿宋_GB2312"/>
          <w:color w:val="auto"/>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0A9C1A0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44"/>
    <w:p w14:paraId="139468A9">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_GB2312" w:hAnsi="仿宋_GB2312" w:eastAsia="仿宋_GB2312" w:cs="仿宋_GB2312"/>
          <w:b/>
          <w:color w:val="auto"/>
          <w:kern w:val="0"/>
          <w:szCs w:val="21"/>
          <w:highlight w:val="none"/>
        </w:rPr>
      </w:pPr>
      <w:bookmarkStart w:id="45" w:name="_Hlk94019000"/>
      <w:r>
        <w:rPr>
          <w:rFonts w:hint="eastAsia" w:ascii="仿宋_GB2312" w:hAnsi="仿宋_GB2312" w:eastAsia="仿宋_GB2312" w:cs="仿宋_GB2312"/>
          <w:b/>
          <w:color w:val="auto"/>
          <w:kern w:val="0"/>
          <w:szCs w:val="21"/>
          <w:highlight w:val="none"/>
        </w:rPr>
        <w:t>（一）符合性审查</w:t>
      </w:r>
    </w:p>
    <w:p w14:paraId="24BC452A">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评标委员会对符合资格的投标人的投标文件进行符合性审查，以确定其是否满足招标文件的实质性要求。不满足招标文件的实质性要求的，投标无效。</w:t>
      </w:r>
    </w:p>
    <w:p w14:paraId="5B800392">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_GB2312" w:hAnsi="仿宋_GB2312" w:eastAsia="仿宋_GB2312" w:cs="仿宋_GB2312"/>
          <w:b/>
          <w:color w:val="auto"/>
          <w:kern w:val="0"/>
          <w:szCs w:val="21"/>
          <w:highlight w:val="none"/>
        </w:rPr>
      </w:pPr>
      <w:r>
        <w:rPr>
          <w:rFonts w:hint="eastAsia" w:ascii="仿宋_GB2312" w:hAnsi="仿宋_GB2312" w:eastAsia="仿宋_GB2312" w:cs="仿宋_GB2312"/>
          <w:b/>
          <w:color w:val="auto"/>
          <w:kern w:val="0"/>
          <w:szCs w:val="21"/>
          <w:highlight w:val="none"/>
        </w:rPr>
        <w:t>（二）比较与评价</w:t>
      </w:r>
    </w:p>
    <w:p w14:paraId="41F48FF8">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评标委员会按照招标文件中规定的评标方法和标准，对符合性审查合格的投标文件进行商务和技术评估，综合比较与评价。</w:t>
      </w:r>
    </w:p>
    <w:p w14:paraId="398A5536">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54E0DE2B">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_GB2312" w:hAnsi="仿宋_GB2312" w:eastAsia="仿宋_GB2312" w:cs="仿宋_GB2312"/>
          <w:b/>
          <w:color w:val="auto"/>
          <w:kern w:val="0"/>
          <w:szCs w:val="21"/>
          <w:highlight w:val="none"/>
        </w:rPr>
      </w:pPr>
      <w:r>
        <w:rPr>
          <w:rFonts w:hint="eastAsia" w:ascii="仿宋_GB2312" w:hAnsi="仿宋_GB2312" w:eastAsia="仿宋_GB2312" w:cs="仿宋_GB2312"/>
          <w:b/>
          <w:color w:val="auto"/>
          <w:kern w:val="0"/>
          <w:szCs w:val="21"/>
          <w:highlight w:val="none"/>
        </w:rPr>
        <w:t>（三）汇总商务技术得分</w:t>
      </w:r>
    </w:p>
    <w:p w14:paraId="273FDA53">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评标委员会各成员独立对每个投标人的商务和技术文件进行评价，并汇总商务技术得分情况。</w:t>
      </w:r>
    </w:p>
    <w:p w14:paraId="7DB5467D">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_GB2312" w:hAnsi="仿宋_GB2312" w:eastAsia="仿宋_GB2312" w:cs="仿宋_GB2312"/>
          <w:b/>
          <w:color w:val="auto"/>
          <w:kern w:val="0"/>
          <w:szCs w:val="21"/>
          <w:highlight w:val="none"/>
        </w:rPr>
      </w:pPr>
      <w:r>
        <w:rPr>
          <w:rFonts w:hint="eastAsia" w:ascii="仿宋_GB2312" w:hAnsi="仿宋_GB2312" w:eastAsia="仿宋_GB2312" w:cs="仿宋_GB2312"/>
          <w:b/>
          <w:color w:val="auto"/>
          <w:kern w:val="0"/>
          <w:szCs w:val="21"/>
          <w:highlight w:val="none"/>
        </w:rPr>
        <w:t>（四）报价评审</w:t>
      </w:r>
    </w:p>
    <w:p w14:paraId="2D75FF6C">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政府采购云平台上传的电子投标文件报价与政府采购云平台录入报价不一致的，以上传的电子投标文件报价为准。</w:t>
      </w:r>
    </w:p>
    <w:p w14:paraId="13FE3291">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rPr>
          <w:rFonts w:hint="eastAsia" w:ascii="仿宋_GB2312" w:hAnsi="仿宋_GB2312" w:eastAsia="仿宋_GB2312" w:cs="仿宋_GB2312"/>
          <w:b/>
          <w:color w:val="auto"/>
          <w:kern w:val="0"/>
          <w:szCs w:val="21"/>
          <w:highlight w:val="none"/>
        </w:rPr>
      </w:pPr>
      <w:r>
        <w:rPr>
          <w:rFonts w:hint="eastAsia" w:ascii="仿宋_GB2312" w:hAnsi="仿宋_GB2312" w:eastAsia="仿宋_GB2312" w:cs="仿宋_GB2312"/>
          <w:b/>
          <w:color w:val="auto"/>
          <w:kern w:val="0"/>
          <w:szCs w:val="21"/>
          <w:highlight w:val="none"/>
        </w:rPr>
        <w:t>投标文件报价出现前后不一致的，按照下列规定修正：</w:t>
      </w:r>
    </w:p>
    <w:p w14:paraId="01E21979">
      <w:pPr>
        <w:pStyle w:val="102"/>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投标文件中开标一览表(报价表)内容与投标文件中相应内容不一致的，以开标一览表(报价表)为准；</w:t>
      </w:r>
    </w:p>
    <w:p w14:paraId="0843917E">
      <w:pPr>
        <w:pStyle w:val="102"/>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大写金额和小写金额不一致的，以大写金额为准；</w:t>
      </w:r>
    </w:p>
    <w:p w14:paraId="3D702F74">
      <w:pPr>
        <w:pStyle w:val="102"/>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单价金额小数点或者百分比有明显错位的，以开标一览表的总价为准，并修改单价；</w:t>
      </w:r>
    </w:p>
    <w:p w14:paraId="6077AC93">
      <w:pPr>
        <w:pStyle w:val="102"/>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总价金额与按单价汇总金额不一致的，以单价金额计算结果为准。</w:t>
      </w:r>
    </w:p>
    <w:p w14:paraId="7C1D4DB0">
      <w:pPr>
        <w:pStyle w:val="102"/>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同时出现两种以上不一致的，按照前款规定的顺序修正。修正后的报价按照财政部第87号令《政府采购货物和服务招标投标管理办法》第五十一条第二款的规定“投标人的澄清、说明或者补正应当采用书面形式，并</w:t>
      </w:r>
      <w:bookmarkStart w:id="46" w:name="_Hlk96329302"/>
      <w:r>
        <w:rPr>
          <w:rFonts w:hint="eastAsia" w:ascii="仿宋_GB2312" w:hAnsi="仿宋_GB2312" w:eastAsia="仿宋_GB2312" w:cs="仿宋_GB2312"/>
          <w:color w:val="auto"/>
          <w:kern w:val="0"/>
          <w:sz w:val="21"/>
          <w:szCs w:val="21"/>
          <w:highlight w:val="none"/>
        </w:rPr>
        <w:t>加盖公章，或者由</w:t>
      </w:r>
      <w:r>
        <w:rPr>
          <w:rFonts w:hint="eastAsia" w:ascii="仿宋_GB2312" w:hAnsi="仿宋_GB2312" w:eastAsia="仿宋_GB2312" w:cs="仿宋_GB2312"/>
          <w:color w:val="auto"/>
          <w:kern w:val="0"/>
          <w:sz w:val="21"/>
          <w:szCs w:val="21"/>
          <w:highlight w:val="none"/>
          <w:lang w:eastAsia="zh-CN"/>
        </w:rPr>
        <w:t>投标人代表</w:t>
      </w:r>
      <w:r>
        <w:rPr>
          <w:rFonts w:hint="eastAsia" w:ascii="仿宋_GB2312" w:hAnsi="仿宋_GB2312" w:eastAsia="仿宋_GB2312" w:cs="仿宋_GB2312"/>
          <w:color w:val="auto"/>
          <w:kern w:val="0"/>
          <w:sz w:val="21"/>
          <w:szCs w:val="21"/>
          <w:highlight w:val="none"/>
        </w:rPr>
        <w:t>签名</w:t>
      </w:r>
      <w:bookmarkEnd w:id="46"/>
      <w:r>
        <w:rPr>
          <w:rFonts w:hint="eastAsia" w:ascii="仿宋_GB2312" w:hAnsi="仿宋_GB2312" w:eastAsia="仿宋_GB2312" w:cs="仿宋_GB2312"/>
          <w:color w:val="auto"/>
          <w:kern w:val="0"/>
          <w:sz w:val="21"/>
          <w:szCs w:val="21"/>
          <w:highlight w:val="none"/>
        </w:rPr>
        <w:t>。投标人的澄清、说明或者补正不得超出投标文件的范围或者改变投标文件的实质性内容。”经投标人确认后产生约束力。投标人不确认的，其投标无效。</w:t>
      </w:r>
    </w:p>
    <w:p w14:paraId="0BF06594">
      <w:pPr>
        <w:pStyle w:val="102"/>
        <w:keepNext w:val="0"/>
        <w:keepLines w:val="0"/>
        <w:pageBreakBefore w:val="0"/>
        <w:widowControl w:val="0"/>
        <w:kinsoku/>
        <w:wordWrap/>
        <w:overflowPunct/>
        <w:topLinePunct w:val="0"/>
        <w:autoSpaceDE/>
        <w:autoSpaceDN/>
        <w:bidi w:val="0"/>
        <w:adjustRightInd w:val="0"/>
        <w:snapToGrid w:val="0"/>
        <w:spacing w:before="0" w:line="288" w:lineRule="auto"/>
        <w:ind w:firstLine="426" w:firstLineChars="202"/>
        <w:textAlignment w:val="auto"/>
        <w:rPr>
          <w:rFonts w:hint="eastAsia" w:ascii="仿宋_GB2312" w:hAnsi="仿宋_GB2312" w:eastAsia="仿宋_GB2312" w:cs="仿宋_GB2312"/>
          <w:b/>
          <w:bCs/>
          <w:color w:val="auto"/>
          <w:kern w:val="0"/>
          <w:sz w:val="21"/>
          <w:szCs w:val="21"/>
          <w:highlight w:val="none"/>
        </w:rPr>
      </w:pPr>
      <w:r>
        <w:rPr>
          <w:rFonts w:hint="eastAsia" w:ascii="仿宋_GB2312" w:hAnsi="仿宋_GB2312" w:eastAsia="仿宋_GB2312" w:cs="仿宋_GB2312"/>
          <w:b/>
          <w:bCs/>
          <w:color w:val="auto"/>
          <w:kern w:val="0"/>
          <w:sz w:val="21"/>
          <w:szCs w:val="21"/>
          <w:highlight w:val="none"/>
        </w:rPr>
        <w:t>投标人收到修正确认文件后，在规定时间内未做出回复的，视为不确认。</w:t>
      </w:r>
    </w:p>
    <w:p w14:paraId="15F5665C">
      <w:pPr>
        <w:pStyle w:val="102"/>
        <w:keepNext w:val="0"/>
        <w:keepLines w:val="0"/>
        <w:pageBreakBefore w:val="0"/>
        <w:widowControl w:val="0"/>
        <w:kinsoku/>
        <w:wordWrap/>
        <w:overflowPunct/>
        <w:topLinePunct w:val="0"/>
        <w:autoSpaceDE/>
        <w:autoSpaceDN/>
        <w:bidi w:val="0"/>
        <w:adjustRightInd w:val="0"/>
        <w:snapToGrid w:val="0"/>
        <w:spacing w:before="0" w:line="288" w:lineRule="auto"/>
        <w:ind w:firstLine="426" w:firstLineChars="202"/>
        <w:textAlignment w:val="auto"/>
        <w:rPr>
          <w:rFonts w:hint="eastAsia" w:ascii="仿宋_GB2312" w:hAnsi="仿宋_GB2312" w:eastAsia="仿宋_GB2312" w:cs="仿宋_GB2312"/>
          <w:b/>
          <w:bCs/>
          <w:color w:val="auto"/>
          <w:kern w:val="0"/>
          <w:sz w:val="21"/>
          <w:szCs w:val="21"/>
          <w:highlight w:val="none"/>
        </w:rPr>
      </w:pPr>
      <w:r>
        <w:rPr>
          <w:rFonts w:hint="eastAsia" w:ascii="仿宋_GB2312" w:hAnsi="仿宋_GB2312" w:eastAsia="仿宋_GB2312" w:cs="仿宋_GB2312"/>
          <w:b/>
          <w:bCs/>
          <w:color w:val="auto"/>
          <w:kern w:val="0"/>
          <w:sz w:val="21"/>
          <w:szCs w:val="21"/>
          <w:highlight w:val="none"/>
        </w:rPr>
        <w:t>评审中出现下列情形之一的，评标委员会应当启动异常低价投标审查程序：</w:t>
      </w:r>
    </w:p>
    <w:p w14:paraId="3E7755E3">
      <w:pPr>
        <w:pStyle w:val="102"/>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hint="eastAsia" w:ascii="仿宋_GB2312" w:hAnsi="仿宋_GB2312" w:eastAsia="仿宋_GB2312" w:cs="仿宋_GB2312"/>
          <w:b w:val="0"/>
          <w:bCs w:val="0"/>
          <w:color w:val="auto"/>
          <w:kern w:val="0"/>
          <w:sz w:val="21"/>
          <w:szCs w:val="21"/>
          <w:highlight w:val="none"/>
        </w:rPr>
      </w:pPr>
      <w:r>
        <w:rPr>
          <w:rFonts w:hint="eastAsia" w:ascii="仿宋_GB2312" w:hAnsi="仿宋_GB2312" w:eastAsia="仿宋_GB2312" w:cs="仿宋_GB2312"/>
          <w:b w:val="0"/>
          <w:bCs w:val="0"/>
          <w:color w:val="auto"/>
          <w:kern w:val="0"/>
          <w:sz w:val="21"/>
          <w:szCs w:val="21"/>
          <w:highlight w:val="none"/>
        </w:rPr>
        <w:t>（一）投标报价低于全部通过符合性审查供应商投标报价平均值50%的，即投标报价</w:t>
      </w:r>
      <w:r>
        <w:rPr>
          <w:rFonts w:hint="eastAsia" w:ascii="仿宋_GB2312" w:hAnsi="仿宋_GB2312" w:eastAsia="仿宋_GB2312" w:cs="仿宋_GB2312"/>
          <w:b w:val="0"/>
          <w:bCs w:val="0"/>
          <w:color w:val="auto"/>
          <w:kern w:val="0"/>
          <w:sz w:val="21"/>
          <w:szCs w:val="21"/>
          <w:highlight w:val="none"/>
          <w:lang w:val="en-US" w:eastAsia="zh-CN"/>
        </w:rPr>
        <w:t>＜</w:t>
      </w:r>
      <w:r>
        <w:rPr>
          <w:rFonts w:hint="eastAsia" w:ascii="仿宋_GB2312" w:hAnsi="仿宋_GB2312" w:eastAsia="仿宋_GB2312" w:cs="仿宋_GB2312"/>
          <w:b w:val="0"/>
          <w:bCs w:val="0"/>
          <w:color w:val="auto"/>
          <w:kern w:val="0"/>
          <w:sz w:val="21"/>
          <w:szCs w:val="21"/>
          <w:highlight w:val="none"/>
        </w:rPr>
        <w:t>全部通过符合性审查供应商投标报价平均值×50%；</w:t>
      </w:r>
    </w:p>
    <w:p w14:paraId="5B636779">
      <w:pPr>
        <w:pStyle w:val="102"/>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hint="eastAsia" w:ascii="仿宋_GB2312" w:hAnsi="仿宋_GB2312" w:eastAsia="仿宋_GB2312" w:cs="仿宋_GB2312"/>
          <w:b w:val="0"/>
          <w:bCs w:val="0"/>
          <w:color w:val="auto"/>
          <w:kern w:val="0"/>
          <w:sz w:val="21"/>
          <w:szCs w:val="21"/>
          <w:highlight w:val="none"/>
        </w:rPr>
      </w:pPr>
      <w:r>
        <w:rPr>
          <w:rFonts w:hint="eastAsia" w:ascii="仿宋_GB2312" w:hAnsi="仿宋_GB2312" w:eastAsia="仿宋_GB2312" w:cs="仿宋_GB2312"/>
          <w:b w:val="0"/>
          <w:bCs w:val="0"/>
          <w:color w:val="auto"/>
          <w:kern w:val="0"/>
          <w:sz w:val="21"/>
          <w:szCs w:val="21"/>
          <w:highlight w:val="none"/>
        </w:rPr>
        <w:t>（二）投标报价低于通过符合性审查且报价次低供应商投标报价50%的，即投标报价</w:t>
      </w:r>
      <w:r>
        <w:rPr>
          <w:rFonts w:hint="eastAsia" w:ascii="仿宋_GB2312" w:hAnsi="仿宋_GB2312" w:eastAsia="仿宋_GB2312" w:cs="仿宋_GB2312"/>
          <w:b w:val="0"/>
          <w:bCs w:val="0"/>
          <w:color w:val="auto"/>
          <w:kern w:val="0"/>
          <w:sz w:val="21"/>
          <w:szCs w:val="21"/>
          <w:highlight w:val="none"/>
          <w:lang w:val="en-US" w:eastAsia="zh-CN"/>
        </w:rPr>
        <w:t>＜</w:t>
      </w:r>
      <w:r>
        <w:rPr>
          <w:rFonts w:hint="eastAsia" w:ascii="仿宋_GB2312" w:hAnsi="仿宋_GB2312" w:eastAsia="仿宋_GB2312" w:cs="仿宋_GB2312"/>
          <w:b w:val="0"/>
          <w:bCs w:val="0"/>
          <w:color w:val="auto"/>
          <w:kern w:val="0"/>
          <w:sz w:val="21"/>
          <w:szCs w:val="21"/>
          <w:highlight w:val="none"/>
        </w:rPr>
        <w:t>通过符合性审查且报价次低供应商投标报价×50%；</w:t>
      </w:r>
    </w:p>
    <w:p w14:paraId="67DF4597">
      <w:pPr>
        <w:pStyle w:val="102"/>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hint="eastAsia" w:ascii="仿宋_GB2312" w:hAnsi="仿宋_GB2312" w:eastAsia="仿宋_GB2312" w:cs="仿宋_GB2312"/>
          <w:b w:val="0"/>
          <w:bCs w:val="0"/>
          <w:color w:val="auto"/>
          <w:kern w:val="0"/>
          <w:sz w:val="21"/>
          <w:szCs w:val="21"/>
          <w:highlight w:val="none"/>
        </w:rPr>
      </w:pPr>
      <w:r>
        <w:rPr>
          <w:rFonts w:hint="eastAsia" w:ascii="仿宋_GB2312" w:hAnsi="仿宋_GB2312" w:eastAsia="仿宋_GB2312" w:cs="仿宋_GB2312"/>
          <w:b w:val="0"/>
          <w:bCs w:val="0"/>
          <w:color w:val="auto"/>
          <w:kern w:val="0"/>
          <w:sz w:val="21"/>
          <w:szCs w:val="21"/>
          <w:highlight w:val="none"/>
        </w:rPr>
        <w:t>（三）投标报价低于采购项目最高限价45%的，即投标报价</w:t>
      </w:r>
      <w:r>
        <w:rPr>
          <w:rFonts w:hint="eastAsia" w:ascii="仿宋_GB2312" w:hAnsi="仿宋_GB2312" w:eastAsia="仿宋_GB2312" w:cs="仿宋_GB2312"/>
          <w:b w:val="0"/>
          <w:bCs w:val="0"/>
          <w:color w:val="auto"/>
          <w:kern w:val="0"/>
          <w:sz w:val="21"/>
          <w:szCs w:val="21"/>
          <w:highlight w:val="none"/>
          <w:lang w:val="en-US" w:eastAsia="zh-CN"/>
        </w:rPr>
        <w:t>＜</w:t>
      </w:r>
      <w:r>
        <w:rPr>
          <w:rFonts w:hint="eastAsia" w:ascii="仿宋_GB2312" w:hAnsi="仿宋_GB2312" w:eastAsia="仿宋_GB2312" w:cs="仿宋_GB2312"/>
          <w:b w:val="0"/>
          <w:bCs w:val="0"/>
          <w:color w:val="auto"/>
          <w:kern w:val="0"/>
          <w:sz w:val="21"/>
          <w:szCs w:val="21"/>
          <w:highlight w:val="none"/>
        </w:rPr>
        <w:t>采购项目最高限价×45%；</w:t>
      </w:r>
    </w:p>
    <w:p w14:paraId="7F5A5C68">
      <w:pPr>
        <w:pStyle w:val="102"/>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hint="eastAsia" w:ascii="仿宋_GB2312" w:hAnsi="仿宋_GB2312" w:eastAsia="仿宋_GB2312" w:cs="仿宋_GB2312"/>
          <w:b w:val="0"/>
          <w:bCs w:val="0"/>
          <w:color w:val="auto"/>
          <w:kern w:val="0"/>
          <w:sz w:val="21"/>
          <w:szCs w:val="21"/>
          <w:highlight w:val="none"/>
        </w:rPr>
      </w:pPr>
      <w:r>
        <w:rPr>
          <w:rFonts w:hint="eastAsia" w:ascii="仿宋_GB2312" w:hAnsi="仿宋_GB2312" w:eastAsia="仿宋_GB2312" w:cs="仿宋_GB2312"/>
          <w:b w:val="0"/>
          <w:bCs w:val="0"/>
          <w:color w:val="auto"/>
          <w:kern w:val="0"/>
          <w:sz w:val="21"/>
          <w:szCs w:val="21"/>
          <w:highlight w:val="none"/>
        </w:rPr>
        <w:t>（四）其他评标委员会认为供应商报价过低，有可能影响</w:t>
      </w:r>
      <w:r>
        <w:rPr>
          <w:rFonts w:hint="eastAsia" w:ascii="仿宋_GB2312" w:hAnsi="仿宋_GB2312" w:eastAsia="仿宋_GB2312" w:cs="仿宋_GB2312"/>
          <w:b w:val="0"/>
          <w:bCs w:val="0"/>
          <w:color w:val="auto"/>
          <w:kern w:val="0"/>
          <w:sz w:val="21"/>
          <w:szCs w:val="21"/>
          <w:highlight w:val="none"/>
          <w:lang w:eastAsia="zh-CN"/>
        </w:rPr>
        <w:t>服务质量</w:t>
      </w:r>
      <w:r>
        <w:rPr>
          <w:rFonts w:hint="eastAsia" w:ascii="仿宋_GB2312" w:hAnsi="仿宋_GB2312" w:eastAsia="仿宋_GB2312" w:cs="仿宋_GB2312"/>
          <w:b w:val="0"/>
          <w:bCs w:val="0"/>
          <w:color w:val="auto"/>
          <w:kern w:val="0"/>
          <w:sz w:val="21"/>
          <w:szCs w:val="21"/>
          <w:highlight w:val="none"/>
        </w:rPr>
        <w:t>或者不能诚信履约的情形。</w:t>
      </w:r>
    </w:p>
    <w:p w14:paraId="2B26D091">
      <w:pPr>
        <w:pStyle w:val="102"/>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hint="eastAsia" w:ascii="仿宋_GB2312" w:hAnsi="仿宋_GB2312" w:eastAsia="仿宋_GB2312" w:cs="仿宋_GB2312"/>
          <w:b w:val="0"/>
          <w:bCs w:val="0"/>
          <w:color w:val="auto"/>
          <w:kern w:val="0"/>
          <w:sz w:val="21"/>
          <w:szCs w:val="21"/>
          <w:highlight w:val="none"/>
        </w:rPr>
      </w:pPr>
      <w:r>
        <w:rPr>
          <w:rFonts w:hint="eastAsia" w:ascii="仿宋_GB2312" w:hAnsi="仿宋_GB2312" w:eastAsia="仿宋_GB2312" w:cs="仿宋_GB2312"/>
          <w:b w:val="0"/>
          <w:bCs w:val="0"/>
          <w:color w:val="auto"/>
          <w:kern w:val="0"/>
          <w:sz w:val="21"/>
          <w:szCs w:val="21"/>
          <w:highlight w:val="none"/>
        </w:rPr>
        <w:t>评标委员会启动异常低价投标审查后，应当要求相关供应商在评审现场合理的时间内提供书面说明及必要的证明材料，对投标价格作出解释。书面说明、证明材料主要是</w:t>
      </w:r>
      <w:r>
        <w:rPr>
          <w:rFonts w:hint="eastAsia" w:ascii="仿宋_GB2312" w:hAnsi="仿宋_GB2312" w:eastAsia="仿宋_GB2312" w:cs="仿宋_GB2312"/>
          <w:b/>
          <w:bCs/>
          <w:color w:val="auto"/>
          <w:kern w:val="0"/>
          <w:sz w:val="21"/>
          <w:szCs w:val="21"/>
          <w:highlight w:val="none"/>
        </w:rPr>
        <w:t>项目具体成本测算等与报价合理性相关的说明、材料</w:t>
      </w:r>
      <w:r>
        <w:rPr>
          <w:rFonts w:hint="eastAsia" w:ascii="仿宋_GB2312" w:hAnsi="仿宋_GB2312" w:eastAsia="仿宋_GB2312" w:cs="仿宋_GB2312"/>
          <w:b w:val="0"/>
          <w:bCs w:val="0"/>
          <w:color w:val="auto"/>
          <w:kern w:val="0"/>
          <w:sz w:val="21"/>
          <w:szCs w:val="21"/>
          <w:highlight w:val="none"/>
        </w:rPr>
        <w:t>。</w:t>
      </w:r>
    </w:p>
    <w:p w14:paraId="45BA420B">
      <w:pPr>
        <w:pStyle w:val="102"/>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hint="eastAsia" w:ascii="仿宋_GB2312" w:hAnsi="仿宋_GB2312" w:eastAsia="仿宋_GB2312" w:cs="仿宋_GB2312"/>
          <w:b w:val="0"/>
          <w:bCs w:val="0"/>
          <w:color w:val="auto"/>
          <w:kern w:val="0"/>
          <w:sz w:val="21"/>
          <w:szCs w:val="21"/>
          <w:highlight w:val="none"/>
        </w:rPr>
      </w:pPr>
      <w:r>
        <w:rPr>
          <w:rFonts w:hint="eastAsia" w:ascii="仿宋_GB2312" w:hAnsi="仿宋_GB2312" w:eastAsia="仿宋_GB2312" w:cs="仿宋_GB2312"/>
          <w:b w:val="0"/>
          <w:bCs w:val="0"/>
          <w:color w:val="auto"/>
          <w:kern w:val="0"/>
          <w:sz w:val="21"/>
          <w:szCs w:val="21"/>
          <w:highlight w:val="none"/>
        </w:rPr>
        <w:t>评标委员会应当结合同类</w:t>
      </w:r>
      <w:r>
        <w:rPr>
          <w:rFonts w:hint="eastAsia" w:ascii="仿宋_GB2312" w:hAnsi="仿宋_GB2312" w:eastAsia="仿宋_GB2312" w:cs="仿宋_GB2312"/>
          <w:b w:val="0"/>
          <w:bCs w:val="0"/>
          <w:color w:val="auto"/>
          <w:kern w:val="0"/>
          <w:sz w:val="21"/>
          <w:szCs w:val="21"/>
          <w:highlight w:val="none"/>
          <w:lang w:val="en-US" w:eastAsia="zh-CN"/>
        </w:rPr>
        <w:t>产品</w:t>
      </w:r>
      <w:r>
        <w:rPr>
          <w:rFonts w:hint="eastAsia" w:ascii="仿宋_GB2312" w:hAnsi="仿宋_GB2312" w:eastAsia="仿宋_GB2312" w:cs="仿宋_GB2312"/>
          <w:b w:val="0"/>
          <w:bCs w:val="0"/>
          <w:color w:val="auto"/>
          <w:kern w:val="0"/>
          <w:sz w:val="21"/>
          <w:szCs w:val="21"/>
          <w:highlight w:val="none"/>
        </w:rPr>
        <w:t>在主要电商平台的价格、该行业当地薪资水平等情况，依据专业经验对报价合理性进行判断。如果投标供应商不提供书面说明、证明材料，或者提供的书面说明、证明材料不能证明其报价合理性的，应当将其作为无效投标处理。审查相关情况应当在评审报告中记录。</w:t>
      </w:r>
    </w:p>
    <w:p w14:paraId="0E6474D9">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_GB2312" w:hAnsi="仿宋_GB2312" w:eastAsia="仿宋_GB2312" w:cs="仿宋_GB2312"/>
          <w:b/>
          <w:color w:val="auto"/>
          <w:kern w:val="0"/>
          <w:szCs w:val="21"/>
          <w:highlight w:val="none"/>
        </w:rPr>
      </w:pPr>
      <w:r>
        <w:rPr>
          <w:rFonts w:hint="eastAsia" w:ascii="仿宋_GB2312" w:hAnsi="仿宋_GB2312" w:eastAsia="仿宋_GB2312" w:cs="仿宋_GB2312"/>
          <w:b/>
          <w:color w:val="auto"/>
          <w:kern w:val="0"/>
          <w:szCs w:val="21"/>
          <w:highlight w:val="none"/>
        </w:rPr>
        <w:t>（五）投标人澄清、说明或者补正</w:t>
      </w:r>
    </w:p>
    <w:p w14:paraId="60416B1B">
      <w:pPr>
        <w:pStyle w:val="102"/>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ECEE07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投标人的书面澄清、说明或者补正无法通过政府采购云平台上传的，可在规定时间内（不少于半小时）通过指定的电子邮箱（</w:t>
      </w:r>
      <w:r>
        <w:rPr>
          <w:rFonts w:hint="eastAsia" w:ascii="仿宋_GB2312" w:hAnsi="仿宋_GB2312" w:eastAsia="仿宋_GB2312" w:cs="仿宋_GB2312"/>
          <w:color w:val="auto"/>
          <w:kern w:val="0"/>
          <w:szCs w:val="21"/>
          <w:highlight w:val="none"/>
          <w:lang w:val="en-US" w:eastAsia="zh-CN"/>
        </w:rPr>
        <w:t>470612796</w:t>
      </w:r>
      <w:r>
        <w:rPr>
          <w:rFonts w:hint="eastAsia" w:ascii="仿宋_GB2312" w:hAnsi="仿宋_GB2312" w:eastAsia="仿宋_GB2312" w:cs="仿宋_GB2312"/>
          <w:color w:val="auto"/>
          <w:kern w:val="0"/>
          <w:szCs w:val="21"/>
          <w:highlight w:val="none"/>
        </w:rPr>
        <w:t>@</w:t>
      </w:r>
      <w:r>
        <w:rPr>
          <w:rFonts w:hint="eastAsia" w:ascii="仿宋_GB2312" w:hAnsi="仿宋_GB2312" w:eastAsia="仿宋_GB2312" w:cs="仿宋_GB2312"/>
          <w:color w:val="auto"/>
          <w:kern w:val="0"/>
          <w:szCs w:val="21"/>
          <w:highlight w:val="none"/>
          <w:lang w:val="en-US" w:eastAsia="zh-CN"/>
        </w:rPr>
        <w:t>qq.com</w:t>
      </w:r>
      <w:r>
        <w:rPr>
          <w:rFonts w:hint="eastAsia" w:ascii="仿宋_GB2312" w:hAnsi="仿宋_GB2312" w:eastAsia="仿宋_GB2312" w:cs="仿宋_GB2312"/>
          <w:color w:val="auto"/>
          <w:kern w:val="0"/>
          <w:szCs w:val="21"/>
          <w:highlight w:val="none"/>
        </w:rPr>
        <w:t>）提交。</w:t>
      </w:r>
    </w:p>
    <w:p w14:paraId="7229C1DE">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_GB2312" w:hAnsi="仿宋_GB2312" w:eastAsia="仿宋_GB2312" w:cs="仿宋_GB2312"/>
          <w:b/>
          <w:color w:val="auto"/>
          <w:kern w:val="0"/>
          <w:szCs w:val="21"/>
          <w:highlight w:val="none"/>
        </w:rPr>
      </w:pPr>
      <w:r>
        <w:rPr>
          <w:rFonts w:hint="eastAsia" w:ascii="仿宋_GB2312" w:hAnsi="仿宋_GB2312" w:eastAsia="仿宋_GB2312" w:cs="仿宋_GB2312"/>
          <w:b/>
          <w:color w:val="auto"/>
          <w:kern w:val="0"/>
          <w:szCs w:val="21"/>
          <w:highlight w:val="none"/>
        </w:rPr>
        <w:t>（六）排序与推荐</w:t>
      </w:r>
    </w:p>
    <w:p w14:paraId="60E81ABA">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eastAsia="zh-CN"/>
        </w:rPr>
        <w:t>评标方法</w:t>
      </w:r>
      <w:r>
        <w:rPr>
          <w:rFonts w:hint="eastAsia" w:ascii="仿宋_GB2312" w:hAnsi="仿宋_GB2312" w:eastAsia="仿宋_GB2312" w:cs="仿宋_GB2312"/>
          <w:color w:val="auto"/>
          <w:kern w:val="0"/>
          <w:szCs w:val="21"/>
          <w:highlight w:val="none"/>
        </w:rPr>
        <w:t>：本项目</w:t>
      </w:r>
      <w:r>
        <w:rPr>
          <w:rFonts w:hint="eastAsia" w:ascii="仿宋_GB2312" w:hAnsi="仿宋_GB2312" w:eastAsia="仿宋_GB2312" w:cs="仿宋_GB2312"/>
          <w:color w:val="auto"/>
          <w:kern w:val="0"/>
          <w:szCs w:val="21"/>
          <w:highlight w:val="none"/>
          <w:lang w:eastAsia="zh-CN"/>
        </w:rPr>
        <w:t>评标方法</w:t>
      </w:r>
      <w:r>
        <w:rPr>
          <w:rFonts w:hint="eastAsia" w:ascii="仿宋_GB2312" w:hAnsi="仿宋_GB2312" w:eastAsia="仿宋_GB2312" w:cs="仿宋_GB2312"/>
          <w:color w:val="auto"/>
          <w:kern w:val="0"/>
          <w:szCs w:val="21"/>
          <w:highlight w:val="none"/>
        </w:rPr>
        <w:t>是综合评分法，具体</w:t>
      </w:r>
      <w:r>
        <w:rPr>
          <w:rFonts w:hint="eastAsia" w:ascii="仿宋_GB2312" w:hAnsi="仿宋_GB2312" w:eastAsia="仿宋_GB2312" w:cs="仿宋_GB2312"/>
          <w:color w:val="auto"/>
          <w:kern w:val="0"/>
          <w:szCs w:val="21"/>
          <w:highlight w:val="none"/>
          <w:lang w:eastAsia="zh-CN"/>
        </w:rPr>
        <w:t>评标方法和评标标准</w:t>
      </w:r>
      <w:r>
        <w:rPr>
          <w:rFonts w:hint="eastAsia" w:ascii="仿宋_GB2312" w:hAnsi="仿宋_GB2312" w:eastAsia="仿宋_GB2312" w:cs="仿宋_GB2312"/>
          <w:color w:val="auto"/>
          <w:kern w:val="0"/>
          <w:szCs w:val="21"/>
          <w:highlight w:val="none"/>
        </w:rPr>
        <w:t>等详见“第四章：</w:t>
      </w:r>
      <w:r>
        <w:rPr>
          <w:rFonts w:hint="eastAsia" w:ascii="仿宋_GB2312" w:hAnsi="仿宋_GB2312" w:eastAsia="仿宋_GB2312" w:cs="仿宋_GB2312"/>
          <w:color w:val="auto"/>
          <w:kern w:val="0"/>
          <w:szCs w:val="21"/>
          <w:highlight w:val="none"/>
          <w:lang w:eastAsia="zh-CN"/>
        </w:rPr>
        <w:t>评标方法和评标标准</w:t>
      </w:r>
      <w:r>
        <w:rPr>
          <w:rFonts w:hint="eastAsia" w:ascii="仿宋_GB2312" w:hAnsi="仿宋_GB2312" w:eastAsia="仿宋_GB2312" w:cs="仿宋_GB2312"/>
          <w:color w:val="auto"/>
          <w:kern w:val="0"/>
          <w:szCs w:val="21"/>
          <w:highlight w:val="none"/>
        </w:rPr>
        <w:t>”。</w:t>
      </w:r>
    </w:p>
    <w:p w14:paraId="6273F587">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_GB2312" w:eastAsia="仿宋_GB2312" w:cs="仿宋_GB2312"/>
          <w:bCs/>
          <w:color w:val="auto"/>
          <w:spacing w:val="-6"/>
          <w:szCs w:val="21"/>
          <w:highlight w:val="none"/>
        </w:rPr>
        <w:t>本项目推荐</w:t>
      </w:r>
      <w:r>
        <w:rPr>
          <w:rFonts w:hint="eastAsia" w:ascii="仿宋_GB2312" w:hAnsi="仿宋_GB2312" w:eastAsia="仿宋_GB2312" w:cs="仿宋_GB2312"/>
          <w:bCs/>
          <w:color w:val="auto"/>
          <w:spacing w:val="-6"/>
          <w:szCs w:val="21"/>
          <w:highlight w:val="none"/>
          <w:lang w:val="en-US" w:eastAsia="zh-CN"/>
        </w:rPr>
        <w:t>一</w:t>
      </w:r>
      <w:r>
        <w:rPr>
          <w:rFonts w:hint="eastAsia" w:ascii="仿宋_GB2312" w:hAnsi="仿宋_GB2312" w:eastAsia="仿宋_GB2312" w:cs="仿宋_GB2312"/>
          <w:bCs/>
          <w:color w:val="auto"/>
          <w:spacing w:val="-6"/>
          <w:szCs w:val="21"/>
          <w:highlight w:val="none"/>
        </w:rPr>
        <w:t>名中标候选人。</w:t>
      </w:r>
    </w:p>
    <w:p w14:paraId="3FFFBBAE">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_GB2312" w:hAnsi="仿宋_GB2312" w:eastAsia="仿宋_GB2312" w:cs="仿宋_GB2312"/>
          <w:b/>
          <w:color w:val="auto"/>
          <w:kern w:val="0"/>
          <w:szCs w:val="21"/>
          <w:highlight w:val="none"/>
        </w:rPr>
      </w:pPr>
      <w:r>
        <w:rPr>
          <w:rFonts w:hint="eastAsia" w:ascii="仿宋_GB2312" w:hAnsi="仿宋_GB2312" w:eastAsia="仿宋_GB2312" w:cs="仿宋_GB2312"/>
          <w:b/>
          <w:color w:val="auto"/>
          <w:kern w:val="0"/>
          <w:szCs w:val="21"/>
          <w:highlight w:val="none"/>
        </w:rPr>
        <w:t>（七）编写评标报告</w:t>
      </w:r>
    </w:p>
    <w:p w14:paraId="2D591F3D">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评标委员会根据全体评标成员签名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bookmarkEnd w:id="45"/>
    <w:p w14:paraId="4AC23084">
      <w:pPr>
        <w:widowControl/>
        <w:adjustRightInd w:val="0"/>
        <w:snapToGrid w:val="0"/>
        <w:spacing w:line="288" w:lineRule="auto"/>
        <w:ind w:left="0" w:leftChars="0" w:right="0" w:rightChars="0" w:firstLine="0" w:firstLineChars="0"/>
        <w:jc w:val="center"/>
        <w:rPr>
          <w:rFonts w:hint="eastAsia" w:ascii="仿宋_GB2312" w:hAnsi="仿宋_GB2312" w:eastAsia="仿宋_GB2312" w:cs="仿宋_GB2312"/>
          <w:b/>
          <w:color w:val="auto"/>
          <w:spacing w:val="-6"/>
          <w:szCs w:val="21"/>
          <w:highlight w:val="none"/>
        </w:rPr>
      </w:pPr>
      <w:r>
        <w:rPr>
          <w:rFonts w:hint="eastAsia" w:ascii="仿宋_GB2312" w:hAnsi="仿宋_GB2312" w:eastAsia="仿宋_GB2312" w:cs="仿宋_GB2312"/>
          <w:b/>
          <w:color w:val="auto"/>
          <w:spacing w:val="-6"/>
          <w:szCs w:val="21"/>
          <w:highlight w:val="none"/>
        </w:rPr>
        <w:br w:type="page"/>
      </w:r>
    </w:p>
    <w:p w14:paraId="20678248">
      <w:pPr>
        <w:adjustRightInd w:val="0"/>
        <w:snapToGrid w:val="0"/>
        <w:spacing w:line="288" w:lineRule="auto"/>
        <w:ind w:left="0" w:leftChars="0" w:right="0" w:rightChars="0" w:firstLine="0" w:firstLineChars="0"/>
        <w:jc w:val="center"/>
        <w:outlineLvl w:val="1"/>
        <w:rPr>
          <w:rFonts w:hint="eastAsia" w:ascii="仿宋_GB2312" w:hAnsi="仿宋_GB2312" w:eastAsia="仿宋_GB2312" w:cs="仿宋_GB2312"/>
          <w:b/>
          <w:color w:val="auto"/>
          <w:spacing w:val="-6"/>
          <w:sz w:val="24"/>
          <w:szCs w:val="24"/>
          <w:highlight w:val="none"/>
        </w:rPr>
      </w:pPr>
      <w:r>
        <w:rPr>
          <w:rFonts w:hint="eastAsia" w:ascii="仿宋_GB2312" w:hAnsi="仿宋_GB2312" w:eastAsia="仿宋_GB2312" w:cs="仿宋_GB2312"/>
          <w:b/>
          <w:color w:val="auto"/>
          <w:spacing w:val="-6"/>
          <w:sz w:val="24"/>
          <w:szCs w:val="24"/>
          <w:highlight w:val="none"/>
        </w:rPr>
        <w:t>七、中标与合同</w:t>
      </w:r>
    </w:p>
    <w:p w14:paraId="08A7C3B2">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2"/>
        <w:rPr>
          <w:rFonts w:hint="eastAsia" w:ascii="仿宋_GB2312" w:hAnsi="仿宋_GB2312" w:eastAsia="仿宋_GB2312" w:cs="仿宋_GB2312"/>
          <w:b/>
          <w:color w:val="auto"/>
          <w:spacing w:val="-6"/>
          <w:szCs w:val="21"/>
          <w:highlight w:val="none"/>
        </w:rPr>
      </w:pPr>
      <w:r>
        <w:rPr>
          <w:rFonts w:hint="eastAsia" w:ascii="仿宋_GB2312" w:hAnsi="仿宋_GB2312" w:eastAsia="仿宋_GB2312" w:cs="仿宋_GB2312"/>
          <w:b/>
          <w:color w:val="auto"/>
          <w:spacing w:val="-6"/>
          <w:szCs w:val="21"/>
          <w:highlight w:val="none"/>
          <w:lang w:eastAsia="zh-CN"/>
        </w:rPr>
        <w:t>（</w:t>
      </w:r>
      <w:r>
        <w:rPr>
          <w:rFonts w:hint="eastAsia" w:ascii="仿宋_GB2312" w:hAnsi="仿宋_GB2312" w:eastAsia="仿宋_GB2312" w:cs="仿宋_GB2312"/>
          <w:b/>
          <w:color w:val="auto"/>
          <w:spacing w:val="-6"/>
          <w:szCs w:val="21"/>
          <w:highlight w:val="none"/>
          <w:lang w:val="en-US" w:eastAsia="zh-CN"/>
        </w:rPr>
        <w:t>一</w:t>
      </w:r>
      <w:r>
        <w:rPr>
          <w:rFonts w:hint="eastAsia" w:ascii="仿宋_GB2312" w:hAnsi="仿宋_GB2312" w:eastAsia="仿宋_GB2312" w:cs="仿宋_GB2312"/>
          <w:b/>
          <w:color w:val="auto"/>
          <w:spacing w:val="-6"/>
          <w:szCs w:val="21"/>
          <w:highlight w:val="none"/>
          <w:lang w:eastAsia="zh-CN"/>
        </w:rPr>
        <w:t>）</w:t>
      </w:r>
      <w:r>
        <w:rPr>
          <w:rFonts w:hint="eastAsia" w:ascii="仿宋_GB2312" w:hAnsi="仿宋_GB2312" w:eastAsia="仿宋_GB2312" w:cs="仿宋_GB2312"/>
          <w:b/>
          <w:color w:val="auto"/>
          <w:spacing w:val="-6"/>
          <w:szCs w:val="21"/>
          <w:highlight w:val="none"/>
        </w:rPr>
        <w:t>中标</w:t>
      </w:r>
    </w:p>
    <w:p w14:paraId="386D4FFD">
      <w:pPr>
        <w:adjustRightInd w:val="0"/>
        <w:snapToGrid w:val="0"/>
        <w:spacing w:line="288" w:lineRule="auto"/>
        <w:ind w:firstLine="396" w:firstLineChars="200"/>
        <w:rPr>
          <w:rFonts w:hint="eastAsia" w:ascii="仿宋_GB2312" w:hAnsi="仿宋_GB2312" w:eastAsia="仿宋_GB2312" w:cs="仿宋_GB2312"/>
          <w:color w:val="auto"/>
          <w:spacing w:val="-6"/>
          <w:szCs w:val="21"/>
          <w:highlight w:val="none"/>
          <w:lang w:eastAsia="zh-CN"/>
        </w:rPr>
      </w:pPr>
      <w:r>
        <w:rPr>
          <w:rFonts w:hint="eastAsia" w:ascii="仿宋_GB2312" w:hAnsi="仿宋_GB2312" w:eastAsia="仿宋_GB2312" w:cs="仿宋_GB2312"/>
          <w:color w:val="auto"/>
          <w:spacing w:val="-6"/>
          <w:szCs w:val="21"/>
          <w:highlight w:val="none"/>
        </w:rPr>
        <w:t>1.采购代理机构应当在评标结束后2个工作日内将评标报告送采购人。采购人应当自收到评标报告之日起5个工作日内，在评标报告确定的中标候选人名单中按顺序确定中标人，也可以书面授权评标委员会直接确定中标人。中标候选人并列的，由采购人确定中标人</w:t>
      </w:r>
      <w:r>
        <w:rPr>
          <w:rFonts w:hint="eastAsia" w:ascii="仿宋_GB2312" w:hAnsi="仿宋_GB2312" w:eastAsia="仿宋_GB2312" w:cs="仿宋_GB2312"/>
          <w:color w:val="auto"/>
          <w:spacing w:val="-6"/>
          <w:szCs w:val="21"/>
          <w:highlight w:val="none"/>
          <w:lang w:eastAsia="zh-CN"/>
        </w:rPr>
        <w:t>；</w:t>
      </w:r>
    </w:p>
    <w:p w14:paraId="55A4F8B7">
      <w:pPr>
        <w:adjustRightInd w:val="0"/>
        <w:snapToGrid w:val="0"/>
        <w:spacing w:line="288" w:lineRule="auto"/>
        <w:ind w:firstLine="396" w:firstLineChars="200"/>
        <w:rPr>
          <w:rFonts w:hint="eastAsia" w:ascii="仿宋_GB2312" w:hAnsi="仿宋_GB2312" w:eastAsia="仿宋_GB2312" w:cs="仿宋_GB2312"/>
          <w:color w:val="auto"/>
          <w:spacing w:val="-6"/>
          <w:szCs w:val="21"/>
          <w:highlight w:val="none"/>
          <w:lang w:eastAsia="zh-CN"/>
        </w:rPr>
      </w:pPr>
      <w:r>
        <w:rPr>
          <w:rFonts w:hint="eastAsia" w:ascii="仿宋_GB2312" w:hAnsi="仿宋_GB2312" w:eastAsia="仿宋_GB2312" w:cs="仿宋_GB2312"/>
          <w:color w:val="auto"/>
          <w:spacing w:val="-6"/>
          <w:szCs w:val="21"/>
          <w:highlight w:val="none"/>
        </w:rPr>
        <w:t>2.采购代理机构自中标人确定之日起2个工作日内，公告中标结果，并发出中标通知书</w:t>
      </w:r>
      <w:r>
        <w:rPr>
          <w:rFonts w:hint="eastAsia" w:ascii="仿宋_GB2312" w:hAnsi="仿宋_GB2312" w:eastAsia="仿宋_GB2312" w:cs="仿宋_GB2312"/>
          <w:color w:val="auto"/>
          <w:spacing w:val="-6"/>
          <w:szCs w:val="21"/>
          <w:highlight w:val="none"/>
          <w:lang w:eastAsia="zh-CN"/>
        </w:rPr>
        <w:t>；</w:t>
      </w:r>
    </w:p>
    <w:p w14:paraId="0C30ED63">
      <w:pPr>
        <w:adjustRightInd w:val="0"/>
        <w:snapToGrid w:val="0"/>
        <w:spacing w:line="288" w:lineRule="auto"/>
        <w:ind w:firstLine="396" w:firstLineChars="200"/>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3.评标结果公示媒体：浙江政府采购网（http://zfcg.czt.zj.gov.cn）。</w:t>
      </w:r>
    </w:p>
    <w:p w14:paraId="33262479">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2"/>
        <w:rPr>
          <w:rFonts w:hint="eastAsia" w:ascii="仿宋_GB2312" w:hAnsi="仿宋_GB2312" w:eastAsia="仿宋_GB2312" w:cs="仿宋_GB2312"/>
          <w:b/>
          <w:color w:val="auto"/>
          <w:spacing w:val="-6"/>
          <w:szCs w:val="21"/>
          <w:highlight w:val="none"/>
          <w:lang w:eastAsia="zh-CN"/>
        </w:rPr>
      </w:pPr>
      <w:r>
        <w:rPr>
          <w:rFonts w:hint="eastAsia" w:ascii="仿宋_GB2312" w:hAnsi="仿宋_GB2312" w:eastAsia="仿宋_GB2312" w:cs="仿宋_GB2312"/>
          <w:b/>
          <w:color w:val="auto"/>
          <w:spacing w:val="-6"/>
          <w:szCs w:val="21"/>
          <w:highlight w:val="none"/>
          <w:lang w:eastAsia="zh-CN"/>
        </w:rPr>
        <w:t>（</w:t>
      </w:r>
      <w:r>
        <w:rPr>
          <w:rFonts w:hint="eastAsia" w:ascii="仿宋_GB2312" w:hAnsi="仿宋_GB2312" w:eastAsia="仿宋_GB2312" w:cs="仿宋_GB2312"/>
          <w:b/>
          <w:color w:val="auto"/>
          <w:spacing w:val="-6"/>
          <w:szCs w:val="21"/>
          <w:highlight w:val="none"/>
          <w:lang w:val="en-US" w:eastAsia="zh-CN"/>
        </w:rPr>
        <w:t>二</w:t>
      </w:r>
      <w:r>
        <w:rPr>
          <w:rFonts w:hint="eastAsia" w:ascii="仿宋_GB2312" w:hAnsi="仿宋_GB2312" w:eastAsia="仿宋_GB2312" w:cs="仿宋_GB2312"/>
          <w:b/>
          <w:color w:val="auto"/>
          <w:spacing w:val="-6"/>
          <w:szCs w:val="21"/>
          <w:highlight w:val="none"/>
          <w:lang w:eastAsia="zh-CN"/>
        </w:rPr>
        <w:t>）合同</w:t>
      </w:r>
    </w:p>
    <w:p w14:paraId="531721BC">
      <w:pPr>
        <w:adjustRightInd w:val="0"/>
        <w:snapToGrid w:val="0"/>
        <w:spacing w:line="288" w:lineRule="auto"/>
        <w:ind w:firstLine="396" w:firstLineChars="200"/>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lang w:val="en-US" w:eastAsia="zh-CN"/>
        </w:rPr>
        <w:t>1.</w:t>
      </w:r>
      <w:r>
        <w:rPr>
          <w:rFonts w:hint="eastAsia" w:ascii="仿宋_GB2312" w:hAnsi="仿宋_GB2312" w:eastAsia="仿宋_GB2312" w:cs="仿宋_GB2312"/>
          <w:color w:val="auto"/>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214E2897">
      <w:pPr>
        <w:adjustRightInd w:val="0"/>
        <w:snapToGrid w:val="0"/>
        <w:spacing w:line="288" w:lineRule="auto"/>
        <w:ind w:firstLine="396" w:firstLineChars="200"/>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125076D2">
      <w:pPr>
        <w:adjustRightInd w:val="0"/>
        <w:snapToGrid w:val="0"/>
        <w:spacing w:line="288" w:lineRule="auto"/>
        <w:jc w:val="center"/>
        <w:rPr>
          <w:rFonts w:hint="eastAsia" w:ascii="仿宋_GB2312" w:hAnsi="仿宋_GB2312" w:eastAsia="仿宋_GB2312" w:cs="仿宋_GB2312"/>
          <w:b/>
          <w:color w:val="auto"/>
          <w:spacing w:val="-6"/>
          <w:szCs w:val="21"/>
          <w:highlight w:val="none"/>
        </w:rPr>
      </w:pPr>
      <w:r>
        <w:rPr>
          <w:rFonts w:hint="eastAsia" w:ascii="仿宋_GB2312" w:hAnsi="仿宋_GB2312" w:eastAsia="仿宋_GB2312" w:cs="仿宋_GB2312"/>
          <w:b/>
          <w:color w:val="auto"/>
          <w:spacing w:val="-6"/>
          <w:szCs w:val="21"/>
          <w:highlight w:val="none"/>
        </w:rPr>
        <w:br w:type="page"/>
      </w:r>
    </w:p>
    <w:p w14:paraId="5BA5ADD9">
      <w:pPr>
        <w:adjustRightInd w:val="0"/>
        <w:snapToGrid w:val="0"/>
        <w:spacing w:line="288" w:lineRule="auto"/>
        <w:jc w:val="center"/>
        <w:outlineLvl w:val="1"/>
        <w:rPr>
          <w:rFonts w:hint="eastAsia" w:ascii="仿宋_GB2312" w:hAnsi="仿宋_GB2312" w:eastAsia="仿宋_GB2312" w:cs="仿宋_GB2312"/>
          <w:b/>
          <w:color w:val="auto"/>
          <w:spacing w:val="-6"/>
          <w:sz w:val="24"/>
          <w:szCs w:val="24"/>
          <w:highlight w:val="none"/>
        </w:rPr>
      </w:pPr>
      <w:r>
        <w:rPr>
          <w:rFonts w:hint="eastAsia" w:ascii="仿宋_GB2312" w:hAnsi="仿宋_GB2312" w:eastAsia="仿宋_GB2312" w:cs="仿宋_GB2312"/>
          <w:b/>
          <w:color w:val="auto"/>
          <w:spacing w:val="-6"/>
          <w:sz w:val="24"/>
          <w:szCs w:val="24"/>
          <w:highlight w:val="none"/>
        </w:rPr>
        <w:t>八、验  收</w:t>
      </w:r>
    </w:p>
    <w:p w14:paraId="6F528112">
      <w:pPr>
        <w:tabs>
          <w:tab w:val="left" w:pos="0"/>
        </w:tabs>
        <w:adjustRightInd w:val="0"/>
        <w:snapToGrid w:val="0"/>
        <w:spacing w:line="288" w:lineRule="auto"/>
        <w:ind w:firstLine="422" w:firstLineChars="201"/>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184675B1">
      <w:pPr>
        <w:tabs>
          <w:tab w:val="left" w:pos="0"/>
        </w:tabs>
        <w:adjustRightInd w:val="0"/>
        <w:snapToGrid w:val="0"/>
        <w:spacing w:line="288" w:lineRule="auto"/>
        <w:ind w:firstLine="422" w:firstLineChars="201"/>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采购人可以邀请参加本项目的其他投标人或者第三方机构参与验收。参与验收的投标人或者第三方机构的意见作为验收书的参考资料一并存档。</w:t>
      </w:r>
    </w:p>
    <w:p w14:paraId="710E59FA">
      <w:pPr>
        <w:tabs>
          <w:tab w:val="left" w:pos="0"/>
        </w:tabs>
        <w:adjustRightInd w:val="0"/>
        <w:snapToGrid w:val="0"/>
        <w:spacing w:line="288" w:lineRule="auto"/>
        <w:ind w:firstLine="422" w:firstLineChars="201"/>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436F839">
      <w:pPr>
        <w:tabs>
          <w:tab w:val="left" w:pos="0"/>
        </w:tabs>
        <w:adjustRightInd w:val="0"/>
        <w:snapToGrid w:val="0"/>
        <w:spacing w:line="288" w:lineRule="auto"/>
        <w:ind w:firstLine="422" w:firstLineChars="201"/>
        <w:rPr>
          <w:rFonts w:hint="eastAsia" w:ascii="仿宋_GB2312" w:hAnsi="仿宋_GB2312" w:eastAsia="仿宋_GB2312" w:cs="仿宋_GB2312"/>
          <w:b/>
          <w:color w:val="auto"/>
          <w:spacing w:val="-6"/>
          <w:szCs w:val="21"/>
          <w:highlight w:val="none"/>
        </w:rPr>
      </w:pPr>
      <w:r>
        <w:rPr>
          <w:rFonts w:hint="eastAsia" w:ascii="仿宋_GB2312" w:hAnsi="仿宋_GB2312" w:eastAsia="仿宋_GB2312" w:cs="仿宋_GB2312"/>
          <w:color w:val="auto"/>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542942F">
      <w:pPr>
        <w:adjustRightInd w:val="0"/>
        <w:snapToGrid w:val="0"/>
        <w:spacing w:line="288" w:lineRule="auto"/>
        <w:ind w:firstLine="398" w:firstLineChars="200"/>
        <w:jc w:val="center"/>
        <w:rPr>
          <w:rFonts w:hint="eastAsia" w:ascii="仿宋_GB2312" w:hAnsi="仿宋_GB2312" w:eastAsia="仿宋_GB2312" w:cs="仿宋_GB2312"/>
          <w:b/>
          <w:color w:val="auto"/>
          <w:spacing w:val="-6"/>
          <w:szCs w:val="21"/>
          <w:highlight w:val="none"/>
        </w:rPr>
      </w:pPr>
      <w:r>
        <w:rPr>
          <w:rFonts w:hint="eastAsia" w:ascii="仿宋_GB2312" w:hAnsi="仿宋_GB2312" w:eastAsia="仿宋_GB2312" w:cs="仿宋_GB2312"/>
          <w:b/>
          <w:color w:val="auto"/>
          <w:spacing w:val="-6"/>
          <w:szCs w:val="21"/>
          <w:highlight w:val="none"/>
        </w:rPr>
        <w:br w:type="page"/>
      </w:r>
    </w:p>
    <w:p w14:paraId="371E835C">
      <w:pPr>
        <w:adjustRightInd w:val="0"/>
        <w:snapToGrid w:val="0"/>
        <w:spacing w:line="288" w:lineRule="auto"/>
        <w:jc w:val="center"/>
        <w:outlineLvl w:val="1"/>
        <w:rPr>
          <w:rFonts w:hint="eastAsia" w:ascii="仿宋_GB2312" w:hAnsi="仿宋_GB2312" w:eastAsia="仿宋_GB2312" w:cs="仿宋_GB2312"/>
          <w:b/>
          <w:color w:val="auto"/>
          <w:spacing w:val="-6"/>
          <w:sz w:val="24"/>
          <w:szCs w:val="24"/>
          <w:highlight w:val="none"/>
        </w:rPr>
      </w:pPr>
      <w:r>
        <w:rPr>
          <w:rFonts w:hint="eastAsia" w:ascii="仿宋_GB2312" w:hAnsi="仿宋_GB2312" w:eastAsia="仿宋_GB2312" w:cs="仿宋_GB2312"/>
          <w:b/>
          <w:color w:val="auto"/>
          <w:spacing w:val="-6"/>
          <w:sz w:val="24"/>
          <w:szCs w:val="24"/>
          <w:highlight w:val="none"/>
        </w:rPr>
        <w:t>九、可中止电子交易活动的情形</w:t>
      </w:r>
    </w:p>
    <w:p w14:paraId="632CF04D">
      <w:pPr>
        <w:adjustRightInd w:val="0"/>
        <w:snapToGrid w:val="0"/>
        <w:spacing w:line="288" w:lineRule="auto"/>
        <w:ind w:firstLine="396" w:firstLineChars="200"/>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采购过程中出现以下情形，导致电子交易平台无法正常运行，或者无法保证电子交易的公平、公正和安全时，采购代理机构可中止电子交易活动：</w:t>
      </w:r>
    </w:p>
    <w:p w14:paraId="54560C96">
      <w:pPr>
        <w:adjustRightInd w:val="0"/>
        <w:snapToGrid w:val="0"/>
        <w:spacing w:line="288" w:lineRule="auto"/>
        <w:ind w:firstLine="396" w:firstLineChars="200"/>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1.电子交易平台发生故障而无法登录访问的；</w:t>
      </w:r>
    </w:p>
    <w:p w14:paraId="38B65748">
      <w:pPr>
        <w:adjustRightInd w:val="0"/>
        <w:snapToGrid w:val="0"/>
        <w:spacing w:line="288" w:lineRule="auto"/>
        <w:ind w:firstLine="396" w:firstLineChars="200"/>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2.电子交易平台应用或数据库出现错误，不能进行正常操作的；</w:t>
      </w:r>
    </w:p>
    <w:p w14:paraId="5A208600">
      <w:pPr>
        <w:adjustRightInd w:val="0"/>
        <w:snapToGrid w:val="0"/>
        <w:spacing w:line="288" w:lineRule="auto"/>
        <w:ind w:firstLine="396" w:firstLineChars="200"/>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3.电子交易平台发现严重安全漏洞，有潜在泄密危险的；</w:t>
      </w:r>
    </w:p>
    <w:p w14:paraId="2D301938">
      <w:pPr>
        <w:adjustRightInd w:val="0"/>
        <w:snapToGrid w:val="0"/>
        <w:spacing w:line="288" w:lineRule="auto"/>
        <w:ind w:firstLine="396" w:firstLineChars="200"/>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4.病毒发作导致不能进行正常操作的；</w:t>
      </w:r>
    </w:p>
    <w:p w14:paraId="55A0F61B">
      <w:pPr>
        <w:adjustRightInd w:val="0"/>
        <w:snapToGrid w:val="0"/>
        <w:spacing w:line="288" w:lineRule="auto"/>
        <w:ind w:firstLine="396" w:firstLineChars="200"/>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5.其他无法保证电子交易的公平、公正和安全的情况。</w:t>
      </w:r>
    </w:p>
    <w:p w14:paraId="5A4BAC90">
      <w:pPr>
        <w:adjustRightInd w:val="0"/>
        <w:snapToGrid w:val="0"/>
        <w:spacing w:line="288" w:lineRule="auto"/>
        <w:ind w:firstLine="396"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pacing w:val="-6"/>
          <w:szCs w:val="21"/>
          <w:highlight w:val="none"/>
        </w:rPr>
        <w:t>出现前款规定情形，不影响采购公平、公正性的，采购代理机构可以待上述情形消除后继续组织电子交易活动；影响或可能影响采购公平、公正性的，应当重新采购。</w:t>
      </w:r>
    </w:p>
    <w:p w14:paraId="065E15B2">
      <w:pPr>
        <w:adjustRightInd w:val="0"/>
        <w:snapToGrid w:val="0"/>
        <w:spacing w:line="288" w:lineRule="auto"/>
        <w:ind w:left="0" w:leftChars="0" w:right="0" w:rightChars="0" w:firstLine="0" w:firstLineChars="0"/>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br w:type="page"/>
      </w:r>
    </w:p>
    <w:p w14:paraId="57FAB620">
      <w:pPr>
        <w:adjustRightInd w:val="0"/>
        <w:snapToGrid w:val="0"/>
        <w:spacing w:line="288" w:lineRule="auto"/>
        <w:ind w:left="0" w:leftChars="0" w:right="0" w:rightChars="0" w:firstLine="0" w:firstLineChars="0"/>
        <w:jc w:val="center"/>
        <w:outlineLvl w:val="0"/>
        <w:rPr>
          <w:rFonts w:hint="eastAsia" w:ascii="仿宋_GB2312" w:hAnsi="仿宋_GB2312" w:eastAsia="仿宋_GB2312" w:cs="仿宋_GB2312"/>
          <w:b/>
          <w:color w:val="auto"/>
          <w:spacing w:val="-6"/>
          <w:sz w:val="32"/>
          <w:szCs w:val="32"/>
          <w:highlight w:val="none"/>
          <w:lang w:eastAsia="zh-CN"/>
        </w:rPr>
      </w:pPr>
      <w:r>
        <w:rPr>
          <w:rFonts w:hint="eastAsia" w:ascii="仿宋_GB2312" w:hAnsi="仿宋_GB2312" w:eastAsia="仿宋_GB2312" w:cs="仿宋_GB2312"/>
          <w:b/>
          <w:color w:val="auto"/>
          <w:sz w:val="32"/>
          <w:szCs w:val="32"/>
          <w:highlight w:val="none"/>
        </w:rPr>
        <w:t xml:space="preserve">第四章  </w:t>
      </w:r>
      <w:r>
        <w:rPr>
          <w:rFonts w:hint="eastAsia" w:ascii="仿宋_GB2312" w:hAnsi="仿宋_GB2312" w:eastAsia="仿宋_GB2312" w:cs="仿宋_GB2312"/>
          <w:b/>
          <w:color w:val="auto"/>
          <w:sz w:val="32"/>
          <w:szCs w:val="32"/>
          <w:highlight w:val="none"/>
          <w:lang w:eastAsia="zh-CN"/>
        </w:rPr>
        <w:t>评标方法和评标标准</w:t>
      </w:r>
    </w:p>
    <w:p w14:paraId="5E929356">
      <w:pPr>
        <w:adjustRightInd w:val="0"/>
        <w:snapToGrid w:val="0"/>
        <w:spacing w:line="288" w:lineRule="auto"/>
        <w:outlineLvl w:val="1"/>
        <w:rPr>
          <w:rFonts w:hint="eastAsia" w:ascii="仿宋_GB2312" w:hAnsi="仿宋_GB2312" w:eastAsia="仿宋_GB2312" w:cs="仿宋_GB2312"/>
          <w:b/>
          <w:color w:val="auto"/>
          <w:spacing w:val="-6"/>
          <w:szCs w:val="21"/>
          <w:highlight w:val="none"/>
        </w:rPr>
      </w:pPr>
      <w:r>
        <w:rPr>
          <w:rFonts w:hint="eastAsia" w:ascii="仿宋_GB2312" w:hAnsi="仿宋_GB2312" w:eastAsia="仿宋_GB2312" w:cs="仿宋_GB2312"/>
          <w:b/>
          <w:color w:val="auto"/>
          <w:spacing w:val="-6"/>
          <w:szCs w:val="21"/>
          <w:highlight w:val="none"/>
        </w:rPr>
        <w:t>一、评标方法</w:t>
      </w:r>
    </w:p>
    <w:p w14:paraId="60326A52">
      <w:pPr>
        <w:adjustRightInd w:val="0"/>
        <w:snapToGrid w:val="0"/>
        <w:spacing w:line="288" w:lineRule="auto"/>
        <w:ind w:firstLine="396" w:firstLineChars="200"/>
        <w:rPr>
          <w:rFonts w:hint="eastAsia" w:ascii="仿宋_GB2312" w:hAnsi="仿宋_GB2312" w:eastAsia="仿宋_GB2312" w:cs="仿宋_GB2312"/>
          <w:bCs/>
          <w:color w:val="auto"/>
          <w:spacing w:val="-6"/>
          <w:szCs w:val="21"/>
          <w:highlight w:val="none"/>
        </w:rPr>
      </w:pPr>
      <w:r>
        <w:rPr>
          <w:rFonts w:hint="eastAsia" w:ascii="仿宋_GB2312" w:hAnsi="仿宋_GB2312" w:eastAsia="仿宋_GB2312" w:cs="仿宋_GB2312"/>
          <w:bCs/>
          <w:color w:val="auto"/>
          <w:spacing w:val="-6"/>
          <w:szCs w:val="21"/>
          <w:highlight w:val="none"/>
        </w:rPr>
        <w:t>本次评标采用综合评分法，总分为100分。评分过程中采用四舍五入法，并保留小数2位。</w:t>
      </w:r>
    </w:p>
    <w:p w14:paraId="1736E3D5">
      <w:pPr>
        <w:adjustRightInd w:val="0"/>
        <w:snapToGrid w:val="0"/>
        <w:spacing w:line="288" w:lineRule="auto"/>
        <w:ind w:firstLine="396" w:firstLineChars="200"/>
        <w:rPr>
          <w:rFonts w:hint="eastAsia" w:ascii="仿宋_GB2312" w:hAnsi="仿宋_GB2312" w:eastAsia="仿宋_GB2312" w:cs="仿宋_GB2312"/>
          <w:bCs/>
          <w:color w:val="auto"/>
          <w:spacing w:val="-6"/>
          <w:szCs w:val="21"/>
          <w:highlight w:val="none"/>
        </w:rPr>
      </w:pPr>
      <w:r>
        <w:rPr>
          <w:rFonts w:hint="eastAsia" w:ascii="仿宋_GB2312" w:hAnsi="仿宋_GB2312" w:eastAsia="仿宋_GB2312" w:cs="仿宋_GB2312"/>
          <w:color w:val="auto"/>
          <w:spacing w:val="-6"/>
          <w:szCs w:val="21"/>
          <w:highlight w:val="none"/>
        </w:rPr>
        <w:t>投标人评标</w:t>
      </w:r>
      <w:r>
        <w:rPr>
          <w:rFonts w:hint="eastAsia" w:ascii="仿宋_GB2312" w:hAnsi="仿宋_GB2312" w:eastAsia="仿宋_GB2312" w:cs="仿宋_GB2312"/>
          <w:bCs/>
          <w:color w:val="auto"/>
          <w:spacing w:val="-6"/>
          <w:szCs w:val="21"/>
          <w:highlight w:val="none"/>
        </w:rPr>
        <w:t>综合得分=商务分+技术分+价格分</w:t>
      </w:r>
    </w:p>
    <w:p w14:paraId="5B8D4A3B">
      <w:pPr>
        <w:adjustRightInd w:val="0"/>
        <w:snapToGrid w:val="0"/>
        <w:spacing w:line="288" w:lineRule="auto"/>
        <w:ind w:firstLine="396" w:firstLineChars="200"/>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bCs/>
          <w:color w:val="auto"/>
          <w:spacing w:val="-6"/>
          <w:szCs w:val="21"/>
          <w:highlight w:val="none"/>
        </w:rPr>
        <w:t>商务和技术分按照评标委员会成员的独立评分结果的算术平均分计算，计算公式为：商务分、技术分=评标委员会所有成员评分合计数/评标委员会组成人员数</w:t>
      </w:r>
    </w:p>
    <w:p w14:paraId="6E78564B">
      <w:pPr>
        <w:adjustRightInd w:val="0"/>
        <w:snapToGrid w:val="0"/>
        <w:spacing w:line="288" w:lineRule="auto"/>
        <w:outlineLvl w:val="1"/>
        <w:rPr>
          <w:rFonts w:hint="eastAsia" w:ascii="仿宋_GB2312" w:hAnsi="仿宋_GB2312" w:eastAsia="仿宋_GB2312" w:cs="仿宋_GB2312"/>
          <w:b/>
          <w:color w:val="auto"/>
          <w:spacing w:val="-6"/>
          <w:szCs w:val="21"/>
          <w:highlight w:val="none"/>
        </w:rPr>
      </w:pPr>
      <w:r>
        <w:rPr>
          <w:rFonts w:hint="eastAsia" w:ascii="仿宋_GB2312" w:hAnsi="仿宋_GB2312" w:eastAsia="仿宋_GB2312" w:cs="仿宋_GB2312"/>
          <w:b/>
          <w:color w:val="auto"/>
          <w:spacing w:val="-6"/>
          <w:szCs w:val="21"/>
          <w:highlight w:val="none"/>
        </w:rPr>
        <w:t>二、评标标准</w:t>
      </w:r>
    </w:p>
    <w:tbl>
      <w:tblPr>
        <w:tblStyle w:val="26"/>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3"/>
        <w:gridCol w:w="637"/>
        <w:gridCol w:w="7705"/>
      </w:tblGrid>
      <w:tr w14:paraId="4CF12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2" w:type="pct"/>
            <w:vAlign w:val="center"/>
          </w:tcPr>
          <w:p w14:paraId="3E54594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评审因素</w:t>
            </w:r>
          </w:p>
        </w:tc>
        <w:tc>
          <w:tcPr>
            <w:tcW w:w="331" w:type="pct"/>
            <w:vAlign w:val="center"/>
          </w:tcPr>
          <w:p w14:paraId="4D3101E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分值</w:t>
            </w:r>
          </w:p>
        </w:tc>
        <w:tc>
          <w:tcPr>
            <w:tcW w:w="4006" w:type="pct"/>
            <w:vAlign w:val="center"/>
          </w:tcPr>
          <w:p w14:paraId="787497D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bCs/>
                <w:color w:val="auto"/>
                <w:szCs w:val="21"/>
                <w:highlight w:val="none"/>
                <w:lang w:eastAsia="zh-CN"/>
              </w:rPr>
            </w:pPr>
            <w:r>
              <w:rPr>
                <w:rFonts w:hint="eastAsia" w:ascii="仿宋_GB2312" w:hAnsi="仿宋_GB2312" w:eastAsia="仿宋_GB2312" w:cs="仿宋_GB2312"/>
                <w:b/>
                <w:bCs/>
                <w:color w:val="auto"/>
                <w:szCs w:val="21"/>
                <w:highlight w:val="none"/>
                <w:lang w:eastAsia="zh-CN"/>
              </w:rPr>
              <w:t>评分标准</w:t>
            </w:r>
          </w:p>
        </w:tc>
      </w:tr>
      <w:tr w14:paraId="0A48A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3"/>
            <w:vAlign w:val="center"/>
          </w:tcPr>
          <w:p w14:paraId="425CAB3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b/>
                <w:bCs/>
                <w:color w:val="auto"/>
                <w:szCs w:val="21"/>
                <w:highlight w:val="none"/>
              </w:rPr>
              <w:t>价格分</w:t>
            </w:r>
          </w:p>
        </w:tc>
      </w:tr>
      <w:tr w14:paraId="27D1D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2" w:type="pct"/>
            <w:tcBorders>
              <w:top w:val="single" w:color="auto" w:sz="4" w:space="0"/>
              <w:left w:val="single" w:color="auto" w:sz="4" w:space="0"/>
              <w:bottom w:val="single" w:color="auto" w:sz="4" w:space="0"/>
              <w:right w:val="single" w:color="auto" w:sz="4" w:space="0"/>
            </w:tcBorders>
            <w:vAlign w:val="center"/>
          </w:tcPr>
          <w:p w14:paraId="0C83A45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投标报价</w:t>
            </w:r>
          </w:p>
        </w:tc>
        <w:tc>
          <w:tcPr>
            <w:tcW w:w="331" w:type="pct"/>
            <w:tcBorders>
              <w:top w:val="single" w:color="auto" w:sz="4" w:space="0"/>
              <w:left w:val="single" w:color="auto" w:sz="4" w:space="0"/>
              <w:bottom w:val="single" w:color="auto" w:sz="4" w:space="0"/>
              <w:right w:val="single" w:color="auto" w:sz="4" w:space="0"/>
            </w:tcBorders>
            <w:vAlign w:val="center"/>
          </w:tcPr>
          <w:p w14:paraId="2A11F9A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bCs/>
                <w:color w:val="auto"/>
                <w:szCs w:val="21"/>
                <w:highlight w:val="none"/>
                <w:lang w:val="en-US" w:eastAsia="zh-CN"/>
              </w:rPr>
            </w:pPr>
            <w:r>
              <w:rPr>
                <w:rFonts w:hint="eastAsia" w:ascii="仿宋_GB2312" w:hAnsi="仿宋_GB2312" w:eastAsia="仿宋_GB2312" w:cs="仿宋_GB2312"/>
                <w:b/>
                <w:bCs/>
                <w:color w:val="auto"/>
                <w:szCs w:val="21"/>
                <w:highlight w:val="none"/>
                <w:lang w:val="en-US" w:eastAsia="zh-CN"/>
              </w:rPr>
              <w:t>10</w:t>
            </w:r>
          </w:p>
        </w:tc>
        <w:tc>
          <w:tcPr>
            <w:tcW w:w="4006" w:type="pct"/>
            <w:tcBorders>
              <w:top w:val="single" w:color="auto" w:sz="4" w:space="0"/>
              <w:left w:val="single" w:color="auto" w:sz="4" w:space="0"/>
              <w:bottom w:val="single" w:color="auto" w:sz="4" w:space="0"/>
              <w:right w:val="single" w:color="auto" w:sz="4" w:space="0"/>
            </w:tcBorders>
            <w:vAlign w:val="center"/>
          </w:tcPr>
          <w:p w14:paraId="59E3F8A1">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价格分采用低价优先法计算，即满足招标文件要求且投标价格最低的投标报价为评标基准价，其价格分为满分。其他投标人的价格分按照下列公式计算：</w:t>
            </w:r>
          </w:p>
          <w:p w14:paraId="58A7A3C0">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价格分=（评标基准价/投标报价）*</w:t>
            </w:r>
            <w:r>
              <w:rPr>
                <w:rFonts w:hint="eastAsia" w:ascii="仿宋_GB2312" w:hAnsi="仿宋_GB2312" w:eastAsia="仿宋_GB2312" w:cs="仿宋_GB2312"/>
                <w:color w:val="auto"/>
                <w:szCs w:val="21"/>
                <w:highlight w:val="none"/>
                <w:lang w:val="en-US" w:eastAsia="zh-CN"/>
              </w:rPr>
              <w:t>10</w:t>
            </w:r>
            <w:r>
              <w:rPr>
                <w:rFonts w:hint="eastAsia" w:ascii="仿宋_GB2312" w:hAnsi="仿宋_GB2312" w:eastAsia="仿宋_GB2312" w:cs="仿宋_GB2312"/>
                <w:color w:val="auto"/>
                <w:szCs w:val="21"/>
                <w:highlight w:val="none"/>
              </w:rPr>
              <w:t>%*100</w:t>
            </w:r>
          </w:p>
          <w:p w14:paraId="3A6A134B">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b/>
                <w:bCs/>
                <w:color w:val="auto"/>
                <w:sz w:val="18"/>
                <w:szCs w:val="18"/>
                <w:highlight w:val="none"/>
                <w:lang w:val="en-US" w:eastAsia="zh-CN"/>
              </w:rPr>
              <w:t>注：</w:t>
            </w:r>
            <w:r>
              <w:rPr>
                <w:rFonts w:hint="eastAsia" w:ascii="仿宋_GB2312" w:hAnsi="仿宋_GB2312" w:eastAsia="仿宋_GB2312" w:cs="仿宋_GB2312"/>
                <w:b/>
                <w:bCs/>
                <w:color w:val="auto"/>
                <w:sz w:val="18"/>
                <w:szCs w:val="18"/>
                <w:highlight w:val="none"/>
              </w:rPr>
              <w:t>本</w:t>
            </w:r>
            <w:r>
              <w:rPr>
                <w:rFonts w:hint="eastAsia" w:ascii="仿宋_GB2312" w:hAnsi="仿宋_GB2312" w:eastAsia="仿宋_GB2312" w:cs="仿宋_GB2312"/>
                <w:b/>
                <w:bCs/>
                <w:color w:val="auto"/>
                <w:sz w:val="18"/>
                <w:szCs w:val="18"/>
                <w:highlight w:val="none"/>
                <w:lang w:val="en-US" w:eastAsia="zh-CN"/>
              </w:rPr>
              <w:t>项目</w:t>
            </w:r>
            <w:r>
              <w:rPr>
                <w:rFonts w:hint="eastAsia" w:ascii="仿宋_GB2312" w:hAnsi="仿宋_GB2312" w:eastAsia="仿宋_GB2312" w:cs="仿宋_GB2312"/>
                <w:b/>
                <w:bCs/>
                <w:color w:val="auto"/>
                <w:sz w:val="18"/>
                <w:szCs w:val="18"/>
                <w:highlight w:val="none"/>
              </w:rPr>
              <w:t>专门面向中小企业采购，不再执行价格评审优惠的扶持政策</w:t>
            </w:r>
            <w:r>
              <w:rPr>
                <w:rFonts w:hint="eastAsia" w:ascii="仿宋_GB2312" w:hAnsi="仿宋_GB2312" w:eastAsia="仿宋_GB2312" w:cs="仿宋_GB2312"/>
                <w:b/>
                <w:bCs/>
                <w:color w:val="auto"/>
                <w:sz w:val="18"/>
                <w:szCs w:val="18"/>
                <w:highlight w:val="none"/>
                <w:lang w:eastAsia="zh-CN"/>
              </w:rPr>
              <w:t>。</w:t>
            </w:r>
          </w:p>
        </w:tc>
      </w:tr>
      <w:tr w14:paraId="16E16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3"/>
            <w:vAlign w:val="center"/>
          </w:tcPr>
          <w:p w14:paraId="24BC0AA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b/>
                <w:bCs/>
                <w:color w:val="auto"/>
                <w:szCs w:val="21"/>
                <w:highlight w:val="none"/>
              </w:rPr>
              <w:t>商务分</w:t>
            </w:r>
          </w:p>
        </w:tc>
      </w:tr>
      <w:tr w14:paraId="588C8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2" w:type="pct"/>
            <w:vAlign w:val="center"/>
          </w:tcPr>
          <w:p w14:paraId="61B822B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 w:val="21"/>
                <w:szCs w:val="21"/>
                <w:highlight w:val="none"/>
              </w:rPr>
              <w:t>业绩</w:t>
            </w:r>
          </w:p>
        </w:tc>
        <w:tc>
          <w:tcPr>
            <w:tcW w:w="331" w:type="pct"/>
            <w:vAlign w:val="center"/>
          </w:tcPr>
          <w:p w14:paraId="6C9EEB5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bCs/>
                <w:color w:val="auto"/>
                <w:szCs w:val="21"/>
                <w:highlight w:val="none"/>
                <w:lang w:val="en-US" w:eastAsia="zh-CN"/>
              </w:rPr>
            </w:pPr>
            <w:r>
              <w:rPr>
                <w:rFonts w:hint="eastAsia" w:ascii="仿宋_GB2312" w:hAnsi="仿宋_GB2312" w:eastAsia="仿宋_GB2312" w:cs="仿宋_GB2312"/>
                <w:b/>
                <w:bCs/>
                <w:color w:val="auto"/>
                <w:szCs w:val="21"/>
                <w:highlight w:val="none"/>
                <w:lang w:val="en-US" w:eastAsia="zh-CN"/>
              </w:rPr>
              <w:t>1</w:t>
            </w:r>
          </w:p>
        </w:tc>
        <w:tc>
          <w:tcPr>
            <w:tcW w:w="4006" w:type="pct"/>
            <w:vAlign w:val="center"/>
          </w:tcPr>
          <w:p w14:paraId="51A1FF24">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b w:val="0"/>
                <w:bCs w:val="0"/>
                <w:color w:val="auto"/>
                <w:szCs w:val="21"/>
                <w:highlight w:val="none"/>
                <w:lang w:val="en-US" w:eastAsia="zh-CN"/>
              </w:rPr>
            </w:pPr>
            <w:r>
              <w:rPr>
                <w:rFonts w:hint="eastAsia" w:ascii="仿宋_GB2312" w:hAnsi="仿宋_GB2312" w:eastAsia="仿宋_GB2312" w:cs="仿宋_GB2312"/>
                <w:b/>
                <w:bCs/>
                <w:color w:val="auto"/>
                <w:sz w:val="21"/>
                <w:szCs w:val="21"/>
                <w:highlight w:val="none"/>
                <w:lang w:val="en-US" w:eastAsia="zh-CN"/>
              </w:rPr>
              <w:t>[客观分]</w:t>
            </w:r>
            <w:r>
              <w:rPr>
                <w:rFonts w:hint="eastAsia" w:ascii="仿宋_GB2312" w:hAnsi="仿宋_GB2312" w:eastAsia="仿宋_GB2312" w:cs="仿宋_GB2312"/>
                <w:b w:val="0"/>
                <w:bCs w:val="0"/>
                <w:color w:val="auto"/>
                <w:sz w:val="21"/>
                <w:szCs w:val="21"/>
                <w:highlight w:val="none"/>
                <w:lang w:val="en-US" w:eastAsia="zh-CN"/>
              </w:rPr>
              <w:t>供应商具有自2022年6月1日至投标截止日（时间认定以合同签订时间为准）承接过同类项目设计服务业绩，每个得0.5分，最多得1分。注：业绩证明材料：合同复印件。未提供或提供不全的不得分。</w:t>
            </w:r>
          </w:p>
        </w:tc>
      </w:tr>
      <w:tr w14:paraId="2F7C3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2" w:type="pct"/>
            <w:vMerge w:val="restart"/>
            <w:vAlign w:val="center"/>
          </w:tcPr>
          <w:p w14:paraId="5502EDC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项目团队实力</w:t>
            </w:r>
          </w:p>
        </w:tc>
        <w:tc>
          <w:tcPr>
            <w:tcW w:w="331" w:type="pct"/>
            <w:vAlign w:val="center"/>
          </w:tcPr>
          <w:p w14:paraId="65EE86A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bCs/>
                <w:color w:val="auto"/>
                <w:szCs w:val="21"/>
                <w:highlight w:val="none"/>
                <w:lang w:val="en-US" w:eastAsia="zh-CN"/>
              </w:rPr>
            </w:pPr>
            <w:r>
              <w:rPr>
                <w:rFonts w:hint="eastAsia" w:ascii="仿宋_GB2312" w:hAnsi="仿宋_GB2312" w:eastAsia="仿宋_GB2312" w:cs="仿宋_GB2312"/>
                <w:b/>
                <w:bCs/>
                <w:color w:val="auto"/>
                <w:szCs w:val="21"/>
                <w:highlight w:val="none"/>
                <w:lang w:val="en-US" w:eastAsia="zh-CN"/>
              </w:rPr>
              <w:t>2</w:t>
            </w:r>
          </w:p>
        </w:tc>
        <w:tc>
          <w:tcPr>
            <w:tcW w:w="4006" w:type="pct"/>
            <w:vAlign w:val="center"/>
          </w:tcPr>
          <w:p w14:paraId="03B00AC6">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bCs/>
                <w:color w:val="auto"/>
                <w:sz w:val="21"/>
                <w:szCs w:val="21"/>
                <w:highlight w:val="none"/>
                <w:lang w:val="en-US" w:eastAsia="zh-CN"/>
              </w:rPr>
              <w:t>[客观分]</w:t>
            </w:r>
            <w:r>
              <w:rPr>
                <w:rFonts w:hint="eastAsia" w:ascii="仿宋_GB2312" w:hAnsi="仿宋_GB2312" w:eastAsia="仿宋_GB2312" w:cs="仿宋_GB2312"/>
                <w:b w:val="0"/>
                <w:bCs w:val="0"/>
                <w:color w:val="auto"/>
                <w:sz w:val="21"/>
                <w:szCs w:val="21"/>
                <w:highlight w:val="none"/>
                <w:lang w:val="en-US" w:eastAsia="zh-CN"/>
              </w:rPr>
              <w:t>拟派项目负责人：</w:t>
            </w:r>
          </w:p>
          <w:p w14:paraId="1289242F">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1.具有正高级工程师及以上职称得2分，具有高级工程师职称得1分，其余不得分，最高得2分。</w:t>
            </w:r>
          </w:p>
        </w:tc>
      </w:tr>
      <w:tr w14:paraId="2C1DB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2" w:type="pct"/>
            <w:vMerge w:val="continue"/>
            <w:vAlign w:val="center"/>
          </w:tcPr>
          <w:p w14:paraId="108BABB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bCs/>
                <w:color w:val="auto"/>
                <w:sz w:val="21"/>
                <w:szCs w:val="21"/>
                <w:highlight w:val="none"/>
              </w:rPr>
            </w:pPr>
          </w:p>
        </w:tc>
        <w:tc>
          <w:tcPr>
            <w:tcW w:w="331" w:type="pct"/>
            <w:vAlign w:val="center"/>
          </w:tcPr>
          <w:p w14:paraId="005E512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bCs/>
                <w:color w:val="auto"/>
                <w:szCs w:val="21"/>
                <w:highlight w:val="none"/>
                <w:lang w:val="en-US" w:eastAsia="zh-CN"/>
              </w:rPr>
            </w:pPr>
            <w:r>
              <w:rPr>
                <w:rFonts w:hint="eastAsia" w:ascii="仿宋_GB2312" w:hAnsi="仿宋_GB2312" w:eastAsia="仿宋_GB2312" w:cs="仿宋_GB2312"/>
                <w:b/>
                <w:bCs/>
                <w:color w:val="auto"/>
                <w:szCs w:val="21"/>
                <w:highlight w:val="none"/>
                <w:lang w:val="en-US" w:eastAsia="zh-CN"/>
              </w:rPr>
              <w:t>12</w:t>
            </w:r>
          </w:p>
        </w:tc>
        <w:tc>
          <w:tcPr>
            <w:tcW w:w="4006" w:type="pct"/>
            <w:vAlign w:val="center"/>
          </w:tcPr>
          <w:p w14:paraId="482911DF">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bCs/>
                <w:color w:val="auto"/>
                <w:sz w:val="21"/>
                <w:szCs w:val="21"/>
                <w:highlight w:val="none"/>
                <w:lang w:val="en-US" w:eastAsia="zh-CN"/>
              </w:rPr>
              <w:t>[客观分]</w:t>
            </w:r>
            <w:r>
              <w:rPr>
                <w:rFonts w:hint="eastAsia" w:ascii="仿宋_GB2312" w:hAnsi="仿宋_GB2312" w:eastAsia="仿宋_GB2312" w:cs="仿宋_GB2312"/>
                <w:b w:val="0"/>
                <w:bCs w:val="0"/>
                <w:color w:val="auto"/>
                <w:sz w:val="21"/>
                <w:szCs w:val="21"/>
                <w:highlight w:val="none"/>
                <w:lang w:val="en-US" w:eastAsia="zh-CN"/>
              </w:rPr>
              <w:t>拟派设计团队：</w:t>
            </w:r>
          </w:p>
          <w:p w14:paraId="32433053">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1、拟派设计团队的建筑专业、结构专业、通用安装专业、电气专业设计人员具有国家注册资格的，每具有1个得2分，最多得6分；（同一人的证书，不重复得分。提供注册在本单位的注册证书，不提供不得分）</w:t>
            </w:r>
          </w:p>
          <w:p w14:paraId="659FD1EF">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2、拟派设计团队（除项目负责人外）具有高级及以上工程师职称证书得2分，具有工程师职称及以上得1分，最多得6分。（同一人的证书，不重复得分。提供相关证书，不提供不得分）</w:t>
            </w:r>
          </w:p>
        </w:tc>
      </w:tr>
      <w:tr w14:paraId="0916E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3"/>
            <w:vAlign w:val="center"/>
          </w:tcPr>
          <w:p w14:paraId="7F99A0A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color w:val="auto"/>
                <w:szCs w:val="21"/>
                <w:highlight w:val="none"/>
              </w:rPr>
            </w:pPr>
            <w:r>
              <w:rPr>
                <w:rFonts w:hint="eastAsia" w:ascii="仿宋_GB2312" w:hAnsi="仿宋_GB2312" w:eastAsia="仿宋_GB2312" w:cs="仿宋_GB2312"/>
                <w:b w:val="0"/>
                <w:bCs w:val="0"/>
                <w:color w:val="auto"/>
                <w:szCs w:val="21"/>
                <w:highlight w:val="none"/>
              </w:rPr>
              <w:t>技术分</w:t>
            </w:r>
          </w:p>
        </w:tc>
      </w:tr>
      <w:tr w14:paraId="70DA2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2" w:type="pct"/>
            <w:vMerge w:val="restart"/>
            <w:vAlign w:val="center"/>
          </w:tcPr>
          <w:p w14:paraId="1DD2F81F">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bCs/>
                <w:color w:val="auto"/>
                <w:szCs w:val="21"/>
                <w:highlight w:val="none"/>
                <w:lang w:val="en-US" w:eastAsia="zh-CN"/>
              </w:rPr>
            </w:pPr>
            <w:r>
              <w:rPr>
                <w:rFonts w:hint="eastAsia" w:ascii="仿宋_GB2312" w:hAnsi="仿宋_GB2312" w:eastAsia="仿宋_GB2312" w:cs="仿宋_GB2312"/>
                <w:b/>
                <w:bCs/>
                <w:color w:val="auto"/>
                <w:szCs w:val="21"/>
                <w:highlight w:val="none"/>
                <w:lang w:val="en-US" w:eastAsia="zh-CN"/>
              </w:rPr>
              <w:t>服务方案</w:t>
            </w:r>
          </w:p>
        </w:tc>
        <w:tc>
          <w:tcPr>
            <w:tcW w:w="331" w:type="pct"/>
            <w:shd w:val="clear" w:color="auto" w:fill="auto"/>
            <w:vAlign w:val="center"/>
          </w:tcPr>
          <w:p w14:paraId="7CFC62D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bCs/>
                <w:color w:val="auto"/>
                <w:kern w:val="2"/>
                <w:sz w:val="21"/>
                <w:szCs w:val="21"/>
                <w:highlight w:val="none"/>
                <w:lang w:val="en-US" w:eastAsia="zh-CN" w:bidi="ar-SA"/>
              </w:rPr>
            </w:pPr>
            <w:r>
              <w:rPr>
                <w:rFonts w:hint="eastAsia" w:ascii="仿宋_GB2312" w:hAnsi="仿宋_GB2312" w:eastAsia="仿宋_GB2312" w:cs="仿宋_GB2312"/>
                <w:b/>
                <w:bCs/>
                <w:color w:val="auto"/>
                <w:kern w:val="2"/>
                <w:sz w:val="21"/>
                <w:szCs w:val="21"/>
                <w:highlight w:val="none"/>
                <w:lang w:val="en-US" w:eastAsia="zh-CN" w:bidi="ar-SA"/>
              </w:rPr>
              <w:t>5</w:t>
            </w:r>
          </w:p>
        </w:tc>
        <w:tc>
          <w:tcPr>
            <w:tcW w:w="4006" w:type="pct"/>
            <w:shd w:val="clear" w:color="auto" w:fill="auto"/>
            <w:vAlign w:val="center"/>
          </w:tcPr>
          <w:p w14:paraId="2B913A69">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bCs/>
                <w:color w:val="auto"/>
                <w:sz w:val="21"/>
                <w:szCs w:val="21"/>
                <w:highlight w:val="none"/>
                <w:lang w:eastAsia="zh-CN"/>
              </w:rPr>
              <w:t>[主观分]</w:t>
            </w:r>
            <w:r>
              <w:rPr>
                <w:rFonts w:hint="eastAsia" w:ascii="仿宋_GB2312" w:hAnsi="仿宋_GB2312" w:eastAsia="仿宋_GB2312" w:cs="仿宋_GB2312"/>
                <w:b w:val="0"/>
                <w:bCs w:val="0"/>
                <w:color w:val="auto"/>
                <w:sz w:val="21"/>
                <w:szCs w:val="21"/>
                <w:highlight w:val="none"/>
                <w:lang w:eastAsia="zh-CN"/>
              </w:rPr>
              <w:t>针对本项目的</w:t>
            </w:r>
            <w:r>
              <w:rPr>
                <w:rFonts w:hint="eastAsia" w:ascii="仿宋_GB2312" w:hAnsi="仿宋_GB2312" w:eastAsia="仿宋_GB2312" w:cs="仿宋_GB2312"/>
                <w:b w:val="0"/>
                <w:bCs w:val="0"/>
                <w:color w:val="auto"/>
                <w:sz w:val="21"/>
                <w:szCs w:val="21"/>
                <w:highlight w:val="none"/>
                <w:lang w:val="en-US" w:eastAsia="zh-CN"/>
              </w:rPr>
              <w:t>服务整体方案</w:t>
            </w:r>
            <w:r>
              <w:rPr>
                <w:rFonts w:hint="eastAsia" w:ascii="仿宋_GB2312" w:hAnsi="仿宋_GB2312" w:eastAsia="仿宋_GB2312" w:cs="仿宋_GB2312"/>
                <w:b w:val="0"/>
                <w:bCs w:val="0"/>
                <w:color w:val="auto"/>
                <w:sz w:val="21"/>
                <w:szCs w:val="21"/>
                <w:highlight w:val="none"/>
                <w:lang w:eastAsia="zh-CN"/>
              </w:rPr>
              <w:t>的针对性、科学性合理的评价。</w:t>
            </w:r>
          </w:p>
          <w:p w14:paraId="6EE2AF7A">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lang w:eastAsia="zh-CN"/>
              </w:rPr>
              <w:t>（1）</w:t>
            </w:r>
            <w:r>
              <w:rPr>
                <w:rFonts w:hint="eastAsia" w:ascii="仿宋_GB2312" w:hAnsi="仿宋_GB2312" w:eastAsia="仿宋_GB2312" w:cs="仿宋_GB2312"/>
                <w:b w:val="0"/>
                <w:bCs w:val="0"/>
                <w:color w:val="auto"/>
                <w:sz w:val="21"/>
                <w:szCs w:val="21"/>
                <w:highlight w:val="none"/>
                <w:lang w:val="en-US" w:eastAsia="zh-CN"/>
              </w:rPr>
              <w:t>方案</w:t>
            </w:r>
            <w:r>
              <w:rPr>
                <w:rFonts w:hint="eastAsia" w:ascii="仿宋_GB2312" w:hAnsi="仿宋_GB2312" w:eastAsia="仿宋_GB2312" w:cs="仿宋_GB2312"/>
                <w:b w:val="0"/>
                <w:bCs w:val="0"/>
                <w:color w:val="auto"/>
                <w:sz w:val="21"/>
                <w:szCs w:val="21"/>
                <w:highlight w:val="none"/>
                <w:lang w:eastAsia="zh-CN"/>
              </w:rPr>
              <w:t>针对性强且科学的，得</w:t>
            </w:r>
            <w:r>
              <w:rPr>
                <w:rFonts w:hint="eastAsia" w:ascii="仿宋_GB2312" w:hAnsi="仿宋_GB2312" w:eastAsia="仿宋_GB2312" w:cs="仿宋_GB2312"/>
                <w:b w:val="0"/>
                <w:bCs w:val="0"/>
                <w:color w:val="auto"/>
                <w:sz w:val="21"/>
                <w:szCs w:val="21"/>
                <w:highlight w:val="none"/>
                <w:lang w:val="en-US" w:eastAsia="zh-CN"/>
              </w:rPr>
              <w:t>5</w:t>
            </w:r>
            <w:r>
              <w:rPr>
                <w:rFonts w:hint="eastAsia" w:ascii="仿宋_GB2312" w:hAnsi="仿宋_GB2312" w:eastAsia="仿宋_GB2312" w:cs="仿宋_GB2312"/>
                <w:b w:val="0"/>
                <w:bCs w:val="0"/>
                <w:color w:val="auto"/>
                <w:sz w:val="21"/>
                <w:szCs w:val="21"/>
                <w:highlight w:val="none"/>
                <w:lang w:eastAsia="zh-CN"/>
              </w:rPr>
              <w:t>分；</w:t>
            </w:r>
          </w:p>
          <w:p w14:paraId="1F71FDD9">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lang w:eastAsia="zh-CN"/>
              </w:rPr>
              <w:t>（2）</w:t>
            </w:r>
            <w:r>
              <w:rPr>
                <w:rFonts w:hint="eastAsia" w:ascii="仿宋_GB2312" w:hAnsi="仿宋_GB2312" w:eastAsia="仿宋_GB2312" w:cs="仿宋_GB2312"/>
                <w:b w:val="0"/>
                <w:bCs w:val="0"/>
                <w:color w:val="auto"/>
                <w:sz w:val="21"/>
                <w:szCs w:val="21"/>
                <w:highlight w:val="none"/>
                <w:lang w:val="en-US" w:eastAsia="zh-CN"/>
              </w:rPr>
              <w:t>方案针对性较强</w:t>
            </w:r>
            <w:r>
              <w:rPr>
                <w:rFonts w:hint="eastAsia" w:ascii="仿宋_GB2312" w:hAnsi="仿宋_GB2312" w:eastAsia="仿宋_GB2312" w:cs="仿宋_GB2312"/>
                <w:b w:val="0"/>
                <w:bCs w:val="0"/>
                <w:color w:val="auto"/>
                <w:sz w:val="21"/>
                <w:szCs w:val="21"/>
                <w:highlight w:val="none"/>
                <w:lang w:eastAsia="zh-CN"/>
              </w:rPr>
              <w:t>具有一定的可行性的，得</w:t>
            </w:r>
            <w:r>
              <w:rPr>
                <w:rFonts w:hint="eastAsia" w:ascii="仿宋_GB2312" w:hAnsi="仿宋_GB2312" w:eastAsia="仿宋_GB2312" w:cs="仿宋_GB2312"/>
                <w:b w:val="0"/>
                <w:bCs w:val="0"/>
                <w:color w:val="auto"/>
                <w:sz w:val="21"/>
                <w:szCs w:val="21"/>
                <w:highlight w:val="none"/>
                <w:lang w:val="en-US" w:eastAsia="zh-CN"/>
              </w:rPr>
              <w:t>3</w:t>
            </w:r>
            <w:r>
              <w:rPr>
                <w:rFonts w:hint="eastAsia" w:ascii="仿宋_GB2312" w:hAnsi="仿宋_GB2312" w:eastAsia="仿宋_GB2312" w:cs="仿宋_GB2312"/>
                <w:b w:val="0"/>
                <w:bCs w:val="0"/>
                <w:color w:val="auto"/>
                <w:sz w:val="21"/>
                <w:szCs w:val="21"/>
                <w:highlight w:val="none"/>
                <w:lang w:eastAsia="zh-CN"/>
              </w:rPr>
              <w:t>分；</w:t>
            </w:r>
          </w:p>
          <w:p w14:paraId="40E97338">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lang w:eastAsia="zh-CN"/>
              </w:rPr>
              <w:t>（3）</w:t>
            </w:r>
            <w:r>
              <w:rPr>
                <w:rFonts w:hint="eastAsia" w:ascii="仿宋_GB2312" w:hAnsi="仿宋_GB2312" w:eastAsia="仿宋_GB2312" w:cs="仿宋_GB2312"/>
                <w:b w:val="0"/>
                <w:bCs w:val="0"/>
                <w:color w:val="auto"/>
                <w:sz w:val="21"/>
                <w:szCs w:val="21"/>
                <w:highlight w:val="none"/>
                <w:lang w:val="en-US" w:eastAsia="zh-CN"/>
              </w:rPr>
              <w:t>方案</w:t>
            </w:r>
            <w:r>
              <w:rPr>
                <w:rFonts w:hint="eastAsia" w:ascii="仿宋_GB2312" w:hAnsi="仿宋_GB2312" w:eastAsia="仿宋_GB2312" w:cs="仿宋_GB2312"/>
                <w:b w:val="0"/>
                <w:bCs w:val="0"/>
                <w:color w:val="auto"/>
                <w:sz w:val="21"/>
                <w:szCs w:val="21"/>
                <w:highlight w:val="none"/>
                <w:lang w:eastAsia="zh-CN"/>
              </w:rPr>
              <w:t>有欠缺，可行性较弱的，得1分；</w:t>
            </w:r>
          </w:p>
          <w:p w14:paraId="4CD87D40">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b w:val="0"/>
                <w:bCs w:val="0"/>
                <w:color w:val="auto"/>
                <w:sz w:val="21"/>
                <w:szCs w:val="21"/>
                <w:highlight w:val="none"/>
                <w:lang w:eastAsia="zh-CN"/>
              </w:rPr>
              <w:t>（4）不提供或缺陷较多且无法实施的，不得分。</w:t>
            </w:r>
          </w:p>
        </w:tc>
      </w:tr>
      <w:tr w14:paraId="0F10B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2" w:type="pct"/>
            <w:vMerge w:val="continue"/>
            <w:vAlign w:val="center"/>
          </w:tcPr>
          <w:p w14:paraId="00BAA0B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bCs/>
                <w:color w:val="auto"/>
                <w:szCs w:val="21"/>
                <w:highlight w:val="none"/>
                <w:lang w:val="en-US" w:eastAsia="zh-CN"/>
              </w:rPr>
            </w:pPr>
          </w:p>
        </w:tc>
        <w:tc>
          <w:tcPr>
            <w:tcW w:w="331" w:type="pct"/>
            <w:shd w:val="clear" w:color="auto" w:fill="auto"/>
            <w:vAlign w:val="center"/>
          </w:tcPr>
          <w:p w14:paraId="3DF849A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bCs/>
                <w:color w:val="auto"/>
                <w:kern w:val="2"/>
                <w:sz w:val="21"/>
                <w:szCs w:val="21"/>
                <w:highlight w:val="none"/>
                <w:lang w:val="en-US" w:eastAsia="zh-CN" w:bidi="ar-SA"/>
              </w:rPr>
            </w:pPr>
            <w:r>
              <w:rPr>
                <w:rFonts w:hint="eastAsia" w:ascii="仿宋_GB2312" w:hAnsi="仿宋_GB2312" w:eastAsia="仿宋_GB2312" w:cs="仿宋_GB2312"/>
                <w:b/>
                <w:bCs/>
                <w:color w:val="auto"/>
                <w:kern w:val="2"/>
                <w:sz w:val="21"/>
                <w:szCs w:val="21"/>
                <w:highlight w:val="none"/>
                <w:lang w:val="en-US" w:eastAsia="zh-CN" w:bidi="ar-SA"/>
              </w:rPr>
              <w:t>5</w:t>
            </w:r>
          </w:p>
        </w:tc>
        <w:tc>
          <w:tcPr>
            <w:tcW w:w="4006" w:type="pct"/>
            <w:shd w:val="clear" w:color="auto" w:fill="auto"/>
            <w:vAlign w:val="center"/>
          </w:tcPr>
          <w:p w14:paraId="6915599A">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bCs/>
                <w:color w:val="auto"/>
                <w:sz w:val="21"/>
                <w:szCs w:val="21"/>
                <w:highlight w:val="none"/>
                <w:lang w:eastAsia="zh-CN"/>
              </w:rPr>
              <w:t>[主观分]</w:t>
            </w:r>
            <w:r>
              <w:rPr>
                <w:rFonts w:hint="eastAsia" w:ascii="仿宋_GB2312" w:hAnsi="仿宋_GB2312" w:eastAsia="仿宋_GB2312" w:cs="仿宋_GB2312"/>
                <w:b w:val="0"/>
                <w:bCs w:val="0"/>
                <w:color w:val="auto"/>
                <w:sz w:val="21"/>
                <w:szCs w:val="21"/>
                <w:highlight w:val="none"/>
                <w:lang w:eastAsia="zh-CN"/>
              </w:rPr>
              <w:t>针对本项目的难点、重点的分析及解决方法和措施的针对性、科学性合理的评价。</w:t>
            </w:r>
          </w:p>
          <w:p w14:paraId="286CDE2D">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lang w:eastAsia="zh-CN"/>
              </w:rPr>
              <w:t>（1）项目难点、重点的分析准确，解决措施针对性强且科学的，得</w:t>
            </w:r>
            <w:r>
              <w:rPr>
                <w:rFonts w:hint="eastAsia" w:ascii="仿宋_GB2312" w:hAnsi="仿宋_GB2312" w:eastAsia="仿宋_GB2312" w:cs="仿宋_GB2312"/>
                <w:b w:val="0"/>
                <w:bCs w:val="0"/>
                <w:color w:val="auto"/>
                <w:sz w:val="21"/>
                <w:szCs w:val="21"/>
                <w:highlight w:val="none"/>
                <w:lang w:val="en-US" w:eastAsia="zh-CN"/>
              </w:rPr>
              <w:t>5</w:t>
            </w:r>
            <w:r>
              <w:rPr>
                <w:rFonts w:hint="eastAsia" w:ascii="仿宋_GB2312" w:hAnsi="仿宋_GB2312" w:eastAsia="仿宋_GB2312" w:cs="仿宋_GB2312"/>
                <w:b w:val="0"/>
                <w:bCs w:val="0"/>
                <w:color w:val="auto"/>
                <w:sz w:val="21"/>
                <w:szCs w:val="21"/>
                <w:highlight w:val="none"/>
                <w:lang w:eastAsia="zh-CN"/>
              </w:rPr>
              <w:t>分；</w:t>
            </w:r>
          </w:p>
          <w:p w14:paraId="0A1AFF41">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lang w:eastAsia="zh-CN"/>
              </w:rPr>
              <w:t>（2）项目难点、重点的分析较为准确，解决措施具有一定的可行性的，得</w:t>
            </w:r>
            <w:r>
              <w:rPr>
                <w:rFonts w:hint="eastAsia" w:ascii="仿宋_GB2312" w:hAnsi="仿宋_GB2312" w:eastAsia="仿宋_GB2312" w:cs="仿宋_GB2312"/>
                <w:b w:val="0"/>
                <w:bCs w:val="0"/>
                <w:color w:val="auto"/>
                <w:sz w:val="21"/>
                <w:szCs w:val="21"/>
                <w:highlight w:val="none"/>
                <w:lang w:val="en-US" w:eastAsia="zh-CN"/>
              </w:rPr>
              <w:t>3</w:t>
            </w:r>
            <w:r>
              <w:rPr>
                <w:rFonts w:hint="eastAsia" w:ascii="仿宋_GB2312" w:hAnsi="仿宋_GB2312" w:eastAsia="仿宋_GB2312" w:cs="仿宋_GB2312"/>
                <w:b w:val="0"/>
                <w:bCs w:val="0"/>
                <w:color w:val="auto"/>
                <w:sz w:val="21"/>
                <w:szCs w:val="21"/>
                <w:highlight w:val="none"/>
                <w:lang w:eastAsia="zh-CN"/>
              </w:rPr>
              <w:t>分；</w:t>
            </w:r>
          </w:p>
          <w:p w14:paraId="51B179B6">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lang w:eastAsia="zh-CN"/>
              </w:rPr>
              <w:t>（3）项目难点、重点的分析有欠缺，解决措施可行性较弱的，得1分；</w:t>
            </w:r>
          </w:p>
          <w:p w14:paraId="2112A0F8">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lang w:eastAsia="zh-CN"/>
              </w:rPr>
              <w:t>（4）不提供或缺陷较多且无法实施的，不得分。</w:t>
            </w:r>
          </w:p>
        </w:tc>
      </w:tr>
      <w:tr w14:paraId="3714C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2" w:type="pct"/>
            <w:vMerge w:val="continue"/>
          </w:tcPr>
          <w:p w14:paraId="752DC4E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bCs/>
                <w:color w:val="auto"/>
                <w:szCs w:val="21"/>
                <w:highlight w:val="none"/>
              </w:rPr>
            </w:pPr>
          </w:p>
        </w:tc>
        <w:tc>
          <w:tcPr>
            <w:tcW w:w="331" w:type="pct"/>
            <w:shd w:val="clear" w:color="auto" w:fill="auto"/>
            <w:vAlign w:val="center"/>
          </w:tcPr>
          <w:p w14:paraId="22EAC50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bCs/>
                <w:color w:val="auto"/>
                <w:kern w:val="2"/>
                <w:sz w:val="21"/>
                <w:szCs w:val="21"/>
                <w:highlight w:val="none"/>
                <w:lang w:val="en-US" w:eastAsia="zh-CN" w:bidi="ar-SA"/>
              </w:rPr>
            </w:pPr>
            <w:r>
              <w:rPr>
                <w:rFonts w:hint="eastAsia" w:ascii="仿宋_GB2312" w:hAnsi="仿宋_GB2312" w:eastAsia="仿宋_GB2312" w:cs="仿宋_GB2312"/>
                <w:b/>
                <w:bCs/>
                <w:color w:val="auto"/>
                <w:kern w:val="2"/>
                <w:sz w:val="21"/>
                <w:szCs w:val="21"/>
                <w:highlight w:val="none"/>
                <w:lang w:val="en-US" w:eastAsia="zh-CN" w:bidi="ar-SA"/>
              </w:rPr>
              <w:t>5</w:t>
            </w:r>
          </w:p>
        </w:tc>
        <w:tc>
          <w:tcPr>
            <w:tcW w:w="4006" w:type="pct"/>
            <w:shd w:val="clear" w:color="auto" w:fill="auto"/>
            <w:vAlign w:val="center"/>
          </w:tcPr>
          <w:p w14:paraId="6157D534">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lang w:eastAsia="zh-CN"/>
              </w:rPr>
              <w:t>[</w:t>
            </w:r>
            <w:r>
              <w:rPr>
                <w:rFonts w:hint="eastAsia" w:ascii="仿宋_GB2312" w:hAnsi="仿宋_GB2312" w:eastAsia="仿宋_GB2312" w:cs="仿宋_GB2312"/>
                <w:b/>
                <w:bCs/>
                <w:color w:val="auto"/>
                <w:sz w:val="21"/>
                <w:szCs w:val="21"/>
                <w:highlight w:val="none"/>
                <w:lang w:eastAsia="zh-CN"/>
              </w:rPr>
              <w:t>主观分]</w:t>
            </w:r>
            <w:r>
              <w:rPr>
                <w:rFonts w:hint="eastAsia" w:ascii="仿宋_GB2312" w:hAnsi="仿宋_GB2312" w:eastAsia="仿宋_GB2312" w:cs="仿宋_GB2312"/>
                <w:b w:val="0"/>
                <w:bCs w:val="0"/>
                <w:color w:val="auto"/>
                <w:sz w:val="21"/>
                <w:szCs w:val="21"/>
                <w:highlight w:val="none"/>
                <w:lang w:val="en-US" w:eastAsia="zh-CN"/>
              </w:rPr>
              <w:t>针对</w:t>
            </w:r>
            <w:r>
              <w:rPr>
                <w:rFonts w:hint="eastAsia" w:ascii="仿宋_GB2312" w:hAnsi="仿宋_GB2312" w:eastAsia="仿宋_GB2312" w:cs="仿宋_GB2312"/>
                <w:b w:val="0"/>
                <w:bCs w:val="0"/>
                <w:color w:val="auto"/>
                <w:sz w:val="21"/>
                <w:szCs w:val="21"/>
                <w:highlight w:val="none"/>
                <w:lang w:eastAsia="zh-CN"/>
              </w:rPr>
              <w:t>学校各种设计项目类型（包含建筑、结构、水、电、弱电、暖通、配电房（高压）、消防工程、园林市政等等）项目特点，对设计服务理念，环保创新工艺运用的阐述情况进行</w:t>
            </w:r>
            <w:r>
              <w:rPr>
                <w:rFonts w:hint="eastAsia" w:ascii="仿宋_GB2312" w:hAnsi="仿宋_GB2312" w:eastAsia="仿宋_GB2312" w:cs="仿宋_GB2312"/>
                <w:b w:val="0"/>
                <w:bCs w:val="0"/>
                <w:color w:val="auto"/>
                <w:sz w:val="21"/>
                <w:szCs w:val="21"/>
                <w:highlight w:val="none"/>
                <w:lang w:val="en-US" w:eastAsia="zh-CN"/>
              </w:rPr>
              <w:t>评价</w:t>
            </w:r>
            <w:r>
              <w:rPr>
                <w:rFonts w:hint="eastAsia" w:ascii="仿宋_GB2312" w:hAnsi="仿宋_GB2312" w:eastAsia="仿宋_GB2312" w:cs="仿宋_GB2312"/>
                <w:b w:val="0"/>
                <w:bCs w:val="0"/>
                <w:color w:val="auto"/>
                <w:sz w:val="21"/>
                <w:szCs w:val="21"/>
                <w:highlight w:val="none"/>
                <w:lang w:eastAsia="zh-CN"/>
              </w:rPr>
              <w:t>：</w:t>
            </w:r>
          </w:p>
          <w:p w14:paraId="00DA5EA8">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lang w:eastAsia="zh-CN"/>
              </w:rPr>
              <w:t>（1）设计理念、创新工艺运用内容表述条理清晰，满足各类型设计项目正常实施的得</w:t>
            </w:r>
            <w:r>
              <w:rPr>
                <w:rFonts w:hint="eastAsia" w:ascii="仿宋_GB2312" w:hAnsi="仿宋_GB2312" w:eastAsia="仿宋_GB2312" w:cs="仿宋_GB2312"/>
                <w:b w:val="0"/>
                <w:bCs w:val="0"/>
                <w:color w:val="auto"/>
                <w:sz w:val="21"/>
                <w:szCs w:val="21"/>
                <w:highlight w:val="none"/>
                <w:lang w:val="en-US" w:eastAsia="zh-CN"/>
              </w:rPr>
              <w:t>5</w:t>
            </w:r>
            <w:r>
              <w:rPr>
                <w:rFonts w:hint="eastAsia" w:ascii="仿宋_GB2312" w:hAnsi="仿宋_GB2312" w:eastAsia="仿宋_GB2312" w:cs="仿宋_GB2312"/>
                <w:b w:val="0"/>
                <w:bCs w:val="0"/>
                <w:color w:val="auto"/>
                <w:sz w:val="21"/>
                <w:szCs w:val="21"/>
                <w:highlight w:val="none"/>
                <w:lang w:eastAsia="zh-CN"/>
              </w:rPr>
              <w:t>分；</w:t>
            </w:r>
          </w:p>
          <w:p w14:paraId="7635C1FB">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lang w:eastAsia="zh-CN"/>
              </w:rPr>
              <w:t>（2）设计理念、创新工艺运用内容表述条理较清晰，基本能满足各类型设计项目正常实施的得</w:t>
            </w:r>
            <w:r>
              <w:rPr>
                <w:rFonts w:hint="eastAsia" w:ascii="仿宋_GB2312" w:hAnsi="仿宋_GB2312" w:eastAsia="仿宋_GB2312" w:cs="仿宋_GB2312"/>
                <w:b w:val="0"/>
                <w:bCs w:val="0"/>
                <w:color w:val="auto"/>
                <w:sz w:val="21"/>
                <w:szCs w:val="21"/>
                <w:highlight w:val="none"/>
                <w:lang w:val="en-US" w:eastAsia="zh-CN"/>
              </w:rPr>
              <w:t>3</w:t>
            </w:r>
            <w:r>
              <w:rPr>
                <w:rFonts w:hint="eastAsia" w:ascii="仿宋_GB2312" w:hAnsi="仿宋_GB2312" w:eastAsia="仿宋_GB2312" w:cs="仿宋_GB2312"/>
                <w:b w:val="0"/>
                <w:bCs w:val="0"/>
                <w:color w:val="auto"/>
                <w:sz w:val="21"/>
                <w:szCs w:val="21"/>
                <w:highlight w:val="none"/>
                <w:lang w:eastAsia="zh-CN"/>
              </w:rPr>
              <w:t>分；</w:t>
            </w:r>
          </w:p>
          <w:p w14:paraId="7E3561C8">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lang w:eastAsia="zh-CN"/>
              </w:rPr>
              <w:t>（3）设计理念、创新工艺运用内容表述条理不清，不能满足各类型设计项目正常实施的得</w:t>
            </w:r>
            <w:r>
              <w:rPr>
                <w:rFonts w:hint="eastAsia" w:ascii="仿宋_GB2312" w:hAnsi="仿宋_GB2312" w:eastAsia="仿宋_GB2312" w:cs="仿宋_GB2312"/>
                <w:b w:val="0"/>
                <w:bCs w:val="0"/>
                <w:color w:val="auto"/>
                <w:sz w:val="21"/>
                <w:szCs w:val="21"/>
                <w:highlight w:val="none"/>
                <w:lang w:val="en-US" w:eastAsia="zh-CN"/>
              </w:rPr>
              <w:t>1</w:t>
            </w:r>
            <w:r>
              <w:rPr>
                <w:rFonts w:hint="eastAsia" w:ascii="仿宋_GB2312" w:hAnsi="仿宋_GB2312" w:eastAsia="仿宋_GB2312" w:cs="仿宋_GB2312"/>
                <w:b w:val="0"/>
                <w:bCs w:val="0"/>
                <w:color w:val="auto"/>
                <w:sz w:val="21"/>
                <w:szCs w:val="21"/>
                <w:highlight w:val="none"/>
                <w:lang w:eastAsia="zh-CN"/>
              </w:rPr>
              <w:t>分；</w:t>
            </w:r>
          </w:p>
          <w:p w14:paraId="2864B10E">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b w:val="0"/>
                <w:bCs w:val="0"/>
                <w:color w:val="auto"/>
                <w:sz w:val="21"/>
                <w:szCs w:val="21"/>
                <w:highlight w:val="none"/>
                <w:lang w:eastAsia="zh-CN"/>
              </w:rPr>
              <w:t>（4）未提供不得分。</w:t>
            </w:r>
          </w:p>
        </w:tc>
      </w:tr>
      <w:tr w14:paraId="21B13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2" w:type="pct"/>
            <w:vMerge w:val="continue"/>
          </w:tcPr>
          <w:p w14:paraId="477ED80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bCs/>
                <w:color w:val="auto"/>
                <w:szCs w:val="21"/>
                <w:highlight w:val="none"/>
              </w:rPr>
            </w:pPr>
          </w:p>
        </w:tc>
        <w:tc>
          <w:tcPr>
            <w:tcW w:w="331" w:type="pct"/>
            <w:shd w:val="clear" w:color="auto" w:fill="auto"/>
            <w:vAlign w:val="center"/>
          </w:tcPr>
          <w:p w14:paraId="05E66C8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bCs/>
                <w:color w:val="auto"/>
                <w:kern w:val="2"/>
                <w:sz w:val="21"/>
                <w:szCs w:val="21"/>
                <w:highlight w:val="none"/>
                <w:lang w:val="en-US" w:eastAsia="zh-CN" w:bidi="ar-SA"/>
              </w:rPr>
            </w:pPr>
            <w:r>
              <w:rPr>
                <w:rFonts w:hint="eastAsia" w:ascii="仿宋_GB2312" w:hAnsi="仿宋_GB2312" w:eastAsia="仿宋_GB2312" w:cs="仿宋_GB2312"/>
                <w:b/>
                <w:bCs/>
                <w:color w:val="auto"/>
                <w:kern w:val="2"/>
                <w:sz w:val="21"/>
                <w:szCs w:val="21"/>
                <w:highlight w:val="none"/>
                <w:lang w:val="en-US" w:eastAsia="zh-CN" w:bidi="ar-SA"/>
              </w:rPr>
              <w:t>5</w:t>
            </w:r>
          </w:p>
        </w:tc>
        <w:tc>
          <w:tcPr>
            <w:tcW w:w="4006" w:type="pct"/>
            <w:shd w:val="clear" w:color="auto" w:fill="auto"/>
            <w:vAlign w:val="center"/>
          </w:tcPr>
          <w:p w14:paraId="6F9474CB">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bCs/>
                <w:color w:val="auto"/>
                <w:sz w:val="21"/>
                <w:szCs w:val="21"/>
                <w:highlight w:val="none"/>
                <w:lang w:eastAsia="zh-CN"/>
              </w:rPr>
              <w:t>[主观分]</w:t>
            </w:r>
            <w:r>
              <w:rPr>
                <w:rFonts w:hint="eastAsia" w:ascii="仿宋_GB2312" w:hAnsi="仿宋_GB2312" w:eastAsia="仿宋_GB2312" w:cs="仿宋_GB2312"/>
                <w:color w:val="auto"/>
                <w:kern w:val="2"/>
                <w:sz w:val="21"/>
                <w:szCs w:val="21"/>
                <w:highlight w:val="none"/>
              </w:rPr>
              <w:t>涉及原有建筑物或构筑物结构承重、功能要求的改变</w:t>
            </w:r>
            <w:r>
              <w:rPr>
                <w:rFonts w:hint="eastAsia" w:ascii="仿宋_GB2312" w:hAnsi="仿宋_GB2312" w:eastAsia="仿宋_GB2312" w:cs="仿宋_GB2312"/>
                <w:color w:val="auto"/>
                <w:kern w:val="2"/>
                <w:sz w:val="21"/>
                <w:szCs w:val="21"/>
                <w:highlight w:val="none"/>
                <w:lang w:val="en-US" w:eastAsia="zh-CN"/>
              </w:rPr>
              <w:t>的</w:t>
            </w:r>
            <w:r>
              <w:rPr>
                <w:rFonts w:hint="eastAsia" w:ascii="仿宋_GB2312" w:hAnsi="仿宋_GB2312" w:eastAsia="仿宋_GB2312" w:cs="仿宋_GB2312"/>
                <w:b w:val="0"/>
                <w:bCs w:val="0"/>
                <w:color w:val="auto"/>
                <w:sz w:val="21"/>
                <w:szCs w:val="21"/>
                <w:highlight w:val="none"/>
                <w:lang w:val="en-US" w:eastAsia="zh-CN"/>
              </w:rPr>
              <w:t>方案和</w:t>
            </w:r>
            <w:r>
              <w:rPr>
                <w:rFonts w:hint="eastAsia" w:ascii="仿宋_GB2312" w:hAnsi="仿宋_GB2312" w:eastAsia="仿宋_GB2312" w:cs="仿宋_GB2312"/>
                <w:b w:val="0"/>
                <w:bCs w:val="0"/>
                <w:color w:val="auto"/>
                <w:sz w:val="21"/>
                <w:szCs w:val="21"/>
                <w:highlight w:val="none"/>
                <w:lang w:eastAsia="zh-CN"/>
              </w:rPr>
              <w:t>措施：</w:t>
            </w:r>
          </w:p>
          <w:p w14:paraId="29D324FF">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lang w:eastAsia="zh-CN"/>
              </w:rPr>
              <w:t>（1）</w:t>
            </w:r>
            <w:r>
              <w:rPr>
                <w:rFonts w:hint="eastAsia" w:ascii="仿宋_GB2312" w:hAnsi="仿宋_GB2312" w:eastAsia="仿宋_GB2312" w:cs="仿宋_GB2312"/>
                <w:b w:val="0"/>
                <w:bCs w:val="0"/>
                <w:color w:val="auto"/>
                <w:sz w:val="21"/>
                <w:szCs w:val="21"/>
                <w:highlight w:val="none"/>
                <w:lang w:val="en-US" w:eastAsia="zh-CN"/>
              </w:rPr>
              <w:t>方案</w:t>
            </w:r>
            <w:r>
              <w:rPr>
                <w:rFonts w:hint="eastAsia" w:ascii="仿宋_GB2312" w:hAnsi="仿宋_GB2312" w:eastAsia="仿宋_GB2312" w:cs="仿宋_GB2312"/>
                <w:b w:val="0"/>
                <w:bCs w:val="0"/>
                <w:color w:val="auto"/>
                <w:sz w:val="21"/>
                <w:szCs w:val="21"/>
                <w:highlight w:val="none"/>
                <w:lang w:eastAsia="zh-CN"/>
              </w:rPr>
              <w:t>与措施完善可行的，得</w:t>
            </w:r>
            <w:r>
              <w:rPr>
                <w:rFonts w:hint="eastAsia" w:ascii="仿宋_GB2312" w:hAnsi="仿宋_GB2312" w:eastAsia="仿宋_GB2312" w:cs="仿宋_GB2312"/>
                <w:b w:val="0"/>
                <w:bCs w:val="0"/>
                <w:color w:val="auto"/>
                <w:sz w:val="21"/>
                <w:szCs w:val="21"/>
                <w:highlight w:val="none"/>
                <w:lang w:val="en-US" w:eastAsia="zh-CN"/>
              </w:rPr>
              <w:t>5</w:t>
            </w:r>
            <w:r>
              <w:rPr>
                <w:rFonts w:hint="eastAsia" w:ascii="仿宋_GB2312" w:hAnsi="仿宋_GB2312" w:eastAsia="仿宋_GB2312" w:cs="仿宋_GB2312"/>
                <w:b w:val="0"/>
                <w:bCs w:val="0"/>
                <w:color w:val="auto"/>
                <w:sz w:val="21"/>
                <w:szCs w:val="21"/>
                <w:highlight w:val="none"/>
                <w:lang w:eastAsia="zh-CN"/>
              </w:rPr>
              <w:t>分；</w:t>
            </w:r>
          </w:p>
          <w:p w14:paraId="7133E6B5">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lang w:eastAsia="zh-CN"/>
              </w:rPr>
              <w:t>（2）</w:t>
            </w:r>
            <w:r>
              <w:rPr>
                <w:rFonts w:hint="eastAsia" w:ascii="仿宋_GB2312" w:hAnsi="仿宋_GB2312" w:eastAsia="仿宋_GB2312" w:cs="仿宋_GB2312"/>
                <w:b w:val="0"/>
                <w:bCs w:val="0"/>
                <w:color w:val="auto"/>
                <w:sz w:val="21"/>
                <w:szCs w:val="21"/>
                <w:highlight w:val="none"/>
                <w:lang w:val="en-US" w:eastAsia="zh-CN"/>
              </w:rPr>
              <w:t>方案</w:t>
            </w:r>
            <w:r>
              <w:rPr>
                <w:rFonts w:hint="eastAsia" w:ascii="仿宋_GB2312" w:hAnsi="仿宋_GB2312" w:eastAsia="仿宋_GB2312" w:cs="仿宋_GB2312"/>
                <w:b w:val="0"/>
                <w:bCs w:val="0"/>
                <w:color w:val="auto"/>
                <w:sz w:val="21"/>
                <w:szCs w:val="21"/>
                <w:highlight w:val="none"/>
                <w:lang w:eastAsia="zh-CN"/>
              </w:rPr>
              <w:t>与措施较完善可行基本满足需求的，得</w:t>
            </w:r>
            <w:r>
              <w:rPr>
                <w:rFonts w:hint="eastAsia" w:ascii="仿宋_GB2312" w:hAnsi="仿宋_GB2312" w:eastAsia="仿宋_GB2312" w:cs="仿宋_GB2312"/>
                <w:b w:val="0"/>
                <w:bCs w:val="0"/>
                <w:color w:val="auto"/>
                <w:sz w:val="21"/>
                <w:szCs w:val="21"/>
                <w:highlight w:val="none"/>
                <w:lang w:val="en-US" w:eastAsia="zh-CN"/>
              </w:rPr>
              <w:t>3</w:t>
            </w:r>
            <w:r>
              <w:rPr>
                <w:rFonts w:hint="eastAsia" w:ascii="仿宋_GB2312" w:hAnsi="仿宋_GB2312" w:eastAsia="仿宋_GB2312" w:cs="仿宋_GB2312"/>
                <w:b w:val="0"/>
                <w:bCs w:val="0"/>
                <w:color w:val="auto"/>
                <w:sz w:val="21"/>
                <w:szCs w:val="21"/>
                <w:highlight w:val="none"/>
                <w:lang w:eastAsia="zh-CN"/>
              </w:rPr>
              <w:t>分；</w:t>
            </w:r>
          </w:p>
          <w:p w14:paraId="2FCB7530">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lang w:eastAsia="zh-CN"/>
              </w:rPr>
              <w:t>（3）</w:t>
            </w:r>
            <w:r>
              <w:rPr>
                <w:rFonts w:hint="eastAsia" w:ascii="仿宋_GB2312" w:hAnsi="仿宋_GB2312" w:eastAsia="仿宋_GB2312" w:cs="仿宋_GB2312"/>
                <w:b w:val="0"/>
                <w:bCs w:val="0"/>
                <w:color w:val="auto"/>
                <w:sz w:val="21"/>
                <w:szCs w:val="21"/>
                <w:highlight w:val="none"/>
                <w:lang w:val="en-US" w:eastAsia="zh-CN"/>
              </w:rPr>
              <w:t>方案</w:t>
            </w:r>
            <w:r>
              <w:rPr>
                <w:rFonts w:hint="eastAsia" w:ascii="仿宋_GB2312" w:hAnsi="仿宋_GB2312" w:eastAsia="仿宋_GB2312" w:cs="仿宋_GB2312"/>
                <w:b w:val="0"/>
                <w:bCs w:val="0"/>
                <w:color w:val="auto"/>
                <w:sz w:val="21"/>
                <w:szCs w:val="21"/>
                <w:highlight w:val="none"/>
                <w:lang w:eastAsia="zh-CN"/>
              </w:rPr>
              <w:t>与措施存在缺陷的，得1分；</w:t>
            </w:r>
          </w:p>
          <w:p w14:paraId="44878969">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b w:val="0"/>
                <w:bCs w:val="0"/>
                <w:color w:val="auto"/>
                <w:sz w:val="21"/>
                <w:szCs w:val="21"/>
                <w:highlight w:val="none"/>
                <w:lang w:eastAsia="zh-CN"/>
              </w:rPr>
              <w:t>（4）不提供或缺陷较多且无法实施的，不得分。</w:t>
            </w:r>
          </w:p>
        </w:tc>
      </w:tr>
      <w:tr w14:paraId="3CD22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2" w:type="pct"/>
            <w:vMerge w:val="continue"/>
          </w:tcPr>
          <w:p w14:paraId="38F8C60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bCs/>
                <w:color w:val="auto"/>
                <w:szCs w:val="21"/>
                <w:highlight w:val="none"/>
              </w:rPr>
            </w:pPr>
          </w:p>
        </w:tc>
        <w:tc>
          <w:tcPr>
            <w:tcW w:w="331" w:type="pct"/>
            <w:shd w:val="clear" w:color="auto" w:fill="auto"/>
            <w:vAlign w:val="center"/>
          </w:tcPr>
          <w:p w14:paraId="5F7AC08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bCs/>
                <w:color w:val="auto"/>
                <w:kern w:val="2"/>
                <w:sz w:val="21"/>
                <w:szCs w:val="21"/>
                <w:highlight w:val="none"/>
                <w:lang w:val="en-US" w:eastAsia="zh-CN" w:bidi="ar-SA"/>
              </w:rPr>
            </w:pPr>
            <w:r>
              <w:rPr>
                <w:rFonts w:hint="eastAsia" w:ascii="仿宋_GB2312" w:hAnsi="仿宋_GB2312" w:eastAsia="仿宋_GB2312" w:cs="仿宋_GB2312"/>
                <w:b/>
                <w:bCs/>
                <w:color w:val="auto"/>
                <w:kern w:val="2"/>
                <w:sz w:val="21"/>
                <w:szCs w:val="21"/>
                <w:highlight w:val="none"/>
                <w:lang w:val="en-US" w:eastAsia="zh-CN" w:bidi="ar-SA"/>
              </w:rPr>
              <w:t>5</w:t>
            </w:r>
          </w:p>
        </w:tc>
        <w:tc>
          <w:tcPr>
            <w:tcW w:w="4006" w:type="pct"/>
            <w:shd w:val="clear" w:color="auto" w:fill="auto"/>
            <w:vAlign w:val="center"/>
          </w:tcPr>
          <w:p w14:paraId="447FE5CF">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bCs/>
                <w:color w:val="auto"/>
                <w:sz w:val="21"/>
                <w:szCs w:val="21"/>
                <w:highlight w:val="none"/>
                <w:lang w:eastAsia="zh-CN"/>
              </w:rPr>
              <w:t>[主观分]</w:t>
            </w:r>
            <w:r>
              <w:rPr>
                <w:rFonts w:hint="eastAsia" w:ascii="仿宋_GB2312" w:hAnsi="仿宋_GB2312" w:eastAsia="仿宋_GB2312" w:cs="仿宋_GB2312"/>
                <w:b w:val="0"/>
                <w:bCs w:val="0"/>
                <w:color w:val="auto"/>
                <w:sz w:val="21"/>
                <w:szCs w:val="21"/>
                <w:highlight w:val="none"/>
                <w:lang w:eastAsia="zh-CN"/>
              </w:rPr>
              <w:t>设计变更联系单的服务承诺及相应措施：</w:t>
            </w:r>
          </w:p>
          <w:p w14:paraId="72A7E354">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lang w:eastAsia="zh-CN"/>
              </w:rPr>
              <w:t>（1）承诺与措施完善可行的，得</w:t>
            </w:r>
            <w:r>
              <w:rPr>
                <w:rFonts w:hint="eastAsia" w:ascii="仿宋_GB2312" w:hAnsi="仿宋_GB2312" w:eastAsia="仿宋_GB2312" w:cs="仿宋_GB2312"/>
                <w:b w:val="0"/>
                <w:bCs w:val="0"/>
                <w:color w:val="auto"/>
                <w:sz w:val="21"/>
                <w:szCs w:val="21"/>
                <w:highlight w:val="none"/>
                <w:lang w:val="en-US" w:eastAsia="zh-CN"/>
              </w:rPr>
              <w:t>5</w:t>
            </w:r>
            <w:r>
              <w:rPr>
                <w:rFonts w:hint="eastAsia" w:ascii="仿宋_GB2312" w:hAnsi="仿宋_GB2312" w:eastAsia="仿宋_GB2312" w:cs="仿宋_GB2312"/>
                <w:b w:val="0"/>
                <w:bCs w:val="0"/>
                <w:color w:val="auto"/>
                <w:sz w:val="21"/>
                <w:szCs w:val="21"/>
                <w:highlight w:val="none"/>
                <w:lang w:eastAsia="zh-CN"/>
              </w:rPr>
              <w:t>分；</w:t>
            </w:r>
          </w:p>
          <w:p w14:paraId="780C953E">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lang w:eastAsia="zh-CN"/>
              </w:rPr>
              <w:t>（2）承诺与措施较完善可行基本满足需求的，得</w:t>
            </w:r>
            <w:r>
              <w:rPr>
                <w:rFonts w:hint="eastAsia" w:ascii="仿宋_GB2312" w:hAnsi="仿宋_GB2312" w:eastAsia="仿宋_GB2312" w:cs="仿宋_GB2312"/>
                <w:b w:val="0"/>
                <w:bCs w:val="0"/>
                <w:color w:val="auto"/>
                <w:sz w:val="21"/>
                <w:szCs w:val="21"/>
                <w:highlight w:val="none"/>
                <w:lang w:val="en-US" w:eastAsia="zh-CN"/>
              </w:rPr>
              <w:t>3</w:t>
            </w:r>
            <w:r>
              <w:rPr>
                <w:rFonts w:hint="eastAsia" w:ascii="仿宋_GB2312" w:hAnsi="仿宋_GB2312" w:eastAsia="仿宋_GB2312" w:cs="仿宋_GB2312"/>
                <w:b w:val="0"/>
                <w:bCs w:val="0"/>
                <w:color w:val="auto"/>
                <w:sz w:val="21"/>
                <w:szCs w:val="21"/>
                <w:highlight w:val="none"/>
                <w:lang w:eastAsia="zh-CN"/>
              </w:rPr>
              <w:t>分；</w:t>
            </w:r>
          </w:p>
          <w:p w14:paraId="7F8CC077">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lang w:eastAsia="zh-CN"/>
              </w:rPr>
              <w:t>（3）承诺与措施存在缺陷的，得1分；</w:t>
            </w:r>
          </w:p>
          <w:p w14:paraId="4A12F94B">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b w:val="0"/>
                <w:bCs w:val="0"/>
                <w:color w:val="auto"/>
                <w:sz w:val="21"/>
                <w:szCs w:val="21"/>
                <w:highlight w:val="none"/>
                <w:lang w:eastAsia="zh-CN"/>
              </w:rPr>
              <w:t>（4）不提供或缺陷较多且无法实施的，不得分。</w:t>
            </w:r>
          </w:p>
        </w:tc>
      </w:tr>
      <w:tr w14:paraId="390D4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2" w:type="pct"/>
            <w:vMerge w:val="continue"/>
          </w:tcPr>
          <w:p w14:paraId="0CF90AB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bCs/>
                <w:color w:val="auto"/>
                <w:szCs w:val="21"/>
                <w:highlight w:val="none"/>
              </w:rPr>
            </w:pPr>
          </w:p>
        </w:tc>
        <w:tc>
          <w:tcPr>
            <w:tcW w:w="331" w:type="pct"/>
            <w:shd w:val="clear" w:color="auto" w:fill="auto"/>
            <w:vAlign w:val="center"/>
          </w:tcPr>
          <w:p w14:paraId="33280C0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bCs/>
                <w:color w:val="auto"/>
                <w:kern w:val="2"/>
                <w:sz w:val="21"/>
                <w:szCs w:val="21"/>
                <w:highlight w:val="none"/>
                <w:lang w:val="en-US" w:eastAsia="zh-CN" w:bidi="ar-SA"/>
              </w:rPr>
            </w:pPr>
            <w:r>
              <w:rPr>
                <w:rFonts w:hint="eastAsia" w:ascii="仿宋_GB2312" w:hAnsi="仿宋_GB2312" w:eastAsia="仿宋_GB2312" w:cs="仿宋_GB2312"/>
                <w:b/>
                <w:bCs/>
                <w:color w:val="auto"/>
                <w:kern w:val="2"/>
                <w:sz w:val="21"/>
                <w:szCs w:val="21"/>
                <w:highlight w:val="none"/>
                <w:lang w:val="en-US" w:eastAsia="zh-CN" w:bidi="ar-SA"/>
              </w:rPr>
              <w:t>5</w:t>
            </w:r>
          </w:p>
        </w:tc>
        <w:tc>
          <w:tcPr>
            <w:tcW w:w="4006" w:type="pct"/>
            <w:shd w:val="clear" w:color="auto" w:fill="auto"/>
            <w:vAlign w:val="center"/>
          </w:tcPr>
          <w:p w14:paraId="2548F042">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bCs/>
                <w:color w:val="auto"/>
                <w:sz w:val="21"/>
                <w:szCs w:val="21"/>
                <w:highlight w:val="none"/>
                <w:lang w:eastAsia="zh-CN"/>
              </w:rPr>
              <w:t>[主观分]</w:t>
            </w:r>
            <w:r>
              <w:rPr>
                <w:rFonts w:hint="eastAsia" w:ascii="仿宋_GB2312" w:hAnsi="仿宋_GB2312" w:eastAsia="仿宋_GB2312" w:cs="仿宋_GB2312"/>
                <w:b w:val="0"/>
                <w:bCs w:val="0"/>
                <w:color w:val="auto"/>
                <w:sz w:val="21"/>
                <w:szCs w:val="21"/>
                <w:highlight w:val="none"/>
                <w:lang w:eastAsia="zh-CN"/>
              </w:rPr>
              <w:t>拟投入本</w:t>
            </w:r>
            <w:r>
              <w:rPr>
                <w:rFonts w:hint="eastAsia" w:ascii="仿宋_GB2312" w:hAnsi="仿宋_GB2312" w:eastAsia="仿宋_GB2312" w:cs="仿宋_GB2312"/>
                <w:b w:val="0"/>
                <w:bCs w:val="0"/>
                <w:color w:val="auto"/>
                <w:sz w:val="21"/>
                <w:szCs w:val="21"/>
                <w:highlight w:val="none"/>
                <w:lang w:val="en-US" w:eastAsia="zh-CN"/>
              </w:rPr>
              <w:t>项目设计</w:t>
            </w:r>
            <w:r>
              <w:rPr>
                <w:rFonts w:hint="eastAsia" w:ascii="仿宋_GB2312" w:hAnsi="仿宋_GB2312" w:eastAsia="仿宋_GB2312" w:cs="仿宋_GB2312"/>
                <w:b w:val="0"/>
                <w:bCs w:val="0"/>
                <w:color w:val="auto"/>
                <w:sz w:val="21"/>
                <w:szCs w:val="21"/>
                <w:highlight w:val="none"/>
                <w:lang w:eastAsia="zh-CN"/>
              </w:rPr>
              <w:t>人员岗位配置、专业配置的满足性</w:t>
            </w:r>
            <w:r>
              <w:rPr>
                <w:rFonts w:hint="eastAsia" w:ascii="仿宋_GB2312" w:hAnsi="仿宋_GB2312" w:eastAsia="仿宋_GB2312" w:cs="仿宋_GB2312"/>
                <w:b w:val="0"/>
                <w:bCs w:val="0"/>
                <w:color w:val="auto"/>
                <w:sz w:val="21"/>
                <w:szCs w:val="21"/>
                <w:highlight w:val="none"/>
                <w:lang w:val="en-US" w:eastAsia="zh-CN"/>
              </w:rPr>
              <w:t>和</w:t>
            </w:r>
            <w:r>
              <w:rPr>
                <w:rFonts w:hint="eastAsia" w:ascii="仿宋_GB2312" w:hAnsi="仿宋_GB2312" w:eastAsia="仿宋_GB2312" w:cs="仿宋_GB2312"/>
                <w:b w:val="0"/>
                <w:bCs w:val="0"/>
                <w:color w:val="auto"/>
                <w:sz w:val="21"/>
                <w:szCs w:val="21"/>
                <w:highlight w:val="none"/>
                <w:lang w:eastAsia="zh-CN"/>
              </w:rPr>
              <w:t>专业能力</w:t>
            </w:r>
            <w:r>
              <w:rPr>
                <w:rFonts w:hint="eastAsia" w:ascii="仿宋_GB2312" w:hAnsi="仿宋_GB2312" w:eastAsia="仿宋_GB2312" w:cs="仿宋_GB2312"/>
                <w:b w:val="0"/>
                <w:bCs w:val="0"/>
                <w:color w:val="auto"/>
                <w:sz w:val="21"/>
                <w:szCs w:val="21"/>
                <w:highlight w:val="none"/>
                <w:lang w:val="en-US" w:eastAsia="zh-CN"/>
              </w:rPr>
              <w:t>评价</w:t>
            </w:r>
            <w:r>
              <w:rPr>
                <w:rFonts w:hint="eastAsia" w:ascii="仿宋_GB2312" w:hAnsi="仿宋_GB2312" w:eastAsia="仿宋_GB2312" w:cs="仿宋_GB2312"/>
                <w:b w:val="0"/>
                <w:bCs w:val="0"/>
                <w:color w:val="auto"/>
                <w:sz w:val="21"/>
                <w:szCs w:val="21"/>
                <w:highlight w:val="none"/>
                <w:lang w:eastAsia="zh-CN"/>
              </w:rPr>
              <w:t>：</w:t>
            </w:r>
          </w:p>
          <w:p w14:paraId="4BA53912">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lang w:eastAsia="zh-CN"/>
              </w:rPr>
              <w:t>（1）</w:t>
            </w:r>
            <w:r>
              <w:rPr>
                <w:rFonts w:hint="eastAsia" w:ascii="仿宋_GB2312" w:hAnsi="仿宋_GB2312" w:eastAsia="仿宋_GB2312" w:cs="仿宋_GB2312"/>
                <w:b w:val="0"/>
                <w:bCs w:val="0"/>
                <w:color w:val="auto"/>
                <w:sz w:val="21"/>
                <w:szCs w:val="21"/>
                <w:highlight w:val="none"/>
                <w:lang w:val="en-US" w:eastAsia="zh-CN"/>
              </w:rPr>
              <w:t>配置满足招标需求且合理、专业能力强</w:t>
            </w:r>
            <w:r>
              <w:rPr>
                <w:rFonts w:hint="eastAsia" w:ascii="仿宋_GB2312" w:hAnsi="仿宋_GB2312" w:eastAsia="仿宋_GB2312" w:cs="仿宋_GB2312"/>
                <w:b w:val="0"/>
                <w:bCs w:val="0"/>
                <w:color w:val="auto"/>
                <w:sz w:val="21"/>
                <w:szCs w:val="21"/>
                <w:highlight w:val="none"/>
                <w:lang w:eastAsia="zh-CN"/>
              </w:rPr>
              <w:t>的，得</w:t>
            </w:r>
            <w:r>
              <w:rPr>
                <w:rFonts w:hint="eastAsia" w:ascii="仿宋_GB2312" w:hAnsi="仿宋_GB2312" w:eastAsia="仿宋_GB2312" w:cs="仿宋_GB2312"/>
                <w:b w:val="0"/>
                <w:bCs w:val="0"/>
                <w:color w:val="auto"/>
                <w:sz w:val="21"/>
                <w:szCs w:val="21"/>
                <w:highlight w:val="none"/>
                <w:lang w:val="en-US" w:eastAsia="zh-CN"/>
              </w:rPr>
              <w:t>5</w:t>
            </w:r>
            <w:r>
              <w:rPr>
                <w:rFonts w:hint="eastAsia" w:ascii="仿宋_GB2312" w:hAnsi="仿宋_GB2312" w:eastAsia="仿宋_GB2312" w:cs="仿宋_GB2312"/>
                <w:b w:val="0"/>
                <w:bCs w:val="0"/>
                <w:color w:val="auto"/>
                <w:sz w:val="21"/>
                <w:szCs w:val="21"/>
                <w:highlight w:val="none"/>
                <w:lang w:eastAsia="zh-CN"/>
              </w:rPr>
              <w:t>分；</w:t>
            </w:r>
          </w:p>
          <w:p w14:paraId="5589203F">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lang w:eastAsia="zh-CN"/>
              </w:rPr>
              <w:t>（2）</w:t>
            </w:r>
            <w:r>
              <w:rPr>
                <w:rFonts w:hint="eastAsia" w:ascii="仿宋_GB2312" w:hAnsi="仿宋_GB2312" w:eastAsia="仿宋_GB2312" w:cs="仿宋_GB2312"/>
                <w:b w:val="0"/>
                <w:bCs w:val="0"/>
                <w:color w:val="auto"/>
                <w:sz w:val="21"/>
                <w:szCs w:val="21"/>
                <w:highlight w:val="none"/>
                <w:lang w:val="en-US" w:eastAsia="zh-CN"/>
              </w:rPr>
              <w:t>配置较合理与专业能力较强</w:t>
            </w:r>
            <w:r>
              <w:rPr>
                <w:rFonts w:hint="eastAsia" w:ascii="仿宋_GB2312" w:hAnsi="仿宋_GB2312" w:eastAsia="仿宋_GB2312" w:cs="仿宋_GB2312"/>
                <w:b w:val="0"/>
                <w:bCs w:val="0"/>
                <w:color w:val="auto"/>
                <w:sz w:val="21"/>
                <w:szCs w:val="21"/>
                <w:highlight w:val="none"/>
                <w:lang w:eastAsia="zh-CN"/>
              </w:rPr>
              <w:t>，得</w:t>
            </w:r>
            <w:r>
              <w:rPr>
                <w:rFonts w:hint="eastAsia" w:ascii="仿宋_GB2312" w:hAnsi="仿宋_GB2312" w:eastAsia="仿宋_GB2312" w:cs="仿宋_GB2312"/>
                <w:b w:val="0"/>
                <w:bCs w:val="0"/>
                <w:color w:val="auto"/>
                <w:sz w:val="21"/>
                <w:szCs w:val="21"/>
                <w:highlight w:val="none"/>
                <w:lang w:val="en-US" w:eastAsia="zh-CN"/>
              </w:rPr>
              <w:t>3</w:t>
            </w:r>
            <w:r>
              <w:rPr>
                <w:rFonts w:hint="eastAsia" w:ascii="仿宋_GB2312" w:hAnsi="仿宋_GB2312" w:eastAsia="仿宋_GB2312" w:cs="仿宋_GB2312"/>
                <w:b w:val="0"/>
                <w:bCs w:val="0"/>
                <w:color w:val="auto"/>
                <w:sz w:val="21"/>
                <w:szCs w:val="21"/>
                <w:highlight w:val="none"/>
                <w:lang w:eastAsia="zh-CN"/>
              </w:rPr>
              <w:t>分；</w:t>
            </w:r>
          </w:p>
          <w:p w14:paraId="01945428">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lang w:eastAsia="zh-CN"/>
              </w:rPr>
              <w:t>（3）</w:t>
            </w:r>
            <w:r>
              <w:rPr>
                <w:rFonts w:hint="eastAsia" w:ascii="仿宋_GB2312" w:hAnsi="仿宋_GB2312" w:eastAsia="仿宋_GB2312" w:cs="仿宋_GB2312"/>
                <w:b w:val="0"/>
                <w:bCs w:val="0"/>
                <w:color w:val="auto"/>
                <w:sz w:val="21"/>
                <w:szCs w:val="21"/>
                <w:highlight w:val="none"/>
                <w:lang w:val="en-US" w:eastAsia="zh-CN"/>
              </w:rPr>
              <w:t>配置合理性差与专业能力较弱</w:t>
            </w:r>
            <w:r>
              <w:rPr>
                <w:rFonts w:hint="eastAsia" w:ascii="仿宋_GB2312" w:hAnsi="仿宋_GB2312" w:eastAsia="仿宋_GB2312" w:cs="仿宋_GB2312"/>
                <w:b w:val="0"/>
                <w:bCs w:val="0"/>
                <w:color w:val="auto"/>
                <w:sz w:val="21"/>
                <w:szCs w:val="21"/>
                <w:highlight w:val="none"/>
                <w:lang w:eastAsia="zh-CN"/>
              </w:rPr>
              <w:t>的，得1分；</w:t>
            </w:r>
          </w:p>
          <w:p w14:paraId="212B70F8">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b w:val="0"/>
                <w:bCs w:val="0"/>
                <w:color w:val="auto"/>
                <w:sz w:val="21"/>
                <w:szCs w:val="21"/>
                <w:highlight w:val="none"/>
                <w:lang w:eastAsia="zh-CN"/>
              </w:rPr>
              <w:t>（4）</w:t>
            </w:r>
            <w:r>
              <w:rPr>
                <w:rFonts w:hint="eastAsia" w:ascii="仿宋_GB2312" w:hAnsi="仿宋_GB2312" w:eastAsia="仿宋_GB2312" w:cs="仿宋_GB2312"/>
                <w:b w:val="0"/>
                <w:bCs w:val="0"/>
                <w:color w:val="auto"/>
                <w:sz w:val="21"/>
                <w:szCs w:val="21"/>
                <w:highlight w:val="none"/>
                <w:lang w:val="en-US" w:eastAsia="zh-CN"/>
              </w:rPr>
              <w:t>不提供或缺项的</w:t>
            </w:r>
            <w:r>
              <w:rPr>
                <w:rFonts w:hint="eastAsia" w:ascii="仿宋_GB2312" w:hAnsi="仿宋_GB2312" w:eastAsia="仿宋_GB2312" w:cs="仿宋_GB2312"/>
                <w:b w:val="0"/>
                <w:bCs w:val="0"/>
                <w:color w:val="auto"/>
                <w:sz w:val="21"/>
                <w:szCs w:val="21"/>
                <w:highlight w:val="none"/>
                <w:lang w:eastAsia="zh-CN"/>
              </w:rPr>
              <w:t>不得分。</w:t>
            </w:r>
          </w:p>
        </w:tc>
      </w:tr>
      <w:tr w14:paraId="19915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2" w:type="pct"/>
            <w:vMerge w:val="continue"/>
          </w:tcPr>
          <w:p w14:paraId="26EBB3CF">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bCs/>
                <w:color w:val="auto"/>
                <w:szCs w:val="21"/>
                <w:highlight w:val="none"/>
              </w:rPr>
            </w:pPr>
          </w:p>
        </w:tc>
        <w:tc>
          <w:tcPr>
            <w:tcW w:w="331" w:type="pct"/>
            <w:shd w:val="clear" w:color="auto" w:fill="auto"/>
            <w:vAlign w:val="center"/>
          </w:tcPr>
          <w:p w14:paraId="50EE45B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kern w:val="2"/>
                <w:sz w:val="21"/>
                <w:szCs w:val="21"/>
                <w:highlight w:val="none"/>
                <w:lang w:val="en-US" w:eastAsia="zh-CN" w:bidi="ar-SA"/>
              </w:rPr>
            </w:pPr>
            <w:r>
              <w:rPr>
                <w:rFonts w:hint="eastAsia" w:ascii="仿宋_GB2312" w:hAnsi="仿宋_GB2312" w:eastAsia="仿宋_GB2312" w:cs="仿宋_GB2312"/>
                <w:b/>
                <w:bCs/>
                <w:color w:val="auto"/>
                <w:kern w:val="2"/>
                <w:sz w:val="21"/>
                <w:szCs w:val="21"/>
                <w:highlight w:val="none"/>
                <w:lang w:val="en-US" w:eastAsia="zh-CN" w:bidi="ar-SA"/>
              </w:rPr>
              <w:t>5</w:t>
            </w:r>
          </w:p>
        </w:tc>
        <w:tc>
          <w:tcPr>
            <w:tcW w:w="4006" w:type="pct"/>
            <w:shd w:val="clear" w:color="auto" w:fill="auto"/>
            <w:vAlign w:val="center"/>
          </w:tcPr>
          <w:p w14:paraId="4B429DB3">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bCs/>
                <w:color w:val="auto"/>
                <w:sz w:val="21"/>
                <w:szCs w:val="21"/>
                <w:highlight w:val="none"/>
                <w:lang w:eastAsia="zh-CN"/>
              </w:rPr>
              <w:t>[主观分]</w:t>
            </w:r>
            <w:r>
              <w:rPr>
                <w:rFonts w:hint="eastAsia" w:ascii="仿宋_GB2312" w:hAnsi="仿宋_GB2312" w:eastAsia="仿宋_GB2312" w:cs="仿宋_GB2312"/>
                <w:b w:val="0"/>
                <w:bCs w:val="0"/>
                <w:color w:val="auto"/>
                <w:sz w:val="21"/>
                <w:szCs w:val="21"/>
                <w:highlight w:val="none"/>
                <w:lang w:val="en-US" w:eastAsia="zh-CN"/>
              </w:rPr>
              <w:t>减少设计遗漏和误差</w:t>
            </w:r>
            <w:r>
              <w:rPr>
                <w:rFonts w:hint="eastAsia" w:ascii="仿宋_GB2312" w:hAnsi="仿宋_GB2312" w:eastAsia="仿宋_GB2312" w:cs="仿宋_GB2312"/>
                <w:b w:val="0"/>
                <w:bCs w:val="0"/>
                <w:color w:val="auto"/>
                <w:sz w:val="21"/>
                <w:szCs w:val="21"/>
                <w:highlight w:val="none"/>
                <w:lang w:eastAsia="zh-CN"/>
              </w:rPr>
              <w:t>的</w:t>
            </w:r>
            <w:r>
              <w:rPr>
                <w:rFonts w:hint="eastAsia" w:ascii="仿宋_GB2312" w:hAnsi="仿宋_GB2312" w:eastAsia="仿宋_GB2312" w:cs="仿宋_GB2312"/>
                <w:b w:val="0"/>
                <w:bCs w:val="0"/>
                <w:color w:val="auto"/>
                <w:sz w:val="21"/>
                <w:szCs w:val="21"/>
                <w:highlight w:val="none"/>
                <w:lang w:val="en-US" w:eastAsia="zh-CN"/>
              </w:rPr>
              <w:t>方案和措施的</w:t>
            </w:r>
            <w:r>
              <w:rPr>
                <w:rFonts w:hint="eastAsia" w:ascii="仿宋_GB2312" w:hAnsi="仿宋_GB2312" w:eastAsia="仿宋_GB2312" w:cs="仿宋_GB2312"/>
                <w:b w:val="0"/>
                <w:bCs w:val="0"/>
                <w:color w:val="auto"/>
                <w:sz w:val="21"/>
                <w:szCs w:val="21"/>
                <w:highlight w:val="none"/>
                <w:lang w:eastAsia="zh-CN"/>
              </w:rPr>
              <w:t>科学性、合理性和可行性：</w:t>
            </w:r>
          </w:p>
          <w:p w14:paraId="5B0D010E">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lang w:eastAsia="zh-CN"/>
              </w:rPr>
              <w:t>（1）方案完整合理符合实施需要，具有先进性及可实施性的，得</w:t>
            </w:r>
            <w:r>
              <w:rPr>
                <w:rFonts w:hint="eastAsia" w:ascii="仿宋_GB2312" w:hAnsi="仿宋_GB2312" w:eastAsia="仿宋_GB2312" w:cs="仿宋_GB2312"/>
                <w:b w:val="0"/>
                <w:bCs w:val="0"/>
                <w:color w:val="auto"/>
                <w:sz w:val="21"/>
                <w:szCs w:val="21"/>
                <w:highlight w:val="none"/>
                <w:lang w:val="en-US" w:eastAsia="zh-CN"/>
              </w:rPr>
              <w:t>5</w:t>
            </w:r>
            <w:r>
              <w:rPr>
                <w:rFonts w:hint="eastAsia" w:ascii="仿宋_GB2312" w:hAnsi="仿宋_GB2312" w:eastAsia="仿宋_GB2312" w:cs="仿宋_GB2312"/>
                <w:b w:val="0"/>
                <w:bCs w:val="0"/>
                <w:color w:val="auto"/>
                <w:sz w:val="21"/>
                <w:szCs w:val="21"/>
                <w:highlight w:val="none"/>
                <w:lang w:eastAsia="zh-CN"/>
              </w:rPr>
              <w:t>分；</w:t>
            </w:r>
          </w:p>
          <w:p w14:paraId="2A82C335">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lang w:eastAsia="zh-CN"/>
              </w:rPr>
              <w:t>（2）方案内容基本完善，细节考虑存在一定不足的，得</w:t>
            </w:r>
            <w:r>
              <w:rPr>
                <w:rFonts w:hint="eastAsia" w:ascii="仿宋_GB2312" w:hAnsi="仿宋_GB2312" w:eastAsia="仿宋_GB2312" w:cs="仿宋_GB2312"/>
                <w:b w:val="0"/>
                <w:bCs w:val="0"/>
                <w:color w:val="auto"/>
                <w:sz w:val="21"/>
                <w:szCs w:val="21"/>
                <w:highlight w:val="none"/>
                <w:lang w:val="en-US" w:eastAsia="zh-CN"/>
              </w:rPr>
              <w:t>3</w:t>
            </w:r>
            <w:r>
              <w:rPr>
                <w:rFonts w:hint="eastAsia" w:ascii="仿宋_GB2312" w:hAnsi="仿宋_GB2312" w:eastAsia="仿宋_GB2312" w:cs="仿宋_GB2312"/>
                <w:b w:val="0"/>
                <w:bCs w:val="0"/>
                <w:color w:val="auto"/>
                <w:sz w:val="21"/>
                <w:szCs w:val="21"/>
                <w:highlight w:val="none"/>
                <w:lang w:eastAsia="zh-CN"/>
              </w:rPr>
              <w:t>分；</w:t>
            </w:r>
          </w:p>
          <w:p w14:paraId="5F8A2A28">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lang w:eastAsia="zh-CN"/>
              </w:rPr>
              <w:t>（3）方案考虑不足、不完整，具有明显缺漏和错误的，但尚能实施的，得1分。</w:t>
            </w:r>
          </w:p>
          <w:p w14:paraId="7EA82B9B">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b w:val="0"/>
                <w:bCs w:val="0"/>
                <w:color w:val="auto"/>
                <w:sz w:val="21"/>
                <w:szCs w:val="21"/>
                <w:highlight w:val="none"/>
                <w:lang w:eastAsia="zh-CN"/>
              </w:rPr>
              <w:t>（4）不提供或缺漏和错误较多且无法实施的，不得分。</w:t>
            </w:r>
          </w:p>
        </w:tc>
      </w:tr>
      <w:tr w14:paraId="47602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2" w:type="pct"/>
            <w:vMerge w:val="continue"/>
          </w:tcPr>
          <w:p w14:paraId="334E0B4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bCs/>
                <w:color w:val="auto"/>
                <w:szCs w:val="21"/>
                <w:highlight w:val="none"/>
              </w:rPr>
            </w:pPr>
          </w:p>
        </w:tc>
        <w:tc>
          <w:tcPr>
            <w:tcW w:w="331" w:type="pct"/>
            <w:shd w:val="clear" w:color="auto" w:fill="auto"/>
            <w:vAlign w:val="center"/>
          </w:tcPr>
          <w:p w14:paraId="3F901E0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kern w:val="2"/>
                <w:sz w:val="21"/>
                <w:szCs w:val="21"/>
                <w:highlight w:val="none"/>
                <w:lang w:val="en-US" w:eastAsia="zh-CN" w:bidi="ar-SA"/>
              </w:rPr>
            </w:pPr>
            <w:r>
              <w:rPr>
                <w:rFonts w:hint="eastAsia" w:ascii="仿宋_GB2312" w:hAnsi="仿宋_GB2312" w:eastAsia="仿宋_GB2312" w:cs="仿宋_GB2312"/>
                <w:b/>
                <w:bCs/>
                <w:color w:val="auto"/>
                <w:kern w:val="2"/>
                <w:sz w:val="21"/>
                <w:szCs w:val="21"/>
                <w:highlight w:val="none"/>
                <w:lang w:val="en-US" w:eastAsia="zh-CN" w:bidi="ar-SA"/>
              </w:rPr>
              <w:t>5</w:t>
            </w:r>
          </w:p>
        </w:tc>
        <w:tc>
          <w:tcPr>
            <w:tcW w:w="4006" w:type="pct"/>
            <w:shd w:val="clear" w:color="auto" w:fill="auto"/>
            <w:vAlign w:val="center"/>
          </w:tcPr>
          <w:p w14:paraId="1397B7B0">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bCs/>
                <w:color w:val="auto"/>
                <w:sz w:val="21"/>
                <w:szCs w:val="21"/>
                <w:highlight w:val="none"/>
                <w:lang w:eastAsia="zh-CN"/>
              </w:rPr>
              <w:t>[主观分]</w:t>
            </w:r>
            <w:r>
              <w:rPr>
                <w:rFonts w:hint="eastAsia" w:ascii="仿宋_GB2312" w:hAnsi="仿宋_GB2312" w:eastAsia="仿宋_GB2312" w:cs="仿宋_GB2312"/>
                <w:b w:val="0"/>
                <w:bCs w:val="0"/>
                <w:color w:val="auto"/>
                <w:sz w:val="21"/>
                <w:szCs w:val="21"/>
                <w:highlight w:val="none"/>
                <w:lang w:eastAsia="zh-CN"/>
              </w:rPr>
              <w:t>对项目各类经济技术指标的控制、估概算合理且符合实际情况，计算资料完整正确</w:t>
            </w:r>
            <w:r>
              <w:rPr>
                <w:rFonts w:hint="eastAsia" w:ascii="仿宋_GB2312" w:hAnsi="仿宋_GB2312" w:eastAsia="仿宋_GB2312" w:cs="仿宋_GB2312"/>
                <w:b w:val="0"/>
                <w:bCs w:val="0"/>
                <w:color w:val="auto"/>
                <w:sz w:val="21"/>
                <w:szCs w:val="21"/>
                <w:highlight w:val="none"/>
                <w:lang w:val="en-US" w:eastAsia="zh-CN"/>
              </w:rPr>
              <w:t>的方案和措施</w:t>
            </w:r>
            <w:r>
              <w:rPr>
                <w:rFonts w:hint="eastAsia" w:ascii="仿宋_GB2312" w:hAnsi="仿宋_GB2312" w:eastAsia="仿宋_GB2312" w:cs="仿宋_GB2312"/>
                <w:b w:val="0"/>
                <w:bCs w:val="0"/>
                <w:color w:val="auto"/>
                <w:sz w:val="21"/>
                <w:szCs w:val="21"/>
                <w:highlight w:val="none"/>
                <w:lang w:eastAsia="zh-CN"/>
              </w:rPr>
              <w:t>。</w:t>
            </w:r>
          </w:p>
          <w:p w14:paraId="0B6AC17A">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lang w:eastAsia="zh-CN"/>
              </w:rPr>
              <w:t>（1）方案完整合理符合实施需要，具有</w:t>
            </w:r>
            <w:r>
              <w:rPr>
                <w:rFonts w:hint="eastAsia" w:ascii="仿宋_GB2312" w:hAnsi="仿宋_GB2312" w:eastAsia="仿宋_GB2312" w:cs="仿宋_GB2312"/>
                <w:b w:val="0"/>
                <w:bCs w:val="0"/>
                <w:color w:val="auto"/>
                <w:sz w:val="21"/>
                <w:szCs w:val="21"/>
                <w:highlight w:val="none"/>
                <w:lang w:val="en-US" w:eastAsia="zh-CN"/>
              </w:rPr>
              <w:t>可行性</w:t>
            </w:r>
            <w:r>
              <w:rPr>
                <w:rFonts w:hint="eastAsia" w:ascii="仿宋_GB2312" w:hAnsi="仿宋_GB2312" w:eastAsia="仿宋_GB2312" w:cs="仿宋_GB2312"/>
                <w:b w:val="0"/>
                <w:bCs w:val="0"/>
                <w:color w:val="auto"/>
                <w:sz w:val="21"/>
                <w:szCs w:val="21"/>
                <w:highlight w:val="none"/>
                <w:lang w:eastAsia="zh-CN"/>
              </w:rPr>
              <w:t>的，得</w:t>
            </w:r>
            <w:r>
              <w:rPr>
                <w:rFonts w:hint="eastAsia" w:ascii="仿宋_GB2312" w:hAnsi="仿宋_GB2312" w:eastAsia="仿宋_GB2312" w:cs="仿宋_GB2312"/>
                <w:b w:val="0"/>
                <w:bCs w:val="0"/>
                <w:color w:val="auto"/>
                <w:sz w:val="21"/>
                <w:szCs w:val="21"/>
                <w:highlight w:val="none"/>
                <w:lang w:val="en-US" w:eastAsia="zh-CN"/>
              </w:rPr>
              <w:t>5</w:t>
            </w:r>
            <w:r>
              <w:rPr>
                <w:rFonts w:hint="eastAsia" w:ascii="仿宋_GB2312" w:hAnsi="仿宋_GB2312" w:eastAsia="仿宋_GB2312" w:cs="仿宋_GB2312"/>
                <w:b w:val="0"/>
                <w:bCs w:val="0"/>
                <w:color w:val="auto"/>
                <w:sz w:val="21"/>
                <w:szCs w:val="21"/>
                <w:highlight w:val="none"/>
                <w:lang w:eastAsia="zh-CN"/>
              </w:rPr>
              <w:t>分；</w:t>
            </w:r>
          </w:p>
          <w:p w14:paraId="4D959277">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lang w:eastAsia="zh-CN"/>
              </w:rPr>
              <w:t>（2）方案内容基本完善，细节考虑存在一定不足的，得</w:t>
            </w:r>
            <w:r>
              <w:rPr>
                <w:rFonts w:hint="eastAsia" w:ascii="仿宋_GB2312" w:hAnsi="仿宋_GB2312" w:eastAsia="仿宋_GB2312" w:cs="仿宋_GB2312"/>
                <w:b w:val="0"/>
                <w:bCs w:val="0"/>
                <w:color w:val="auto"/>
                <w:sz w:val="21"/>
                <w:szCs w:val="21"/>
                <w:highlight w:val="none"/>
                <w:lang w:val="en-US" w:eastAsia="zh-CN"/>
              </w:rPr>
              <w:t>3</w:t>
            </w:r>
            <w:r>
              <w:rPr>
                <w:rFonts w:hint="eastAsia" w:ascii="仿宋_GB2312" w:hAnsi="仿宋_GB2312" w:eastAsia="仿宋_GB2312" w:cs="仿宋_GB2312"/>
                <w:b w:val="0"/>
                <w:bCs w:val="0"/>
                <w:color w:val="auto"/>
                <w:sz w:val="21"/>
                <w:szCs w:val="21"/>
                <w:highlight w:val="none"/>
                <w:lang w:eastAsia="zh-CN"/>
              </w:rPr>
              <w:t>分；</w:t>
            </w:r>
          </w:p>
          <w:p w14:paraId="3966AF15">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lang w:eastAsia="zh-CN"/>
              </w:rPr>
              <w:t>（3）方案考虑不足、不完整，具有明显缺漏和错误的，但尚能实施的，得1分。</w:t>
            </w:r>
          </w:p>
          <w:p w14:paraId="1782AB3D">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lang w:eastAsia="zh-CN"/>
              </w:rPr>
              <w:t>（4）不提供或缺漏和错误较多且无法实施的，不得分。</w:t>
            </w:r>
          </w:p>
        </w:tc>
      </w:tr>
      <w:tr w14:paraId="42B26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2" w:type="pct"/>
            <w:vMerge w:val="continue"/>
          </w:tcPr>
          <w:p w14:paraId="0168E56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bCs/>
                <w:color w:val="auto"/>
                <w:szCs w:val="21"/>
                <w:highlight w:val="none"/>
                <w:lang w:val="en-US" w:eastAsia="zh-CN"/>
              </w:rPr>
            </w:pPr>
            <w:r>
              <w:rPr>
                <w:rFonts w:hint="eastAsia" w:ascii="仿宋_GB2312" w:hAnsi="仿宋_GB2312" w:eastAsia="仿宋_GB2312" w:cs="仿宋_GB2312"/>
                <w:b/>
                <w:bCs/>
                <w:color w:val="auto"/>
                <w:szCs w:val="21"/>
                <w:highlight w:val="none"/>
                <w:lang w:val="en-US" w:eastAsia="zh-CN"/>
              </w:rPr>
              <w:t>5</w:t>
            </w:r>
          </w:p>
        </w:tc>
        <w:tc>
          <w:tcPr>
            <w:tcW w:w="331" w:type="pct"/>
            <w:shd w:val="clear" w:color="auto" w:fill="auto"/>
            <w:vAlign w:val="center"/>
          </w:tcPr>
          <w:p w14:paraId="724DCA4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kern w:val="2"/>
                <w:sz w:val="21"/>
                <w:szCs w:val="21"/>
                <w:highlight w:val="none"/>
                <w:lang w:val="en-US" w:eastAsia="zh-CN" w:bidi="ar-SA"/>
              </w:rPr>
            </w:pPr>
            <w:r>
              <w:rPr>
                <w:rFonts w:hint="eastAsia" w:ascii="仿宋_GB2312" w:hAnsi="仿宋_GB2312" w:eastAsia="仿宋_GB2312" w:cs="仿宋_GB2312"/>
                <w:b/>
                <w:bCs/>
                <w:color w:val="auto"/>
                <w:kern w:val="2"/>
                <w:sz w:val="21"/>
                <w:szCs w:val="21"/>
                <w:highlight w:val="none"/>
                <w:lang w:val="en-US" w:eastAsia="zh-CN" w:bidi="ar-SA"/>
              </w:rPr>
              <w:t>5</w:t>
            </w:r>
          </w:p>
        </w:tc>
        <w:tc>
          <w:tcPr>
            <w:tcW w:w="4006" w:type="pct"/>
            <w:shd w:val="clear" w:color="auto" w:fill="auto"/>
            <w:vAlign w:val="center"/>
          </w:tcPr>
          <w:p w14:paraId="452A4BD7">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bCs/>
                <w:color w:val="auto"/>
                <w:sz w:val="21"/>
                <w:szCs w:val="21"/>
                <w:highlight w:val="none"/>
                <w:lang w:eastAsia="zh-CN"/>
              </w:rPr>
              <w:t>[主观分]</w:t>
            </w:r>
            <w:r>
              <w:rPr>
                <w:rFonts w:hint="eastAsia" w:ascii="仿宋_GB2312" w:hAnsi="仿宋_GB2312" w:eastAsia="仿宋_GB2312" w:cs="仿宋_GB2312"/>
                <w:b w:val="0"/>
                <w:bCs w:val="0"/>
                <w:color w:val="auto"/>
                <w:sz w:val="21"/>
                <w:szCs w:val="21"/>
                <w:highlight w:val="none"/>
                <w:lang w:eastAsia="zh-CN"/>
              </w:rPr>
              <w:t>在设计过程中的方案调整配合、实施或施工阶段的配合与服务，响应积极</w:t>
            </w:r>
            <w:r>
              <w:rPr>
                <w:rFonts w:hint="eastAsia" w:ascii="仿宋_GB2312" w:hAnsi="仿宋_GB2312" w:eastAsia="仿宋_GB2312" w:cs="仿宋_GB2312"/>
                <w:b w:val="0"/>
                <w:bCs w:val="0"/>
                <w:color w:val="auto"/>
                <w:sz w:val="21"/>
                <w:szCs w:val="21"/>
                <w:highlight w:val="none"/>
                <w:lang w:val="en-US" w:eastAsia="zh-CN"/>
              </w:rPr>
              <w:t>的方案和措施</w:t>
            </w:r>
            <w:r>
              <w:rPr>
                <w:rFonts w:hint="eastAsia" w:ascii="仿宋_GB2312" w:hAnsi="仿宋_GB2312" w:eastAsia="仿宋_GB2312" w:cs="仿宋_GB2312"/>
                <w:b w:val="0"/>
                <w:bCs w:val="0"/>
                <w:color w:val="auto"/>
                <w:sz w:val="21"/>
                <w:szCs w:val="21"/>
                <w:highlight w:val="none"/>
                <w:lang w:eastAsia="zh-CN"/>
              </w:rPr>
              <w:t>。</w:t>
            </w:r>
          </w:p>
          <w:p w14:paraId="606B1267">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lang w:eastAsia="zh-CN"/>
              </w:rPr>
              <w:t>（1）</w:t>
            </w:r>
            <w:r>
              <w:rPr>
                <w:rFonts w:hint="eastAsia" w:ascii="仿宋_GB2312" w:hAnsi="仿宋_GB2312" w:eastAsia="仿宋_GB2312" w:cs="仿宋_GB2312"/>
                <w:b w:val="0"/>
                <w:bCs w:val="0"/>
                <w:color w:val="auto"/>
                <w:sz w:val="21"/>
                <w:szCs w:val="21"/>
                <w:highlight w:val="none"/>
                <w:lang w:val="en-US" w:eastAsia="zh-CN"/>
              </w:rPr>
              <w:t>方案</w:t>
            </w:r>
            <w:r>
              <w:rPr>
                <w:rFonts w:hint="eastAsia" w:ascii="仿宋_GB2312" w:hAnsi="仿宋_GB2312" w:eastAsia="仿宋_GB2312" w:cs="仿宋_GB2312"/>
                <w:b w:val="0"/>
                <w:bCs w:val="0"/>
                <w:color w:val="auto"/>
                <w:sz w:val="21"/>
                <w:szCs w:val="21"/>
                <w:highlight w:val="none"/>
                <w:lang w:eastAsia="zh-CN"/>
              </w:rPr>
              <w:t>与措施完善可行的，得</w:t>
            </w:r>
            <w:r>
              <w:rPr>
                <w:rFonts w:hint="eastAsia" w:ascii="仿宋_GB2312" w:hAnsi="仿宋_GB2312" w:eastAsia="仿宋_GB2312" w:cs="仿宋_GB2312"/>
                <w:b w:val="0"/>
                <w:bCs w:val="0"/>
                <w:color w:val="auto"/>
                <w:sz w:val="21"/>
                <w:szCs w:val="21"/>
                <w:highlight w:val="none"/>
                <w:lang w:val="en-US" w:eastAsia="zh-CN"/>
              </w:rPr>
              <w:t>5</w:t>
            </w:r>
            <w:r>
              <w:rPr>
                <w:rFonts w:hint="eastAsia" w:ascii="仿宋_GB2312" w:hAnsi="仿宋_GB2312" w:eastAsia="仿宋_GB2312" w:cs="仿宋_GB2312"/>
                <w:b w:val="0"/>
                <w:bCs w:val="0"/>
                <w:color w:val="auto"/>
                <w:sz w:val="21"/>
                <w:szCs w:val="21"/>
                <w:highlight w:val="none"/>
                <w:lang w:eastAsia="zh-CN"/>
              </w:rPr>
              <w:t>分；</w:t>
            </w:r>
          </w:p>
          <w:p w14:paraId="0E8DA8E9">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lang w:eastAsia="zh-CN"/>
              </w:rPr>
              <w:t>（2）</w:t>
            </w:r>
            <w:r>
              <w:rPr>
                <w:rFonts w:hint="eastAsia" w:ascii="仿宋_GB2312" w:hAnsi="仿宋_GB2312" w:eastAsia="仿宋_GB2312" w:cs="仿宋_GB2312"/>
                <w:b w:val="0"/>
                <w:bCs w:val="0"/>
                <w:color w:val="auto"/>
                <w:sz w:val="21"/>
                <w:szCs w:val="21"/>
                <w:highlight w:val="none"/>
                <w:lang w:val="en-US" w:eastAsia="zh-CN"/>
              </w:rPr>
              <w:t>方案</w:t>
            </w:r>
            <w:r>
              <w:rPr>
                <w:rFonts w:hint="eastAsia" w:ascii="仿宋_GB2312" w:hAnsi="仿宋_GB2312" w:eastAsia="仿宋_GB2312" w:cs="仿宋_GB2312"/>
                <w:b w:val="0"/>
                <w:bCs w:val="0"/>
                <w:color w:val="auto"/>
                <w:sz w:val="21"/>
                <w:szCs w:val="21"/>
                <w:highlight w:val="none"/>
                <w:lang w:eastAsia="zh-CN"/>
              </w:rPr>
              <w:t>与措施较完善可行基本满足需求的，得</w:t>
            </w:r>
            <w:r>
              <w:rPr>
                <w:rFonts w:hint="eastAsia" w:ascii="仿宋_GB2312" w:hAnsi="仿宋_GB2312" w:eastAsia="仿宋_GB2312" w:cs="仿宋_GB2312"/>
                <w:b w:val="0"/>
                <w:bCs w:val="0"/>
                <w:color w:val="auto"/>
                <w:sz w:val="21"/>
                <w:szCs w:val="21"/>
                <w:highlight w:val="none"/>
                <w:lang w:val="en-US" w:eastAsia="zh-CN"/>
              </w:rPr>
              <w:t>3</w:t>
            </w:r>
            <w:r>
              <w:rPr>
                <w:rFonts w:hint="eastAsia" w:ascii="仿宋_GB2312" w:hAnsi="仿宋_GB2312" w:eastAsia="仿宋_GB2312" w:cs="仿宋_GB2312"/>
                <w:b w:val="0"/>
                <w:bCs w:val="0"/>
                <w:color w:val="auto"/>
                <w:sz w:val="21"/>
                <w:szCs w:val="21"/>
                <w:highlight w:val="none"/>
                <w:lang w:eastAsia="zh-CN"/>
              </w:rPr>
              <w:t>分；</w:t>
            </w:r>
          </w:p>
          <w:p w14:paraId="35CC10AE">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lang w:eastAsia="zh-CN"/>
              </w:rPr>
              <w:t>（3）</w:t>
            </w:r>
            <w:r>
              <w:rPr>
                <w:rFonts w:hint="eastAsia" w:ascii="仿宋_GB2312" w:hAnsi="仿宋_GB2312" w:eastAsia="仿宋_GB2312" w:cs="仿宋_GB2312"/>
                <w:b w:val="0"/>
                <w:bCs w:val="0"/>
                <w:color w:val="auto"/>
                <w:sz w:val="21"/>
                <w:szCs w:val="21"/>
                <w:highlight w:val="none"/>
                <w:lang w:val="en-US" w:eastAsia="zh-CN"/>
              </w:rPr>
              <w:t>方案</w:t>
            </w:r>
            <w:r>
              <w:rPr>
                <w:rFonts w:hint="eastAsia" w:ascii="仿宋_GB2312" w:hAnsi="仿宋_GB2312" w:eastAsia="仿宋_GB2312" w:cs="仿宋_GB2312"/>
                <w:b w:val="0"/>
                <w:bCs w:val="0"/>
                <w:color w:val="auto"/>
                <w:sz w:val="21"/>
                <w:szCs w:val="21"/>
                <w:highlight w:val="none"/>
                <w:lang w:eastAsia="zh-CN"/>
              </w:rPr>
              <w:t>与措施存在缺陷的，得1分；</w:t>
            </w:r>
          </w:p>
          <w:p w14:paraId="6B82C21F">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lang w:eastAsia="zh-CN"/>
              </w:rPr>
              <w:t>（4）不提供或缺陷较多且无法实施的，不得分</w:t>
            </w:r>
          </w:p>
        </w:tc>
      </w:tr>
      <w:tr w14:paraId="51E5D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2" w:type="pct"/>
            <w:vMerge w:val="continue"/>
          </w:tcPr>
          <w:p w14:paraId="6D7E380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bCs/>
                <w:color w:val="auto"/>
                <w:szCs w:val="21"/>
                <w:highlight w:val="none"/>
                <w:lang w:eastAsia="zh-CN"/>
              </w:rPr>
            </w:pPr>
            <w:r>
              <w:rPr>
                <w:rFonts w:hint="eastAsia" w:ascii="仿宋_GB2312" w:hAnsi="仿宋_GB2312" w:eastAsia="仿宋_GB2312" w:cs="仿宋_GB2312"/>
                <w:b/>
                <w:bCs/>
                <w:color w:val="auto"/>
                <w:szCs w:val="21"/>
                <w:highlight w:val="none"/>
                <w:lang w:eastAsia="zh-CN"/>
              </w:rPr>
              <w:t>、</w:t>
            </w:r>
          </w:p>
          <w:p w14:paraId="6A301CA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bCs/>
                <w:color w:val="auto"/>
                <w:szCs w:val="21"/>
                <w:highlight w:val="none"/>
                <w:lang w:eastAsia="zh-CN"/>
              </w:rPr>
            </w:pPr>
            <w:r>
              <w:rPr>
                <w:rFonts w:hint="eastAsia" w:ascii="仿宋_GB2312" w:hAnsi="仿宋_GB2312" w:eastAsia="仿宋_GB2312" w:cs="仿宋_GB2312"/>
                <w:b/>
                <w:bCs/>
                <w:color w:val="auto"/>
                <w:szCs w:val="21"/>
                <w:highlight w:val="none"/>
                <w:lang w:eastAsia="zh-CN"/>
              </w:rPr>
              <w:t>、</w:t>
            </w:r>
          </w:p>
        </w:tc>
        <w:tc>
          <w:tcPr>
            <w:tcW w:w="331" w:type="pct"/>
            <w:shd w:val="clear" w:color="auto" w:fill="auto"/>
            <w:vAlign w:val="center"/>
          </w:tcPr>
          <w:p w14:paraId="25ADEC6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kern w:val="2"/>
                <w:sz w:val="21"/>
                <w:szCs w:val="21"/>
                <w:highlight w:val="none"/>
                <w:lang w:val="en-US" w:eastAsia="zh-CN" w:bidi="ar-SA"/>
              </w:rPr>
            </w:pPr>
            <w:r>
              <w:rPr>
                <w:rFonts w:hint="eastAsia" w:ascii="仿宋_GB2312" w:hAnsi="仿宋_GB2312" w:eastAsia="仿宋_GB2312" w:cs="仿宋_GB2312"/>
                <w:b/>
                <w:bCs/>
                <w:color w:val="auto"/>
                <w:kern w:val="2"/>
                <w:sz w:val="21"/>
                <w:szCs w:val="21"/>
                <w:highlight w:val="none"/>
                <w:lang w:val="en-US" w:eastAsia="zh-CN" w:bidi="ar-SA"/>
              </w:rPr>
              <w:t>5</w:t>
            </w:r>
          </w:p>
        </w:tc>
        <w:tc>
          <w:tcPr>
            <w:tcW w:w="4006" w:type="pct"/>
            <w:shd w:val="clear" w:color="auto" w:fill="auto"/>
            <w:vAlign w:val="center"/>
          </w:tcPr>
          <w:p w14:paraId="3C56DE2B">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bCs/>
                <w:color w:val="auto"/>
                <w:sz w:val="21"/>
                <w:szCs w:val="21"/>
                <w:highlight w:val="none"/>
                <w:lang w:eastAsia="zh-CN"/>
              </w:rPr>
              <w:t>[主观分]</w:t>
            </w:r>
            <w:r>
              <w:rPr>
                <w:rFonts w:hint="eastAsia" w:ascii="仿宋_GB2312" w:hAnsi="仿宋_GB2312" w:eastAsia="仿宋_GB2312" w:cs="仿宋_GB2312"/>
                <w:b w:val="0"/>
                <w:bCs w:val="0"/>
                <w:color w:val="auto"/>
                <w:sz w:val="21"/>
                <w:szCs w:val="21"/>
                <w:highlight w:val="none"/>
                <w:lang w:eastAsia="zh-CN"/>
              </w:rPr>
              <w:t>设计技术交底、解决施工中的设计技术问题、竣工验收的方案：</w:t>
            </w:r>
          </w:p>
          <w:p w14:paraId="04C3F867">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lang w:eastAsia="zh-CN"/>
              </w:rPr>
              <w:t>（1）方案完整合理符合实施需要，具有先进性及可实施性的，得</w:t>
            </w:r>
            <w:r>
              <w:rPr>
                <w:rFonts w:hint="eastAsia" w:ascii="仿宋_GB2312" w:hAnsi="仿宋_GB2312" w:eastAsia="仿宋_GB2312" w:cs="仿宋_GB2312"/>
                <w:b w:val="0"/>
                <w:bCs w:val="0"/>
                <w:color w:val="auto"/>
                <w:sz w:val="21"/>
                <w:szCs w:val="21"/>
                <w:highlight w:val="none"/>
                <w:lang w:val="en-US" w:eastAsia="zh-CN"/>
              </w:rPr>
              <w:t>5</w:t>
            </w:r>
            <w:r>
              <w:rPr>
                <w:rFonts w:hint="eastAsia" w:ascii="仿宋_GB2312" w:hAnsi="仿宋_GB2312" w:eastAsia="仿宋_GB2312" w:cs="仿宋_GB2312"/>
                <w:b w:val="0"/>
                <w:bCs w:val="0"/>
                <w:color w:val="auto"/>
                <w:sz w:val="21"/>
                <w:szCs w:val="21"/>
                <w:highlight w:val="none"/>
                <w:lang w:eastAsia="zh-CN"/>
              </w:rPr>
              <w:t>分；</w:t>
            </w:r>
          </w:p>
          <w:p w14:paraId="14DFB0BD">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lang w:eastAsia="zh-CN"/>
              </w:rPr>
              <w:t>（2）方案内容基本完善，细节考虑存在一定不足的，得</w:t>
            </w:r>
            <w:r>
              <w:rPr>
                <w:rFonts w:hint="eastAsia" w:ascii="仿宋_GB2312" w:hAnsi="仿宋_GB2312" w:eastAsia="仿宋_GB2312" w:cs="仿宋_GB2312"/>
                <w:b w:val="0"/>
                <w:bCs w:val="0"/>
                <w:color w:val="auto"/>
                <w:sz w:val="21"/>
                <w:szCs w:val="21"/>
                <w:highlight w:val="none"/>
                <w:lang w:val="en-US" w:eastAsia="zh-CN"/>
              </w:rPr>
              <w:t>3</w:t>
            </w:r>
            <w:r>
              <w:rPr>
                <w:rFonts w:hint="eastAsia" w:ascii="仿宋_GB2312" w:hAnsi="仿宋_GB2312" w:eastAsia="仿宋_GB2312" w:cs="仿宋_GB2312"/>
                <w:b w:val="0"/>
                <w:bCs w:val="0"/>
                <w:color w:val="auto"/>
                <w:sz w:val="21"/>
                <w:szCs w:val="21"/>
                <w:highlight w:val="none"/>
                <w:lang w:eastAsia="zh-CN"/>
              </w:rPr>
              <w:t>分；</w:t>
            </w:r>
          </w:p>
          <w:p w14:paraId="26EC8A6B">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lang w:eastAsia="zh-CN"/>
              </w:rPr>
              <w:t>（3）方案考虑不足、不完整，具有明显缺漏和错误的，但尚能实施的，得1分。</w:t>
            </w:r>
          </w:p>
          <w:p w14:paraId="3C470371">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b w:val="0"/>
                <w:bCs w:val="0"/>
                <w:color w:val="auto"/>
                <w:kern w:val="2"/>
                <w:sz w:val="21"/>
                <w:szCs w:val="24"/>
                <w:highlight w:val="none"/>
                <w:lang w:val="en-US" w:eastAsia="zh-CN" w:bidi="ar-SA"/>
              </w:rPr>
            </w:pPr>
            <w:r>
              <w:rPr>
                <w:rFonts w:hint="eastAsia" w:ascii="仿宋_GB2312" w:hAnsi="仿宋_GB2312" w:eastAsia="仿宋_GB2312" w:cs="仿宋_GB2312"/>
                <w:b w:val="0"/>
                <w:bCs w:val="0"/>
                <w:color w:val="auto"/>
                <w:sz w:val="21"/>
                <w:szCs w:val="21"/>
                <w:highlight w:val="none"/>
                <w:lang w:eastAsia="zh-CN"/>
              </w:rPr>
              <w:t>（4）不提供或缺漏和错误较多且无法实施的，不得分。</w:t>
            </w:r>
          </w:p>
        </w:tc>
      </w:tr>
      <w:tr w14:paraId="1ADD0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2" w:type="pct"/>
            <w:vMerge w:val="continue"/>
          </w:tcPr>
          <w:p w14:paraId="3EE87F4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bCs/>
                <w:color w:val="auto"/>
                <w:szCs w:val="21"/>
                <w:highlight w:val="none"/>
              </w:rPr>
            </w:pPr>
          </w:p>
        </w:tc>
        <w:tc>
          <w:tcPr>
            <w:tcW w:w="331" w:type="pct"/>
            <w:shd w:val="clear" w:color="auto" w:fill="auto"/>
            <w:vAlign w:val="center"/>
          </w:tcPr>
          <w:p w14:paraId="5F07894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kern w:val="2"/>
                <w:sz w:val="21"/>
                <w:szCs w:val="21"/>
                <w:highlight w:val="none"/>
                <w:lang w:val="en-US" w:eastAsia="zh-CN" w:bidi="ar-SA"/>
              </w:rPr>
            </w:pPr>
            <w:r>
              <w:rPr>
                <w:rFonts w:hint="eastAsia" w:ascii="仿宋_GB2312" w:hAnsi="仿宋_GB2312" w:eastAsia="仿宋_GB2312" w:cs="仿宋_GB2312"/>
                <w:b/>
                <w:bCs/>
                <w:color w:val="auto"/>
                <w:kern w:val="2"/>
                <w:sz w:val="21"/>
                <w:szCs w:val="21"/>
                <w:highlight w:val="none"/>
                <w:lang w:val="en-US" w:eastAsia="zh-CN" w:bidi="ar-SA"/>
              </w:rPr>
              <w:t>5</w:t>
            </w:r>
          </w:p>
        </w:tc>
        <w:tc>
          <w:tcPr>
            <w:tcW w:w="4006" w:type="pct"/>
            <w:shd w:val="clear" w:color="auto" w:fill="auto"/>
            <w:vAlign w:val="center"/>
          </w:tcPr>
          <w:p w14:paraId="039E2FD7">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bCs/>
                <w:color w:val="auto"/>
                <w:sz w:val="21"/>
                <w:szCs w:val="21"/>
                <w:highlight w:val="none"/>
                <w:lang w:eastAsia="zh-CN"/>
              </w:rPr>
              <w:t>[主观分]</w:t>
            </w:r>
            <w:r>
              <w:rPr>
                <w:rFonts w:hint="eastAsia" w:ascii="仿宋_GB2312" w:hAnsi="仿宋_GB2312" w:eastAsia="仿宋_GB2312" w:cs="仿宋_GB2312"/>
                <w:b w:val="0"/>
                <w:bCs w:val="0"/>
                <w:color w:val="auto"/>
                <w:sz w:val="21"/>
                <w:szCs w:val="21"/>
                <w:highlight w:val="none"/>
                <w:lang w:eastAsia="zh-CN"/>
              </w:rPr>
              <w:t>质量控制方案内容的全面性、完整性，以及提出的质量控制方法和措施的科学性、合理性和可行性：</w:t>
            </w:r>
          </w:p>
          <w:p w14:paraId="4B22B671">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lang w:eastAsia="zh-CN"/>
              </w:rPr>
              <w:t>（1）方案完整合理符合实施需要，具有先进性及可实施性的，得</w:t>
            </w:r>
            <w:r>
              <w:rPr>
                <w:rFonts w:hint="eastAsia" w:ascii="仿宋_GB2312" w:hAnsi="仿宋_GB2312" w:eastAsia="仿宋_GB2312" w:cs="仿宋_GB2312"/>
                <w:b w:val="0"/>
                <w:bCs w:val="0"/>
                <w:color w:val="auto"/>
                <w:sz w:val="21"/>
                <w:szCs w:val="21"/>
                <w:highlight w:val="none"/>
                <w:lang w:val="en-US" w:eastAsia="zh-CN"/>
              </w:rPr>
              <w:t>5</w:t>
            </w:r>
            <w:r>
              <w:rPr>
                <w:rFonts w:hint="eastAsia" w:ascii="仿宋_GB2312" w:hAnsi="仿宋_GB2312" w:eastAsia="仿宋_GB2312" w:cs="仿宋_GB2312"/>
                <w:b w:val="0"/>
                <w:bCs w:val="0"/>
                <w:color w:val="auto"/>
                <w:sz w:val="21"/>
                <w:szCs w:val="21"/>
                <w:highlight w:val="none"/>
                <w:lang w:eastAsia="zh-CN"/>
              </w:rPr>
              <w:t>分；</w:t>
            </w:r>
          </w:p>
          <w:p w14:paraId="5B59DDF2">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lang w:eastAsia="zh-CN"/>
              </w:rPr>
              <w:t>（2）方案内容基本完善，细节考虑存在一定不足的，得</w:t>
            </w:r>
            <w:r>
              <w:rPr>
                <w:rFonts w:hint="eastAsia" w:ascii="仿宋_GB2312" w:hAnsi="仿宋_GB2312" w:eastAsia="仿宋_GB2312" w:cs="仿宋_GB2312"/>
                <w:b w:val="0"/>
                <w:bCs w:val="0"/>
                <w:color w:val="auto"/>
                <w:sz w:val="21"/>
                <w:szCs w:val="21"/>
                <w:highlight w:val="none"/>
                <w:lang w:val="en-US" w:eastAsia="zh-CN"/>
              </w:rPr>
              <w:t>3</w:t>
            </w:r>
            <w:r>
              <w:rPr>
                <w:rFonts w:hint="eastAsia" w:ascii="仿宋_GB2312" w:hAnsi="仿宋_GB2312" w:eastAsia="仿宋_GB2312" w:cs="仿宋_GB2312"/>
                <w:b w:val="0"/>
                <w:bCs w:val="0"/>
                <w:color w:val="auto"/>
                <w:sz w:val="21"/>
                <w:szCs w:val="21"/>
                <w:highlight w:val="none"/>
                <w:lang w:eastAsia="zh-CN"/>
              </w:rPr>
              <w:t>分；</w:t>
            </w:r>
          </w:p>
          <w:p w14:paraId="65479574">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lang w:eastAsia="zh-CN"/>
              </w:rPr>
              <w:t>（3）方案考虑不足、不完整，具有明显缺漏和错误的，但尚能实施的，得1分。</w:t>
            </w:r>
          </w:p>
          <w:p w14:paraId="05137A64">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b w:val="0"/>
                <w:bCs w:val="0"/>
                <w:color w:val="auto"/>
                <w:kern w:val="2"/>
                <w:sz w:val="21"/>
                <w:szCs w:val="24"/>
                <w:highlight w:val="none"/>
                <w:lang w:val="en-US" w:eastAsia="zh-CN" w:bidi="ar-SA"/>
              </w:rPr>
            </w:pPr>
            <w:r>
              <w:rPr>
                <w:rFonts w:hint="eastAsia" w:ascii="仿宋_GB2312" w:hAnsi="仿宋_GB2312" w:eastAsia="仿宋_GB2312" w:cs="仿宋_GB2312"/>
                <w:b w:val="0"/>
                <w:bCs w:val="0"/>
                <w:color w:val="auto"/>
                <w:sz w:val="21"/>
                <w:szCs w:val="21"/>
                <w:highlight w:val="none"/>
                <w:lang w:eastAsia="zh-CN"/>
              </w:rPr>
              <w:t>（4）不提供或缺漏和错误较多且无法实施的，不得分。</w:t>
            </w:r>
          </w:p>
        </w:tc>
      </w:tr>
      <w:tr w14:paraId="681B1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2" w:type="pct"/>
            <w:vMerge w:val="continue"/>
          </w:tcPr>
          <w:p w14:paraId="1EF2E1A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bCs/>
                <w:color w:val="auto"/>
                <w:szCs w:val="21"/>
                <w:highlight w:val="none"/>
              </w:rPr>
            </w:pPr>
          </w:p>
        </w:tc>
        <w:tc>
          <w:tcPr>
            <w:tcW w:w="331" w:type="pct"/>
            <w:shd w:val="clear" w:color="auto" w:fill="auto"/>
            <w:vAlign w:val="center"/>
          </w:tcPr>
          <w:p w14:paraId="47ED640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bCs/>
                <w:color w:val="auto"/>
                <w:kern w:val="2"/>
                <w:sz w:val="21"/>
                <w:szCs w:val="21"/>
                <w:highlight w:val="none"/>
                <w:lang w:val="en-US" w:eastAsia="zh-CN" w:bidi="ar-SA"/>
              </w:rPr>
            </w:pPr>
            <w:r>
              <w:rPr>
                <w:rFonts w:hint="eastAsia" w:ascii="仿宋_GB2312" w:hAnsi="仿宋_GB2312" w:eastAsia="仿宋_GB2312" w:cs="仿宋_GB2312"/>
                <w:b/>
                <w:bCs/>
                <w:color w:val="auto"/>
                <w:spacing w:val="-6"/>
                <w:szCs w:val="21"/>
                <w:highlight w:val="none"/>
                <w:lang w:val="en-US" w:eastAsia="zh-CN"/>
              </w:rPr>
              <w:t>5</w:t>
            </w:r>
          </w:p>
        </w:tc>
        <w:tc>
          <w:tcPr>
            <w:tcW w:w="4006" w:type="pct"/>
            <w:shd w:val="clear" w:color="auto" w:fill="auto"/>
            <w:vAlign w:val="center"/>
          </w:tcPr>
          <w:p w14:paraId="7F4992D4">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b/>
                <w:bCs/>
                <w:color w:val="auto"/>
                <w:szCs w:val="21"/>
                <w:highlight w:val="none"/>
                <w:lang w:eastAsia="zh-CN"/>
              </w:rPr>
              <w:t>[</w:t>
            </w:r>
            <w:r>
              <w:rPr>
                <w:rFonts w:hint="eastAsia" w:ascii="仿宋_GB2312" w:hAnsi="仿宋_GB2312" w:eastAsia="仿宋_GB2312" w:cs="仿宋_GB2312"/>
                <w:b/>
                <w:bCs/>
                <w:color w:val="auto"/>
                <w:szCs w:val="21"/>
                <w:highlight w:val="none"/>
              </w:rPr>
              <w:t>主观分</w:t>
            </w:r>
            <w:r>
              <w:rPr>
                <w:rFonts w:hint="eastAsia" w:ascii="仿宋_GB2312" w:hAnsi="仿宋_GB2312" w:eastAsia="仿宋_GB2312" w:cs="仿宋_GB2312"/>
                <w:b/>
                <w:bCs/>
                <w:color w:val="auto"/>
                <w:szCs w:val="21"/>
                <w:highlight w:val="none"/>
                <w:lang w:eastAsia="zh-CN"/>
              </w:rPr>
              <w:t>]</w:t>
            </w:r>
            <w:r>
              <w:rPr>
                <w:rFonts w:hint="eastAsia" w:ascii="仿宋_GB2312" w:hAnsi="仿宋_GB2312" w:eastAsia="仿宋_GB2312" w:cs="仿宋_GB2312"/>
                <w:color w:val="auto"/>
                <w:szCs w:val="21"/>
                <w:highlight w:val="none"/>
                <w:lang w:eastAsia="zh-CN"/>
              </w:rPr>
              <w:t>对于本项目设计咨询服务工作中资料收集、整理、汇编、归档等的工作流程以及确保资料完整的保证措施情况。</w:t>
            </w:r>
          </w:p>
          <w:p w14:paraId="6B466BAE">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lang w:eastAsia="zh-CN"/>
              </w:rPr>
              <w:t>（1）方案完整合理符合实施需要，具有先进性及可实施性的，得</w:t>
            </w:r>
            <w:r>
              <w:rPr>
                <w:rFonts w:hint="eastAsia" w:ascii="仿宋_GB2312" w:hAnsi="仿宋_GB2312" w:eastAsia="仿宋_GB2312" w:cs="仿宋_GB2312"/>
                <w:color w:val="auto"/>
                <w:szCs w:val="21"/>
                <w:highlight w:val="none"/>
                <w:lang w:val="en-US" w:eastAsia="zh-CN"/>
              </w:rPr>
              <w:t>5</w:t>
            </w:r>
            <w:r>
              <w:rPr>
                <w:rFonts w:hint="eastAsia" w:ascii="仿宋_GB2312" w:hAnsi="仿宋_GB2312" w:eastAsia="仿宋_GB2312" w:cs="仿宋_GB2312"/>
                <w:color w:val="auto"/>
                <w:szCs w:val="21"/>
                <w:highlight w:val="none"/>
                <w:lang w:eastAsia="zh-CN"/>
              </w:rPr>
              <w:t>分；</w:t>
            </w:r>
          </w:p>
          <w:p w14:paraId="41CA4705">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lang w:eastAsia="zh-CN"/>
              </w:rPr>
              <w:t>（2）方案内容基本完善，细节考虑存在一定不足的，得</w:t>
            </w: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lang w:eastAsia="zh-CN"/>
              </w:rPr>
              <w:t>分；</w:t>
            </w:r>
          </w:p>
          <w:p w14:paraId="77465D56">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lang w:eastAsia="zh-CN"/>
              </w:rPr>
              <w:t>（3）方案考虑不足、不完整，具有明显缺漏和错误的，但尚能实施的，得1分。</w:t>
            </w:r>
          </w:p>
          <w:p w14:paraId="40A074C4">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b/>
                <w:bCs/>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lang w:eastAsia="zh-CN"/>
              </w:rPr>
              <w:t>（4）不提供或缺漏和错误较多且无法实施的，不得分。</w:t>
            </w:r>
          </w:p>
        </w:tc>
      </w:tr>
      <w:tr w14:paraId="6ED6C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2" w:type="pct"/>
            <w:vMerge w:val="continue"/>
          </w:tcPr>
          <w:p w14:paraId="5775492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bCs/>
                <w:color w:val="auto"/>
                <w:szCs w:val="21"/>
                <w:highlight w:val="none"/>
              </w:rPr>
            </w:pPr>
          </w:p>
        </w:tc>
        <w:tc>
          <w:tcPr>
            <w:tcW w:w="331" w:type="pct"/>
            <w:shd w:val="clear" w:color="auto" w:fill="auto"/>
            <w:vAlign w:val="center"/>
          </w:tcPr>
          <w:p w14:paraId="1921495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bCs/>
                <w:color w:val="auto"/>
                <w:kern w:val="2"/>
                <w:sz w:val="21"/>
                <w:szCs w:val="21"/>
                <w:highlight w:val="none"/>
                <w:lang w:val="en-US" w:eastAsia="zh-CN" w:bidi="ar-SA"/>
              </w:rPr>
            </w:pPr>
            <w:r>
              <w:rPr>
                <w:rFonts w:hint="eastAsia" w:ascii="仿宋_GB2312" w:hAnsi="仿宋_GB2312" w:eastAsia="仿宋_GB2312" w:cs="仿宋_GB2312"/>
                <w:b/>
                <w:bCs/>
                <w:color w:val="auto"/>
                <w:spacing w:val="-6"/>
                <w:szCs w:val="21"/>
                <w:highlight w:val="none"/>
                <w:lang w:val="en-US" w:eastAsia="zh-CN"/>
              </w:rPr>
              <w:t>5</w:t>
            </w:r>
          </w:p>
        </w:tc>
        <w:tc>
          <w:tcPr>
            <w:tcW w:w="4006" w:type="pct"/>
            <w:shd w:val="clear" w:color="auto" w:fill="auto"/>
            <w:vAlign w:val="center"/>
          </w:tcPr>
          <w:p w14:paraId="46B72311">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b/>
                <w:bCs/>
                <w:color w:val="auto"/>
                <w:szCs w:val="21"/>
                <w:highlight w:val="none"/>
                <w:lang w:eastAsia="zh-CN"/>
              </w:rPr>
              <w:t>[</w:t>
            </w:r>
            <w:r>
              <w:rPr>
                <w:rFonts w:hint="eastAsia" w:ascii="仿宋_GB2312" w:hAnsi="仿宋_GB2312" w:eastAsia="仿宋_GB2312" w:cs="仿宋_GB2312"/>
                <w:b/>
                <w:bCs/>
                <w:color w:val="auto"/>
                <w:szCs w:val="21"/>
                <w:highlight w:val="none"/>
              </w:rPr>
              <w:t>主观分</w:t>
            </w:r>
            <w:r>
              <w:rPr>
                <w:rFonts w:hint="eastAsia" w:ascii="仿宋_GB2312" w:hAnsi="仿宋_GB2312" w:eastAsia="仿宋_GB2312" w:cs="仿宋_GB2312"/>
                <w:b/>
                <w:bCs/>
                <w:color w:val="auto"/>
                <w:szCs w:val="21"/>
                <w:highlight w:val="none"/>
                <w:lang w:eastAsia="zh-CN"/>
              </w:rPr>
              <w:t>]</w:t>
            </w:r>
            <w:r>
              <w:rPr>
                <w:rFonts w:hint="eastAsia" w:ascii="仿宋_GB2312" w:hAnsi="仿宋_GB2312" w:eastAsia="仿宋_GB2312" w:cs="仿宋_GB2312"/>
                <w:b w:val="0"/>
                <w:bCs w:val="0"/>
                <w:color w:val="auto"/>
                <w:szCs w:val="21"/>
                <w:highlight w:val="none"/>
                <w:lang w:val="en-US" w:eastAsia="zh-CN"/>
              </w:rPr>
              <w:t>供应商</w:t>
            </w:r>
            <w:r>
              <w:rPr>
                <w:rFonts w:hint="eastAsia" w:ascii="仿宋_GB2312" w:hAnsi="仿宋_GB2312" w:eastAsia="仿宋_GB2312" w:cs="仿宋_GB2312"/>
                <w:color w:val="auto"/>
                <w:szCs w:val="21"/>
                <w:highlight w:val="none"/>
                <w:lang w:eastAsia="zh-CN"/>
              </w:rPr>
              <w:t>服务响应时间</w:t>
            </w:r>
            <w:r>
              <w:rPr>
                <w:rFonts w:hint="eastAsia" w:ascii="仿宋_GB2312" w:hAnsi="仿宋_GB2312" w:eastAsia="仿宋_GB2312" w:cs="仿宋_GB2312"/>
                <w:color w:val="auto"/>
                <w:szCs w:val="21"/>
                <w:highlight w:val="none"/>
                <w:lang w:val="en-US" w:eastAsia="zh-CN"/>
              </w:rPr>
              <w:t>和项目负责人到位率保障方案和措施</w:t>
            </w:r>
            <w:r>
              <w:rPr>
                <w:rFonts w:hint="eastAsia" w:ascii="仿宋_GB2312" w:hAnsi="仿宋_GB2312" w:eastAsia="仿宋_GB2312" w:cs="仿宋_GB2312"/>
                <w:color w:val="auto"/>
                <w:szCs w:val="21"/>
                <w:highlight w:val="none"/>
                <w:lang w:eastAsia="zh-CN"/>
              </w:rPr>
              <w:t>：</w:t>
            </w:r>
          </w:p>
          <w:p w14:paraId="6C041406">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lang w:val="en-US" w:eastAsia="zh-CN"/>
              </w:rPr>
              <w:t>1）</w:t>
            </w:r>
            <w:r>
              <w:rPr>
                <w:rFonts w:hint="eastAsia" w:ascii="仿宋_GB2312" w:hAnsi="仿宋_GB2312" w:eastAsia="仿宋_GB2312" w:cs="仿宋_GB2312"/>
                <w:color w:val="auto"/>
                <w:szCs w:val="21"/>
                <w:highlight w:val="none"/>
                <w:lang w:eastAsia="zh-CN"/>
              </w:rPr>
              <w:t>全面、及时、针对采购需求及实际特点、有利于采购标的实现及合同履约得</w:t>
            </w:r>
            <w:r>
              <w:rPr>
                <w:rFonts w:hint="eastAsia" w:ascii="仿宋_GB2312" w:hAnsi="仿宋_GB2312" w:eastAsia="仿宋_GB2312" w:cs="仿宋_GB2312"/>
                <w:color w:val="auto"/>
                <w:szCs w:val="21"/>
                <w:highlight w:val="none"/>
                <w:lang w:val="en-US" w:eastAsia="zh-CN"/>
              </w:rPr>
              <w:t>5</w:t>
            </w:r>
            <w:r>
              <w:rPr>
                <w:rFonts w:hint="eastAsia" w:ascii="仿宋_GB2312" w:hAnsi="仿宋_GB2312" w:eastAsia="仿宋_GB2312" w:cs="仿宋_GB2312"/>
                <w:color w:val="auto"/>
                <w:szCs w:val="21"/>
                <w:highlight w:val="none"/>
                <w:lang w:eastAsia="zh-CN"/>
              </w:rPr>
              <w:t>分；</w:t>
            </w:r>
          </w:p>
          <w:p w14:paraId="2B71DE48">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lang w:eastAsia="zh-CN"/>
              </w:rPr>
              <w:t>相对全面但采购需求及实际特点针对性不足、不影响采购标的实现及合同履约得</w:t>
            </w: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lang w:eastAsia="zh-CN"/>
              </w:rPr>
              <w:t>分；</w:t>
            </w:r>
          </w:p>
          <w:p w14:paraId="7DAAB340">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lang w:eastAsia="zh-CN"/>
              </w:rPr>
              <w:t>与采购标的实现及合同履约相关但有不足或落地执行性差或阐述不清晰得1分；</w:t>
            </w:r>
          </w:p>
          <w:p w14:paraId="05C504AE">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b/>
                <w:bCs/>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lang w:val="en-US" w:eastAsia="zh-CN"/>
              </w:rPr>
              <w:t>4）</w:t>
            </w:r>
            <w:r>
              <w:rPr>
                <w:rFonts w:hint="eastAsia" w:ascii="仿宋_GB2312" w:hAnsi="仿宋_GB2312" w:eastAsia="仿宋_GB2312" w:cs="仿宋_GB2312"/>
                <w:color w:val="auto"/>
                <w:szCs w:val="21"/>
                <w:highlight w:val="none"/>
                <w:lang w:eastAsia="zh-CN"/>
              </w:rPr>
              <w:t>未提供相关内容的，不得分。</w:t>
            </w:r>
          </w:p>
        </w:tc>
      </w:tr>
      <w:tr w14:paraId="05B95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62" w:type="pct"/>
            <w:vMerge w:val="continue"/>
          </w:tcPr>
          <w:p w14:paraId="6A51498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bCs/>
                <w:color w:val="auto"/>
                <w:szCs w:val="21"/>
                <w:highlight w:val="none"/>
              </w:rPr>
            </w:pPr>
          </w:p>
        </w:tc>
        <w:tc>
          <w:tcPr>
            <w:tcW w:w="331" w:type="pct"/>
            <w:shd w:val="clear" w:color="auto" w:fill="auto"/>
            <w:vAlign w:val="center"/>
          </w:tcPr>
          <w:p w14:paraId="05553B4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bCs/>
                <w:color w:val="auto"/>
                <w:spacing w:val="-6"/>
                <w:szCs w:val="21"/>
                <w:highlight w:val="none"/>
                <w:lang w:val="en-US" w:eastAsia="zh-CN"/>
              </w:rPr>
            </w:pPr>
            <w:r>
              <w:rPr>
                <w:rFonts w:hint="eastAsia" w:ascii="仿宋_GB2312" w:hAnsi="仿宋_GB2312" w:eastAsia="仿宋_GB2312" w:cs="仿宋_GB2312"/>
                <w:b/>
                <w:bCs/>
                <w:color w:val="auto"/>
                <w:spacing w:val="-6"/>
                <w:szCs w:val="21"/>
                <w:highlight w:val="none"/>
                <w:lang w:val="en-US" w:eastAsia="zh-CN"/>
              </w:rPr>
              <w:t>5</w:t>
            </w:r>
          </w:p>
        </w:tc>
        <w:tc>
          <w:tcPr>
            <w:tcW w:w="4006" w:type="pct"/>
            <w:shd w:val="clear" w:color="auto" w:fill="auto"/>
            <w:vAlign w:val="center"/>
          </w:tcPr>
          <w:p w14:paraId="324D49D3">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b/>
                <w:bCs/>
                <w:color w:val="auto"/>
                <w:szCs w:val="21"/>
                <w:highlight w:val="none"/>
                <w:lang w:eastAsia="zh-CN"/>
              </w:rPr>
              <w:t>[</w:t>
            </w:r>
            <w:r>
              <w:rPr>
                <w:rFonts w:hint="eastAsia" w:ascii="仿宋_GB2312" w:hAnsi="仿宋_GB2312" w:eastAsia="仿宋_GB2312" w:cs="仿宋_GB2312"/>
                <w:b/>
                <w:bCs/>
                <w:color w:val="auto"/>
                <w:szCs w:val="21"/>
                <w:highlight w:val="none"/>
              </w:rPr>
              <w:t>主观分</w:t>
            </w:r>
            <w:r>
              <w:rPr>
                <w:rFonts w:hint="eastAsia" w:ascii="仿宋_GB2312" w:hAnsi="仿宋_GB2312" w:eastAsia="仿宋_GB2312" w:cs="仿宋_GB2312"/>
                <w:b/>
                <w:bCs/>
                <w:color w:val="auto"/>
                <w:szCs w:val="21"/>
                <w:highlight w:val="none"/>
                <w:lang w:eastAsia="zh-CN"/>
              </w:rPr>
              <w:t>]</w:t>
            </w:r>
            <w:r>
              <w:rPr>
                <w:rFonts w:hint="eastAsia" w:ascii="仿宋_GB2312" w:hAnsi="仿宋_GB2312" w:eastAsia="仿宋_GB2312" w:cs="仿宋_GB2312"/>
                <w:color w:val="auto"/>
                <w:szCs w:val="21"/>
                <w:highlight w:val="none"/>
                <w:lang w:val="en-US" w:eastAsia="zh-CN"/>
              </w:rPr>
              <w:t>针对</w:t>
            </w:r>
            <w:r>
              <w:rPr>
                <w:rFonts w:hint="eastAsia" w:ascii="仿宋_GB2312" w:hAnsi="仿宋_GB2312" w:eastAsia="仿宋_GB2312" w:cs="仿宋_GB2312"/>
                <w:color w:val="auto"/>
                <w:szCs w:val="21"/>
                <w:highlight w:val="none"/>
                <w:lang w:eastAsia="zh-CN"/>
              </w:rPr>
              <w:t>高校工程类型多、施工集中等特点提出针对性的方案和承诺：</w:t>
            </w:r>
          </w:p>
          <w:p w14:paraId="3BBCBF2B">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lang w:eastAsia="zh-CN"/>
              </w:rPr>
              <w:t>（1）</w:t>
            </w:r>
            <w:r>
              <w:rPr>
                <w:rFonts w:hint="eastAsia" w:ascii="仿宋_GB2312" w:hAnsi="仿宋_GB2312" w:eastAsia="仿宋_GB2312" w:cs="仿宋_GB2312"/>
                <w:b w:val="0"/>
                <w:bCs w:val="0"/>
                <w:color w:val="auto"/>
                <w:sz w:val="21"/>
                <w:szCs w:val="21"/>
                <w:highlight w:val="none"/>
                <w:lang w:val="en-US" w:eastAsia="zh-CN"/>
              </w:rPr>
              <w:t>方案</w:t>
            </w:r>
            <w:r>
              <w:rPr>
                <w:rFonts w:hint="eastAsia" w:ascii="仿宋_GB2312" w:hAnsi="仿宋_GB2312" w:eastAsia="仿宋_GB2312" w:cs="仿宋_GB2312"/>
                <w:b w:val="0"/>
                <w:bCs w:val="0"/>
                <w:color w:val="auto"/>
                <w:sz w:val="21"/>
                <w:szCs w:val="21"/>
                <w:highlight w:val="none"/>
                <w:lang w:eastAsia="zh-CN"/>
              </w:rPr>
              <w:t>与</w:t>
            </w:r>
            <w:r>
              <w:rPr>
                <w:rFonts w:hint="eastAsia" w:ascii="仿宋_GB2312" w:hAnsi="仿宋_GB2312" w:eastAsia="仿宋_GB2312" w:cs="仿宋_GB2312"/>
                <w:b w:val="0"/>
                <w:bCs w:val="0"/>
                <w:color w:val="auto"/>
                <w:sz w:val="21"/>
                <w:szCs w:val="21"/>
                <w:highlight w:val="none"/>
                <w:lang w:val="en-US" w:eastAsia="zh-CN"/>
              </w:rPr>
              <w:t>承诺具体针对性，</w:t>
            </w:r>
            <w:r>
              <w:rPr>
                <w:rFonts w:hint="eastAsia" w:ascii="仿宋_GB2312" w:hAnsi="仿宋_GB2312" w:eastAsia="仿宋_GB2312" w:cs="仿宋_GB2312"/>
                <w:b w:val="0"/>
                <w:bCs w:val="0"/>
                <w:color w:val="auto"/>
                <w:sz w:val="21"/>
                <w:szCs w:val="21"/>
                <w:highlight w:val="none"/>
                <w:lang w:eastAsia="zh-CN"/>
              </w:rPr>
              <w:t>完善可行的，得</w:t>
            </w:r>
            <w:r>
              <w:rPr>
                <w:rFonts w:hint="eastAsia" w:ascii="仿宋_GB2312" w:hAnsi="仿宋_GB2312" w:eastAsia="仿宋_GB2312" w:cs="仿宋_GB2312"/>
                <w:b w:val="0"/>
                <w:bCs w:val="0"/>
                <w:color w:val="auto"/>
                <w:sz w:val="21"/>
                <w:szCs w:val="21"/>
                <w:highlight w:val="none"/>
                <w:lang w:val="en-US" w:eastAsia="zh-CN"/>
              </w:rPr>
              <w:t>5</w:t>
            </w:r>
            <w:r>
              <w:rPr>
                <w:rFonts w:hint="eastAsia" w:ascii="仿宋_GB2312" w:hAnsi="仿宋_GB2312" w:eastAsia="仿宋_GB2312" w:cs="仿宋_GB2312"/>
                <w:b w:val="0"/>
                <w:bCs w:val="0"/>
                <w:color w:val="auto"/>
                <w:sz w:val="21"/>
                <w:szCs w:val="21"/>
                <w:highlight w:val="none"/>
                <w:lang w:eastAsia="zh-CN"/>
              </w:rPr>
              <w:t>分；</w:t>
            </w:r>
          </w:p>
          <w:p w14:paraId="284292D4">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lang w:eastAsia="zh-CN"/>
              </w:rPr>
              <w:t>（2）</w:t>
            </w:r>
            <w:r>
              <w:rPr>
                <w:rFonts w:hint="eastAsia" w:ascii="仿宋_GB2312" w:hAnsi="仿宋_GB2312" w:eastAsia="仿宋_GB2312" w:cs="仿宋_GB2312"/>
                <w:b w:val="0"/>
                <w:bCs w:val="0"/>
                <w:color w:val="auto"/>
                <w:sz w:val="21"/>
                <w:szCs w:val="21"/>
                <w:highlight w:val="none"/>
                <w:lang w:val="en-US" w:eastAsia="zh-CN"/>
              </w:rPr>
              <w:t>方案</w:t>
            </w:r>
            <w:r>
              <w:rPr>
                <w:rFonts w:hint="eastAsia" w:ascii="仿宋_GB2312" w:hAnsi="仿宋_GB2312" w:eastAsia="仿宋_GB2312" w:cs="仿宋_GB2312"/>
                <w:b w:val="0"/>
                <w:bCs w:val="0"/>
                <w:color w:val="auto"/>
                <w:sz w:val="21"/>
                <w:szCs w:val="21"/>
                <w:highlight w:val="none"/>
                <w:lang w:eastAsia="zh-CN"/>
              </w:rPr>
              <w:t>与</w:t>
            </w:r>
            <w:r>
              <w:rPr>
                <w:rFonts w:hint="eastAsia" w:ascii="仿宋_GB2312" w:hAnsi="仿宋_GB2312" w:eastAsia="仿宋_GB2312" w:cs="仿宋_GB2312"/>
                <w:b w:val="0"/>
                <w:bCs w:val="0"/>
                <w:color w:val="auto"/>
                <w:sz w:val="21"/>
                <w:szCs w:val="21"/>
                <w:highlight w:val="none"/>
                <w:lang w:val="en-US" w:eastAsia="zh-CN"/>
              </w:rPr>
              <w:t>承诺具有一定的针对性，</w:t>
            </w:r>
            <w:r>
              <w:rPr>
                <w:rFonts w:hint="eastAsia" w:ascii="仿宋_GB2312" w:hAnsi="仿宋_GB2312" w:eastAsia="仿宋_GB2312" w:cs="仿宋_GB2312"/>
                <w:b w:val="0"/>
                <w:bCs w:val="0"/>
                <w:color w:val="auto"/>
                <w:sz w:val="21"/>
                <w:szCs w:val="21"/>
                <w:highlight w:val="none"/>
                <w:lang w:eastAsia="zh-CN"/>
              </w:rPr>
              <w:t>较完善可行基本满足需求的，得</w:t>
            </w:r>
            <w:r>
              <w:rPr>
                <w:rFonts w:hint="eastAsia" w:ascii="仿宋_GB2312" w:hAnsi="仿宋_GB2312" w:eastAsia="仿宋_GB2312" w:cs="仿宋_GB2312"/>
                <w:b w:val="0"/>
                <w:bCs w:val="0"/>
                <w:color w:val="auto"/>
                <w:sz w:val="21"/>
                <w:szCs w:val="21"/>
                <w:highlight w:val="none"/>
                <w:lang w:val="en-US" w:eastAsia="zh-CN"/>
              </w:rPr>
              <w:t>3</w:t>
            </w:r>
            <w:r>
              <w:rPr>
                <w:rFonts w:hint="eastAsia" w:ascii="仿宋_GB2312" w:hAnsi="仿宋_GB2312" w:eastAsia="仿宋_GB2312" w:cs="仿宋_GB2312"/>
                <w:b w:val="0"/>
                <w:bCs w:val="0"/>
                <w:color w:val="auto"/>
                <w:sz w:val="21"/>
                <w:szCs w:val="21"/>
                <w:highlight w:val="none"/>
                <w:lang w:eastAsia="zh-CN"/>
              </w:rPr>
              <w:t>分；</w:t>
            </w:r>
          </w:p>
          <w:p w14:paraId="39F3330D">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lang w:eastAsia="zh-CN"/>
              </w:rPr>
              <w:t>（3）</w:t>
            </w:r>
            <w:r>
              <w:rPr>
                <w:rFonts w:hint="eastAsia" w:ascii="仿宋_GB2312" w:hAnsi="仿宋_GB2312" w:eastAsia="仿宋_GB2312" w:cs="仿宋_GB2312"/>
                <w:b w:val="0"/>
                <w:bCs w:val="0"/>
                <w:color w:val="auto"/>
                <w:sz w:val="21"/>
                <w:szCs w:val="21"/>
                <w:highlight w:val="none"/>
                <w:lang w:val="en-US" w:eastAsia="zh-CN"/>
              </w:rPr>
              <w:t>方案</w:t>
            </w:r>
            <w:r>
              <w:rPr>
                <w:rFonts w:hint="eastAsia" w:ascii="仿宋_GB2312" w:hAnsi="仿宋_GB2312" w:eastAsia="仿宋_GB2312" w:cs="仿宋_GB2312"/>
                <w:b w:val="0"/>
                <w:bCs w:val="0"/>
                <w:color w:val="auto"/>
                <w:sz w:val="21"/>
                <w:szCs w:val="21"/>
                <w:highlight w:val="none"/>
                <w:lang w:eastAsia="zh-CN"/>
              </w:rPr>
              <w:t>与</w:t>
            </w:r>
            <w:r>
              <w:rPr>
                <w:rFonts w:hint="eastAsia" w:ascii="仿宋_GB2312" w:hAnsi="仿宋_GB2312" w:eastAsia="仿宋_GB2312" w:cs="仿宋_GB2312"/>
                <w:b w:val="0"/>
                <w:bCs w:val="0"/>
                <w:color w:val="auto"/>
                <w:sz w:val="21"/>
                <w:szCs w:val="21"/>
                <w:highlight w:val="none"/>
                <w:lang w:val="en-US" w:eastAsia="zh-CN"/>
              </w:rPr>
              <w:t>承诺没有针对性差且</w:t>
            </w:r>
            <w:r>
              <w:rPr>
                <w:rFonts w:hint="eastAsia" w:ascii="仿宋_GB2312" w:hAnsi="仿宋_GB2312" w:eastAsia="仿宋_GB2312" w:cs="仿宋_GB2312"/>
                <w:b w:val="0"/>
                <w:bCs w:val="0"/>
                <w:color w:val="auto"/>
                <w:sz w:val="21"/>
                <w:szCs w:val="21"/>
                <w:highlight w:val="none"/>
                <w:lang w:eastAsia="zh-CN"/>
              </w:rPr>
              <w:t>存在缺陷的，得1分；</w:t>
            </w:r>
          </w:p>
          <w:p w14:paraId="5D6C9537">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b w:val="0"/>
                <w:bCs w:val="0"/>
                <w:color w:val="auto"/>
                <w:sz w:val="21"/>
                <w:szCs w:val="21"/>
                <w:highlight w:val="none"/>
                <w:lang w:eastAsia="zh-CN"/>
              </w:rPr>
              <w:t>（4）不提供或</w:t>
            </w:r>
            <w:r>
              <w:rPr>
                <w:rFonts w:hint="eastAsia" w:ascii="仿宋_GB2312" w:hAnsi="仿宋_GB2312" w:eastAsia="仿宋_GB2312" w:cs="仿宋_GB2312"/>
                <w:b w:val="0"/>
                <w:bCs w:val="0"/>
                <w:color w:val="auto"/>
                <w:sz w:val="21"/>
                <w:szCs w:val="21"/>
                <w:highlight w:val="none"/>
                <w:lang w:val="en-US" w:eastAsia="zh-CN"/>
              </w:rPr>
              <w:t>方案和承诺</w:t>
            </w:r>
            <w:r>
              <w:rPr>
                <w:rFonts w:hint="eastAsia" w:ascii="仿宋_GB2312" w:hAnsi="仿宋_GB2312" w:eastAsia="仿宋_GB2312" w:cs="仿宋_GB2312"/>
                <w:b w:val="0"/>
                <w:bCs w:val="0"/>
                <w:color w:val="auto"/>
                <w:sz w:val="21"/>
                <w:szCs w:val="21"/>
                <w:highlight w:val="none"/>
                <w:lang w:eastAsia="zh-CN"/>
              </w:rPr>
              <w:t>缺陷较多且无法实施的，不得分。</w:t>
            </w:r>
          </w:p>
        </w:tc>
      </w:tr>
      <w:tr w14:paraId="7F051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2" w:type="pct"/>
            <w:vMerge w:val="continue"/>
          </w:tcPr>
          <w:p w14:paraId="1C2BF80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bCs/>
                <w:color w:val="auto"/>
                <w:szCs w:val="21"/>
                <w:highlight w:val="none"/>
              </w:rPr>
            </w:pPr>
          </w:p>
        </w:tc>
        <w:tc>
          <w:tcPr>
            <w:tcW w:w="331" w:type="pct"/>
            <w:shd w:val="clear" w:color="auto" w:fill="auto"/>
            <w:vAlign w:val="center"/>
          </w:tcPr>
          <w:p w14:paraId="3B8AC78E">
            <w:pPr>
              <w:keepNext w:val="0"/>
              <w:keepLines w:val="0"/>
              <w:pageBreakBefore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bCs/>
                <w:color w:val="auto"/>
                <w:kern w:val="2"/>
                <w:sz w:val="21"/>
                <w:szCs w:val="21"/>
                <w:highlight w:val="none"/>
                <w:lang w:val="en-US" w:eastAsia="zh-CN" w:bidi="ar-SA"/>
              </w:rPr>
            </w:pPr>
            <w:r>
              <w:rPr>
                <w:rFonts w:hint="eastAsia" w:ascii="仿宋_GB2312" w:hAnsi="仿宋_GB2312" w:eastAsia="仿宋_GB2312" w:cs="仿宋_GB2312"/>
                <w:b/>
                <w:bCs/>
                <w:color w:val="auto"/>
                <w:spacing w:val="-6"/>
                <w:szCs w:val="21"/>
                <w:highlight w:val="none"/>
                <w:lang w:val="en-US" w:eastAsia="zh-CN"/>
              </w:rPr>
              <w:t>5</w:t>
            </w:r>
          </w:p>
        </w:tc>
        <w:tc>
          <w:tcPr>
            <w:tcW w:w="4006" w:type="pct"/>
            <w:shd w:val="clear" w:color="auto" w:fill="auto"/>
            <w:vAlign w:val="center"/>
          </w:tcPr>
          <w:p w14:paraId="1747F250">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bCs/>
                <w:color w:val="auto"/>
                <w:sz w:val="21"/>
                <w:szCs w:val="21"/>
                <w:highlight w:val="none"/>
                <w:lang w:eastAsia="zh-CN"/>
              </w:rPr>
              <w:t>[</w:t>
            </w:r>
            <w:r>
              <w:rPr>
                <w:rFonts w:hint="eastAsia" w:ascii="仿宋_GB2312" w:hAnsi="仿宋_GB2312" w:eastAsia="仿宋_GB2312" w:cs="仿宋_GB2312"/>
                <w:b/>
                <w:bCs/>
                <w:color w:val="auto"/>
                <w:sz w:val="21"/>
                <w:szCs w:val="21"/>
                <w:highlight w:val="none"/>
                <w:lang w:val="en-US" w:eastAsia="zh-CN"/>
              </w:rPr>
              <w:t>主观分</w:t>
            </w:r>
            <w:r>
              <w:rPr>
                <w:rFonts w:hint="eastAsia" w:ascii="仿宋_GB2312" w:hAnsi="仿宋_GB2312" w:eastAsia="仿宋_GB2312" w:cs="仿宋_GB2312"/>
                <w:b/>
                <w:bCs/>
                <w:color w:val="auto"/>
                <w:sz w:val="21"/>
                <w:szCs w:val="21"/>
                <w:highlight w:val="none"/>
                <w:lang w:eastAsia="zh-CN"/>
              </w:rPr>
              <w:t>]</w:t>
            </w:r>
            <w:r>
              <w:rPr>
                <w:rFonts w:hint="eastAsia" w:ascii="仿宋_GB2312" w:hAnsi="仿宋_GB2312" w:eastAsia="仿宋_GB2312" w:cs="仿宋_GB2312"/>
                <w:b w:val="0"/>
                <w:bCs w:val="0"/>
                <w:color w:val="auto"/>
                <w:sz w:val="21"/>
                <w:szCs w:val="21"/>
                <w:highlight w:val="none"/>
                <w:lang w:eastAsia="zh-CN"/>
              </w:rPr>
              <w:t>突发情况防范及应急预案：全面、针对采购需求及实际特点、有利于采购标的实现及合同履约</w:t>
            </w:r>
            <w:r>
              <w:rPr>
                <w:rFonts w:hint="eastAsia" w:ascii="仿宋_GB2312" w:hAnsi="仿宋_GB2312" w:eastAsia="仿宋_GB2312" w:cs="仿宋_GB2312"/>
                <w:b w:val="0"/>
                <w:bCs w:val="0"/>
                <w:color w:val="auto"/>
                <w:sz w:val="21"/>
                <w:szCs w:val="21"/>
                <w:highlight w:val="none"/>
                <w:lang w:eastAsia="zh-CN"/>
              </w:rPr>
              <w:t>：</w:t>
            </w:r>
          </w:p>
          <w:p w14:paraId="63DB788D">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lang w:eastAsia="zh-CN"/>
              </w:rPr>
              <w:t>（</w:t>
            </w:r>
            <w:r>
              <w:rPr>
                <w:rFonts w:hint="eastAsia" w:ascii="仿宋_GB2312" w:hAnsi="仿宋_GB2312" w:eastAsia="仿宋_GB2312" w:cs="仿宋_GB2312"/>
                <w:b w:val="0"/>
                <w:bCs w:val="0"/>
                <w:color w:val="auto"/>
                <w:sz w:val="21"/>
                <w:szCs w:val="21"/>
                <w:highlight w:val="none"/>
                <w:lang w:val="en-US" w:eastAsia="zh-CN"/>
              </w:rPr>
              <w:t>1）</w:t>
            </w:r>
            <w:r>
              <w:rPr>
                <w:rFonts w:hint="eastAsia" w:ascii="仿宋_GB2312" w:hAnsi="仿宋_GB2312" w:eastAsia="仿宋_GB2312" w:cs="仿宋_GB2312"/>
                <w:b w:val="0"/>
                <w:bCs w:val="0"/>
                <w:color w:val="auto"/>
                <w:sz w:val="21"/>
                <w:szCs w:val="21"/>
                <w:highlight w:val="none"/>
              </w:rPr>
              <w:t>全面、专业、针对采购需求及实际特点、有利于采购标的实现及合同履约得</w:t>
            </w:r>
            <w:r>
              <w:rPr>
                <w:rFonts w:hint="eastAsia" w:ascii="仿宋_GB2312" w:hAnsi="仿宋_GB2312" w:eastAsia="仿宋_GB2312" w:cs="仿宋_GB2312"/>
                <w:b w:val="0"/>
                <w:bCs w:val="0"/>
                <w:color w:val="auto"/>
                <w:sz w:val="21"/>
                <w:szCs w:val="21"/>
                <w:highlight w:val="none"/>
                <w:lang w:val="en-US" w:eastAsia="zh-CN"/>
              </w:rPr>
              <w:t>5</w:t>
            </w:r>
            <w:r>
              <w:rPr>
                <w:rFonts w:hint="eastAsia" w:ascii="仿宋_GB2312" w:hAnsi="仿宋_GB2312" w:eastAsia="仿宋_GB2312" w:cs="仿宋_GB2312"/>
                <w:b w:val="0"/>
                <w:bCs w:val="0"/>
                <w:color w:val="auto"/>
                <w:sz w:val="21"/>
                <w:szCs w:val="21"/>
                <w:highlight w:val="none"/>
              </w:rPr>
              <w:t>分；</w:t>
            </w:r>
          </w:p>
          <w:p w14:paraId="2F3EE504">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lang w:eastAsia="zh-CN"/>
              </w:rPr>
              <w:t>（</w:t>
            </w:r>
            <w:r>
              <w:rPr>
                <w:rFonts w:hint="eastAsia" w:ascii="仿宋_GB2312" w:hAnsi="仿宋_GB2312" w:eastAsia="仿宋_GB2312" w:cs="仿宋_GB2312"/>
                <w:b w:val="0"/>
                <w:bCs w:val="0"/>
                <w:color w:val="auto"/>
                <w:sz w:val="21"/>
                <w:szCs w:val="21"/>
                <w:highlight w:val="none"/>
                <w:lang w:val="en-US" w:eastAsia="zh-CN"/>
              </w:rPr>
              <w:t>2）</w:t>
            </w:r>
            <w:r>
              <w:rPr>
                <w:rFonts w:hint="eastAsia" w:ascii="仿宋_GB2312" w:hAnsi="仿宋_GB2312" w:eastAsia="仿宋_GB2312" w:cs="仿宋_GB2312"/>
                <w:b w:val="0"/>
                <w:bCs w:val="0"/>
                <w:color w:val="auto"/>
                <w:sz w:val="21"/>
                <w:szCs w:val="21"/>
                <w:highlight w:val="none"/>
              </w:rPr>
              <w:t>相对全面但采购需求及实际特点针对性不足、不影响采购标的实现及合同履约得</w:t>
            </w:r>
            <w:r>
              <w:rPr>
                <w:rFonts w:hint="eastAsia" w:ascii="仿宋_GB2312" w:hAnsi="仿宋_GB2312" w:eastAsia="仿宋_GB2312" w:cs="仿宋_GB2312"/>
                <w:b w:val="0"/>
                <w:bCs w:val="0"/>
                <w:color w:val="auto"/>
                <w:sz w:val="21"/>
                <w:szCs w:val="21"/>
                <w:highlight w:val="none"/>
                <w:lang w:val="en-US" w:eastAsia="zh-CN"/>
              </w:rPr>
              <w:t>3</w:t>
            </w:r>
            <w:r>
              <w:rPr>
                <w:rFonts w:hint="eastAsia" w:ascii="仿宋_GB2312" w:hAnsi="仿宋_GB2312" w:eastAsia="仿宋_GB2312" w:cs="仿宋_GB2312"/>
                <w:b w:val="0"/>
                <w:bCs w:val="0"/>
                <w:color w:val="auto"/>
                <w:sz w:val="21"/>
                <w:szCs w:val="21"/>
                <w:highlight w:val="none"/>
              </w:rPr>
              <w:t>分；</w:t>
            </w:r>
          </w:p>
          <w:p w14:paraId="163B66F7">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lang w:eastAsia="zh-CN"/>
              </w:rPr>
              <w:t>（</w:t>
            </w:r>
            <w:r>
              <w:rPr>
                <w:rFonts w:hint="eastAsia" w:ascii="仿宋_GB2312" w:hAnsi="仿宋_GB2312" w:eastAsia="仿宋_GB2312" w:cs="仿宋_GB2312"/>
                <w:b w:val="0"/>
                <w:bCs w:val="0"/>
                <w:color w:val="auto"/>
                <w:sz w:val="21"/>
                <w:szCs w:val="21"/>
                <w:highlight w:val="none"/>
                <w:lang w:val="en-US" w:eastAsia="zh-CN"/>
              </w:rPr>
              <w:t>3）</w:t>
            </w:r>
            <w:r>
              <w:rPr>
                <w:rFonts w:hint="eastAsia" w:ascii="仿宋_GB2312" w:hAnsi="仿宋_GB2312" w:eastAsia="仿宋_GB2312" w:cs="仿宋_GB2312"/>
                <w:b w:val="0"/>
                <w:bCs w:val="0"/>
                <w:color w:val="auto"/>
                <w:sz w:val="21"/>
                <w:szCs w:val="21"/>
                <w:highlight w:val="none"/>
              </w:rPr>
              <w:t>与采购标的实现及合同履约相关但有不足或落地执行性差或阐述不清晰得1分；</w:t>
            </w:r>
          </w:p>
          <w:p w14:paraId="4A6CE701">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b w:val="0"/>
                <w:bCs w:val="0"/>
                <w:color w:val="auto"/>
                <w:sz w:val="21"/>
                <w:szCs w:val="21"/>
                <w:highlight w:val="none"/>
                <w:lang w:eastAsia="zh-CN"/>
              </w:rPr>
              <w:t>（</w:t>
            </w:r>
            <w:r>
              <w:rPr>
                <w:rFonts w:hint="eastAsia" w:ascii="仿宋_GB2312" w:hAnsi="仿宋_GB2312" w:eastAsia="仿宋_GB2312" w:cs="仿宋_GB2312"/>
                <w:b w:val="0"/>
                <w:bCs w:val="0"/>
                <w:color w:val="auto"/>
                <w:sz w:val="21"/>
                <w:szCs w:val="21"/>
                <w:highlight w:val="none"/>
                <w:lang w:val="en-US" w:eastAsia="zh-CN"/>
              </w:rPr>
              <w:t>4）</w:t>
            </w:r>
            <w:r>
              <w:rPr>
                <w:rFonts w:hint="eastAsia" w:ascii="仿宋_GB2312" w:hAnsi="仿宋_GB2312" w:eastAsia="仿宋_GB2312" w:cs="仿宋_GB2312"/>
                <w:b w:val="0"/>
                <w:bCs w:val="0"/>
                <w:color w:val="auto"/>
                <w:sz w:val="21"/>
                <w:szCs w:val="21"/>
                <w:highlight w:val="none"/>
              </w:rPr>
              <w:t>未提供相关内容的，不得分。</w:t>
            </w:r>
          </w:p>
        </w:tc>
      </w:tr>
    </w:tbl>
    <w:p w14:paraId="1FC58BB6">
      <w:pPr>
        <w:rPr>
          <w:rFonts w:hint="eastAsia" w:ascii="仿宋_GB2312" w:hAnsi="仿宋_GB2312" w:eastAsia="仿宋_GB2312" w:cs="仿宋_GB2312"/>
          <w:b/>
          <w:bCs/>
          <w:color w:val="auto"/>
          <w:spacing w:val="-6"/>
          <w:szCs w:val="21"/>
          <w:highlight w:val="none"/>
        </w:rPr>
      </w:pPr>
      <w:r>
        <w:rPr>
          <w:rFonts w:hint="eastAsia" w:ascii="仿宋_GB2312" w:hAnsi="仿宋_GB2312" w:eastAsia="仿宋_GB2312" w:cs="仿宋_GB2312"/>
          <w:b/>
          <w:bCs/>
          <w:color w:val="auto"/>
          <w:spacing w:val="-6"/>
          <w:szCs w:val="21"/>
          <w:highlight w:val="none"/>
        </w:rPr>
        <w:br w:type="page"/>
      </w:r>
    </w:p>
    <w:p w14:paraId="750F4D5D">
      <w:pPr>
        <w:adjustRightInd w:val="0"/>
        <w:snapToGrid w:val="0"/>
        <w:spacing w:line="288" w:lineRule="auto"/>
        <w:ind w:left="0" w:leftChars="0" w:right="0" w:rightChars="0" w:firstLine="0" w:firstLineChars="0"/>
        <w:jc w:val="center"/>
        <w:outlineLvl w:val="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color w:val="auto"/>
          <w:sz w:val="32"/>
          <w:szCs w:val="32"/>
          <w:highlight w:val="none"/>
        </w:rPr>
        <w:t>第五章  拟签订的合同文本</w:t>
      </w:r>
    </w:p>
    <w:p w14:paraId="6EE28AC4">
      <w:pPr>
        <w:keepNext w:val="0"/>
        <w:keepLines w:val="0"/>
        <w:pageBreakBefore w:val="0"/>
        <w:widowControl w:val="0"/>
        <w:kinsoku/>
        <w:wordWrap/>
        <w:overflowPunct/>
        <w:topLinePunct w:val="0"/>
        <w:autoSpaceDE/>
        <w:autoSpaceDN/>
        <w:bidi w:val="0"/>
        <w:adjustRightInd/>
        <w:spacing w:line="288" w:lineRule="auto"/>
        <w:ind w:left="0" w:leftChars="0" w:right="0" w:rightChars="0"/>
        <w:jc w:val="right"/>
        <w:textAlignment w:val="auto"/>
        <w:outlineLvl w:val="1"/>
        <w:rPr>
          <w:rFonts w:hint="eastAsia" w:ascii="仿宋_GB2312" w:hAnsi="仿宋_GB2312" w:eastAsia="仿宋_GB2312" w:cs="仿宋_GB2312"/>
          <w:b/>
          <w:color w:val="auto"/>
          <w:sz w:val="24"/>
          <w:szCs w:val="24"/>
          <w:highlight w:val="none"/>
          <w:lang w:val="en-US" w:eastAsia="zh-CN"/>
        </w:rPr>
      </w:pPr>
      <w:r>
        <w:rPr>
          <w:rFonts w:hint="eastAsia" w:ascii="仿宋_GB2312" w:hAnsi="仿宋_GB2312" w:eastAsia="仿宋_GB2312" w:cs="仿宋_GB2312"/>
          <w:b/>
          <w:color w:val="auto"/>
          <w:sz w:val="24"/>
          <w:szCs w:val="24"/>
          <w:highlight w:val="none"/>
          <w:lang w:val="en-US" w:eastAsia="zh-CN"/>
        </w:rPr>
        <w:t>合同编号：xxx</w:t>
      </w:r>
    </w:p>
    <w:p w14:paraId="35536978">
      <w:pPr>
        <w:keepNext w:val="0"/>
        <w:keepLines w:val="0"/>
        <w:pageBreakBefore w:val="0"/>
        <w:widowControl w:val="0"/>
        <w:kinsoku/>
        <w:wordWrap/>
        <w:overflowPunct/>
        <w:topLinePunct w:val="0"/>
        <w:autoSpaceDE/>
        <w:autoSpaceDN/>
        <w:bidi w:val="0"/>
        <w:adjustRightInd/>
        <w:spacing w:line="288" w:lineRule="auto"/>
        <w:ind w:left="0" w:leftChars="0" w:right="0" w:rightChars="0"/>
        <w:jc w:val="center"/>
        <w:textAlignment w:val="auto"/>
        <w:outlineLvl w:val="1"/>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
          <w:color w:val="auto"/>
          <w:sz w:val="24"/>
          <w:szCs w:val="24"/>
          <w:highlight w:val="none"/>
        </w:rPr>
        <w:t>浙江理工大学</w:t>
      </w:r>
      <w:r>
        <w:rPr>
          <w:rFonts w:hint="eastAsia" w:ascii="仿宋_GB2312" w:hAnsi="仿宋_GB2312" w:eastAsia="仿宋_GB2312" w:cs="仿宋_GB2312"/>
          <w:b/>
          <w:color w:val="auto"/>
          <w:sz w:val="24"/>
          <w:szCs w:val="24"/>
          <w:highlight w:val="none"/>
          <w:lang w:eastAsia="zh-CN"/>
        </w:rPr>
        <w:t>2025-2026年度单项20万元及以上维修改造工程设计服务项目</w:t>
      </w:r>
      <w:r>
        <w:rPr>
          <w:rFonts w:hint="eastAsia" w:ascii="仿宋_GB2312" w:hAnsi="仿宋_GB2312" w:eastAsia="仿宋_GB2312" w:cs="仿宋_GB2312"/>
          <w:b/>
          <w:color w:val="auto"/>
          <w:sz w:val="24"/>
          <w:szCs w:val="24"/>
          <w:highlight w:val="none"/>
        </w:rPr>
        <w:t>合同</w:t>
      </w:r>
    </w:p>
    <w:p w14:paraId="39C28751">
      <w:pPr>
        <w:keepNext w:val="0"/>
        <w:keepLines w:val="0"/>
        <w:pageBreakBefore w:val="0"/>
        <w:widowControl w:val="0"/>
        <w:kinsoku/>
        <w:wordWrap/>
        <w:overflowPunct/>
        <w:topLinePunct w:val="0"/>
        <w:autoSpaceDE/>
        <w:autoSpaceDN/>
        <w:bidi w:val="0"/>
        <w:adjustRightInd/>
        <w:spacing w:line="288" w:lineRule="auto"/>
        <w:ind w:left="0" w:leftChars="0" w:right="0" w:rightChars="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pacing w:val="-6"/>
          <w:sz w:val="18"/>
          <w:szCs w:val="18"/>
          <w:highlight w:val="none"/>
        </w:rPr>
        <w:t>（本合同为合同样稿，最终稿由三方协商后确定，合同实质性内容不得更改；签订合同时删除此行）</w:t>
      </w:r>
    </w:p>
    <w:p w14:paraId="1FC0AA5E">
      <w:pPr>
        <w:keepNext w:val="0"/>
        <w:keepLines w:val="0"/>
        <w:pageBreakBefore w:val="0"/>
        <w:widowControl w:val="0"/>
        <w:kinsoku/>
        <w:wordWrap/>
        <w:overflowPunct/>
        <w:topLinePunct w:val="0"/>
        <w:autoSpaceDE/>
        <w:autoSpaceDN/>
        <w:bidi w:val="0"/>
        <w:adjustRightInd/>
        <w:spacing w:line="288" w:lineRule="auto"/>
        <w:ind w:left="0" w:leftChars="0" w:right="0" w:rightChars="0"/>
        <w:jc w:val="right"/>
        <w:textAlignment w:val="auto"/>
        <w:rPr>
          <w:rFonts w:hint="eastAsia" w:ascii="仿宋_GB2312" w:hAnsi="仿宋_GB2312" w:eastAsia="仿宋_GB2312" w:cs="仿宋_GB2312"/>
          <w:color w:val="auto"/>
          <w:spacing w:val="-6"/>
          <w:sz w:val="21"/>
          <w:szCs w:val="21"/>
          <w:highlight w:val="none"/>
          <w:lang w:eastAsia="zh-CN"/>
        </w:rPr>
      </w:pPr>
      <w:r>
        <w:rPr>
          <w:rFonts w:hint="eastAsia" w:ascii="仿宋_GB2312" w:hAnsi="仿宋_GB2312" w:eastAsia="仿宋_GB2312" w:cs="仿宋_GB2312"/>
          <w:color w:val="auto"/>
          <w:spacing w:val="-6"/>
          <w:sz w:val="21"/>
          <w:szCs w:val="21"/>
          <w:highlight w:val="none"/>
          <w:lang w:eastAsia="zh-CN"/>
        </w:rPr>
        <w:t>浙财采备[2025]38571号、浙财采计临[2025]41367号</w:t>
      </w:r>
    </w:p>
    <w:p w14:paraId="55985471">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仿宋_GB2312" w:hAnsi="仿宋_GB2312" w:eastAsia="仿宋_GB2312" w:cs="仿宋_GB2312"/>
          <w:b/>
          <w:color w:val="auto"/>
          <w:spacing w:val="-6"/>
          <w:sz w:val="21"/>
          <w:szCs w:val="21"/>
          <w:highlight w:val="none"/>
        </w:rPr>
      </w:pPr>
      <w:r>
        <w:rPr>
          <w:rFonts w:hint="eastAsia" w:ascii="仿宋_GB2312" w:hAnsi="仿宋_GB2312" w:eastAsia="仿宋_GB2312" w:cs="仿宋_GB2312"/>
          <w:b/>
          <w:color w:val="auto"/>
          <w:spacing w:val="-6"/>
          <w:sz w:val="21"/>
          <w:szCs w:val="21"/>
          <w:highlight w:val="none"/>
        </w:rPr>
        <w:t>甲方（需方）：</w:t>
      </w:r>
      <w:r>
        <w:rPr>
          <w:rFonts w:hint="eastAsia" w:ascii="仿宋_GB2312" w:hAnsi="仿宋_GB2312" w:eastAsia="仿宋_GB2312" w:cs="仿宋_GB2312"/>
          <w:color w:val="auto"/>
          <w:spacing w:val="-6"/>
          <w:sz w:val="21"/>
          <w:szCs w:val="21"/>
          <w:highlight w:val="none"/>
        </w:rPr>
        <w:t>浙江理工大学</w:t>
      </w:r>
    </w:p>
    <w:p w14:paraId="7726AD47">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仿宋_GB2312" w:hAnsi="仿宋_GB2312" w:eastAsia="仿宋_GB2312" w:cs="仿宋_GB2312"/>
          <w:b/>
          <w:color w:val="auto"/>
          <w:spacing w:val="-6"/>
          <w:sz w:val="21"/>
          <w:szCs w:val="21"/>
          <w:highlight w:val="none"/>
        </w:rPr>
      </w:pPr>
      <w:r>
        <w:rPr>
          <w:rFonts w:hint="eastAsia" w:ascii="仿宋_GB2312" w:hAnsi="仿宋_GB2312" w:eastAsia="仿宋_GB2312" w:cs="仿宋_GB2312"/>
          <w:b/>
          <w:color w:val="auto"/>
          <w:spacing w:val="-6"/>
          <w:sz w:val="21"/>
          <w:szCs w:val="21"/>
          <w:highlight w:val="none"/>
        </w:rPr>
        <w:t>乙方（供方）：</w:t>
      </w:r>
    </w:p>
    <w:p w14:paraId="11BBF044">
      <w:pPr>
        <w:snapToGrid w:val="0"/>
        <w:spacing w:line="360" w:lineRule="auto"/>
        <w:rPr>
          <w:rFonts w:hint="eastAsia" w:ascii="仿宋_GB2312" w:hAnsi="仿宋_GB2312" w:eastAsia="仿宋_GB2312" w:cs="仿宋_GB2312"/>
          <w:color w:val="auto"/>
          <w:spacing w:val="-6"/>
          <w:sz w:val="24"/>
          <w:szCs w:val="24"/>
          <w:highlight w:val="none"/>
        </w:rPr>
      </w:pPr>
      <w:r>
        <w:rPr>
          <w:rFonts w:hint="eastAsia" w:ascii="仿宋_GB2312" w:hAnsi="仿宋_GB2312" w:eastAsia="仿宋_GB2312" w:cs="仿宋_GB2312"/>
          <w:b/>
          <w:color w:val="auto"/>
          <w:spacing w:val="-6"/>
          <w:sz w:val="21"/>
          <w:szCs w:val="21"/>
          <w:highlight w:val="none"/>
        </w:rPr>
        <w:t>采购代理机构：</w:t>
      </w:r>
      <w:r>
        <w:rPr>
          <w:rFonts w:hint="eastAsia" w:ascii="仿宋_GB2312" w:hAnsi="仿宋_GB2312" w:eastAsia="仿宋_GB2312" w:cs="仿宋_GB2312"/>
          <w:color w:val="auto"/>
          <w:spacing w:val="-6"/>
          <w:sz w:val="21"/>
          <w:szCs w:val="21"/>
          <w:highlight w:val="none"/>
          <w:lang w:eastAsia="zh-CN"/>
        </w:rPr>
        <w:t>浙江五石中正工程咨询有限公司</w:t>
      </w:r>
    </w:p>
    <w:p w14:paraId="3752D67E">
      <w:pPr>
        <w:snapToGrid w:val="0"/>
        <w:spacing w:line="360" w:lineRule="auto"/>
        <w:rPr>
          <w:rFonts w:hint="eastAsia" w:ascii="仿宋_GB2312" w:hAnsi="仿宋_GB2312" w:eastAsia="仿宋_GB2312" w:cs="仿宋_GB2312"/>
          <w:color w:val="auto"/>
          <w:spacing w:val="-6"/>
          <w:sz w:val="24"/>
          <w:szCs w:val="24"/>
          <w:highlight w:val="none"/>
        </w:rPr>
      </w:pPr>
      <w:r>
        <w:rPr>
          <w:rFonts w:hint="eastAsia" w:ascii="仿宋_GB2312" w:hAnsi="仿宋_GB2312" w:eastAsia="仿宋_GB2312" w:cs="仿宋_GB2312"/>
          <w:b/>
          <w:bCs/>
          <w:color w:val="auto"/>
          <w:spacing w:val="-6"/>
          <w:sz w:val="24"/>
          <w:szCs w:val="24"/>
          <w:highlight w:val="none"/>
        </w:rPr>
        <w:t>签约时间、地点：</w:t>
      </w:r>
      <w:r>
        <w:rPr>
          <w:rFonts w:hint="eastAsia" w:ascii="仿宋_GB2312" w:hAnsi="仿宋_GB2312" w:eastAsia="仿宋_GB2312" w:cs="仿宋_GB2312"/>
          <w:color w:val="auto"/>
          <w:spacing w:val="-6"/>
          <w:sz w:val="24"/>
          <w:szCs w:val="24"/>
          <w:highlight w:val="none"/>
        </w:rPr>
        <w:t xml:space="preserve">    年  月  日，杭州</w:t>
      </w:r>
    </w:p>
    <w:p w14:paraId="58CC3470">
      <w:pPr>
        <w:spacing w:line="360" w:lineRule="auto"/>
        <w:ind w:firstLine="396" w:firstLineChars="200"/>
        <w:rPr>
          <w:rFonts w:hint="eastAsia" w:ascii="仿宋_GB2312" w:hAnsi="仿宋_GB2312" w:eastAsia="仿宋_GB2312" w:cs="仿宋_GB2312"/>
          <w:color w:val="auto"/>
          <w:spacing w:val="-6"/>
          <w:sz w:val="21"/>
          <w:szCs w:val="21"/>
          <w:highlight w:val="none"/>
          <w:lang w:val="en-US" w:eastAsia="zh-CN"/>
        </w:rPr>
      </w:pPr>
      <w:r>
        <w:rPr>
          <w:rFonts w:hint="eastAsia" w:ascii="仿宋_GB2312" w:hAnsi="仿宋_GB2312" w:eastAsia="仿宋_GB2312" w:cs="仿宋_GB2312"/>
          <w:color w:val="auto"/>
          <w:spacing w:val="-6"/>
          <w:sz w:val="21"/>
          <w:szCs w:val="21"/>
          <w:highlight w:val="none"/>
        </w:rPr>
        <w:t>按照《中华人民共和国政府采购法》有关规定，经</w:t>
      </w:r>
      <w:r>
        <w:rPr>
          <w:rFonts w:hint="eastAsia" w:ascii="仿宋_GB2312" w:hAnsi="仿宋_GB2312" w:eastAsia="仿宋_GB2312" w:cs="仿宋_GB2312"/>
          <w:color w:val="auto"/>
          <w:spacing w:val="-6"/>
          <w:sz w:val="21"/>
          <w:szCs w:val="21"/>
          <w:highlight w:val="none"/>
          <w:lang w:eastAsia="zh-CN"/>
        </w:rPr>
        <w:t>浙江五石中正工程咨询有限公司</w:t>
      </w:r>
      <w:r>
        <w:rPr>
          <w:rFonts w:hint="eastAsia" w:ascii="仿宋_GB2312" w:hAnsi="仿宋_GB2312" w:eastAsia="仿宋_GB2312" w:cs="仿宋_GB2312"/>
          <w:color w:val="auto"/>
          <w:spacing w:val="-6"/>
          <w:sz w:val="21"/>
          <w:szCs w:val="21"/>
          <w:highlight w:val="none"/>
        </w:rPr>
        <w:t>进行公开招标评审，确定</w:t>
      </w:r>
      <w:r>
        <w:rPr>
          <w:rFonts w:hint="eastAsia" w:ascii="仿宋_GB2312" w:hAnsi="仿宋_GB2312" w:eastAsia="仿宋_GB2312" w:cs="仿宋_GB2312"/>
          <w:color w:val="auto"/>
          <w:spacing w:val="-6"/>
          <w:sz w:val="21"/>
          <w:szCs w:val="21"/>
          <w:highlight w:val="none"/>
          <w:u w:val="single"/>
        </w:rPr>
        <w:t xml:space="preserve"> </w:t>
      </w:r>
      <w:r>
        <w:rPr>
          <w:rFonts w:hint="eastAsia" w:ascii="仿宋_GB2312" w:hAnsi="仿宋_GB2312" w:eastAsia="仿宋_GB2312" w:cs="仿宋_GB2312"/>
          <w:color w:val="auto"/>
          <w:spacing w:val="-6"/>
          <w:sz w:val="21"/>
          <w:szCs w:val="21"/>
          <w:highlight w:val="none"/>
          <w:u w:val="single"/>
          <w:lang w:val="en-US" w:eastAsia="zh-CN"/>
        </w:rPr>
        <w:t xml:space="preserve">        </w:t>
      </w:r>
      <w:r>
        <w:rPr>
          <w:rFonts w:hint="eastAsia" w:ascii="仿宋_GB2312" w:hAnsi="仿宋_GB2312" w:eastAsia="仿宋_GB2312" w:cs="仿宋_GB2312"/>
          <w:color w:val="auto"/>
          <w:spacing w:val="-6"/>
          <w:sz w:val="21"/>
          <w:szCs w:val="21"/>
          <w:highlight w:val="none"/>
          <w:u w:val="single"/>
        </w:rPr>
        <w:t xml:space="preserve"> </w:t>
      </w:r>
      <w:r>
        <w:rPr>
          <w:rFonts w:hint="eastAsia" w:ascii="仿宋_GB2312" w:hAnsi="仿宋_GB2312" w:eastAsia="仿宋_GB2312" w:cs="仿宋_GB2312"/>
          <w:color w:val="auto"/>
          <w:spacing w:val="-6"/>
          <w:sz w:val="21"/>
          <w:szCs w:val="21"/>
          <w:highlight w:val="none"/>
        </w:rPr>
        <w:t>为 浙江理工大学2025-2026年度单项20万元及以上维修改造工程设计服务项目（项目编号：zjws2025-zjlg04）的中标人。根据《中华人民共和国民法典》及相关法律、行政法规，以及本项目的招标文件、投标文件、询标记录、公开招标结果及其他有关协定，遵循平等、自愿、公平和诚信原则，经协商一致，签订本合同。</w:t>
      </w:r>
      <w:r>
        <w:rPr>
          <w:rFonts w:hint="eastAsia" w:ascii="仿宋_GB2312" w:hAnsi="仿宋_GB2312" w:eastAsia="仿宋_GB2312" w:cs="仿宋_GB2312"/>
          <w:b/>
          <w:bCs/>
          <w:color w:val="auto"/>
          <w:spacing w:val="-6"/>
          <w:sz w:val="21"/>
          <w:szCs w:val="21"/>
          <w:highlight w:val="none"/>
          <w:lang w:val="en-US" w:eastAsia="zh-CN"/>
        </w:rPr>
        <w:t>本合同为中小企业预留合同</w:t>
      </w:r>
      <w:r>
        <w:rPr>
          <w:rFonts w:hint="eastAsia" w:ascii="仿宋_GB2312" w:hAnsi="仿宋_GB2312" w:eastAsia="仿宋_GB2312" w:cs="仿宋_GB2312"/>
          <w:color w:val="auto"/>
          <w:spacing w:val="-6"/>
          <w:sz w:val="21"/>
          <w:szCs w:val="21"/>
          <w:highlight w:val="none"/>
          <w:lang w:val="en-US" w:eastAsia="zh-CN"/>
        </w:rPr>
        <w:t>。</w:t>
      </w:r>
    </w:p>
    <w:p w14:paraId="0BAF23D5">
      <w:pPr>
        <w:spacing w:line="360" w:lineRule="auto"/>
        <w:ind w:firstLine="398" w:firstLineChars="200"/>
        <w:rPr>
          <w:rFonts w:hint="eastAsia" w:ascii="仿宋_GB2312" w:hAnsi="仿宋_GB2312" w:eastAsia="仿宋_GB2312" w:cs="仿宋_GB2312"/>
          <w:b/>
          <w:color w:val="auto"/>
          <w:spacing w:val="-6"/>
          <w:sz w:val="21"/>
          <w:szCs w:val="21"/>
          <w:highlight w:val="none"/>
          <w:lang w:val="en-US" w:eastAsia="zh-CN"/>
        </w:rPr>
      </w:pPr>
      <w:r>
        <w:rPr>
          <w:rFonts w:hint="eastAsia" w:ascii="仿宋_GB2312" w:hAnsi="仿宋_GB2312" w:eastAsia="仿宋_GB2312" w:cs="仿宋_GB2312"/>
          <w:b/>
          <w:color w:val="auto"/>
          <w:spacing w:val="-6"/>
          <w:sz w:val="21"/>
          <w:szCs w:val="21"/>
          <w:highlight w:val="none"/>
        </w:rPr>
        <w:t>第一条：服务项目</w:t>
      </w:r>
      <w:r>
        <w:rPr>
          <w:rFonts w:hint="eastAsia" w:ascii="仿宋_GB2312" w:hAnsi="仿宋_GB2312" w:eastAsia="仿宋_GB2312" w:cs="仿宋_GB2312"/>
          <w:b/>
          <w:color w:val="auto"/>
          <w:spacing w:val="-6"/>
          <w:sz w:val="21"/>
          <w:szCs w:val="21"/>
          <w:highlight w:val="none"/>
          <w:lang w:eastAsia="zh-CN"/>
        </w:rPr>
        <w:t>、</w:t>
      </w:r>
      <w:r>
        <w:rPr>
          <w:rFonts w:hint="eastAsia" w:ascii="仿宋_GB2312" w:hAnsi="仿宋_GB2312" w:eastAsia="仿宋_GB2312" w:cs="仿宋_GB2312"/>
          <w:b/>
          <w:color w:val="auto"/>
          <w:spacing w:val="-6"/>
          <w:sz w:val="21"/>
          <w:szCs w:val="21"/>
          <w:highlight w:val="none"/>
        </w:rPr>
        <w:t>服务期限</w:t>
      </w:r>
      <w:r>
        <w:rPr>
          <w:rFonts w:hint="eastAsia" w:ascii="仿宋_GB2312" w:hAnsi="仿宋_GB2312" w:eastAsia="仿宋_GB2312" w:cs="仿宋_GB2312"/>
          <w:b/>
          <w:color w:val="auto"/>
          <w:spacing w:val="-6"/>
          <w:sz w:val="21"/>
          <w:szCs w:val="21"/>
          <w:highlight w:val="none"/>
          <w:lang w:eastAsia="zh-CN"/>
        </w:rPr>
        <w:t>、</w:t>
      </w:r>
      <w:r>
        <w:rPr>
          <w:rFonts w:hint="eastAsia" w:ascii="仿宋_GB2312" w:hAnsi="仿宋_GB2312" w:eastAsia="仿宋_GB2312" w:cs="仿宋_GB2312"/>
          <w:b/>
          <w:color w:val="auto"/>
          <w:spacing w:val="-6"/>
          <w:sz w:val="21"/>
          <w:szCs w:val="21"/>
          <w:highlight w:val="none"/>
          <w:lang w:val="en-US" w:eastAsia="zh-CN"/>
        </w:rPr>
        <w:t>服务地点</w:t>
      </w:r>
    </w:p>
    <w:p w14:paraId="0D3FDE9F">
      <w:pPr>
        <w:numPr>
          <w:ilvl w:val="0"/>
          <w:numId w:val="2"/>
        </w:numPr>
        <w:spacing w:line="360" w:lineRule="auto"/>
        <w:ind w:firstLine="396" w:firstLineChars="200"/>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spacing w:val="-6"/>
          <w:sz w:val="21"/>
          <w:szCs w:val="21"/>
          <w:highlight w:val="none"/>
        </w:rPr>
        <w:t>服务项目：</w:t>
      </w:r>
      <w:r>
        <w:rPr>
          <w:rFonts w:hint="eastAsia" w:ascii="仿宋_GB2312" w:hAnsi="仿宋_GB2312" w:eastAsia="仿宋_GB2312" w:cs="仿宋_GB2312"/>
          <w:color w:val="auto"/>
          <w:szCs w:val="21"/>
          <w:highlight w:val="none"/>
          <w:lang w:eastAsia="zh-CN"/>
        </w:rPr>
        <w:t>浙江理工大学2025-2026年度单项20万元及以上维修改造工程设计服务项目</w:t>
      </w:r>
      <w:r>
        <w:rPr>
          <w:rFonts w:hint="eastAsia" w:ascii="仿宋_GB2312" w:hAnsi="仿宋_GB2312" w:eastAsia="仿宋_GB2312" w:cs="仿宋_GB2312"/>
          <w:color w:val="auto"/>
          <w:kern w:val="0"/>
          <w:sz w:val="21"/>
          <w:szCs w:val="21"/>
          <w:highlight w:val="none"/>
        </w:rPr>
        <w:t>。</w:t>
      </w:r>
    </w:p>
    <w:p w14:paraId="4576A0E4">
      <w:pPr>
        <w:pStyle w:val="119"/>
        <w:widowControl/>
        <w:numPr>
          <w:ilvl w:val="0"/>
          <w:numId w:val="0"/>
        </w:numPr>
        <w:adjustRightInd w:val="0"/>
        <w:snapToGrid w:val="0"/>
        <w:spacing w:line="360" w:lineRule="auto"/>
        <w:ind w:firstLine="198" w:firstLineChars="100"/>
        <w:jc w:val="lef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pacing w:val="-6"/>
          <w:sz w:val="21"/>
          <w:szCs w:val="21"/>
          <w:highlight w:val="none"/>
          <w:lang w:val="en-US" w:eastAsia="zh-CN"/>
        </w:rPr>
        <w:t xml:space="preserve">  2、</w:t>
      </w:r>
      <w:r>
        <w:rPr>
          <w:rFonts w:hint="eastAsia" w:ascii="仿宋_GB2312" w:hAnsi="仿宋_GB2312" w:eastAsia="仿宋_GB2312" w:cs="仿宋_GB2312"/>
          <w:color w:val="auto"/>
          <w:spacing w:val="-6"/>
          <w:sz w:val="21"/>
          <w:szCs w:val="21"/>
          <w:highlight w:val="none"/>
        </w:rPr>
        <w:t>服务期限：</w:t>
      </w:r>
      <w:r>
        <w:rPr>
          <w:rFonts w:hint="eastAsia" w:ascii="仿宋_GB2312" w:hAnsi="仿宋_GB2312" w:eastAsia="仿宋_GB2312" w:cs="仿宋_GB2312"/>
          <w:color w:val="auto"/>
          <w:sz w:val="21"/>
          <w:szCs w:val="21"/>
          <w:highlight w:val="none"/>
          <w:lang w:val="en-US" w:eastAsia="zh-CN"/>
        </w:rPr>
        <w:t>承接甲方下达设计工作的期限为合同签订生效后至2026年12月31日，</w:t>
      </w:r>
      <w:r>
        <w:rPr>
          <w:rFonts w:hint="eastAsia" w:ascii="仿宋_GB2312" w:hAnsi="仿宋_GB2312" w:eastAsia="仿宋_GB2312" w:cs="仿宋_GB2312"/>
          <w:color w:val="auto"/>
          <w:szCs w:val="21"/>
          <w:highlight w:val="none"/>
          <w:lang w:val="en-US" w:eastAsia="zh-CN"/>
        </w:rPr>
        <w:t>且</w:t>
      </w:r>
      <w:r>
        <w:rPr>
          <w:rFonts w:hint="eastAsia" w:ascii="仿宋_GB2312" w:hAnsi="仿宋_GB2312" w:eastAsia="仿宋_GB2312" w:cs="仿宋_GB2312"/>
          <w:color w:val="auto"/>
          <w:szCs w:val="21"/>
          <w:highlight w:val="none"/>
        </w:rPr>
        <w:t>需服务至</w:t>
      </w:r>
      <w:r>
        <w:rPr>
          <w:rFonts w:hint="eastAsia" w:ascii="仿宋_GB2312" w:hAnsi="仿宋_GB2312" w:eastAsia="仿宋_GB2312" w:cs="仿宋_GB2312"/>
          <w:color w:val="auto"/>
          <w:sz w:val="21"/>
          <w:szCs w:val="21"/>
          <w:highlight w:val="none"/>
          <w:lang w:val="en-US" w:eastAsia="zh-CN"/>
        </w:rPr>
        <w:t>所承接</w:t>
      </w:r>
      <w:r>
        <w:rPr>
          <w:rFonts w:hint="eastAsia" w:ascii="仿宋_GB2312" w:hAnsi="仿宋_GB2312" w:eastAsia="仿宋_GB2312" w:cs="仿宋_GB2312"/>
          <w:color w:val="auto"/>
          <w:szCs w:val="21"/>
          <w:highlight w:val="none"/>
          <w:lang w:val="en-US" w:eastAsia="zh-CN"/>
        </w:rPr>
        <w:t>全部工程均</w:t>
      </w:r>
      <w:r>
        <w:rPr>
          <w:rFonts w:hint="eastAsia" w:ascii="仿宋_GB2312" w:hAnsi="仿宋_GB2312" w:eastAsia="仿宋_GB2312" w:cs="仿宋_GB2312"/>
          <w:color w:val="auto"/>
          <w:szCs w:val="21"/>
          <w:highlight w:val="none"/>
        </w:rPr>
        <w:t>竣工验收合格、档案资料移交完毕</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rPr>
        <w:t>结算审计完成为止</w:t>
      </w:r>
      <w:r>
        <w:rPr>
          <w:rFonts w:hint="eastAsia" w:ascii="仿宋_GB2312" w:hAnsi="仿宋_GB2312" w:eastAsia="仿宋_GB2312" w:cs="仿宋_GB2312"/>
          <w:color w:val="auto"/>
          <w:sz w:val="21"/>
          <w:szCs w:val="21"/>
          <w:highlight w:val="none"/>
          <w:lang w:eastAsia="zh-CN"/>
        </w:rPr>
        <w:t>。</w:t>
      </w:r>
    </w:p>
    <w:p w14:paraId="0A441B2C">
      <w:pPr>
        <w:adjustRightInd w:val="0"/>
        <w:snapToGrid w:val="0"/>
        <w:spacing w:line="360" w:lineRule="auto"/>
        <w:ind w:left="393" w:leftChars="187" w:right="0" w:rightChars="0" w:firstLine="0" w:firstLineChars="0"/>
        <w:jc w:val="both"/>
        <w:outlineLvl w:val="0"/>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color w:val="auto"/>
          <w:spacing w:val="-6"/>
          <w:sz w:val="21"/>
          <w:szCs w:val="21"/>
          <w:highlight w:val="none"/>
          <w:lang w:val="en-US" w:eastAsia="zh-CN"/>
        </w:rPr>
        <w:t>3、</w:t>
      </w:r>
      <w:r>
        <w:rPr>
          <w:rFonts w:hint="eastAsia" w:ascii="仿宋_GB2312" w:hAnsi="仿宋_GB2312" w:eastAsia="仿宋_GB2312" w:cs="仿宋_GB2312"/>
          <w:b w:val="0"/>
          <w:bCs/>
          <w:color w:val="auto"/>
          <w:sz w:val="21"/>
          <w:szCs w:val="21"/>
          <w:highlight w:val="none"/>
          <w:lang w:val="en-US" w:eastAsia="zh-CN"/>
        </w:rPr>
        <w:t>服务地点：浙江理工大学，采购人指定地点。</w:t>
      </w:r>
    </w:p>
    <w:p w14:paraId="53306A0F">
      <w:pPr>
        <w:spacing w:line="360" w:lineRule="auto"/>
        <w:ind w:firstLine="398" w:firstLineChars="200"/>
        <w:rPr>
          <w:rFonts w:hint="eastAsia" w:ascii="仿宋_GB2312" w:hAnsi="仿宋_GB2312" w:eastAsia="仿宋_GB2312" w:cs="仿宋_GB2312"/>
          <w:b/>
          <w:color w:val="auto"/>
          <w:spacing w:val="-6"/>
          <w:sz w:val="21"/>
          <w:szCs w:val="21"/>
          <w:highlight w:val="none"/>
        </w:rPr>
      </w:pPr>
      <w:r>
        <w:rPr>
          <w:rFonts w:hint="eastAsia" w:ascii="仿宋_GB2312" w:hAnsi="仿宋_GB2312" w:eastAsia="仿宋_GB2312" w:cs="仿宋_GB2312"/>
          <w:b/>
          <w:color w:val="auto"/>
          <w:spacing w:val="-6"/>
          <w:sz w:val="21"/>
          <w:szCs w:val="21"/>
          <w:highlight w:val="none"/>
        </w:rPr>
        <w:t>第二条：服务内容及要求</w:t>
      </w:r>
    </w:p>
    <w:p w14:paraId="32FB2B5D">
      <w:pPr>
        <w:spacing w:line="360" w:lineRule="auto"/>
        <w:ind w:firstLine="396" w:firstLineChars="200"/>
        <w:rPr>
          <w:rFonts w:hint="eastAsia" w:ascii="仿宋_GB2312" w:hAnsi="仿宋_GB2312" w:eastAsia="仿宋_GB2312" w:cs="仿宋_GB2312"/>
          <w:color w:val="auto"/>
          <w:spacing w:val="-6"/>
          <w:sz w:val="21"/>
          <w:szCs w:val="21"/>
          <w:highlight w:val="none"/>
        </w:rPr>
      </w:pPr>
      <w:r>
        <w:rPr>
          <w:rFonts w:hint="eastAsia" w:ascii="仿宋_GB2312" w:hAnsi="仿宋_GB2312" w:eastAsia="仿宋_GB2312" w:cs="仿宋_GB2312"/>
          <w:color w:val="auto"/>
          <w:spacing w:val="-6"/>
          <w:sz w:val="21"/>
          <w:szCs w:val="21"/>
          <w:highlight w:val="none"/>
        </w:rPr>
        <w:t>1、设计服务工作内容包括前期现场勘察、方案设计、方案介绍论证、</w:t>
      </w:r>
      <w:r>
        <w:rPr>
          <w:rFonts w:hint="eastAsia" w:ascii="仿宋_GB2312" w:hAnsi="仿宋_GB2312" w:eastAsia="仿宋_GB2312" w:cs="仿宋_GB2312"/>
          <w:color w:val="auto"/>
          <w:spacing w:val="-6"/>
          <w:sz w:val="21"/>
          <w:szCs w:val="21"/>
          <w:highlight w:val="none"/>
          <w:lang w:val="en-US" w:eastAsia="zh-CN"/>
        </w:rPr>
        <w:t>初步设计、</w:t>
      </w:r>
      <w:r>
        <w:rPr>
          <w:rFonts w:hint="eastAsia" w:ascii="仿宋_GB2312" w:hAnsi="仿宋_GB2312" w:eastAsia="仿宋_GB2312" w:cs="仿宋_GB2312"/>
          <w:color w:val="auto"/>
          <w:spacing w:val="-6"/>
          <w:sz w:val="21"/>
          <w:szCs w:val="21"/>
          <w:highlight w:val="none"/>
        </w:rPr>
        <w:t>施工图设计、施工现场设计指导</w:t>
      </w:r>
      <w:r>
        <w:rPr>
          <w:rFonts w:hint="eastAsia" w:ascii="仿宋_GB2312" w:hAnsi="仿宋_GB2312" w:eastAsia="仿宋_GB2312" w:cs="仿宋_GB2312"/>
          <w:color w:val="auto"/>
          <w:spacing w:val="-6"/>
          <w:sz w:val="21"/>
          <w:szCs w:val="21"/>
          <w:highlight w:val="none"/>
          <w:lang w:val="en-US" w:eastAsia="zh-CN"/>
        </w:rPr>
        <w:t>和竣工验收</w:t>
      </w:r>
      <w:r>
        <w:rPr>
          <w:rFonts w:hint="eastAsia" w:ascii="仿宋_GB2312" w:hAnsi="仿宋_GB2312" w:eastAsia="仿宋_GB2312" w:cs="仿宋_GB2312"/>
          <w:color w:val="auto"/>
          <w:spacing w:val="-6"/>
          <w:sz w:val="21"/>
          <w:szCs w:val="21"/>
          <w:highlight w:val="none"/>
        </w:rPr>
        <w:t>等，相关技术要求参照国家标准及规范。</w:t>
      </w:r>
    </w:p>
    <w:p w14:paraId="04D09AB6">
      <w:pPr>
        <w:pStyle w:val="120"/>
        <w:ind w:firstLine="360"/>
        <w:contextualSpacing/>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b w:val="0"/>
          <w:bCs w:val="0"/>
          <w:color w:val="auto"/>
          <w:spacing w:val="-6"/>
          <w:sz w:val="21"/>
          <w:szCs w:val="21"/>
          <w:highlight w:val="none"/>
          <w:lang w:val="en-US" w:eastAsia="zh-CN"/>
        </w:rPr>
        <w:t>1.1</w:t>
      </w:r>
      <w:r>
        <w:rPr>
          <w:rFonts w:hint="eastAsia" w:ascii="仿宋_GB2312" w:hAnsi="仿宋_GB2312" w:eastAsia="仿宋_GB2312" w:cs="仿宋_GB2312"/>
          <w:color w:val="auto"/>
          <w:sz w:val="21"/>
          <w:szCs w:val="21"/>
          <w:highlight w:val="none"/>
        </w:rPr>
        <w:t>设计依据</w:t>
      </w:r>
    </w:p>
    <w:p w14:paraId="09604564">
      <w:pPr>
        <w:pStyle w:val="120"/>
        <w:ind w:firstLine="420" w:firstLineChars="200"/>
        <w:contextualSpacing/>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（1）甲方要求；</w:t>
      </w:r>
    </w:p>
    <w:p w14:paraId="26DF9E34">
      <w:pPr>
        <w:pStyle w:val="120"/>
        <w:ind w:firstLine="420" w:firstLineChars="200"/>
        <w:contextualSpacing/>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（2）甲方提供的建筑图纸、资料；</w:t>
      </w:r>
    </w:p>
    <w:p w14:paraId="6172E7D8">
      <w:pPr>
        <w:pStyle w:val="120"/>
        <w:ind w:firstLine="420" w:firstLineChars="200"/>
        <w:contextualSpacing/>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 xml:space="preserve">（3）国家工程建设标准强制性条文； </w:t>
      </w:r>
    </w:p>
    <w:p w14:paraId="5E780CD1">
      <w:pPr>
        <w:pStyle w:val="120"/>
        <w:ind w:firstLine="420" w:firstLineChars="200"/>
        <w:contextualSpacing/>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 xml:space="preserve">（4）国家、地方相关技术标准和规范。 </w:t>
      </w:r>
    </w:p>
    <w:p w14:paraId="71D6AE62">
      <w:pPr>
        <w:pStyle w:val="120"/>
        <w:ind w:firstLine="420" w:firstLineChars="200"/>
        <w:contextualSpacing/>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1.2工作内容</w:t>
      </w:r>
    </w:p>
    <w:p w14:paraId="520D9633">
      <w:pPr>
        <w:pStyle w:val="120"/>
        <w:ind w:firstLine="420" w:firstLineChars="200"/>
        <w:contextualSpacing/>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包括（不限于）概念设计、方案设计、初步设计、施工图设计（含效果图、施工图）、设计概算编制、施工现场服务及配合采购人完成施工图审查、竣工图制作等，专业包括建筑、结构、水、电、弱电、暖通、</w:t>
      </w:r>
      <w:r>
        <w:rPr>
          <w:rFonts w:hint="eastAsia" w:ascii="仿宋_GB2312" w:hAnsi="仿宋_GB2312" w:eastAsia="仿宋_GB2312" w:cs="仿宋_GB2312"/>
          <w:color w:val="auto"/>
          <w:sz w:val="21"/>
          <w:szCs w:val="21"/>
          <w:highlight w:val="none"/>
          <w:lang w:val="en-US" w:eastAsia="zh-CN"/>
        </w:rPr>
        <w:t>配电房（高压）、消防工程、园林市政</w:t>
      </w:r>
      <w:r>
        <w:rPr>
          <w:rFonts w:hint="eastAsia" w:ascii="仿宋_GB2312" w:hAnsi="仿宋_GB2312" w:eastAsia="仿宋_GB2312" w:cs="仿宋_GB2312"/>
          <w:color w:val="auto"/>
          <w:sz w:val="21"/>
          <w:szCs w:val="21"/>
          <w:highlight w:val="none"/>
          <w:lang w:eastAsia="zh-CN"/>
        </w:rPr>
        <w:t>等。</w:t>
      </w:r>
    </w:p>
    <w:p w14:paraId="56644BC4">
      <w:pPr>
        <w:pStyle w:val="120"/>
        <w:keepLines w:val="0"/>
        <w:pageBreakBefore w:val="0"/>
        <w:kinsoku/>
        <w:wordWrap/>
        <w:overflowPunct/>
        <w:topLinePunct w:val="0"/>
        <w:autoSpaceDE/>
        <w:autoSpaceDN/>
        <w:bidi w:val="0"/>
        <w:adjustRightInd w:val="0"/>
        <w:snapToGrid w:val="0"/>
        <w:ind w:firstLine="420" w:firstLineChars="200"/>
        <w:contextualSpacing/>
        <w:jc w:val="left"/>
        <w:textAlignment w:val="auto"/>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sz w:val="21"/>
          <w:szCs w:val="21"/>
          <w:highlight w:val="none"/>
          <w:lang w:val="en-US" w:eastAsia="zh-CN"/>
        </w:rPr>
        <w:t>（1）</w:t>
      </w:r>
      <w:r>
        <w:rPr>
          <w:rFonts w:hint="eastAsia" w:ascii="仿宋_GB2312" w:hAnsi="仿宋_GB2312" w:eastAsia="仿宋_GB2312" w:cs="仿宋_GB2312"/>
          <w:color w:val="auto"/>
          <w:kern w:val="2"/>
          <w:sz w:val="21"/>
          <w:szCs w:val="21"/>
          <w:highlight w:val="none"/>
        </w:rPr>
        <w:t>应</w:t>
      </w:r>
      <w:r>
        <w:rPr>
          <w:rFonts w:hint="eastAsia" w:ascii="仿宋_GB2312" w:hAnsi="仿宋_GB2312" w:eastAsia="仿宋_GB2312" w:cs="仿宋_GB2312"/>
          <w:color w:val="auto"/>
          <w:sz w:val="21"/>
          <w:szCs w:val="21"/>
          <w:highlight w:val="none"/>
          <w:lang w:val="en-US" w:eastAsia="zh-CN"/>
        </w:rPr>
        <w:t>甲方</w:t>
      </w:r>
      <w:r>
        <w:rPr>
          <w:rFonts w:hint="eastAsia" w:ascii="仿宋_GB2312" w:hAnsi="仿宋_GB2312" w:eastAsia="仿宋_GB2312" w:cs="仿宋_GB2312"/>
          <w:color w:val="auto"/>
          <w:kern w:val="2"/>
          <w:sz w:val="21"/>
          <w:szCs w:val="21"/>
          <w:highlight w:val="none"/>
        </w:rPr>
        <w:t>要求出具设计施工图纸</w:t>
      </w:r>
      <w:r>
        <w:rPr>
          <w:rFonts w:hint="eastAsia" w:ascii="仿宋_GB2312" w:hAnsi="仿宋_GB2312" w:eastAsia="仿宋_GB2312" w:cs="仿宋_GB2312"/>
          <w:color w:val="auto"/>
          <w:kern w:val="2"/>
          <w:sz w:val="21"/>
          <w:szCs w:val="21"/>
          <w:highlight w:val="none"/>
          <w:lang w:eastAsia="zh-CN"/>
        </w:rPr>
        <w:t>，</w:t>
      </w:r>
      <w:r>
        <w:rPr>
          <w:rFonts w:hint="eastAsia" w:ascii="仿宋_GB2312" w:hAnsi="仿宋_GB2312" w:eastAsia="仿宋_GB2312" w:cs="仿宋_GB2312"/>
          <w:color w:val="auto"/>
          <w:kern w:val="2"/>
          <w:sz w:val="21"/>
          <w:szCs w:val="21"/>
          <w:highlight w:val="none"/>
        </w:rPr>
        <w:t>要求所提供的图纸可直接用于编制工程量清单。</w:t>
      </w:r>
    </w:p>
    <w:p w14:paraId="09635321">
      <w:pPr>
        <w:pStyle w:val="120"/>
        <w:keepLines w:val="0"/>
        <w:pageBreakBefore w:val="0"/>
        <w:kinsoku/>
        <w:wordWrap/>
        <w:overflowPunct/>
        <w:topLinePunct w:val="0"/>
        <w:autoSpaceDE/>
        <w:autoSpaceDN/>
        <w:bidi w:val="0"/>
        <w:adjustRightInd w:val="0"/>
        <w:snapToGrid w:val="0"/>
        <w:ind w:firstLine="420" w:firstLineChars="200"/>
        <w:contextualSpacing/>
        <w:jc w:val="left"/>
        <w:textAlignment w:val="auto"/>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（2）根据设计方案编制施工概算，协助</w:t>
      </w:r>
      <w:r>
        <w:rPr>
          <w:rFonts w:hint="eastAsia" w:ascii="仿宋_GB2312" w:hAnsi="仿宋_GB2312" w:eastAsia="仿宋_GB2312" w:cs="仿宋_GB2312"/>
          <w:color w:val="auto"/>
          <w:sz w:val="21"/>
          <w:szCs w:val="21"/>
          <w:highlight w:val="none"/>
          <w:lang w:val="en-US" w:eastAsia="zh-CN"/>
        </w:rPr>
        <w:t>甲方</w:t>
      </w:r>
      <w:r>
        <w:rPr>
          <w:rFonts w:hint="eastAsia" w:ascii="仿宋_GB2312" w:hAnsi="仿宋_GB2312" w:eastAsia="仿宋_GB2312" w:cs="仿宋_GB2312"/>
          <w:color w:val="auto"/>
          <w:kern w:val="2"/>
          <w:sz w:val="21"/>
          <w:szCs w:val="21"/>
          <w:highlight w:val="none"/>
        </w:rPr>
        <w:t>进行预算审核及报批等相关工作。</w:t>
      </w:r>
    </w:p>
    <w:p w14:paraId="39E76039">
      <w:pPr>
        <w:pStyle w:val="120"/>
        <w:keepLines w:val="0"/>
        <w:pageBreakBefore w:val="0"/>
        <w:kinsoku/>
        <w:wordWrap/>
        <w:overflowPunct/>
        <w:topLinePunct w:val="0"/>
        <w:autoSpaceDE/>
        <w:autoSpaceDN/>
        <w:bidi w:val="0"/>
        <w:adjustRightInd w:val="0"/>
        <w:snapToGrid w:val="0"/>
        <w:ind w:firstLine="420" w:firstLineChars="200"/>
        <w:contextualSpacing/>
        <w:jc w:val="left"/>
        <w:textAlignment w:val="auto"/>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（3）按项目进度完成方案设计及优化、施工图设计、并相应提供设计文件、设计技术交底、解决施工中的设计技术问题、竣工验收等服务。</w:t>
      </w:r>
    </w:p>
    <w:p w14:paraId="2768C76B">
      <w:pPr>
        <w:pStyle w:val="120"/>
        <w:keepLines w:val="0"/>
        <w:pageBreakBefore w:val="0"/>
        <w:kinsoku/>
        <w:wordWrap/>
        <w:overflowPunct/>
        <w:topLinePunct w:val="0"/>
        <w:autoSpaceDE/>
        <w:autoSpaceDN/>
        <w:bidi w:val="0"/>
        <w:adjustRightInd w:val="0"/>
        <w:snapToGrid w:val="0"/>
        <w:ind w:firstLine="420" w:firstLineChars="200"/>
        <w:contextualSpacing/>
        <w:jc w:val="left"/>
        <w:textAlignment w:val="auto"/>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（4）如涉及原有建筑物或构筑物结构承重、功能要求的改变需出具相应可靠设计措施，确保建筑物或构筑物使用安全及功能要求。</w:t>
      </w:r>
    </w:p>
    <w:p w14:paraId="7FD1AB9A">
      <w:pPr>
        <w:pStyle w:val="120"/>
        <w:ind w:firstLine="420" w:firstLineChars="200"/>
        <w:contextualSpacing/>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5）承接设计的工程项目</w:t>
      </w:r>
      <w:r>
        <w:rPr>
          <w:rFonts w:hint="eastAsia" w:ascii="仿宋_GB2312" w:hAnsi="仿宋_GB2312" w:eastAsia="仿宋_GB2312" w:cs="仿宋_GB2312"/>
          <w:color w:val="auto"/>
          <w:sz w:val="21"/>
          <w:szCs w:val="21"/>
          <w:highlight w:val="none"/>
        </w:rPr>
        <w:t>在</w:t>
      </w:r>
      <w:r>
        <w:rPr>
          <w:rFonts w:hint="eastAsia" w:ascii="仿宋_GB2312" w:hAnsi="仿宋_GB2312" w:eastAsia="仿宋_GB2312" w:cs="仿宋_GB2312"/>
          <w:color w:val="auto"/>
          <w:sz w:val="21"/>
          <w:szCs w:val="21"/>
          <w:highlight w:val="none"/>
          <w:lang w:val="en-US" w:eastAsia="zh-CN"/>
        </w:rPr>
        <w:t>工程</w:t>
      </w:r>
      <w:r>
        <w:rPr>
          <w:rFonts w:hint="eastAsia" w:ascii="仿宋_GB2312" w:hAnsi="仿宋_GB2312" w:eastAsia="仿宋_GB2312" w:cs="仿宋_GB2312"/>
          <w:color w:val="auto"/>
          <w:sz w:val="21"/>
          <w:szCs w:val="21"/>
          <w:highlight w:val="none"/>
        </w:rPr>
        <w:t>招标过程中，如</w:t>
      </w:r>
      <w:r>
        <w:rPr>
          <w:rFonts w:hint="eastAsia" w:ascii="仿宋_GB2312" w:hAnsi="仿宋_GB2312" w:eastAsia="仿宋_GB2312" w:cs="仿宋_GB2312"/>
          <w:color w:val="auto"/>
          <w:sz w:val="21"/>
          <w:szCs w:val="21"/>
          <w:highlight w:val="none"/>
          <w:lang w:val="en-US" w:eastAsia="zh-CN"/>
        </w:rPr>
        <w:t>甲方、</w:t>
      </w:r>
      <w:r>
        <w:rPr>
          <w:rFonts w:hint="eastAsia" w:ascii="仿宋_GB2312" w:hAnsi="仿宋_GB2312" w:eastAsia="仿宋_GB2312" w:cs="仿宋_GB2312"/>
          <w:color w:val="auto"/>
          <w:sz w:val="21"/>
          <w:szCs w:val="21"/>
          <w:highlight w:val="none"/>
        </w:rPr>
        <w:t>招标代理单位及</w:t>
      </w:r>
      <w:r>
        <w:rPr>
          <w:rFonts w:hint="eastAsia" w:ascii="仿宋_GB2312" w:hAnsi="仿宋_GB2312" w:eastAsia="仿宋_GB2312" w:cs="仿宋_GB2312"/>
          <w:color w:val="auto"/>
          <w:sz w:val="21"/>
          <w:szCs w:val="21"/>
          <w:highlight w:val="none"/>
          <w:lang w:val="en-US" w:eastAsia="zh-CN"/>
        </w:rPr>
        <w:t>甲方</w:t>
      </w:r>
      <w:r>
        <w:rPr>
          <w:rFonts w:hint="eastAsia" w:ascii="仿宋_GB2312" w:hAnsi="仿宋_GB2312" w:eastAsia="仿宋_GB2312" w:cs="仿宋_GB2312"/>
          <w:color w:val="auto"/>
          <w:sz w:val="21"/>
          <w:szCs w:val="21"/>
          <w:highlight w:val="none"/>
        </w:rPr>
        <w:t>预算单位提出关于图纸的问题，</w:t>
      </w:r>
      <w:r>
        <w:rPr>
          <w:rFonts w:hint="eastAsia" w:ascii="仿宋_GB2312" w:hAnsi="仿宋_GB2312" w:eastAsia="仿宋_GB2312" w:cs="仿宋_GB2312"/>
          <w:color w:val="auto"/>
          <w:sz w:val="21"/>
          <w:szCs w:val="21"/>
          <w:highlight w:val="none"/>
          <w:lang w:val="en-US" w:eastAsia="zh-CN"/>
        </w:rPr>
        <w:t>乙方</w:t>
      </w:r>
      <w:r>
        <w:rPr>
          <w:rFonts w:hint="eastAsia" w:ascii="仿宋_GB2312" w:hAnsi="仿宋_GB2312" w:eastAsia="仿宋_GB2312" w:cs="仿宋_GB2312"/>
          <w:color w:val="auto"/>
          <w:sz w:val="21"/>
          <w:szCs w:val="21"/>
          <w:highlight w:val="none"/>
        </w:rPr>
        <w:t>必须对清单编制疑问进行认真及时回复，如因</w:t>
      </w:r>
      <w:r>
        <w:rPr>
          <w:rFonts w:hint="eastAsia" w:ascii="仿宋_GB2312" w:hAnsi="仿宋_GB2312" w:eastAsia="仿宋_GB2312" w:cs="仿宋_GB2312"/>
          <w:color w:val="auto"/>
          <w:sz w:val="21"/>
          <w:szCs w:val="21"/>
          <w:highlight w:val="none"/>
          <w:lang w:val="en-US" w:eastAsia="zh-CN"/>
        </w:rPr>
        <w:t>乙方</w:t>
      </w:r>
      <w:r>
        <w:rPr>
          <w:rFonts w:hint="eastAsia" w:ascii="仿宋_GB2312" w:hAnsi="仿宋_GB2312" w:eastAsia="仿宋_GB2312" w:cs="仿宋_GB2312"/>
          <w:color w:val="auto"/>
          <w:sz w:val="21"/>
          <w:szCs w:val="21"/>
          <w:highlight w:val="none"/>
        </w:rPr>
        <w:t>原因导致的问题较多、</w:t>
      </w:r>
      <w:r>
        <w:rPr>
          <w:rFonts w:hint="eastAsia" w:ascii="仿宋_GB2312" w:hAnsi="仿宋_GB2312" w:eastAsia="仿宋_GB2312" w:cs="仿宋_GB2312"/>
          <w:color w:val="auto"/>
          <w:sz w:val="21"/>
          <w:szCs w:val="21"/>
          <w:highlight w:val="none"/>
          <w:lang w:val="en-US" w:eastAsia="zh-CN"/>
        </w:rPr>
        <w:t>甲方</w:t>
      </w:r>
      <w:r>
        <w:rPr>
          <w:rFonts w:hint="eastAsia" w:ascii="仿宋_GB2312" w:hAnsi="仿宋_GB2312" w:eastAsia="仿宋_GB2312" w:cs="仿宋_GB2312"/>
          <w:color w:val="auto"/>
          <w:sz w:val="21"/>
          <w:szCs w:val="21"/>
          <w:highlight w:val="none"/>
        </w:rPr>
        <w:t>要求重新出图时，</w:t>
      </w:r>
      <w:r>
        <w:rPr>
          <w:rFonts w:hint="eastAsia" w:ascii="仿宋_GB2312" w:hAnsi="仿宋_GB2312" w:eastAsia="仿宋_GB2312" w:cs="仿宋_GB2312"/>
          <w:color w:val="auto"/>
          <w:sz w:val="21"/>
          <w:szCs w:val="21"/>
          <w:highlight w:val="none"/>
          <w:lang w:val="en-US" w:eastAsia="zh-CN"/>
        </w:rPr>
        <w:t>乙方</w:t>
      </w:r>
      <w:r>
        <w:rPr>
          <w:rFonts w:hint="eastAsia" w:ascii="仿宋_GB2312" w:hAnsi="仿宋_GB2312" w:eastAsia="仿宋_GB2312" w:cs="仿宋_GB2312"/>
          <w:color w:val="auto"/>
          <w:sz w:val="21"/>
          <w:szCs w:val="21"/>
          <w:highlight w:val="none"/>
        </w:rPr>
        <w:t>应无条件出图。</w:t>
      </w:r>
    </w:p>
    <w:p w14:paraId="1DA6B112">
      <w:pPr>
        <w:pStyle w:val="120"/>
        <w:ind w:firstLine="420" w:firstLineChars="200"/>
        <w:contextualSpacing/>
        <w:rPr>
          <w:rFonts w:hint="eastAsia" w:ascii="仿宋_GB2312" w:hAnsi="仿宋_GB2312" w:eastAsia="仿宋_GB2312" w:cs="仿宋_GB2312"/>
          <w:b w:val="0"/>
          <w:bCs w:val="0"/>
          <w:color w:val="auto"/>
          <w:spacing w:val="-6"/>
          <w:sz w:val="21"/>
          <w:szCs w:val="21"/>
          <w:highlight w:val="none"/>
          <w:lang w:val="en-US" w:eastAsia="zh-CN"/>
        </w:rPr>
      </w:pP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6）</w:t>
      </w:r>
      <w:r>
        <w:rPr>
          <w:rFonts w:hint="eastAsia" w:ascii="仿宋_GB2312" w:hAnsi="仿宋_GB2312" w:eastAsia="仿宋_GB2312" w:cs="仿宋_GB2312"/>
          <w:color w:val="auto"/>
          <w:sz w:val="21"/>
          <w:szCs w:val="21"/>
          <w:highlight w:val="none"/>
        </w:rPr>
        <w:t>在施工过程中，</w:t>
      </w:r>
      <w:r>
        <w:rPr>
          <w:rFonts w:hint="eastAsia" w:ascii="仿宋_GB2312" w:hAnsi="仿宋_GB2312" w:eastAsia="仿宋_GB2312" w:cs="仿宋_GB2312"/>
          <w:color w:val="auto"/>
          <w:sz w:val="21"/>
          <w:szCs w:val="21"/>
          <w:highlight w:val="none"/>
          <w:lang w:val="en-US" w:eastAsia="zh-CN"/>
        </w:rPr>
        <w:t>乙方</w:t>
      </w:r>
      <w:r>
        <w:rPr>
          <w:rFonts w:hint="eastAsia" w:ascii="仿宋_GB2312" w:hAnsi="仿宋_GB2312" w:eastAsia="仿宋_GB2312" w:cs="仿宋_GB2312"/>
          <w:color w:val="auto"/>
          <w:sz w:val="21"/>
          <w:szCs w:val="21"/>
          <w:highlight w:val="none"/>
        </w:rPr>
        <w:t>必须提供包括设计交底、设计变更、施工质量检验、驻场设计代表等服务。</w:t>
      </w:r>
    </w:p>
    <w:p w14:paraId="77A8ED6D">
      <w:pPr>
        <w:spacing w:line="360" w:lineRule="auto"/>
        <w:ind w:firstLine="396" w:firstLineChars="200"/>
        <w:rPr>
          <w:rFonts w:hint="eastAsia" w:ascii="仿宋_GB2312" w:hAnsi="仿宋_GB2312" w:eastAsia="仿宋_GB2312" w:cs="仿宋_GB2312"/>
          <w:color w:val="auto"/>
          <w:spacing w:val="-6"/>
          <w:sz w:val="21"/>
          <w:szCs w:val="21"/>
          <w:highlight w:val="none"/>
        </w:rPr>
      </w:pPr>
      <w:r>
        <w:rPr>
          <w:rFonts w:hint="eastAsia" w:ascii="仿宋_GB2312" w:hAnsi="仿宋_GB2312" w:eastAsia="仿宋_GB2312" w:cs="仿宋_GB2312"/>
          <w:color w:val="auto"/>
          <w:spacing w:val="-6"/>
          <w:sz w:val="21"/>
          <w:szCs w:val="21"/>
          <w:highlight w:val="none"/>
        </w:rPr>
        <w:t>2、具体项目以甲方委托为准，乙方应无条件接受甲方分配的项目，不得以项目小、工期紧、无利润或强调自身客观原因推诿。</w:t>
      </w:r>
    </w:p>
    <w:p w14:paraId="2DA2C1DA">
      <w:pPr>
        <w:spacing w:line="360" w:lineRule="auto"/>
        <w:ind w:firstLine="396" w:firstLineChars="200"/>
        <w:rPr>
          <w:rFonts w:hint="eastAsia" w:ascii="仿宋_GB2312" w:hAnsi="仿宋_GB2312" w:eastAsia="仿宋_GB2312" w:cs="仿宋_GB2312"/>
          <w:color w:val="auto"/>
          <w:spacing w:val="-6"/>
          <w:sz w:val="21"/>
          <w:szCs w:val="21"/>
          <w:highlight w:val="none"/>
        </w:rPr>
      </w:pPr>
      <w:r>
        <w:rPr>
          <w:rFonts w:hint="eastAsia" w:ascii="仿宋_GB2312" w:hAnsi="仿宋_GB2312" w:eastAsia="仿宋_GB2312" w:cs="仿宋_GB2312"/>
          <w:color w:val="auto"/>
          <w:spacing w:val="-6"/>
          <w:sz w:val="21"/>
          <w:szCs w:val="21"/>
          <w:highlight w:val="none"/>
        </w:rPr>
        <w:t>3、单个项目工期及各阶段时间节点在分配项目时协商约定。</w:t>
      </w:r>
    </w:p>
    <w:p w14:paraId="38336631">
      <w:pPr>
        <w:spacing w:line="360" w:lineRule="auto"/>
        <w:ind w:firstLine="396" w:firstLineChars="200"/>
        <w:rPr>
          <w:rFonts w:hint="eastAsia" w:ascii="仿宋_GB2312" w:hAnsi="仿宋_GB2312" w:eastAsia="仿宋_GB2312" w:cs="仿宋_GB2312"/>
          <w:color w:val="auto"/>
          <w:spacing w:val="-6"/>
          <w:sz w:val="21"/>
          <w:szCs w:val="21"/>
          <w:highlight w:val="none"/>
        </w:rPr>
      </w:pPr>
      <w:r>
        <w:rPr>
          <w:rFonts w:hint="eastAsia" w:ascii="仿宋_GB2312" w:hAnsi="仿宋_GB2312" w:eastAsia="仿宋_GB2312" w:cs="仿宋_GB2312"/>
          <w:color w:val="auto"/>
          <w:spacing w:val="-6"/>
          <w:sz w:val="21"/>
          <w:szCs w:val="21"/>
          <w:highlight w:val="none"/>
        </w:rPr>
        <w:t>4、设计图纸和文件必须做到清晰、完整、尺寸齐全、准确，</w:t>
      </w:r>
      <w:r>
        <w:rPr>
          <w:rFonts w:hint="eastAsia" w:ascii="仿宋_GB2312" w:hAnsi="仿宋_GB2312" w:eastAsia="仿宋_GB2312" w:cs="仿宋_GB2312"/>
          <w:b w:val="0"/>
          <w:bCs w:val="0"/>
          <w:color w:val="auto"/>
          <w:spacing w:val="-6"/>
          <w:sz w:val="21"/>
          <w:szCs w:val="21"/>
          <w:highlight w:val="none"/>
        </w:rPr>
        <w:t>同类图纸规格应尽量统一；每个项目需提交设计成果文件不少于6套</w:t>
      </w:r>
      <w:r>
        <w:rPr>
          <w:rFonts w:hint="eastAsia" w:ascii="仿宋_GB2312" w:hAnsi="仿宋_GB2312" w:eastAsia="仿宋_GB2312" w:cs="仿宋_GB2312"/>
          <w:b w:val="0"/>
          <w:bCs w:val="0"/>
          <w:color w:val="auto"/>
          <w:sz w:val="21"/>
          <w:szCs w:val="21"/>
          <w:highlight w:val="none"/>
          <w:lang w:eastAsia="zh-CN"/>
        </w:rPr>
        <w:t>，</w:t>
      </w:r>
      <w:r>
        <w:rPr>
          <w:rFonts w:hint="eastAsia" w:ascii="仿宋_GB2312" w:hAnsi="仿宋_GB2312" w:eastAsia="仿宋_GB2312" w:cs="仿宋_GB2312"/>
          <w:color w:val="auto"/>
          <w:sz w:val="21"/>
          <w:szCs w:val="21"/>
          <w:highlight w:val="none"/>
        </w:rPr>
        <w:t>电子文件一套（应包括所有设计文件）。</w:t>
      </w:r>
    </w:p>
    <w:p w14:paraId="56626834">
      <w:pPr>
        <w:spacing w:line="360" w:lineRule="auto"/>
        <w:ind w:firstLine="396" w:firstLineChars="200"/>
        <w:rPr>
          <w:rFonts w:hint="eastAsia" w:ascii="仿宋_GB2312" w:hAnsi="仿宋_GB2312" w:eastAsia="仿宋_GB2312" w:cs="仿宋_GB2312"/>
          <w:color w:val="auto"/>
          <w:spacing w:val="-6"/>
          <w:sz w:val="21"/>
          <w:szCs w:val="21"/>
          <w:highlight w:val="none"/>
        </w:rPr>
      </w:pPr>
      <w:r>
        <w:rPr>
          <w:rFonts w:hint="eastAsia" w:ascii="仿宋_GB2312" w:hAnsi="仿宋_GB2312" w:eastAsia="仿宋_GB2312" w:cs="仿宋_GB2312"/>
          <w:color w:val="auto"/>
          <w:spacing w:val="-6"/>
          <w:sz w:val="21"/>
          <w:szCs w:val="21"/>
          <w:highlight w:val="none"/>
        </w:rPr>
        <w:t>5、未经甲方事先书面同意，乙方不得将与本合同及有关的任何合同条文、规格、计划、图纸、样品或资料提供给任何第三方。即使向履行本合同有关的人员提供，也应注意保密并限于履行合同的必需范围。</w:t>
      </w:r>
    </w:p>
    <w:p w14:paraId="53E7C5DA">
      <w:pPr>
        <w:spacing w:line="360" w:lineRule="auto"/>
        <w:ind w:firstLine="396" w:firstLineChars="200"/>
        <w:rPr>
          <w:rFonts w:hint="eastAsia" w:ascii="仿宋_GB2312" w:hAnsi="仿宋_GB2312" w:eastAsia="仿宋_GB2312" w:cs="仿宋_GB2312"/>
          <w:color w:val="auto"/>
          <w:spacing w:val="-6"/>
          <w:sz w:val="21"/>
          <w:szCs w:val="21"/>
          <w:highlight w:val="none"/>
        </w:rPr>
      </w:pPr>
      <w:r>
        <w:rPr>
          <w:rFonts w:hint="eastAsia" w:ascii="仿宋_GB2312" w:hAnsi="仿宋_GB2312" w:eastAsia="仿宋_GB2312" w:cs="仿宋_GB2312"/>
          <w:color w:val="auto"/>
          <w:spacing w:val="-6"/>
          <w:sz w:val="21"/>
          <w:szCs w:val="21"/>
          <w:highlight w:val="none"/>
        </w:rPr>
        <w:t>6、乙方应保证提供服务过程中不会侵犯任何第三方的知识产权，否则甲方有权解除本合同，拒绝支付合同价款，并要求乙方赔偿所有损失。</w:t>
      </w:r>
    </w:p>
    <w:p w14:paraId="4FFE4F1F">
      <w:pPr>
        <w:spacing w:line="360" w:lineRule="auto"/>
        <w:ind w:firstLine="420" w:firstLineChars="2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7</w:t>
      </w:r>
      <w:r>
        <w:rPr>
          <w:rFonts w:hint="eastAsia" w:ascii="仿宋_GB2312" w:hAnsi="仿宋_GB2312" w:eastAsia="仿宋_GB2312" w:cs="仿宋_GB2312"/>
          <w:color w:val="auto"/>
          <w:sz w:val="21"/>
          <w:szCs w:val="21"/>
          <w:highlight w:val="none"/>
        </w:rPr>
        <w:t>、服务响应时效</w:t>
      </w:r>
    </w:p>
    <w:tbl>
      <w:tblPr>
        <w:tblStyle w:val="26"/>
        <w:tblW w:w="4998" w:type="pct"/>
        <w:jc w:val="center"/>
        <w:tblLayout w:type="autofit"/>
        <w:tblCellMar>
          <w:top w:w="0" w:type="dxa"/>
          <w:left w:w="45" w:type="dxa"/>
          <w:bottom w:w="0" w:type="dxa"/>
          <w:right w:w="45" w:type="dxa"/>
        </w:tblCellMar>
      </w:tblPr>
      <w:tblGrid>
        <w:gridCol w:w="1246"/>
        <w:gridCol w:w="3188"/>
        <w:gridCol w:w="5064"/>
      </w:tblGrid>
      <w:tr w14:paraId="416D83A4">
        <w:tblPrEx>
          <w:tblCellMar>
            <w:top w:w="0" w:type="dxa"/>
            <w:left w:w="45" w:type="dxa"/>
            <w:bottom w:w="0" w:type="dxa"/>
            <w:right w:w="45" w:type="dxa"/>
          </w:tblCellMar>
        </w:tblPrEx>
        <w:trPr>
          <w:trHeight w:val="481" w:hRule="atLeast"/>
          <w:jc w:val="center"/>
        </w:trPr>
        <w:tc>
          <w:tcPr>
            <w:tcW w:w="656" w:type="pct"/>
            <w:tcBorders>
              <w:top w:val="single" w:color="auto" w:sz="4" w:space="0"/>
              <w:left w:val="single" w:color="auto" w:sz="4" w:space="0"/>
              <w:bottom w:val="single" w:color="auto" w:sz="4" w:space="0"/>
              <w:right w:val="single" w:color="auto" w:sz="4" w:space="0"/>
            </w:tcBorders>
            <w:vAlign w:val="center"/>
          </w:tcPr>
          <w:p w14:paraId="5437A7E0">
            <w:pPr>
              <w:widowControl/>
              <w:jc w:val="center"/>
              <w:rPr>
                <w:rFonts w:hint="eastAsia" w:ascii="仿宋_GB2312" w:hAnsi="仿宋_GB2312" w:eastAsia="仿宋_GB2312" w:cs="仿宋_GB2312"/>
                <w:b/>
                <w:color w:val="auto"/>
                <w:kern w:val="0"/>
                <w:sz w:val="21"/>
                <w:szCs w:val="21"/>
                <w:highlight w:val="none"/>
              </w:rPr>
            </w:pPr>
            <w:r>
              <w:rPr>
                <w:rFonts w:hint="eastAsia" w:ascii="仿宋_GB2312" w:hAnsi="仿宋_GB2312" w:eastAsia="仿宋_GB2312" w:cs="仿宋_GB2312"/>
                <w:b/>
                <w:color w:val="auto"/>
                <w:kern w:val="0"/>
                <w:sz w:val="21"/>
                <w:szCs w:val="21"/>
                <w:highlight w:val="none"/>
              </w:rPr>
              <w:t>序号</w:t>
            </w:r>
          </w:p>
        </w:tc>
        <w:tc>
          <w:tcPr>
            <w:tcW w:w="1678" w:type="pct"/>
            <w:tcBorders>
              <w:top w:val="single" w:color="auto" w:sz="4" w:space="0"/>
              <w:left w:val="nil"/>
              <w:bottom w:val="single" w:color="auto" w:sz="4" w:space="0"/>
              <w:right w:val="single" w:color="auto" w:sz="4" w:space="0"/>
            </w:tcBorders>
            <w:vAlign w:val="center"/>
          </w:tcPr>
          <w:p w14:paraId="159BC7BE">
            <w:pPr>
              <w:widowControl/>
              <w:jc w:val="center"/>
              <w:rPr>
                <w:rFonts w:hint="eastAsia" w:ascii="仿宋_GB2312" w:hAnsi="仿宋_GB2312" w:eastAsia="仿宋_GB2312" w:cs="仿宋_GB2312"/>
                <w:b/>
                <w:color w:val="auto"/>
                <w:kern w:val="0"/>
                <w:sz w:val="21"/>
                <w:szCs w:val="21"/>
                <w:highlight w:val="none"/>
              </w:rPr>
            </w:pPr>
            <w:r>
              <w:rPr>
                <w:rFonts w:hint="eastAsia" w:ascii="仿宋_GB2312" w:hAnsi="仿宋_GB2312" w:eastAsia="仿宋_GB2312" w:cs="仿宋_GB2312"/>
                <w:b/>
                <w:color w:val="auto"/>
                <w:kern w:val="0"/>
                <w:sz w:val="21"/>
                <w:szCs w:val="21"/>
                <w:highlight w:val="none"/>
              </w:rPr>
              <w:t>递交文件名称</w:t>
            </w:r>
          </w:p>
        </w:tc>
        <w:tc>
          <w:tcPr>
            <w:tcW w:w="2665" w:type="pct"/>
            <w:tcBorders>
              <w:top w:val="single" w:color="auto" w:sz="4" w:space="0"/>
              <w:left w:val="nil"/>
              <w:bottom w:val="single" w:color="auto" w:sz="4" w:space="0"/>
              <w:right w:val="single" w:color="auto" w:sz="4" w:space="0"/>
            </w:tcBorders>
            <w:vAlign w:val="center"/>
          </w:tcPr>
          <w:p w14:paraId="07661E4E">
            <w:pPr>
              <w:widowControl/>
              <w:jc w:val="center"/>
              <w:rPr>
                <w:rFonts w:hint="eastAsia" w:ascii="仿宋_GB2312" w:hAnsi="仿宋_GB2312" w:eastAsia="仿宋_GB2312" w:cs="仿宋_GB2312"/>
                <w:b/>
                <w:color w:val="auto"/>
                <w:kern w:val="0"/>
                <w:sz w:val="21"/>
                <w:szCs w:val="21"/>
                <w:highlight w:val="none"/>
              </w:rPr>
            </w:pPr>
            <w:r>
              <w:rPr>
                <w:rFonts w:hint="eastAsia" w:ascii="仿宋_GB2312" w:hAnsi="仿宋_GB2312" w:eastAsia="仿宋_GB2312" w:cs="仿宋_GB2312"/>
                <w:b/>
                <w:color w:val="auto"/>
                <w:kern w:val="0"/>
                <w:sz w:val="21"/>
                <w:szCs w:val="21"/>
                <w:highlight w:val="none"/>
              </w:rPr>
              <w:t>供应商响应时效要求</w:t>
            </w:r>
          </w:p>
        </w:tc>
      </w:tr>
      <w:tr w14:paraId="778DF763">
        <w:tblPrEx>
          <w:tblCellMar>
            <w:top w:w="0" w:type="dxa"/>
            <w:left w:w="45" w:type="dxa"/>
            <w:bottom w:w="0" w:type="dxa"/>
            <w:right w:w="45" w:type="dxa"/>
          </w:tblCellMar>
        </w:tblPrEx>
        <w:trPr>
          <w:cantSplit/>
          <w:trHeight w:val="481" w:hRule="atLeast"/>
          <w:jc w:val="center"/>
        </w:trPr>
        <w:tc>
          <w:tcPr>
            <w:tcW w:w="656" w:type="pct"/>
            <w:tcBorders>
              <w:top w:val="single" w:color="auto" w:sz="4" w:space="0"/>
              <w:left w:val="single" w:color="auto" w:sz="4" w:space="0"/>
              <w:bottom w:val="single" w:color="auto" w:sz="4" w:space="0"/>
              <w:right w:val="single" w:color="auto" w:sz="4" w:space="0"/>
            </w:tcBorders>
            <w:vAlign w:val="center"/>
          </w:tcPr>
          <w:p w14:paraId="42CFA1A6">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1</w:t>
            </w:r>
          </w:p>
        </w:tc>
        <w:tc>
          <w:tcPr>
            <w:tcW w:w="1678" w:type="pct"/>
            <w:tcBorders>
              <w:top w:val="single" w:color="auto" w:sz="4" w:space="0"/>
              <w:left w:val="nil"/>
              <w:bottom w:val="single" w:color="auto" w:sz="4" w:space="0"/>
              <w:right w:val="single" w:color="auto" w:sz="4" w:space="0"/>
            </w:tcBorders>
            <w:vAlign w:val="center"/>
          </w:tcPr>
          <w:p w14:paraId="68468F8B">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优化的方案设计</w:t>
            </w:r>
          </w:p>
        </w:tc>
        <w:tc>
          <w:tcPr>
            <w:tcW w:w="2665" w:type="pct"/>
            <w:tcBorders>
              <w:top w:val="single" w:color="auto" w:sz="4" w:space="0"/>
              <w:left w:val="nil"/>
              <w:bottom w:val="single" w:color="auto" w:sz="4" w:space="0"/>
              <w:right w:val="single" w:color="auto" w:sz="4" w:space="0"/>
            </w:tcBorders>
            <w:vAlign w:val="center"/>
          </w:tcPr>
          <w:p w14:paraId="20E8FB6A">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接到采购人通知后</w:t>
            </w:r>
            <w:r>
              <w:rPr>
                <w:rFonts w:hint="eastAsia" w:ascii="仿宋_GB2312" w:hAnsi="仿宋_GB2312" w:eastAsia="仿宋_GB2312" w:cs="仿宋_GB2312"/>
                <w:color w:val="auto"/>
                <w:kern w:val="0"/>
                <w:sz w:val="21"/>
                <w:szCs w:val="21"/>
                <w:highlight w:val="none"/>
                <w:u w:val="single"/>
                <w:lang w:eastAsia="zh-CN"/>
              </w:rPr>
              <w:t xml:space="preserve"> </w:t>
            </w:r>
            <w:r>
              <w:rPr>
                <w:rFonts w:hint="eastAsia" w:ascii="仿宋_GB2312" w:hAnsi="仿宋_GB2312" w:eastAsia="仿宋_GB2312" w:cs="仿宋_GB2312"/>
                <w:color w:val="auto"/>
                <w:kern w:val="0"/>
                <w:sz w:val="21"/>
                <w:szCs w:val="21"/>
                <w:highlight w:val="none"/>
                <w:u w:val="single"/>
                <w:lang w:val="en-US" w:eastAsia="zh-CN"/>
              </w:rPr>
              <w:t xml:space="preserve">   </w:t>
            </w:r>
            <w:r>
              <w:rPr>
                <w:rFonts w:hint="eastAsia" w:ascii="仿宋_GB2312" w:hAnsi="仿宋_GB2312" w:eastAsia="仿宋_GB2312" w:cs="仿宋_GB2312"/>
                <w:color w:val="auto"/>
                <w:kern w:val="0"/>
                <w:sz w:val="21"/>
                <w:szCs w:val="21"/>
                <w:highlight w:val="none"/>
              </w:rPr>
              <w:t>天内</w:t>
            </w:r>
          </w:p>
        </w:tc>
      </w:tr>
      <w:tr w14:paraId="4B2CA1AF">
        <w:tblPrEx>
          <w:tblCellMar>
            <w:top w:w="0" w:type="dxa"/>
            <w:left w:w="45" w:type="dxa"/>
            <w:bottom w:w="0" w:type="dxa"/>
            <w:right w:w="45" w:type="dxa"/>
          </w:tblCellMar>
        </w:tblPrEx>
        <w:trPr>
          <w:cantSplit/>
          <w:trHeight w:val="481" w:hRule="atLeast"/>
          <w:jc w:val="center"/>
        </w:trPr>
        <w:tc>
          <w:tcPr>
            <w:tcW w:w="656" w:type="pct"/>
            <w:tcBorders>
              <w:top w:val="single" w:color="auto" w:sz="4" w:space="0"/>
              <w:left w:val="single" w:color="auto" w:sz="4" w:space="0"/>
              <w:bottom w:val="single" w:color="auto" w:sz="4" w:space="0"/>
              <w:right w:val="single" w:color="auto" w:sz="4" w:space="0"/>
            </w:tcBorders>
            <w:vAlign w:val="center"/>
          </w:tcPr>
          <w:p w14:paraId="0EE9387F">
            <w:pPr>
              <w:widowControl/>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w:t>
            </w:r>
          </w:p>
        </w:tc>
        <w:tc>
          <w:tcPr>
            <w:tcW w:w="1678" w:type="pct"/>
            <w:tcBorders>
              <w:top w:val="single" w:color="auto" w:sz="4" w:space="0"/>
              <w:left w:val="nil"/>
              <w:bottom w:val="single" w:color="auto" w:sz="4" w:space="0"/>
              <w:right w:val="single" w:color="auto" w:sz="4" w:space="0"/>
            </w:tcBorders>
            <w:vAlign w:val="center"/>
          </w:tcPr>
          <w:p w14:paraId="196D2527">
            <w:pPr>
              <w:widowControl/>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初步设计</w:t>
            </w:r>
          </w:p>
        </w:tc>
        <w:tc>
          <w:tcPr>
            <w:tcW w:w="2665" w:type="pct"/>
            <w:tcBorders>
              <w:top w:val="single" w:color="auto" w:sz="4" w:space="0"/>
              <w:left w:val="nil"/>
              <w:bottom w:val="single" w:color="auto" w:sz="4" w:space="0"/>
              <w:right w:val="single" w:color="auto" w:sz="4" w:space="0"/>
            </w:tcBorders>
            <w:vAlign w:val="center"/>
          </w:tcPr>
          <w:p w14:paraId="005A6A6E">
            <w:pPr>
              <w:widowControl/>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接到采购人通知后</w:t>
            </w:r>
            <w:r>
              <w:rPr>
                <w:rFonts w:hint="eastAsia" w:ascii="仿宋_GB2312" w:hAnsi="仿宋_GB2312" w:eastAsia="仿宋_GB2312" w:cs="仿宋_GB2312"/>
                <w:color w:val="auto"/>
                <w:kern w:val="0"/>
                <w:sz w:val="21"/>
                <w:szCs w:val="21"/>
                <w:highlight w:val="none"/>
                <w:u w:val="single"/>
                <w:lang w:eastAsia="zh-CN"/>
              </w:rPr>
              <w:t xml:space="preserve"> </w:t>
            </w:r>
            <w:r>
              <w:rPr>
                <w:rFonts w:hint="eastAsia" w:ascii="仿宋_GB2312" w:hAnsi="仿宋_GB2312" w:eastAsia="仿宋_GB2312" w:cs="仿宋_GB2312"/>
                <w:color w:val="auto"/>
                <w:kern w:val="0"/>
                <w:sz w:val="21"/>
                <w:szCs w:val="21"/>
                <w:highlight w:val="none"/>
                <w:u w:val="single"/>
                <w:lang w:val="en-US" w:eastAsia="zh-CN"/>
              </w:rPr>
              <w:t xml:space="preserve">   </w:t>
            </w:r>
            <w:r>
              <w:rPr>
                <w:rFonts w:hint="eastAsia" w:ascii="仿宋_GB2312" w:hAnsi="仿宋_GB2312" w:eastAsia="仿宋_GB2312" w:cs="仿宋_GB2312"/>
                <w:color w:val="auto"/>
                <w:kern w:val="0"/>
                <w:sz w:val="21"/>
                <w:szCs w:val="21"/>
                <w:highlight w:val="none"/>
                <w:lang w:val="en-US" w:eastAsia="zh-CN"/>
              </w:rPr>
              <w:t>天内</w:t>
            </w:r>
          </w:p>
        </w:tc>
      </w:tr>
      <w:tr w14:paraId="7D935BFB">
        <w:tblPrEx>
          <w:tblCellMar>
            <w:top w:w="0" w:type="dxa"/>
            <w:left w:w="45" w:type="dxa"/>
            <w:bottom w:w="0" w:type="dxa"/>
            <w:right w:w="45" w:type="dxa"/>
          </w:tblCellMar>
        </w:tblPrEx>
        <w:trPr>
          <w:cantSplit/>
          <w:trHeight w:val="481" w:hRule="atLeast"/>
          <w:jc w:val="center"/>
        </w:trPr>
        <w:tc>
          <w:tcPr>
            <w:tcW w:w="656" w:type="pct"/>
            <w:tcBorders>
              <w:top w:val="single" w:color="auto" w:sz="4" w:space="0"/>
              <w:left w:val="single" w:color="auto" w:sz="4" w:space="0"/>
              <w:bottom w:val="single" w:color="auto" w:sz="4" w:space="0"/>
              <w:right w:val="single" w:color="auto" w:sz="4" w:space="0"/>
            </w:tcBorders>
            <w:vAlign w:val="center"/>
          </w:tcPr>
          <w:p w14:paraId="7D48EB6D">
            <w:pPr>
              <w:widowControl/>
              <w:jc w:val="center"/>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lang w:val="en-US" w:eastAsia="zh-CN"/>
              </w:rPr>
              <w:t>3</w:t>
            </w:r>
          </w:p>
        </w:tc>
        <w:tc>
          <w:tcPr>
            <w:tcW w:w="1678" w:type="pct"/>
            <w:tcBorders>
              <w:top w:val="single" w:color="auto" w:sz="4" w:space="0"/>
              <w:left w:val="nil"/>
              <w:bottom w:val="single" w:color="auto" w:sz="4" w:space="0"/>
              <w:right w:val="single" w:color="auto" w:sz="4" w:space="0"/>
            </w:tcBorders>
            <w:vAlign w:val="center"/>
          </w:tcPr>
          <w:p w14:paraId="56D36171">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施工图设计</w:t>
            </w:r>
          </w:p>
        </w:tc>
        <w:tc>
          <w:tcPr>
            <w:tcW w:w="2665" w:type="pct"/>
            <w:tcBorders>
              <w:top w:val="single" w:color="auto" w:sz="4" w:space="0"/>
              <w:left w:val="nil"/>
              <w:bottom w:val="single" w:color="auto" w:sz="4" w:space="0"/>
              <w:right w:val="single" w:color="auto" w:sz="4" w:space="0"/>
            </w:tcBorders>
            <w:vAlign w:val="center"/>
          </w:tcPr>
          <w:p w14:paraId="17F0FB13">
            <w:pPr>
              <w:widowControl/>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初步设计审查通过后</w:t>
            </w:r>
            <w:r>
              <w:rPr>
                <w:rFonts w:hint="eastAsia" w:ascii="仿宋_GB2312" w:hAnsi="仿宋_GB2312" w:eastAsia="仿宋_GB2312" w:cs="仿宋_GB2312"/>
                <w:color w:val="auto"/>
                <w:kern w:val="0"/>
                <w:sz w:val="21"/>
                <w:szCs w:val="21"/>
                <w:highlight w:val="none"/>
                <w:u w:val="single"/>
                <w:lang w:eastAsia="zh-CN"/>
              </w:rPr>
              <w:t xml:space="preserve"> </w:t>
            </w:r>
            <w:r>
              <w:rPr>
                <w:rFonts w:hint="eastAsia" w:ascii="仿宋_GB2312" w:hAnsi="仿宋_GB2312" w:eastAsia="仿宋_GB2312" w:cs="仿宋_GB2312"/>
                <w:color w:val="auto"/>
                <w:kern w:val="0"/>
                <w:sz w:val="21"/>
                <w:szCs w:val="21"/>
                <w:highlight w:val="none"/>
                <w:u w:val="single"/>
                <w:lang w:val="en-US" w:eastAsia="zh-CN"/>
              </w:rPr>
              <w:t xml:space="preserve">   </w:t>
            </w:r>
            <w:r>
              <w:rPr>
                <w:rFonts w:hint="eastAsia" w:ascii="仿宋_GB2312" w:hAnsi="仿宋_GB2312" w:eastAsia="仿宋_GB2312" w:cs="仿宋_GB2312"/>
                <w:color w:val="auto"/>
                <w:kern w:val="0"/>
                <w:sz w:val="21"/>
                <w:szCs w:val="21"/>
                <w:highlight w:val="none"/>
              </w:rPr>
              <w:t>天内</w:t>
            </w:r>
          </w:p>
        </w:tc>
      </w:tr>
      <w:tr w14:paraId="0E9E5A48">
        <w:tblPrEx>
          <w:tblCellMar>
            <w:top w:w="0" w:type="dxa"/>
            <w:left w:w="45" w:type="dxa"/>
            <w:bottom w:w="0" w:type="dxa"/>
            <w:right w:w="45" w:type="dxa"/>
          </w:tblCellMar>
        </w:tblPrEx>
        <w:trPr>
          <w:cantSplit/>
          <w:trHeight w:val="481" w:hRule="atLeast"/>
          <w:jc w:val="center"/>
        </w:trPr>
        <w:tc>
          <w:tcPr>
            <w:tcW w:w="656" w:type="pct"/>
            <w:tcBorders>
              <w:top w:val="single" w:color="auto" w:sz="4" w:space="0"/>
              <w:left w:val="single" w:color="auto" w:sz="4" w:space="0"/>
              <w:bottom w:val="single" w:color="auto" w:sz="4" w:space="0"/>
              <w:right w:val="single" w:color="auto" w:sz="4" w:space="0"/>
            </w:tcBorders>
            <w:vAlign w:val="center"/>
          </w:tcPr>
          <w:p w14:paraId="01813314">
            <w:pPr>
              <w:widowControl/>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4</w:t>
            </w:r>
          </w:p>
        </w:tc>
        <w:tc>
          <w:tcPr>
            <w:tcW w:w="1678" w:type="pct"/>
            <w:tcBorders>
              <w:top w:val="single" w:color="auto" w:sz="4" w:space="0"/>
              <w:left w:val="nil"/>
              <w:bottom w:val="single" w:color="auto" w:sz="4" w:space="0"/>
              <w:right w:val="single" w:color="auto" w:sz="4" w:space="0"/>
            </w:tcBorders>
            <w:vAlign w:val="center"/>
          </w:tcPr>
          <w:p w14:paraId="4F5C42E5">
            <w:pPr>
              <w:widowControl/>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其他材料</w:t>
            </w:r>
          </w:p>
        </w:tc>
        <w:tc>
          <w:tcPr>
            <w:tcW w:w="2665" w:type="pct"/>
            <w:tcBorders>
              <w:top w:val="single" w:color="auto" w:sz="4" w:space="0"/>
              <w:left w:val="nil"/>
              <w:bottom w:val="single" w:color="auto" w:sz="4" w:space="0"/>
              <w:right w:val="single" w:color="auto" w:sz="4" w:space="0"/>
            </w:tcBorders>
            <w:vAlign w:val="center"/>
          </w:tcPr>
          <w:p w14:paraId="17C76480">
            <w:pPr>
              <w:widowControl/>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接到采购人通知</w:t>
            </w:r>
            <w:r>
              <w:rPr>
                <w:rFonts w:hint="eastAsia" w:ascii="仿宋_GB2312" w:hAnsi="仿宋_GB2312" w:eastAsia="仿宋_GB2312" w:cs="仿宋_GB2312"/>
                <w:color w:val="auto"/>
                <w:kern w:val="0"/>
                <w:sz w:val="21"/>
                <w:szCs w:val="21"/>
                <w:highlight w:val="none"/>
                <w:lang w:val="en-US" w:eastAsia="zh-CN"/>
              </w:rPr>
              <w:t>后双方协商约定时限内</w:t>
            </w:r>
          </w:p>
        </w:tc>
      </w:tr>
    </w:tbl>
    <w:p w14:paraId="0995F00D">
      <w:pPr>
        <w:pStyle w:val="2"/>
        <w:spacing w:before="0" w:after="0" w:line="360" w:lineRule="auto"/>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val="0"/>
          <w:bCs w:val="0"/>
          <w:color w:val="auto"/>
          <w:sz w:val="21"/>
          <w:szCs w:val="21"/>
          <w:highlight w:val="none"/>
        </w:rPr>
        <w:t>注：设计服务响应时效必须满足采购人对项目的进度要求。</w:t>
      </w:r>
    </w:p>
    <w:p w14:paraId="299C34C1">
      <w:pPr>
        <w:spacing w:beforeLines="0" w:afterLines="0" w:line="360" w:lineRule="auto"/>
        <w:ind w:firstLine="420" w:firstLineChars="200"/>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val="en-US" w:eastAsia="zh-CN"/>
        </w:rPr>
        <w:t>8、</w:t>
      </w:r>
      <w:r>
        <w:rPr>
          <w:rFonts w:hint="eastAsia" w:ascii="仿宋_GB2312" w:hAnsi="仿宋_GB2312" w:eastAsia="仿宋_GB2312" w:cs="仿宋_GB2312"/>
          <w:color w:val="auto"/>
          <w:sz w:val="21"/>
          <w:szCs w:val="21"/>
          <w:highlight w:val="none"/>
        </w:rPr>
        <w:t>设计深度应符合《建筑工程设计文件编制深度规定》（建质函[2016]247号）要求，设计应满足国家、地方和行业颁布的与本工程有关的现行规范、标准和规定的要求</w:t>
      </w:r>
      <w:r>
        <w:rPr>
          <w:rFonts w:hint="eastAsia" w:ascii="仿宋_GB2312" w:hAnsi="仿宋_GB2312" w:eastAsia="仿宋_GB2312" w:cs="仿宋_GB2312"/>
          <w:color w:val="auto"/>
          <w:sz w:val="21"/>
          <w:szCs w:val="21"/>
          <w:highlight w:val="none"/>
          <w:lang w:eastAsia="zh-CN"/>
        </w:rPr>
        <w:t>。</w:t>
      </w:r>
    </w:p>
    <w:p w14:paraId="0A56F3B8">
      <w:pPr>
        <w:spacing w:beforeLines="0" w:afterLines="0" w:line="360" w:lineRule="auto"/>
        <w:ind w:firstLine="420" w:firstLineChars="2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9、乙方</w:t>
      </w:r>
      <w:r>
        <w:rPr>
          <w:rFonts w:hint="eastAsia" w:ascii="仿宋_GB2312" w:hAnsi="仿宋_GB2312" w:eastAsia="仿宋_GB2312" w:cs="仿宋_GB2312"/>
          <w:color w:val="auto"/>
          <w:sz w:val="21"/>
          <w:szCs w:val="21"/>
          <w:highlight w:val="none"/>
        </w:rPr>
        <w:t>不得将本合同范围的服务转包由其他单位承担；也不得将本合同范围的服务全部分包给其他单位承担；也不得未经</w:t>
      </w:r>
      <w:r>
        <w:rPr>
          <w:rFonts w:hint="eastAsia" w:ascii="仿宋_GB2312" w:hAnsi="仿宋_GB2312" w:eastAsia="仿宋_GB2312" w:cs="仿宋_GB2312"/>
          <w:color w:val="auto"/>
          <w:sz w:val="21"/>
          <w:szCs w:val="21"/>
          <w:highlight w:val="none"/>
          <w:lang w:val="en-US" w:eastAsia="zh-CN"/>
        </w:rPr>
        <w:t>甲方</w:t>
      </w:r>
      <w:r>
        <w:rPr>
          <w:rFonts w:hint="eastAsia" w:ascii="仿宋_GB2312" w:hAnsi="仿宋_GB2312" w:eastAsia="仿宋_GB2312" w:cs="仿宋_GB2312"/>
          <w:color w:val="auto"/>
          <w:sz w:val="21"/>
          <w:szCs w:val="21"/>
          <w:highlight w:val="none"/>
        </w:rPr>
        <w:t>同意擅自将部分内容分包给其他单位承担；如有违反以上情形，</w:t>
      </w:r>
      <w:r>
        <w:rPr>
          <w:rFonts w:hint="eastAsia" w:ascii="仿宋_GB2312" w:hAnsi="仿宋_GB2312" w:eastAsia="仿宋_GB2312" w:cs="仿宋_GB2312"/>
          <w:color w:val="auto"/>
          <w:sz w:val="21"/>
          <w:szCs w:val="21"/>
          <w:highlight w:val="none"/>
          <w:lang w:val="en-US" w:eastAsia="zh-CN"/>
        </w:rPr>
        <w:t>甲方</w:t>
      </w:r>
      <w:r>
        <w:rPr>
          <w:rFonts w:hint="eastAsia" w:ascii="仿宋_GB2312" w:hAnsi="仿宋_GB2312" w:eastAsia="仿宋_GB2312" w:cs="仿宋_GB2312"/>
          <w:color w:val="auto"/>
          <w:sz w:val="21"/>
          <w:szCs w:val="21"/>
          <w:highlight w:val="none"/>
        </w:rPr>
        <w:t>有权解除合同，并追究</w:t>
      </w:r>
      <w:r>
        <w:rPr>
          <w:rFonts w:hint="eastAsia" w:ascii="仿宋_GB2312" w:hAnsi="仿宋_GB2312" w:eastAsia="仿宋_GB2312" w:cs="仿宋_GB2312"/>
          <w:color w:val="auto"/>
          <w:sz w:val="21"/>
          <w:szCs w:val="21"/>
          <w:highlight w:val="none"/>
          <w:lang w:val="en-US" w:eastAsia="zh-CN"/>
        </w:rPr>
        <w:t>乙方</w:t>
      </w:r>
      <w:r>
        <w:rPr>
          <w:rFonts w:hint="eastAsia" w:ascii="仿宋_GB2312" w:hAnsi="仿宋_GB2312" w:eastAsia="仿宋_GB2312" w:cs="仿宋_GB2312"/>
          <w:color w:val="auto"/>
          <w:sz w:val="21"/>
          <w:szCs w:val="21"/>
          <w:highlight w:val="none"/>
        </w:rPr>
        <w:t>的违约责任。</w:t>
      </w:r>
    </w:p>
    <w:p w14:paraId="6C7E3C4F">
      <w:pPr>
        <w:pStyle w:val="117"/>
        <w:widowControl/>
        <w:adjustRightInd w:val="0"/>
        <w:snapToGrid/>
        <w:spacing w:beforeLines="0" w:afterLines="0" w:line="360" w:lineRule="auto"/>
        <w:ind w:firstLine="420" w:firstLineChars="200"/>
        <w:rPr>
          <w:rFonts w:hint="eastAsia" w:ascii="仿宋_GB2312" w:hAnsi="仿宋_GB2312" w:eastAsia="仿宋_GB2312" w:cs="仿宋_GB2312"/>
          <w:bCs/>
          <w:color w:val="auto"/>
          <w:sz w:val="21"/>
          <w:szCs w:val="21"/>
          <w:highlight w:val="none"/>
          <w:lang w:eastAsia="zh-CN"/>
        </w:rPr>
      </w:pPr>
      <w:r>
        <w:rPr>
          <w:rFonts w:hint="eastAsia" w:ascii="仿宋_GB2312" w:hAnsi="仿宋_GB2312" w:eastAsia="仿宋_GB2312" w:cs="仿宋_GB2312"/>
          <w:color w:val="auto"/>
          <w:sz w:val="21"/>
          <w:szCs w:val="21"/>
          <w:highlight w:val="none"/>
          <w:lang w:val="en-US" w:eastAsia="zh-CN"/>
        </w:rPr>
        <w:t>10、</w:t>
      </w:r>
      <w:r>
        <w:rPr>
          <w:rFonts w:hint="eastAsia" w:ascii="仿宋_GB2312" w:hAnsi="仿宋_GB2312" w:eastAsia="仿宋_GB2312" w:cs="仿宋_GB2312"/>
          <w:bCs/>
          <w:color w:val="auto"/>
          <w:sz w:val="21"/>
          <w:szCs w:val="21"/>
          <w:highlight w:val="none"/>
        </w:rPr>
        <w:t>设计人员及专业一览表</w:t>
      </w:r>
      <w:r>
        <w:rPr>
          <w:rFonts w:hint="eastAsia" w:ascii="仿宋_GB2312" w:hAnsi="仿宋_GB2312" w:eastAsia="仿宋_GB2312" w:cs="仿宋_GB2312"/>
          <w:bCs/>
          <w:color w:val="auto"/>
          <w:sz w:val="21"/>
          <w:szCs w:val="21"/>
          <w:highlight w:val="none"/>
          <w:lang w:eastAsia="zh-CN"/>
        </w:rPr>
        <w:t>（</w:t>
      </w:r>
      <w:r>
        <w:rPr>
          <w:rFonts w:hint="eastAsia" w:ascii="仿宋_GB2312" w:hAnsi="仿宋_GB2312" w:eastAsia="仿宋_GB2312" w:cs="仿宋_GB2312"/>
          <w:bCs/>
          <w:color w:val="auto"/>
          <w:sz w:val="21"/>
          <w:szCs w:val="21"/>
          <w:highlight w:val="none"/>
          <w:lang w:val="en-US" w:eastAsia="zh-CN"/>
        </w:rPr>
        <w:t>附件1</w:t>
      </w:r>
      <w:r>
        <w:rPr>
          <w:rFonts w:hint="eastAsia" w:ascii="仿宋_GB2312" w:hAnsi="仿宋_GB2312" w:eastAsia="仿宋_GB2312" w:cs="仿宋_GB2312"/>
          <w:bCs/>
          <w:color w:val="auto"/>
          <w:sz w:val="21"/>
          <w:szCs w:val="21"/>
          <w:highlight w:val="none"/>
          <w:lang w:eastAsia="zh-CN"/>
        </w:rPr>
        <w:t>）。</w:t>
      </w:r>
    </w:p>
    <w:p w14:paraId="6AEF66AD">
      <w:pPr>
        <w:spacing w:beforeLines="0" w:afterLines="0" w:line="360" w:lineRule="auto"/>
        <w:ind w:left="0" w:leftChars="0" w:firstLine="420" w:firstLineChars="200"/>
        <w:jc w:val="left"/>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bCs/>
          <w:color w:val="auto"/>
          <w:szCs w:val="21"/>
          <w:highlight w:val="none"/>
          <w:lang w:val="en-US" w:eastAsia="zh-CN"/>
        </w:rPr>
        <w:t>11、服务</w:t>
      </w:r>
      <w:r>
        <w:rPr>
          <w:rFonts w:hint="eastAsia" w:ascii="仿宋_GB2312" w:hAnsi="仿宋_GB2312" w:eastAsia="仿宋_GB2312" w:cs="仿宋_GB2312"/>
          <w:bCs/>
          <w:color w:val="auto"/>
          <w:szCs w:val="21"/>
          <w:highlight w:val="none"/>
        </w:rPr>
        <w:t>考核要求</w:t>
      </w:r>
      <w:r>
        <w:rPr>
          <w:rFonts w:hint="eastAsia" w:ascii="仿宋_GB2312" w:hAnsi="仿宋_GB2312" w:eastAsia="仿宋_GB2312" w:cs="仿宋_GB2312"/>
          <w:bCs/>
          <w:color w:val="auto"/>
          <w:szCs w:val="21"/>
          <w:highlight w:val="none"/>
          <w:lang w:eastAsia="zh-CN"/>
        </w:rPr>
        <w:t>：</w:t>
      </w:r>
      <w:r>
        <w:rPr>
          <w:rFonts w:hint="eastAsia" w:ascii="仿宋_GB2312" w:hAnsi="仿宋_GB2312" w:eastAsia="仿宋_GB2312" w:cs="仿宋_GB2312"/>
          <w:bCs/>
          <w:color w:val="auto"/>
          <w:sz w:val="21"/>
          <w:szCs w:val="21"/>
          <w:highlight w:val="none"/>
          <w:lang w:val="en-US" w:eastAsia="zh-CN"/>
        </w:rPr>
        <w:t>甲方</w:t>
      </w:r>
      <w:r>
        <w:rPr>
          <w:rFonts w:hint="eastAsia" w:ascii="仿宋_GB2312" w:hAnsi="仿宋_GB2312" w:eastAsia="仿宋_GB2312" w:cs="仿宋_GB2312"/>
          <w:bCs/>
          <w:color w:val="auto"/>
          <w:sz w:val="21"/>
          <w:szCs w:val="21"/>
          <w:highlight w:val="none"/>
        </w:rPr>
        <w:t>定期对</w:t>
      </w:r>
      <w:r>
        <w:rPr>
          <w:rFonts w:hint="eastAsia" w:ascii="仿宋_GB2312" w:hAnsi="仿宋_GB2312" w:eastAsia="仿宋_GB2312" w:cs="仿宋_GB2312"/>
          <w:bCs/>
          <w:color w:val="auto"/>
          <w:sz w:val="21"/>
          <w:szCs w:val="21"/>
          <w:highlight w:val="none"/>
          <w:lang w:val="en-US" w:eastAsia="zh-CN"/>
        </w:rPr>
        <w:t>乙方</w:t>
      </w:r>
      <w:r>
        <w:rPr>
          <w:rFonts w:hint="eastAsia" w:ascii="仿宋_GB2312" w:hAnsi="仿宋_GB2312" w:eastAsia="仿宋_GB2312" w:cs="仿宋_GB2312"/>
          <w:bCs/>
          <w:color w:val="auto"/>
          <w:sz w:val="21"/>
          <w:szCs w:val="21"/>
          <w:highlight w:val="none"/>
        </w:rPr>
        <w:t>的服务内容（包含</w:t>
      </w:r>
      <w:r>
        <w:rPr>
          <w:rFonts w:hint="eastAsia" w:ascii="仿宋_GB2312" w:hAnsi="仿宋_GB2312" w:eastAsia="仿宋_GB2312" w:cs="仿宋_GB2312"/>
          <w:bCs/>
          <w:color w:val="auto"/>
          <w:sz w:val="21"/>
          <w:szCs w:val="21"/>
          <w:highlight w:val="none"/>
          <w:lang w:val="en-US" w:eastAsia="zh-CN"/>
        </w:rPr>
        <w:t>服务能力、</w:t>
      </w:r>
      <w:r>
        <w:rPr>
          <w:rFonts w:hint="eastAsia" w:ascii="仿宋_GB2312" w:hAnsi="仿宋_GB2312" w:eastAsia="仿宋_GB2312" w:cs="仿宋_GB2312"/>
          <w:bCs/>
          <w:color w:val="auto"/>
          <w:sz w:val="21"/>
          <w:szCs w:val="21"/>
          <w:highlight w:val="none"/>
        </w:rPr>
        <w:t>服务响应、</w:t>
      </w:r>
      <w:r>
        <w:rPr>
          <w:rFonts w:hint="eastAsia" w:ascii="仿宋_GB2312" w:hAnsi="仿宋_GB2312" w:eastAsia="仿宋_GB2312" w:cs="仿宋_GB2312"/>
          <w:bCs/>
          <w:color w:val="auto"/>
          <w:sz w:val="21"/>
          <w:szCs w:val="21"/>
          <w:highlight w:val="none"/>
          <w:lang w:val="en-US" w:eastAsia="zh-CN"/>
        </w:rPr>
        <w:t>设计效果、</w:t>
      </w:r>
      <w:r>
        <w:rPr>
          <w:rFonts w:hint="eastAsia" w:ascii="仿宋_GB2312" w:hAnsi="仿宋_GB2312" w:eastAsia="仿宋_GB2312" w:cs="仿宋_GB2312"/>
          <w:bCs/>
          <w:color w:val="auto"/>
          <w:sz w:val="21"/>
          <w:szCs w:val="21"/>
          <w:highlight w:val="none"/>
        </w:rPr>
        <w:t>过程服务、资料归档</w:t>
      </w:r>
      <w:r>
        <w:rPr>
          <w:rFonts w:hint="eastAsia" w:ascii="仿宋_GB2312" w:hAnsi="仿宋_GB2312" w:eastAsia="仿宋_GB2312" w:cs="仿宋_GB2312"/>
          <w:bCs/>
          <w:color w:val="auto"/>
          <w:sz w:val="21"/>
          <w:szCs w:val="21"/>
          <w:highlight w:val="none"/>
          <w:lang w:val="en-US" w:eastAsia="zh-CN"/>
        </w:rPr>
        <w:t>等</w:t>
      </w:r>
      <w:r>
        <w:rPr>
          <w:rFonts w:hint="eastAsia" w:ascii="仿宋_GB2312" w:hAnsi="仿宋_GB2312" w:eastAsia="仿宋_GB2312" w:cs="仿宋_GB2312"/>
          <w:bCs/>
          <w:color w:val="auto"/>
          <w:sz w:val="21"/>
          <w:szCs w:val="21"/>
          <w:highlight w:val="none"/>
        </w:rPr>
        <w:t>）进行考核，</w:t>
      </w:r>
      <w:r>
        <w:rPr>
          <w:rFonts w:hint="eastAsia" w:ascii="仿宋_GB2312" w:hAnsi="仿宋_GB2312" w:eastAsia="仿宋_GB2312" w:cs="仿宋_GB2312"/>
          <w:bCs/>
          <w:color w:val="auto"/>
          <w:sz w:val="21"/>
          <w:szCs w:val="21"/>
          <w:highlight w:val="none"/>
          <w:lang w:val="en-US" w:eastAsia="zh-CN"/>
        </w:rPr>
        <w:t>考核周期为半年，</w:t>
      </w:r>
      <w:r>
        <w:rPr>
          <w:rFonts w:hint="eastAsia" w:ascii="仿宋_GB2312" w:hAnsi="仿宋_GB2312" w:eastAsia="仿宋_GB2312" w:cs="仿宋_GB2312"/>
          <w:bCs/>
          <w:color w:val="auto"/>
          <w:sz w:val="21"/>
          <w:szCs w:val="21"/>
          <w:highlight w:val="none"/>
        </w:rPr>
        <w:t>考核未能达到</w:t>
      </w:r>
      <w:r>
        <w:rPr>
          <w:rFonts w:hint="eastAsia" w:ascii="仿宋_GB2312" w:hAnsi="仿宋_GB2312" w:eastAsia="仿宋_GB2312" w:cs="仿宋_GB2312"/>
          <w:bCs/>
          <w:color w:val="auto"/>
          <w:sz w:val="21"/>
          <w:szCs w:val="21"/>
          <w:highlight w:val="none"/>
          <w:lang w:val="en-US" w:eastAsia="zh-CN"/>
        </w:rPr>
        <w:t>甲方</w:t>
      </w:r>
      <w:r>
        <w:rPr>
          <w:rFonts w:hint="eastAsia" w:ascii="仿宋_GB2312" w:hAnsi="仿宋_GB2312" w:eastAsia="仿宋_GB2312" w:cs="仿宋_GB2312"/>
          <w:bCs/>
          <w:color w:val="auto"/>
          <w:sz w:val="21"/>
          <w:szCs w:val="21"/>
          <w:highlight w:val="none"/>
        </w:rPr>
        <w:t>要求的（</w:t>
      </w:r>
      <w:r>
        <w:rPr>
          <w:rFonts w:hint="eastAsia" w:ascii="仿宋_GB2312" w:hAnsi="仿宋_GB2312" w:eastAsia="仿宋_GB2312" w:cs="仿宋_GB2312"/>
          <w:b w:val="0"/>
          <w:bCs/>
          <w:color w:val="auto"/>
          <w:sz w:val="21"/>
          <w:szCs w:val="21"/>
          <w:highlight w:val="none"/>
        </w:rPr>
        <w:t>附</w:t>
      </w:r>
      <w:r>
        <w:rPr>
          <w:rFonts w:hint="eastAsia" w:ascii="仿宋_GB2312" w:hAnsi="仿宋_GB2312" w:eastAsia="仿宋_GB2312" w:cs="仿宋_GB2312"/>
          <w:b w:val="0"/>
          <w:bCs/>
          <w:color w:val="auto"/>
          <w:sz w:val="21"/>
          <w:szCs w:val="21"/>
          <w:highlight w:val="none"/>
          <w:lang w:val="en-US" w:eastAsia="zh-CN"/>
        </w:rPr>
        <w:t>件2</w:t>
      </w:r>
      <w:r>
        <w:rPr>
          <w:rFonts w:hint="eastAsia" w:ascii="仿宋_GB2312" w:hAnsi="仿宋_GB2312" w:eastAsia="仿宋_GB2312" w:cs="仿宋_GB2312"/>
          <w:b w:val="0"/>
          <w:bCs/>
          <w:color w:val="auto"/>
          <w:sz w:val="21"/>
          <w:szCs w:val="21"/>
          <w:highlight w:val="none"/>
        </w:rPr>
        <w:t>：考核评价表</w:t>
      </w:r>
      <w:r>
        <w:rPr>
          <w:rFonts w:hint="eastAsia" w:ascii="仿宋_GB2312" w:hAnsi="仿宋_GB2312" w:eastAsia="仿宋_GB2312" w:cs="仿宋_GB2312"/>
          <w:b w:val="0"/>
          <w:bCs/>
          <w:color w:val="auto"/>
          <w:sz w:val="21"/>
          <w:szCs w:val="21"/>
          <w:highlight w:val="none"/>
          <w:lang w:val="en-US" w:eastAsia="zh-CN"/>
        </w:rPr>
        <w:t>的</w:t>
      </w:r>
      <w:r>
        <w:rPr>
          <w:rFonts w:hint="eastAsia" w:ascii="仿宋_GB2312" w:hAnsi="仿宋_GB2312" w:eastAsia="仿宋_GB2312" w:cs="仿宋_GB2312"/>
          <w:bCs/>
          <w:color w:val="auto"/>
          <w:sz w:val="21"/>
          <w:szCs w:val="21"/>
          <w:highlight w:val="none"/>
        </w:rPr>
        <w:t>实际得分低于</w:t>
      </w:r>
      <w:r>
        <w:rPr>
          <w:rFonts w:hint="eastAsia" w:ascii="仿宋_GB2312" w:hAnsi="仿宋_GB2312" w:eastAsia="仿宋_GB2312" w:cs="仿宋_GB2312"/>
          <w:bCs/>
          <w:color w:val="auto"/>
          <w:sz w:val="21"/>
          <w:szCs w:val="21"/>
          <w:highlight w:val="none"/>
          <w:lang w:val="en-US" w:eastAsia="zh-CN"/>
        </w:rPr>
        <w:t>8</w:t>
      </w:r>
      <w:r>
        <w:rPr>
          <w:rFonts w:hint="eastAsia" w:ascii="仿宋_GB2312" w:hAnsi="仿宋_GB2312" w:eastAsia="仿宋_GB2312" w:cs="仿宋_GB2312"/>
          <w:bCs/>
          <w:color w:val="auto"/>
          <w:sz w:val="21"/>
          <w:szCs w:val="21"/>
          <w:highlight w:val="none"/>
        </w:rPr>
        <w:t>0分的），</w:t>
      </w:r>
      <w:r>
        <w:rPr>
          <w:rFonts w:hint="eastAsia" w:ascii="仿宋_GB2312" w:hAnsi="仿宋_GB2312" w:eastAsia="仿宋_GB2312" w:cs="仿宋_GB2312"/>
          <w:bCs/>
          <w:color w:val="auto"/>
          <w:sz w:val="21"/>
          <w:szCs w:val="21"/>
          <w:highlight w:val="none"/>
          <w:lang w:val="en-US" w:eastAsia="zh-CN"/>
        </w:rPr>
        <w:t>乙方</w:t>
      </w:r>
      <w:r>
        <w:rPr>
          <w:rFonts w:hint="eastAsia" w:ascii="仿宋_GB2312" w:hAnsi="仿宋_GB2312" w:eastAsia="仿宋_GB2312" w:cs="仿宋_GB2312"/>
          <w:bCs/>
          <w:color w:val="auto"/>
          <w:sz w:val="21"/>
          <w:szCs w:val="21"/>
          <w:highlight w:val="none"/>
        </w:rPr>
        <w:t>应无条件限期整改，直至符合</w:t>
      </w:r>
      <w:r>
        <w:rPr>
          <w:rFonts w:hint="eastAsia" w:ascii="仿宋_GB2312" w:hAnsi="仿宋_GB2312" w:eastAsia="仿宋_GB2312" w:cs="仿宋_GB2312"/>
          <w:bCs/>
          <w:color w:val="auto"/>
          <w:sz w:val="21"/>
          <w:szCs w:val="21"/>
          <w:highlight w:val="none"/>
          <w:lang w:val="en-US" w:eastAsia="zh-CN"/>
        </w:rPr>
        <w:t>甲方</w:t>
      </w:r>
      <w:r>
        <w:rPr>
          <w:rFonts w:hint="eastAsia" w:ascii="仿宋_GB2312" w:hAnsi="仿宋_GB2312" w:eastAsia="仿宋_GB2312" w:cs="仿宋_GB2312"/>
          <w:bCs/>
          <w:color w:val="auto"/>
          <w:sz w:val="21"/>
          <w:szCs w:val="21"/>
          <w:highlight w:val="none"/>
        </w:rPr>
        <w:t>要求，若出现三次整改后还未能达到</w:t>
      </w:r>
      <w:r>
        <w:rPr>
          <w:rFonts w:hint="eastAsia" w:ascii="仿宋_GB2312" w:hAnsi="仿宋_GB2312" w:eastAsia="仿宋_GB2312" w:cs="仿宋_GB2312"/>
          <w:bCs/>
          <w:color w:val="auto"/>
          <w:sz w:val="21"/>
          <w:szCs w:val="21"/>
          <w:highlight w:val="none"/>
          <w:lang w:val="en-US" w:eastAsia="zh-CN"/>
        </w:rPr>
        <w:t>甲方</w:t>
      </w:r>
      <w:r>
        <w:rPr>
          <w:rFonts w:hint="eastAsia" w:ascii="仿宋_GB2312" w:hAnsi="仿宋_GB2312" w:eastAsia="仿宋_GB2312" w:cs="仿宋_GB2312"/>
          <w:bCs/>
          <w:color w:val="auto"/>
          <w:sz w:val="21"/>
          <w:szCs w:val="21"/>
          <w:highlight w:val="none"/>
        </w:rPr>
        <w:t>要求的、出现重大安全质量问题或不服从</w:t>
      </w:r>
      <w:r>
        <w:rPr>
          <w:rFonts w:hint="eastAsia" w:ascii="仿宋_GB2312" w:hAnsi="仿宋_GB2312" w:eastAsia="仿宋_GB2312" w:cs="仿宋_GB2312"/>
          <w:bCs/>
          <w:color w:val="auto"/>
          <w:sz w:val="21"/>
          <w:szCs w:val="21"/>
          <w:highlight w:val="none"/>
          <w:lang w:val="en-US" w:eastAsia="zh-CN"/>
        </w:rPr>
        <w:t>甲方</w:t>
      </w:r>
      <w:r>
        <w:rPr>
          <w:rFonts w:hint="eastAsia" w:ascii="仿宋_GB2312" w:hAnsi="仿宋_GB2312" w:eastAsia="仿宋_GB2312" w:cs="仿宋_GB2312"/>
          <w:bCs/>
          <w:color w:val="auto"/>
          <w:sz w:val="21"/>
          <w:szCs w:val="21"/>
          <w:highlight w:val="none"/>
        </w:rPr>
        <w:t>管理的，</w:t>
      </w:r>
      <w:r>
        <w:rPr>
          <w:rFonts w:hint="eastAsia" w:ascii="仿宋_GB2312" w:hAnsi="仿宋_GB2312" w:eastAsia="仿宋_GB2312" w:cs="仿宋_GB2312"/>
          <w:bCs/>
          <w:color w:val="auto"/>
          <w:sz w:val="21"/>
          <w:szCs w:val="21"/>
          <w:highlight w:val="none"/>
          <w:lang w:val="en-US" w:eastAsia="zh-CN"/>
        </w:rPr>
        <w:t>甲方</w:t>
      </w:r>
      <w:r>
        <w:rPr>
          <w:rFonts w:hint="eastAsia" w:ascii="仿宋_GB2312" w:hAnsi="仿宋_GB2312" w:eastAsia="仿宋_GB2312" w:cs="仿宋_GB2312"/>
          <w:bCs/>
          <w:color w:val="auto"/>
          <w:sz w:val="21"/>
          <w:szCs w:val="21"/>
          <w:highlight w:val="none"/>
        </w:rPr>
        <w:t>有权解除本合同</w:t>
      </w:r>
      <w:r>
        <w:rPr>
          <w:rFonts w:hint="eastAsia" w:ascii="仿宋_GB2312" w:hAnsi="仿宋_GB2312" w:eastAsia="仿宋_GB2312" w:cs="仿宋_GB2312"/>
          <w:bCs/>
          <w:color w:val="auto"/>
          <w:sz w:val="21"/>
          <w:szCs w:val="21"/>
          <w:highlight w:val="none"/>
          <w:lang w:eastAsia="zh-CN"/>
        </w:rPr>
        <w:t>，</w:t>
      </w:r>
      <w:r>
        <w:rPr>
          <w:rFonts w:hint="eastAsia" w:ascii="仿宋_GB2312" w:hAnsi="仿宋_GB2312" w:eastAsia="仿宋_GB2312" w:cs="仿宋_GB2312"/>
          <w:bCs/>
          <w:color w:val="auto"/>
          <w:sz w:val="21"/>
          <w:szCs w:val="21"/>
          <w:highlight w:val="none"/>
          <w:lang w:val="en-US" w:eastAsia="zh-CN"/>
        </w:rPr>
        <w:t>并保留追究乙方责任的权力</w:t>
      </w:r>
      <w:r>
        <w:rPr>
          <w:rFonts w:hint="eastAsia" w:ascii="仿宋_GB2312" w:hAnsi="仿宋_GB2312" w:eastAsia="仿宋_GB2312" w:cs="仿宋_GB2312"/>
          <w:bCs/>
          <w:color w:val="auto"/>
          <w:sz w:val="21"/>
          <w:szCs w:val="21"/>
          <w:highlight w:val="none"/>
        </w:rPr>
        <w:t>。</w:t>
      </w:r>
    </w:p>
    <w:p w14:paraId="37027A9D">
      <w:pPr>
        <w:spacing w:beforeLines="0" w:afterLines="0" w:line="360" w:lineRule="auto"/>
        <w:ind w:firstLine="420" w:firstLineChars="200"/>
        <w:rPr>
          <w:rFonts w:hint="eastAsia" w:ascii="仿宋_GB2312" w:hAnsi="仿宋_GB2312" w:eastAsia="仿宋_GB2312" w:cs="仿宋_GB2312"/>
          <w:color w:val="auto"/>
          <w:highlight w:val="none"/>
        </w:rPr>
      </w:pPr>
    </w:p>
    <w:p w14:paraId="533651D7">
      <w:pPr>
        <w:spacing w:beforeLines="0" w:afterLines="0" w:line="360" w:lineRule="auto"/>
        <w:ind w:firstLine="398" w:firstLineChars="200"/>
        <w:rPr>
          <w:rFonts w:hint="eastAsia" w:ascii="仿宋_GB2312" w:hAnsi="仿宋_GB2312" w:eastAsia="仿宋_GB2312" w:cs="仿宋_GB2312"/>
          <w:b/>
          <w:color w:val="auto"/>
          <w:spacing w:val="-6"/>
          <w:sz w:val="21"/>
          <w:szCs w:val="21"/>
          <w:highlight w:val="none"/>
        </w:rPr>
      </w:pPr>
      <w:r>
        <w:rPr>
          <w:rFonts w:hint="eastAsia" w:ascii="仿宋_GB2312" w:hAnsi="仿宋_GB2312" w:eastAsia="仿宋_GB2312" w:cs="仿宋_GB2312"/>
          <w:b/>
          <w:color w:val="auto"/>
          <w:spacing w:val="-6"/>
          <w:sz w:val="21"/>
          <w:szCs w:val="21"/>
          <w:highlight w:val="none"/>
        </w:rPr>
        <w:t>第三条：合同价款</w:t>
      </w:r>
    </w:p>
    <w:p w14:paraId="694BE631">
      <w:pPr>
        <w:spacing w:beforeLines="0" w:afterLines="0" w:line="360" w:lineRule="auto"/>
        <w:ind w:firstLine="396" w:firstLineChars="200"/>
        <w:rPr>
          <w:rFonts w:hint="eastAsia" w:ascii="仿宋_GB2312" w:hAnsi="仿宋_GB2312" w:eastAsia="仿宋_GB2312" w:cs="仿宋_GB2312"/>
          <w:color w:val="auto"/>
          <w:spacing w:val="-6"/>
          <w:sz w:val="21"/>
          <w:szCs w:val="21"/>
          <w:highlight w:val="none"/>
        </w:rPr>
      </w:pPr>
      <w:r>
        <w:rPr>
          <w:rFonts w:hint="eastAsia" w:ascii="仿宋_GB2312" w:hAnsi="仿宋_GB2312" w:eastAsia="仿宋_GB2312" w:cs="仿宋_GB2312"/>
          <w:color w:val="auto"/>
          <w:spacing w:val="-6"/>
          <w:sz w:val="21"/>
          <w:szCs w:val="21"/>
          <w:highlight w:val="none"/>
        </w:rPr>
        <w:t xml:space="preserve">1、设计费率 </w:t>
      </w:r>
      <w:r>
        <w:rPr>
          <w:rFonts w:hint="eastAsia" w:ascii="仿宋_GB2312" w:hAnsi="仿宋_GB2312" w:eastAsia="仿宋_GB2312" w:cs="仿宋_GB2312"/>
          <w:color w:val="auto"/>
          <w:spacing w:val="-6"/>
          <w:sz w:val="21"/>
          <w:szCs w:val="21"/>
          <w:highlight w:val="none"/>
          <w:u w:val="single"/>
        </w:rPr>
        <w:t xml:space="preserve">      </w:t>
      </w:r>
      <w:r>
        <w:rPr>
          <w:rFonts w:hint="eastAsia" w:ascii="仿宋_GB2312" w:hAnsi="仿宋_GB2312" w:eastAsia="仿宋_GB2312" w:cs="仿宋_GB2312"/>
          <w:color w:val="auto"/>
          <w:spacing w:val="-6"/>
          <w:sz w:val="21"/>
          <w:szCs w:val="21"/>
          <w:highlight w:val="none"/>
        </w:rPr>
        <w:t>%；</w:t>
      </w:r>
    </w:p>
    <w:p w14:paraId="3EA1F886">
      <w:pPr>
        <w:spacing w:beforeLines="0" w:afterLines="0" w:line="360" w:lineRule="auto"/>
        <w:ind w:firstLine="396" w:firstLineChars="200"/>
        <w:rPr>
          <w:rFonts w:hint="eastAsia" w:ascii="仿宋_GB2312" w:hAnsi="仿宋_GB2312" w:eastAsia="仿宋_GB2312" w:cs="仿宋_GB2312"/>
          <w:color w:val="auto"/>
          <w:spacing w:val="-6"/>
          <w:sz w:val="21"/>
          <w:szCs w:val="21"/>
          <w:highlight w:val="none"/>
          <w:lang w:eastAsia="zh-CN"/>
        </w:rPr>
      </w:pPr>
      <w:r>
        <w:rPr>
          <w:rFonts w:hint="eastAsia" w:ascii="仿宋_GB2312" w:hAnsi="仿宋_GB2312" w:eastAsia="仿宋_GB2312" w:cs="仿宋_GB2312"/>
          <w:color w:val="auto"/>
          <w:spacing w:val="-6"/>
          <w:sz w:val="21"/>
          <w:szCs w:val="21"/>
          <w:highlight w:val="none"/>
        </w:rPr>
        <w:t>单个项目设计费=基准价*设计费率</w:t>
      </w:r>
      <w:r>
        <w:rPr>
          <w:rFonts w:hint="eastAsia" w:ascii="仿宋_GB2312" w:hAnsi="仿宋_GB2312" w:eastAsia="仿宋_GB2312" w:cs="仿宋_GB2312"/>
          <w:color w:val="auto"/>
          <w:spacing w:val="-6"/>
          <w:sz w:val="21"/>
          <w:szCs w:val="21"/>
          <w:highlight w:val="none"/>
          <w:lang w:eastAsia="zh-CN"/>
        </w:rPr>
        <w:t>。</w:t>
      </w:r>
    </w:p>
    <w:p w14:paraId="0A6314A4">
      <w:pPr>
        <w:spacing w:beforeLines="0" w:afterLines="0" w:line="360" w:lineRule="auto"/>
        <w:ind w:firstLine="396" w:firstLineChars="200"/>
        <w:rPr>
          <w:rFonts w:hint="eastAsia" w:ascii="仿宋_GB2312" w:hAnsi="仿宋_GB2312" w:eastAsia="仿宋_GB2312" w:cs="仿宋_GB2312"/>
          <w:color w:val="auto"/>
          <w:spacing w:val="-6"/>
          <w:sz w:val="21"/>
          <w:szCs w:val="21"/>
          <w:highlight w:val="none"/>
        </w:rPr>
      </w:pPr>
      <w:r>
        <w:rPr>
          <w:rFonts w:hint="eastAsia" w:ascii="仿宋_GB2312" w:hAnsi="仿宋_GB2312" w:eastAsia="仿宋_GB2312" w:cs="仿宋_GB2312"/>
          <w:color w:val="auto"/>
          <w:spacing w:val="-6"/>
          <w:sz w:val="21"/>
          <w:szCs w:val="21"/>
          <w:highlight w:val="none"/>
        </w:rPr>
        <w:t>2、基准价确定：</w:t>
      </w:r>
    </w:p>
    <w:p w14:paraId="7041EBB2">
      <w:pPr>
        <w:spacing w:beforeLines="0" w:afterLines="0" w:line="360" w:lineRule="auto"/>
        <w:ind w:firstLine="396" w:firstLineChars="200"/>
        <w:jc w:val="left"/>
        <w:rPr>
          <w:rFonts w:hint="eastAsia" w:ascii="仿宋_GB2312" w:hAnsi="仿宋_GB2312" w:eastAsia="仿宋_GB2312" w:cs="仿宋_GB2312"/>
          <w:color w:val="auto"/>
          <w:spacing w:val="-6"/>
          <w:sz w:val="21"/>
          <w:szCs w:val="21"/>
          <w:highlight w:val="none"/>
          <w:shd w:val="clear"/>
        </w:rPr>
      </w:pPr>
      <w:r>
        <w:rPr>
          <w:rFonts w:hint="eastAsia" w:ascii="仿宋_GB2312" w:hAnsi="仿宋_GB2312" w:eastAsia="仿宋_GB2312" w:cs="仿宋_GB2312"/>
          <w:color w:val="auto"/>
          <w:spacing w:val="-6"/>
          <w:sz w:val="21"/>
          <w:szCs w:val="21"/>
          <w:highlight w:val="none"/>
        </w:rPr>
        <w:t>（</w:t>
      </w:r>
      <w:r>
        <w:rPr>
          <w:rFonts w:hint="eastAsia" w:ascii="仿宋_GB2312" w:hAnsi="仿宋_GB2312" w:eastAsia="仿宋_GB2312" w:cs="仿宋_GB2312"/>
          <w:color w:val="auto"/>
          <w:spacing w:val="-6"/>
          <w:sz w:val="21"/>
          <w:szCs w:val="21"/>
          <w:highlight w:val="none"/>
          <w:lang w:val="en-US" w:eastAsia="zh-CN"/>
        </w:rPr>
        <w:t>1</w:t>
      </w:r>
      <w:r>
        <w:rPr>
          <w:rFonts w:hint="eastAsia" w:ascii="仿宋_GB2312" w:hAnsi="仿宋_GB2312" w:eastAsia="仿宋_GB2312" w:cs="仿宋_GB2312"/>
          <w:color w:val="auto"/>
          <w:spacing w:val="-6"/>
          <w:sz w:val="21"/>
          <w:szCs w:val="21"/>
          <w:highlight w:val="none"/>
        </w:rPr>
        <w:t>）</w:t>
      </w:r>
      <w:r>
        <w:rPr>
          <w:rFonts w:hint="eastAsia" w:ascii="仿宋_GB2312" w:hAnsi="仿宋_GB2312" w:eastAsia="仿宋_GB2312" w:cs="仿宋_GB2312"/>
          <w:color w:val="auto"/>
          <w:spacing w:val="-6"/>
          <w:sz w:val="21"/>
          <w:szCs w:val="21"/>
          <w:highlight w:val="none"/>
          <w:shd w:val="clear"/>
        </w:rPr>
        <w:t>以</w:t>
      </w:r>
      <w:r>
        <w:rPr>
          <w:rFonts w:hint="eastAsia" w:ascii="仿宋_GB2312" w:hAnsi="仿宋_GB2312" w:eastAsia="仿宋_GB2312" w:cs="仿宋_GB2312"/>
          <w:color w:val="auto"/>
          <w:spacing w:val="-6"/>
          <w:sz w:val="21"/>
          <w:szCs w:val="21"/>
          <w:highlight w:val="none"/>
          <w:shd w:val="clear"/>
          <w:lang w:val="en-US" w:eastAsia="zh-CN"/>
        </w:rPr>
        <w:t>工程施工结算审定价</w:t>
      </w:r>
      <w:r>
        <w:rPr>
          <w:rFonts w:hint="eastAsia" w:ascii="仿宋_GB2312" w:hAnsi="仿宋_GB2312" w:eastAsia="仿宋_GB2312" w:cs="仿宋_GB2312"/>
          <w:color w:val="auto"/>
          <w:spacing w:val="-6"/>
          <w:sz w:val="21"/>
          <w:szCs w:val="21"/>
          <w:highlight w:val="none"/>
          <w:shd w:val="clear"/>
        </w:rPr>
        <w:t>为基准价。</w:t>
      </w:r>
    </w:p>
    <w:p w14:paraId="5E5E228A">
      <w:pPr>
        <w:spacing w:beforeLines="0" w:afterLines="0" w:line="360" w:lineRule="auto"/>
        <w:ind w:firstLine="396" w:firstLineChars="200"/>
        <w:rPr>
          <w:rFonts w:hint="eastAsia" w:ascii="仿宋_GB2312" w:hAnsi="仿宋_GB2312" w:eastAsia="仿宋_GB2312" w:cs="仿宋_GB2312"/>
          <w:color w:val="auto"/>
          <w:spacing w:val="-6"/>
          <w:sz w:val="21"/>
          <w:szCs w:val="21"/>
          <w:highlight w:val="none"/>
          <w:shd w:val="clear"/>
        </w:rPr>
      </w:pPr>
      <w:r>
        <w:rPr>
          <w:rFonts w:hint="eastAsia" w:ascii="仿宋_GB2312" w:hAnsi="仿宋_GB2312" w:eastAsia="仿宋_GB2312" w:cs="仿宋_GB2312"/>
          <w:color w:val="auto"/>
          <w:spacing w:val="-6"/>
          <w:sz w:val="21"/>
          <w:szCs w:val="21"/>
          <w:highlight w:val="none"/>
          <w:shd w:val="clear"/>
        </w:rPr>
        <w:t>（</w:t>
      </w:r>
      <w:r>
        <w:rPr>
          <w:rFonts w:hint="eastAsia" w:ascii="仿宋_GB2312" w:hAnsi="仿宋_GB2312" w:eastAsia="仿宋_GB2312" w:cs="仿宋_GB2312"/>
          <w:color w:val="auto"/>
          <w:spacing w:val="-6"/>
          <w:sz w:val="21"/>
          <w:szCs w:val="21"/>
          <w:highlight w:val="none"/>
          <w:shd w:val="clear"/>
          <w:lang w:val="en-US" w:eastAsia="zh-CN"/>
        </w:rPr>
        <w:t>2</w:t>
      </w:r>
      <w:r>
        <w:rPr>
          <w:rFonts w:hint="eastAsia" w:ascii="仿宋_GB2312" w:hAnsi="仿宋_GB2312" w:eastAsia="仿宋_GB2312" w:cs="仿宋_GB2312"/>
          <w:color w:val="auto"/>
          <w:spacing w:val="-6"/>
          <w:sz w:val="21"/>
          <w:szCs w:val="21"/>
          <w:highlight w:val="none"/>
          <w:shd w:val="clear"/>
        </w:rPr>
        <w:t>）造价单位已编制招标控制价且施工图纸已出的修缮工程如未实施</w:t>
      </w:r>
      <w:r>
        <w:rPr>
          <w:rFonts w:hint="eastAsia" w:ascii="仿宋_GB2312" w:hAnsi="仿宋_GB2312" w:eastAsia="仿宋_GB2312" w:cs="仿宋_GB2312"/>
          <w:color w:val="auto"/>
          <w:spacing w:val="-6"/>
          <w:sz w:val="21"/>
          <w:szCs w:val="21"/>
          <w:highlight w:val="none"/>
          <w:shd w:val="clear"/>
          <w:lang w:val="en-US" w:eastAsia="zh-CN"/>
        </w:rPr>
        <w:t>的</w:t>
      </w:r>
      <w:r>
        <w:rPr>
          <w:rFonts w:hint="eastAsia" w:ascii="仿宋_GB2312" w:hAnsi="仿宋_GB2312" w:eastAsia="仿宋_GB2312" w:cs="仿宋_GB2312"/>
          <w:color w:val="auto"/>
          <w:spacing w:val="-6"/>
          <w:sz w:val="21"/>
          <w:szCs w:val="21"/>
          <w:highlight w:val="none"/>
          <w:shd w:val="clear"/>
        </w:rPr>
        <w:t>，按造价单位已编制的招标控制价70%作为基准价。</w:t>
      </w:r>
    </w:p>
    <w:p w14:paraId="0A750D6A">
      <w:pPr>
        <w:spacing w:beforeLines="0" w:afterLines="0" w:line="360" w:lineRule="auto"/>
        <w:ind w:firstLine="42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3）概念设计、方案设计已完成但后续如未实施的，概念设计、方案设计费用按2000元计取</w:t>
      </w:r>
      <w:r>
        <w:rPr>
          <w:rFonts w:hint="eastAsia" w:ascii="仿宋_GB2312" w:hAnsi="仿宋_GB2312" w:eastAsia="仿宋_GB2312" w:cs="仿宋_GB2312"/>
          <w:color w:val="auto"/>
          <w:sz w:val="21"/>
          <w:szCs w:val="21"/>
          <w:highlight w:val="none"/>
          <w:lang w:eastAsia="zh-CN"/>
        </w:rPr>
        <w:t>。</w:t>
      </w:r>
    </w:p>
    <w:p w14:paraId="3D073565">
      <w:pPr>
        <w:numPr>
          <w:ilvl w:val="-1"/>
          <w:numId w:val="0"/>
        </w:numPr>
        <w:spacing w:beforeLines="0" w:afterLines="0" w:line="360" w:lineRule="auto"/>
        <w:ind w:firstLine="398" w:firstLineChars="200"/>
        <w:rPr>
          <w:rFonts w:hint="eastAsia" w:ascii="仿宋_GB2312" w:hAnsi="仿宋_GB2312" w:eastAsia="仿宋_GB2312" w:cs="仿宋_GB2312"/>
          <w:b/>
          <w:color w:val="auto"/>
          <w:spacing w:val="-6"/>
          <w:sz w:val="21"/>
          <w:szCs w:val="21"/>
          <w:highlight w:val="none"/>
        </w:rPr>
      </w:pPr>
      <w:r>
        <w:rPr>
          <w:rFonts w:hint="eastAsia" w:ascii="仿宋_GB2312" w:hAnsi="仿宋_GB2312" w:eastAsia="仿宋_GB2312" w:cs="仿宋_GB2312"/>
          <w:b/>
          <w:color w:val="auto"/>
          <w:spacing w:val="-6"/>
          <w:sz w:val="21"/>
          <w:szCs w:val="21"/>
          <w:highlight w:val="none"/>
        </w:rPr>
        <w:t>第四条：付款方式</w:t>
      </w:r>
    </w:p>
    <w:p w14:paraId="0C0722B4">
      <w:pPr>
        <w:spacing w:beforeLines="0" w:afterLines="0" w:line="360" w:lineRule="auto"/>
        <w:ind w:firstLine="396" w:firstLineChars="200"/>
        <w:jc w:val="left"/>
        <w:rPr>
          <w:rFonts w:hint="eastAsia" w:ascii="仿宋_GB2312" w:hAnsi="仿宋_GB2312" w:eastAsia="仿宋_GB2312" w:cs="仿宋_GB2312"/>
          <w:color w:val="auto"/>
          <w:spacing w:val="-6"/>
          <w:sz w:val="21"/>
          <w:szCs w:val="21"/>
          <w:highlight w:val="none"/>
          <w:u w:val="none"/>
          <w:lang w:eastAsia="zh-CN"/>
        </w:rPr>
      </w:pPr>
      <w:r>
        <w:rPr>
          <w:rFonts w:hint="eastAsia" w:ascii="仿宋_GB2312" w:hAnsi="仿宋_GB2312" w:eastAsia="仿宋_GB2312" w:cs="仿宋_GB2312"/>
          <w:color w:val="auto"/>
          <w:spacing w:val="-6"/>
          <w:sz w:val="21"/>
          <w:szCs w:val="21"/>
          <w:highlight w:val="none"/>
          <w:u w:val="none"/>
        </w:rPr>
        <w:t>1、签订合同前，乙方向甲方支付</w:t>
      </w:r>
      <w:r>
        <w:rPr>
          <w:rFonts w:hint="eastAsia" w:ascii="仿宋_GB2312" w:hAnsi="仿宋_GB2312" w:eastAsia="仿宋_GB2312" w:cs="仿宋_GB2312"/>
          <w:color w:val="auto"/>
          <w:spacing w:val="-6"/>
          <w:sz w:val="21"/>
          <w:szCs w:val="21"/>
          <w:highlight w:val="none"/>
          <w:u w:val="none"/>
          <w:lang w:val="en-US" w:eastAsia="zh-CN"/>
        </w:rPr>
        <w:t>预算金额1%（8000元）的</w:t>
      </w:r>
      <w:r>
        <w:rPr>
          <w:rFonts w:hint="eastAsia" w:ascii="仿宋_GB2312" w:hAnsi="仿宋_GB2312" w:eastAsia="仿宋_GB2312" w:cs="仿宋_GB2312"/>
          <w:color w:val="auto"/>
          <w:spacing w:val="-6"/>
          <w:sz w:val="21"/>
          <w:szCs w:val="21"/>
          <w:highlight w:val="none"/>
          <w:u w:val="none"/>
        </w:rPr>
        <w:t>履约保证金，合同期满后一次性无息退还</w:t>
      </w:r>
      <w:r>
        <w:rPr>
          <w:rFonts w:hint="eastAsia" w:ascii="仿宋_GB2312" w:hAnsi="仿宋_GB2312" w:eastAsia="仿宋_GB2312" w:cs="仿宋_GB2312"/>
          <w:color w:val="auto"/>
          <w:spacing w:val="-6"/>
          <w:sz w:val="21"/>
          <w:szCs w:val="21"/>
          <w:highlight w:val="none"/>
          <w:shd w:val="clear"/>
        </w:rPr>
        <w:t>。</w:t>
      </w:r>
    </w:p>
    <w:p w14:paraId="2E47B6D0">
      <w:pPr>
        <w:spacing w:beforeLines="0" w:afterLines="0" w:line="360" w:lineRule="auto"/>
        <w:ind w:firstLine="396"/>
        <w:jc w:val="left"/>
        <w:rPr>
          <w:rFonts w:hint="eastAsia" w:ascii="仿宋_GB2312" w:hAnsi="仿宋_GB2312" w:eastAsia="仿宋_GB2312" w:cs="仿宋_GB2312"/>
          <w:color w:val="auto"/>
          <w:spacing w:val="-6"/>
          <w:kern w:val="2"/>
          <w:sz w:val="21"/>
          <w:szCs w:val="21"/>
          <w:highlight w:val="none"/>
          <w:u w:val="none"/>
        </w:rPr>
      </w:pPr>
      <w:r>
        <w:rPr>
          <w:rFonts w:hint="eastAsia" w:ascii="仿宋_GB2312" w:hAnsi="仿宋_GB2312" w:eastAsia="仿宋_GB2312" w:cs="仿宋_GB2312"/>
          <w:color w:val="auto"/>
          <w:spacing w:val="-6"/>
          <w:kern w:val="2"/>
          <w:sz w:val="21"/>
          <w:szCs w:val="21"/>
          <w:highlight w:val="none"/>
          <w:u w:val="none"/>
          <w:lang w:val="en-US" w:eastAsia="zh-CN"/>
        </w:rPr>
        <w:t>2、</w:t>
      </w:r>
      <w:r>
        <w:rPr>
          <w:rFonts w:hint="eastAsia" w:ascii="仿宋_GB2312" w:hAnsi="仿宋_GB2312" w:eastAsia="仿宋_GB2312" w:cs="仿宋_GB2312"/>
          <w:color w:val="auto"/>
          <w:spacing w:val="-6"/>
          <w:kern w:val="2"/>
          <w:sz w:val="21"/>
          <w:szCs w:val="21"/>
          <w:highlight w:val="none"/>
          <w:u w:val="none"/>
        </w:rPr>
        <w:t>单个项目工程竣工验收完成后收到</w:t>
      </w:r>
      <w:r>
        <w:rPr>
          <w:rFonts w:hint="eastAsia" w:ascii="仿宋_GB2312" w:hAnsi="仿宋_GB2312" w:eastAsia="仿宋_GB2312" w:cs="仿宋_GB2312"/>
          <w:color w:val="auto"/>
          <w:spacing w:val="-6"/>
          <w:kern w:val="2"/>
          <w:sz w:val="21"/>
          <w:szCs w:val="21"/>
          <w:highlight w:val="none"/>
          <w:u w:val="none"/>
          <w:lang w:val="en-US" w:eastAsia="zh-CN"/>
        </w:rPr>
        <w:t>设计</w:t>
      </w:r>
      <w:r>
        <w:rPr>
          <w:rFonts w:hint="eastAsia" w:ascii="仿宋_GB2312" w:hAnsi="仿宋_GB2312" w:eastAsia="仿宋_GB2312" w:cs="仿宋_GB2312"/>
          <w:color w:val="auto"/>
          <w:spacing w:val="-6"/>
          <w:kern w:val="2"/>
          <w:sz w:val="21"/>
          <w:szCs w:val="21"/>
          <w:highlight w:val="none"/>
          <w:u w:val="none"/>
        </w:rPr>
        <w:t>费发票</w:t>
      </w:r>
      <w:r>
        <w:rPr>
          <w:rFonts w:hint="eastAsia" w:ascii="仿宋_GB2312" w:hAnsi="仿宋_GB2312" w:eastAsia="仿宋_GB2312" w:cs="仿宋_GB2312"/>
          <w:color w:val="auto"/>
          <w:spacing w:val="-6"/>
          <w:kern w:val="2"/>
          <w:sz w:val="21"/>
          <w:szCs w:val="21"/>
          <w:highlight w:val="none"/>
          <w:u w:val="none"/>
          <w:lang w:val="en-US" w:eastAsia="zh-CN"/>
        </w:rPr>
        <w:t>7</w:t>
      </w:r>
      <w:r>
        <w:rPr>
          <w:rFonts w:hint="eastAsia" w:ascii="仿宋_GB2312" w:hAnsi="仿宋_GB2312" w:eastAsia="仿宋_GB2312" w:cs="仿宋_GB2312"/>
          <w:color w:val="auto"/>
          <w:spacing w:val="-6"/>
          <w:kern w:val="2"/>
          <w:sz w:val="21"/>
          <w:szCs w:val="21"/>
          <w:highlight w:val="none"/>
          <w:u w:val="none"/>
        </w:rPr>
        <w:t>个工作日内，</w:t>
      </w:r>
      <w:r>
        <w:rPr>
          <w:rFonts w:hint="eastAsia" w:ascii="仿宋_GB2312" w:hAnsi="仿宋_GB2312" w:eastAsia="仿宋_GB2312" w:cs="仿宋_GB2312"/>
          <w:color w:val="auto"/>
          <w:spacing w:val="-6"/>
          <w:kern w:val="2"/>
          <w:sz w:val="21"/>
          <w:szCs w:val="21"/>
          <w:highlight w:val="none"/>
          <w:u w:val="none"/>
          <w:lang w:val="en-US" w:eastAsia="zh-CN"/>
        </w:rPr>
        <w:t>甲方</w:t>
      </w:r>
      <w:r>
        <w:rPr>
          <w:rFonts w:hint="eastAsia" w:ascii="仿宋_GB2312" w:hAnsi="仿宋_GB2312" w:eastAsia="仿宋_GB2312" w:cs="仿宋_GB2312"/>
          <w:color w:val="auto"/>
          <w:spacing w:val="-6"/>
          <w:kern w:val="2"/>
          <w:sz w:val="21"/>
          <w:szCs w:val="21"/>
          <w:highlight w:val="none"/>
          <w:u w:val="none"/>
        </w:rPr>
        <w:t>向</w:t>
      </w:r>
      <w:r>
        <w:rPr>
          <w:rFonts w:hint="eastAsia" w:ascii="仿宋_GB2312" w:hAnsi="仿宋_GB2312" w:eastAsia="仿宋_GB2312" w:cs="仿宋_GB2312"/>
          <w:color w:val="auto"/>
          <w:spacing w:val="-6"/>
          <w:kern w:val="2"/>
          <w:sz w:val="21"/>
          <w:szCs w:val="21"/>
          <w:highlight w:val="none"/>
          <w:u w:val="none"/>
          <w:lang w:val="en-US" w:eastAsia="zh-CN"/>
        </w:rPr>
        <w:t>乙方</w:t>
      </w:r>
      <w:r>
        <w:rPr>
          <w:rFonts w:hint="eastAsia" w:ascii="仿宋_GB2312" w:hAnsi="仿宋_GB2312" w:eastAsia="仿宋_GB2312" w:cs="仿宋_GB2312"/>
          <w:color w:val="auto"/>
          <w:spacing w:val="-6"/>
          <w:kern w:val="2"/>
          <w:sz w:val="21"/>
          <w:szCs w:val="21"/>
          <w:highlight w:val="none"/>
          <w:u w:val="none"/>
        </w:rPr>
        <w:t>支付</w:t>
      </w:r>
      <w:r>
        <w:rPr>
          <w:rFonts w:hint="eastAsia" w:ascii="仿宋_GB2312" w:hAnsi="仿宋_GB2312" w:eastAsia="仿宋_GB2312" w:cs="仿宋_GB2312"/>
          <w:color w:val="auto"/>
          <w:spacing w:val="-6"/>
          <w:kern w:val="2"/>
          <w:sz w:val="21"/>
          <w:szCs w:val="21"/>
          <w:highlight w:val="none"/>
          <w:u w:val="none"/>
          <w:lang w:val="en-US" w:eastAsia="zh-CN"/>
        </w:rPr>
        <w:t>设计</w:t>
      </w:r>
      <w:r>
        <w:rPr>
          <w:rFonts w:hint="eastAsia" w:ascii="仿宋_GB2312" w:hAnsi="仿宋_GB2312" w:eastAsia="仿宋_GB2312" w:cs="仿宋_GB2312"/>
          <w:color w:val="auto"/>
          <w:spacing w:val="-6"/>
          <w:kern w:val="2"/>
          <w:sz w:val="21"/>
          <w:szCs w:val="21"/>
          <w:highlight w:val="none"/>
          <w:u w:val="none"/>
        </w:rPr>
        <w:t>费至该单个项目核定</w:t>
      </w:r>
      <w:r>
        <w:rPr>
          <w:rFonts w:hint="eastAsia" w:ascii="仿宋_GB2312" w:hAnsi="仿宋_GB2312" w:eastAsia="仿宋_GB2312" w:cs="仿宋_GB2312"/>
          <w:color w:val="auto"/>
          <w:spacing w:val="-6"/>
          <w:kern w:val="2"/>
          <w:sz w:val="21"/>
          <w:szCs w:val="21"/>
          <w:highlight w:val="none"/>
          <w:u w:val="none"/>
          <w:lang w:val="en-US" w:eastAsia="zh-CN"/>
        </w:rPr>
        <w:t>设计</w:t>
      </w:r>
      <w:r>
        <w:rPr>
          <w:rFonts w:hint="eastAsia" w:ascii="仿宋_GB2312" w:hAnsi="仿宋_GB2312" w:eastAsia="仿宋_GB2312" w:cs="仿宋_GB2312"/>
          <w:color w:val="auto"/>
          <w:spacing w:val="-6"/>
          <w:kern w:val="2"/>
          <w:sz w:val="21"/>
          <w:szCs w:val="21"/>
          <w:highlight w:val="none"/>
          <w:u w:val="none"/>
        </w:rPr>
        <w:t>费的100%</w:t>
      </w:r>
      <w:r>
        <w:rPr>
          <w:rFonts w:hint="eastAsia" w:ascii="仿宋_GB2312" w:hAnsi="仿宋_GB2312" w:eastAsia="仿宋_GB2312" w:cs="仿宋_GB2312"/>
          <w:color w:val="auto"/>
          <w:spacing w:val="-6"/>
          <w:sz w:val="21"/>
          <w:szCs w:val="21"/>
          <w:highlight w:val="none"/>
          <w:shd w:val="clear"/>
        </w:rPr>
        <w:t>。</w:t>
      </w:r>
    </w:p>
    <w:p w14:paraId="3392B0D9">
      <w:pPr>
        <w:spacing w:beforeLines="0" w:afterLines="0" w:line="360" w:lineRule="auto"/>
        <w:ind w:firstLine="396"/>
        <w:jc w:val="left"/>
        <w:rPr>
          <w:rFonts w:hint="eastAsia" w:ascii="仿宋_GB2312" w:hAnsi="仿宋_GB2312" w:eastAsia="仿宋_GB2312" w:cs="仿宋_GB2312"/>
          <w:color w:val="auto"/>
          <w:spacing w:val="-6"/>
          <w:kern w:val="2"/>
          <w:sz w:val="21"/>
          <w:szCs w:val="21"/>
          <w:highlight w:val="none"/>
          <w:u w:val="none"/>
        </w:rPr>
      </w:pPr>
      <w:r>
        <w:rPr>
          <w:rFonts w:hint="eastAsia" w:ascii="仿宋_GB2312" w:hAnsi="仿宋_GB2312" w:eastAsia="仿宋_GB2312" w:cs="仿宋_GB2312"/>
          <w:color w:val="auto"/>
          <w:spacing w:val="-6"/>
          <w:kern w:val="2"/>
          <w:sz w:val="21"/>
          <w:szCs w:val="21"/>
          <w:highlight w:val="none"/>
          <w:u w:val="none"/>
          <w:lang w:val="en-US" w:eastAsia="zh-CN"/>
        </w:rPr>
        <w:t>3、乙方</w:t>
      </w:r>
      <w:r>
        <w:rPr>
          <w:rFonts w:hint="eastAsia" w:ascii="仿宋_GB2312" w:hAnsi="仿宋_GB2312" w:eastAsia="仿宋_GB2312" w:cs="仿宋_GB2312"/>
          <w:color w:val="auto"/>
          <w:spacing w:val="-6"/>
          <w:kern w:val="2"/>
          <w:sz w:val="21"/>
          <w:szCs w:val="21"/>
          <w:highlight w:val="none"/>
          <w:u w:val="none"/>
        </w:rPr>
        <w:t>应在</w:t>
      </w:r>
      <w:r>
        <w:rPr>
          <w:rFonts w:hint="eastAsia" w:ascii="仿宋_GB2312" w:hAnsi="仿宋_GB2312" w:eastAsia="仿宋_GB2312" w:cs="仿宋_GB2312"/>
          <w:color w:val="auto"/>
          <w:spacing w:val="-6"/>
          <w:kern w:val="2"/>
          <w:sz w:val="21"/>
          <w:szCs w:val="21"/>
          <w:highlight w:val="none"/>
          <w:u w:val="none"/>
          <w:lang w:val="en-US" w:eastAsia="zh-CN"/>
        </w:rPr>
        <w:t>甲方</w:t>
      </w:r>
      <w:r>
        <w:rPr>
          <w:rFonts w:hint="eastAsia" w:ascii="仿宋_GB2312" w:hAnsi="仿宋_GB2312" w:eastAsia="仿宋_GB2312" w:cs="仿宋_GB2312"/>
          <w:color w:val="auto"/>
          <w:spacing w:val="-6"/>
          <w:kern w:val="2"/>
          <w:sz w:val="21"/>
          <w:szCs w:val="21"/>
          <w:highlight w:val="none"/>
          <w:u w:val="none"/>
        </w:rPr>
        <w:t>支付每笔款项前向</w:t>
      </w:r>
      <w:r>
        <w:rPr>
          <w:rFonts w:hint="eastAsia" w:ascii="仿宋_GB2312" w:hAnsi="仿宋_GB2312" w:eastAsia="仿宋_GB2312" w:cs="仿宋_GB2312"/>
          <w:color w:val="auto"/>
          <w:spacing w:val="-6"/>
          <w:kern w:val="2"/>
          <w:sz w:val="21"/>
          <w:szCs w:val="21"/>
          <w:highlight w:val="none"/>
          <w:u w:val="none"/>
          <w:lang w:val="en-US" w:eastAsia="zh-CN"/>
        </w:rPr>
        <w:t>甲方</w:t>
      </w:r>
      <w:r>
        <w:rPr>
          <w:rFonts w:hint="eastAsia" w:ascii="仿宋_GB2312" w:hAnsi="仿宋_GB2312" w:eastAsia="仿宋_GB2312" w:cs="仿宋_GB2312"/>
          <w:color w:val="auto"/>
          <w:spacing w:val="-6"/>
          <w:kern w:val="2"/>
          <w:sz w:val="21"/>
          <w:szCs w:val="21"/>
          <w:highlight w:val="none"/>
          <w:u w:val="none"/>
        </w:rPr>
        <w:t>出具相应金额的合法发票及相关资料，</w:t>
      </w:r>
      <w:r>
        <w:rPr>
          <w:rFonts w:hint="eastAsia" w:ascii="仿宋_GB2312" w:hAnsi="仿宋_GB2312" w:eastAsia="仿宋_GB2312" w:cs="仿宋_GB2312"/>
          <w:color w:val="auto"/>
          <w:spacing w:val="-6"/>
          <w:kern w:val="2"/>
          <w:sz w:val="21"/>
          <w:szCs w:val="21"/>
          <w:highlight w:val="none"/>
          <w:u w:val="none"/>
          <w:lang w:val="en-US" w:eastAsia="zh-CN"/>
        </w:rPr>
        <w:t>乙方</w:t>
      </w:r>
      <w:r>
        <w:rPr>
          <w:rFonts w:hint="eastAsia" w:ascii="仿宋_GB2312" w:hAnsi="仿宋_GB2312" w:eastAsia="仿宋_GB2312" w:cs="仿宋_GB2312"/>
          <w:color w:val="auto"/>
          <w:spacing w:val="-6"/>
          <w:kern w:val="2"/>
          <w:sz w:val="21"/>
          <w:szCs w:val="21"/>
          <w:highlight w:val="none"/>
          <w:u w:val="none"/>
        </w:rPr>
        <w:t>怠于提供上述发票及相关资料的，</w:t>
      </w:r>
      <w:r>
        <w:rPr>
          <w:rFonts w:hint="eastAsia" w:ascii="仿宋_GB2312" w:hAnsi="仿宋_GB2312" w:eastAsia="仿宋_GB2312" w:cs="仿宋_GB2312"/>
          <w:color w:val="auto"/>
          <w:spacing w:val="-6"/>
          <w:kern w:val="2"/>
          <w:sz w:val="21"/>
          <w:szCs w:val="21"/>
          <w:highlight w:val="none"/>
          <w:u w:val="none"/>
          <w:lang w:val="en-US" w:eastAsia="zh-CN"/>
        </w:rPr>
        <w:t>甲方</w:t>
      </w:r>
      <w:r>
        <w:rPr>
          <w:rFonts w:hint="eastAsia" w:ascii="仿宋_GB2312" w:hAnsi="仿宋_GB2312" w:eastAsia="仿宋_GB2312" w:cs="仿宋_GB2312"/>
          <w:color w:val="auto"/>
          <w:spacing w:val="-6"/>
          <w:kern w:val="2"/>
          <w:sz w:val="21"/>
          <w:szCs w:val="21"/>
          <w:highlight w:val="none"/>
          <w:u w:val="none"/>
        </w:rPr>
        <w:t>有权拒绝支付款项并不承担逾期付款的违约责任。</w:t>
      </w:r>
    </w:p>
    <w:p w14:paraId="00B2D79B">
      <w:pPr>
        <w:spacing w:beforeLines="0" w:afterLines="0" w:line="360" w:lineRule="auto"/>
        <w:ind w:firstLine="396" w:firstLineChars="200"/>
        <w:jc w:val="left"/>
        <w:rPr>
          <w:rFonts w:hint="eastAsia" w:ascii="仿宋_GB2312" w:hAnsi="仿宋_GB2312" w:eastAsia="仿宋_GB2312" w:cs="仿宋_GB2312"/>
          <w:color w:val="auto"/>
          <w:spacing w:val="-6"/>
          <w:kern w:val="2"/>
          <w:szCs w:val="21"/>
          <w:highlight w:val="none"/>
          <w:u w:val="none"/>
          <w:lang w:val="en-US" w:eastAsia="zh-CN"/>
        </w:rPr>
      </w:pPr>
      <w:r>
        <w:rPr>
          <w:rFonts w:hint="eastAsia" w:ascii="仿宋_GB2312" w:hAnsi="仿宋_GB2312" w:eastAsia="仿宋_GB2312" w:cs="仿宋_GB2312"/>
          <w:color w:val="auto"/>
          <w:spacing w:val="-6"/>
          <w:kern w:val="2"/>
          <w:szCs w:val="21"/>
          <w:highlight w:val="none"/>
          <w:u w:val="none"/>
          <w:lang w:val="en-US" w:eastAsia="zh-CN"/>
        </w:rPr>
        <w:t>注：（1）造价单位已编制招标控制价且施工图纸已出的修缮工程如未实施的，按造价单位已编制的招标控制价70%作为基准价计取设计费，采购人出具施工图确认书后结清。</w:t>
      </w:r>
    </w:p>
    <w:p w14:paraId="5331457A">
      <w:pPr>
        <w:numPr>
          <w:ilvl w:val="-1"/>
          <w:numId w:val="0"/>
        </w:numPr>
        <w:spacing w:beforeLines="0" w:afterLines="0" w:line="360" w:lineRule="auto"/>
        <w:ind w:firstLine="396" w:firstLineChars="200"/>
        <w:jc w:val="left"/>
        <w:rPr>
          <w:rFonts w:hint="eastAsia" w:ascii="仿宋_GB2312" w:hAnsi="仿宋_GB2312" w:eastAsia="仿宋_GB2312" w:cs="仿宋_GB2312"/>
          <w:color w:val="auto"/>
          <w:spacing w:val="-6"/>
          <w:kern w:val="2"/>
          <w:szCs w:val="21"/>
          <w:highlight w:val="none"/>
          <w:u w:val="none"/>
          <w:lang w:val="en-US" w:eastAsia="zh-CN"/>
        </w:rPr>
      </w:pPr>
      <w:r>
        <w:rPr>
          <w:rFonts w:hint="eastAsia" w:ascii="仿宋_GB2312" w:hAnsi="仿宋_GB2312" w:eastAsia="仿宋_GB2312" w:cs="仿宋_GB2312"/>
          <w:color w:val="auto"/>
          <w:spacing w:val="-6"/>
          <w:kern w:val="2"/>
          <w:szCs w:val="21"/>
          <w:highlight w:val="none"/>
          <w:u w:val="none"/>
          <w:lang w:val="en-US" w:eastAsia="zh-CN"/>
        </w:rPr>
        <w:t>概念设计、方案设计已完成但后续如未实施的，概念设计、方案设计费用按单个项目2000元计取设计费，甲方出具方案确认书后结清。</w:t>
      </w:r>
    </w:p>
    <w:p w14:paraId="3FD0AFB5">
      <w:pPr>
        <w:numPr>
          <w:ilvl w:val="-1"/>
          <w:numId w:val="0"/>
        </w:numPr>
        <w:spacing w:beforeLines="0" w:afterLines="0" w:line="360" w:lineRule="auto"/>
        <w:ind w:firstLine="398" w:firstLineChars="200"/>
        <w:rPr>
          <w:rFonts w:hint="eastAsia" w:ascii="仿宋_GB2312" w:hAnsi="仿宋_GB2312" w:eastAsia="仿宋_GB2312" w:cs="仿宋_GB2312"/>
          <w:b/>
          <w:color w:val="auto"/>
          <w:spacing w:val="-6"/>
          <w:sz w:val="21"/>
          <w:szCs w:val="21"/>
          <w:highlight w:val="none"/>
        </w:rPr>
      </w:pPr>
      <w:r>
        <w:rPr>
          <w:rFonts w:hint="eastAsia" w:ascii="仿宋_GB2312" w:hAnsi="仿宋_GB2312" w:eastAsia="仿宋_GB2312" w:cs="仿宋_GB2312"/>
          <w:b/>
          <w:color w:val="auto"/>
          <w:spacing w:val="-6"/>
          <w:sz w:val="21"/>
          <w:szCs w:val="21"/>
          <w:highlight w:val="none"/>
        </w:rPr>
        <w:t>第五条：质量保证及后续服务</w:t>
      </w:r>
    </w:p>
    <w:p w14:paraId="7505A099">
      <w:pPr>
        <w:spacing w:beforeLines="0" w:afterLines="0" w:line="360" w:lineRule="auto"/>
        <w:ind w:firstLine="396" w:firstLineChars="200"/>
        <w:rPr>
          <w:rFonts w:hint="eastAsia" w:ascii="仿宋_GB2312" w:hAnsi="仿宋_GB2312" w:eastAsia="仿宋_GB2312" w:cs="仿宋_GB2312"/>
          <w:color w:val="auto"/>
          <w:spacing w:val="-6"/>
          <w:sz w:val="21"/>
          <w:szCs w:val="21"/>
          <w:highlight w:val="none"/>
        </w:rPr>
      </w:pPr>
      <w:r>
        <w:rPr>
          <w:rFonts w:hint="eastAsia" w:ascii="仿宋_GB2312" w:hAnsi="仿宋_GB2312" w:eastAsia="仿宋_GB2312" w:cs="仿宋_GB2312"/>
          <w:color w:val="auto"/>
          <w:spacing w:val="-6"/>
          <w:sz w:val="21"/>
          <w:szCs w:val="21"/>
          <w:highlight w:val="none"/>
        </w:rPr>
        <w:t>1.乙方应按采购文件规定向甲方提供服务。</w:t>
      </w:r>
    </w:p>
    <w:p w14:paraId="4A692F1A">
      <w:pPr>
        <w:spacing w:beforeLines="0" w:afterLines="0" w:line="360" w:lineRule="auto"/>
        <w:ind w:firstLine="396" w:firstLineChars="200"/>
        <w:rPr>
          <w:rFonts w:hint="eastAsia" w:ascii="仿宋_GB2312" w:hAnsi="仿宋_GB2312" w:eastAsia="仿宋_GB2312" w:cs="仿宋_GB2312"/>
          <w:color w:val="auto"/>
          <w:spacing w:val="-6"/>
          <w:sz w:val="21"/>
          <w:szCs w:val="21"/>
          <w:highlight w:val="none"/>
        </w:rPr>
      </w:pPr>
      <w:r>
        <w:rPr>
          <w:rFonts w:hint="eastAsia" w:ascii="仿宋_GB2312" w:hAnsi="仿宋_GB2312" w:eastAsia="仿宋_GB2312" w:cs="仿宋_GB2312"/>
          <w:color w:val="auto"/>
          <w:spacing w:val="-6"/>
          <w:sz w:val="21"/>
          <w:szCs w:val="21"/>
          <w:highlight w:val="none"/>
        </w:rPr>
        <w:t>2.乙方提供的服务成果在服务质量保证期内发生问题，乙方应负责免费提供后续服务。对达不到要求者，根据实际情况，经双方协商，可按以下办法处理：</w:t>
      </w:r>
    </w:p>
    <w:p w14:paraId="7B139971">
      <w:pPr>
        <w:spacing w:beforeLines="0" w:afterLines="0" w:line="360" w:lineRule="auto"/>
        <w:ind w:firstLine="396" w:firstLineChars="200"/>
        <w:rPr>
          <w:rFonts w:hint="eastAsia" w:ascii="仿宋_GB2312" w:hAnsi="仿宋_GB2312" w:eastAsia="仿宋_GB2312" w:cs="仿宋_GB2312"/>
          <w:color w:val="auto"/>
          <w:spacing w:val="-6"/>
          <w:sz w:val="21"/>
          <w:szCs w:val="21"/>
          <w:highlight w:val="none"/>
        </w:rPr>
      </w:pPr>
      <w:r>
        <w:rPr>
          <w:rFonts w:hint="eastAsia" w:ascii="仿宋_GB2312" w:hAnsi="仿宋_GB2312" w:eastAsia="仿宋_GB2312" w:cs="仿宋_GB2312"/>
          <w:color w:val="auto"/>
          <w:spacing w:val="-6"/>
          <w:sz w:val="21"/>
          <w:szCs w:val="21"/>
          <w:highlight w:val="none"/>
          <w:lang w:eastAsia="zh-CN"/>
        </w:rPr>
        <w:t>（</w:t>
      </w:r>
      <w:r>
        <w:rPr>
          <w:rFonts w:hint="eastAsia" w:ascii="仿宋_GB2312" w:hAnsi="仿宋_GB2312" w:eastAsia="仿宋_GB2312" w:cs="仿宋_GB2312"/>
          <w:color w:val="auto"/>
          <w:spacing w:val="-6"/>
          <w:sz w:val="21"/>
          <w:szCs w:val="21"/>
          <w:highlight w:val="none"/>
          <w:lang w:val="en-US" w:eastAsia="zh-CN"/>
        </w:rPr>
        <w:t>1）</w:t>
      </w:r>
      <w:r>
        <w:rPr>
          <w:rFonts w:hint="eastAsia" w:ascii="仿宋_GB2312" w:hAnsi="仿宋_GB2312" w:eastAsia="仿宋_GB2312" w:cs="仿宋_GB2312"/>
          <w:color w:val="auto"/>
          <w:spacing w:val="-6"/>
          <w:sz w:val="21"/>
          <w:szCs w:val="21"/>
          <w:highlight w:val="none"/>
        </w:rPr>
        <w:t>重做：由乙方承担所发生的全部费用。</w:t>
      </w:r>
    </w:p>
    <w:p w14:paraId="07BEF32B">
      <w:pPr>
        <w:spacing w:beforeLines="0" w:afterLines="0" w:line="360" w:lineRule="auto"/>
        <w:ind w:firstLine="396" w:firstLineChars="200"/>
        <w:rPr>
          <w:rFonts w:hint="eastAsia" w:ascii="仿宋_GB2312" w:hAnsi="仿宋_GB2312" w:eastAsia="仿宋_GB2312" w:cs="仿宋_GB2312"/>
          <w:color w:val="auto"/>
          <w:spacing w:val="-6"/>
          <w:sz w:val="21"/>
          <w:szCs w:val="21"/>
          <w:highlight w:val="none"/>
        </w:rPr>
      </w:pPr>
      <w:r>
        <w:rPr>
          <w:rFonts w:hint="eastAsia" w:ascii="仿宋_GB2312" w:hAnsi="仿宋_GB2312" w:eastAsia="仿宋_GB2312" w:cs="仿宋_GB2312"/>
          <w:color w:val="auto"/>
          <w:spacing w:val="-6"/>
          <w:sz w:val="21"/>
          <w:szCs w:val="21"/>
          <w:highlight w:val="none"/>
          <w:lang w:eastAsia="zh-CN"/>
        </w:rPr>
        <w:t>（</w:t>
      </w:r>
      <w:r>
        <w:rPr>
          <w:rFonts w:hint="eastAsia" w:ascii="仿宋_GB2312" w:hAnsi="仿宋_GB2312" w:eastAsia="仿宋_GB2312" w:cs="仿宋_GB2312"/>
          <w:color w:val="auto"/>
          <w:spacing w:val="-6"/>
          <w:sz w:val="21"/>
          <w:szCs w:val="21"/>
          <w:highlight w:val="none"/>
          <w:lang w:val="en-US" w:eastAsia="zh-CN"/>
        </w:rPr>
        <w:t>2）</w:t>
      </w:r>
      <w:r>
        <w:rPr>
          <w:rFonts w:hint="eastAsia" w:ascii="仿宋_GB2312" w:hAnsi="仿宋_GB2312" w:eastAsia="仿宋_GB2312" w:cs="仿宋_GB2312"/>
          <w:color w:val="auto"/>
          <w:spacing w:val="-6"/>
          <w:sz w:val="21"/>
          <w:szCs w:val="21"/>
          <w:highlight w:val="none"/>
        </w:rPr>
        <w:t>贬值处理：由甲乙双方合议定价。</w:t>
      </w:r>
    </w:p>
    <w:p w14:paraId="09EB1501">
      <w:pPr>
        <w:spacing w:beforeLines="0" w:afterLines="0" w:line="360" w:lineRule="auto"/>
        <w:ind w:firstLine="396" w:firstLineChars="200"/>
        <w:rPr>
          <w:rFonts w:hint="eastAsia" w:ascii="仿宋_GB2312" w:hAnsi="仿宋_GB2312" w:eastAsia="仿宋_GB2312" w:cs="仿宋_GB2312"/>
          <w:color w:val="auto"/>
          <w:spacing w:val="-6"/>
          <w:sz w:val="21"/>
          <w:szCs w:val="21"/>
          <w:highlight w:val="none"/>
        </w:rPr>
      </w:pPr>
      <w:r>
        <w:rPr>
          <w:rFonts w:hint="eastAsia" w:ascii="仿宋_GB2312" w:hAnsi="仿宋_GB2312" w:eastAsia="仿宋_GB2312" w:cs="仿宋_GB2312"/>
          <w:color w:val="auto"/>
          <w:spacing w:val="-6"/>
          <w:sz w:val="21"/>
          <w:szCs w:val="21"/>
          <w:highlight w:val="none"/>
          <w:lang w:eastAsia="zh-CN"/>
        </w:rPr>
        <w:t>（</w:t>
      </w:r>
      <w:r>
        <w:rPr>
          <w:rFonts w:hint="eastAsia" w:ascii="仿宋_GB2312" w:hAnsi="仿宋_GB2312" w:eastAsia="仿宋_GB2312" w:cs="仿宋_GB2312"/>
          <w:color w:val="auto"/>
          <w:spacing w:val="-6"/>
          <w:sz w:val="21"/>
          <w:szCs w:val="21"/>
          <w:highlight w:val="none"/>
          <w:lang w:val="en-US" w:eastAsia="zh-CN"/>
        </w:rPr>
        <w:t>3）</w:t>
      </w:r>
      <w:r>
        <w:rPr>
          <w:rFonts w:hint="eastAsia" w:ascii="仿宋_GB2312" w:hAnsi="仿宋_GB2312" w:eastAsia="仿宋_GB2312" w:cs="仿宋_GB2312"/>
          <w:color w:val="auto"/>
          <w:spacing w:val="-6"/>
          <w:sz w:val="21"/>
          <w:szCs w:val="21"/>
          <w:highlight w:val="none"/>
        </w:rPr>
        <w:t>解除合同。</w:t>
      </w:r>
    </w:p>
    <w:p w14:paraId="6FDCAC50">
      <w:pPr>
        <w:spacing w:beforeLines="0" w:afterLines="0" w:line="360" w:lineRule="auto"/>
        <w:ind w:firstLine="396" w:firstLineChars="200"/>
        <w:rPr>
          <w:rFonts w:hint="eastAsia" w:ascii="仿宋_GB2312" w:hAnsi="仿宋_GB2312" w:eastAsia="仿宋_GB2312" w:cs="仿宋_GB2312"/>
          <w:color w:val="auto"/>
          <w:spacing w:val="-6"/>
          <w:sz w:val="21"/>
          <w:szCs w:val="21"/>
          <w:highlight w:val="none"/>
        </w:rPr>
      </w:pPr>
      <w:r>
        <w:rPr>
          <w:rFonts w:hint="eastAsia" w:ascii="仿宋_GB2312" w:hAnsi="仿宋_GB2312" w:eastAsia="仿宋_GB2312" w:cs="仿宋_GB2312"/>
          <w:color w:val="auto"/>
          <w:spacing w:val="-6"/>
          <w:sz w:val="21"/>
          <w:szCs w:val="21"/>
          <w:highlight w:val="none"/>
        </w:rPr>
        <w:t>3.如在使用过程中发生问题，乙方在接到甲方通知后在_______小时内到达甲方现场。</w:t>
      </w:r>
    </w:p>
    <w:p w14:paraId="21DFBF96">
      <w:pPr>
        <w:spacing w:beforeLines="0" w:afterLines="0" w:line="360" w:lineRule="auto"/>
        <w:ind w:firstLine="396" w:firstLineChars="200"/>
        <w:rPr>
          <w:rFonts w:hint="eastAsia" w:ascii="仿宋_GB2312" w:hAnsi="仿宋_GB2312" w:eastAsia="仿宋_GB2312" w:cs="仿宋_GB2312"/>
          <w:color w:val="auto"/>
          <w:spacing w:val="-6"/>
          <w:sz w:val="21"/>
          <w:szCs w:val="21"/>
          <w:highlight w:val="none"/>
        </w:rPr>
      </w:pPr>
      <w:r>
        <w:rPr>
          <w:rFonts w:hint="eastAsia" w:ascii="仿宋_GB2312" w:hAnsi="仿宋_GB2312" w:eastAsia="仿宋_GB2312" w:cs="仿宋_GB2312"/>
          <w:color w:val="auto"/>
          <w:spacing w:val="-6"/>
          <w:sz w:val="21"/>
          <w:szCs w:val="21"/>
          <w:highlight w:val="none"/>
        </w:rPr>
        <w:t>4.在服务质量保证期内，乙方应对出现的质量及安全问题负责处理解决并承担一切费用。</w:t>
      </w:r>
    </w:p>
    <w:p w14:paraId="4D25B886">
      <w:pPr>
        <w:spacing w:beforeLines="0" w:afterLines="0" w:line="360" w:lineRule="auto"/>
        <w:ind w:firstLine="398" w:firstLineChars="200"/>
        <w:rPr>
          <w:rFonts w:hint="eastAsia" w:ascii="仿宋_GB2312" w:hAnsi="仿宋_GB2312" w:eastAsia="仿宋_GB2312" w:cs="仿宋_GB2312"/>
          <w:b/>
          <w:color w:val="auto"/>
          <w:spacing w:val="-6"/>
          <w:sz w:val="21"/>
          <w:szCs w:val="21"/>
          <w:highlight w:val="none"/>
        </w:rPr>
      </w:pPr>
      <w:r>
        <w:rPr>
          <w:rFonts w:hint="eastAsia" w:ascii="仿宋_GB2312" w:hAnsi="仿宋_GB2312" w:eastAsia="仿宋_GB2312" w:cs="仿宋_GB2312"/>
          <w:b/>
          <w:color w:val="auto"/>
          <w:spacing w:val="-6"/>
          <w:sz w:val="21"/>
          <w:szCs w:val="21"/>
          <w:highlight w:val="none"/>
        </w:rPr>
        <w:t>第六条：违约责任</w:t>
      </w:r>
    </w:p>
    <w:p w14:paraId="71261815">
      <w:pPr>
        <w:spacing w:beforeLines="0" w:afterLines="0" w:line="360" w:lineRule="auto"/>
        <w:ind w:firstLine="396" w:firstLineChars="200"/>
        <w:rPr>
          <w:rFonts w:hint="eastAsia" w:ascii="仿宋_GB2312" w:hAnsi="仿宋_GB2312" w:eastAsia="仿宋_GB2312" w:cs="仿宋_GB2312"/>
          <w:color w:val="auto"/>
          <w:spacing w:val="-6"/>
          <w:sz w:val="21"/>
          <w:szCs w:val="21"/>
          <w:highlight w:val="none"/>
        </w:rPr>
      </w:pPr>
      <w:r>
        <w:rPr>
          <w:rFonts w:hint="eastAsia" w:ascii="仿宋_GB2312" w:hAnsi="仿宋_GB2312" w:eastAsia="仿宋_GB2312" w:cs="仿宋_GB2312"/>
          <w:color w:val="auto"/>
          <w:spacing w:val="-6"/>
          <w:sz w:val="21"/>
          <w:szCs w:val="21"/>
          <w:highlight w:val="none"/>
        </w:rPr>
        <w:t>1.乙方逾期履行合同的，自逾期之日起，向甲方每日偿付</w:t>
      </w:r>
      <w:r>
        <w:rPr>
          <w:rFonts w:hint="eastAsia" w:ascii="仿宋_GB2312" w:hAnsi="仿宋_GB2312" w:eastAsia="仿宋_GB2312" w:cs="仿宋_GB2312"/>
          <w:color w:val="auto"/>
          <w:spacing w:val="-6"/>
          <w:sz w:val="21"/>
          <w:szCs w:val="21"/>
          <w:highlight w:val="none"/>
          <w:lang w:val="en-US" w:eastAsia="zh-CN"/>
        </w:rPr>
        <w:t>单项委托单金额</w:t>
      </w:r>
      <w:r>
        <w:rPr>
          <w:rFonts w:hint="eastAsia" w:ascii="仿宋_GB2312" w:hAnsi="仿宋_GB2312" w:eastAsia="仿宋_GB2312" w:cs="仿宋_GB2312"/>
          <w:color w:val="auto"/>
          <w:spacing w:val="-6"/>
          <w:sz w:val="21"/>
          <w:szCs w:val="21"/>
          <w:highlight w:val="none"/>
        </w:rPr>
        <w:t>千分之五的违约金。</w:t>
      </w:r>
    </w:p>
    <w:p w14:paraId="073B108A">
      <w:pPr>
        <w:spacing w:beforeLines="0" w:afterLines="0" w:line="360" w:lineRule="auto"/>
        <w:ind w:firstLine="396" w:firstLineChars="200"/>
        <w:rPr>
          <w:rFonts w:hint="eastAsia" w:ascii="仿宋_GB2312" w:hAnsi="仿宋_GB2312" w:eastAsia="仿宋_GB2312" w:cs="仿宋_GB2312"/>
          <w:color w:val="auto"/>
          <w:spacing w:val="-6"/>
          <w:sz w:val="21"/>
          <w:szCs w:val="21"/>
          <w:highlight w:val="none"/>
        </w:rPr>
      </w:pPr>
      <w:r>
        <w:rPr>
          <w:rFonts w:hint="eastAsia" w:ascii="仿宋_GB2312" w:hAnsi="仿宋_GB2312" w:eastAsia="仿宋_GB2312" w:cs="仿宋_GB2312"/>
          <w:color w:val="auto"/>
          <w:spacing w:val="-6"/>
          <w:sz w:val="21"/>
          <w:szCs w:val="21"/>
          <w:highlight w:val="none"/>
        </w:rPr>
        <w:t>2.甲方逾期支付合同款项的，自逾期之日起，向乙方每日偿付</w:t>
      </w:r>
      <w:r>
        <w:rPr>
          <w:rFonts w:hint="eastAsia" w:ascii="仿宋_GB2312" w:hAnsi="仿宋_GB2312" w:eastAsia="仿宋_GB2312" w:cs="仿宋_GB2312"/>
          <w:color w:val="auto"/>
          <w:spacing w:val="-6"/>
          <w:sz w:val="21"/>
          <w:szCs w:val="21"/>
          <w:highlight w:val="none"/>
          <w:lang w:val="en-US" w:eastAsia="zh-CN"/>
        </w:rPr>
        <w:t>单项委托单金额</w:t>
      </w:r>
      <w:r>
        <w:rPr>
          <w:rFonts w:hint="eastAsia" w:ascii="仿宋_GB2312" w:hAnsi="仿宋_GB2312" w:eastAsia="仿宋_GB2312" w:cs="仿宋_GB2312"/>
          <w:color w:val="auto"/>
          <w:spacing w:val="-6"/>
          <w:sz w:val="21"/>
          <w:szCs w:val="21"/>
          <w:highlight w:val="none"/>
        </w:rPr>
        <w:t>千分之五的违约金。</w:t>
      </w:r>
    </w:p>
    <w:p w14:paraId="4E5D5122">
      <w:pPr>
        <w:spacing w:beforeLines="0" w:afterLines="0" w:line="360" w:lineRule="auto"/>
        <w:ind w:firstLine="396" w:firstLineChars="200"/>
        <w:rPr>
          <w:rFonts w:hint="eastAsia" w:ascii="仿宋_GB2312" w:hAnsi="仿宋_GB2312" w:eastAsia="仿宋_GB2312" w:cs="仿宋_GB2312"/>
          <w:color w:val="auto"/>
          <w:spacing w:val="-6"/>
          <w:sz w:val="21"/>
          <w:szCs w:val="21"/>
          <w:highlight w:val="none"/>
        </w:rPr>
      </w:pPr>
      <w:r>
        <w:rPr>
          <w:rFonts w:hint="eastAsia" w:ascii="仿宋_GB2312" w:hAnsi="仿宋_GB2312" w:eastAsia="仿宋_GB2312" w:cs="仿宋_GB2312"/>
          <w:color w:val="auto"/>
          <w:spacing w:val="-6"/>
          <w:sz w:val="21"/>
          <w:szCs w:val="21"/>
          <w:highlight w:val="none"/>
        </w:rPr>
        <w:t>3.如验收不能达到服务质量标准，乙方要支付给甲方</w:t>
      </w:r>
      <w:r>
        <w:rPr>
          <w:rFonts w:hint="eastAsia" w:ascii="仿宋_GB2312" w:hAnsi="仿宋_GB2312" w:eastAsia="仿宋_GB2312" w:cs="仿宋_GB2312"/>
          <w:color w:val="auto"/>
          <w:spacing w:val="-6"/>
          <w:sz w:val="21"/>
          <w:szCs w:val="21"/>
          <w:highlight w:val="none"/>
          <w:lang w:val="en-US" w:eastAsia="zh-CN"/>
        </w:rPr>
        <w:t>单项委托单金额</w:t>
      </w:r>
      <w:r>
        <w:rPr>
          <w:rFonts w:hint="eastAsia" w:ascii="仿宋_GB2312" w:hAnsi="仿宋_GB2312" w:eastAsia="仿宋_GB2312" w:cs="仿宋_GB2312"/>
          <w:color w:val="auto"/>
          <w:spacing w:val="-6"/>
          <w:sz w:val="21"/>
          <w:szCs w:val="21"/>
          <w:highlight w:val="none"/>
        </w:rPr>
        <w:t>的20％作为违约赔偿金。</w:t>
      </w:r>
    </w:p>
    <w:p w14:paraId="45377E4A">
      <w:pPr>
        <w:spacing w:beforeLines="0" w:afterLines="0" w:line="360" w:lineRule="auto"/>
        <w:ind w:firstLine="396" w:firstLineChars="200"/>
        <w:rPr>
          <w:rFonts w:hint="eastAsia" w:ascii="仿宋_GB2312" w:hAnsi="仿宋_GB2312" w:eastAsia="仿宋_GB2312" w:cs="仿宋_GB2312"/>
          <w:b w:val="0"/>
          <w:bCs w:val="0"/>
          <w:color w:val="auto"/>
          <w:spacing w:val="-6"/>
          <w:sz w:val="21"/>
          <w:szCs w:val="21"/>
          <w:highlight w:val="none"/>
          <w:lang w:eastAsia="zh-CN"/>
        </w:rPr>
      </w:pPr>
      <w:r>
        <w:rPr>
          <w:rFonts w:hint="eastAsia" w:ascii="仿宋_GB2312" w:hAnsi="仿宋_GB2312" w:eastAsia="仿宋_GB2312" w:cs="仿宋_GB2312"/>
          <w:b w:val="0"/>
          <w:bCs w:val="0"/>
          <w:color w:val="auto"/>
          <w:spacing w:val="-6"/>
          <w:sz w:val="21"/>
          <w:szCs w:val="21"/>
          <w:highlight w:val="none"/>
          <w:lang w:val="en-US" w:eastAsia="zh-CN"/>
        </w:rPr>
        <w:t>4.</w:t>
      </w:r>
      <w:r>
        <w:rPr>
          <w:rFonts w:hint="eastAsia" w:ascii="仿宋_GB2312" w:hAnsi="仿宋_GB2312" w:eastAsia="仿宋_GB2312" w:cs="仿宋_GB2312"/>
          <w:b w:val="0"/>
          <w:bCs w:val="0"/>
          <w:color w:val="auto"/>
          <w:spacing w:val="-6"/>
          <w:sz w:val="21"/>
          <w:szCs w:val="21"/>
          <w:highlight w:val="none"/>
        </w:rPr>
        <w:t>因</w:t>
      </w:r>
      <w:r>
        <w:rPr>
          <w:rFonts w:hint="eastAsia" w:ascii="仿宋_GB2312" w:hAnsi="仿宋_GB2312" w:eastAsia="仿宋_GB2312" w:cs="仿宋_GB2312"/>
          <w:b w:val="0"/>
          <w:bCs w:val="0"/>
          <w:color w:val="auto"/>
          <w:spacing w:val="-6"/>
          <w:sz w:val="21"/>
          <w:szCs w:val="21"/>
          <w:highlight w:val="none"/>
          <w:lang w:val="en-US" w:eastAsia="zh-CN"/>
        </w:rPr>
        <w:t>乙方</w:t>
      </w:r>
      <w:r>
        <w:rPr>
          <w:rFonts w:hint="eastAsia" w:ascii="仿宋_GB2312" w:hAnsi="仿宋_GB2312" w:eastAsia="仿宋_GB2312" w:cs="仿宋_GB2312"/>
          <w:b w:val="0"/>
          <w:bCs w:val="0"/>
          <w:color w:val="auto"/>
          <w:spacing w:val="-6"/>
          <w:sz w:val="21"/>
          <w:szCs w:val="21"/>
          <w:highlight w:val="none"/>
        </w:rPr>
        <w:t>原因延误设计文件的交付时间，每逾期一天向采购人支付500元的违约金</w:t>
      </w:r>
      <w:r>
        <w:rPr>
          <w:rFonts w:hint="eastAsia" w:ascii="仿宋_GB2312" w:hAnsi="仿宋_GB2312" w:eastAsia="仿宋_GB2312" w:cs="仿宋_GB2312"/>
          <w:b w:val="0"/>
          <w:bCs w:val="0"/>
          <w:color w:val="auto"/>
          <w:spacing w:val="-6"/>
          <w:sz w:val="21"/>
          <w:szCs w:val="21"/>
          <w:highlight w:val="none"/>
          <w:lang w:eastAsia="zh-CN"/>
        </w:rPr>
        <w:t>。</w:t>
      </w:r>
    </w:p>
    <w:p w14:paraId="699B792B">
      <w:pPr>
        <w:spacing w:beforeLines="0" w:afterLines="0" w:line="360" w:lineRule="auto"/>
        <w:ind w:firstLine="396" w:firstLineChars="200"/>
        <w:rPr>
          <w:rFonts w:hint="eastAsia" w:ascii="仿宋_GB2312" w:hAnsi="仿宋_GB2312" w:eastAsia="仿宋_GB2312" w:cs="仿宋_GB2312"/>
          <w:b w:val="0"/>
          <w:bCs w:val="0"/>
          <w:color w:val="auto"/>
          <w:spacing w:val="-6"/>
          <w:sz w:val="21"/>
          <w:szCs w:val="21"/>
          <w:highlight w:val="none"/>
        </w:rPr>
      </w:pPr>
      <w:r>
        <w:rPr>
          <w:rFonts w:hint="eastAsia" w:ascii="仿宋_GB2312" w:hAnsi="仿宋_GB2312" w:eastAsia="仿宋_GB2312" w:cs="仿宋_GB2312"/>
          <w:b w:val="0"/>
          <w:bCs w:val="0"/>
          <w:color w:val="auto"/>
          <w:spacing w:val="-6"/>
          <w:sz w:val="21"/>
          <w:szCs w:val="21"/>
          <w:highlight w:val="none"/>
          <w:lang w:val="en-US" w:eastAsia="zh-CN"/>
        </w:rPr>
        <w:t>5.</w:t>
      </w:r>
      <w:r>
        <w:rPr>
          <w:rFonts w:hint="eastAsia" w:ascii="仿宋_GB2312" w:hAnsi="仿宋_GB2312" w:eastAsia="仿宋_GB2312" w:cs="仿宋_GB2312"/>
          <w:b w:val="0"/>
          <w:bCs w:val="0"/>
          <w:color w:val="auto"/>
          <w:spacing w:val="-6"/>
          <w:sz w:val="21"/>
          <w:szCs w:val="21"/>
          <w:highlight w:val="none"/>
        </w:rPr>
        <w:t>因设计错误、漏项或扩大规模和提高标准而导致预算超出概算，</w:t>
      </w:r>
      <w:r>
        <w:rPr>
          <w:rFonts w:hint="eastAsia" w:ascii="仿宋_GB2312" w:hAnsi="仿宋_GB2312" w:eastAsia="仿宋_GB2312" w:cs="仿宋_GB2312"/>
          <w:b w:val="0"/>
          <w:bCs w:val="0"/>
          <w:color w:val="auto"/>
          <w:spacing w:val="-6"/>
          <w:sz w:val="21"/>
          <w:szCs w:val="21"/>
          <w:highlight w:val="none"/>
          <w:lang w:val="en-US" w:eastAsia="zh-CN"/>
        </w:rPr>
        <w:t>乙方</w:t>
      </w:r>
      <w:r>
        <w:rPr>
          <w:rFonts w:hint="eastAsia" w:ascii="仿宋_GB2312" w:hAnsi="仿宋_GB2312" w:eastAsia="仿宋_GB2312" w:cs="仿宋_GB2312"/>
          <w:b w:val="0"/>
          <w:bCs w:val="0"/>
          <w:color w:val="auto"/>
          <w:spacing w:val="-6"/>
          <w:sz w:val="21"/>
          <w:szCs w:val="21"/>
          <w:highlight w:val="none"/>
        </w:rPr>
        <w:t>将被扣减设计费。具体扣减比例如下：累计超原批准概算2%~3%的，扣全部设计费的3%；累计超原批准概算3%~5%的，扣全部设计费的5%；累计超原批准概算5%~10%的，扣全部设计费的10%；累计超原批准概算10%以上的，扣全部设计费的20%。</w:t>
      </w:r>
    </w:p>
    <w:p w14:paraId="516C759F">
      <w:pPr>
        <w:spacing w:beforeLines="0" w:afterLines="0" w:line="360" w:lineRule="auto"/>
        <w:ind w:firstLine="396" w:firstLineChars="200"/>
        <w:rPr>
          <w:rFonts w:hint="eastAsia" w:ascii="仿宋_GB2312" w:hAnsi="仿宋_GB2312" w:eastAsia="仿宋_GB2312" w:cs="仿宋_GB2312"/>
          <w:b w:val="0"/>
          <w:bCs w:val="0"/>
          <w:color w:val="auto"/>
          <w:spacing w:val="-6"/>
          <w:sz w:val="21"/>
          <w:szCs w:val="21"/>
          <w:highlight w:val="none"/>
        </w:rPr>
      </w:pPr>
      <w:r>
        <w:rPr>
          <w:rFonts w:hint="eastAsia" w:ascii="仿宋_GB2312" w:hAnsi="仿宋_GB2312" w:eastAsia="仿宋_GB2312" w:cs="仿宋_GB2312"/>
          <w:b w:val="0"/>
          <w:bCs w:val="0"/>
          <w:color w:val="auto"/>
          <w:spacing w:val="-6"/>
          <w:sz w:val="21"/>
          <w:szCs w:val="21"/>
          <w:highlight w:val="none"/>
          <w:lang w:val="en-US" w:eastAsia="zh-CN"/>
        </w:rPr>
        <w:t>6.乙方</w:t>
      </w:r>
      <w:r>
        <w:rPr>
          <w:rFonts w:hint="eastAsia" w:ascii="仿宋_GB2312" w:hAnsi="仿宋_GB2312" w:eastAsia="仿宋_GB2312" w:cs="仿宋_GB2312"/>
          <w:b w:val="0"/>
          <w:bCs w:val="0"/>
          <w:color w:val="auto"/>
          <w:spacing w:val="-6"/>
          <w:sz w:val="21"/>
          <w:szCs w:val="21"/>
          <w:highlight w:val="none"/>
        </w:rPr>
        <w:t>对设计资料及文件出现的遗漏或错误负责修改或补充。由于设计人员错误造成工程质量事故损失，</w:t>
      </w:r>
      <w:r>
        <w:rPr>
          <w:rFonts w:hint="eastAsia" w:ascii="仿宋_GB2312" w:hAnsi="仿宋_GB2312" w:eastAsia="仿宋_GB2312" w:cs="仿宋_GB2312"/>
          <w:b w:val="0"/>
          <w:bCs w:val="0"/>
          <w:color w:val="auto"/>
          <w:spacing w:val="-6"/>
          <w:sz w:val="21"/>
          <w:szCs w:val="21"/>
          <w:highlight w:val="none"/>
          <w:lang w:val="en-US" w:eastAsia="zh-CN"/>
        </w:rPr>
        <w:t>乙方</w:t>
      </w:r>
      <w:r>
        <w:rPr>
          <w:rFonts w:hint="eastAsia" w:ascii="仿宋_GB2312" w:hAnsi="仿宋_GB2312" w:eastAsia="仿宋_GB2312" w:cs="仿宋_GB2312"/>
          <w:b w:val="0"/>
          <w:bCs w:val="0"/>
          <w:color w:val="auto"/>
          <w:spacing w:val="-6"/>
          <w:sz w:val="21"/>
          <w:szCs w:val="21"/>
          <w:highlight w:val="none"/>
        </w:rPr>
        <w:t>除负责采取补救措施外，应免收和退还直接损失部分的设计费。损失严重的根据损失的程度和</w:t>
      </w:r>
      <w:r>
        <w:rPr>
          <w:rFonts w:hint="eastAsia" w:ascii="仿宋_GB2312" w:hAnsi="仿宋_GB2312" w:eastAsia="仿宋_GB2312" w:cs="仿宋_GB2312"/>
          <w:b w:val="0"/>
          <w:bCs w:val="0"/>
          <w:color w:val="auto"/>
          <w:spacing w:val="-6"/>
          <w:sz w:val="21"/>
          <w:szCs w:val="21"/>
          <w:highlight w:val="none"/>
          <w:lang w:val="en-US" w:eastAsia="zh-CN"/>
        </w:rPr>
        <w:t>乙方</w:t>
      </w:r>
      <w:r>
        <w:rPr>
          <w:rFonts w:hint="eastAsia" w:ascii="仿宋_GB2312" w:hAnsi="仿宋_GB2312" w:eastAsia="仿宋_GB2312" w:cs="仿宋_GB2312"/>
          <w:b w:val="0"/>
          <w:bCs w:val="0"/>
          <w:color w:val="auto"/>
          <w:spacing w:val="-6"/>
          <w:sz w:val="21"/>
          <w:szCs w:val="21"/>
          <w:highlight w:val="none"/>
        </w:rPr>
        <w:t>责任大小向</w:t>
      </w:r>
      <w:r>
        <w:rPr>
          <w:rFonts w:hint="eastAsia" w:ascii="仿宋_GB2312" w:hAnsi="仿宋_GB2312" w:eastAsia="仿宋_GB2312" w:cs="仿宋_GB2312"/>
          <w:b w:val="0"/>
          <w:bCs w:val="0"/>
          <w:color w:val="auto"/>
          <w:spacing w:val="-6"/>
          <w:sz w:val="21"/>
          <w:szCs w:val="21"/>
          <w:highlight w:val="none"/>
          <w:lang w:val="en-US" w:eastAsia="zh-CN"/>
        </w:rPr>
        <w:t>甲方</w:t>
      </w:r>
      <w:r>
        <w:rPr>
          <w:rFonts w:hint="eastAsia" w:ascii="仿宋_GB2312" w:hAnsi="仿宋_GB2312" w:eastAsia="仿宋_GB2312" w:cs="仿宋_GB2312"/>
          <w:b w:val="0"/>
          <w:bCs w:val="0"/>
          <w:color w:val="auto"/>
          <w:spacing w:val="-6"/>
          <w:sz w:val="21"/>
          <w:szCs w:val="21"/>
          <w:highlight w:val="none"/>
        </w:rPr>
        <w:t>支付赔偿金，赔偿金为实际损失的 50 ％。</w:t>
      </w:r>
    </w:p>
    <w:p w14:paraId="6A3F50B2">
      <w:pPr>
        <w:spacing w:beforeLines="0" w:afterLines="0" w:line="360" w:lineRule="auto"/>
        <w:ind w:firstLine="396" w:firstLineChars="200"/>
        <w:rPr>
          <w:rFonts w:hint="eastAsia" w:ascii="仿宋_GB2312" w:hAnsi="仿宋_GB2312" w:eastAsia="仿宋_GB2312" w:cs="仿宋_GB2312"/>
          <w:b w:val="0"/>
          <w:bCs w:val="0"/>
          <w:color w:val="auto"/>
          <w:spacing w:val="-6"/>
          <w:sz w:val="21"/>
          <w:szCs w:val="21"/>
          <w:highlight w:val="none"/>
          <w:lang w:eastAsia="zh-CN"/>
        </w:rPr>
      </w:pPr>
      <w:r>
        <w:rPr>
          <w:rFonts w:hint="eastAsia" w:ascii="仿宋_GB2312" w:hAnsi="仿宋_GB2312" w:eastAsia="仿宋_GB2312" w:cs="仿宋_GB2312"/>
          <w:b w:val="0"/>
          <w:bCs w:val="0"/>
          <w:color w:val="auto"/>
          <w:spacing w:val="-6"/>
          <w:sz w:val="21"/>
          <w:szCs w:val="21"/>
          <w:highlight w:val="none"/>
          <w:lang w:val="en-US" w:eastAsia="zh-CN"/>
        </w:rPr>
        <w:t>7.</w:t>
      </w:r>
      <w:r>
        <w:rPr>
          <w:rFonts w:hint="eastAsia" w:ascii="仿宋_GB2312" w:hAnsi="仿宋_GB2312" w:eastAsia="仿宋_GB2312" w:cs="仿宋_GB2312"/>
          <w:b w:val="0"/>
          <w:bCs w:val="0"/>
          <w:color w:val="auto"/>
          <w:spacing w:val="-6"/>
          <w:sz w:val="21"/>
          <w:szCs w:val="21"/>
          <w:highlight w:val="none"/>
        </w:rPr>
        <w:t>因设计失误导致工程变更造价增加，如果工程变更造价增加金额在施工合同价的10%以上（含10%），设计费减半支付；如果增加金额在20%以上（含20%），设计费全额扣除</w:t>
      </w:r>
      <w:r>
        <w:rPr>
          <w:rFonts w:hint="eastAsia" w:ascii="仿宋_GB2312" w:hAnsi="仿宋_GB2312" w:eastAsia="仿宋_GB2312" w:cs="仿宋_GB2312"/>
          <w:b w:val="0"/>
          <w:bCs w:val="0"/>
          <w:color w:val="auto"/>
          <w:spacing w:val="-6"/>
          <w:sz w:val="21"/>
          <w:szCs w:val="21"/>
          <w:highlight w:val="none"/>
          <w:lang w:eastAsia="zh-CN"/>
        </w:rPr>
        <w:t>。</w:t>
      </w:r>
    </w:p>
    <w:p w14:paraId="0C7F7069">
      <w:pPr>
        <w:spacing w:beforeLines="0" w:afterLines="0" w:line="360" w:lineRule="auto"/>
        <w:ind w:firstLine="396" w:firstLineChars="200"/>
        <w:rPr>
          <w:rFonts w:hint="eastAsia" w:ascii="仿宋_GB2312" w:hAnsi="仿宋_GB2312" w:eastAsia="仿宋_GB2312" w:cs="仿宋_GB2312"/>
          <w:b w:val="0"/>
          <w:bCs w:val="0"/>
          <w:color w:val="auto"/>
          <w:spacing w:val="-6"/>
          <w:sz w:val="21"/>
          <w:szCs w:val="21"/>
          <w:highlight w:val="none"/>
        </w:rPr>
      </w:pPr>
      <w:r>
        <w:rPr>
          <w:rFonts w:hint="eastAsia" w:ascii="仿宋_GB2312" w:hAnsi="仿宋_GB2312" w:eastAsia="仿宋_GB2312" w:cs="仿宋_GB2312"/>
          <w:b w:val="0"/>
          <w:bCs w:val="0"/>
          <w:color w:val="auto"/>
          <w:spacing w:val="-6"/>
          <w:sz w:val="21"/>
          <w:szCs w:val="21"/>
          <w:highlight w:val="none"/>
          <w:lang w:val="en-US" w:eastAsia="zh-CN"/>
        </w:rPr>
        <w:t>8.</w:t>
      </w:r>
      <w:r>
        <w:rPr>
          <w:rFonts w:hint="eastAsia" w:ascii="仿宋_GB2312" w:hAnsi="仿宋_GB2312" w:eastAsia="仿宋_GB2312" w:cs="仿宋_GB2312"/>
          <w:b w:val="0"/>
          <w:bCs w:val="0"/>
          <w:color w:val="auto"/>
          <w:spacing w:val="-6"/>
          <w:sz w:val="21"/>
          <w:szCs w:val="21"/>
          <w:highlight w:val="none"/>
        </w:rPr>
        <w:t>甲方委托项目后，</w:t>
      </w:r>
      <w:r>
        <w:rPr>
          <w:rFonts w:hint="eastAsia" w:ascii="仿宋_GB2312" w:hAnsi="仿宋_GB2312" w:eastAsia="仿宋_GB2312" w:cs="仿宋_GB2312"/>
          <w:b w:val="0"/>
          <w:bCs w:val="0"/>
          <w:color w:val="auto"/>
          <w:sz w:val="21"/>
          <w:szCs w:val="21"/>
          <w:highlight w:val="none"/>
        </w:rPr>
        <w:t>乙方对甲方分配的项目连续两次7天内无故不响应的</w:t>
      </w:r>
      <w:r>
        <w:rPr>
          <w:rFonts w:hint="eastAsia" w:ascii="仿宋_GB2312" w:hAnsi="仿宋_GB2312" w:eastAsia="仿宋_GB2312" w:cs="仿宋_GB2312"/>
          <w:b w:val="0"/>
          <w:bCs w:val="0"/>
          <w:color w:val="auto"/>
          <w:spacing w:val="-6"/>
          <w:sz w:val="21"/>
          <w:szCs w:val="21"/>
          <w:highlight w:val="none"/>
        </w:rPr>
        <w:t>，甲方有权终止服务合同并没收履约保证金。</w:t>
      </w:r>
    </w:p>
    <w:p w14:paraId="373D7605">
      <w:pPr>
        <w:spacing w:beforeLines="0" w:afterLines="0" w:line="360" w:lineRule="auto"/>
        <w:ind w:firstLine="396" w:firstLineChars="200"/>
        <w:rPr>
          <w:rFonts w:hint="eastAsia" w:ascii="仿宋_GB2312" w:hAnsi="仿宋_GB2312" w:eastAsia="仿宋_GB2312" w:cs="仿宋_GB2312"/>
          <w:b w:val="0"/>
          <w:bCs w:val="0"/>
          <w:color w:val="auto"/>
          <w:spacing w:val="-6"/>
          <w:szCs w:val="21"/>
          <w:highlight w:val="none"/>
        </w:rPr>
      </w:pPr>
      <w:r>
        <w:rPr>
          <w:rFonts w:hint="eastAsia" w:ascii="仿宋_GB2312" w:hAnsi="仿宋_GB2312" w:eastAsia="仿宋_GB2312" w:cs="仿宋_GB2312"/>
          <w:b w:val="0"/>
          <w:bCs w:val="0"/>
          <w:color w:val="auto"/>
          <w:spacing w:val="-6"/>
          <w:szCs w:val="21"/>
          <w:highlight w:val="none"/>
          <w:lang w:val="en-US" w:eastAsia="zh-CN"/>
        </w:rPr>
        <w:t>9.乙方</w:t>
      </w:r>
      <w:r>
        <w:rPr>
          <w:rFonts w:hint="eastAsia" w:ascii="仿宋_GB2312" w:hAnsi="仿宋_GB2312" w:eastAsia="仿宋_GB2312" w:cs="仿宋_GB2312"/>
          <w:b w:val="0"/>
          <w:bCs w:val="0"/>
          <w:color w:val="auto"/>
          <w:spacing w:val="-6"/>
          <w:szCs w:val="21"/>
          <w:highlight w:val="none"/>
        </w:rPr>
        <w:t>项目负责人在项目过程中必须全程参与标前交流、应标、方案设计、图纸深化、施工、验收等过程，不得随意安排他人替代。设计相关会议按</w:t>
      </w:r>
      <w:r>
        <w:rPr>
          <w:rFonts w:hint="eastAsia" w:ascii="仿宋_GB2312" w:hAnsi="仿宋_GB2312" w:eastAsia="仿宋_GB2312" w:cs="仿宋_GB2312"/>
          <w:b w:val="0"/>
          <w:bCs w:val="0"/>
          <w:color w:val="auto"/>
          <w:spacing w:val="-6"/>
          <w:szCs w:val="21"/>
          <w:highlight w:val="none"/>
          <w:lang w:val="en-US" w:eastAsia="zh-CN"/>
        </w:rPr>
        <w:t>甲方</w:t>
      </w:r>
      <w:r>
        <w:rPr>
          <w:rFonts w:hint="eastAsia" w:ascii="仿宋_GB2312" w:hAnsi="仿宋_GB2312" w:eastAsia="仿宋_GB2312" w:cs="仿宋_GB2312"/>
          <w:b w:val="0"/>
          <w:bCs w:val="0"/>
          <w:color w:val="auto"/>
          <w:spacing w:val="-6"/>
          <w:szCs w:val="21"/>
          <w:highlight w:val="none"/>
        </w:rPr>
        <w:t>的要求积极响应，项目负责人必须到场，未在</w:t>
      </w:r>
      <w:r>
        <w:rPr>
          <w:rFonts w:hint="eastAsia" w:ascii="仿宋_GB2312" w:hAnsi="仿宋_GB2312" w:eastAsia="仿宋_GB2312" w:cs="仿宋_GB2312"/>
          <w:b w:val="0"/>
          <w:bCs w:val="0"/>
          <w:color w:val="auto"/>
          <w:spacing w:val="-6"/>
          <w:szCs w:val="21"/>
          <w:highlight w:val="none"/>
          <w:lang w:val="en-US" w:eastAsia="zh-CN"/>
        </w:rPr>
        <w:t>甲方</w:t>
      </w:r>
      <w:r>
        <w:rPr>
          <w:rFonts w:hint="eastAsia" w:ascii="仿宋_GB2312" w:hAnsi="仿宋_GB2312" w:eastAsia="仿宋_GB2312" w:cs="仿宋_GB2312"/>
          <w:b w:val="0"/>
          <w:bCs w:val="0"/>
          <w:color w:val="auto"/>
          <w:spacing w:val="-6"/>
          <w:szCs w:val="21"/>
          <w:highlight w:val="none"/>
        </w:rPr>
        <w:t>通知的时间到场，每迟到、早退、缺席一次采购人扣除1000元的违约金；累计缺席3次设计费全部扣除，</w:t>
      </w:r>
      <w:r>
        <w:rPr>
          <w:rFonts w:hint="eastAsia" w:ascii="仿宋_GB2312" w:hAnsi="仿宋_GB2312" w:eastAsia="仿宋_GB2312" w:cs="仿宋_GB2312"/>
          <w:b w:val="0"/>
          <w:bCs w:val="0"/>
          <w:color w:val="auto"/>
          <w:spacing w:val="-6"/>
          <w:szCs w:val="21"/>
          <w:highlight w:val="none"/>
          <w:lang w:val="en-US" w:eastAsia="zh-CN"/>
        </w:rPr>
        <w:t>甲方</w:t>
      </w:r>
      <w:r>
        <w:rPr>
          <w:rFonts w:hint="eastAsia" w:ascii="仿宋_GB2312" w:hAnsi="仿宋_GB2312" w:eastAsia="仿宋_GB2312" w:cs="仿宋_GB2312"/>
          <w:b w:val="0"/>
          <w:bCs w:val="0"/>
          <w:color w:val="auto"/>
          <w:spacing w:val="-6"/>
          <w:szCs w:val="21"/>
          <w:highlight w:val="none"/>
        </w:rPr>
        <w:t>有权解除合同。</w:t>
      </w:r>
    </w:p>
    <w:p w14:paraId="1C0A3232">
      <w:pPr>
        <w:pStyle w:val="6"/>
        <w:spacing w:before="0" w:beforeLines="0" w:after="0" w:afterLines="0" w:line="360" w:lineRule="auto"/>
        <w:ind w:firstLine="398" w:firstLineChars="200"/>
        <w:rPr>
          <w:rFonts w:hint="eastAsia" w:ascii="仿宋_GB2312" w:hAnsi="仿宋_GB2312" w:eastAsia="仿宋_GB2312" w:cs="仿宋_GB2312"/>
          <w:b/>
          <w:color w:val="auto"/>
          <w:spacing w:val="-6"/>
          <w:sz w:val="21"/>
          <w:szCs w:val="21"/>
          <w:highlight w:val="none"/>
        </w:rPr>
      </w:pPr>
      <w:r>
        <w:rPr>
          <w:rFonts w:hint="eastAsia" w:ascii="仿宋_GB2312" w:hAnsi="仿宋_GB2312" w:eastAsia="仿宋_GB2312" w:cs="仿宋_GB2312"/>
          <w:b/>
          <w:color w:val="auto"/>
          <w:spacing w:val="-6"/>
          <w:sz w:val="21"/>
          <w:szCs w:val="21"/>
          <w:highlight w:val="none"/>
        </w:rPr>
        <w:t>第七条：不可抗力事件处理</w:t>
      </w:r>
    </w:p>
    <w:p w14:paraId="27EC1473">
      <w:pPr>
        <w:spacing w:beforeLines="0" w:afterLines="0" w:line="360" w:lineRule="auto"/>
        <w:ind w:firstLine="396" w:firstLineChars="200"/>
        <w:rPr>
          <w:rFonts w:hint="eastAsia" w:ascii="仿宋_GB2312" w:hAnsi="仿宋_GB2312" w:eastAsia="仿宋_GB2312" w:cs="仿宋_GB2312"/>
          <w:color w:val="auto"/>
          <w:spacing w:val="-6"/>
          <w:sz w:val="21"/>
          <w:szCs w:val="21"/>
          <w:highlight w:val="none"/>
        </w:rPr>
      </w:pPr>
      <w:r>
        <w:rPr>
          <w:rFonts w:hint="eastAsia" w:ascii="仿宋_GB2312" w:hAnsi="仿宋_GB2312" w:eastAsia="仿宋_GB2312" w:cs="仿宋_GB2312"/>
          <w:color w:val="auto"/>
          <w:spacing w:val="-6"/>
          <w:sz w:val="21"/>
          <w:szCs w:val="21"/>
          <w:highlight w:val="none"/>
        </w:rPr>
        <w:t>1.在合同有效期内，任何一方因不可抗力事件导致不能履行合同，则合同履行期可延长，其延长期与不可抗力影响期相同。</w:t>
      </w:r>
    </w:p>
    <w:p w14:paraId="679A1052">
      <w:pPr>
        <w:spacing w:beforeLines="0" w:afterLines="0" w:line="360" w:lineRule="auto"/>
        <w:ind w:firstLine="396" w:firstLineChars="200"/>
        <w:rPr>
          <w:rFonts w:hint="eastAsia" w:ascii="仿宋_GB2312" w:hAnsi="仿宋_GB2312" w:eastAsia="仿宋_GB2312" w:cs="仿宋_GB2312"/>
          <w:color w:val="auto"/>
          <w:spacing w:val="-6"/>
          <w:sz w:val="21"/>
          <w:szCs w:val="21"/>
          <w:highlight w:val="none"/>
        </w:rPr>
      </w:pPr>
      <w:r>
        <w:rPr>
          <w:rFonts w:hint="eastAsia" w:ascii="仿宋_GB2312" w:hAnsi="仿宋_GB2312" w:eastAsia="仿宋_GB2312" w:cs="仿宋_GB2312"/>
          <w:color w:val="auto"/>
          <w:spacing w:val="-6"/>
          <w:sz w:val="21"/>
          <w:szCs w:val="21"/>
          <w:highlight w:val="none"/>
        </w:rPr>
        <w:t>2.不可抗力事件发生后，应立即通知对方，并寄送有关权威机构出具的证明。</w:t>
      </w:r>
    </w:p>
    <w:p w14:paraId="078614A2">
      <w:pPr>
        <w:spacing w:beforeLines="0" w:afterLines="0" w:line="360" w:lineRule="auto"/>
        <w:ind w:firstLine="396" w:firstLineChars="200"/>
        <w:rPr>
          <w:rFonts w:hint="eastAsia" w:ascii="仿宋_GB2312" w:hAnsi="仿宋_GB2312" w:eastAsia="仿宋_GB2312" w:cs="仿宋_GB2312"/>
          <w:color w:val="auto"/>
          <w:spacing w:val="-6"/>
          <w:sz w:val="21"/>
          <w:szCs w:val="21"/>
          <w:highlight w:val="none"/>
        </w:rPr>
      </w:pPr>
      <w:r>
        <w:rPr>
          <w:rFonts w:hint="eastAsia" w:ascii="仿宋_GB2312" w:hAnsi="仿宋_GB2312" w:eastAsia="仿宋_GB2312" w:cs="仿宋_GB2312"/>
          <w:color w:val="auto"/>
          <w:spacing w:val="-6"/>
          <w:sz w:val="21"/>
          <w:szCs w:val="21"/>
          <w:highlight w:val="none"/>
        </w:rPr>
        <w:t>3.不可抗力事件延续120天以上，双方应通过友好协商，确定是否继续履行合同。</w:t>
      </w:r>
    </w:p>
    <w:p w14:paraId="360E3411">
      <w:pPr>
        <w:spacing w:beforeLines="0" w:afterLines="0" w:line="360" w:lineRule="auto"/>
        <w:ind w:firstLine="422" w:firstLineChars="200"/>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rPr>
        <w:t>第八条：争议解决</w:t>
      </w:r>
    </w:p>
    <w:p w14:paraId="18574095">
      <w:pPr>
        <w:spacing w:beforeLines="0" w:afterLines="0" w:line="360" w:lineRule="auto"/>
        <w:ind w:firstLine="420" w:firstLineChars="2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本合同未尽事宜由甲、乙双方协商解决，如协商不成，双方同意将本合同引起的争议提交甲方所在地法院起诉。</w:t>
      </w:r>
    </w:p>
    <w:p w14:paraId="175A8CCE">
      <w:pPr>
        <w:spacing w:beforeLines="0" w:afterLines="0" w:line="360" w:lineRule="auto"/>
        <w:ind w:firstLine="422" w:firstLineChars="200"/>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rPr>
        <w:t>第九条：合同生效</w:t>
      </w:r>
    </w:p>
    <w:p w14:paraId="46362801">
      <w:pPr>
        <w:spacing w:beforeLines="0" w:afterLines="0" w:line="360" w:lineRule="auto"/>
        <w:ind w:firstLine="420" w:firstLineChars="2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1.本合同经甲、乙双方单位法定代表人或者经相关单位法定代表人授权的委托代理人签字并加盖公章后生效。</w:t>
      </w:r>
    </w:p>
    <w:p w14:paraId="59A4D45B">
      <w:pPr>
        <w:spacing w:beforeLines="0" w:afterLines="0" w:line="360" w:lineRule="auto"/>
        <w:ind w:firstLine="420" w:firstLineChars="2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2.本合同一式</w:t>
      </w:r>
      <w:r>
        <w:rPr>
          <w:rFonts w:hint="eastAsia" w:ascii="仿宋_GB2312" w:hAnsi="仿宋_GB2312" w:eastAsia="仿宋_GB2312" w:cs="仿宋_GB2312"/>
          <w:color w:val="auto"/>
          <w:sz w:val="21"/>
          <w:szCs w:val="21"/>
          <w:highlight w:val="none"/>
          <w:lang w:val="en-US" w:eastAsia="zh-CN"/>
        </w:rPr>
        <w:t>陆</w:t>
      </w:r>
      <w:r>
        <w:rPr>
          <w:rFonts w:hint="eastAsia" w:ascii="仿宋_GB2312" w:hAnsi="仿宋_GB2312" w:eastAsia="仿宋_GB2312" w:cs="仿宋_GB2312"/>
          <w:color w:val="auto"/>
          <w:sz w:val="21"/>
          <w:szCs w:val="21"/>
          <w:highlight w:val="none"/>
        </w:rPr>
        <w:t>份，乙方执叁份，甲方执叁份。</w:t>
      </w:r>
    </w:p>
    <w:p w14:paraId="52D48B68">
      <w:pPr>
        <w:spacing w:beforeLines="0" w:afterLines="0" w:line="360" w:lineRule="auto"/>
        <w:ind w:firstLine="420" w:firstLineChars="2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3.相关招标文件、投标文件、投标澄清等与本合同具有同等法律效力。</w:t>
      </w:r>
    </w:p>
    <w:p w14:paraId="59817000">
      <w:pPr>
        <w:spacing w:beforeLines="0" w:afterLines="0" w:line="360" w:lineRule="auto"/>
        <w:ind w:firstLine="420" w:firstLineChars="200"/>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附件1:</w:t>
      </w:r>
      <w:r>
        <w:rPr>
          <w:rFonts w:hint="eastAsia" w:ascii="仿宋_GB2312" w:hAnsi="仿宋_GB2312" w:eastAsia="仿宋_GB2312" w:cs="仿宋_GB2312"/>
          <w:bCs/>
          <w:color w:val="auto"/>
          <w:sz w:val="21"/>
          <w:szCs w:val="21"/>
          <w:highlight w:val="none"/>
        </w:rPr>
        <w:t>设计人员及专业一览表</w:t>
      </w:r>
    </w:p>
    <w:p w14:paraId="300AA4CE">
      <w:pPr>
        <w:spacing w:beforeLines="0" w:afterLines="0" w:line="360" w:lineRule="auto"/>
        <w:ind w:firstLine="420" w:firstLineChars="200"/>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附件2:</w:t>
      </w:r>
      <w:r>
        <w:rPr>
          <w:rFonts w:hint="eastAsia" w:ascii="仿宋_GB2312" w:hAnsi="仿宋_GB2312" w:eastAsia="仿宋_GB2312" w:cs="仿宋_GB2312"/>
          <w:b w:val="0"/>
          <w:bCs/>
          <w:color w:val="auto"/>
          <w:sz w:val="21"/>
          <w:szCs w:val="21"/>
          <w:highlight w:val="none"/>
        </w:rPr>
        <w:t>考核评价表</w:t>
      </w:r>
    </w:p>
    <w:p w14:paraId="7C193FB2">
      <w:pPr>
        <w:spacing w:line="360" w:lineRule="auto"/>
        <w:ind w:firstLine="420" w:firstLineChars="200"/>
        <w:rPr>
          <w:rFonts w:hint="eastAsia" w:ascii="仿宋_GB2312" w:hAnsi="仿宋_GB2312" w:eastAsia="仿宋_GB2312" w:cs="仿宋_GB2312"/>
          <w:color w:val="auto"/>
          <w:sz w:val="21"/>
          <w:szCs w:val="21"/>
          <w:highlight w:val="none"/>
        </w:rPr>
      </w:pPr>
    </w:p>
    <w:tbl>
      <w:tblPr>
        <w:tblStyle w:val="27"/>
        <w:tblpPr w:leftFromText="180" w:rightFromText="180" w:vertAnchor="text" w:horzAnchor="page" w:tblpX="1537" w:tblpY="37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87"/>
        <w:gridCol w:w="4241"/>
      </w:tblGrid>
      <w:tr w14:paraId="5C0F6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4287" w:type="dxa"/>
            <w:vAlign w:val="center"/>
          </w:tcPr>
          <w:p w14:paraId="333D9403">
            <w:pPr>
              <w:widowControl w:val="0"/>
              <w:spacing w:line="360" w:lineRule="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甲方</w:t>
            </w:r>
            <w:r>
              <w:rPr>
                <w:rFonts w:hint="eastAsia" w:ascii="仿宋_GB2312" w:hAnsi="仿宋_GB2312" w:eastAsia="仿宋_GB2312" w:cs="仿宋_GB2312"/>
                <w:b/>
                <w:bCs/>
                <w:color w:val="auto"/>
                <w:kern w:val="0"/>
                <w:szCs w:val="21"/>
                <w:highlight w:val="none"/>
              </w:rPr>
              <w:t>（盖章）</w:t>
            </w:r>
            <w:r>
              <w:rPr>
                <w:rFonts w:hint="eastAsia" w:ascii="仿宋_GB2312" w:hAnsi="仿宋_GB2312" w:eastAsia="仿宋_GB2312" w:cs="仿宋_GB2312"/>
                <w:b/>
                <w:bCs/>
                <w:color w:val="auto"/>
                <w:szCs w:val="21"/>
                <w:highlight w:val="none"/>
              </w:rPr>
              <w:t>：浙江理工大学</w:t>
            </w:r>
          </w:p>
        </w:tc>
        <w:tc>
          <w:tcPr>
            <w:tcW w:w="4241" w:type="dxa"/>
            <w:vAlign w:val="center"/>
          </w:tcPr>
          <w:p w14:paraId="4A6FC0AA">
            <w:pPr>
              <w:widowControl w:val="0"/>
              <w:spacing w:line="360" w:lineRule="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乙方</w:t>
            </w:r>
            <w:r>
              <w:rPr>
                <w:rFonts w:hint="eastAsia" w:ascii="仿宋_GB2312" w:hAnsi="仿宋_GB2312" w:eastAsia="仿宋_GB2312" w:cs="仿宋_GB2312"/>
                <w:b/>
                <w:bCs/>
                <w:color w:val="auto"/>
                <w:kern w:val="0"/>
                <w:szCs w:val="21"/>
                <w:highlight w:val="none"/>
              </w:rPr>
              <w:t>（盖章）</w:t>
            </w:r>
            <w:r>
              <w:rPr>
                <w:rFonts w:hint="eastAsia" w:ascii="仿宋_GB2312" w:hAnsi="仿宋_GB2312" w:eastAsia="仿宋_GB2312" w:cs="仿宋_GB2312"/>
                <w:b/>
                <w:bCs/>
                <w:color w:val="auto"/>
                <w:szCs w:val="21"/>
                <w:highlight w:val="none"/>
              </w:rPr>
              <w:t>：</w:t>
            </w:r>
          </w:p>
        </w:tc>
      </w:tr>
      <w:tr w14:paraId="1B2F0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4287" w:type="dxa"/>
            <w:vAlign w:val="center"/>
          </w:tcPr>
          <w:p w14:paraId="2F041955">
            <w:pPr>
              <w:widowControl w:val="0"/>
              <w:spacing w:line="360" w:lineRule="auto"/>
              <w:rPr>
                <w:rFonts w:hint="eastAsia"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法定代表人或其委托代理人：</w:t>
            </w:r>
          </w:p>
          <w:p w14:paraId="159655F7">
            <w:pPr>
              <w:widowControl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bCs/>
                <w:color w:val="auto"/>
                <w:kern w:val="0"/>
                <w:szCs w:val="21"/>
                <w:highlight w:val="none"/>
              </w:rPr>
              <w:t>（签字）</w:t>
            </w:r>
          </w:p>
        </w:tc>
        <w:tc>
          <w:tcPr>
            <w:tcW w:w="4241" w:type="dxa"/>
            <w:vAlign w:val="center"/>
          </w:tcPr>
          <w:p w14:paraId="65F9FA0B">
            <w:pPr>
              <w:widowControl w:val="0"/>
              <w:spacing w:line="360" w:lineRule="auto"/>
              <w:rPr>
                <w:rFonts w:hint="eastAsia"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法定代表人或其委托代理人：</w:t>
            </w:r>
          </w:p>
          <w:p w14:paraId="5364C631">
            <w:pPr>
              <w:widowControl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bCs/>
                <w:color w:val="auto"/>
                <w:kern w:val="0"/>
                <w:szCs w:val="21"/>
                <w:highlight w:val="none"/>
              </w:rPr>
              <w:t>（签字）</w:t>
            </w:r>
          </w:p>
        </w:tc>
      </w:tr>
      <w:tr w14:paraId="57E5A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7" w:type="dxa"/>
            <w:vAlign w:val="center"/>
          </w:tcPr>
          <w:p w14:paraId="13D91C1A">
            <w:pPr>
              <w:widowControl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bCs/>
                <w:color w:val="auto"/>
                <w:kern w:val="0"/>
                <w:szCs w:val="21"/>
                <w:highlight w:val="none"/>
              </w:rPr>
              <w:t>组织机构代码：</w:t>
            </w:r>
            <w:r>
              <w:rPr>
                <w:rFonts w:hint="eastAsia" w:ascii="仿宋_GB2312" w:hAnsi="仿宋_GB2312" w:eastAsia="仿宋_GB2312" w:cs="仿宋_GB2312"/>
                <w:color w:val="auto"/>
                <w:kern w:val="0"/>
                <w:szCs w:val="21"/>
                <w:highlight w:val="none"/>
              </w:rPr>
              <w:t>12330000470009034M</w:t>
            </w:r>
          </w:p>
        </w:tc>
        <w:tc>
          <w:tcPr>
            <w:tcW w:w="4241" w:type="dxa"/>
            <w:vAlign w:val="center"/>
          </w:tcPr>
          <w:p w14:paraId="3714EE82">
            <w:pPr>
              <w:widowControl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统一社会信用代码</w:t>
            </w:r>
            <w:r>
              <w:rPr>
                <w:rFonts w:hint="eastAsia" w:ascii="仿宋_GB2312" w:hAnsi="仿宋_GB2312" w:eastAsia="仿宋_GB2312" w:cs="仿宋_GB2312"/>
                <w:bCs/>
                <w:color w:val="auto"/>
                <w:kern w:val="0"/>
                <w:szCs w:val="21"/>
                <w:highlight w:val="none"/>
              </w:rPr>
              <w:t>：</w:t>
            </w:r>
          </w:p>
        </w:tc>
      </w:tr>
      <w:tr w14:paraId="6C8DF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7" w:type="dxa"/>
            <w:vAlign w:val="center"/>
          </w:tcPr>
          <w:p w14:paraId="03D3CB57">
            <w:pPr>
              <w:widowControl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bCs/>
                <w:color w:val="auto"/>
                <w:kern w:val="0"/>
                <w:szCs w:val="21"/>
                <w:highlight w:val="none"/>
              </w:rPr>
              <w:t>地址：</w:t>
            </w:r>
            <w:r>
              <w:rPr>
                <w:rFonts w:hint="eastAsia" w:ascii="仿宋_GB2312" w:hAnsi="仿宋_GB2312" w:eastAsia="仿宋_GB2312" w:cs="仿宋_GB2312"/>
                <w:color w:val="auto"/>
                <w:kern w:val="0"/>
                <w:szCs w:val="21"/>
                <w:highlight w:val="none"/>
              </w:rPr>
              <w:t>杭州市钱塘区2号大街928号</w:t>
            </w:r>
          </w:p>
        </w:tc>
        <w:tc>
          <w:tcPr>
            <w:tcW w:w="4241" w:type="dxa"/>
            <w:vAlign w:val="center"/>
          </w:tcPr>
          <w:p w14:paraId="5BEA177A">
            <w:pPr>
              <w:widowControl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bCs/>
                <w:color w:val="auto"/>
                <w:kern w:val="0"/>
                <w:szCs w:val="21"/>
                <w:highlight w:val="none"/>
              </w:rPr>
              <w:t>地址：</w:t>
            </w:r>
          </w:p>
        </w:tc>
      </w:tr>
      <w:tr w14:paraId="0566E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7" w:type="dxa"/>
            <w:vAlign w:val="center"/>
          </w:tcPr>
          <w:p w14:paraId="04B0D885">
            <w:pPr>
              <w:widowControl w:val="0"/>
              <w:spacing w:line="360" w:lineRule="auto"/>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bCs/>
                <w:color w:val="auto"/>
                <w:kern w:val="0"/>
                <w:szCs w:val="21"/>
                <w:highlight w:val="none"/>
              </w:rPr>
              <w:t>电话：0571-8684309</w:t>
            </w:r>
            <w:r>
              <w:rPr>
                <w:rFonts w:hint="eastAsia" w:ascii="仿宋_GB2312" w:hAnsi="仿宋_GB2312" w:eastAsia="仿宋_GB2312" w:cs="仿宋_GB2312"/>
                <w:bCs/>
                <w:color w:val="auto"/>
                <w:kern w:val="0"/>
                <w:szCs w:val="21"/>
                <w:highlight w:val="none"/>
                <w:lang w:val="en-US" w:eastAsia="zh-CN"/>
              </w:rPr>
              <w:t>7</w:t>
            </w:r>
          </w:p>
        </w:tc>
        <w:tc>
          <w:tcPr>
            <w:tcW w:w="4241" w:type="dxa"/>
            <w:vAlign w:val="center"/>
          </w:tcPr>
          <w:p w14:paraId="7D8AE898">
            <w:pPr>
              <w:widowControl w:val="0"/>
              <w:spacing w:line="360" w:lineRule="auto"/>
              <w:rPr>
                <w:rFonts w:hint="eastAsia"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电话：</w:t>
            </w:r>
          </w:p>
        </w:tc>
      </w:tr>
      <w:tr w14:paraId="41FE7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7" w:type="dxa"/>
            <w:vAlign w:val="center"/>
          </w:tcPr>
          <w:p w14:paraId="370D46CD">
            <w:pPr>
              <w:widowControl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bCs/>
                <w:color w:val="auto"/>
                <w:kern w:val="0"/>
                <w:szCs w:val="21"/>
                <w:highlight w:val="none"/>
              </w:rPr>
              <w:t>传真：0571-86843156</w:t>
            </w:r>
          </w:p>
        </w:tc>
        <w:tc>
          <w:tcPr>
            <w:tcW w:w="4241" w:type="dxa"/>
            <w:vAlign w:val="center"/>
          </w:tcPr>
          <w:p w14:paraId="39C0E9D9">
            <w:pPr>
              <w:widowControl w:val="0"/>
              <w:spacing w:line="360" w:lineRule="auto"/>
              <w:rPr>
                <w:rFonts w:hint="eastAsia"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传真：</w:t>
            </w:r>
          </w:p>
        </w:tc>
      </w:tr>
      <w:tr w14:paraId="4555D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87" w:type="dxa"/>
            <w:vAlign w:val="center"/>
          </w:tcPr>
          <w:p w14:paraId="4F2D52D5">
            <w:pPr>
              <w:widowControl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bCs/>
                <w:color w:val="auto"/>
                <w:kern w:val="0"/>
                <w:szCs w:val="21"/>
                <w:highlight w:val="none"/>
              </w:rPr>
              <w:t>开户银行：</w:t>
            </w:r>
            <w:r>
              <w:rPr>
                <w:rFonts w:hint="eastAsia" w:ascii="仿宋_GB2312" w:hAnsi="仿宋_GB2312" w:eastAsia="仿宋_GB2312" w:cs="仿宋_GB2312"/>
                <w:color w:val="auto"/>
                <w:kern w:val="0"/>
                <w:szCs w:val="21"/>
                <w:highlight w:val="none"/>
              </w:rPr>
              <w:t>中国农业银行杭州枫华支行</w:t>
            </w:r>
          </w:p>
        </w:tc>
        <w:tc>
          <w:tcPr>
            <w:tcW w:w="4241" w:type="dxa"/>
            <w:vAlign w:val="center"/>
          </w:tcPr>
          <w:p w14:paraId="0F08D068">
            <w:pPr>
              <w:widowControl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bCs/>
                <w:color w:val="auto"/>
                <w:kern w:val="0"/>
                <w:szCs w:val="21"/>
                <w:highlight w:val="none"/>
              </w:rPr>
              <w:t>开户银行：</w:t>
            </w:r>
          </w:p>
        </w:tc>
      </w:tr>
      <w:tr w14:paraId="17E7C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7" w:type="dxa"/>
            <w:vAlign w:val="center"/>
          </w:tcPr>
          <w:p w14:paraId="0676CDC2">
            <w:pPr>
              <w:widowControl w:val="0"/>
              <w:spacing w:line="360" w:lineRule="auto"/>
              <w:rPr>
                <w:rFonts w:hint="eastAsia" w:ascii="仿宋_GB2312" w:hAnsi="仿宋_GB2312" w:eastAsia="仿宋_GB2312" w:cs="仿宋_GB2312"/>
                <w:bCs/>
                <w:color w:val="auto"/>
                <w:kern w:val="0"/>
                <w:szCs w:val="21"/>
                <w:highlight w:val="none"/>
              </w:rPr>
            </w:pPr>
            <w:r>
              <w:rPr>
                <w:rFonts w:hint="eastAsia" w:ascii="仿宋_GB2312" w:hAnsi="仿宋_GB2312" w:eastAsia="仿宋_GB2312" w:cs="仿宋_GB2312"/>
                <w:color w:val="auto"/>
                <w:kern w:val="0"/>
                <w:szCs w:val="21"/>
                <w:highlight w:val="none"/>
              </w:rPr>
              <w:t>户名：浙江理工大学</w:t>
            </w:r>
          </w:p>
        </w:tc>
        <w:tc>
          <w:tcPr>
            <w:tcW w:w="4241" w:type="dxa"/>
            <w:vAlign w:val="center"/>
          </w:tcPr>
          <w:p w14:paraId="467599A7">
            <w:pPr>
              <w:widowControl w:val="0"/>
              <w:spacing w:line="360" w:lineRule="auto"/>
              <w:rPr>
                <w:rFonts w:hint="eastAsia" w:ascii="仿宋_GB2312" w:hAnsi="仿宋_GB2312" w:eastAsia="仿宋_GB2312" w:cs="仿宋_GB2312"/>
                <w:bCs/>
                <w:color w:val="auto"/>
                <w:kern w:val="0"/>
                <w:szCs w:val="21"/>
                <w:highlight w:val="none"/>
              </w:rPr>
            </w:pPr>
            <w:r>
              <w:rPr>
                <w:rFonts w:hint="eastAsia" w:ascii="仿宋_GB2312" w:hAnsi="仿宋_GB2312" w:eastAsia="仿宋_GB2312" w:cs="仿宋_GB2312"/>
                <w:color w:val="auto"/>
                <w:kern w:val="0"/>
                <w:szCs w:val="21"/>
                <w:highlight w:val="none"/>
              </w:rPr>
              <w:t>户名：</w:t>
            </w:r>
          </w:p>
        </w:tc>
      </w:tr>
      <w:tr w14:paraId="2AFB0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7" w:type="dxa"/>
            <w:vAlign w:val="center"/>
          </w:tcPr>
          <w:p w14:paraId="57A94A2B">
            <w:pPr>
              <w:widowControl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bCs/>
                <w:color w:val="auto"/>
                <w:kern w:val="0"/>
                <w:szCs w:val="21"/>
                <w:highlight w:val="none"/>
              </w:rPr>
              <w:t>账号：</w:t>
            </w:r>
            <w:r>
              <w:rPr>
                <w:rFonts w:hint="eastAsia" w:ascii="仿宋_GB2312" w:hAnsi="仿宋_GB2312" w:eastAsia="仿宋_GB2312" w:cs="仿宋_GB2312"/>
                <w:color w:val="auto"/>
                <w:kern w:val="0"/>
                <w:szCs w:val="21"/>
                <w:highlight w:val="none"/>
              </w:rPr>
              <w:t>19001401040051897</w:t>
            </w:r>
          </w:p>
        </w:tc>
        <w:tc>
          <w:tcPr>
            <w:tcW w:w="4241" w:type="dxa"/>
            <w:vAlign w:val="center"/>
          </w:tcPr>
          <w:p w14:paraId="2C793FF3">
            <w:pPr>
              <w:widowControl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bCs/>
                <w:color w:val="auto"/>
                <w:kern w:val="0"/>
                <w:szCs w:val="21"/>
                <w:highlight w:val="none"/>
              </w:rPr>
              <w:t>账号：</w:t>
            </w:r>
          </w:p>
        </w:tc>
      </w:tr>
      <w:tr w14:paraId="172CA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4287" w:type="dxa"/>
            <w:vAlign w:val="center"/>
          </w:tcPr>
          <w:p w14:paraId="17A16916">
            <w:pPr>
              <w:widowControl w:val="0"/>
              <w:spacing w:line="360" w:lineRule="auto"/>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kern w:val="0"/>
                <w:szCs w:val="21"/>
                <w:highlight w:val="none"/>
              </w:rPr>
              <w:t>鉴证方（盖章）：浙江五石中正工程咨询有限公司</w:t>
            </w:r>
          </w:p>
        </w:tc>
        <w:tc>
          <w:tcPr>
            <w:tcW w:w="4241" w:type="dxa"/>
            <w:vAlign w:val="center"/>
          </w:tcPr>
          <w:p w14:paraId="6BEEB214">
            <w:pPr>
              <w:widowControl w:val="0"/>
              <w:spacing w:line="360" w:lineRule="auto"/>
              <w:rPr>
                <w:rFonts w:hint="eastAsia" w:ascii="仿宋_GB2312" w:hAnsi="仿宋_GB2312" w:eastAsia="仿宋_GB2312" w:cs="仿宋_GB2312"/>
                <w:b/>
                <w:color w:val="auto"/>
                <w:szCs w:val="21"/>
                <w:highlight w:val="none"/>
              </w:rPr>
            </w:pPr>
          </w:p>
        </w:tc>
      </w:tr>
      <w:tr w14:paraId="53D3A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4287" w:type="dxa"/>
            <w:vAlign w:val="center"/>
          </w:tcPr>
          <w:p w14:paraId="6AB8F6C1">
            <w:pPr>
              <w:widowControl w:val="0"/>
              <w:spacing w:line="360" w:lineRule="auto"/>
              <w:rPr>
                <w:rFonts w:hint="eastAsia"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法定代表人或其委托代理人：</w:t>
            </w:r>
          </w:p>
          <w:p w14:paraId="57E44231">
            <w:pPr>
              <w:widowControl w:val="0"/>
              <w:spacing w:line="360" w:lineRule="auto"/>
              <w:rPr>
                <w:rFonts w:hint="eastAsia"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（签字）</w:t>
            </w:r>
          </w:p>
        </w:tc>
        <w:tc>
          <w:tcPr>
            <w:tcW w:w="4241" w:type="dxa"/>
            <w:vAlign w:val="center"/>
          </w:tcPr>
          <w:p w14:paraId="380C4586">
            <w:pPr>
              <w:widowControl w:val="0"/>
              <w:spacing w:line="360" w:lineRule="auto"/>
              <w:rPr>
                <w:rFonts w:hint="eastAsia" w:ascii="仿宋_GB2312" w:hAnsi="仿宋_GB2312" w:eastAsia="仿宋_GB2312" w:cs="仿宋_GB2312"/>
                <w:color w:val="auto"/>
                <w:szCs w:val="21"/>
                <w:highlight w:val="none"/>
              </w:rPr>
            </w:pPr>
          </w:p>
        </w:tc>
      </w:tr>
    </w:tbl>
    <w:p w14:paraId="3503F68E">
      <w:pPr>
        <w:keepNext w:val="0"/>
        <w:keepLines w:val="0"/>
        <w:pageBreakBefore w:val="0"/>
        <w:widowControl w:val="0"/>
        <w:kinsoku/>
        <w:wordWrap/>
        <w:overflowPunct/>
        <w:topLinePunct w:val="0"/>
        <w:autoSpaceDE/>
        <w:autoSpaceDN/>
        <w:bidi w:val="0"/>
        <w:adjustRightInd/>
        <w:spacing w:line="288" w:lineRule="auto"/>
        <w:ind w:left="0" w:leftChars="0" w:right="0" w:rightChars="0"/>
        <w:textAlignment w:val="auto"/>
        <w:rPr>
          <w:rFonts w:hint="eastAsia" w:ascii="仿宋_GB2312" w:hAnsi="仿宋_GB2312" w:eastAsia="仿宋_GB2312" w:cs="仿宋_GB2312"/>
          <w:b/>
          <w:color w:val="auto"/>
          <w:spacing w:val="-6"/>
          <w:sz w:val="21"/>
          <w:szCs w:val="21"/>
          <w:highlight w:val="none"/>
          <w:lang w:eastAsia="zh-CN"/>
        </w:rPr>
      </w:pPr>
    </w:p>
    <w:p w14:paraId="34499D3F">
      <w:pPr>
        <w:rPr>
          <w:rFonts w:hint="eastAsia" w:ascii="仿宋_GB2312" w:hAnsi="仿宋_GB2312" w:eastAsia="仿宋_GB2312" w:cs="仿宋_GB2312"/>
          <w:b/>
          <w:color w:val="auto"/>
          <w:spacing w:val="-6"/>
          <w:sz w:val="24"/>
          <w:highlight w:val="none"/>
        </w:rPr>
      </w:pPr>
      <w:r>
        <w:rPr>
          <w:rFonts w:hint="eastAsia" w:ascii="仿宋_GB2312" w:hAnsi="仿宋_GB2312" w:eastAsia="仿宋_GB2312" w:cs="仿宋_GB2312"/>
          <w:b/>
          <w:color w:val="auto"/>
          <w:spacing w:val="-6"/>
          <w:sz w:val="24"/>
          <w:highlight w:val="none"/>
        </w:rPr>
        <w:br w:type="page"/>
      </w:r>
    </w:p>
    <w:p w14:paraId="48270B75">
      <w:pPr>
        <w:adjustRightInd w:val="0"/>
        <w:snapToGrid w:val="0"/>
        <w:spacing w:line="288" w:lineRule="auto"/>
        <w:jc w:val="center"/>
        <w:outlineLvl w:val="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第六章  投标文件格式</w:t>
      </w:r>
    </w:p>
    <w:p w14:paraId="64D26915">
      <w:pPr>
        <w:adjustRightInd w:val="0"/>
        <w:snapToGrid w:val="0"/>
        <w:spacing w:line="360" w:lineRule="auto"/>
        <w:rPr>
          <w:rFonts w:hint="eastAsia" w:ascii="仿宋_GB2312" w:hAnsi="仿宋_GB2312" w:eastAsia="仿宋_GB2312" w:cs="仿宋_GB2312"/>
          <w:b/>
          <w:bCs/>
          <w:color w:val="auto"/>
          <w:spacing w:val="-6"/>
          <w:sz w:val="24"/>
          <w:szCs w:val="24"/>
          <w:highlight w:val="none"/>
        </w:rPr>
      </w:pPr>
    </w:p>
    <w:p w14:paraId="6B71A5E3">
      <w:pPr>
        <w:adjustRightInd w:val="0"/>
        <w:snapToGrid w:val="0"/>
        <w:spacing w:line="360" w:lineRule="auto"/>
        <w:jc w:val="center"/>
        <w:rPr>
          <w:rFonts w:hint="eastAsia" w:ascii="仿宋_GB2312" w:hAnsi="仿宋_GB2312" w:eastAsia="仿宋_GB2312" w:cs="仿宋_GB2312"/>
          <w:b/>
          <w:bCs/>
          <w:color w:val="auto"/>
          <w:spacing w:val="-6"/>
          <w:sz w:val="24"/>
          <w:szCs w:val="24"/>
          <w:highlight w:val="none"/>
        </w:rPr>
      </w:pPr>
      <w:r>
        <w:rPr>
          <w:rFonts w:hint="eastAsia" w:ascii="仿宋_GB2312" w:hAnsi="仿宋_GB2312" w:eastAsia="仿宋_GB2312" w:cs="仿宋_GB2312"/>
          <w:b/>
          <w:bCs/>
          <w:color w:val="auto"/>
          <w:spacing w:val="-6"/>
          <w:sz w:val="24"/>
          <w:szCs w:val="24"/>
          <w:highlight w:val="none"/>
        </w:rPr>
        <w:t>目  录</w:t>
      </w:r>
    </w:p>
    <w:p w14:paraId="6C59CC11">
      <w:pPr>
        <w:adjustRightInd w:val="0"/>
        <w:snapToGrid w:val="0"/>
        <w:spacing w:line="360" w:lineRule="auto"/>
        <w:rPr>
          <w:rFonts w:hint="eastAsia" w:ascii="仿宋_GB2312" w:hAnsi="仿宋_GB2312" w:eastAsia="仿宋_GB2312" w:cs="仿宋_GB2312"/>
          <w:b/>
          <w:bCs/>
          <w:color w:val="auto"/>
          <w:spacing w:val="-6"/>
          <w:sz w:val="24"/>
          <w:szCs w:val="24"/>
          <w:highlight w:val="none"/>
        </w:rPr>
      </w:pPr>
    </w:p>
    <w:p w14:paraId="06B48C76">
      <w:pPr>
        <w:adjustRightInd w:val="0"/>
        <w:snapToGrid w:val="0"/>
        <w:spacing w:line="360" w:lineRule="auto"/>
        <w:ind w:firstLine="398" w:firstLineChars="200"/>
        <w:jc w:val="left"/>
        <w:rPr>
          <w:rFonts w:hint="eastAsia" w:ascii="仿宋_GB2312" w:hAnsi="仿宋_GB2312" w:eastAsia="仿宋_GB2312" w:cs="仿宋_GB2312"/>
          <w:b/>
          <w:bCs/>
          <w:color w:val="auto"/>
          <w:spacing w:val="-6"/>
          <w:szCs w:val="21"/>
          <w:highlight w:val="none"/>
        </w:rPr>
      </w:pPr>
      <w:r>
        <w:rPr>
          <w:rFonts w:hint="eastAsia" w:ascii="仿宋_GB2312" w:hAnsi="仿宋_GB2312" w:eastAsia="仿宋_GB2312" w:cs="仿宋_GB2312"/>
          <w:b/>
          <w:bCs/>
          <w:color w:val="auto"/>
          <w:spacing w:val="-6"/>
          <w:szCs w:val="21"/>
          <w:highlight w:val="none"/>
        </w:rPr>
        <w:t>▲1.资格文件（单独上传）</w:t>
      </w:r>
    </w:p>
    <w:p w14:paraId="2F42B813">
      <w:pPr>
        <w:adjustRightInd w:val="0"/>
        <w:snapToGrid w:val="0"/>
        <w:spacing w:line="360" w:lineRule="auto"/>
        <w:ind w:firstLine="398" w:firstLineChars="200"/>
        <w:jc w:val="left"/>
        <w:rPr>
          <w:rFonts w:hint="eastAsia" w:ascii="仿宋_GB2312" w:hAnsi="仿宋_GB2312" w:eastAsia="仿宋_GB2312" w:cs="仿宋_GB2312"/>
          <w:b/>
          <w:bCs/>
          <w:color w:val="auto"/>
          <w:spacing w:val="-6"/>
          <w:szCs w:val="21"/>
          <w:highlight w:val="none"/>
        </w:rPr>
      </w:pPr>
      <w:r>
        <w:rPr>
          <w:rFonts w:hint="eastAsia" w:ascii="仿宋_GB2312" w:hAnsi="仿宋_GB2312" w:eastAsia="仿宋_GB2312" w:cs="仿宋_GB2312"/>
          <w:b/>
          <w:bCs/>
          <w:color w:val="auto"/>
          <w:spacing w:val="-6"/>
          <w:szCs w:val="21"/>
          <w:highlight w:val="none"/>
        </w:rPr>
        <w:t>资格审查要求的资格证明材料（均需加盖公章）</w:t>
      </w:r>
    </w:p>
    <w:p w14:paraId="30BB59A3">
      <w:pPr>
        <w:adjustRightInd w:val="0"/>
        <w:snapToGrid w:val="0"/>
        <w:spacing w:line="360" w:lineRule="auto"/>
        <w:ind w:firstLine="398" w:firstLineChars="200"/>
        <w:jc w:val="left"/>
        <w:rPr>
          <w:rFonts w:hint="eastAsia" w:ascii="仿宋_GB2312" w:hAnsi="仿宋_GB2312" w:eastAsia="仿宋_GB2312" w:cs="仿宋_GB2312"/>
          <w:b/>
          <w:color w:val="auto"/>
          <w:spacing w:val="-6"/>
          <w:szCs w:val="21"/>
          <w:highlight w:val="none"/>
        </w:rPr>
      </w:pPr>
      <w:r>
        <w:rPr>
          <w:rFonts w:hint="eastAsia" w:ascii="仿宋_GB2312" w:hAnsi="仿宋_GB2312" w:eastAsia="仿宋_GB2312" w:cs="仿宋_GB2312"/>
          <w:b/>
          <w:color w:val="auto"/>
          <w:spacing w:val="-6"/>
          <w:szCs w:val="21"/>
          <w:highlight w:val="none"/>
          <w:lang w:eastAsia="zh-CN"/>
        </w:rPr>
        <w:t>（</w:t>
      </w:r>
      <w:r>
        <w:rPr>
          <w:rFonts w:hint="eastAsia" w:ascii="仿宋_GB2312" w:hAnsi="仿宋_GB2312" w:eastAsia="仿宋_GB2312" w:cs="仿宋_GB2312"/>
          <w:b/>
          <w:color w:val="auto"/>
          <w:spacing w:val="-6"/>
          <w:szCs w:val="21"/>
          <w:highlight w:val="none"/>
        </w:rPr>
        <w:t>1）有效的法人或者其他组织的营业执照等证明文件/自然人的身份证明</w:t>
      </w:r>
    </w:p>
    <w:p w14:paraId="33939135">
      <w:pPr>
        <w:adjustRightInd w:val="0"/>
        <w:snapToGrid w:val="0"/>
        <w:spacing w:line="360" w:lineRule="auto"/>
        <w:ind w:firstLine="398" w:firstLineChars="200"/>
        <w:jc w:val="left"/>
        <w:rPr>
          <w:rFonts w:hint="eastAsia" w:ascii="仿宋_GB2312" w:hAnsi="仿宋_GB2312" w:eastAsia="仿宋_GB2312" w:cs="仿宋_GB2312"/>
          <w:b/>
          <w:color w:val="auto"/>
          <w:spacing w:val="-6"/>
          <w:szCs w:val="21"/>
          <w:highlight w:val="none"/>
        </w:rPr>
      </w:pPr>
      <w:r>
        <w:rPr>
          <w:rFonts w:hint="eastAsia" w:ascii="仿宋_GB2312" w:hAnsi="仿宋_GB2312" w:eastAsia="仿宋_GB2312" w:cs="仿宋_GB2312"/>
          <w:b/>
          <w:color w:val="auto"/>
          <w:spacing w:val="-6"/>
          <w:szCs w:val="21"/>
          <w:highlight w:val="none"/>
          <w:lang w:eastAsia="zh-CN"/>
        </w:rPr>
        <w:t>（</w:t>
      </w:r>
      <w:r>
        <w:rPr>
          <w:rFonts w:hint="eastAsia" w:ascii="仿宋_GB2312" w:hAnsi="仿宋_GB2312" w:eastAsia="仿宋_GB2312" w:cs="仿宋_GB2312"/>
          <w:b/>
          <w:color w:val="auto"/>
          <w:spacing w:val="-6"/>
          <w:szCs w:val="21"/>
          <w:highlight w:val="none"/>
        </w:rPr>
        <w:t>2）符合参加政府采购活动应当具备的一般条件的承诺函</w:t>
      </w:r>
    </w:p>
    <w:p w14:paraId="06D97994">
      <w:pPr>
        <w:adjustRightInd w:val="0"/>
        <w:snapToGrid w:val="0"/>
        <w:spacing w:line="360" w:lineRule="auto"/>
        <w:ind w:firstLine="398" w:firstLineChars="200"/>
        <w:jc w:val="left"/>
        <w:rPr>
          <w:rFonts w:hint="eastAsia" w:ascii="仿宋_GB2312" w:hAnsi="仿宋_GB2312" w:eastAsia="仿宋_GB2312" w:cs="仿宋_GB2312"/>
          <w:b/>
          <w:color w:val="auto"/>
          <w:spacing w:val="-6"/>
          <w:szCs w:val="21"/>
          <w:highlight w:val="none"/>
        </w:rPr>
      </w:pPr>
      <w:r>
        <w:rPr>
          <w:rFonts w:hint="eastAsia" w:ascii="仿宋_GB2312" w:hAnsi="仿宋_GB2312" w:eastAsia="仿宋_GB2312" w:cs="仿宋_GB2312"/>
          <w:b/>
          <w:color w:val="auto"/>
          <w:spacing w:val="-6"/>
          <w:szCs w:val="21"/>
          <w:highlight w:val="none"/>
          <w:lang w:val="en-US" w:eastAsia="zh-CN"/>
        </w:rPr>
        <w:t>（3</w:t>
      </w:r>
      <w:r>
        <w:rPr>
          <w:rFonts w:hint="eastAsia" w:ascii="仿宋_GB2312" w:hAnsi="仿宋_GB2312" w:eastAsia="仿宋_GB2312" w:cs="仿宋_GB2312"/>
          <w:b/>
          <w:color w:val="auto"/>
          <w:spacing w:val="-6"/>
          <w:szCs w:val="21"/>
          <w:highlight w:val="none"/>
        </w:rPr>
        <w:t>）落实政府采购政策需满足的资格要求</w:t>
      </w:r>
    </w:p>
    <w:p w14:paraId="3FD32D7B">
      <w:pPr>
        <w:adjustRightInd w:val="0"/>
        <w:snapToGrid w:val="0"/>
        <w:spacing w:line="360" w:lineRule="auto"/>
        <w:ind w:firstLine="398" w:firstLineChars="200"/>
        <w:jc w:val="left"/>
        <w:rPr>
          <w:rFonts w:hint="eastAsia" w:ascii="仿宋_GB2312" w:hAnsi="仿宋_GB2312" w:eastAsia="仿宋_GB2312" w:cs="仿宋_GB2312"/>
          <w:b/>
          <w:color w:val="auto"/>
          <w:spacing w:val="-6"/>
          <w:szCs w:val="21"/>
          <w:highlight w:val="none"/>
          <w:lang w:eastAsia="zh-CN"/>
        </w:rPr>
      </w:pPr>
      <w:r>
        <w:rPr>
          <w:rFonts w:hint="eastAsia" w:ascii="仿宋_GB2312" w:hAnsi="仿宋_GB2312" w:eastAsia="仿宋_GB2312" w:cs="仿宋_GB2312"/>
          <w:b/>
          <w:color w:val="auto"/>
          <w:spacing w:val="-6"/>
          <w:szCs w:val="21"/>
          <w:highlight w:val="none"/>
          <w:lang w:eastAsia="zh-CN"/>
        </w:rPr>
        <w:t>（</w:t>
      </w:r>
      <w:r>
        <w:rPr>
          <w:rFonts w:hint="eastAsia" w:ascii="仿宋_GB2312" w:hAnsi="仿宋_GB2312" w:eastAsia="仿宋_GB2312" w:cs="仿宋_GB2312"/>
          <w:b/>
          <w:color w:val="auto"/>
          <w:spacing w:val="-6"/>
          <w:szCs w:val="21"/>
          <w:highlight w:val="none"/>
          <w:lang w:val="en-US" w:eastAsia="zh-CN"/>
        </w:rPr>
        <w:t>4</w:t>
      </w:r>
      <w:r>
        <w:rPr>
          <w:rFonts w:hint="eastAsia" w:ascii="仿宋_GB2312" w:hAnsi="仿宋_GB2312" w:eastAsia="仿宋_GB2312" w:cs="仿宋_GB2312"/>
          <w:b/>
          <w:color w:val="auto"/>
          <w:spacing w:val="-6"/>
          <w:szCs w:val="21"/>
          <w:highlight w:val="none"/>
          <w:lang w:eastAsia="zh-CN"/>
        </w:rPr>
        <w:t>）本项目的特定资格要求</w:t>
      </w:r>
    </w:p>
    <w:p w14:paraId="3ADC821C">
      <w:pPr>
        <w:adjustRightInd w:val="0"/>
        <w:snapToGrid w:val="0"/>
        <w:spacing w:line="360" w:lineRule="auto"/>
        <w:ind w:firstLine="398" w:firstLineChars="200"/>
        <w:jc w:val="left"/>
        <w:rPr>
          <w:rFonts w:hint="eastAsia" w:ascii="仿宋_GB2312" w:hAnsi="仿宋_GB2312" w:eastAsia="仿宋_GB2312" w:cs="仿宋_GB2312"/>
          <w:b/>
          <w:bCs/>
          <w:color w:val="auto"/>
          <w:spacing w:val="-6"/>
          <w:szCs w:val="21"/>
          <w:highlight w:val="none"/>
        </w:rPr>
      </w:pPr>
      <w:r>
        <w:rPr>
          <w:rFonts w:hint="eastAsia" w:ascii="仿宋_GB2312" w:hAnsi="仿宋_GB2312" w:eastAsia="仿宋_GB2312" w:cs="仿宋_GB2312"/>
          <w:b/>
          <w:color w:val="auto"/>
          <w:spacing w:val="-6"/>
          <w:szCs w:val="21"/>
          <w:highlight w:val="none"/>
        </w:rPr>
        <w:t>2.商务和</w:t>
      </w:r>
      <w:r>
        <w:rPr>
          <w:rFonts w:hint="eastAsia" w:ascii="仿宋_GB2312" w:hAnsi="仿宋_GB2312" w:eastAsia="仿宋_GB2312" w:cs="仿宋_GB2312"/>
          <w:b/>
          <w:bCs/>
          <w:color w:val="auto"/>
          <w:spacing w:val="-6"/>
          <w:szCs w:val="21"/>
          <w:highlight w:val="none"/>
        </w:rPr>
        <w:t>技术文件（单独上传）</w:t>
      </w:r>
    </w:p>
    <w:p w14:paraId="758215E1">
      <w:pPr>
        <w:adjustRightInd w:val="0"/>
        <w:snapToGrid w:val="0"/>
        <w:spacing w:line="360" w:lineRule="auto"/>
        <w:ind w:firstLine="396" w:firstLineChars="200"/>
        <w:jc w:val="left"/>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lang w:eastAsia="zh-CN"/>
        </w:rPr>
        <w:t>（</w:t>
      </w:r>
      <w:r>
        <w:rPr>
          <w:rFonts w:hint="eastAsia" w:ascii="仿宋_GB2312" w:hAnsi="仿宋_GB2312" w:eastAsia="仿宋_GB2312" w:cs="仿宋_GB2312"/>
          <w:color w:val="auto"/>
          <w:spacing w:val="-6"/>
          <w:szCs w:val="21"/>
          <w:highlight w:val="none"/>
        </w:rPr>
        <w:t>1）投标函</w:t>
      </w:r>
    </w:p>
    <w:p w14:paraId="6E469500">
      <w:pPr>
        <w:adjustRightInd w:val="0"/>
        <w:snapToGrid w:val="0"/>
        <w:spacing w:line="360" w:lineRule="auto"/>
        <w:ind w:firstLine="396" w:firstLineChars="200"/>
        <w:jc w:val="left"/>
        <w:rPr>
          <w:rFonts w:hint="eastAsia" w:ascii="仿宋_GB2312" w:hAnsi="仿宋_GB2312" w:eastAsia="仿宋_GB2312" w:cs="仿宋_GB2312"/>
          <w:color w:val="auto"/>
          <w:spacing w:val="-6"/>
          <w:szCs w:val="21"/>
          <w:highlight w:val="none"/>
          <w:lang w:eastAsia="zh-CN"/>
        </w:rPr>
      </w:pPr>
      <w:r>
        <w:rPr>
          <w:rFonts w:hint="eastAsia" w:ascii="仿宋_GB2312" w:hAnsi="仿宋_GB2312" w:eastAsia="仿宋_GB2312" w:cs="仿宋_GB2312"/>
          <w:color w:val="auto"/>
          <w:spacing w:val="-6"/>
          <w:szCs w:val="21"/>
          <w:highlight w:val="none"/>
          <w:lang w:eastAsia="zh-CN"/>
        </w:rPr>
        <w:t>（</w:t>
      </w:r>
      <w:r>
        <w:rPr>
          <w:rFonts w:hint="eastAsia" w:ascii="仿宋_GB2312" w:hAnsi="仿宋_GB2312" w:eastAsia="仿宋_GB2312" w:cs="仿宋_GB2312"/>
          <w:color w:val="auto"/>
          <w:spacing w:val="-6"/>
          <w:szCs w:val="21"/>
          <w:highlight w:val="none"/>
        </w:rPr>
        <w:t>2）法定代表人（单位负责人、自然人本人）身份证明</w:t>
      </w:r>
      <w:r>
        <w:rPr>
          <w:rFonts w:hint="eastAsia" w:ascii="仿宋_GB2312" w:hAnsi="仿宋_GB2312" w:eastAsia="仿宋_GB2312" w:cs="仿宋_GB2312"/>
          <w:color w:val="auto"/>
          <w:spacing w:val="-6"/>
          <w:szCs w:val="21"/>
          <w:highlight w:val="none"/>
          <w:lang w:val="en-US" w:eastAsia="zh-CN"/>
        </w:rPr>
        <w:t>/</w:t>
      </w:r>
      <w:r>
        <w:rPr>
          <w:rFonts w:hint="eastAsia" w:ascii="仿宋_GB2312" w:hAnsi="仿宋_GB2312" w:eastAsia="仿宋_GB2312" w:cs="仿宋_GB2312"/>
          <w:color w:val="auto"/>
          <w:spacing w:val="-6"/>
          <w:szCs w:val="21"/>
          <w:highlight w:val="none"/>
          <w:lang w:eastAsia="zh-CN"/>
        </w:rPr>
        <w:t>授权委托书</w:t>
      </w:r>
    </w:p>
    <w:p w14:paraId="366BD90F">
      <w:pPr>
        <w:adjustRightInd w:val="0"/>
        <w:snapToGrid w:val="0"/>
        <w:spacing w:line="360" w:lineRule="auto"/>
        <w:ind w:firstLine="735" w:firstLineChars="350"/>
        <w:jc w:val="left"/>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zCs w:val="21"/>
          <w:highlight w:val="none"/>
          <w:lang w:eastAsia="zh-CN"/>
        </w:rPr>
        <w:t>20</w:t>
      </w:r>
      <w:r>
        <w:rPr>
          <w:rFonts w:hint="eastAsia" w:ascii="仿宋_GB2312" w:hAnsi="仿宋_GB2312" w:eastAsia="仿宋_GB2312" w:cs="仿宋_GB2312"/>
          <w:color w:val="auto"/>
          <w:szCs w:val="21"/>
          <w:highlight w:val="none"/>
          <w:lang w:val="en-US" w:eastAsia="zh-CN"/>
        </w:rPr>
        <w:t>25</w:t>
      </w:r>
      <w:r>
        <w:rPr>
          <w:rFonts w:hint="eastAsia" w:ascii="仿宋_GB2312" w:hAnsi="仿宋_GB2312" w:eastAsia="仿宋_GB2312" w:cs="仿宋_GB2312"/>
          <w:color w:val="auto"/>
          <w:szCs w:val="21"/>
          <w:highlight w:val="none"/>
          <w:lang w:eastAsia="zh-CN"/>
        </w:rPr>
        <w:t>年</w:t>
      </w:r>
      <w:r>
        <w:rPr>
          <w:rFonts w:hint="eastAsia" w:ascii="仿宋_GB2312" w:hAnsi="仿宋_GB2312" w:eastAsia="仿宋_GB2312" w:cs="仿宋_GB2312"/>
          <w:color w:val="auto"/>
          <w:szCs w:val="21"/>
          <w:highlight w:val="none"/>
          <w:lang w:val="en-US" w:eastAsia="zh-CN"/>
        </w:rPr>
        <w:t>4</w:t>
      </w:r>
      <w:r>
        <w:rPr>
          <w:rFonts w:hint="eastAsia" w:ascii="仿宋_GB2312" w:hAnsi="仿宋_GB2312" w:eastAsia="仿宋_GB2312" w:cs="仿宋_GB2312"/>
          <w:color w:val="auto"/>
          <w:szCs w:val="21"/>
          <w:highlight w:val="none"/>
          <w:lang w:eastAsia="zh-CN"/>
        </w:rPr>
        <w:t>月（含）至今任意一月</w:t>
      </w:r>
      <w:r>
        <w:rPr>
          <w:rFonts w:hint="eastAsia" w:ascii="仿宋_GB2312" w:hAnsi="仿宋_GB2312" w:eastAsia="仿宋_GB2312" w:cs="仿宋_GB2312"/>
          <w:color w:val="auto"/>
          <w:spacing w:val="-6"/>
          <w:szCs w:val="21"/>
          <w:highlight w:val="none"/>
        </w:rPr>
        <w:t>投标授权代表社保缴纳证明</w:t>
      </w:r>
    </w:p>
    <w:p w14:paraId="4C5B73C9">
      <w:pPr>
        <w:adjustRightInd w:val="0"/>
        <w:snapToGrid w:val="0"/>
        <w:spacing w:line="360" w:lineRule="auto"/>
        <w:ind w:firstLine="396" w:firstLineChars="200"/>
        <w:jc w:val="left"/>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lang w:eastAsia="zh-CN"/>
        </w:rPr>
        <w:t>（</w:t>
      </w:r>
      <w:r>
        <w:rPr>
          <w:rFonts w:hint="eastAsia" w:ascii="仿宋_GB2312" w:hAnsi="仿宋_GB2312" w:eastAsia="仿宋_GB2312" w:cs="仿宋_GB2312"/>
          <w:color w:val="auto"/>
          <w:spacing w:val="-6"/>
          <w:szCs w:val="21"/>
          <w:highlight w:val="none"/>
        </w:rPr>
        <w:t>3）采购需求偏离表</w:t>
      </w:r>
    </w:p>
    <w:p w14:paraId="05604E96">
      <w:pPr>
        <w:adjustRightInd w:val="0"/>
        <w:snapToGrid w:val="0"/>
        <w:spacing w:line="360" w:lineRule="auto"/>
        <w:ind w:firstLine="396" w:firstLineChars="200"/>
        <w:jc w:val="left"/>
        <w:rPr>
          <w:rFonts w:hint="eastAsia" w:ascii="仿宋_GB2312" w:hAnsi="仿宋_GB2312" w:eastAsia="仿宋_GB2312" w:cs="仿宋_GB2312"/>
          <w:color w:val="auto"/>
          <w:spacing w:val="-6"/>
          <w:szCs w:val="21"/>
          <w:highlight w:val="none"/>
          <w:lang w:eastAsia="zh-CN"/>
        </w:rPr>
      </w:pPr>
      <w:r>
        <w:rPr>
          <w:rFonts w:hint="eastAsia" w:ascii="仿宋_GB2312" w:hAnsi="仿宋_GB2312" w:eastAsia="仿宋_GB2312" w:cs="仿宋_GB2312"/>
          <w:color w:val="auto"/>
          <w:spacing w:val="-6"/>
          <w:szCs w:val="21"/>
          <w:highlight w:val="none"/>
          <w:lang w:eastAsia="zh-CN"/>
        </w:rPr>
        <w:t>（</w:t>
      </w:r>
      <w:r>
        <w:rPr>
          <w:rFonts w:hint="eastAsia" w:ascii="仿宋_GB2312" w:hAnsi="仿宋_GB2312" w:eastAsia="仿宋_GB2312" w:cs="仿宋_GB2312"/>
          <w:color w:val="auto"/>
          <w:spacing w:val="-6"/>
          <w:szCs w:val="21"/>
          <w:highlight w:val="none"/>
          <w:lang w:val="en-US" w:eastAsia="zh-CN"/>
        </w:rPr>
        <w:t>4</w:t>
      </w:r>
      <w:r>
        <w:rPr>
          <w:rFonts w:hint="eastAsia" w:ascii="仿宋_GB2312" w:hAnsi="仿宋_GB2312" w:eastAsia="仿宋_GB2312" w:cs="仿宋_GB2312"/>
          <w:color w:val="auto"/>
          <w:spacing w:val="-6"/>
          <w:szCs w:val="21"/>
          <w:highlight w:val="none"/>
          <w:lang w:eastAsia="zh-CN"/>
        </w:rPr>
        <w:t>）投标人同类合同实施情况一览表</w:t>
      </w:r>
    </w:p>
    <w:p w14:paraId="52BD9096">
      <w:pPr>
        <w:adjustRightInd w:val="0"/>
        <w:snapToGrid w:val="0"/>
        <w:spacing w:line="360" w:lineRule="auto"/>
        <w:ind w:firstLine="396" w:firstLineChars="200"/>
        <w:jc w:val="left"/>
        <w:rPr>
          <w:rFonts w:hint="eastAsia" w:ascii="仿宋_GB2312" w:hAnsi="仿宋_GB2312" w:eastAsia="仿宋_GB2312" w:cs="仿宋_GB2312"/>
          <w:color w:val="auto"/>
          <w:spacing w:val="-6"/>
          <w:szCs w:val="21"/>
          <w:highlight w:val="none"/>
          <w:lang w:eastAsia="zh-CN"/>
        </w:rPr>
      </w:pPr>
      <w:r>
        <w:rPr>
          <w:rFonts w:hint="eastAsia" w:ascii="仿宋_GB2312" w:hAnsi="仿宋_GB2312" w:eastAsia="仿宋_GB2312" w:cs="仿宋_GB2312"/>
          <w:color w:val="auto"/>
          <w:spacing w:val="-6"/>
          <w:szCs w:val="21"/>
          <w:highlight w:val="none"/>
          <w:lang w:val="en-US" w:eastAsia="zh-CN"/>
        </w:rPr>
        <w:t>（5）服务</w:t>
      </w:r>
      <w:r>
        <w:rPr>
          <w:rFonts w:hint="eastAsia" w:ascii="仿宋_GB2312" w:hAnsi="仿宋_GB2312" w:eastAsia="仿宋_GB2312" w:cs="仿宋_GB2312"/>
          <w:color w:val="auto"/>
          <w:spacing w:val="-6"/>
          <w:szCs w:val="21"/>
          <w:highlight w:val="none"/>
          <w:lang w:eastAsia="zh-CN"/>
        </w:rPr>
        <w:t>方案</w:t>
      </w:r>
    </w:p>
    <w:p w14:paraId="57D15C68">
      <w:pPr>
        <w:adjustRightInd w:val="0"/>
        <w:snapToGrid w:val="0"/>
        <w:spacing w:line="360" w:lineRule="auto"/>
        <w:ind w:firstLine="396" w:firstLineChars="200"/>
        <w:jc w:val="left"/>
        <w:rPr>
          <w:rFonts w:hint="eastAsia" w:ascii="仿宋_GB2312" w:hAnsi="仿宋_GB2312" w:eastAsia="仿宋_GB2312" w:cs="仿宋_GB2312"/>
          <w:color w:val="auto"/>
          <w:spacing w:val="-6"/>
          <w:szCs w:val="21"/>
          <w:highlight w:val="none"/>
          <w:lang w:val="en-US" w:eastAsia="zh-CN"/>
        </w:rPr>
      </w:pPr>
      <w:r>
        <w:rPr>
          <w:rFonts w:hint="eastAsia" w:ascii="仿宋_GB2312" w:hAnsi="仿宋_GB2312" w:eastAsia="仿宋_GB2312" w:cs="仿宋_GB2312"/>
          <w:color w:val="auto"/>
          <w:spacing w:val="-6"/>
          <w:szCs w:val="21"/>
          <w:highlight w:val="none"/>
          <w:lang w:eastAsia="zh-CN"/>
        </w:rPr>
        <w:t>（</w:t>
      </w:r>
      <w:r>
        <w:rPr>
          <w:rFonts w:hint="eastAsia" w:ascii="仿宋_GB2312" w:hAnsi="仿宋_GB2312" w:eastAsia="仿宋_GB2312" w:cs="仿宋_GB2312"/>
          <w:color w:val="auto"/>
          <w:spacing w:val="-6"/>
          <w:szCs w:val="21"/>
          <w:highlight w:val="none"/>
          <w:lang w:val="en-US" w:eastAsia="zh-CN"/>
        </w:rPr>
        <w:t>6</w:t>
      </w:r>
      <w:r>
        <w:rPr>
          <w:rFonts w:hint="eastAsia" w:ascii="仿宋_GB2312" w:hAnsi="仿宋_GB2312" w:eastAsia="仿宋_GB2312" w:cs="仿宋_GB2312"/>
          <w:color w:val="auto"/>
          <w:spacing w:val="-6"/>
          <w:szCs w:val="21"/>
          <w:highlight w:val="none"/>
          <w:lang w:eastAsia="zh-CN"/>
        </w:rPr>
        <w:t>）项目团队人员一览表</w:t>
      </w:r>
    </w:p>
    <w:p w14:paraId="38A8FF4F">
      <w:pPr>
        <w:adjustRightInd w:val="0"/>
        <w:snapToGrid w:val="0"/>
        <w:spacing w:line="360" w:lineRule="auto"/>
        <w:ind w:firstLine="398" w:firstLineChars="200"/>
        <w:jc w:val="left"/>
        <w:rPr>
          <w:rFonts w:hint="eastAsia" w:ascii="仿宋_GB2312" w:hAnsi="仿宋_GB2312" w:eastAsia="仿宋_GB2312" w:cs="仿宋_GB2312"/>
          <w:b/>
          <w:color w:val="auto"/>
          <w:spacing w:val="-6"/>
          <w:szCs w:val="21"/>
          <w:highlight w:val="none"/>
        </w:rPr>
      </w:pPr>
      <w:r>
        <w:rPr>
          <w:rFonts w:hint="eastAsia" w:ascii="仿宋_GB2312" w:hAnsi="仿宋_GB2312" w:eastAsia="仿宋_GB2312" w:cs="仿宋_GB2312"/>
          <w:b/>
          <w:color w:val="auto"/>
          <w:spacing w:val="-6"/>
          <w:szCs w:val="21"/>
          <w:highlight w:val="none"/>
        </w:rPr>
        <w:t>3.报价文件</w:t>
      </w:r>
      <w:r>
        <w:rPr>
          <w:rFonts w:hint="eastAsia" w:ascii="仿宋_GB2312" w:hAnsi="仿宋_GB2312" w:eastAsia="仿宋_GB2312" w:cs="仿宋_GB2312"/>
          <w:b/>
          <w:bCs/>
          <w:color w:val="auto"/>
          <w:spacing w:val="-6"/>
          <w:szCs w:val="21"/>
          <w:highlight w:val="none"/>
        </w:rPr>
        <w:t>（单独上传）</w:t>
      </w:r>
    </w:p>
    <w:p w14:paraId="60EC418C">
      <w:pPr>
        <w:adjustRightInd w:val="0"/>
        <w:snapToGrid w:val="0"/>
        <w:spacing w:line="360" w:lineRule="auto"/>
        <w:ind w:firstLine="396" w:firstLineChars="200"/>
        <w:jc w:val="left"/>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lang w:eastAsia="zh-CN"/>
        </w:rPr>
        <w:t>（</w:t>
      </w:r>
      <w:r>
        <w:rPr>
          <w:rFonts w:hint="eastAsia" w:ascii="仿宋_GB2312" w:hAnsi="仿宋_GB2312" w:eastAsia="仿宋_GB2312" w:cs="仿宋_GB2312"/>
          <w:color w:val="auto"/>
          <w:spacing w:val="-6"/>
          <w:szCs w:val="21"/>
          <w:highlight w:val="none"/>
        </w:rPr>
        <w:t>1）开标一览表</w:t>
      </w:r>
    </w:p>
    <w:p w14:paraId="49C7615F">
      <w:pPr>
        <w:widowControl/>
        <w:adjustRightInd w:val="0"/>
        <w:snapToGrid w:val="0"/>
        <w:spacing w:line="288" w:lineRule="auto"/>
        <w:ind w:left="0" w:leftChars="0" w:right="0" w:rightChars="0" w:firstLine="0" w:firstLineChars="0"/>
        <w:jc w:val="center"/>
        <w:rPr>
          <w:rFonts w:hint="eastAsia" w:ascii="仿宋_GB2312" w:hAnsi="仿宋_GB2312" w:eastAsia="仿宋_GB2312" w:cs="仿宋_GB2312"/>
          <w:b/>
          <w:color w:val="auto"/>
          <w:spacing w:val="-6"/>
          <w:szCs w:val="21"/>
          <w:highlight w:val="none"/>
        </w:rPr>
      </w:pPr>
      <w:r>
        <w:rPr>
          <w:rFonts w:hint="eastAsia" w:ascii="仿宋_GB2312" w:hAnsi="仿宋_GB2312" w:eastAsia="仿宋_GB2312" w:cs="仿宋_GB2312"/>
          <w:b/>
          <w:color w:val="auto"/>
          <w:spacing w:val="-6"/>
          <w:szCs w:val="21"/>
          <w:highlight w:val="none"/>
        </w:rPr>
        <w:br w:type="page"/>
      </w:r>
    </w:p>
    <w:p w14:paraId="3ABFC1EB">
      <w:pPr>
        <w:adjustRightInd w:val="0"/>
        <w:snapToGrid w:val="0"/>
        <w:spacing w:line="288" w:lineRule="auto"/>
        <w:jc w:val="center"/>
        <w:rPr>
          <w:rFonts w:hint="eastAsia" w:ascii="仿宋_GB2312" w:hAnsi="仿宋_GB2312" w:eastAsia="仿宋_GB2312" w:cs="仿宋_GB2312"/>
          <w:b/>
          <w:bCs/>
          <w:color w:val="auto"/>
          <w:sz w:val="84"/>
          <w:szCs w:val="84"/>
          <w:highlight w:val="none"/>
        </w:rPr>
      </w:pPr>
    </w:p>
    <w:p w14:paraId="6F900EF4">
      <w:pPr>
        <w:adjustRightInd w:val="0"/>
        <w:snapToGrid w:val="0"/>
        <w:spacing w:line="288" w:lineRule="auto"/>
        <w:jc w:val="center"/>
        <w:rPr>
          <w:rFonts w:hint="eastAsia" w:ascii="仿宋_GB2312" w:hAnsi="仿宋_GB2312" w:eastAsia="仿宋_GB2312" w:cs="仿宋_GB2312"/>
          <w:b/>
          <w:bCs/>
          <w:color w:val="auto"/>
          <w:sz w:val="84"/>
          <w:szCs w:val="84"/>
          <w:highlight w:val="none"/>
        </w:rPr>
      </w:pPr>
    </w:p>
    <w:p w14:paraId="6AA9ABD6">
      <w:pPr>
        <w:adjustRightInd w:val="0"/>
        <w:snapToGrid w:val="0"/>
        <w:spacing w:line="288" w:lineRule="auto"/>
        <w:jc w:val="center"/>
        <w:rPr>
          <w:rFonts w:hint="eastAsia" w:ascii="仿宋_GB2312" w:hAnsi="仿宋_GB2312" w:eastAsia="仿宋_GB2312" w:cs="仿宋_GB2312"/>
          <w:b/>
          <w:bCs/>
          <w:color w:val="auto"/>
          <w:sz w:val="84"/>
          <w:szCs w:val="84"/>
          <w:highlight w:val="none"/>
        </w:rPr>
      </w:pPr>
    </w:p>
    <w:p w14:paraId="3C1BB3CD">
      <w:pPr>
        <w:adjustRightInd w:val="0"/>
        <w:snapToGrid w:val="0"/>
        <w:spacing w:line="288" w:lineRule="auto"/>
        <w:jc w:val="center"/>
        <w:rPr>
          <w:rFonts w:hint="eastAsia" w:ascii="仿宋_GB2312" w:hAnsi="仿宋_GB2312" w:eastAsia="仿宋_GB2312" w:cs="仿宋_GB2312"/>
          <w:b/>
          <w:bCs/>
          <w:color w:val="auto"/>
          <w:sz w:val="84"/>
          <w:szCs w:val="84"/>
          <w:highlight w:val="none"/>
        </w:rPr>
      </w:pPr>
    </w:p>
    <w:p w14:paraId="5129312E">
      <w:pPr>
        <w:adjustRightInd w:val="0"/>
        <w:snapToGrid w:val="0"/>
        <w:spacing w:line="288" w:lineRule="auto"/>
        <w:jc w:val="center"/>
        <w:outlineLvl w:val="1"/>
        <w:rPr>
          <w:rFonts w:hint="eastAsia" w:ascii="仿宋_GB2312" w:hAnsi="仿宋_GB2312" w:eastAsia="仿宋_GB2312" w:cs="仿宋_GB2312"/>
          <w:b/>
          <w:bCs/>
          <w:color w:val="auto"/>
          <w:sz w:val="84"/>
          <w:szCs w:val="84"/>
          <w:highlight w:val="none"/>
        </w:rPr>
      </w:pPr>
      <w:r>
        <w:rPr>
          <w:rFonts w:hint="eastAsia" w:ascii="仿宋_GB2312" w:hAnsi="仿宋_GB2312" w:eastAsia="仿宋_GB2312" w:cs="仿宋_GB2312"/>
          <w:b/>
          <w:bCs/>
          <w:color w:val="auto"/>
          <w:sz w:val="84"/>
          <w:szCs w:val="84"/>
          <w:highlight w:val="none"/>
        </w:rPr>
        <w:t>资格文件</w:t>
      </w:r>
    </w:p>
    <w:p w14:paraId="46A65ED0">
      <w:pPr>
        <w:adjustRightInd w:val="0"/>
        <w:snapToGrid w:val="0"/>
        <w:spacing w:line="288" w:lineRule="auto"/>
        <w:jc w:val="center"/>
        <w:rPr>
          <w:rFonts w:hint="eastAsia" w:ascii="仿宋_GB2312" w:hAnsi="仿宋_GB2312" w:eastAsia="仿宋_GB2312" w:cs="仿宋_GB2312"/>
          <w:b/>
          <w:bCs/>
          <w:color w:val="auto"/>
          <w:sz w:val="84"/>
          <w:szCs w:val="84"/>
          <w:highlight w:val="none"/>
        </w:rPr>
      </w:pPr>
    </w:p>
    <w:p w14:paraId="6D2F8515">
      <w:pPr>
        <w:adjustRightInd w:val="0"/>
        <w:snapToGrid w:val="0"/>
        <w:spacing w:line="288" w:lineRule="auto"/>
        <w:jc w:val="center"/>
        <w:rPr>
          <w:rFonts w:hint="eastAsia" w:ascii="仿宋_GB2312" w:hAnsi="仿宋_GB2312" w:eastAsia="仿宋_GB2312" w:cs="仿宋_GB2312"/>
          <w:b/>
          <w:bCs/>
          <w:color w:val="auto"/>
          <w:szCs w:val="21"/>
          <w:highlight w:val="none"/>
        </w:rPr>
      </w:pPr>
      <w:bookmarkStart w:id="47" w:name="_Hlk94097338"/>
      <w:r>
        <w:rPr>
          <w:rFonts w:hint="eastAsia" w:ascii="仿宋_GB2312" w:hAnsi="仿宋_GB2312" w:eastAsia="仿宋_GB2312" w:cs="仿宋_GB2312"/>
          <w:b/>
          <w:bCs/>
          <w:color w:val="auto"/>
          <w:sz w:val="24"/>
          <w:szCs w:val="24"/>
          <w:highlight w:val="none"/>
        </w:rPr>
        <w:t>资格审查要求的资格证明材料（均需加盖公章）</w:t>
      </w:r>
      <w:bookmarkEnd w:id="47"/>
    </w:p>
    <w:p w14:paraId="0417FC41">
      <w:pPr>
        <w:widowControl/>
        <w:adjustRightInd w:val="0"/>
        <w:snapToGrid w:val="0"/>
        <w:spacing w:line="288" w:lineRule="auto"/>
        <w:ind w:left="0" w:leftChars="0" w:right="0" w:rightChars="0" w:firstLine="0" w:firstLineChars="0"/>
        <w:jc w:val="center"/>
        <w:rPr>
          <w:rFonts w:hint="eastAsia" w:ascii="仿宋_GB2312" w:hAnsi="仿宋_GB2312" w:eastAsia="仿宋_GB2312" w:cs="仿宋_GB2312"/>
          <w:b/>
          <w:color w:val="auto"/>
          <w:spacing w:val="-6"/>
          <w:szCs w:val="21"/>
          <w:highlight w:val="none"/>
        </w:rPr>
      </w:pPr>
      <w:r>
        <w:rPr>
          <w:rFonts w:hint="eastAsia" w:ascii="仿宋_GB2312" w:hAnsi="仿宋_GB2312" w:eastAsia="仿宋_GB2312" w:cs="仿宋_GB2312"/>
          <w:b/>
          <w:color w:val="auto"/>
          <w:spacing w:val="-6"/>
          <w:szCs w:val="21"/>
          <w:highlight w:val="none"/>
        </w:rPr>
        <w:br w:type="page"/>
      </w:r>
    </w:p>
    <w:p w14:paraId="55A5BDFB">
      <w:pPr>
        <w:adjustRightInd w:val="0"/>
        <w:snapToGrid w:val="0"/>
        <w:spacing w:line="360" w:lineRule="auto"/>
        <w:jc w:val="center"/>
        <w:outlineLvl w:val="2"/>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有效的法人或者其他组织的营业执照等证明文件/自然人的身份证明</w:t>
      </w:r>
    </w:p>
    <w:p w14:paraId="07E5CF6D">
      <w:pPr>
        <w:adjustRightInd w:val="0"/>
        <w:snapToGrid w:val="0"/>
        <w:spacing w:line="360" w:lineRule="auto"/>
        <w:rPr>
          <w:rFonts w:hint="eastAsia" w:ascii="仿宋_GB2312" w:hAnsi="仿宋_GB2312" w:eastAsia="仿宋_GB2312" w:cs="仿宋_GB2312"/>
          <w:color w:val="auto"/>
          <w:szCs w:val="21"/>
          <w:highlight w:val="none"/>
        </w:rPr>
      </w:pPr>
    </w:p>
    <w:p w14:paraId="036FE371">
      <w:pPr>
        <w:adjustRightInd w:val="0"/>
        <w:snapToGrid w:val="0"/>
        <w:spacing w:line="360" w:lineRule="auto"/>
        <w:rPr>
          <w:rFonts w:hint="eastAsia" w:ascii="仿宋_GB2312" w:hAnsi="仿宋_GB2312" w:eastAsia="仿宋_GB2312" w:cs="仿宋_GB2312"/>
          <w:color w:val="auto"/>
          <w:szCs w:val="21"/>
          <w:highlight w:val="none"/>
        </w:rPr>
      </w:pPr>
    </w:p>
    <w:p w14:paraId="1C850E0C">
      <w:pPr>
        <w:adjustRightInd w:val="0"/>
        <w:snapToGrid w:val="0"/>
        <w:spacing w:line="360" w:lineRule="auto"/>
        <w:rPr>
          <w:rFonts w:hint="eastAsia" w:ascii="仿宋_GB2312" w:hAnsi="仿宋_GB2312" w:eastAsia="仿宋_GB2312" w:cs="仿宋_GB2312"/>
          <w:b/>
          <w:bCs/>
          <w:color w:val="auto"/>
          <w:szCs w:val="21"/>
          <w:highlight w:val="none"/>
        </w:rPr>
      </w:pPr>
    </w:p>
    <w:p w14:paraId="683D25FA">
      <w:pPr>
        <w:adjustRightInd w:val="0"/>
        <w:snapToGrid w:val="0"/>
        <w:spacing w:line="360" w:lineRule="auto"/>
        <w:rPr>
          <w:rFonts w:hint="eastAsia" w:ascii="仿宋_GB2312" w:hAnsi="仿宋_GB2312" w:eastAsia="仿宋_GB2312" w:cs="仿宋_GB2312"/>
          <w:b/>
          <w:bCs/>
          <w:color w:val="auto"/>
          <w:sz w:val="18"/>
          <w:szCs w:val="18"/>
          <w:highlight w:val="none"/>
        </w:rPr>
      </w:pPr>
      <w:r>
        <w:rPr>
          <w:rFonts w:hint="eastAsia" w:ascii="仿宋_GB2312" w:hAnsi="仿宋_GB2312" w:eastAsia="仿宋_GB2312" w:cs="仿宋_GB2312"/>
          <w:b/>
          <w:bCs/>
          <w:color w:val="auto"/>
          <w:sz w:val="18"/>
          <w:szCs w:val="18"/>
          <w:highlight w:val="none"/>
        </w:rPr>
        <w:t>说明：</w:t>
      </w:r>
    </w:p>
    <w:p w14:paraId="2DCCF8BB">
      <w:pPr>
        <w:adjustRightInd w:val="0"/>
        <w:snapToGrid w:val="0"/>
        <w:spacing w:line="360" w:lineRule="auto"/>
        <w:rPr>
          <w:rFonts w:hint="eastAsia" w:ascii="仿宋_GB2312" w:hAnsi="仿宋_GB2312" w:eastAsia="仿宋_GB2312" w:cs="仿宋_GB2312"/>
          <w:b/>
          <w:bCs/>
          <w:color w:val="auto"/>
          <w:sz w:val="18"/>
          <w:szCs w:val="18"/>
          <w:highlight w:val="none"/>
        </w:rPr>
      </w:pPr>
      <w:r>
        <w:rPr>
          <w:rFonts w:hint="eastAsia" w:ascii="仿宋_GB2312" w:hAnsi="仿宋_GB2312" w:eastAsia="仿宋_GB2312" w:cs="仿宋_GB2312"/>
          <w:b/>
          <w:bCs/>
          <w:color w:val="auto"/>
          <w:sz w:val="18"/>
          <w:szCs w:val="18"/>
          <w:highlight w:val="none"/>
        </w:rPr>
        <w:t>1.如</w:t>
      </w:r>
      <w:r>
        <w:rPr>
          <w:rFonts w:hint="eastAsia" w:ascii="仿宋_GB2312" w:hAnsi="仿宋_GB2312" w:eastAsia="仿宋_GB2312" w:cs="仿宋_GB2312"/>
          <w:b/>
          <w:bCs/>
          <w:color w:val="auto"/>
          <w:sz w:val="18"/>
          <w:szCs w:val="18"/>
          <w:highlight w:val="none"/>
          <w:lang w:eastAsia="zh-CN"/>
        </w:rPr>
        <w:t>投标人</w:t>
      </w:r>
      <w:r>
        <w:rPr>
          <w:rFonts w:hint="eastAsia" w:ascii="仿宋_GB2312" w:hAnsi="仿宋_GB2312" w:eastAsia="仿宋_GB2312" w:cs="仿宋_GB2312"/>
          <w:b/>
          <w:bCs/>
          <w:color w:val="auto"/>
          <w:sz w:val="18"/>
          <w:szCs w:val="18"/>
          <w:highlight w:val="none"/>
        </w:rPr>
        <w:t>是企业（包括合伙企业），提供在工商部门注册的有效“企业法人营业执照”或“营业执照”；</w:t>
      </w:r>
    </w:p>
    <w:p w14:paraId="14D77FAE">
      <w:pPr>
        <w:adjustRightInd w:val="0"/>
        <w:snapToGrid w:val="0"/>
        <w:spacing w:line="360" w:lineRule="auto"/>
        <w:rPr>
          <w:rFonts w:hint="eastAsia" w:ascii="仿宋_GB2312" w:hAnsi="仿宋_GB2312" w:eastAsia="仿宋_GB2312" w:cs="仿宋_GB2312"/>
          <w:b/>
          <w:bCs/>
          <w:color w:val="auto"/>
          <w:sz w:val="18"/>
          <w:szCs w:val="18"/>
          <w:highlight w:val="none"/>
        </w:rPr>
      </w:pPr>
      <w:r>
        <w:rPr>
          <w:rFonts w:hint="eastAsia" w:ascii="仿宋_GB2312" w:hAnsi="仿宋_GB2312" w:eastAsia="仿宋_GB2312" w:cs="仿宋_GB2312"/>
          <w:b/>
          <w:bCs/>
          <w:color w:val="auto"/>
          <w:sz w:val="18"/>
          <w:szCs w:val="18"/>
          <w:highlight w:val="none"/>
        </w:rPr>
        <w:t>2.如</w:t>
      </w:r>
      <w:r>
        <w:rPr>
          <w:rFonts w:hint="eastAsia" w:ascii="仿宋_GB2312" w:hAnsi="仿宋_GB2312" w:eastAsia="仿宋_GB2312" w:cs="仿宋_GB2312"/>
          <w:b/>
          <w:bCs/>
          <w:color w:val="auto"/>
          <w:sz w:val="18"/>
          <w:szCs w:val="18"/>
          <w:highlight w:val="none"/>
          <w:lang w:eastAsia="zh-CN"/>
        </w:rPr>
        <w:t>投标人</w:t>
      </w:r>
      <w:r>
        <w:rPr>
          <w:rFonts w:hint="eastAsia" w:ascii="仿宋_GB2312" w:hAnsi="仿宋_GB2312" w:eastAsia="仿宋_GB2312" w:cs="仿宋_GB2312"/>
          <w:b/>
          <w:bCs/>
          <w:color w:val="auto"/>
          <w:sz w:val="18"/>
          <w:szCs w:val="18"/>
          <w:highlight w:val="none"/>
        </w:rPr>
        <w:t>是事业单位，提供有效的“事业单位法人证书”；</w:t>
      </w:r>
    </w:p>
    <w:p w14:paraId="645AE527">
      <w:pPr>
        <w:adjustRightInd w:val="0"/>
        <w:snapToGrid w:val="0"/>
        <w:spacing w:line="360" w:lineRule="auto"/>
        <w:rPr>
          <w:rFonts w:hint="eastAsia" w:ascii="仿宋_GB2312" w:hAnsi="仿宋_GB2312" w:eastAsia="仿宋_GB2312" w:cs="仿宋_GB2312"/>
          <w:b/>
          <w:bCs/>
          <w:color w:val="auto"/>
          <w:sz w:val="18"/>
          <w:szCs w:val="18"/>
          <w:highlight w:val="none"/>
        </w:rPr>
      </w:pPr>
      <w:r>
        <w:rPr>
          <w:rFonts w:hint="eastAsia" w:ascii="仿宋_GB2312" w:hAnsi="仿宋_GB2312" w:eastAsia="仿宋_GB2312" w:cs="仿宋_GB2312"/>
          <w:b/>
          <w:bCs/>
          <w:color w:val="auto"/>
          <w:sz w:val="18"/>
          <w:szCs w:val="18"/>
          <w:highlight w:val="none"/>
        </w:rPr>
        <w:t>3.如</w:t>
      </w:r>
      <w:r>
        <w:rPr>
          <w:rFonts w:hint="eastAsia" w:ascii="仿宋_GB2312" w:hAnsi="仿宋_GB2312" w:eastAsia="仿宋_GB2312" w:cs="仿宋_GB2312"/>
          <w:b/>
          <w:bCs/>
          <w:color w:val="auto"/>
          <w:sz w:val="18"/>
          <w:szCs w:val="18"/>
          <w:highlight w:val="none"/>
          <w:lang w:eastAsia="zh-CN"/>
        </w:rPr>
        <w:t>投标人</w:t>
      </w:r>
      <w:r>
        <w:rPr>
          <w:rFonts w:hint="eastAsia" w:ascii="仿宋_GB2312" w:hAnsi="仿宋_GB2312" w:eastAsia="仿宋_GB2312" w:cs="仿宋_GB2312"/>
          <w:b/>
          <w:bCs/>
          <w:color w:val="auto"/>
          <w:sz w:val="18"/>
          <w:szCs w:val="18"/>
          <w:highlight w:val="none"/>
        </w:rPr>
        <w:t>是非企业专业服务机构，提供执业许可证等证明文件；</w:t>
      </w:r>
    </w:p>
    <w:p w14:paraId="67BD324B">
      <w:pPr>
        <w:adjustRightInd w:val="0"/>
        <w:snapToGrid w:val="0"/>
        <w:spacing w:line="360" w:lineRule="auto"/>
        <w:rPr>
          <w:rFonts w:hint="eastAsia" w:ascii="仿宋_GB2312" w:hAnsi="仿宋_GB2312" w:eastAsia="仿宋_GB2312" w:cs="仿宋_GB2312"/>
          <w:b/>
          <w:bCs/>
          <w:color w:val="auto"/>
          <w:sz w:val="18"/>
          <w:szCs w:val="18"/>
          <w:highlight w:val="none"/>
        </w:rPr>
      </w:pPr>
      <w:r>
        <w:rPr>
          <w:rFonts w:hint="eastAsia" w:ascii="仿宋_GB2312" w:hAnsi="仿宋_GB2312" w:eastAsia="仿宋_GB2312" w:cs="仿宋_GB2312"/>
          <w:b/>
          <w:bCs/>
          <w:color w:val="auto"/>
          <w:sz w:val="18"/>
          <w:szCs w:val="18"/>
          <w:highlight w:val="none"/>
        </w:rPr>
        <w:t>4.如</w:t>
      </w:r>
      <w:r>
        <w:rPr>
          <w:rFonts w:hint="eastAsia" w:ascii="仿宋_GB2312" w:hAnsi="仿宋_GB2312" w:eastAsia="仿宋_GB2312" w:cs="仿宋_GB2312"/>
          <w:b/>
          <w:bCs/>
          <w:color w:val="auto"/>
          <w:sz w:val="18"/>
          <w:szCs w:val="18"/>
          <w:highlight w:val="none"/>
          <w:lang w:eastAsia="zh-CN"/>
        </w:rPr>
        <w:t>投标人</w:t>
      </w:r>
      <w:r>
        <w:rPr>
          <w:rFonts w:hint="eastAsia" w:ascii="仿宋_GB2312" w:hAnsi="仿宋_GB2312" w:eastAsia="仿宋_GB2312" w:cs="仿宋_GB2312"/>
          <w:b/>
          <w:bCs/>
          <w:color w:val="auto"/>
          <w:sz w:val="18"/>
          <w:szCs w:val="18"/>
          <w:highlight w:val="none"/>
        </w:rPr>
        <w:t>是个体工商户，提供有效的“个体工商户营业执照”；</w:t>
      </w:r>
    </w:p>
    <w:p w14:paraId="5719D304">
      <w:pPr>
        <w:adjustRightInd w:val="0"/>
        <w:snapToGrid w:val="0"/>
        <w:spacing w:line="360" w:lineRule="auto"/>
        <w:rPr>
          <w:rFonts w:hint="eastAsia" w:ascii="仿宋_GB2312" w:hAnsi="仿宋_GB2312" w:eastAsia="仿宋_GB2312" w:cs="仿宋_GB2312"/>
          <w:bCs/>
          <w:color w:val="auto"/>
          <w:spacing w:val="-6"/>
          <w:szCs w:val="21"/>
          <w:highlight w:val="none"/>
        </w:rPr>
      </w:pPr>
      <w:r>
        <w:rPr>
          <w:rFonts w:hint="eastAsia" w:ascii="仿宋_GB2312" w:hAnsi="仿宋_GB2312" w:eastAsia="仿宋_GB2312" w:cs="仿宋_GB2312"/>
          <w:b/>
          <w:bCs/>
          <w:color w:val="auto"/>
          <w:sz w:val="18"/>
          <w:szCs w:val="18"/>
          <w:highlight w:val="none"/>
        </w:rPr>
        <w:t>5.如</w:t>
      </w:r>
      <w:r>
        <w:rPr>
          <w:rFonts w:hint="eastAsia" w:ascii="仿宋_GB2312" w:hAnsi="仿宋_GB2312" w:eastAsia="仿宋_GB2312" w:cs="仿宋_GB2312"/>
          <w:b/>
          <w:bCs/>
          <w:color w:val="auto"/>
          <w:sz w:val="18"/>
          <w:szCs w:val="18"/>
          <w:highlight w:val="none"/>
          <w:lang w:eastAsia="zh-CN"/>
        </w:rPr>
        <w:t>投标人</w:t>
      </w:r>
      <w:r>
        <w:rPr>
          <w:rFonts w:hint="eastAsia" w:ascii="仿宋_GB2312" w:hAnsi="仿宋_GB2312" w:eastAsia="仿宋_GB2312" w:cs="仿宋_GB2312"/>
          <w:b/>
          <w:bCs/>
          <w:color w:val="auto"/>
          <w:sz w:val="18"/>
          <w:szCs w:val="18"/>
          <w:highlight w:val="none"/>
        </w:rPr>
        <w:t>是自然人，提供有效的自然人身份证明。</w:t>
      </w:r>
    </w:p>
    <w:p w14:paraId="0CC5DFBA">
      <w:pPr>
        <w:adjustRightInd w:val="0"/>
        <w:snapToGrid w:val="0"/>
        <w:spacing w:line="288" w:lineRule="auto"/>
        <w:jc w:val="center"/>
        <w:rPr>
          <w:rFonts w:hint="eastAsia" w:ascii="仿宋_GB2312" w:hAnsi="仿宋_GB2312" w:eastAsia="仿宋_GB2312" w:cs="仿宋_GB2312"/>
          <w:b/>
          <w:color w:val="auto"/>
          <w:spacing w:val="-6"/>
          <w:szCs w:val="21"/>
          <w:highlight w:val="none"/>
        </w:rPr>
      </w:pPr>
      <w:r>
        <w:rPr>
          <w:rFonts w:hint="eastAsia" w:ascii="仿宋_GB2312" w:hAnsi="仿宋_GB2312" w:eastAsia="仿宋_GB2312" w:cs="仿宋_GB2312"/>
          <w:bCs/>
          <w:color w:val="auto"/>
          <w:spacing w:val="-6"/>
          <w:szCs w:val="21"/>
          <w:highlight w:val="none"/>
        </w:rPr>
        <w:br w:type="page"/>
      </w:r>
    </w:p>
    <w:p w14:paraId="495EC7ED">
      <w:pPr>
        <w:adjustRightInd w:val="0"/>
        <w:snapToGrid w:val="0"/>
        <w:spacing w:line="360" w:lineRule="auto"/>
        <w:jc w:val="center"/>
        <w:outlineLvl w:val="2"/>
        <w:rPr>
          <w:rFonts w:hint="eastAsia" w:ascii="仿宋_GB2312" w:hAnsi="仿宋_GB2312" w:eastAsia="仿宋_GB2312" w:cs="仿宋_GB2312"/>
          <w:b/>
          <w:bCs/>
          <w:color w:val="auto"/>
          <w:spacing w:val="-6"/>
          <w:sz w:val="24"/>
          <w:szCs w:val="24"/>
          <w:highlight w:val="none"/>
        </w:rPr>
      </w:pPr>
      <w:r>
        <w:rPr>
          <w:rFonts w:hint="eastAsia" w:ascii="仿宋_GB2312" w:hAnsi="仿宋_GB2312" w:eastAsia="仿宋_GB2312" w:cs="仿宋_GB2312"/>
          <w:b/>
          <w:bCs/>
          <w:color w:val="auto"/>
          <w:sz w:val="24"/>
          <w:szCs w:val="24"/>
          <w:highlight w:val="none"/>
        </w:rPr>
        <w:t>符合参加政府采购活动应当具备的一般条件的承诺函</w:t>
      </w:r>
    </w:p>
    <w:p w14:paraId="49422EDE">
      <w:pPr>
        <w:adjustRightInd w:val="0"/>
        <w:snapToGrid w:val="0"/>
        <w:spacing w:line="360" w:lineRule="auto"/>
        <w:rPr>
          <w:rFonts w:hint="eastAsia" w:ascii="仿宋_GB2312" w:hAnsi="仿宋_GB2312" w:eastAsia="仿宋_GB2312" w:cs="仿宋_GB2312"/>
          <w:color w:val="auto"/>
          <w:spacing w:val="-6"/>
          <w:szCs w:val="21"/>
          <w:highlight w:val="none"/>
          <w:lang w:eastAsia="zh-CN"/>
        </w:rPr>
      </w:pPr>
      <w:r>
        <w:rPr>
          <w:rFonts w:hint="eastAsia" w:ascii="仿宋_GB2312" w:hAnsi="仿宋_GB2312" w:eastAsia="仿宋_GB2312" w:cs="仿宋_GB2312"/>
          <w:b/>
          <w:bCs/>
          <w:color w:val="auto"/>
          <w:spacing w:val="-6"/>
          <w:szCs w:val="21"/>
          <w:highlight w:val="none"/>
        </w:rPr>
        <w:t>致：</w:t>
      </w:r>
      <w:r>
        <w:rPr>
          <w:rFonts w:hint="eastAsia" w:ascii="仿宋_GB2312" w:hAnsi="仿宋_GB2312" w:eastAsia="仿宋_GB2312" w:cs="仿宋_GB2312"/>
          <w:b/>
          <w:bCs/>
          <w:color w:val="auto"/>
          <w:spacing w:val="-6"/>
          <w:szCs w:val="21"/>
          <w:highlight w:val="none"/>
          <w:lang w:eastAsia="zh-CN"/>
        </w:rPr>
        <w:t>浙江理工大学</w:t>
      </w:r>
      <w:r>
        <w:rPr>
          <w:rFonts w:hint="eastAsia" w:ascii="仿宋_GB2312" w:hAnsi="仿宋_GB2312" w:eastAsia="仿宋_GB2312" w:cs="仿宋_GB2312"/>
          <w:b/>
          <w:bCs/>
          <w:color w:val="auto"/>
          <w:spacing w:val="-6"/>
          <w:szCs w:val="21"/>
          <w:highlight w:val="none"/>
        </w:rPr>
        <w:t>、</w:t>
      </w:r>
      <w:r>
        <w:rPr>
          <w:rFonts w:hint="eastAsia" w:ascii="仿宋_GB2312" w:hAnsi="仿宋_GB2312" w:eastAsia="仿宋_GB2312" w:cs="仿宋_GB2312"/>
          <w:b/>
          <w:bCs/>
          <w:color w:val="auto"/>
          <w:spacing w:val="-6"/>
          <w:szCs w:val="21"/>
          <w:highlight w:val="none"/>
          <w:lang w:eastAsia="zh-CN"/>
        </w:rPr>
        <w:t>浙江五石中正工程咨询有限公司</w:t>
      </w:r>
    </w:p>
    <w:p w14:paraId="41DA27B1">
      <w:pPr>
        <w:adjustRightInd w:val="0"/>
        <w:snapToGrid w:val="0"/>
        <w:spacing w:line="360" w:lineRule="auto"/>
        <w:ind w:firstLine="396" w:firstLineChars="200"/>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我方</w:t>
      </w:r>
      <w:r>
        <w:rPr>
          <w:rFonts w:hint="eastAsia" w:ascii="仿宋_GB2312" w:hAnsi="仿宋_GB2312" w:eastAsia="仿宋_GB2312" w:cs="仿宋_GB2312"/>
          <w:color w:val="auto"/>
          <w:spacing w:val="-6"/>
          <w:szCs w:val="21"/>
          <w:highlight w:val="none"/>
          <w:u w:val="single"/>
        </w:rPr>
        <w:t xml:space="preserve">                    </w:t>
      </w:r>
      <w:r>
        <w:rPr>
          <w:rFonts w:hint="eastAsia" w:ascii="仿宋_GB2312" w:hAnsi="仿宋_GB2312" w:eastAsia="仿宋_GB2312" w:cs="仿宋_GB2312"/>
          <w:color w:val="auto"/>
          <w:spacing w:val="-6"/>
          <w:szCs w:val="21"/>
          <w:highlight w:val="none"/>
        </w:rPr>
        <w:t>（投标人名称）参加</w:t>
      </w:r>
      <w:r>
        <w:rPr>
          <w:rFonts w:hint="eastAsia" w:ascii="仿宋_GB2312" w:hAnsi="仿宋_GB2312" w:eastAsia="仿宋_GB2312" w:cs="仿宋_GB2312"/>
          <w:color w:val="auto"/>
          <w:spacing w:val="-6"/>
          <w:szCs w:val="21"/>
          <w:highlight w:val="none"/>
          <w:lang w:eastAsia="zh-CN"/>
        </w:rPr>
        <w:t>浙江理工大学2025-2026年度单项20万元及以上维修改造工程设计服务项目</w:t>
      </w:r>
      <w:r>
        <w:rPr>
          <w:rFonts w:hint="eastAsia" w:ascii="仿宋_GB2312" w:hAnsi="仿宋_GB2312" w:eastAsia="仿宋_GB2312" w:cs="仿宋_GB2312"/>
          <w:color w:val="auto"/>
          <w:spacing w:val="-6"/>
          <w:szCs w:val="21"/>
          <w:highlight w:val="none"/>
        </w:rPr>
        <w:t>的采购活动并承诺如下：</w:t>
      </w:r>
    </w:p>
    <w:p w14:paraId="77DB257F">
      <w:pPr>
        <w:adjustRightInd w:val="0"/>
        <w:snapToGrid w:val="0"/>
        <w:spacing w:line="360" w:lineRule="auto"/>
        <w:ind w:firstLine="396" w:firstLineChars="200"/>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一、我方满足《中华人民共和国政府采购法》第二十二条规定：</w:t>
      </w:r>
    </w:p>
    <w:p w14:paraId="5AC48519">
      <w:pPr>
        <w:adjustRightInd w:val="0"/>
        <w:snapToGrid w:val="0"/>
        <w:spacing w:line="360" w:lineRule="auto"/>
        <w:ind w:firstLine="396" w:firstLineChars="200"/>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（一）具有独立承担民事责任的能力；</w:t>
      </w:r>
    </w:p>
    <w:p w14:paraId="285C0B05">
      <w:pPr>
        <w:adjustRightInd w:val="0"/>
        <w:snapToGrid w:val="0"/>
        <w:spacing w:line="360" w:lineRule="auto"/>
        <w:ind w:firstLine="396" w:firstLineChars="200"/>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（二）具有良好的商业信誉和健全的财务会计制度；</w:t>
      </w:r>
    </w:p>
    <w:p w14:paraId="56F73485">
      <w:pPr>
        <w:adjustRightInd w:val="0"/>
        <w:snapToGrid w:val="0"/>
        <w:spacing w:line="360" w:lineRule="auto"/>
        <w:ind w:firstLine="396" w:firstLineChars="200"/>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（三）具有履行合同所必需的设备和专业技术能力；</w:t>
      </w:r>
    </w:p>
    <w:p w14:paraId="1FA0F89D">
      <w:pPr>
        <w:adjustRightInd w:val="0"/>
        <w:snapToGrid w:val="0"/>
        <w:spacing w:line="360" w:lineRule="auto"/>
        <w:ind w:firstLine="396" w:firstLineChars="200"/>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（四）有依法缴纳税收和社会保障资金的良好记录；</w:t>
      </w:r>
    </w:p>
    <w:p w14:paraId="635C7A3E">
      <w:pPr>
        <w:adjustRightInd w:val="0"/>
        <w:snapToGrid w:val="0"/>
        <w:spacing w:line="360" w:lineRule="auto"/>
        <w:ind w:firstLine="396" w:firstLineChars="200"/>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（五）参加本项目政府采购活动前三年内，在经营活动中</w:t>
      </w:r>
      <w:r>
        <w:rPr>
          <w:rFonts w:hint="eastAsia" w:ascii="仿宋_GB2312" w:hAnsi="仿宋_GB2312" w:eastAsia="仿宋_GB2312" w:cs="仿宋_GB2312"/>
          <w:b/>
          <w:color w:val="auto"/>
          <w:spacing w:val="-6"/>
          <w:szCs w:val="21"/>
          <w:highlight w:val="none"/>
          <w:u w:val="single"/>
        </w:rPr>
        <w:t xml:space="preserve">     </w:t>
      </w:r>
      <w:r>
        <w:rPr>
          <w:rFonts w:hint="eastAsia" w:ascii="仿宋_GB2312" w:hAnsi="仿宋_GB2312" w:eastAsia="仿宋_GB2312" w:cs="仿宋_GB2312"/>
          <w:b/>
          <w:color w:val="auto"/>
          <w:spacing w:val="-6"/>
          <w:szCs w:val="21"/>
          <w:highlight w:val="none"/>
        </w:rPr>
        <w:t>（填写“有”或“没有”）</w:t>
      </w:r>
      <w:r>
        <w:rPr>
          <w:rFonts w:hint="eastAsia" w:ascii="仿宋_GB2312" w:hAnsi="仿宋_GB2312" w:eastAsia="仿宋_GB2312" w:cs="仿宋_GB2312"/>
          <w:color w:val="auto"/>
          <w:spacing w:val="-6"/>
          <w:szCs w:val="21"/>
          <w:highlight w:val="none"/>
        </w:rPr>
        <w:t>重大违法记录（重大违法记录是指投标人因违法经营受到刑事处罚或者责令停产停业、吊销许可证或者执照、较大数额罚款等行政处罚）。</w:t>
      </w:r>
    </w:p>
    <w:p w14:paraId="736CDCEA">
      <w:pPr>
        <w:adjustRightInd w:val="0"/>
        <w:snapToGrid w:val="0"/>
        <w:spacing w:line="360" w:lineRule="auto"/>
        <w:ind w:firstLine="396" w:firstLineChars="200"/>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（六）法律、行政法规规定的其他条件。</w:t>
      </w:r>
    </w:p>
    <w:p w14:paraId="20B1B068">
      <w:pPr>
        <w:adjustRightInd w:val="0"/>
        <w:snapToGrid w:val="0"/>
        <w:spacing w:line="360" w:lineRule="auto"/>
        <w:ind w:firstLine="396" w:firstLineChars="200"/>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二、未被信用中国（www.creditchina.gov.cn)、中国政府采购网（www.ccgp.gov.cn）列入失信被执行人、重大税收违法案件当事人名单、政府采购严重违法失信行为记录名单。</w:t>
      </w:r>
    </w:p>
    <w:p w14:paraId="6A4A90EB">
      <w:pPr>
        <w:adjustRightInd w:val="0"/>
        <w:snapToGrid w:val="0"/>
        <w:spacing w:line="360" w:lineRule="auto"/>
        <w:ind w:firstLine="396" w:firstLineChars="200"/>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三、不存在以下情况：</w:t>
      </w:r>
    </w:p>
    <w:p w14:paraId="448D4981">
      <w:pPr>
        <w:adjustRightInd w:val="0"/>
        <w:snapToGrid w:val="0"/>
        <w:spacing w:line="360" w:lineRule="auto"/>
        <w:ind w:firstLine="396" w:firstLineChars="200"/>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1.单位负责人为同一人或者存在直接控股、管理关系的不同供应商参加同一合同项下的政府采购活动的；</w:t>
      </w:r>
    </w:p>
    <w:p w14:paraId="4B5E1410">
      <w:pPr>
        <w:adjustRightInd w:val="0"/>
        <w:snapToGrid w:val="0"/>
        <w:spacing w:line="360" w:lineRule="auto"/>
        <w:ind w:firstLine="396" w:firstLineChars="200"/>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2.为采购项目提供整体设计、规范编制或者项目管理、监理、检测等服务后再参加该采购项目的其他采购活动的。</w:t>
      </w:r>
    </w:p>
    <w:p w14:paraId="0FF2D765">
      <w:pPr>
        <w:adjustRightInd w:val="0"/>
        <w:snapToGrid w:val="0"/>
        <w:spacing w:line="360" w:lineRule="auto"/>
        <w:ind w:firstLine="396" w:firstLineChars="200"/>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四、以上事项如有虚假或隐瞒，我方愿意承担一切后果和责任。</w:t>
      </w:r>
    </w:p>
    <w:p w14:paraId="4C29A798">
      <w:pPr>
        <w:adjustRightInd w:val="0"/>
        <w:snapToGrid w:val="0"/>
        <w:spacing w:line="360" w:lineRule="auto"/>
        <w:rPr>
          <w:rFonts w:hint="eastAsia" w:ascii="仿宋_GB2312" w:hAnsi="仿宋_GB2312" w:eastAsia="仿宋_GB2312" w:cs="仿宋_GB2312"/>
          <w:color w:val="auto"/>
          <w:szCs w:val="21"/>
          <w:highlight w:val="none"/>
        </w:rPr>
      </w:pPr>
    </w:p>
    <w:p w14:paraId="13C37B34">
      <w:pPr>
        <w:adjustRightInd w:val="0"/>
        <w:snapToGrid w:val="0"/>
        <w:spacing w:line="360" w:lineRule="auto"/>
        <w:rPr>
          <w:rFonts w:hint="eastAsia" w:ascii="仿宋_GB2312" w:hAnsi="仿宋_GB2312" w:eastAsia="仿宋_GB2312" w:cs="仿宋_GB2312"/>
          <w:b/>
          <w:bCs/>
          <w:color w:val="auto"/>
          <w:spacing w:val="-6"/>
          <w:szCs w:val="21"/>
          <w:highlight w:val="none"/>
        </w:rPr>
      </w:pPr>
    </w:p>
    <w:p w14:paraId="6E6D6214">
      <w:pPr>
        <w:adjustRightInd w:val="0"/>
        <w:snapToGrid w:val="0"/>
        <w:spacing w:line="360" w:lineRule="auto"/>
        <w:rPr>
          <w:rFonts w:hint="eastAsia" w:ascii="仿宋_GB2312" w:hAnsi="仿宋_GB2312" w:eastAsia="仿宋_GB2312" w:cs="仿宋_GB2312"/>
          <w:b/>
          <w:bCs/>
          <w:color w:val="auto"/>
          <w:spacing w:val="-6"/>
          <w:szCs w:val="21"/>
          <w:highlight w:val="none"/>
        </w:rPr>
      </w:pPr>
    </w:p>
    <w:p w14:paraId="776092CE">
      <w:pPr>
        <w:adjustRightInd w:val="0"/>
        <w:snapToGrid w:val="0"/>
        <w:spacing w:line="360" w:lineRule="auto"/>
        <w:rPr>
          <w:rFonts w:hint="eastAsia" w:ascii="仿宋_GB2312" w:hAnsi="仿宋_GB2312" w:eastAsia="仿宋_GB2312" w:cs="仿宋_GB2312"/>
          <w:b/>
          <w:bCs/>
          <w:color w:val="auto"/>
          <w:spacing w:val="-6"/>
          <w:szCs w:val="21"/>
          <w:highlight w:val="none"/>
        </w:rPr>
      </w:pPr>
      <w:r>
        <w:rPr>
          <w:rFonts w:hint="eastAsia" w:ascii="仿宋_GB2312" w:hAnsi="仿宋_GB2312" w:eastAsia="仿宋_GB2312" w:cs="仿宋_GB2312"/>
          <w:b/>
          <w:bCs/>
          <w:color w:val="auto"/>
          <w:spacing w:val="-6"/>
          <w:szCs w:val="21"/>
          <w:highlight w:val="none"/>
        </w:rPr>
        <w:t>投标人名称（电子签名/公章）：</w:t>
      </w:r>
    </w:p>
    <w:p w14:paraId="1D3A9E6D">
      <w:pPr>
        <w:adjustRightInd w:val="0"/>
        <w:snapToGrid w:val="0"/>
        <w:spacing w:line="360" w:lineRule="auto"/>
        <w:rPr>
          <w:rFonts w:hint="eastAsia" w:ascii="仿宋_GB2312" w:hAnsi="仿宋_GB2312" w:eastAsia="仿宋_GB2312" w:cs="仿宋_GB2312"/>
          <w:b/>
          <w:bCs/>
          <w:color w:val="auto"/>
          <w:spacing w:val="-6"/>
          <w:szCs w:val="21"/>
          <w:highlight w:val="none"/>
        </w:rPr>
      </w:pPr>
      <w:r>
        <w:rPr>
          <w:rFonts w:hint="eastAsia" w:ascii="仿宋_GB2312" w:hAnsi="仿宋_GB2312" w:eastAsia="仿宋_GB2312" w:cs="仿宋_GB2312"/>
          <w:b/>
          <w:bCs/>
          <w:color w:val="auto"/>
          <w:spacing w:val="-6"/>
          <w:szCs w:val="21"/>
          <w:highlight w:val="none"/>
        </w:rPr>
        <w:t>日期：     年   月   日</w:t>
      </w:r>
    </w:p>
    <w:p w14:paraId="7296AF0C">
      <w:pPr>
        <w:rPr>
          <w:rFonts w:hint="eastAsia" w:ascii="仿宋_GB2312" w:hAnsi="仿宋_GB2312" w:eastAsia="仿宋_GB2312" w:cs="仿宋_GB2312"/>
          <w:b/>
          <w:bCs/>
          <w:color w:val="auto"/>
          <w:spacing w:val="-6"/>
          <w:szCs w:val="21"/>
          <w:highlight w:val="none"/>
        </w:rPr>
      </w:pPr>
      <w:r>
        <w:rPr>
          <w:rFonts w:hint="eastAsia" w:ascii="仿宋_GB2312" w:hAnsi="仿宋_GB2312" w:eastAsia="仿宋_GB2312" w:cs="仿宋_GB2312"/>
          <w:b/>
          <w:bCs/>
          <w:color w:val="auto"/>
          <w:spacing w:val="-6"/>
          <w:szCs w:val="21"/>
          <w:highlight w:val="none"/>
        </w:rPr>
        <w:br w:type="page"/>
      </w:r>
    </w:p>
    <w:p w14:paraId="48532476">
      <w:pPr>
        <w:adjustRightInd w:val="0"/>
        <w:snapToGrid w:val="0"/>
        <w:spacing w:line="360" w:lineRule="auto"/>
        <w:ind w:left="0" w:leftChars="0" w:right="0" w:rightChars="0" w:firstLine="0" w:firstLineChars="0"/>
        <w:jc w:val="center"/>
        <w:outlineLvl w:val="2"/>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落实政府采购政策需满足的资格要求</w:t>
      </w:r>
    </w:p>
    <w:p w14:paraId="0EF098A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eastAsia" w:ascii="仿宋_GB2312" w:hAnsi="仿宋_GB2312" w:eastAsia="仿宋_GB2312" w:cs="仿宋_GB2312"/>
          <w:b/>
          <w:color w:val="auto"/>
          <w:spacing w:val="-6"/>
          <w:sz w:val="24"/>
          <w:highlight w:val="none"/>
        </w:rPr>
      </w:pPr>
      <w:r>
        <w:rPr>
          <w:rFonts w:hint="eastAsia" w:ascii="仿宋_GB2312" w:hAnsi="仿宋_GB2312" w:eastAsia="仿宋_GB2312" w:cs="仿宋_GB2312"/>
          <w:b/>
          <w:color w:val="auto"/>
          <w:spacing w:val="-6"/>
          <w:sz w:val="24"/>
          <w:highlight w:val="none"/>
        </w:rPr>
        <w:t>中小企业声明函</w:t>
      </w:r>
    </w:p>
    <w:p w14:paraId="2247574D">
      <w:pPr>
        <w:adjustRightInd w:val="0"/>
        <w:snapToGrid w:val="0"/>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本公司</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lang w:val="en-US" w:eastAsia="zh-CN"/>
        </w:rPr>
        <w:t>联合体</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rPr>
        <w:t>郑重声明，根据《政府采购促进中小企业发展管理办法》（财库[2020]46号）的规定，本公司</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lang w:val="en-US" w:eastAsia="zh-CN"/>
        </w:rPr>
        <w:t>联合体</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rPr>
        <w:t>参加</w:t>
      </w:r>
      <w:r>
        <w:rPr>
          <w:rFonts w:hint="eastAsia" w:ascii="仿宋_GB2312" w:hAnsi="仿宋_GB2312" w:eastAsia="仿宋_GB2312" w:cs="仿宋_GB2312"/>
          <w:bCs/>
          <w:color w:val="auto"/>
          <w:spacing w:val="-6"/>
          <w:szCs w:val="21"/>
          <w:highlight w:val="none"/>
          <w:lang w:eastAsia="zh-CN"/>
        </w:rPr>
        <w:t>浙江理工大学</w:t>
      </w:r>
      <w:r>
        <w:rPr>
          <w:rFonts w:hint="eastAsia" w:ascii="仿宋_GB2312" w:hAnsi="仿宋_GB2312" w:eastAsia="仿宋_GB2312" w:cs="仿宋_GB2312"/>
          <w:color w:val="auto"/>
          <w:szCs w:val="21"/>
          <w:highlight w:val="none"/>
        </w:rPr>
        <w:t>的</w:t>
      </w:r>
      <w:r>
        <w:rPr>
          <w:rFonts w:hint="eastAsia" w:ascii="仿宋_GB2312" w:hAnsi="仿宋_GB2312" w:eastAsia="仿宋_GB2312" w:cs="仿宋_GB2312"/>
          <w:bCs/>
          <w:color w:val="auto"/>
          <w:spacing w:val="-6"/>
          <w:szCs w:val="21"/>
          <w:highlight w:val="none"/>
          <w:lang w:eastAsia="zh-CN"/>
        </w:rPr>
        <w:t>浙江理工大学2025-2026年度单项20万元及以上维修改造工程设计服务项目</w:t>
      </w:r>
      <w:r>
        <w:rPr>
          <w:rFonts w:hint="eastAsia" w:ascii="仿宋_GB2312" w:hAnsi="仿宋_GB2312" w:eastAsia="仿宋_GB2312" w:cs="仿宋_GB2312"/>
          <w:bCs/>
          <w:color w:val="auto"/>
          <w:spacing w:val="-6"/>
          <w:szCs w:val="21"/>
          <w:highlight w:val="none"/>
          <w:lang w:val="en-US" w:eastAsia="zh-CN"/>
        </w:rPr>
        <w:t>采购</w:t>
      </w:r>
      <w:r>
        <w:rPr>
          <w:rFonts w:hint="eastAsia" w:ascii="仿宋_GB2312" w:hAnsi="仿宋_GB2312" w:eastAsia="仿宋_GB2312" w:cs="仿宋_GB2312"/>
          <w:color w:val="auto"/>
          <w:szCs w:val="21"/>
          <w:highlight w:val="none"/>
        </w:rPr>
        <w:t>活动，服务全部由符合政策要求的中小企业承接。相关企业（含联合体中的中小企业）的具体情况如下：</w:t>
      </w:r>
    </w:p>
    <w:p w14:paraId="2F84DD84">
      <w:pPr>
        <w:adjustRightInd w:val="0"/>
        <w:snapToGrid w:val="0"/>
        <w:spacing w:line="360" w:lineRule="auto"/>
        <w:ind w:firstLine="396" w:firstLineChars="200"/>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bCs/>
          <w:color w:val="auto"/>
          <w:spacing w:val="-6"/>
          <w:szCs w:val="21"/>
          <w:highlight w:val="none"/>
          <w:u w:val="single"/>
          <w:lang w:eastAsia="zh-CN"/>
        </w:rPr>
        <w:t>浙江理工大学2025-2026年度单项20万元及以上维修改造工程设计服务项目</w:t>
      </w:r>
      <w:r>
        <w:rPr>
          <w:rFonts w:hint="eastAsia" w:ascii="仿宋_GB2312" w:hAnsi="仿宋_GB2312" w:eastAsia="仿宋_GB2312" w:cs="仿宋_GB2312"/>
          <w:color w:val="auto"/>
          <w:szCs w:val="21"/>
          <w:highlight w:val="none"/>
        </w:rPr>
        <w:t>，属于</w:t>
      </w:r>
      <w:r>
        <w:rPr>
          <w:rFonts w:hint="eastAsia" w:ascii="仿宋_GB2312" w:hAnsi="仿宋_GB2312" w:eastAsia="仿宋_GB2312" w:cs="仿宋_GB2312"/>
          <w:color w:val="auto"/>
          <w:szCs w:val="21"/>
          <w:highlight w:val="none"/>
          <w:lang w:eastAsia="zh-CN"/>
        </w:rPr>
        <w:t>其他未列明行业</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承接企业</w:t>
      </w:r>
      <w:r>
        <w:rPr>
          <w:rFonts w:hint="eastAsia" w:ascii="仿宋_GB2312" w:hAnsi="仿宋_GB2312" w:eastAsia="仿宋_GB2312" w:cs="仿宋_GB2312"/>
          <w:color w:val="auto"/>
          <w:szCs w:val="21"/>
          <w:highlight w:val="none"/>
        </w:rPr>
        <w:t>为</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u w:val="single"/>
          <w:lang w:val="en-US" w:eastAsia="zh-CN"/>
        </w:rPr>
        <w:t xml:space="preserve">   </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b/>
          <w:bCs/>
          <w:color w:val="auto"/>
          <w:szCs w:val="21"/>
          <w:highlight w:val="none"/>
        </w:rPr>
        <w:t>（企业名称）</w:t>
      </w:r>
      <w:r>
        <w:rPr>
          <w:rFonts w:hint="eastAsia" w:ascii="仿宋_GB2312" w:hAnsi="仿宋_GB2312" w:eastAsia="仿宋_GB2312" w:cs="仿宋_GB2312"/>
          <w:color w:val="auto"/>
          <w:szCs w:val="21"/>
          <w:highlight w:val="none"/>
        </w:rPr>
        <w:t>，从业人员</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人，营业收入为</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u w:val="single"/>
          <w:lang w:val="en-US" w:eastAsia="zh-CN"/>
        </w:rPr>
        <w:t xml:space="preserve">   </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u w:val="single"/>
          <w:lang w:val="en-US" w:eastAsia="zh-CN"/>
        </w:rPr>
        <w:t xml:space="preserve"> </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万元，资产总额为</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u w:val="single"/>
          <w:lang w:val="en-US" w:eastAsia="zh-CN"/>
        </w:rPr>
        <w:t xml:space="preserve">    </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万元，属于</w:t>
      </w:r>
      <w:r>
        <w:rPr>
          <w:rFonts w:hint="eastAsia" w:ascii="仿宋_GB2312" w:hAnsi="仿宋_GB2312" w:eastAsia="仿宋_GB2312" w:cs="仿宋_GB2312"/>
          <w:color w:val="auto"/>
          <w:kern w:val="0"/>
          <w:szCs w:val="21"/>
          <w:highlight w:val="none"/>
        </w:rPr>
        <w:t>☐</w:t>
      </w:r>
      <w:r>
        <w:rPr>
          <w:rFonts w:hint="eastAsia" w:ascii="仿宋_GB2312" w:hAnsi="仿宋_GB2312" w:eastAsia="仿宋_GB2312" w:cs="仿宋_GB2312"/>
          <w:iCs/>
          <w:color w:val="auto"/>
          <w:szCs w:val="21"/>
          <w:highlight w:val="none"/>
        </w:rPr>
        <w:t>中型企业</w:t>
      </w:r>
      <w:r>
        <w:rPr>
          <w:rFonts w:hint="eastAsia" w:ascii="仿宋_GB2312" w:hAnsi="仿宋_GB2312" w:eastAsia="仿宋_GB2312" w:cs="仿宋_GB2312"/>
          <w:color w:val="auto"/>
          <w:kern w:val="0"/>
          <w:szCs w:val="21"/>
          <w:highlight w:val="none"/>
        </w:rPr>
        <w:t>☐</w:t>
      </w:r>
      <w:r>
        <w:rPr>
          <w:rFonts w:hint="eastAsia" w:ascii="仿宋_GB2312" w:hAnsi="仿宋_GB2312" w:eastAsia="仿宋_GB2312" w:cs="仿宋_GB2312"/>
          <w:iCs/>
          <w:color w:val="auto"/>
          <w:szCs w:val="21"/>
          <w:highlight w:val="none"/>
        </w:rPr>
        <w:t>小型企业</w:t>
      </w:r>
      <w:r>
        <w:rPr>
          <w:rFonts w:hint="eastAsia" w:ascii="仿宋_GB2312" w:hAnsi="仿宋_GB2312" w:eastAsia="仿宋_GB2312" w:cs="仿宋_GB2312"/>
          <w:color w:val="auto"/>
          <w:kern w:val="0"/>
          <w:szCs w:val="21"/>
          <w:highlight w:val="none"/>
        </w:rPr>
        <w:t>☐</w:t>
      </w:r>
      <w:r>
        <w:rPr>
          <w:rFonts w:hint="eastAsia" w:ascii="仿宋_GB2312" w:hAnsi="仿宋_GB2312" w:eastAsia="仿宋_GB2312" w:cs="仿宋_GB2312"/>
          <w:iCs/>
          <w:color w:val="auto"/>
          <w:szCs w:val="21"/>
          <w:highlight w:val="none"/>
        </w:rPr>
        <w:t>微型企业</w:t>
      </w:r>
      <w:r>
        <w:rPr>
          <w:rFonts w:hint="eastAsia" w:ascii="仿宋_GB2312" w:hAnsi="仿宋_GB2312" w:eastAsia="仿宋_GB2312" w:cs="仿宋_GB2312"/>
          <w:b/>
          <w:bCs/>
          <w:iCs/>
          <w:color w:val="auto"/>
          <w:szCs w:val="21"/>
          <w:highlight w:val="none"/>
        </w:rPr>
        <w:t>（如实勾选）</w:t>
      </w:r>
      <w:r>
        <w:rPr>
          <w:rFonts w:hint="eastAsia" w:ascii="仿宋_GB2312" w:hAnsi="仿宋_GB2312" w:eastAsia="仿宋_GB2312" w:cs="仿宋_GB2312"/>
          <w:b/>
          <w:bCs/>
          <w:iCs/>
          <w:color w:val="auto"/>
          <w:szCs w:val="21"/>
          <w:highlight w:val="none"/>
          <w:lang w:eastAsia="zh-CN"/>
        </w:rPr>
        <w:t>。</w:t>
      </w:r>
    </w:p>
    <w:p w14:paraId="644DAB07">
      <w:pPr>
        <w:adjustRightInd w:val="0"/>
        <w:snapToGrid w:val="0"/>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以上企业，不属于大企业的分支机构，不存在控股股东为大企业的情形，也不存在与大企业的负责人为同一人的情形。</w:t>
      </w:r>
    </w:p>
    <w:p w14:paraId="2A6F0A4C">
      <w:pPr>
        <w:adjustRightInd w:val="0"/>
        <w:snapToGrid w:val="0"/>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本企业对上述声明内容的真实性负责。如有虚假，将依法承担相应责任。</w:t>
      </w:r>
    </w:p>
    <w:p w14:paraId="6404F3B9">
      <w:pPr>
        <w:adjustRightInd w:val="0"/>
        <w:snapToGrid w:val="0"/>
        <w:spacing w:line="360" w:lineRule="auto"/>
        <w:ind w:firstLine="420" w:firstLineChars="200"/>
        <w:rPr>
          <w:rFonts w:hint="eastAsia" w:ascii="仿宋_GB2312" w:hAnsi="仿宋_GB2312" w:eastAsia="仿宋_GB2312" w:cs="仿宋_GB2312"/>
          <w:color w:val="auto"/>
          <w:szCs w:val="21"/>
          <w:highlight w:val="none"/>
        </w:rPr>
      </w:pPr>
    </w:p>
    <w:p w14:paraId="0F615E78">
      <w:pPr>
        <w:adjustRightInd w:val="0"/>
        <w:snapToGrid w:val="0"/>
        <w:spacing w:line="360" w:lineRule="auto"/>
        <w:ind w:firstLine="420" w:firstLineChars="200"/>
        <w:rPr>
          <w:rFonts w:hint="eastAsia" w:ascii="仿宋_GB2312" w:hAnsi="仿宋_GB2312" w:eastAsia="仿宋_GB2312" w:cs="仿宋_GB2312"/>
          <w:color w:val="auto"/>
          <w:szCs w:val="21"/>
          <w:highlight w:val="none"/>
        </w:rPr>
      </w:pPr>
    </w:p>
    <w:p w14:paraId="6C056160">
      <w:pPr>
        <w:adjustRightInd w:val="0"/>
        <w:snapToGrid w:val="0"/>
        <w:spacing w:line="360" w:lineRule="auto"/>
        <w:ind w:firstLine="420" w:firstLineChars="200"/>
        <w:rPr>
          <w:rFonts w:hint="eastAsia" w:ascii="仿宋_GB2312" w:hAnsi="仿宋_GB2312" w:eastAsia="仿宋_GB2312" w:cs="仿宋_GB2312"/>
          <w:color w:val="auto"/>
          <w:szCs w:val="21"/>
          <w:highlight w:val="none"/>
        </w:rPr>
      </w:pPr>
    </w:p>
    <w:p w14:paraId="44D79EA7">
      <w:pPr>
        <w:adjustRightInd w:val="0"/>
        <w:snapToGrid w:val="0"/>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企业名称（盖章）：</w:t>
      </w:r>
    </w:p>
    <w:p w14:paraId="5FA2E8A3">
      <w:pPr>
        <w:adjustRightInd w:val="0"/>
        <w:snapToGrid w:val="0"/>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日期：</w:t>
      </w:r>
    </w:p>
    <w:p w14:paraId="46BFC563">
      <w:pPr>
        <w:adjustRightInd w:val="0"/>
        <w:snapToGrid w:val="0"/>
        <w:spacing w:line="360" w:lineRule="auto"/>
        <w:ind w:firstLine="420" w:firstLineChars="200"/>
        <w:rPr>
          <w:rFonts w:hint="eastAsia" w:ascii="仿宋_GB2312" w:hAnsi="仿宋_GB2312" w:eastAsia="仿宋_GB2312" w:cs="仿宋_GB2312"/>
          <w:color w:val="auto"/>
          <w:szCs w:val="21"/>
          <w:highlight w:val="none"/>
        </w:rPr>
      </w:pPr>
    </w:p>
    <w:p w14:paraId="31ED5047">
      <w:pPr>
        <w:adjustRightInd w:val="0"/>
        <w:snapToGrid w:val="0"/>
        <w:spacing w:line="360" w:lineRule="auto"/>
        <w:ind w:firstLine="361" w:firstLineChars="200"/>
        <w:rPr>
          <w:rFonts w:hint="eastAsia" w:ascii="仿宋_GB2312" w:hAnsi="仿宋_GB2312" w:eastAsia="仿宋_GB2312" w:cs="仿宋_GB2312"/>
          <w:b/>
          <w:bCs/>
          <w:color w:val="auto"/>
          <w:sz w:val="18"/>
          <w:szCs w:val="18"/>
          <w:highlight w:val="none"/>
        </w:rPr>
      </w:pPr>
      <w:r>
        <w:rPr>
          <w:rFonts w:hint="eastAsia" w:ascii="仿宋_GB2312" w:hAnsi="仿宋_GB2312" w:eastAsia="仿宋_GB2312" w:cs="仿宋_GB2312"/>
          <w:b/>
          <w:bCs/>
          <w:color w:val="auto"/>
          <w:sz w:val="18"/>
          <w:szCs w:val="18"/>
          <w:highlight w:val="none"/>
        </w:rPr>
        <w:t>注：</w:t>
      </w:r>
    </w:p>
    <w:p w14:paraId="28879A43">
      <w:pPr>
        <w:adjustRightInd w:val="0"/>
        <w:snapToGrid w:val="0"/>
        <w:spacing w:line="360" w:lineRule="auto"/>
        <w:ind w:firstLine="361" w:firstLineChars="200"/>
        <w:rPr>
          <w:rFonts w:hint="eastAsia" w:ascii="仿宋_GB2312" w:hAnsi="仿宋_GB2312" w:eastAsia="仿宋_GB2312" w:cs="仿宋_GB2312"/>
          <w:b/>
          <w:bCs/>
          <w:color w:val="auto"/>
          <w:sz w:val="18"/>
          <w:szCs w:val="18"/>
          <w:highlight w:val="none"/>
        </w:rPr>
      </w:pPr>
      <w:r>
        <w:rPr>
          <w:rFonts w:hint="eastAsia" w:ascii="仿宋_GB2312" w:hAnsi="仿宋_GB2312" w:eastAsia="仿宋_GB2312" w:cs="仿宋_GB2312"/>
          <w:b/>
          <w:bCs/>
          <w:color w:val="auto"/>
          <w:sz w:val="18"/>
          <w:szCs w:val="18"/>
          <w:highlight w:val="none"/>
        </w:rPr>
        <w:t>1.标的名称，按照招标文件中明确的标的填写；</w:t>
      </w:r>
    </w:p>
    <w:p w14:paraId="42683552">
      <w:pPr>
        <w:adjustRightInd w:val="0"/>
        <w:snapToGrid w:val="0"/>
        <w:spacing w:line="360" w:lineRule="auto"/>
        <w:ind w:firstLine="361" w:firstLineChars="200"/>
        <w:rPr>
          <w:rFonts w:hint="eastAsia" w:ascii="仿宋_GB2312" w:hAnsi="仿宋_GB2312" w:eastAsia="仿宋_GB2312" w:cs="仿宋_GB2312"/>
          <w:b/>
          <w:bCs/>
          <w:color w:val="auto"/>
          <w:sz w:val="18"/>
          <w:szCs w:val="18"/>
          <w:highlight w:val="none"/>
        </w:rPr>
      </w:pPr>
      <w:r>
        <w:rPr>
          <w:rFonts w:hint="eastAsia" w:ascii="仿宋_GB2312" w:hAnsi="仿宋_GB2312" w:eastAsia="仿宋_GB2312" w:cs="仿宋_GB2312"/>
          <w:b/>
          <w:bCs/>
          <w:color w:val="auto"/>
          <w:sz w:val="18"/>
          <w:szCs w:val="18"/>
          <w:highlight w:val="none"/>
        </w:rPr>
        <w:t>2.所属行业，按照招标文件中明确的标的“所属行业”填写；</w:t>
      </w:r>
    </w:p>
    <w:p w14:paraId="4A10E372">
      <w:pPr>
        <w:adjustRightInd w:val="0"/>
        <w:snapToGrid w:val="0"/>
        <w:spacing w:line="360" w:lineRule="auto"/>
        <w:ind w:firstLine="361" w:firstLineChars="200"/>
        <w:rPr>
          <w:rFonts w:hint="eastAsia" w:ascii="仿宋_GB2312" w:hAnsi="仿宋_GB2312" w:eastAsia="仿宋_GB2312" w:cs="仿宋_GB2312"/>
          <w:b/>
          <w:bCs/>
          <w:color w:val="auto"/>
          <w:sz w:val="18"/>
          <w:szCs w:val="18"/>
          <w:highlight w:val="none"/>
        </w:rPr>
      </w:pPr>
      <w:r>
        <w:rPr>
          <w:rFonts w:hint="eastAsia" w:ascii="仿宋_GB2312" w:hAnsi="仿宋_GB2312" w:eastAsia="仿宋_GB2312" w:cs="仿宋_GB2312"/>
          <w:b/>
          <w:bCs/>
          <w:color w:val="auto"/>
          <w:sz w:val="18"/>
          <w:szCs w:val="18"/>
          <w:highlight w:val="none"/>
        </w:rPr>
        <w:t>3.</w:t>
      </w:r>
      <w:r>
        <w:rPr>
          <w:rFonts w:hint="eastAsia" w:ascii="仿宋_GB2312" w:hAnsi="仿宋_GB2312" w:eastAsia="仿宋_GB2312" w:cs="仿宋_GB2312"/>
          <w:b/>
          <w:bCs/>
          <w:color w:val="auto"/>
          <w:sz w:val="18"/>
          <w:szCs w:val="18"/>
          <w:highlight w:val="none"/>
          <w:lang w:val="en-US" w:eastAsia="zh-CN"/>
        </w:rPr>
        <w:t>承接企业，服务由中小企业承接，即提供服务的人员为中小企业依照《中华人民共和国劳动合同法》订立劳动合同的从业人员</w:t>
      </w:r>
      <w:r>
        <w:rPr>
          <w:rFonts w:hint="eastAsia" w:ascii="仿宋_GB2312" w:hAnsi="仿宋_GB2312" w:eastAsia="仿宋_GB2312" w:cs="仿宋_GB2312"/>
          <w:b/>
          <w:bCs/>
          <w:color w:val="auto"/>
          <w:sz w:val="18"/>
          <w:szCs w:val="18"/>
          <w:highlight w:val="none"/>
        </w:rPr>
        <w:t>；</w:t>
      </w:r>
    </w:p>
    <w:p w14:paraId="1F0EE5BB">
      <w:pPr>
        <w:adjustRightInd w:val="0"/>
        <w:snapToGrid w:val="0"/>
        <w:spacing w:line="360" w:lineRule="auto"/>
        <w:ind w:firstLine="361" w:firstLineChars="200"/>
        <w:rPr>
          <w:rFonts w:hint="eastAsia" w:ascii="仿宋_GB2312" w:hAnsi="仿宋_GB2312" w:eastAsia="仿宋_GB2312" w:cs="仿宋_GB2312"/>
          <w:b/>
          <w:bCs/>
          <w:color w:val="auto"/>
          <w:sz w:val="18"/>
          <w:szCs w:val="18"/>
          <w:highlight w:val="none"/>
          <w:lang w:eastAsia="zh-CN"/>
        </w:rPr>
      </w:pPr>
      <w:r>
        <w:rPr>
          <w:rFonts w:hint="eastAsia" w:ascii="仿宋_GB2312" w:hAnsi="仿宋_GB2312" w:eastAsia="仿宋_GB2312" w:cs="仿宋_GB2312"/>
          <w:b/>
          <w:bCs/>
          <w:color w:val="auto"/>
          <w:sz w:val="18"/>
          <w:szCs w:val="18"/>
          <w:highlight w:val="none"/>
        </w:rPr>
        <w:t>4.从业人员、营业收入、资产总额填报上一年度数据，无上一年度数据的新成立企业可不填报</w:t>
      </w:r>
      <w:r>
        <w:rPr>
          <w:rFonts w:hint="eastAsia" w:ascii="仿宋_GB2312" w:hAnsi="仿宋_GB2312" w:eastAsia="仿宋_GB2312" w:cs="仿宋_GB2312"/>
          <w:b/>
          <w:bCs/>
          <w:color w:val="auto"/>
          <w:sz w:val="18"/>
          <w:szCs w:val="18"/>
          <w:highlight w:val="none"/>
          <w:lang w:eastAsia="zh-CN"/>
        </w:rPr>
        <w:t>；</w:t>
      </w:r>
    </w:p>
    <w:p w14:paraId="270491EA">
      <w:pPr>
        <w:adjustRightInd w:val="0"/>
        <w:snapToGrid w:val="0"/>
        <w:spacing w:line="360" w:lineRule="auto"/>
        <w:ind w:firstLine="361" w:firstLineChars="200"/>
        <w:rPr>
          <w:rFonts w:hint="eastAsia" w:ascii="仿宋_GB2312" w:hAnsi="仿宋_GB2312" w:eastAsia="仿宋_GB2312" w:cs="仿宋_GB2312"/>
          <w:b/>
          <w:bCs/>
          <w:color w:val="auto"/>
          <w:sz w:val="18"/>
          <w:szCs w:val="18"/>
          <w:highlight w:val="none"/>
        </w:rPr>
      </w:pPr>
      <w:r>
        <w:rPr>
          <w:rFonts w:hint="eastAsia" w:ascii="仿宋_GB2312" w:hAnsi="仿宋_GB2312" w:eastAsia="仿宋_GB2312" w:cs="仿宋_GB2312"/>
          <w:b/>
          <w:bCs/>
          <w:color w:val="auto"/>
          <w:sz w:val="18"/>
          <w:szCs w:val="18"/>
          <w:highlight w:val="none"/>
        </w:rPr>
        <w:t>5.企业类型（包括新成立企业），按照《中小企业划型标准规定》（工信部联企业〔2011〕300号）规定和招标文件中明确的标的“所属行业”，选择“中型企业、小型企业、微型企业”其中之一；</w:t>
      </w:r>
    </w:p>
    <w:p w14:paraId="38E1A88C">
      <w:pPr>
        <w:rPr>
          <w:rFonts w:hint="eastAsia" w:ascii="仿宋_GB2312" w:hAnsi="仿宋_GB2312" w:eastAsia="仿宋_GB2312" w:cs="仿宋_GB2312"/>
          <w:b/>
          <w:bCs/>
          <w:color w:val="auto"/>
          <w:sz w:val="18"/>
          <w:szCs w:val="18"/>
          <w:highlight w:val="none"/>
        </w:rPr>
      </w:pPr>
      <w:r>
        <w:rPr>
          <w:rFonts w:hint="eastAsia" w:ascii="仿宋_GB2312" w:hAnsi="仿宋_GB2312" w:eastAsia="仿宋_GB2312" w:cs="仿宋_GB2312"/>
          <w:b/>
          <w:bCs/>
          <w:color w:val="auto"/>
          <w:sz w:val="18"/>
          <w:szCs w:val="18"/>
          <w:highlight w:val="none"/>
        </w:rPr>
        <w:br w:type="page"/>
      </w:r>
    </w:p>
    <w:p w14:paraId="3A5E9C2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eastAsia" w:ascii="仿宋_GB2312" w:hAnsi="仿宋_GB2312" w:eastAsia="仿宋_GB2312" w:cs="仿宋_GB2312"/>
          <w:b/>
          <w:color w:val="auto"/>
          <w:spacing w:val="-6"/>
          <w:sz w:val="24"/>
          <w:highlight w:val="none"/>
        </w:rPr>
      </w:pPr>
      <w:r>
        <w:rPr>
          <w:rFonts w:hint="eastAsia" w:ascii="仿宋_GB2312" w:hAnsi="仿宋_GB2312" w:eastAsia="仿宋_GB2312" w:cs="仿宋_GB2312"/>
          <w:b/>
          <w:color w:val="auto"/>
          <w:spacing w:val="-6"/>
          <w:sz w:val="24"/>
          <w:highlight w:val="none"/>
        </w:rPr>
        <w:t>属于监狱企业的证明文件</w:t>
      </w:r>
    </w:p>
    <w:p w14:paraId="2203602C">
      <w:pPr>
        <w:adjustRightInd w:val="0"/>
        <w:snapToGrid w:val="0"/>
        <w:spacing w:line="360" w:lineRule="auto"/>
        <w:jc w:val="center"/>
        <w:rPr>
          <w:rFonts w:hint="eastAsia" w:ascii="仿宋_GB2312" w:hAnsi="仿宋_GB2312" w:eastAsia="仿宋_GB2312" w:cs="仿宋_GB2312"/>
          <w:b/>
          <w:color w:val="auto"/>
          <w:spacing w:val="-6"/>
          <w:sz w:val="18"/>
          <w:szCs w:val="18"/>
          <w:highlight w:val="none"/>
        </w:rPr>
      </w:pPr>
      <w:r>
        <w:rPr>
          <w:rFonts w:hint="eastAsia" w:ascii="仿宋_GB2312" w:hAnsi="仿宋_GB2312" w:eastAsia="仿宋_GB2312" w:cs="仿宋_GB2312"/>
          <w:b/>
          <w:color w:val="auto"/>
          <w:spacing w:val="-6"/>
          <w:sz w:val="18"/>
          <w:szCs w:val="18"/>
          <w:highlight w:val="none"/>
        </w:rPr>
        <w:t>（若属于监狱企业）</w:t>
      </w:r>
    </w:p>
    <w:p w14:paraId="02090235">
      <w:pPr>
        <w:adjustRightInd w:val="0"/>
        <w:snapToGrid w:val="0"/>
        <w:spacing w:line="360" w:lineRule="auto"/>
        <w:rPr>
          <w:rFonts w:hint="eastAsia" w:ascii="仿宋_GB2312" w:hAnsi="仿宋_GB2312" w:eastAsia="仿宋_GB2312" w:cs="仿宋_GB2312"/>
          <w:color w:val="auto"/>
          <w:szCs w:val="21"/>
          <w:highlight w:val="none"/>
        </w:rPr>
      </w:pPr>
    </w:p>
    <w:p w14:paraId="3D0B98D5">
      <w:pPr>
        <w:adjustRightInd w:val="0"/>
        <w:snapToGrid w:val="0"/>
        <w:spacing w:line="360" w:lineRule="auto"/>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sz w:val="18"/>
          <w:szCs w:val="18"/>
          <w:highlight w:val="none"/>
        </w:rPr>
        <w:t>说明：</w:t>
      </w:r>
      <w:r>
        <w:rPr>
          <w:rFonts w:hint="eastAsia" w:ascii="仿宋_GB2312" w:hAnsi="仿宋_GB2312" w:eastAsia="仿宋_GB2312" w:cs="仿宋_GB2312"/>
          <w:b/>
          <w:bCs/>
          <w:color w:val="auto"/>
          <w:kern w:val="0"/>
          <w:sz w:val="18"/>
          <w:szCs w:val="18"/>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在政府采购活动中，监狱企业视同小型、微型企业，享受预留份额、评审中价格扣除等政府采购促进中小企业发展的政府采购政策。</w:t>
      </w:r>
    </w:p>
    <w:p w14:paraId="40B311EA">
      <w:pPr>
        <w:widowControl/>
        <w:adjustRightInd w:val="0"/>
        <w:snapToGrid w:val="0"/>
        <w:spacing w:line="288" w:lineRule="auto"/>
        <w:ind w:left="0" w:leftChars="0" w:right="0" w:rightChars="0" w:firstLine="0" w:firstLineChars="0"/>
        <w:jc w:val="center"/>
        <w:rPr>
          <w:rFonts w:hint="eastAsia" w:ascii="仿宋_GB2312" w:hAnsi="仿宋_GB2312" w:eastAsia="仿宋_GB2312" w:cs="仿宋_GB2312"/>
          <w:b/>
          <w:color w:val="auto"/>
          <w:spacing w:val="-6"/>
          <w:szCs w:val="21"/>
          <w:highlight w:val="none"/>
        </w:rPr>
      </w:pPr>
      <w:r>
        <w:rPr>
          <w:rFonts w:hint="eastAsia" w:ascii="仿宋_GB2312" w:hAnsi="仿宋_GB2312" w:eastAsia="仿宋_GB2312" w:cs="仿宋_GB2312"/>
          <w:b/>
          <w:color w:val="auto"/>
          <w:spacing w:val="-6"/>
          <w:szCs w:val="21"/>
          <w:highlight w:val="none"/>
        </w:rPr>
        <w:br w:type="page"/>
      </w:r>
    </w:p>
    <w:p w14:paraId="3AEFB92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eastAsia" w:ascii="仿宋_GB2312" w:hAnsi="仿宋_GB2312" w:eastAsia="仿宋_GB2312" w:cs="仿宋_GB2312"/>
          <w:b/>
          <w:color w:val="auto"/>
          <w:spacing w:val="-6"/>
          <w:sz w:val="24"/>
          <w:highlight w:val="none"/>
        </w:rPr>
      </w:pPr>
      <w:r>
        <w:rPr>
          <w:rFonts w:hint="eastAsia" w:ascii="仿宋_GB2312" w:hAnsi="仿宋_GB2312" w:eastAsia="仿宋_GB2312" w:cs="仿宋_GB2312"/>
          <w:b/>
          <w:color w:val="auto"/>
          <w:spacing w:val="-6"/>
          <w:sz w:val="24"/>
          <w:highlight w:val="none"/>
        </w:rPr>
        <w:t>残疾人福利性单位声明函</w:t>
      </w:r>
    </w:p>
    <w:p w14:paraId="73655D8C">
      <w:pPr>
        <w:adjustRightInd w:val="0"/>
        <w:snapToGrid w:val="0"/>
        <w:spacing w:line="360" w:lineRule="auto"/>
        <w:jc w:val="center"/>
        <w:rPr>
          <w:rFonts w:hint="eastAsia" w:ascii="仿宋_GB2312" w:hAnsi="仿宋_GB2312" w:eastAsia="仿宋_GB2312" w:cs="仿宋_GB2312"/>
          <w:b/>
          <w:color w:val="auto"/>
          <w:spacing w:val="6"/>
          <w:szCs w:val="21"/>
          <w:highlight w:val="none"/>
        </w:rPr>
      </w:pPr>
      <w:r>
        <w:rPr>
          <w:rFonts w:hint="eastAsia" w:ascii="仿宋_GB2312" w:hAnsi="仿宋_GB2312" w:eastAsia="仿宋_GB2312" w:cs="仿宋_GB2312"/>
          <w:b/>
          <w:color w:val="auto"/>
          <w:spacing w:val="-6"/>
          <w:sz w:val="18"/>
          <w:szCs w:val="18"/>
          <w:highlight w:val="none"/>
        </w:rPr>
        <w:t>（若属于残疾人福利性单位）</w:t>
      </w:r>
    </w:p>
    <w:p w14:paraId="303F9339">
      <w:pPr>
        <w:adjustRightInd w:val="0"/>
        <w:snapToGrid w:val="0"/>
        <w:spacing w:line="360" w:lineRule="auto"/>
        <w:ind w:firstLine="444" w:firstLineChars="200"/>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本单位郑重声明，根据《财政部 民政部 中国残疾人联合会关于促进残疾人就业政府采购政策的通知》（财库[</w:t>
      </w:r>
      <w:r>
        <w:rPr>
          <w:rFonts w:hint="eastAsia" w:ascii="仿宋_GB2312" w:hAnsi="仿宋_GB2312" w:eastAsia="仿宋_GB2312" w:cs="仿宋_GB2312"/>
          <w:color w:val="auto"/>
          <w:szCs w:val="21"/>
          <w:highlight w:val="none"/>
        </w:rPr>
        <w:t>2017]141</w:t>
      </w:r>
      <w:r>
        <w:rPr>
          <w:rFonts w:hint="eastAsia" w:ascii="仿宋_GB2312" w:hAnsi="仿宋_GB2312" w:eastAsia="仿宋_GB2312" w:cs="仿宋_GB2312"/>
          <w:color w:val="auto"/>
          <w:spacing w:val="6"/>
          <w:szCs w:val="21"/>
          <w:highlight w:val="none"/>
        </w:rPr>
        <w:t>号）的规定，</w:t>
      </w:r>
      <w:r>
        <w:rPr>
          <w:rFonts w:hint="eastAsia" w:ascii="仿宋_GB2312" w:hAnsi="仿宋_GB2312" w:eastAsia="仿宋_GB2312" w:cs="仿宋_GB2312"/>
          <w:b/>
          <w:bCs/>
          <w:color w:val="auto"/>
          <w:spacing w:val="6"/>
          <w:szCs w:val="21"/>
          <w:highlight w:val="none"/>
        </w:rPr>
        <w:t>本单位为符合条件的残疾人福利性单位</w:t>
      </w:r>
      <w:r>
        <w:rPr>
          <w:rFonts w:hint="eastAsia" w:ascii="仿宋_GB2312" w:hAnsi="仿宋_GB2312" w:eastAsia="仿宋_GB2312" w:cs="仿宋_GB2312"/>
          <w:color w:val="auto"/>
          <w:spacing w:val="6"/>
          <w:szCs w:val="21"/>
          <w:highlight w:val="none"/>
        </w:rPr>
        <w:t>，且本单位参加</w:t>
      </w:r>
      <w:r>
        <w:rPr>
          <w:rFonts w:hint="eastAsia" w:ascii="仿宋_GB2312" w:hAnsi="仿宋_GB2312" w:eastAsia="仿宋_GB2312" w:cs="仿宋_GB2312"/>
          <w:bCs/>
          <w:color w:val="auto"/>
          <w:spacing w:val="-6"/>
          <w:szCs w:val="21"/>
          <w:highlight w:val="none"/>
          <w:lang w:eastAsia="zh-CN"/>
        </w:rPr>
        <w:t>浙江理工大学</w:t>
      </w:r>
      <w:r>
        <w:rPr>
          <w:rFonts w:hint="eastAsia" w:ascii="仿宋_GB2312" w:hAnsi="仿宋_GB2312" w:eastAsia="仿宋_GB2312" w:cs="仿宋_GB2312"/>
          <w:color w:val="auto"/>
          <w:spacing w:val="6"/>
          <w:szCs w:val="21"/>
          <w:highlight w:val="none"/>
        </w:rPr>
        <w:t>的</w:t>
      </w:r>
      <w:r>
        <w:rPr>
          <w:rFonts w:hint="eastAsia" w:ascii="仿宋_GB2312" w:hAnsi="仿宋_GB2312" w:eastAsia="仿宋_GB2312" w:cs="仿宋_GB2312"/>
          <w:color w:val="auto"/>
          <w:spacing w:val="6"/>
          <w:szCs w:val="21"/>
          <w:highlight w:val="none"/>
          <w:lang w:eastAsia="zh-CN"/>
        </w:rPr>
        <w:t>浙江理工大学2025-2026年度单项20万元及以上维修改造工程设计服务项目由本单位提供服务</w:t>
      </w:r>
      <w:r>
        <w:rPr>
          <w:rFonts w:hint="eastAsia" w:ascii="仿宋_GB2312" w:hAnsi="仿宋_GB2312" w:eastAsia="仿宋_GB2312" w:cs="仿宋_GB2312"/>
          <w:color w:val="auto"/>
          <w:spacing w:val="6"/>
          <w:szCs w:val="21"/>
          <w:highlight w:val="none"/>
        </w:rPr>
        <w:t>。</w:t>
      </w:r>
    </w:p>
    <w:p w14:paraId="7CA51177">
      <w:pPr>
        <w:adjustRightInd w:val="0"/>
        <w:snapToGrid w:val="0"/>
        <w:spacing w:line="360" w:lineRule="auto"/>
        <w:ind w:firstLine="444" w:firstLineChars="200"/>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本单位对上述声明的真实性负责。如有虚假，将依法承担相应责任。</w:t>
      </w:r>
    </w:p>
    <w:p w14:paraId="0B915422">
      <w:pPr>
        <w:tabs>
          <w:tab w:val="left" w:pos="4860"/>
        </w:tabs>
        <w:adjustRightInd w:val="0"/>
        <w:snapToGrid w:val="0"/>
        <w:spacing w:line="360" w:lineRule="auto"/>
        <w:ind w:firstLine="444" w:firstLineChars="200"/>
        <w:rPr>
          <w:rFonts w:hint="eastAsia" w:ascii="仿宋_GB2312" w:hAnsi="仿宋_GB2312" w:eastAsia="仿宋_GB2312" w:cs="仿宋_GB2312"/>
          <w:color w:val="auto"/>
          <w:spacing w:val="6"/>
          <w:szCs w:val="21"/>
          <w:highlight w:val="none"/>
        </w:rPr>
      </w:pPr>
    </w:p>
    <w:p w14:paraId="4D3A9BAE">
      <w:pPr>
        <w:tabs>
          <w:tab w:val="left" w:pos="4860"/>
        </w:tabs>
        <w:adjustRightInd w:val="0"/>
        <w:snapToGrid w:val="0"/>
        <w:spacing w:line="360" w:lineRule="auto"/>
        <w:ind w:firstLine="444" w:firstLineChars="200"/>
        <w:rPr>
          <w:rFonts w:hint="eastAsia" w:ascii="仿宋_GB2312" w:hAnsi="仿宋_GB2312" w:eastAsia="仿宋_GB2312" w:cs="仿宋_GB2312"/>
          <w:color w:val="auto"/>
          <w:spacing w:val="6"/>
          <w:szCs w:val="21"/>
          <w:highlight w:val="none"/>
        </w:rPr>
      </w:pPr>
    </w:p>
    <w:p w14:paraId="1699438F">
      <w:pPr>
        <w:tabs>
          <w:tab w:val="left" w:pos="4860"/>
        </w:tabs>
        <w:adjustRightInd w:val="0"/>
        <w:snapToGrid w:val="0"/>
        <w:spacing w:line="360" w:lineRule="auto"/>
        <w:ind w:firstLine="444" w:firstLineChars="200"/>
        <w:rPr>
          <w:rFonts w:hint="eastAsia" w:ascii="仿宋_GB2312" w:hAnsi="仿宋_GB2312" w:eastAsia="仿宋_GB2312" w:cs="仿宋_GB2312"/>
          <w:color w:val="auto"/>
          <w:spacing w:val="6"/>
          <w:szCs w:val="21"/>
          <w:highlight w:val="none"/>
        </w:rPr>
      </w:pPr>
    </w:p>
    <w:p w14:paraId="5B3C221B">
      <w:pPr>
        <w:tabs>
          <w:tab w:val="left" w:pos="4860"/>
        </w:tabs>
        <w:adjustRightInd w:val="0"/>
        <w:snapToGrid w:val="0"/>
        <w:spacing w:line="360" w:lineRule="auto"/>
        <w:ind w:firstLine="444" w:firstLineChars="200"/>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单位名称（盖章）：</w:t>
      </w:r>
    </w:p>
    <w:p w14:paraId="3CBCF791">
      <w:pPr>
        <w:tabs>
          <w:tab w:val="left" w:pos="4860"/>
        </w:tabs>
        <w:adjustRightInd w:val="0"/>
        <w:snapToGrid w:val="0"/>
        <w:spacing w:line="360" w:lineRule="auto"/>
        <w:ind w:firstLine="444" w:firstLineChars="200"/>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日期：</w:t>
      </w:r>
    </w:p>
    <w:p w14:paraId="18393D9B">
      <w:pPr>
        <w:adjustRightInd w:val="0"/>
        <w:snapToGrid w:val="0"/>
        <w:spacing w:line="360" w:lineRule="auto"/>
        <w:ind w:firstLine="420" w:firstLineChars="200"/>
        <w:rPr>
          <w:rFonts w:hint="eastAsia" w:ascii="仿宋_GB2312" w:hAnsi="仿宋_GB2312" w:eastAsia="仿宋_GB2312" w:cs="仿宋_GB2312"/>
          <w:color w:val="auto"/>
          <w:szCs w:val="21"/>
          <w:highlight w:val="none"/>
        </w:rPr>
      </w:pPr>
    </w:p>
    <w:p w14:paraId="4192D5E9">
      <w:pPr>
        <w:adjustRightInd w:val="0"/>
        <w:snapToGrid w:val="0"/>
        <w:spacing w:line="360" w:lineRule="auto"/>
        <w:ind w:firstLine="361" w:firstLineChars="200"/>
        <w:rPr>
          <w:rFonts w:hint="eastAsia" w:ascii="仿宋_GB2312" w:hAnsi="仿宋_GB2312" w:eastAsia="仿宋_GB2312" w:cs="仿宋_GB2312"/>
          <w:b/>
          <w:bCs/>
          <w:color w:val="auto"/>
          <w:sz w:val="18"/>
          <w:szCs w:val="18"/>
          <w:highlight w:val="none"/>
        </w:rPr>
      </w:pPr>
      <w:r>
        <w:rPr>
          <w:rFonts w:hint="eastAsia" w:ascii="仿宋_GB2312" w:hAnsi="仿宋_GB2312" w:eastAsia="仿宋_GB2312" w:cs="仿宋_GB2312"/>
          <w:b/>
          <w:bCs/>
          <w:color w:val="auto"/>
          <w:sz w:val="18"/>
          <w:szCs w:val="18"/>
          <w:highlight w:val="none"/>
        </w:rPr>
        <w:t>说明：</w:t>
      </w:r>
    </w:p>
    <w:p w14:paraId="4C820CB8">
      <w:pPr>
        <w:pStyle w:val="24"/>
        <w:shd w:val="clear" w:color="auto" w:fill="FFFFFF"/>
        <w:adjustRightInd w:val="0"/>
        <w:snapToGrid w:val="0"/>
        <w:spacing w:before="0" w:beforeAutospacing="0" w:after="0" w:afterAutospacing="0" w:line="360" w:lineRule="auto"/>
        <w:ind w:firstLine="361" w:firstLineChars="200"/>
        <w:rPr>
          <w:rFonts w:hint="eastAsia" w:ascii="仿宋_GB2312" w:hAnsi="仿宋_GB2312" w:eastAsia="仿宋_GB2312" w:cs="仿宋_GB2312"/>
          <w:b/>
          <w:bCs/>
          <w:color w:val="auto"/>
          <w:sz w:val="18"/>
          <w:szCs w:val="18"/>
          <w:highlight w:val="none"/>
        </w:rPr>
      </w:pPr>
      <w:r>
        <w:rPr>
          <w:rFonts w:hint="eastAsia" w:ascii="仿宋_GB2312" w:hAnsi="仿宋_GB2312" w:eastAsia="仿宋_GB2312" w:cs="仿宋_GB2312"/>
          <w:b/>
          <w:bCs/>
          <w:color w:val="auto"/>
          <w:sz w:val="18"/>
          <w:szCs w:val="18"/>
          <w:highlight w:val="none"/>
        </w:rPr>
        <w:t>1.享受政府采购支持政策的残疾人福利性单位应当同时满足以下条件：</w:t>
      </w:r>
    </w:p>
    <w:p w14:paraId="40636CF0">
      <w:pPr>
        <w:pStyle w:val="24"/>
        <w:shd w:val="clear" w:color="auto" w:fill="FFFFFF"/>
        <w:adjustRightInd w:val="0"/>
        <w:snapToGrid w:val="0"/>
        <w:spacing w:before="0" w:beforeAutospacing="0" w:after="0" w:afterAutospacing="0" w:line="360" w:lineRule="auto"/>
        <w:ind w:firstLine="361" w:firstLineChars="200"/>
        <w:rPr>
          <w:rFonts w:hint="eastAsia" w:ascii="仿宋_GB2312" w:hAnsi="仿宋_GB2312" w:eastAsia="仿宋_GB2312" w:cs="仿宋_GB2312"/>
          <w:b/>
          <w:bCs/>
          <w:color w:val="auto"/>
          <w:sz w:val="18"/>
          <w:szCs w:val="18"/>
          <w:highlight w:val="none"/>
        </w:rPr>
      </w:pPr>
      <w:r>
        <w:rPr>
          <w:rFonts w:hint="eastAsia" w:ascii="仿宋_GB2312" w:hAnsi="仿宋_GB2312" w:eastAsia="仿宋_GB2312" w:cs="仿宋_GB2312"/>
          <w:b/>
          <w:bCs/>
          <w:color w:val="auto"/>
          <w:sz w:val="18"/>
          <w:szCs w:val="18"/>
          <w:highlight w:val="none"/>
        </w:rPr>
        <w:t>（一）安置的残疾人占本单位在职职工人数的比例不低于25%（含25%），并且安置的残疾人人数不少于10人（含10人）；</w:t>
      </w:r>
    </w:p>
    <w:p w14:paraId="723C75D2">
      <w:pPr>
        <w:pStyle w:val="24"/>
        <w:shd w:val="clear" w:color="auto" w:fill="FFFFFF"/>
        <w:adjustRightInd w:val="0"/>
        <w:snapToGrid w:val="0"/>
        <w:spacing w:before="0" w:beforeAutospacing="0" w:after="0" w:afterAutospacing="0" w:line="360" w:lineRule="auto"/>
        <w:ind w:firstLine="361" w:firstLineChars="200"/>
        <w:rPr>
          <w:rFonts w:hint="eastAsia" w:ascii="仿宋_GB2312" w:hAnsi="仿宋_GB2312" w:eastAsia="仿宋_GB2312" w:cs="仿宋_GB2312"/>
          <w:b/>
          <w:bCs/>
          <w:color w:val="auto"/>
          <w:sz w:val="18"/>
          <w:szCs w:val="18"/>
          <w:highlight w:val="none"/>
        </w:rPr>
      </w:pPr>
      <w:r>
        <w:rPr>
          <w:rFonts w:hint="eastAsia" w:ascii="仿宋_GB2312" w:hAnsi="仿宋_GB2312" w:eastAsia="仿宋_GB2312" w:cs="仿宋_GB2312"/>
          <w:b/>
          <w:bCs/>
          <w:color w:val="auto"/>
          <w:sz w:val="18"/>
          <w:szCs w:val="18"/>
          <w:highlight w:val="none"/>
        </w:rPr>
        <w:t>（二）依法与安置的每位残疾人签订了一年以上（含一年）的劳动合同或服务协议；</w:t>
      </w:r>
    </w:p>
    <w:p w14:paraId="682A6832">
      <w:pPr>
        <w:pStyle w:val="24"/>
        <w:shd w:val="clear" w:color="auto" w:fill="FFFFFF"/>
        <w:adjustRightInd w:val="0"/>
        <w:snapToGrid w:val="0"/>
        <w:spacing w:before="0" w:beforeAutospacing="0" w:after="0" w:afterAutospacing="0" w:line="360" w:lineRule="auto"/>
        <w:ind w:firstLine="361" w:firstLineChars="200"/>
        <w:rPr>
          <w:rFonts w:hint="eastAsia" w:ascii="仿宋_GB2312" w:hAnsi="仿宋_GB2312" w:eastAsia="仿宋_GB2312" w:cs="仿宋_GB2312"/>
          <w:b/>
          <w:bCs/>
          <w:color w:val="auto"/>
          <w:sz w:val="18"/>
          <w:szCs w:val="18"/>
          <w:highlight w:val="none"/>
        </w:rPr>
      </w:pPr>
      <w:r>
        <w:rPr>
          <w:rFonts w:hint="eastAsia" w:ascii="仿宋_GB2312" w:hAnsi="仿宋_GB2312" w:eastAsia="仿宋_GB2312" w:cs="仿宋_GB2312"/>
          <w:b/>
          <w:bCs/>
          <w:color w:val="auto"/>
          <w:sz w:val="18"/>
          <w:szCs w:val="18"/>
          <w:highlight w:val="none"/>
        </w:rPr>
        <w:t>（三）为安置的每位残疾人按月足额缴纳了基本养老保险、基本医疗保险、失业保险、工伤保险和生育保险等社会保险费；</w:t>
      </w:r>
    </w:p>
    <w:p w14:paraId="237B9559">
      <w:pPr>
        <w:pStyle w:val="24"/>
        <w:shd w:val="clear" w:color="auto" w:fill="FFFFFF"/>
        <w:adjustRightInd w:val="0"/>
        <w:snapToGrid w:val="0"/>
        <w:spacing w:before="0" w:beforeAutospacing="0" w:after="0" w:afterAutospacing="0" w:line="360" w:lineRule="auto"/>
        <w:ind w:firstLine="361" w:firstLineChars="200"/>
        <w:rPr>
          <w:rFonts w:hint="eastAsia" w:ascii="仿宋_GB2312" w:hAnsi="仿宋_GB2312" w:eastAsia="仿宋_GB2312" w:cs="仿宋_GB2312"/>
          <w:b/>
          <w:bCs/>
          <w:color w:val="auto"/>
          <w:sz w:val="18"/>
          <w:szCs w:val="18"/>
          <w:highlight w:val="none"/>
        </w:rPr>
      </w:pPr>
      <w:r>
        <w:rPr>
          <w:rFonts w:hint="eastAsia" w:ascii="仿宋_GB2312" w:hAnsi="仿宋_GB2312" w:eastAsia="仿宋_GB2312" w:cs="仿宋_GB2312"/>
          <w:b/>
          <w:bCs/>
          <w:color w:val="auto"/>
          <w:sz w:val="18"/>
          <w:szCs w:val="18"/>
          <w:highlight w:val="none"/>
        </w:rPr>
        <w:t>（四）通过银行等金融机构向安置的每位残疾人，按月支付了不低于单位所在区县适用的经省级人民政府批准的月最低工资标准的工资；</w:t>
      </w:r>
    </w:p>
    <w:p w14:paraId="733CBE94">
      <w:pPr>
        <w:pStyle w:val="24"/>
        <w:shd w:val="clear" w:color="auto" w:fill="FFFFFF"/>
        <w:adjustRightInd w:val="0"/>
        <w:snapToGrid w:val="0"/>
        <w:spacing w:before="0" w:beforeAutospacing="0" w:after="0" w:afterAutospacing="0" w:line="360" w:lineRule="auto"/>
        <w:ind w:firstLine="361" w:firstLineChars="200"/>
        <w:rPr>
          <w:rFonts w:hint="eastAsia" w:ascii="仿宋_GB2312" w:hAnsi="仿宋_GB2312" w:eastAsia="仿宋_GB2312" w:cs="仿宋_GB2312"/>
          <w:b/>
          <w:bCs/>
          <w:color w:val="auto"/>
          <w:sz w:val="18"/>
          <w:szCs w:val="18"/>
          <w:highlight w:val="none"/>
        </w:rPr>
      </w:pPr>
      <w:r>
        <w:rPr>
          <w:rFonts w:hint="eastAsia" w:ascii="仿宋_GB2312" w:hAnsi="仿宋_GB2312" w:eastAsia="仿宋_GB2312" w:cs="仿宋_GB2312"/>
          <w:b/>
          <w:bCs/>
          <w:color w:val="auto"/>
          <w:sz w:val="18"/>
          <w:szCs w:val="18"/>
          <w:highlight w:val="none"/>
        </w:rPr>
        <w:t>（五）提供本单位制造的货物、承担的工程或者服务（以下简称产品），或者提供其他残疾人福利性单位制造的货物（不包括使用非残疾人福利性单位注册商标的货物）。</w:t>
      </w:r>
    </w:p>
    <w:p w14:paraId="46E2E08E">
      <w:pPr>
        <w:pStyle w:val="24"/>
        <w:shd w:val="clear" w:color="auto" w:fill="FFFFFF"/>
        <w:adjustRightInd w:val="0"/>
        <w:snapToGrid w:val="0"/>
        <w:spacing w:before="0" w:beforeAutospacing="0" w:after="0" w:afterAutospacing="0" w:line="360" w:lineRule="auto"/>
        <w:ind w:firstLine="361" w:firstLineChars="200"/>
        <w:rPr>
          <w:rFonts w:hint="eastAsia" w:ascii="仿宋_GB2312" w:hAnsi="仿宋_GB2312" w:eastAsia="仿宋_GB2312" w:cs="仿宋_GB2312"/>
          <w:b/>
          <w:bCs/>
          <w:color w:val="auto"/>
          <w:sz w:val="18"/>
          <w:szCs w:val="18"/>
          <w:highlight w:val="none"/>
        </w:rPr>
      </w:pPr>
      <w:r>
        <w:rPr>
          <w:rFonts w:hint="eastAsia" w:ascii="仿宋_GB2312" w:hAnsi="仿宋_GB2312" w:eastAsia="仿宋_GB2312" w:cs="仿宋_GB2312"/>
          <w:b/>
          <w:bCs/>
          <w:color w:val="auto"/>
          <w:sz w:val="18"/>
          <w:szCs w:val="18"/>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AD1E89A">
      <w:pPr>
        <w:pStyle w:val="24"/>
        <w:shd w:val="clear" w:color="auto" w:fill="FFFFFF"/>
        <w:adjustRightInd w:val="0"/>
        <w:snapToGrid w:val="0"/>
        <w:spacing w:before="0" w:beforeAutospacing="0" w:after="0" w:afterAutospacing="0" w:line="360" w:lineRule="auto"/>
        <w:ind w:firstLine="361" w:firstLineChars="200"/>
        <w:rPr>
          <w:rFonts w:hint="eastAsia" w:ascii="仿宋_GB2312" w:hAnsi="仿宋_GB2312" w:eastAsia="仿宋_GB2312" w:cs="仿宋_GB2312"/>
          <w:b/>
          <w:bCs/>
          <w:color w:val="auto"/>
          <w:sz w:val="18"/>
          <w:szCs w:val="18"/>
          <w:highlight w:val="none"/>
          <w:lang w:eastAsia="zh-CN"/>
        </w:rPr>
      </w:pPr>
      <w:r>
        <w:rPr>
          <w:rFonts w:hint="eastAsia" w:ascii="仿宋_GB2312" w:hAnsi="仿宋_GB2312" w:eastAsia="仿宋_GB2312" w:cs="仿宋_GB2312"/>
          <w:b/>
          <w:bCs/>
          <w:color w:val="auto"/>
          <w:sz w:val="18"/>
          <w:szCs w:val="18"/>
          <w:highlight w:val="none"/>
        </w:rPr>
        <w:t>2.符合条件的残疾人福利性单位在参加政府采购活动时，应当提供财库[2017]141号文件规定的《残疾人福利性单位声明函》，并对声明的真实性负责</w:t>
      </w:r>
      <w:r>
        <w:rPr>
          <w:rFonts w:hint="eastAsia" w:ascii="仿宋_GB2312" w:hAnsi="仿宋_GB2312" w:eastAsia="仿宋_GB2312" w:cs="仿宋_GB2312"/>
          <w:b/>
          <w:bCs/>
          <w:color w:val="auto"/>
          <w:sz w:val="18"/>
          <w:szCs w:val="18"/>
          <w:highlight w:val="none"/>
          <w:lang w:eastAsia="zh-CN"/>
        </w:rPr>
        <w:t>；</w:t>
      </w:r>
    </w:p>
    <w:p w14:paraId="3BD0D52E">
      <w:pPr>
        <w:pStyle w:val="24"/>
        <w:shd w:val="clear" w:color="auto" w:fill="FFFFFF"/>
        <w:adjustRightInd w:val="0"/>
        <w:snapToGrid w:val="0"/>
        <w:spacing w:before="0" w:beforeAutospacing="0" w:after="0" w:afterAutospacing="0" w:line="360" w:lineRule="auto"/>
        <w:ind w:firstLine="361"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sz w:val="18"/>
          <w:szCs w:val="18"/>
          <w:highlight w:val="none"/>
        </w:rPr>
        <w:t>3.在政府采购活动中，残疾人福利性单位视同小型、微型企业，享受预留份额、评审中价格扣除等促进中小企业发展的政府采购政策。残疾人福利性单位属于小型、微型企业的，不重复享受政策。</w:t>
      </w:r>
    </w:p>
    <w:p w14:paraId="002EAF6B">
      <w:pPr>
        <w:rPr>
          <w:rFonts w:hint="eastAsia" w:ascii="仿宋_GB2312" w:hAnsi="仿宋_GB2312" w:eastAsia="仿宋_GB2312" w:cs="仿宋_GB2312"/>
          <w:b/>
          <w:bCs/>
          <w:color w:val="auto"/>
          <w:spacing w:val="-6"/>
          <w:szCs w:val="21"/>
          <w:highlight w:val="none"/>
        </w:rPr>
      </w:pPr>
      <w:r>
        <w:rPr>
          <w:rFonts w:hint="eastAsia" w:ascii="仿宋_GB2312" w:hAnsi="仿宋_GB2312" w:eastAsia="仿宋_GB2312" w:cs="仿宋_GB2312"/>
          <w:b/>
          <w:bCs/>
          <w:color w:val="auto"/>
          <w:spacing w:val="-6"/>
          <w:szCs w:val="21"/>
          <w:highlight w:val="none"/>
        </w:rPr>
        <w:br w:type="page"/>
      </w:r>
    </w:p>
    <w:p w14:paraId="56E64FD2">
      <w:pPr>
        <w:adjustRightInd w:val="0"/>
        <w:snapToGrid w:val="0"/>
        <w:spacing w:line="360" w:lineRule="auto"/>
        <w:jc w:val="center"/>
        <w:outlineLvl w:val="2"/>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本项目的特定资格要求</w:t>
      </w:r>
    </w:p>
    <w:p w14:paraId="1EE7AD52">
      <w:pPr>
        <w:adjustRightInd w:val="0"/>
        <w:snapToGrid w:val="0"/>
        <w:spacing w:line="288" w:lineRule="auto"/>
        <w:jc w:val="center"/>
        <w:rPr>
          <w:rFonts w:hint="eastAsia" w:ascii="仿宋_GB2312" w:hAnsi="仿宋_GB2312" w:eastAsia="仿宋_GB2312" w:cs="仿宋_GB2312"/>
          <w:b/>
          <w:color w:val="auto"/>
          <w:spacing w:val="-6"/>
          <w:szCs w:val="21"/>
          <w:highlight w:val="none"/>
        </w:rPr>
      </w:pPr>
      <w:r>
        <w:rPr>
          <w:rFonts w:hint="eastAsia" w:ascii="仿宋_GB2312" w:hAnsi="仿宋_GB2312" w:eastAsia="仿宋_GB2312" w:cs="仿宋_GB2312"/>
          <w:bCs/>
          <w:color w:val="auto"/>
          <w:spacing w:val="-6"/>
          <w:szCs w:val="21"/>
          <w:highlight w:val="none"/>
        </w:rPr>
        <w:br w:type="page"/>
      </w:r>
    </w:p>
    <w:p w14:paraId="3CF0A129">
      <w:pPr>
        <w:adjustRightInd w:val="0"/>
        <w:snapToGrid w:val="0"/>
        <w:spacing w:line="288" w:lineRule="auto"/>
        <w:jc w:val="center"/>
        <w:rPr>
          <w:rFonts w:hint="eastAsia" w:ascii="仿宋_GB2312" w:hAnsi="仿宋_GB2312" w:eastAsia="仿宋_GB2312" w:cs="仿宋_GB2312"/>
          <w:b/>
          <w:bCs/>
          <w:color w:val="auto"/>
          <w:sz w:val="84"/>
          <w:szCs w:val="84"/>
          <w:highlight w:val="none"/>
        </w:rPr>
      </w:pPr>
    </w:p>
    <w:p w14:paraId="3F14EE2A">
      <w:pPr>
        <w:pStyle w:val="21"/>
        <w:rPr>
          <w:rFonts w:hint="eastAsia" w:ascii="仿宋_GB2312" w:hAnsi="仿宋_GB2312" w:eastAsia="仿宋_GB2312" w:cs="仿宋_GB2312"/>
          <w:b/>
          <w:bCs/>
          <w:color w:val="auto"/>
          <w:sz w:val="84"/>
          <w:szCs w:val="84"/>
          <w:highlight w:val="none"/>
        </w:rPr>
      </w:pPr>
    </w:p>
    <w:p w14:paraId="37DBB5F4">
      <w:pPr>
        <w:rPr>
          <w:rFonts w:hint="eastAsia" w:ascii="仿宋_GB2312" w:hAnsi="仿宋_GB2312" w:eastAsia="仿宋_GB2312" w:cs="仿宋_GB2312"/>
          <w:b/>
          <w:bCs/>
          <w:color w:val="auto"/>
          <w:sz w:val="84"/>
          <w:szCs w:val="84"/>
          <w:highlight w:val="none"/>
        </w:rPr>
      </w:pPr>
    </w:p>
    <w:p w14:paraId="5E122604">
      <w:pPr>
        <w:pStyle w:val="21"/>
        <w:rPr>
          <w:rFonts w:hint="eastAsia" w:ascii="仿宋_GB2312" w:hAnsi="仿宋_GB2312" w:eastAsia="仿宋_GB2312" w:cs="仿宋_GB2312"/>
          <w:b/>
          <w:bCs/>
          <w:color w:val="auto"/>
          <w:sz w:val="84"/>
          <w:szCs w:val="84"/>
          <w:highlight w:val="none"/>
        </w:rPr>
      </w:pPr>
    </w:p>
    <w:p w14:paraId="678A2E52">
      <w:pPr>
        <w:rPr>
          <w:rFonts w:hint="eastAsia" w:ascii="仿宋_GB2312" w:hAnsi="仿宋_GB2312" w:eastAsia="仿宋_GB2312" w:cs="仿宋_GB2312"/>
          <w:color w:val="auto"/>
          <w:highlight w:val="none"/>
        </w:rPr>
      </w:pPr>
    </w:p>
    <w:p w14:paraId="7C0C781C">
      <w:pPr>
        <w:overflowPunct w:val="0"/>
        <w:adjustRightInd w:val="0"/>
        <w:snapToGrid w:val="0"/>
        <w:spacing w:line="288" w:lineRule="auto"/>
        <w:jc w:val="center"/>
        <w:outlineLvl w:val="1"/>
        <w:rPr>
          <w:rFonts w:hint="eastAsia" w:ascii="仿宋_GB2312" w:hAnsi="仿宋_GB2312" w:eastAsia="仿宋_GB2312" w:cs="仿宋_GB2312"/>
          <w:bCs/>
          <w:color w:val="auto"/>
          <w:spacing w:val="-6"/>
          <w:sz w:val="84"/>
          <w:szCs w:val="84"/>
          <w:highlight w:val="none"/>
        </w:rPr>
      </w:pPr>
      <w:r>
        <w:rPr>
          <w:rFonts w:hint="eastAsia" w:ascii="仿宋_GB2312" w:hAnsi="仿宋_GB2312" w:eastAsia="仿宋_GB2312" w:cs="仿宋_GB2312"/>
          <w:b/>
          <w:bCs/>
          <w:color w:val="auto"/>
          <w:sz w:val="84"/>
          <w:szCs w:val="84"/>
          <w:highlight w:val="none"/>
        </w:rPr>
        <w:t>商务和技术文件</w:t>
      </w:r>
    </w:p>
    <w:p w14:paraId="176987E0">
      <w:pPr>
        <w:widowControl/>
        <w:adjustRightInd w:val="0"/>
        <w:snapToGrid w:val="0"/>
        <w:spacing w:line="288" w:lineRule="auto"/>
        <w:ind w:left="0" w:leftChars="0" w:right="0" w:rightChars="0" w:firstLine="0" w:firstLineChars="0"/>
        <w:jc w:val="center"/>
        <w:rPr>
          <w:rFonts w:hint="eastAsia" w:ascii="仿宋_GB2312" w:hAnsi="仿宋_GB2312" w:eastAsia="仿宋_GB2312" w:cs="仿宋_GB2312"/>
          <w:b/>
          <w:color w:val="auto"/>
          <w:spacing w:val="-6"/>
          <w:szCs w:val="21"/>
          <w:highlight w:val="none"/>
        </w:rPr>
      </w:pPr>
      <w:r>
        <w:rPr>
          <w:rFonts w:hint="eastAsia" w:ascii="仿宋_GB2312" w:hAnsi="仿宋_GB2312" w:eastAsia="仿宋_GB2312" w:cs="仿宋_GB2312"/>
          <w:b/>
          <w:color w:val="auto"/>
          <w:spacing w:val="-6"/>
          <w:szCs w:val="21"/>
          <w:highlight w:val="none"/>
        </w:rPr>
        <w:br w:type="page"/>
      </w:r>
    </w:p>
    <w:p w14:paraId="3144CD2F">
      <w:pPr>
        <w:adjustRightInd w:val="0"/>
        <w:snapToGrid w:val="0"/>
        <w:spacing w:line="360" w:lineRule="auto"/>
        <w:jc w:val="center"/>
        <w:outlineLvl w:val="2"/>
        <w:rPr>
          <w:rFonts w:hint="eastAsia" w:ascii="仿宋_GB2312" w:hAnsi="仿宋_GB2312" w:eastAsia="仿宋_GB2312" w:cs="仿宋_GB2312"/>
          <w:color w:val="auto"/>
          <w:spacing w:val="-6"/>
          <w:sz w:val="24"/>
          <w:szCs w:val="24"/>
          <w:highlight w:val="none"/>
        </w:rPr>
      </w:pPr>
      <w:r>
        <w:rPr>
          <w:rFonts w:hint="eastAsia" w:ascii="仿宋_GB2312" w:hAnsi="仿宋_GB2312" w:eastAsia="仿宋_GB2312" w:cs="仿宋_GB2312"/>
          <w:b/>
          <w:bCs/>
          <w:color w:val="auto"/>
          <w:sz w:val="24"/>
          <w:szCs w:val="24"/>
          <w:highlight w:val="none"/>
        </w:rPr>
        <w:t>投标函</w:t>
      </w:r>
    </w:p>
    <w:p w14:paraId="0C22658C">
      <w:pPr>
        <w:adjustRightInd w:val="0"/>
        <w:snapToGrid w:val="0"/>
        <w:spacing w:line="360" w:lineRule="auto"/>
        <w:rPr>
          <w:rFonts w:hint="eastAsia" w:ascii="仿宋_GB2312" w:hAnsi="仿宋_GB2312" w:eastAsia="仿宋_GB2312" w:cs="仿宋_GB2312"/>
          <w:color w:val="auto"/>
          <w:spacing w:val="-6"/>
          <w:szCs w:val="21"/>
          <w:highlight w:val="none"/>
          <w:lang w:eastAsia="zh-CN"/>
        </w:rPr>
      </w:pPr>
      <w:r>
        <w:rPr>
          <w:rFonts w:hint="eastAsia" w:ascii="仿宋_GB2312" w:hAnsi="仿宋_GB2312" w:eastAsia="仿宋_GB2312" w:cs="仿宋_GB2312"/>
          <w:b/>
          <w:bCs/>
          <w:color w:val="auto"/>
          <w:spacing w:val="-6"/>
          <w:szCs w:val="21"/>
          <w:highlight w:val="none"/>
        </w:rPr>
        <w:t>致：</w:t>
      </w:r>
      <w:r>
        <w:rPr>
          <w:rFonts w:hint="eastAsia" w:ascii="仿宋_GB2312" w:hAnsi="仿宋_GB2312" w:eastAsia="仿宋_GB2312" w:cs="仿宋_GB2312"/>
          <w:b/>
          <w:bCs/>
          <w:color w:val="auto"/>
          <w:spacing w:val="-6"/>
          <w:szCs w:val="21"/>
          <w:highlight w:val="none"/>
          <w:lang w:eastAsia="zh-CN"/>
        </w:rPr>
        <w:t>浙江理工大学</w:t>
      </w:r>
      <w:r>
        <w:rPr>
          <w:rFonts w:hint="eastAsia" w:ascii="仿宋_GB2312" w:hAnsi="仿宋_GB2312" w:eastAsia="仿宋_GB2312" w:cs="仿宋_GB2312"/>
          <w:b/>
          <w:bCs/>
          <w:color w:val="auto"/>
          <w:spacing w:val="-6"/>
          <w:szCs w:val="21"/>
          <w:highlight w:val="none"/>
        </w:rPr>
        <w:t>、</w:t>
      </w:r>
      <w:r>
        <w:rPr>
          <w:rFonts w:hint="eastAsia" w:ascii="仿宋_GB2312" w:hAnsi="仿宋_GB2312" w:eastAsia="仿宋_GB2312" w:cs="仿宋_GB2312"/>
          <w:b/>
          <w:bCs/>
          <w:color w:val="auto"/>
          <w:spacing w:val="-6"/>
          <w:szCs w:val="21"/>
          <w:highlight w:val="none"/>
          <w:lang w:eastAsia="zh-CN"/>
        </w:rPr>
        <w:t>浙江五石中正工程咨询有限公司</w:t>
      </w:r>
    </w:p>
    <w:p w14:paraId="308C01BB">
      <w:pPr>
        <w:adjustRightInd w:val="0"/>
        <w:snapToGrid w:val="0"/>
        <w:spacing w:line="360" w:lineRule="auto"/>
        <w:ind w:firstLine="396" w:firstLineChars="200"/>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我方参加</w:t>
      </w:r>
      <w:r>
        <w:rPr>
          <w:rFonts w:hint="eastAsia" w:ascii="仿宋_GB2312" w:hAnsi="仿宋_GB2312" w:eastAsia="仿宋_GB2312" w:cs="仿宋_GB2312"/>
          <w:bCs/>
          <w:color w:val="auto"/>
          <w:spacing w:val="-6"/>
          <w:szCs w:val="21"/>
          <w:highlight w:val="none"/>
          <w:lang w:eastAsia="zh-CN"/>
        </w:rPr>
        <w:t>浙江理工大学2025-2026年度单项20万元及以上维修改造工程设计服务项目[</w:t>
      </w:r>
      <w:r>
        <w:rPr>
          <w:rFonts w:hint="eastAsia" w:ascii="仿宋_GB2312" w:hAnsi="仿宋_GB2312" w:eastAsia="仿宋_GB2312" w:cs="仿宋_GB2312"/>
          <w:color w:val="auto"/>
          <w:spacing w:val="-6"/>
          <w:szCs w:val="21"/>
          <w:highlight w:val="none"/>
        </w:rPr>
        <w:t>项目编号</w:t>
      </w:r>
      <w:r>
        <w:rPr>
          <w:rFonts w:hint="eastAsia" w:ascii="仿宋_GB2312" w:hAnsi="仿宋_GB2312" w:eastAsia="仿宋_GB2312" w:cs="仿宋_GB2312"/>
          <w:bCs/>
          <w:color w:val="auto"/>
          <w:spacing w:val="-6"/>
          <w:szCs w:val="21"/>
          <w:highlight w:val="none"/>
        </w:rPr>
        <w:t>：</w:t>
      </w:r>
      <w:r>
        <w:rPr>
          <w:rFonts w:hint="eastAsia" w:ascii="仿宋_GB2312" w:hAnsi="仿宋_GB2312" w:eastAsia="仿宋_GB2312" w:cs="仿宋_GB2312"/>
          <w:bCs/>
          <w:color w:val="auto"/>
          <w:spacing w:val="-6"/>
          <w:szCs w:val="21"/>
          <w:highlight w:val="none"/>
          <w:lang w:eastAsia="zh-CN"/>
        </w:rPr>
        <w:t>zjws2025-zjlg04]</w:t>
      </w:r>
      <w:r>
        <w:rPr>
          <w:rFonts w:hint="eastAsia" w:ascii="仿宋_GB2312" w:hAnsi="仿宋_GB2312" w:eastAsia="仿宋_GB2312" w:cs="仿宋_GB2312"/>
          <w:color w:val="auto"/>
          <w:spacing w:val="-6"/>
          <w:szCs w:val="21"/>
          <w:highlight w:val="none"/>
        </w:rPr>
        <w:t>，为此，我方提交电子加密投标文件一份、以介质（U盘）存储的数据电文形式的备份投标文件一份。宣布同意如下：</w:t>
      </w:r>
    </w:p>
    <w:p w14:paraId="3E7C89A9">
      <w:pPr>
        <w:adjustRightInd w:val="0"/>
        <w:snapToGrid w:val="0"/>
        <w:spacing w:line="360" w:lineRule="auto"/>
        <w:ind w:firstLine="396" w:firstLineChars="200"/>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1.我方已详细审查全部“招标文件”，包括修改文件（如有）以及全部参考资料和有关附件，已经了解我方对于招标文件、招标过程、中标结果有依法进行询问、质疑、投诉的权利及相关渠道和要求。</w:t>
      </w:r>
    </w:p>
    <w:p w14:paraId="00889C49">
      <w:pPr>
        <w:adjustRightInd w:val="0"/>
        <w:snapToGrid w:val="0"/>
        <w:spacing w:line="360" w:lineRule="auto"/>
        <w:ind w:firstLine="396" w:firstLineChars="200"/>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2.我方在投标之前已经与贵方进行了充分的沟通，完全理解并接受招标文件的各项规定和要求，对招标文件的合理性、合法性不再有异议。</w:t>
      </w:r>
    </w:p>
    <w:p w14:paraId="55A0E4D7">
      <w:pPr>
        <w:adjustRightInd w:val="0"/>
        <w:snapToGrid w:val="0"/>
        <w:spacing w:line="360" w:lineRule="auto"/>
        <w:ind w:firstLine="396" w:firstLineChars="200"/>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3.投标有效期自提交投标文件的截止之日起</w:t>
      </w:r>
      <w:r>
        <w:rPr>
          <w:rFonts w:hint="eastAsia" w:ascii="仿宋_GB2312" w:hAnsi="仿宋_GB2312" w:eastAsia="仿宋_GB2312" w:cs="仿宋_GB2312"/>
          <w:b/>
          <w:color w:val="auto"/>
          <w:spacing w:val="-6"/>
          <w:szCs w:val="21"/>
          <w:highlight w:val="none"/>
          <w:u w:val="single"/>
        </w:rPr>
        <w:t xml:space="preserve"> 90 </w:t>
      </w:r>
      <w:r>
        <w:rPr>
          <w:rFonts w:hint="eastAsia" w:ascii="仿宋_GB2312" w:hAnsi="仿宋_GB2312" w:eastAsia="仿宋_GB2312" w:cs="仿宋_GB2312"/>
          <w:color w:val="auto"/>
          <w:spacing w:val="-6"/>
          <w:szCs w:val="21"/>
          <w:highlight w:val="none"/>
        </w:rPr>
        <w:t>天。</w:t>
      </w:r>
    </w:p>
    <w:p w14:paraId="1D89E955">
      <w:pPr>
        <w:adjustRightInd w:val="0"/>
        <w:snapToGrid w:val="0"/>
        <w:spacing w:line="360" w:lineRule="auto"/>
        <w:ind w:firstLine="396" w:firstLineChars="200"/>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4.如中标，本投标文件至本项目合同履行完毕止均保持有效，我方将按“招标文件”及政府采购法律、法规的规定履行合同责任和义务。关于代理服务费，我方承诺按照招标文件的规定履行并承担相应的责任。</w:t>
      </w:r>
    </w:p>
    <w:p w14:paraId="36F16671">
      <w:pPr>
        <w:adjustRightInd w:val="0"/>
        <w:snapToGrid w:val="0"/>
        <w:spacing w:line="360" w:lineRule="auto"/>
        <w:ind w:firstLine="396" w:firstLineChars="200"/>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5.我方同意按照贵方要求提供与投标有关的一切数据或资料。</w:t>
      </w:r>
    </w:p>
    <w:p w14:paraId="23D5FE67">
      <w:pPr>
        <w:adjustRightInd w:val="0"/>
        <w:snapToGrid w:val="0"/>
        <w:spacing w:line="360" w:lineRule="auto"/>
        <w:ind w:firstLine="396" w:firstLineChars="200"/>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6.与本投标有关的一切正式往来信函联系：</w:t>
      </w:r>
    </w:p>
    <w:tbl>
      <w:tblPr>
        <w:tblStyle w:val="2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8"/>
        <w:gridCol w:w="7340"/>
      </w:tblGrid>
      <w:tr w14:paraId="54F8C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0C2E6509">
            <w:pP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联系人</w:t>
            </w:r>
          </w:p>
        </w:tc>
        <w:tc>
          <w:tcPr>
            <w:tcW w:w="7340" w:type="dxa"/>
            <w:vAlign w:val="center"/>
          </w:tcPr>
          <w:p w14:paraId="799667B3">
            <w:pPr>
              <w:jc w:val="center"/>
              <w:rPr>
                <w:rFonts w:hint="eastAsia" w:ascii="仿宋_GB2312" w:hAnsi="仿宋_GB2312" w:eastAsia="仿宋_GB2312" w:cs="仿宋_GB2312"/>
                <w:color w:val="auto"/>
                <w:szCs w:val="21"/>
                <w:highlight w:val="none"/>
              </w:rPr>
            </w:pPr>
          </w:p>
        </w:tc>
      </w:tr>
      <w:tr w14:paraId="5D025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5F2D797B">
            <w:pP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职务</w:t>
            </w:r>
          </w:p>
        </w:tc>
        <w:tc>
          <w:tcPr>
            <w:tcW w:w="7340" w:type="dxa"/>
            <w:vAlign w:val="center"/>
          </w:tcPr>
          <w:p w14:paraId="1EAF61AF">
            <w:pPr>
              <w:jc w:val="center"/>
              <w:rPr>
                <w:rFonts w:hint="eastAsia" w:ascii="仿宋_GB2312" w:hAnsi="仿宋_GB2312" w:eastAsia="仿宋_GB2312" w:cs="仿宋_GB2312"/>
                <w:color w:val="auto"/>
                <w:szCs w:val="21"/>
                <w:highlight w:val="none"/>
              </w:rPr>
            </w:pPr>
          </w:p>
        </w:tc>
      </w:tr>
      <w:tr w14:paraId="16614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7865DF55">
            <w:pP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手机</w:t>
            </w:r>
          </w:p>
        </w:tc>
        <w:tc>
          <w:tcPr>
            <w:tcW w:w="7340" w:type="dxa"/>
            <w:vAlign w:val="center"/>
          </w:tcPr>
          <w:p w14:paraId="4C41B97F">
            <w:pPr>
              <w:jc w:val="center"/>
              <w:rPr>
                <w:rFonts w:hint="eastAsia" w:ascii="仿宋_GB2312" w:hAnsi="仿宋_GB2312" w:eastAsia="仿宋_GB2312" w:cs="仿宋_GB2312"/>
                <w:color w:val="auto"/>
                <w:szCs w:val="21"/>
                <w:highlight w:val="none"/>
              </w:rPr>
            </w:pPr>
          </w:p>
        </w:tc>
      </w:tr>
      <w:tr w14:paraId="7C054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691E99ED">
            <w:pP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电子邮箱</w:t>
            </w:r>
          </w:p>
        </w:tc>
        <w:tc>
          <w:tcPr>
            <w:tcW w:w="7340" w:type="dxa"/>
            <w:vAlign w:val="center"/>
          </w:tcPr>
          <w:p w14:paraId="21C28249">
            <w:pPr>
              <w:jc w:val="center"/>
              <w:rPr>
                <w:rFonts w:hint="eastAsia" w:ascii="仿宋_GB2312" w:hAnsi="仿宋_GB2312" w:eastAsia="仿宋_GB2312" w:cs="仿宋_GB2312"/>
                <w:color w:val="auto"/>
                <w:szCs w:val="21"/>
                <w:highlight w:val="none"/>
              </w:rPr>
            </w:pPr>
          </w:p>
        </w:tc>
      </w:tr>
      <w:tr w14:paraId="76FC6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447158D0">
            <w:pP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地址</w:t>
            </w:r>
          </w:p>
        </w:tc>
        <w:tc>
          <w:tcPr>
            <w:tcW w:w="7340" w:type="dxa"/>
            <w:vAlign w:val="center"/>
          </w:tcPr>
          <w:p w14:paraId="4C3F8CC2">
            <w:pPr>
              <w:jc w:val="center"/>
              <w:rPr>
                <w:rFonts w:hint="eastAsia" w:ascii="仿宋_GB2312" w:hAnsi="仿宋_GB2312" w:eastAsia="仿宋_GB2312" w:cs="仿宋_GB2312"/>
                <w:color w:val="auto"/>
                <w:szCs w:val="21"/>
                <w:highlight w:val="none"/>
              </w:rPr>
            </w:pPr>
          </w:p>
        </w:tc>
      </w:tr>
      <w:tr w14:paraId="60579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0E3C481E">
            <w:pP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开户银行</w:t>
            </w:r>
          </w:p>
        </w:tc>
        <w:tc>
          <w:tcPr>
            <w:tcW w:w="7340" w:type="dxa"/>
            <w:vAlign w:val="center"/>
          </w:tcPr>
          <w:p w14:paraId="5E783983">
            <w:pPr>
              <w:jc w:val="center"/>
              <w:rPr>
                <w:rFonts w:hint="eastAsia" w:ascii="仿宋_GB2312" w:hAnsi="仿宋_GB2312" w:eastAsia="仿宋_GB2312" w:cs="仿宋_GB2312"/>
                <w:color w:val="auto"/>
                <w:szCs w:val="21"/>
                <w:highlight w:val="none"/>
              </w:rPr>
            </w:pPr>
          </w:p>
        </w:tc>
      </w:tr>
      <w:tr w14:paraId="7D2DF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382B3EF9">
            <w:pP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银行账号</w:t>
            </w:r>
          </w:p>
        </w:tc>
        <w:tc>
          <w:tcPr>
            <w:tcW w:w="7340" w:type="dxa"/>
            <w:vAlign w:val="center"/>
          </w:tcPr>
          <w:p w14:paraId="1D1EE9BF">
            <w:pPr>
              <w:jc w:val="center"/>
              <w:rPr>
                <w:rFonts w:hint="eastAsia" w:ascii="仿宋_GB2312" w:hAnsi="仿宋_GB2312" w:eastAsia="仿宋_GB2312" w:cs="仿宋_GB2312"/>
                <w:color w:val="auto"/>
                <w:szCs w:val="21"/>
                <w:highlight w:val="none"/>
              </w:rPr>
            </w:pPr>
          </w:p>
        </w:tc>
      </w:tr>
    </w:tbl>
    <w:p w14:paraId="78BE5762">
      <w:pPr>
        <w:adjustRightInd w:val="0"/>
        <w:snapToGrid w:val="0"/>
        <w:spacing w:line="360" w:lineRule="auto"/>
        <w:rPr>
          <w:rFonts w:hint="eastAsia" w:ascii="仿宋_GB2312" w:hAnsi="仿宋_GB2312" w:eastAsia="仿宋_GB2312" w:cs="仿宋_GB2312"/>
          <w:color w:val="auto"/>
          <w:spacing w:val="-6"/>
          <w:szCs w:val="21"/>
          <w:highlight w:val="none"/>
        </w:rPr>
      </w:pPr>
    </w:p>
    <w:p w14:paraId="69EFDC21">
      <w:pPr>
        <w:adjustRightInd w:val="0"/>
        <w:snapToGrid w:val="0"/>
        <w:spacing w:line="360" w:lineRule="auto"/>
        <w:rPr>
          <w:rFonts w:hint="eastAsia" w:ascii="仿宋_GB2312" w:hAnsi="仿宋_GB2312" w:eastAsia="仿宋_GB2312" w:cs="仿宋_GB2312"/>
          <w:color w:val="auto"/>
          <w:spacing w:val="-6"/>
          <w:szCs w:val="21"/>
          <w:highlight w:val="none"/>
        </w:rPr>
      </w:pPr>
    </w:p>
    <w:p w14:paraId="3A4923D5">
      <w:pPr>
        <w:adjustRightInd w:val="0"/>
        <w:snapToGrid w:val="0"/>
        <w:spacing w:line="360" w:lineRule="auto"/>
        <w:rPr>
          <w:rFonts w:hint="eastAsia" w:ascii="仿宋_GB2312" w:hAnsi="仿宋_GB2312" w:eastAsia="仿宋_GB2312" w:cs="仿宋_GB2312"/>
          <w:b/>
          <w:bCs/>
          <w:color w:val="auto"/>
          <w:spacing w:val="-6"/>
          <w:szCs w:val="21"/>
          <w:highlight w:val="none"/>
        </w:rPr>
      </w:pPr>
    </w:p>
    <w:p w14:paraId="0ECAF1DA">
      <w:pPr>
        <w:adjustRightInd w:val="0"/>
        <w:snapToGrid w:val="0"/>
        <w:spacing w:line="360" w:lineRule="auto"/>
        <w:rPr>
          <w:rFonts w:hint="eastAsia" w:ascii="仿宋_GB2312" w:hAnsi="仿宋_GB2312" w:eastAsia="仿宋_GB2312" w:cs="仿宋_GB2312"/>
          <w:b/>
          <w:bCs/>
          <w:color w:val="auto"/>
          <w:spacing w:val="-6"/>
          <w:szCs w:val="21"/>
          <w:highlight w:val="none"/>
        </w:rPr>
      </w:pPr>
      <w:r>
        <w:rPr>
          <w:rFonts w:hint="eastAsia" w:ascii="仿宋_GB2312" w:hAnsi="仿宋_GB2312" w:eastAsia="仿宋_GB2312" w:cs="仿宋_GB2312"/>
          <w:b/>
          <w:bCs/>
          <w:color w:val="auto"/>
          <w:spacing w:val="-6"/>
          <w:szCs w:val="21"/>
          <w:highlight w:val="none"/>
        </w:rPr>
        <w:t>投标人名称（电子签名/公章）：</w:t>
      </w:r>
    </w:p>
    <w:p w14:paraId="0C58C30C">
      <w:pPr>
        <w:adjustRightInd w:val="0"/>
        <w:snapToGrid w:val="0"/>
        <w:spacing w:line="360" w:lineRule="auto"/>
        <w:rPr>
          <w:rFonts w:hint="eastAsia" w:ascii="仿宋_GB2312" w:hAnsi="仿宋_GB2312" w:eastAsia="仿宋_GB2312" w:cs="仿宋_GB2312"/>
          <w:b/>
          <w:bCs/>
          <w:color w:val="auto"/>
          <w:spacing w:val="-6"/>
          <w:szCs w:val="21"/>
          <w:highlight w:val="none"/>
        </w:rPr>
      </w:pPr>
      <w:r>
        <w:rPr>
          <w:rFonts w:hint="eastAsia" w:ascii="仿宋_GB2312" w:hAnsi="仿宋_GB2312" w:eastAsia="仿宋_GB2312" w:cs="仿宋_GB2312"/>
          <w:b/>
          <w:bCs/>
          <w:color w:val="auto"/>
          <w:spacing w:val="-6"/>
          <w:szCs w:val="21"/>
          <w:highlight w:val="none"/>
        </w:rPr>
        <w:t>日期：     年   月   日</w:t>
      </w:r>
    </w:p>
    <w:p w14:paraId="7D9285F1">
      <w:pPr>
        <w:widowControl/>
        <w:adjustRightInd w:val="0"/>
        <w:snapToGrid w:val="0"/>
        <w:spacing w:line="288" w:lineRule="auto"/>
        <w:ind w:left="0" w:leftChars="0" w:right="0" w:rightChars="0" w:firstLine="0" w:firstLineChars="0"/>
        <w:jc w:val="center"/>
        <w:rPr>
          <w:rFonts w:hint="eastAsia" w:ascii="仿宋_GB2312" w:hAnsi="仿宋_GB2312" w:eastAsia="仿宋_GB2312" w:cs="仿宋_GB2312"/>
          <w:b/>
          <w:color w:val="auto"/>
          <w:spacing w:val="-6"/>
          <w:szCs w:val="21"/>
          <w:highlight w:val="none"/>
        </w:rPr>
      </w:pPr>
      <w:r>
        <w:rPr>
          <w:rFonts w:hint="eastAsia" w:ascii="仿宋_GB2312" w:hAnsi="仿宋_GB2312" w:eastAsia="仿宋_GB2312" w:cs="仿宋_GB2312"/>
          <w:b/>
          <w:color w:val="auto"/>
          <w:spacing w:val="-6"/>
          <w:szCs w:val="21"/>
          <w:highlight w:val="none"/>
        </w:rPr>
        <w:br w:type="page"/>
      </w:r>
    </w:p>
    <w:p w14:paraId="0F74FF8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法定代表人（单位负责人、自然人本人）身份证明</w:t>
      </w:r>
    </w:p>
    <w:p w14:paraId="40E0ADA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_GB2312" w:hAnsi="仿宋_GB2312" w:eastAsia="仿宋_GB2312" w:cs="仿宋_GB2312"/>
          <w:b/>
          <w:bCs/>
          <w:color w:val="auto"/>
          <w:sz w:val="18"/>
          <w:szCs w:val="18"/>
          <w:highlight w:val="none"/>
          <w:lang w:eastAsia="zh-CN"/>
        </w:rPr>
      </w:pPr>
      <w:r>
        <w:rPr>
          <w:rFonts w:hint="eastAsia" w:ascii="仿宋_GB2312" w:hAnsi="仿宋_GB2312" w:eastAsia="仿宋_GB2312" w:cs="仿宋_GB2312"/>
          <w:b/>
          <w:bCs/>
          <w:color w:val="auto"/>
          <w:sz w:val="18"/>
          <w:szCs w:val="18"/>
          <w:highlight w:val="none"/>
          <w:lang w:eastAsia="zh-CN"/>
        </w:rPr>
        <w:t>[</w:t>
      </w:r>
      <w:r>
        <w:rPr>
          <w:rFonts w:hint="eastAsia" w:ascii="仿宋_GB2312" w:hAnsi="仿宋_GB2312" w:eastAsia="仿宋_GB2312" w:cs="仿宋_GB2312"/>
          <w:b/>
          <w:bCs/>
          <w:color w:val="auto"/>
          <w:sz w:val="18"/>
          <w:szCs w:val="18"/>
          <w:highlight w:val="none"/>
        </w:rPr>
        <w:t>适用于法定代表人（单位负责人、自然人本人）</w:t>
      </w:r>
      <w:r>
        <w:rPr>
          <w:rFonts w:hint="eastAsia" w:ascii="仿宋_GB2312" w:hAnsi="仿宋_GB2312" w:eastAsia="仿宋_GB2312" w:cs="仿宋_GB2312"/>
          <w:b/>
          <w:bCs/>
          <w:color w:val="auto"/>
          <w:spacing w:val="-6"/>
          <w:sz w:val="18"/>
          <w:szCs w:val="18"/>
          <w:highlight w:val="none"/>
        </w:rPr>
        <w:t>代表投标人参加投标</w:t>
      </w:r>
      <w:r>
        <w:rPr>
          <w:rFonts w:hint="eastAsia" w:ascii="仿宋_GB2312" w:hAnsi="仿宋_GB2312" w:eastAsia="仿宋_GB2312" w:cs="仿宋_GB2312"/>
          <w:b/>
          <w:bCs/>
          <w:color w:val="auto"/>
          <w:spacing w:val="-6"/>
          <w:sz w:val="18"/>
          <w:szCs w:val="18"/>
          <w:highlight w:val="none"/>
          <w:lang w:eastAsia="zh-CN"/>
        </w:rPr>
        <w:t>]</w:t>
      </w:r>
    </w:p>
    <w:p w14:paraId="7DB19A2C">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身份证件复印件</w:t>
      </w:r>
    </w:p>
    <w:tbl>
      <w:tblPr>
        <w:tblStyle w:val="11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14:paraId="3455C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814" w:type="dxa"/>
          </w:tcPr>
          <w:p w14:paraId="05485861">
            <w:pPr>
              <w:adjustRightInd w:val="0"/>
              <w:snapToGrid w:val="0"/>
              <w:spacing w:line="288" w:lineRule="auto"/>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正面：</w:t>
            </w:r>
          </w:p>
        </w:tc>
        <w:tc>
          <w:tcPr>
            <w:tcW w:w="4814" w:type="dxa"/>
          </w:tcPr>
          <w:p w14:paraId="1D7AF808">
            <w:pPr>
              <w:adjustRightInd w:val="0"/>
              <w:snapToGrid w:val="0"/>
              <w:spacing w:line="288" w:lineRule="auto"/>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反面：</w:t>
            </w:r>
          </w:p>
        </w:tc>
      </w:tr>
    </w:tbl>
    <w:p w14:paraId="711AC6D7">
      <w:pPr>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z w:val="24"/>
          <w:szCs w:val="24"/>
          <w:highlight w:val="none"/>
          <w:lang w:eastAsia="zh-CN"/>
        </w:rPr>
        <w:br w:type="page"/>
      </w:r>
    </w:p>
    <w:p w14:paraId="05B06CE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z w:val="24"/>
          <w:szCs w:val="24"/>
          <w:highlight w:val="none"/>
          <w:lang w:eastAsia="zh-CN"/>
        </w:rPr>
        <w:t>授权委托书</w:t>
      </w:r>
    </w:p>
    <w:p w14:paraId="4BCC76E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_GB2312" w:hAnsi="仿宋_GB2312" w:eastAsia="仿宋_GB2312" w:cs="仿宋_GB2312"/>
          <w:b/>
          <w:bCs/>
          <w:color w:val="auto"/>
          <w:spacing w:val="-6"/>
          <w:sz w:val="18"/>
          <w:szCs w:val="18"/>
          <w:highlight w:val="none"/>
          <w:lang w:eastAsia="zh-CN"/>
        </w:rPr>
      </w:pPr>
      <w:r>
        <w:rPr>
          <w:rFonts w:hint="eastAsia" w:ascii="仿宋_GB2312" w:hAnsi="仿宋_GB2312" w:eastAsia="仿宋_GB2312" w:cs="仿宋_GB2312"/>
          <w:b/>
          <w:bCs/>
          <w:color w:val="auto"/>
          <w:sz w:val="18"/>
          <w:szCs w:val="18"/>
          <w:highlight w:val="none"/>
          <w:lang w:eastAsia="zh-CN"/>
        </w:rPr>
        <w:t>[</w:t>
      </w:r>
      <w:r>
        <w:rPr>
          <w:rFonts w:hint="eastAsia" w:ascii="仿宋_GB2312" w:hAnsi="仿宋_GB2312" w:eastAsia="仿宋_GB2312" w:cs="仿宋_GB2312"/>
          <w:b/>
          <w:bCs/>
          <w:color w:val="auto"/>
          <w:sz w:val="18"/>
          <w:szCs w:val="18"/>
          <w:highlight w:val="none"/>
        </w:rPr>
        <w:t>适用于投标人代表不是法定代表人（单位负责人、自然人本人）</w:t>
      </w:r>
      <w:r>
        <w:rPr>
          <w:rFonts w:hint="eastAsia" w:ascii="仿宋_GB2312" w:hAnsi="仿宋_GB2312" w:eastAsia="仿宋_GB2312" w:cs="仿宋_GB2312"/>
          <w:b/>
          <w:bCs/>
          <w:color w:val="auto"/>
          <w:spacing w:val="-6"/>
          <w:sz w:val="18"/>
          <w:szCs w:val="18"/>
          <w:highlight w:val="none"/>
        </w:rPr>
        <w:t>代表投标人参加投标</w:t>
      </w:r>
      <w:r>
        <w:rPr>
          <w:rFonts w:hint="eastAsia" w:ascii="仿宋_GB2312" w:hAnsi="仿宋_GB2312" w:eastAsia="仿宋_GB2312" w:cs="仿宋_GB2312"/>
          <w:b/>
          <w:bCs/>
          <w:color w:val="auto"/>
          <w:spacing w:val="-6"/>
          <w:sz w:val="18"/>
          <w:szCs w:val="18"/>
          <w:highlight w:val="none"/>
          <w:lang w:eastAsia="zh-CN"/>
        </w:rPr>
        <w:t>]</w:t>
      </w:r>
    </w:p>
    <w:p w14:paraId="57F4609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b/>
          <w:color w:val="auto"/>
          <w:spacing w:val="-6"/>
          <w:szCs w:val="21"/>
          <w:highlight w:val="none"/>
          <w:lang w:eastAsia="zh-CN"/>
        </w:rPr>
      </w:pPr>
      <w:r>
        <w:rPr>
          <w:rFonts w:hint="eastAsia" w:ascii="仿宋_GB2312" w:hAnsi="仿宋_GB2312" w:eastAsia="仿宋_GB2312" w:cs="仿宋_GB2312"/>
          <w:b/>
          <w:color w:val="auto"/>
          <w:spacing w:val="-6"/>
          <w:szCs w:val="21"/>
          <w:highlight w:val="none"/>
        </w:rPr>
        <w:t>致：</w:t>
      </w:r>
      <w:r>
        <w:rPr>
          <w:rFonts w:hint="eastAsia" w:ascii="仿宋_GB2312" w:hAnsi="仿宋_GB2312" w:eastAsia="仿宋_GB2312" w:cs="仿宋_GB2312"/>
          <w:b/>
          <w:color w:val="auto"/>
          <w:spacing w:val="-6"/>
          <w:szCs w:val="21"/>
          <w:highlight w:val="none"/>
          <w:lang w:eastAsia="zh-CN"/>
        </w:rPr>
        <w:t>浙江理工大学</w:t>
      </w:r>
      <w:r>
        <w:rPr>
          <w:rFonts w:hint="eastAsia" w:ascii="仿宋_GB2312" w:hAnsi="仿宋_GB2312" w:eastAsia="仿宋_GB2312" w:cs="仿宋_GB2312"/>
          <w:b/>
          <w:color w:val="auto"/>
          <w:spacing w:val="-6"/>
          <w:szCs w:val="21"/>
          <w:highlight w:val="none"/>
        </w:rPr>
        <w:t>、</w:t>
      </w:r>
      <w:r>
        <w:rPr>
          <w:rFonts w:hint="eastAsia" w:ascii="仿宋_GB2312" w:hAnsi="仿宋_GB2312" w:eastAsia="仿宋_GB2312" w:cs="仿宋_GB2312"/>
          <w:b/>
          <w:color w:val="auto"/>
          <w:spacing w:val="-6"/>
          <w:szCs w:val="21"/>
          <w:highlight w:val="none"/>
          <w:lang w:eastAsia="zh-CN"/>
        </w:rPr>
        <w:t>浙江五石中正工程咨询有限公司</w:t>
      </w:r>
    </w:p>
    <w:p w14:paraId="4646A8DC">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现授权委托：</w:t>
      </w:r>
      <w:r>
        <w:rPr>
          <w:rFonts w:hint="eastAsia" w:ascii="仿宋_GB2312" w:hAnsi="仿宋_GB2312" w:eastAsia="仿宋_GB2312" w:cs="仿宋_GB2312"/>
          <w:color w:val="auto"/>
          <w:spacing w:val="-6"/>
          <w:szCs w:val="21"/>
          <w:highlight w:val="none"/>
          <w:u w:val="single"/>
        </w:rPr>
        <w:t xml:space="preserve">            </w:t>
      </w:r>
      <w:r>
        <w:rPr>
          <w:rFonts w:hint="eastAsia" w:ascii="仿宋_GB2312" w:hAnsi="仿宋_GB2312" w:eastAsia="仿宋_GB2312" w:cs="仿宋_GB2312"/>
          <w:color w:val="auto"/>
          <w:spacing w:val="-6"/>
          <w:szCs w:val="21"/>
          <w:highlight w:val="none"/>
        </w:rPr>
        <w:t>（授权代表姓名）（身份证号码：</w:t>
      </w:r>
      <w:r>
        <w:rPr>
          <w:rFonts w:hint="eastAsia" w:ascii="仿宋_GB2312" w:hAnsi="仿宋_GB2312" w:eastAsia="仿宋_GB2312" w:cs="仿宋_GB2312"/>
          <w:color w:val="auto"/>
          <w:spacing w:val="-6"/>
          <w:szCs w:val="21"/>
          <w:highlight w:val="none"/>
          <w:u w:val="single"/>
        </w:rPr>
        <w:t xml:space="preserve">            </w:t>
      </w:r>
      <w:r>
        <w:rPr>
          <w:rFonts w:hint="eastAsia" w:ascii="仿宋_GB2312" w:hAnsi="仿宋_GB2312" w:eastAsia="仿宋_GB2312" w:cs="仿宋_GB2312"/>
          <w:color w:val="auto"/>
          <w:spacing w:val="-6"/>
          <w:szCs w:val="21"/>
          <w:highlight w:val="none"/>
        </w:rPr>
        <w:t>，手机：</w:t>
      </w:r>
      <w:r>
        <w:rPr>
          <w:rFonts w:hint="eastAsia" w:ascii="仿宋_GB2312" w:hAnsi="仿宋_GB2312" w:eastAsia="仿宋_GB2312" w:cs="仿宋_GB2312"/>
          <w:color w:val="auto"/>
          <w:spacing w:val="-6"/>
          <w:szCs w:val="21"/>
          <w:highlight w:val="none"/>
          <w:u w:val="single"/>
        </w:rPr>
        <w:t xml:space="preserve">            </w:t>
      </w:r>
      <w:r>
        <w:rPr>
          <w:rFonts w:hint="eastAsia" w:ascii="仿宋_GB2312" w:hAnsi="仿宋_GB2312" w:eastAsia="仿宋_GB2312" w:cs="仿宋_GB2312"/>
          <w:color w:val="auto"/>
          <w:spacing w:val="-6"/>
          <w:szCs w:val="21"/>
          <w:highlight w:val="none"/>
        </w:rPr>
        <w:t>）以我方的名义参加</w:t>
      </w:r>
      <w:r>
        <w:rPr>
          <w:rFonts w:hint="eastAsia" w:ascii="仿宋_GB2312" w:hAnsi="仿宋_GB2312" w:eastAsia="仿宋_GB2312" w:cs="仿宋_GB2312"/>
          <w:bCs/>
          <w:color w:val="auto"/>
          <w:spacing w:val="-6"/>
          <w:szCs w:val="21"/>
          <w:highlight w:val="none"/>
          <w:lang w:eastAsia="zh-CN"/>
        </w:rPr>
        <w:t>浙江理工大学2025-2026年度单项20万元及以上维修改造工程设计服务项目[</w:t>
      </w:r>
      <w:r>
        <w:rPr>
          <w:rFonts w:hint="eastAsia" w:ascii="仿宋_GB2312" w:hAnsi="仿宋_GB2312" w:eastAsia="仿宋_GB2312" w:cs="仿宋_GB2312"/>
          <w:color w:val="auto"/>
          <w:spacing w:val="-6"/>
          <w:szCs w:val="21"/>
          <w:highlight w:val="none"/>
        </w:rPr>
        <w:t>项目编号</w:t>
      </w:r>
      <w:r>
        <w:rPr>
          <w:rFonts w:hint="eastAsia" w:ascii="仿宋_GB2312" w:hAnsi="仿宋_GB2312" w:eastAsia="仿宋_GB2312" w:cs="仿宋_GB2312"/>
          <w:bCs/>
          <w:color w:val="auto"/>
          <w:spacing w:val="-6"/>
          <w:szCs w:val="21"/>
          <w:highlight w:val="none"/>
        </w:rPr>
        <w:t>：</w:t>
      </w:r>
      <w:r>
        <w:rPr>
          <w:rFonts w:hint="eastAsia" w:ascii="仿宋_GB2312" w:hAnsi="仿宋_GB2312" w:eastAsia="仿宋_GB2312" w:cs="仿宋_GB2312"/>
          <w:bCs/>
          <w:color w:val="auto"/>
          <w:spacing w:val="-6"/>
          <w:szCs w:val="21"/>
          <w:highlight w:val="none"/>
          <w:lang w:eastAsia="zh-CN"/>
        </w:rPr>
        <w:t>zjws2025-zjlg04]</w:t>
      </w:r>
      <w:r>
        <w:rPr>
          <w:rFonts w:hint="eastAsia" w:ascii="仿宋_GB2312" w:hAnsi="仿宋_GB2312" w:eastAsia="仿宋_GB2312" w:cs="仿宋_GB2312"/>
          <w:bCs/>
          <w:color w:val="auto"/>
          <w:spacing w:val="-6"/>
          <w:szCs w:val="21"/>
          <w:highlight w:val="none"/>
          <w:lang w:val="en-US" w:eastAsia="zh-CN"/>
        </w:rPr>
        <w:t>的</w:t>
      </w:r>
      <w:r>
        <w:rPr>
          <w:rFonts w:hint="eastAsia" w:ascii="仿宋_GB2312" w:hAnsi="仿宋_GB2312" w:eastAsia="仿宋_GB2312" w:cs="仿宋_GB2312"/>
          <w:color w:val="auto"/>
          <w:spacing w:val="-6"/>
          <w:szCs w:val="21"/>
          <w:highlight w:val="none"/>
        </w:rPr>
        <w:t>投标活动，并代表我方全权办理针对上述项目的投标、开标、评标、签约等具体事务和签署相关文件。</w:t>
      </w:r>
    </w:p>
    <w:p w14:paraId="27134B0D">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我方对被授权人的签名负全部责任。</w:t>
      </w:r>
    </w:p>
    <w:p w14:paraId="1AB8EB0E">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pacing w:val="-6"/>
          <w:szCs w:val="21"/>
          <w:highlight w:val="none"/>
        </w:rPr>
        <w:t>在撤销授权的书面通知以前，本授权书一直有效。被授权人在授权书有效期内签署的所有文件不因授权的撤销而失效。</w:t>
      </w:r>
    </w:p>
    <w:p w14:paraId="35779607">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hint="eastAsia" w:ascii="仿宋_GB2312" w:hAnsi="仿宋_GB2312" w:eastAsia="仿宋_GB2312" w:cs="仿宋_GB2312"/>
          <w:b/>
          <w:bCs/>
          <w:color w:val="auto"/>
          <w:spacing w:val="-6"/>
          <w:szCs w:val="21"/>
          <w:highlight w:val="none"/>
        </w:rPr>
      </w:pPr>
      <w:r>
        <w:rPr>
          <w:rFonts w:hint="eastAsia" w:ascii="仿宋_GB2312" w:hAnsi="仿宋_GB2312" w:eastAsia="仿宋_GB2312" w:cs="仿宋_GB2312"/>
          <w:color w:val="auto"/>
          <w:spacing w:val="-6"/>
          <w:szCs w:val="21"/>
          <w:highlight w:val="none"/>
        </w:rPr>
        <w:t>被授权人无转委托权，特此告知。</w:t>
      </w:r>
    </w:p>
    <w:p w14:paraId="406879FA">
      <w:pPr>
        <w:adjustRightInd w:val="0"/>
        <w:snapToGrid w:val="0"/>
        <w:spacing w:line="360" w:lineRule="auto"/>
        <w:rPr>
          <w:rFonts w:hint="eastAsia" w:ascii="仿宋_GB2312" w:hAnsi="仿宋_GB2312" w:eastAsia="仿宋_GB2312" w:cs="仿宋_GB2312"/>
          <w:color w:val="auto"/>
          <w:szCs w:val="21"/>
          <w:highlight w:val="none"/>
        </w:rPr>
      </w:pPr>
    </w:p>
    <w:p w14:paraId="1364594F">
      <w:pPr>
        <w:adjustRightInd w:val="0"/>
        <w:snapToGrid w:val="0"/>
        <w:spacing w:line="360" w:lineRule="auto"/>
        <w:rPr>
          <w:rFonts w:hint="eastAsia" w:ascii="仿宋_GB2312" w:hAnsi="仿宋_GB2312" w:eastAsia="仿宋_GB2312" w:cs="仿宋_GB2312"/>
          <w:b/>
          <w:bCs/>
          <w:color w:val="auto"/>
          <w:spacing w:val="-6"/>
          <w:szCs w:val="21"/>
          <w:highlight w:val="none"/>
        </w:rPr>
      </w:pPr>
    </w:p>
    <w:p w14:paraId="2F4B8E0E">
      <w:pPr>
        <w:adjustRightInd w:val="0"/>
        <w:snapToGrid w:val="0"/>
        <w:spacing w:line="360" w:lineRule="auto"/>
        <w:rPr>
          <w:rFonts w:hint="eastAsia" w:ascii="仿宋_GB2312" w:hAnsi="仿宋_GB2312" w:eastAsia="仿宋_GB2312" w:cs="仿宋_GB2312"/>
          <w:b/>
          <w:bCs/>
          <w:color w:val="auto"/>
          <w:spacing w:val="-6"/>
          <w:szCs w:val="21"/>
          <w:highlight w:val="none"/>
        </w:rPr>
      </w:pPr>
    </w:p>
    <w:p w14:paraId="2C47A7D3">
      <w:pPr>
        <w:adjustRightInd w:val="0"/>
        <w:snapToGrid w:val="0"/>
        <w:spacing w:line="360" w:lineRule="auto"/>
        <w:rPr>
          <w:rFonts w:hint="eastAsia" w:ascii="仿宋_GB2312" w:hAnsi="仿宋_GB2312" w:eastAsia="仿宋_GB2312" w:cs="仿宋_GB2312"/>
          <w:b/>
          <w:bCs/>
          <w:color w:val="auto"/>
          <w:spacing w:val="-6"/>
          <w:szCs w:val="21"/>
          <w:highlight w:val="none"/>
        </w:rPr>
      </w:pPr>
      <w:r>
        <w:rPr>
          <w:rFonts w:hint="eastAsia" w:ascii="仿宋_GB2312" w:hAnsi="仿宋_GB2312" w:eastAsia="仿宋_GB2312" w:cs="仿宋_GB2312"/>
          <w:b/>
          <w:bCs/>
          <w:color w:val="auto"/>
          <w:spacing w:val="-6"/>
          <w:szCs w:val="21"/>
          <w:highlight w:val="none"/>
        </w:rPr>
        <w:t>投标人名称（电子签名/公章）：</w:t>
      </w:r>
    </w:p>
    <w:p w14:paraId="4D7A0DD3">
      <w:pPr>
        <w:adjustRightInd w:val="0"/>
        <w:snapToGrid w:val="0"/>
        <w:spacing w:line="360" w:lineRule="auto"/>
        <w:rPr>
          <w:rFonts w:hint="eastAsia" w:ascii="仿宋_GB2312" w:hAnsi="仿宋_GB2312" w:eastAsia="仿宋_GB2312" w:cs="仿宋_GB2312"/>
          <w:b/>
          <w:bCs/>
          <w:color w:val="auto"/>
          <w:spacing w:val="-6"/>
          <w:szCs w:val="21"/>
          <w:highlight w:val="none"/>
        </w:rPr>
      </w:pPr>
      <w:r>
        <w:rPr>
          <w:rFonts w:hint="eastAsia" w:ascii="仿宋_GB2312" w:hAnsi="仿宋_GB2312" w:eastAsia="仿宋_GB2312" w:cs="仿宋_GB2312"/>
          <w:b/>
          <w:bCs/>
          <w:color w:val="auto"/>
          <w:spacing w:val="-6"/>
          <w:szCs w:val="21"/>
          <w:highlight w:val="none"/>
        </w:rPr>
        <w:t>日期：     年   月   日</w:t>
      </w:r>
    </w:p>
    <w:p w14:paraId="4390F7A8">
      <w:pPr>
        <w:ind w:left="0" w:leftChars="0" w:right="0" w:rightChars="0" w:firstLine="0" w:firstLineChars="0"/>
        <w:jc w:val="both"/>
        <w:rPr>
          <w:rFonts w:hint="eastAsia" w:ascii="仿宋_GB2312" w:hAnsi="仿宋_GB2312" w:eastAsia="仿宋_GB2312" w:cs="仿宋_GB2312"/>
          <w:b/>
          <w:bCs/>
          <w:color w:val="auto"/>
          <w:sz w:val="24"/>
          <w:szCs w:val="24"/>
          <w:highlight w:val="none"/>
        </w:rPr>
      </w:pPr>
    </w:p>
    <w:p w14:paraId="7C9AD84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3"/>
        <w:rPr>
          <w:rFonts w:hint="eastAsia" w:ascii="仿宋_GB2312" w:hAnsi="仿宋_GB2312" w:eastAsia="仿宋_GB2312" w:cs="仿宋_GB2312"/>
          <w:bCs/>
          <w:color w:val="auto"/>
          <w:spacing w:val="-6"/>
          <w:szCs w:val="21"/>
          <w:highlight w:val="none"/>
        </w:rPr>
      </w:pPr>
      <w:r>
        <w:rPr>
          <w:rFonts w:hint="eastAsia" w:ascii="仿宋_GB2312" w:hAnsi="仿宋_GB2312" w:eastAsia="仿宋_GB2312" w:cs="仿宋_GB2312"/>
          <w:b/>
          <w:bCs/>
          <w:color w:val="auto"/>
          <w:sz w:val="24"/>
          <w:szCs w:val="24"/>
          <w:highlight w:val="none"/>
          <w:lang w:eastAsia="zh-CN"/>
        </w:rPr>
        <w:t>202</w:t>
      </w:r>
      <w:r>
        <w:rPr>
          <w:rFonts w:hint="eastAsia" w:ascii="仿宋_GB2312" w:hAnsi="仿宋_GB2312" w:eastAsia="仿宋_GB2312" w:cs="仿宋_GB2312"/>
          <w:b/>
          <w:bCs/>
          <w:color w:val="auto"/>
          <w:sz w:val="24"/>
          <w:szCs w:val="24"/>
          <w:highlight w:val="none"/>
          <w:lang w:val="en-US" w:eastAsia="zh-CN"/>
        </w:rPr>
        <w:t>5</w:t>
      </w:r>
      <w:r>
        <w:rPr>
          <w:rFonts w:hint="eastAsia" w:ascii="仿宋_GB2312" w:hAnsi="仿宋_GB2312" w:eastAsia="仿宋_GB2312" w:cs="仿宋_GB2312"/>
          <w:b/>
          <w:bCs/>
          <w:color w:val="auto"/>
          <w:sz w:val="24"/>
          <w:szCs w:val="24"/>
          <w:highlight w:val="none"/>
          <w:lang w:eastAsia="zh-CN"/>
        </w:rPr>
        <w:t>年</w:t>
      </w:r>
      <w:r>
        <w:rPr>
          <w:rFonts w:hint="eastAsia" w:ascii="仿宋_GB2312" w:hAnsi="仿宋_GB2312" w:eastAsia="仿宋_GB2312" w:cs="仿宋_GB2312"/>
          <w:b/>
          <w:bCs/>
          <w:color w:val="auto"/>
          <w:sz w:val="24"/>
          <w:szCs w:val="24"/>
          <w:highlight w:val="none"/>
          <w:lang w:val="en-US" w:eastAsia="zh-CN"/>
        </w:rPr>
        <w:t>4</w:t>
      </w:r>
      <w:r>
        <w:rPr>
          <w:rFonts w:hint="eastAsia" w:ascii="仿宋_GB2312" w:hAnsi="仿宋_GB2312" w:eastAsia="仿宋_GB2312" w:cs="仿宋_GB2312"/>
          <w:b/>
          <w:bCs/>
          <w:color w:val="auto"/>
          <w:sz w:val="24"/>
          <w:szCs w:val="24"/>
          <w:highlight w:val="none"/>
          <w:lang w:eastAsia="zh-CN"/>
        </w:rPr>
        <w:t>月（含）至今任意一月</w:t>
      </w:r>
      <w:r>
        <w:rPr>
          <w:rFonts w:hint="eastAsia" w:ascii="仿宋_GB2312" w:hAnsi="仿宋_GB2312" w:eastAsia="仿宋_GB2312" w:cs="仿宋_GB2312"/>
          <w:b/>
          <w:bCs/>
          <w:color w:val="auto"/>
          <w:sz w:val="24"/>
          <w:szCs w:val="24"/>
          <w:highlight w:val="none"/>
        </w:rPr>
        <w:t>投标授权代表社保缴纳证明</w:t>
      </w:r>
    </w:p>
    <w:p w14:paraId="1FB5308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b/>
          <w:color w:val="auto"/>
          <w:spacing w:val="-6"/>
          <w:szCs w:val="21"/>
          <w:highlight w:val="none"/>
        </w:rPr>
      </w:pPr>
    </w:p>
    <w:p w14:paraId="5A5BB80B">
      <w:pPr>
        <w:adjustRightInd w:val="0"/>
        <w:snapToGrid w:val="0"/>
        <w:spacing w:line="360" w:lineRule="auto"/>
        <w:jc w:val="both"/>
        <w:rPr>
          <w:rFonts w:hint="eastAsia" w:ascii="仿宋_GB2312" w:hAnsi="仿宋_GB2312" w:eastAsia="仿宋_GB2312" w:cs="仿宋_GB2312"/>
          <w:b/>
          <w:color w:val="auto"/>
          <w:spacing w:val="-6"/>
          <w:szCs w:val="21"/>
          <w:highlight w:val="none"/>
        </w:rPr>
      </w:pPr>
      <w:r>
        <w:rPr>
          <w:rFonts w:hint="eastAsia" w:ascii="仿宋_GB2312" w:hAnsi="仿宋_GB2312" w:eastAsia="仿宋_GB2312" w:cs="仿宋_GB2312"/>
          <w:b/>
          <w:color w:val="auto"/>
          <w:spacing w:val="-6"/>
          <w:sz w:val="18"/>
          <w:szCs w:val="18"/>
          <w:highlight w:val="none"/>
          <w:lang w:val="en-US" w:eastAsia="zh-CN"/>
        </w:rPr>
        <w:t>说明：投标人委派不在本单位缴纳社保的人员作为授权代表的，在投标文件中说明具体原因、授权代表缴纳社保单位并附列该授权代表缴纳社保清单。</w:t>
      </w:r>
    </w:p>
    <w:p w14:paraId="4D5E22FC">
      <w:pPr>
        <w:adjustRightInd w:val="0"/>
        <w:snapToGrid w:val="0"/>
        <w:spacing w:line="288" w:lineRule="auto"/>
        <w:jc w:val="center"/>
        <w:rPr>
          <w:rFonts w:hint="eastAsia" w:ascii="仿宋_GB2312" w:hAnsi="仿宋_GB2312" w:eastAsia="仿宋_GB2312" w:cs="仿宋_GB2312"/>
          <w:b/>
          <w:color w:val="auto"/>
          <w:spacing w:val="-6"/>
          <w:szCs w:val="21"/>
          <w:highlight w:val="none"/>
        </w:rPr>
      </w:pPr>
      <w:r>
        <w:rPr>
          <w:rFonts w:hint="eastAsia" w:ascii="仿宋_GB2312" w:hAnsi="仿宋_GB2312" w:eastAsia="仿宋_GB2312" w:cs="仿宋_GB2312"/>
          <w:b/>
          <w:color w:val="auto"/>
          <w:spacing w:val="-6"/>
          <w:szCs w:val="21"/>
          <w:highlight w:val="none"/>
        </w:rPr>
        <w:br w:type="page"/>
      </w:r>
    </w:p>
    <w:p w14:paraId="77F99052">
      <w:pPr>
        <w:adjustRightInd w:val="0"/>
        <w:snapToGrid w:val="0"/>
        <w:spacing w:line="360" w:lineRule="auto"/>
        <w:jc w:val="center"/>
        <w:outlineLvl w:val="2"/>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采购需求偏离表</w:t>
      </w:r>
    </w:p>
    <w:p w14:paraId="4E48B929">
      <w:pPr>
        <w:adjustRightInd w:val="0"/>
        <w:snapToGrid w:val="0"/>
        <w:spacing w:line="360" w:lineRule="auto"/>
        <w:rPr>
          <w:rFonts w:hint="eastAsia" w:ascii="仿宋_GB2312" w:hAnsi="仿宋_GB2312" w:eastAsia="仿宋_GB2312" w:cs="仿宋_GB2312"/>
          <w:bCs/>
          <w:color w:val="auto"/>
          <w:spacing w:val="-6"/>
          <w:szCs w:val="21"/>
          <w:highlight w:val="none"/>
          <w:lang w:eastAsia="zh-CN"/>
        </w:rPr>
      </w:pPr>
      <w:r>
        <w:rPr>
          <w:rFonts w:hint="eastAsia" w:ascii="仿宋_GB2312" w:hAnsi="仿宋_GB2312" w:eastAsia="仿宋_GB2312" w:cs="仿宋_GB2312"/>
          <w:bCs/>
          <w:color w:val="auto"/>
          <w:spacing w:val="-6"/>
          <w:szCs w:val="21"/>
          <w:highlight w:val="none"/>
        </w:rPr>
        <w:t>采 购 人：</w:t>
      </w:r>
      <w:r>
        <w:rPr>
          <w:rFonts w:hint="eastAsia" w:ascii="仿宋_GB2312" w:hAnsi="仿宋_GB2312" w:eastAsia="仿宋_GB2312" w:cs="仿宋_GB2312"/>
          <w:bCs/>
          <w:color w:val="auto"/>
          <w:spacing w:val="-6"/>
          <w:szCs w:val="21"/>
          <w:highlight w:val="none"/>
          <w:lang w:eastAsia="zh-CN"/>
        </w:rPr>
        <w:t>浙江理工大学</w:t>
      </w:r>
    </w:p>
    <w:p w14:paraId="0E40A714">
      <w:pPr>
        <w:adjustRightInd w:val="0"/>
        <w:snapToGrid w:val="0"/>
        <w:spacing w:line="360" w:lineRule="auto"/>
        <w:rPr>
          <w:rFonts w:hint="eastAsia" w:ascii="仿宋_GB2312" w:hAnsi="仿宋_GB2312" w:eastAsia="仿宋_GB2312" w:cs="仿宋_GB2312"/>
          <w:bCs/>
          <w:color w:val="auto"/>
          <w:spacing w:val="-6"/>
          <w:szCs w:val="21"/>
          <w:highlight w:val="none"/>
          <w:lang w:eastAsia="zh-CN"/>
        </w:rPr>
      </w:pPr>
      <w:r>
        <w:rPr>
          <w:rFonts w:hint="eastAsia" w:ascii="仿宋_GB2312" w:hAnsi="仿宋_GB2312" w:eastAsia="仿宋_GB2312" w:cs="仿宋_GB2312"/>
          <w:bCs/>
          <w:color w:val="auto"/>
          <w:spacing w:val="-6"/>
          <w:szCs w:val="21"/>
          <w:highlight w:val="none"/>
        </w:rPr>
        <w:t>项目名称：</w:t>
      </w:r>
      <w:r>
        <w:rPr>
          <w:rFonts w:hint="eastAsia" w:ascii="仿宋_GB2312" w:hAnsi="仿宋_GB2312" w:eastAsia="仿宋_GB2312" w:cs="仿宋_GB2312"/>
          <w:bCs/>
          <w:color w:val="auto"/>
          <w:spacing w:val="-6"/>
          <w:szCs w:val="21"/>
          <w:highlight w:val="none"/>
          <w:lang w:eastAsia="zh-CN"/>
        </w:rPr>
        <w:t>浙江理工大学2025-2026年度单项20万元及以上维修改造工程设计服务项目</w:t>
      </w:r>
    </w:p>
    <w:p w14:paraId="771FD8F3">
      <w:pPr>
        <w:adjustRightInd w:val="0"/>
        <w:snapToGrid w:val="0"/>
        <w:spacing w:line="360" w:lineRule="auto"/>
        <w:rPr>
          <w:rFonts w:hint="eastAsia" w:ascii="仿宋_GB2312" w:hAnsi="仿宋_GB2312" w:eastAsia="仿宋_GB2312" w:cs="仿宋_GB2312"/>
          <w:bCs/>
          <w:color w:val="auto"/>
          <w:spacing w:val="-6"/>
          <w:szCs w:val="21"/>
          <w:highlight w:val="none"/>
          <w:lang w:eastAsia="zh-CN"/>
        </w:rPr>
      </w:pPr>
      <w:r>
        <w:rPr>
          <w:rFonts w:hint="eastAsia" w:ascii="仿宋_GB2312" w:hAnsi="仿宋_GB2312" w:eastAsia="仿宋_GB2312" w:cs="仿宋_GB2312"/>
          <w:bCs/>
          <w:color w:val="auto"/>
          <w:spacing w:val="-6"/>
          <w:szCs w:val="21"/>
          <w:highlight w:val="none"/>
        </w:rPr>
        <w:t>项目编号：</w:t>
      </w:r>
      <w:r>
        <w:rPr>
          <w:rFonts w:hint="eastAsia" w:ascii="仿宋_GB2312" w:hAnsi="仿宋_GB2312" w:eastAsia="仿宋_GB2312" w:cs="仿宋_GB2312"/>
          <w:bCs/>
          <w:color w:val="auto"/>
          <w:spacing w:val="-6"/>
          <w:szCs w:val="21"/>
          <w:highlight w:val="none"/>
          <w:lang w:eastAsia="zh-CN"/>
        </w:rPr>
        <w:t>zjws2025-zjlg04</w:t>
      </w:r>
    </w:p>
    <w:tbl>
      <w:tblPr>
        <w:tblStyle w:val="2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3480"/>
        <w:gridCol w:w="2911"/>
        <w:gridCol w:w="2407"/>
      </w:tblGrid>
      <w:tr w14:paraId="62715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43B819EE">
            <w:pPr>
              <w:jc w:val="center"/>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序号</w:t>
            </w:r>
          </w:p>
        </w:tc>
        <w:tc>
          <w:tcPr>
            <w:tcW w:w="3480" w:type="dxa"/>
            <w:vAlign w:val="center"/>
          </w:tcPr>
          <w:p w14:paraId="6C09C07E">
            <w:pPr>
              <w:jc w:val="center"/>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招标文件要求</w:t>
            </w:r>
          </w:p>
        </w:tc>
        <w:tc>
          <w:tcPr>
            <w:tcW w:w="2911" w:type="dxa"/>
            <w:vAlign w:val="center"/>
          </w:tcPr>
          <w:p w14:paraId="5A72D74B">
            <w:pPr>
              <w:jc w:val="center"/>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响应规格</w:t>
            </w:r>
          </w:p>
        </w:tc>
        <w:tc>
          <w:tcPr>
            <w:tcW w:w="2407" w:type="dxa"/>
            <w:vAlign w:val="center"/>
          </w:tcPr>
          <w:p w14:paraId="46F312B7">
            <w:pPr>
              <w:jc w:val="center"/>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是否偏离（提供说明）</w:t>
            </w:r>
          </w:p>
        </w:tc>
      </w:tr>
      <w:tr w14:paraId="20B92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590853D8">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b/>
                <w:bCs/>
                <w:color w:val="auto"/>
                <w:sz w:val="21"/>
                <w:szCs w:val="21"/>
                <w:highlight w:val="none"/>
              </w:rPr>
              <w:t>采购资金的支付方式、时间、条件（具体条款详见</w:t>
            </w:r>
            <w:r>
              <w:rPr>
                <w:rFonts w:hint="eastAsia" w:ascii="仿宋_GB2312" w:hAnsi="仿宋_GB2312" w:eastAsia="仿宋_GB2312" w:cs="仿宋_GB2312"/>
                <w:b/>
                <w:bCs/>
                <w:color w:val="auto"/>
                <w:sz w:val="21"/>
                <w:szCs w:val="21"/>
                <w:highlight w:val="none"/>
                <w:lang w:eastAsia="zh-CN"/>
              </w:rPr>
              <w:t>“</w:t>
            </w:r>
            <w:r>
              <w:rPr>
                <w:rFonts w:hint="eastAsia" w:ascii="仿宋_GB2312" w:hAnsi="仿宋_GB2312" w:eastAsia="仿宋_GB2312" w:cs="仿宋_GB2312"/>
                <w:b/>
                <w:bCs/>
                <w:color w:val="auto"/>
                <w:sz w:val="21"/>
                <w:szCs w:val="21"/>
                <w:highlight w:val="none"/>
                <w:lang w:val="en-US" w:eastAsia="zh-CN"/>
              </w:rPr>
              <w:t xml:space="preserve">第二章  </w:t>
            </w:r>
            <w:r>
              <w:rPr>
                <w:rFonts w:hint="eastAsia" w:ascii="仿宋_GB2312" w:hAnsi="仿宋_GB2312" w:eastAsia="仿宋_GB2312" w:cs="仿宋_GB2312"/>
                <w:b/>
                <w:bCs/>
                <w:color w:val="auto"/>
                <w:sz w:val="21"/>
                <w:szCs w:val="21"/>
                <w:highlight w:val="none"/>
              </w:rPr>
              <w:t>采购需求</w:t>
            </w:r>
            <w:r>
              <w:rPr>
                <w:rFonts w:hint="eastAsia" w:ascii="仿宋_GB2312" w:hAnsi="仿宋_GB2312" w:eastAsia="仿宋_GB2312" w:cs="仿宋_GB2312"/>
                <w:b/>
                <w:bCs/>
                <w:color w:val="auto"/>
                <w:sz w:val="21"/>
                <w:szCs w:val="21"/>
                <w:highlight w:val="none"/>
                <w:lang w:eastAsia="zh-CN"/>
              </w:rPr>
              <w:t>”</w:t>
            </w:r>
            <w:r>
              <w:rPr>
                <w:rFonts w:hint="eastAsia" w:ascii="仿宋_GB2312" w:hAnsi="仿宋_GB2312" w:eastAsia="仿宋_GB2312" w:cs="仿宋_GB2312"/>
                <w:b/>
                <w:bCs/>
                <w:color w:val="auto"/>
                <w:sz w:val="21"/>
                <w:szCs w:val="21"/>
                <w:highlight w:val="none"/>
                <w:lang w:val="en-US" w:eastAsia="zh-CN"/>
              </w:rPr>
              <w:t>中相关内容</w:t>
            </w:r>
            <w:r>
              <w:rPr>
                <w:rFonts w:hint="eastAsia" w:ascii="仿宋_GB2312" w:hAnsi="仿宋_GB2312" w:eastAsia="仿宋_GB2312" w:cs="仿宋_GB2312"/>
                <w:b/>
                <w:bCs/>
                <w:color w:val="auto"/>
                <w:sz w:val="21"/>
                <w:szCs w:val="21"/>
                <w:highlight w:val="none"/>
              </w:rPr>
              <w:t>）</w:t>
            </w:r>
          </w:p>
        </w:tc>
      </w:tr>
      <w:tr w14:paraId="211BB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40FE268A">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w:t>
            </w:r>
          </w:p>
        </w:tc>
        <w:tc>
          <w:tcPr>
            <w:tcW w:w="3480" w:type="dxa"/>
            <w:vAlign w:val="center"/>
          </w:tcPr>
          <w:p w14:paraId="2C6D15E1">
            <w:pPr>
              <w:jc w:val="center"/>
              <w:rPr>
                <w:rFonts w:hint="eastAsia" w:ascii="仿宋_GB2312" w:hAnsi="仿宋_GB2312" w:eastAsia="仿宋_GB2312" w:cs="仿宋_GB2312"/>
                <w:color w:val="auto"/>
                <w:sz w:val="21"/>
                <w:szCs w:val="21"/>
                <w:highlight w:val="none"/>
              </w:rPr>
            </w:pPr>
          </w:p>
        </w:tc>
        <w:tc>
          <w:tcPr>
            <w:tcW w:w="2911" w:type="dxa"/>
            <w:vAlign w:val="center"/>
          </w:tcPr>
          <w:p w14:paraId="5BB8CCD8">
            <w:pPr>
              <w:rPr>
                <w:rFonts w:hint="eastAsia" w:ascii="仿宋_GB2312" w:hAnsi="仿宋_GB2312" w:eastAsia="仿宋_GB2312" w:cs="仿宋_GB2312"/>
                <w:color w:val="auto"/>
                <w:sz w:val="21"/>
                <w:szCs w:val="21"/>
                <w:highlight w:val="none"/>
              </w:rPr>
            </w:pPr>
          </w:p>
        </w:tc>
        <w:tc>
          <w:tcPr>
            <w:tcW w:w="2407" w:type="dxa"/>
            <w:vAlign w:val="center"/>
          </w:tcPr>
          <w:p w14:paraId="59954923">
            <w:pPr>
              <w:rPr>
                <w:rFonts w:hint="eastAsia" w:ascii="仿宋_GB2312" w:hAnsi="仿宋_GB2312" w:eastAsia="仿宋_GB2312" w:cs="仿宋_GB2312"/>
                <w:color w:val="auto"/>
                <w:sz w:val="21"/>
                <w:szCs w:val="21"/>
                <w:highlight w:val="none"/>
              </w:rPr>
            </w:pPr>
          </w:p>
        </w:tc>
      </w:tr>
      <w:tr w14:paraId="1D4A9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740FCE89">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w:t>
            </w:r>
          </w:p>
        </w:tc>
        <w:tc>
          <w:tcPr>
            <w:tcW w:w="3480" w:type="dxa"/>
            <w:vAlign w:val="center"/>
          </w:tcPr>
          <w:p w14:paraId="1A75EAA5">
            <w:pPr>
              <w:jc w:val="center"/>
              <w:rPr>
                <w:rFonts w:hint="eastAsia" w:ascii="仿宋_GB2312" w:hAnsi="仿宋_GB2312" w:eastAsia="仿宋_GB2312" w:cs="仿宋_GB2312"/>
                <w:color w:val="auto"/>
                <w:sz w:val="21"/>
                <w:szCs w:val="21"/>
                <w:highlight w:val="none"/>
              </w:rPr>
            </w:pPr>
          </w:p>
        </w:tc>
        <w:tc>
          <w:tcPr>
            <w:tcW w:w="2911" w:type="dxa"/>
            <w:vAlign w:val="center"/>
          </w:tcPr>
          <w:p w14:paraId="38853AF7">
            <w:pPr>
              <w:rPr>
                <w:rFonts w:hint="eastAsia" w:ascii="仿宋_GB2312" w:hAnsi="仿宋_GB2312" w:eastAsia="仿宋_GB2312" w:cs="仿宋_GB2312"/>
                <w:color w:val="auto"/>
                <w:sz w:val="21"/>
                <w:szCs w:val="21"/>
                <w:highlight w:val="none"/>
              </w:rPr>
            </w:pPr>
          </w:p>
        </w:tc>
        <w:tc>
          <w:tcPr>
            <w:tcW w:w="2407" w:type="dxa"/>
            <w:vAlign w:val="center"/>
          </w:tcPr>
          <w:p w14:paraId="71ACFF89">
            <w:pPr>
              <w:rPr>
                <w:rFonts w:hint="eastAsia" w:ascii="仿宋_GB2312" w:hAnsi="仿宋_GB2312" w:eastAsia="仿宋_GB2312" w:cs="仿宋_GB2312"/>
                <w:color w:val="auto"/>
                <w:sz w:val="21"/>
                <w:szCs w:val="21"/>
                <w:highlight w:val="none"/>
              </w:rPr>
            </w:pPr>
          </w:p>
        </w:tc>
      </w:tr>
      <w:tr w14:paraId="47460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0ABD0EE4">
            <w:pPr>
              <w:jc w:val="center"/>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val="en-US" w:eastAsia="zh-CN"/>
              </w:rPr>
              <w:t>3</w:t>
            </w:r>
          </w:p>
        </w:tc>
        <w:tc>
          <w:tcPr>
            <w:tcW w:w="3480" w:type="dxa"/>
            <w:vAlign w:val="center"/>
          </w:tcPr>
          <w:p w14:paraId="0A9A1335">
            <w:pPr>
              <w:jc w:val="center"/>
              <w:rPr>
                <w:rFonts w:hint="eastAsia" w:ascii="仿宋_GB2312" w:hAnsi="仿宋_GB2312" w:eastAsia="仿宋_GB2312" w:cs="仿宋_GB2312"/>
                <w:color w:val="auto"/>
                <w:sz w:val="21"/>
                <w:szCs w:val="21"/>
                <w:highlight w:val="none"/>
              </w:rPr>
            </w:pPr>
          </w:p>
        </w:tc>
        <w:tc>
          <w:tcPr>
            <w:tcW w:w="2911" w:type="dxa"/>
            <w:vAlign w:val="center"/>
          </w:tcPr>
          <w:p w14:paraId="14AF9BB4">
            <w:pPr>
              <w:rPr>
                <w:rFonts w:hint="eastAsia" w:ascii="仿宋_GB2312" w:hAnsi="仿宋_GB2312" w:eastAsia="仿宋_GB2312" w:cs="仿宋_GB2312"/>
                <w:color w:val="auto"/>
                <w:sz w:val="21"/>
                <w:szCs w:val="21"/>
                <w:highlight w:val="none"/>
              </w:rPr>
            </w:pPr>
          </w:p>
        </w:tc>
        <w:tc>
          <w:tcPr>
            <w:tcW w:w="2407" w:type="dxa"/>
            <w:vAlign w:val="center"/>
          </w:tcPr>
          <w:p w14:paraId="1D08B590">
            <w:pPr>
              <w:rPr>
                <w:rFonts w:hint="eastAsia" w:ascii="仿宋_GB2312" w:hAnsi="仿宋_GB2312" w:eastAsia="仿宋_GB2312" w:cs="仿宋_GB2312"/>
                <w:color w:val="auto"/>
                <w:sz w:val="21"/>
                <w:szCs w:val="21"/>
                <w:highlight w:val="none"/>
              </w:rPr>
            </w:pPr>
          </w:p>
        </w:tc>
      </w:tr>
      <w:tr w14:paraId="77315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6C2868AE">
            <w:pPr>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w:t>
            </w:r>
          </w:p>
        </w:tc>
        <w:tc>
          <w:tcPr>
            <w:tcW w:w="3480" w:type="dxa"/>
            <w:vAlign w:val="center"/>
          </w:tcPr>
          <w:p w14:paraId="11F94E68">
            <w:pPr>
              <w:jc w:val="center"/>
              <w:rPr>
                <w:rFonts w:hint="eastAsia" w:ascii="仿宋_GB2312" w:hAnsi="仿宋_GB2312" w:eastAsia="仿宋_GB2312" w:cs="仿宋_GB2312"/>
                <w:b/>
                <w:bCs/>
                <w:color w:val="auto"/>
                <w:sz w:val="21"/>
                <w:szCs w:val="21"/>
                <w:highlight w:val="none"/>
              </w:rPr>
            </w:pPr>
          </w:p>
        </w:tc>
        <w:tc>
          <w:tcPr>
            <w:tcW w:w="2911" w:type="dxa"/>
            <w:vAlign w:val="center"/>
          </w:tcPr>
          <w:p w14:paraId="5C156C3B">
            <w:pPr>
              <w:rPr>
                <w:rFonts w:hint="eastAsia" w:ascii="仿宋_GB2312" w:hAnsi="仿宋_GB2312" w:eastAsia="仿宋_GB2312" w:cs="仿宋_GB2312"/>
                <w:color w:val="auto"/>
                <w:sz w:val="21"/>
                <w:szCs w:val="21"/>
                <w:highlight w:val="none"/>
              </w:rPr>
            </w:pPr>
          </w:p>
        </w:tc>
        <w:tc>
          <w:tcPr>
            <w:tcW w:w="2407" w:type="dxa"/>
            <w:vAlign w:val="center"/>
          </w:tcPr>
          <w:p w14:paraId="4F37099E">
            <w:pPr>
              <w:rPr>
                <w:rFonts w:hint="eastAsia" w:ascii="仿宋_GB2312" w:hAnsi="仿宋_GB2312" w:eastAsia="仿宋_GB2312" w:cs="仿宋_GB2312"/>
                <w:color w:val="auto"/>
                <w:sz w:val="21"/>
                <w:szCs w:val="21"/>
                <w:highlight w:val="none"/>
              </w:rPr>
            </w:pPr>
          </w:p>
        </w:tc>
      </w:tr>
      <w:tr w14:paraId="6F40C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603C51D1">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b/>
                <w:bCs/>
                <w:color w:val="auto"/>
                <w:sz w:val="21"/>
                <w:szCs w:val="21"/>
                <w:highlight w:val="none"/>
              </w:rPr>
              <w:t>服务要求（具体条款详见</w:t>
            </w:r>
            <w:r>
              <w:rPr>
                <w:rFonts w:hint="eastAsia" w:ascii="仿宋_GB2312" w:hAnsi="仿宋_GB2312" w:eastAsia="仿宋_GB2312" w:cs="仿宋_GB2312"/>
                <w:b/>
                <w:bCs/>
                <w:color w:val="auto"/>
                <w:sz w:val="21"/>
                <w:szCs w:val="21"/>
                <w:highlight w:val="none"/>
                <w:lang w:eastAsia="zh-CN"/>
              </w:rPr>
              <w:t>“</w:t>
            </w:r>
            <w:r>
              <w:rPr>
                <w:rFonts w:hint="eastAsia" w:ascii="仿宋_GB2312" w:hAnsi="仿宋_GB2312" w:eastAsia="仿宋_GB2312" w:cs="仿宋_GB2312"/>
                <w:b/>
                <w:bCs/>
                <w:color w:val="auto"/>
                <w:sz w:val="21"/>
                <w:szCs w:val="21"/>
                <w:highlight w:val="none"/>
                <w:lang w:val="en-US" w:eastAsia="zh-CN"/>
              </w:rPr>
              <w:t xml:space="preserve">第二章  </w:t>
            </w:r>
            <w:r>
              <w:rPr>
                <w:rFonts w:hint="eastAsia" w:ascii="仿宋_GB2312" w:hAnsi="仿宋_GB2312" w:eastAsia="仿宋_GB2312" w:cs="仿宋_GB2312"/>
                <w:b/>
                <w:bCs/>
                <w:color w:val="auto"/>
                <w:sz w:val="21"/>
                <w:szCs w:val="21"/>
                <w:highlight w:val="none"/>
              </w:rPr>
              <w:t>采购需求</w:t>
            </w:r>
            <w:r>
              <w:rPr>
                <w:rFonts w:hint="eastAsia" w:ascii="仿宋_GB2312" w:hAnsi="仿宋_GB2312" w:eastAsia="仿宋_GB2312" w:cs="仿宋_GB2312"/>
                <w:b/>
                <w:bCs/>
                <w:color w:val="auto"/>
                <w:sz w:val="21"/>
                <w:szCs w:val="21"/>
                <w:highlight w:val="none"/>
                <w:lang w:eastAsia="zh-CN"/>
              </w:rPr>
              <w:t>”</w:t>
            </w:r>
            <w:r>
              <w:rPr>
                <w:rFonts w:hint="eastAsia" w:ascii="仿宋_GB2312" w:hAnsi="仿宋_GB2312" w:eastAsia="仿宋_GB2312" w:cs="仿宋_GB2312"/>
                <w:b/>
                <w:bCs/>
                <w:color w:val="auto"/>
                <w:sz w:val="21"/>
                <w:szCs w:val="21"/>
                <w:highlight w:val="none"/>
                <w:lang w:val="en-US" w:eastAsia="zh-CN"/>
              </w:rPr>
              <w:t>中相关内容</w:t>
            </w:r>
            <w:r>
              <w:rPr>
                <w:rFonts w:hint="eastAsia" w:ascii="仿宋_GB2312" w:hAnsi="仿宋_GB2312" w:eastAsia="仿宋_GB2312" w:cs="仿宋_GB2312"/>
                <w:b/>
                <w:bCs/>
                <w:color w:val="auto"/>
                <w:sz w:val="21"/>
                <w:szCs w:val="21"/>
                <w:highlight w:val="none"/>
              </w:rPr>
              <w:t>）</w:t>
            </w:r>
          </w:p>
        </w:tc>
      </w:tr>
      <w:tr w14:paraId="7E1DF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3A157DAB">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w:t>
            </w:r>
          </w:p>
        </w:tc>
        <w:tc>
          <w:tcPr>
            <w:tcW w:w="3480" w:type="dxa"/>
            <w:vAlign w:val="center"/>
          </w:tcPr>
          <w:p w14:paraId="386B45C6">
            <w:pPr>
              <w:jc w:val="center"/>
              <w:rPr>
                <w:rFonts w:hint="eastAsia" w:ascii="仿宋_GB2312" w:hAnsi="仿宋_GB2312" w:eastAsia="仿宋_GB2312" w:cs="仿宋_GB2312"/>
                <w:color w:val="auto"/>
                <w:sz w:val="21"/>
                <w:szCs w:val="21"/>
                <w:highlight w:val="none"/>
              </w:rPr>
            </w:pPr>
          </w:p>
        </w:tc>
        <w:tc>
          <w:tcPr>
            <w:tcW w:w="2911" w:type="dxa"/>
            <w:vAlign w:val="center"/>
          </w:tcPr>
          <w:p w14:paraId="5F8227D2">
            <w:pPr>
              <w:rPr>
                <w:rFonts w:hint="eastAsia" w:ascii="仿宋_GB2312" w:hAnsi="仿宋_GB2312" w:eastAsia="仿宋_GB2312" w:cs="仿宋_GB2312"/>
                <w:color w:val="auto"/>
                <w:sz w:val="21"/>
                <w:szCs w:val="21"/>
                <w:highlight w:val="none"/>
              </w:rPr>
            </w:pPr>
          </w:p>
        </w:tc>
        <w:tc>
          <w:tcPr>
            <w:tcW w:w="2407" w:type="dxa"/>
            <w:vAlign w:val="center"/>
          </w:tcPr>
          <w:p w14:paraId="7008D4EA">
            <w:pPr>
              <w:rPr>
                <w:rFonts w:hint="eastAsia" w:ascii="仿宋_GB2312" w:hAnsi="仿宋_GB2312" w:eastAsia="仿宋_GB2312" w:cs="仿宋_GB2312"/>
                <w:color w:val="auto"/>
                <w:sz w:val="21"/>
                <w:szCs w:val="21"/>
                <w:highlight w:val="none"/>
              </w:rPr>
            </w:pPr>
          </w:p>
        </w:tc>
      </w:tr>
      <w:tr w14:paraId="11800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72CECCED">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w:t>
            </w:r>
          </w:p>
        </w:tc>
        <w:tc>
          <w:tcPr>
            <w:tcW w:w="3480" w:type="dxa"/>
            <w:vAlign w:val="center"/>
          </w:tcPr>
          <w:p w14:paraId="594671F3">
            <w:pPr>
              <w:rPr>
                <w:rFonts w:hint="eastAsia" w:ascii="仿宋_GB2312" w:hAnsi="仿宋_GB2312" w:eastAsia="仿宋_GB2312" w:cs="仿宋_GB2312"/>
                <w:color w:val="auto"/>
                <w:sz w:val="21"/>
                <w:szCs w:val="21"/>
                <w:highlight w:val="none"/>
              </w:rPr>
            </w:pPr>
          </w:p>
        </w:tc>
        <w:tc>
          <w:tcPr>
            <w:tcW w:w="2911" w:type="dxa"/>
            <w:vAlign w:val="center"/>
          </w:tcPr>
          <w:p w14:paraId="79919652">
            <w:pPr>
              <w:rPr>
                <w:rFonts w:hint="eastAsia" w:ascii="仿宋_GB2312" w:hAnsi="仿宋_GB2312" w:eastAsia="仿宋_GB2312" w:cs="仿宋_GB2312"/>
                <w:color w:val="auto"/>
                <w:sz w:val="21"/>
                <w:szCs w:val="21"/>
                <w:highlight w:val="none"/>
              </w:rPr>
            </w:pPr>
          </w:p>
        </w:tc>
        <w:tc>
          <w:tcPr>
            <w:tcW w:w="2407" w:type="dxa"/>
            <w:vAlign w:val="center"/>
          </w:tcPr>
          <w:p w14:paraId="12F6E9E9">
            <w:pPr>
              <w:rPr>
                <w:rFonts w:hint="eastAsia" w:ascii="仿宋_GB2312" w:hAnsi="仿宋_GB2312" w:eastAsia="仿宋_GB2312" w:cs="仿宋_GB2312"/>
                <w:color w:val="auto"/>
                <w:sz w:val="21"/>
                <w:szCs w:val="21"/>
                <w:highlight w:val="none"/>
              </w:rPr>
            </w:pPr>
          </w:p>
        </w:tc>
      </w:tr>
      <w:tr w14:paraId="6D1DF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07A8EABC">
            <w:pPr>
              <w:jc w:val="center"/>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val="en-US" w:eastAsia="zh-CN"/>
              </w:rPr>
              <w:t>3</w:t>
            </w:r>
          </w:p>
        </w:tc>
        <w:tc>
          <w:tcPr>
            <w:tcW w:w="3480" w:type="dxa"/>
            <w:vAlign w:val="center"/>
          </w:tcPr>
          <w:p w14:paraId="60A7CAF8">
            <w:pPr>
              <w:jc w:val="center"/>
              <w:rPr>
                <w:rFonts w:hint="eastAsia" w:ascii="仿宋_GB2312" w:hAnsi="仿宋_GB2312" w:eastAsia="仿宋_GB2312" w:cs="仿宋_GB2312"/>
                <w:color w:val="auto"/>
                <w:sz w:val="21"/>
                <w:szCs w:val="21"/>
                <w:highlight w:val="none"/>
              </w:rPr>
            </w:pPr>
          </w:p>
        </w:tc>
        <w:tc>
          <w:tcPr>
            <w:tcW w:w="2911" w:type="dxa"/>
            <w:vAlign w:val="center"/>
          </w:tcPr>
          <w:p w14:paraId="391554BF">
            <w:pPr>
              <w:rPr>
                <w:rFonts w:hint="eastAsia" w:ascii="仿宋_GB2312" w:hAnsi="仿宋_GB2312" w:eastAsia="仿宋_GB2312" w:cs="仿宋_GB2312"/>
                <w:color w:val="auto"/>
                <w:sz w:val="21"/>
                <w:szCs w:val="21"/>
                <w:highlight w:val="none"/>
              </w:rPr>
            </w:pPr>
          </w:p>
        </w:tc>
        <w:tc>
          <w:tcPr>
            <w:tcW w:w="2407" w:type="dxa"/>
            <w:vAlign w:val="center"/>
          </w:tcPr>
          <w:p w14:paraId="7663E57C">
            <w:pPr>
              <w:rPr>
                <w:rFonts w:hint="eastAsia" w:ascii="仿宋_GB2312" w:hAnsi="仿宋_GB2312" w:eastAsia="仿宋_GB2312" w:cs="仿宋_GB2312"/>
                <w:color w:val="auto"/>
                <w:sz w:val="21"/>
                <w:szCs w:val="21"/>
                <w:highlight w:val="none"/>
              </w:rPr>
            </w:pPr>
          </w:p>
        </w:tc>
      </w:tr>
      <w:tr w14:paraId="127B2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43B172C8">
            <w:pPr>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4</w:t>
            </w:r>
          </w:p>
        </w:tc>
        <w:tc>
          <w:tcPr>
            <w:tcW w:w="3480" w:type="dxa"/>
            <w:vAlign w:val="center"/>
          </w:tcPr>
          <w:p w14:paraId="062C26F0">
            <w:pPr>
              <w:rPr>
                <w:rFonts w:hint="eastAsia" w:ascii="仿宋_GB2312" w:hAnsi="仿宋_GB2312" w:eastAsia="仿宋_GB2312" w:cs="仿宋_GB2312"/>
                <w:b/>
                <w:bCs/>
                <w:color w:val="auto"/>
                <w:sz w:val="21"/>
                <w:szCs w:val="21"/>
                <w:highlight w:val="none"/>
                <w:lang w:val="en-US" w:eastAsia="zh-CN"/>
              </w:rPr>
            </w:pPr>
          </w:p>
        </w:tc>
        <w:tc>
          <w:tcPr>
            <w:tcW w:w="2911" w:type="dxa"/>
            <w:vAlign w:val="center"/>
          </w:tcPr>
          <w:p w14:paraId="57C2236E">
            <w:pPr>
              <w:rPr>
                <w:rFonts w:hint="eastAsia" w:ascii="仿宋_GB2312" w:hAnsi="仿宋_GB2312" w:eastAsia="仿宋_GB2312" w:cs="仿宋_GB2312"/>
                <w:color w:val="auto"/>
                <w:sz w:val="21"/>
                <w:szCs w:val="21"/>
                <w:highlight w:val="none"/>
              </w:rPr>
            </w:pPr>
          </w:p>
        </w:tc>
        <w:tc>
          <w:tcPr>
            <w:tcW w:w="2407" w:type="dxa"/>
            <w:vAlign w:val="center"/>
          </w:tcPr>
          <w:p w14:paraId="2DA78495">
            <w:pPr>
              <w:rPr>
                <w:rFonts w:hint="eastAsia" w:ascii="仿宋_GB2312" w:hAnsi="仿宋_GB2312" w:eastAsia="仿宋_GB2312" w:cs="仿宋_GB2312"/>
                <w:color w:val="auto"/>
                <w:sz w:val="21"/>
                <w:szCs w:val="21"/>
                <w:highlight w:val="none"/>
              </w:rPr>
            </w:pPr>
          </w:p>
        </w:tc>
      </w:tr>
      <w:tr w14:paraId="6175D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5D4516BE">
            <w:pPr>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w:t>
            </w:r>
          </w:p>
        </w:tc>
        <w:tc>
          <w:tcPr>
            <w:tcW w:w="3480" w:type="dxa"/>
            <w:vAlign w:val="center"/>
          </w:tcPr>
          <w:p w14:paraId="2A1417BB">
            <w:pPr>
              <w:rPr>
                <w:rFonts w:hint="eastAsia" w:ascii="仿宋_GB2312" w:hAnsi="仿宋_GB2312" w:eastAsia="仿宋_GB2312" w:cs="仿宋_GB2312"/>
                <w:b/>
                <w:bCs/>
                <w:color w:val="auto"/>
                <w:sz w:val="21"/>
                <w:szCs w:val="21"/>
                <w:highlight w:val="none"/>
                <w:lang w:val="en-US" w:eastAsia="zh-CN"/>
              </w:rPr>
            </w:pPr>
          </w:p>
        </w:tc>
        <w:tc>
          <w:tcPr>
            <w:tcW w:w="2911" w:type="dxa"/>
            <w:vAlign w:val="center"/>
          </w:tcPr>
          <w:p w14:paraId="628EF597">
            <w:pPr>
              <w:rPr>
                <w:rFonts w:hint="eastAsia" w:ascii="仿宋_GB2312" w:hAnsi="仿宋_GB2312" w:eastAsia="仿宋_GB2312" w:cs="仿宋_GB2312"/>
                <w:color w:val="auto"/>
                <w:sz w:val="21"/>
                <w:szCs w:val="21"/>
                <w:highlight w:val="none"/>
              </w:rPr>
            </w:pPr>
          </w:p>
        </w:tc>
        <w:tc>
          <w:tcPr>
            <w:tcW w:w="2407" w:type="dxa"/>
            <w:vAlign w:val="center"/>
          </w:tcPr>
          <w:p w14:paraId="2B32BE34">
            <w:pPr>
              <w:rPr>
                <w:rFonts w:hint="eastAsia" w:ascii="仿宋_GB2312" w:hAnsi="仿宋_GB2312" w:eastAsia="仿宋_GB2312" w:cs="仿宋_GB2312"/>
                <w:color w:val="auto"/>
                <w:sz w:val="21"/>
                <w:szCs w:val="21"/>
                <w:highlight w:val="none"/>
              </w:rPr>
            </w:pPr>
          </w:p>
        </w:tc>
      </w:tr>
      <w:tr w14:paraId="3BF9C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5AE31790">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b/>
                <w:bCs/>
                <w:color w:val="auto"/>
                <w:sz w:val="21"/>
                <w:szCs w:val="21"/>
                <w:highlight w:val="none"/>
              </w:rPr>
              <w:t>合同条款（具体条款详见</w:t>
            </w:r>
            <w:r>
              <w:rPr>
                <w:rFonts w:hint="eastAsia" w:ascii="仿宋_GB2312" w:hAnsi="仿宋_GB2312" w:eastAsia="仿宋_GB2312" w:cs="仿宋_GB2312"/>
                <w:b/>
                <w:bCs/>
                <w:color w:val="auto"/>
                <w:sz w:val="21"/>
                <w:szCs w:val="21"/>
                <w:highlight w:val="none"/>
                <w:lang w:eastAsia="zh-CN"/>
              </w:rPr>
              <w:t>“</w:t>
            </w:r>
            <w:r>
              <w:rPr>
                <w:rFonts w:hint="eastAsia" w:ascii="仿宋_GB2312" w:hAnsi="仿宋_GB2312" w:eastAsia="仿宋_GB2312" w:cs="仿宋_GB2312"/>
                <w:b/>
                <w:bCs/>
                <w:color w:val="auto"/>
                <w:sz w:val="21"/>
                <w:szCs w:val="21"/>
                <w:highlight w:val="none"/>
              </w:rPr>
              <w:t>第五章</w:t>
            </w:r>
            <w:r>
              <w:rPr>
                <w:rFonts w:hint="eastAsia" w:ascii="仿宋_GB2312" w:hAnsi="仿宋_GB2312" w:eastAsia="仿宋_GB2312" w:cs="仿宋_GB2312"/>
                <w:b/>
                <w:bCs/>
                <w:color w:val="auto"/>
                <w:sz w:val="21"/>
                <w:szCs w:val="21"/>
                <w:highlight w:val="none"/>
                <w:lang w:val="en-US" w:eastAsia="zh-CN"/>
              </w:rPr>
              <w:t xml:space="preserve">  </w:t>
            </w:r>
            <w:r>
              <w:rPr>
                <w:rFonts w:hint="eastAsia" w:ascii="仿宋_GB2312" w:hAnsi="仿宋_GB2312" w:eastAsia="仿宋_GB2312" w:cs="仿宋_GB2312"/>
                <w:b/>
                <w:bCs/>
                <w:color w:val="auto"/>
                <w:sz w:val="21"/>
                <w:szCs w:val="21"/>
                <w:highlight w:val="none"/>
              </w:rPr>
              <w:t>拟签订的合同文本</w:t>
            </w:r>
            <w:r>
              <w:rPr>
                <w:rFonts w:hint="eastAsia" w:ascii="仿宋_GB2312" w:hAnsi="仿宋_GB2312" w:eastAsia="仿宋_GB2312" w:cs="仿宋_GB2312"/>
                <w:b/>
                <w:bCs/>
                <w:color w:val="auto"/>
                <w:sz w:val="21"/>
                <w:szCs w:val="21"/>
                <w:highlight w:val="none"/>
                <w:lang w:eastAsia="zh-CN"/>
              </w:rPr>
              <w:t>”</w:t>
            </w:r>
            <w:r>
              <w:rPr>
                <w:rFonts w:hint="eastAsia" w:ascii="仿宋_GB2312" w:hAnsi="仿宋_GB2312" w:eastAsia="仿宋_GB2312" w:cs="仿宋_GB2312"/>
                <w:b/>
                <w:bCs/>
                <w:color w:val="auto"/>
                <w:sz w:val="21"/>
                <w:szCs w:val="21"/>
                <w:highlight w:val="none"/>
                <w:lang w:val="en-US" w:eastAsia="zh-CN"/>
              </w:rPr>
              <w:t>中相关内容</w:t>
            </w:r>
            <w:r>
              <w:rPr>
                <w:rFonts w:hint="eastAsia" w:ascii="仿宋_GB2312" w:hAnsi="仿宋_GB2312" w:eastAsia="仿宋_GB2312" w:cs="仿宋_GB2312"/>
                <w:b/>
                <w:bCs/>
                <w:color w:val="auto"/>
                <w:sz w:val="21"/>
                <w:szCs w:val="21"/>
                <w:highlight w:val="none"/>
              </w:rPr>
              <w:t>）</w:t>
            </w:r>
          </w:p>
        </w:tc>
      </w:tr>
      <w:tr w14:paraId="6D00B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3DB2B0E3">
            <w:pP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p>
        </w:tc>
        <w:tc>
          <w:tcPr>
            <w:tcW w:w="3480" w:type="dxa"/>
            <w:vAlign w:val="center"/>
          </w:tcPr>
          <w:p w14:paraId="3C76046B">
            <w:pP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b/>
                <w:bCs/>
                <w:color w:val="auto"/>
                <w:szCs w:val="21"/>
                <w:highlight w:val="none"/>
              </w:rPr>
              <w:t>拟签订的合同文本中所有内容</w:t>
            </w:r>
          </w:p>
        </w:tc>
        <w:tc>
          <w:tcPr>
            <w:tcW w:w="2911" w:type="dxa"/>
            <w:vAlign w:val="center"/>
          </w:tcPr>
          <w:p w14:paraId="1886B0E2">
            <w:pPr>
              <w:rPr>
                <w:rFonts w:hint="eastAsia" w:ascii="仿宋_GB2312" w:hAnsi="仿宋_GB2312" w:eastAsia="仿宋_GB2312" w:cs="仿宋_GB2312"/>
                <w:color w:val="auto"/>
                <w:szCs w:val="21"/>
                <w:highlight w:val="none"/>
              </w:rPr>
            </w:pPr>
          </w:p>
        </w:tc>
        <w:tc>
          <w:tcPr>
            <w:tcW w:w="2407" w:type="dxa"/>
            <w:vAlign w:val="center"/>
          </w:tcPr>
          <w:p w14:paraId="128619E9">
            <w:pPr>
              <w:rPr>
                <w:rFonts w:hint="eastAsia" w:ascii="仿宋_GB2312" w:hAnsi="仿宋_GB2312" w:eastAsia="仿宋_GB2312" w:cs="仿宋_GB2312"/>
                <w:color w:val="auto"/>
                <w:szCs w:val="21"/>
                <w:highlight w:val="none"/>
              </w:rPr>
            </w:pPr>
          </w:p>
        </w:tc>
      </w:tr>
    </w:tbl>
    <w:p w14:paraId="0B9A834D">
      <w:pPr>
        <w:adjustRightInd w:val="0"/>
        <w:snapToGrid w:val="0"/>
        <w:spacing w:line="360" w:lineRule="auto"/>
        <w:rPr>
          <w:rFonts w:hint="eastAsia" w:ascii="仿宋_GB2312" w:hAnsi="仿宋_GB2312" w:eastAsia="仿宋_GB2312" w:cs="仿宋_GB2312"/>
          <w:color w:val="auto"/>
          <w:szCs w:val="21"/>
          <w:highlight w:val="none"/>
        </w:rPr>
      </w:pPr>
    </w:p>
    <w:p w14:paraId="1F63B93A">
      <w:pPr>
        <w:adjustRightInd w:val="0"/>
        <w:snapToGrid w:val="0"/>
        <w:spacing w:line="360" w:lineRule="auto"/>
        <w:rPr>
          <w:rFonts w:hint="eastAsia" w:ascii="仿宋_GB2312" w:hAnsi="仿宋_GB2312" w:eastAsia="仿宋_GB2312" w:cs="仿宋_GB2312"/>
          <w:b/>
          <w:bCs/>
          <w:color w:val="auto"/>
          <w:sz w:val="18"/>
          <w:szCs w:val="18"/>
          <w:highlight w:val="none"/>
        </w:rPr>
      </w:pPr>
      <w:r>
        <w:rPr>
          <w:rFonts w:hint="eastAsia" w:ascii="仿宋_GB2312" w:hAnsi="仿宋_GB2312" w:eastAsia="仿宋_GB2312" w:cs="仿宋_GB2312"/>
          <w:b/>
          <w:bCs/>
          <w:color w:val="auto"/>
          <w:sz w:val="18"/>
          <w:szCs w:val="18"/>
          <w:highlight w:val="none"/>
        </w:rPr>
        <w:t>说明：</w:t>
      </w:r>
    </w:p>
    <w:p w14:paraId="3814265E">
      <w:pPr>
        <w:adjustRightInd w:val="0"/>
        <w:snapToGrid w:val="0"/>
        <w:spacing w:line="360" w:lineRule="auto"/>
        <w:rPr>
          <w:rFonts w:hint="eastAsia" w:ascii="仿宋_GB2312" w:hAnsi="仿宋_GB2312" w:eastAsia="仿宋_GB2312" w:cs="仿宋_GB2312"/>
          <w:b/>
          <w:bCs/>
          <w:color w:val="auto"/>
          <w:sz w:val="18"/>
          <w:szCs w:val="18"/>
          <w:highlight w:val="none"/>
        </w:rPr>
      </w:pPr>
      <w:r>
        <w:rPr>
          <w:rFonts w:hint="eastAsia" w:ascii="仿宋_GB2312" w:hAnsi="仿宋_GB2312" w:eastAsia="仿宋_GB2312" w:cs="仿宋_GB2312"/>
          <w:b/>
          <w:bCs/>
          <w:color w:val="auto"/>
          <w:sz w:val="18"/>
          <w:szCs w:val="18"/>
          <w:highlight w:val="none"/>
        </w:rPr>
        <w:t>1.逐项按照招标文件要求填写响应规格；</w:t>
      </w:r>
    </w:p>
    <w:p w14:paraId="6D22C760">
      <w:pPr>
        <w:adjustRightInd w:val="0"/>
        <w:snapToGrid w:val="0"/>
        <w:spacing w:line="360" w:lineRule="auto"/>
        <w:rPr>
          <w:rFonts w:hint="eastAsia" w:ascii="仿宋_GB2312" w:hAnsi="仿宋_GB2312" w:eastAsia="仿宋_GB2312" w:cs="仿宋_GB2312"/>
          <w:b/>
          <w:bCs/>
          <w:color w:val="auto"/>
          <w:sz w:val="18"/>
          <w:szCs w:val="18"/>
          <w:highlight w:val="none"/>
        </w:rPr>
      </w:pPr>
      <w:r>
        <w:rPr>
          <w:rFonts w:hint="eastAsia" w:ascii="仿宋_GB2312" w:hAnsi="仿宋_GB2312" w:eastAsia="仿宋_GB2312" w:cs="仿宋_GB2312"/>
          <w:b/>
          <w:bCs/>
          <w:color w:val="auto"/>
          <w:sz w:val="18"/>
          <w:szCs w:val="18"/>
          <w:highlight w:val="none"/>
        </w:rPr>
        <w:t>2.偏离说明是指对招标文件要求存在不同之处的解释说明，偏离系指</w:t>
      </w:r>
      <w:r>
        <w:rPr>
          <w:rFonts w:hint="eastAsia" w:ascii="仿宋_GB2312" w:hAnsi="仿宋_GB2312" w:eastAsia="仿宋_GB2312" w:cs="仿宋_GB2312"/>
          <w:b/>
          <w:bCs/>
          <w:color w:val="auto"/>
          <w:sz w:val="18"/>
          <w:szCs w:val="18"/>
          <w:highlight w:val="none"/>
          <w:lang w:eastAsia="zh-CN"/>
        </w:rPr>
        <w:t>：</w:t>
      </w:r>
      <w:r>
        <w:rPr>
          <w:rFonts w:hint="eastAsia" w:ascii="仿宋_GB2312" w:hAnsi="仿宋_GB2312" w:eastAsia="仿宋_GB2312" w:cs="仿宋_GB2312"/>
          <w:b/>
          <w:bCs/>
          <w:color w:val="auto"/>
          <w:sz w:val="18"/>
          <w:szCs w:val="18"/>
          <w:highlight w:val="none"/>
        </w:rPr>
        <w:t>正偏离（高于采购需求）、负偏离（低于采购需求）、无偏离（满足采购需求）；</w:t>
      </w:r>
    </w:p>
    <w:p w14:paraId="608D8962">
      <w:pPr>
        <w:adjustRightInd w:val="0"/>
        <w:snapToGrid w:val="0"/>
        <w:spacing w:line="360" w:lineRule="auto"/>
        <w:rPr>
          <w:rFonts w:hint="eastAsia" w:ascii="仿宋_GB2312" w:hAnsi="仿宋_GB2312" w:eastAsia="仿宋_GB2312" w:cs="仿宋_GB2312"/>
          <w:b/>
          <w:bCs/>
          <w:color w:val="auto"/>
          <w:sz w:val="18"/>
          <w:szCs w:val="18"/>
          <w:highlight w:val="none"/>
        </w:rPr>
      </w:pPr>
      <w:r>
        <w:rPr>
          <w:rFonts w:hint="eastAsia" w:ascii="仿宋_GB2312" w:hAnsi="仿宋_GB2312" w:eastAsia="仿宋_GB2312" w:cs="仿宋_GB2312"/>
          <w:b/>
          <w:bCs/>
          <w:color w:val="auto"/>
          <w:sz w:val="18"/>
          <w:szCs w:val="18"/>
          <w:highlight w:val="none"/>
        </w:rPr>
        <w:t>3.如不填写或未如实填写，自行承担投标风险。</w:t>
      </w:r>
    </w:p>
    <w:p w14:paraId="0837745A">
      <w:pPr>
        <w:adjustRightInd w:val="0"/>
        <w:snapToGrid w:val="0"/>
        <w:spacing w:line="360" w:lineRule="auto"/>
        <w:rPr>
          <w:rFonts w:hint="eastAsia" w:ascii="仿宋_GB2312" w:hAnsi="仿宋_GB2312" w:eastAsia="仿宋_GB2312" w:cs="仿宋_GB2312"/>
          <w:color w:val="auto"/>
          <w:szCs w:val="21"/>
          <w:highlight w:val="none"/>
        </w:rPr>
      </w:pPr>
    </w:p>
    <w:p w14:paraId="7CD856CC">
      <w:pPr>
        <w:adjustRightInd w:val="0"/>
        <w:snapToGrid w:val="0"/>
        <w:spacing w:line="360" w:lineRule="auto"/>
        <w:rPr>
          <w:rFonts w:hint="eastAsia" w:ascii="仿宋_GB2312" w:hAnsi="仿宋_GB2312" w:eastAsia="仿宋_GB2312" w:cs="仿宋_GB2312"/>
          <w:color w:val="auto"/>
          <w:szCs w:val="21"/>
          <w:highlight w:val="none"/>
        </w:rPr>
      </w:pPr>
    </w:p>
    <w:p w14:paraId="63B3C051">
      <w:pPr>
        <w:adjustRightInd w:val="0"/>
        <w:snapToGrid w:val="0"/>
        <w:spacing w:line="360" w:lineRule="auto"/>
        <w:rPr>
          <w:rFonts w:hint="eastAsia" w:ascii="仿宋_GB2312" w:hAnsi="仿宋_GB2312" w:eastAsia="仿宋_GB2312" w:cs="仿宋_GB2312"/>
          <w:color w:val="auto"/>
          <w:szCs w:val="21"/>
          <w:highlight w:val="none"/>
        </w:rPr>
      </w:pPr>
    </w:p>
    <w:p w14:paraId="5AF47703">
      <w:pPr>
        <w:adjustRightInd w:val="0"/>
        <w:snapToGrid w:val="0"/>
        <w:spacing w:line="360" w:lineRule="auto"/>
        <w:rPr>
          <w:rFonts w:hint="eastAsia" w:ascii="仿宋_GB2312" w:hAnsi="仿宋_GB2312" w:eastAsia="仿宋_GB2312" w:cs="仿宋_GB2312"/>
          <w:b/>
          <w:bCs/>
          <w:color w:val="auto"/>
          <w:spacing w:val="-6"/>
          <w:szCs w:val="21"/>
          <w:highlight w:val="none"/>
        </w:rPr>
      </w:pPr>
      <w:r>
        <w:rPr>
          <w:rFonts w:hint="eastAsia" w:ascii="仿宋_GB2312" w:hAnsi="仿宋_GB2312" w:eastAsia="仿宋_GB2312" w:cs="仿宋_GB2312"/>
          <w:b/>
          <w:bCs/>
          <w:color w:val="auto"/>
          <w:spacing w:val="-6"/>
          <w:szCs w:val="21"/>
          <w:highlight w:val="none"/>
        </w:rPr>
        <w:t>投标人名称（电子签名/公章）：</w:t>
      </w:r>
    </w:p>
    <w:p w14:paraId="33CFB9DD">
      <w:pPr>
        <w:pStyle w:val="13"/>
        <w:spacing w:line="360" w:lineRule="auto"/>
        <w:ind w:firstLine="0"/>
        <w:rPr>
          <w:rFonts w:hint="eastAsia" w:ascii="仿宋_GB2312" w:hAnsi="仿宋_GB2312" w:eastAsia="仿宋_GB2312" w:cs="仿宋_GB2312"/>
          <w:b/>
          <w:bCs/>
          <w:color w:val="auto"/>
          <w:spacing w:val="-6"/>
          <w:sz w:val="21"/>
          <w:szCs w:val="21"/>
          <w:highlight w:val="none"/>
        </w:rPr>
      </w:pPr>
      <w:r>
        <w:rPr>
          <w:rFonts w:hint="eastAsia" w:ascii="仿宋_GB2312" w:hAnsi="仿宋_GB2312" w:eastAsia="仿宋_GB2312" w:cs="仿宋_GB2312"/>
          <w:b/>
          <w:bCs/>
          <w:color w:val="auto"/>
          <w:spacing w:val="-6"/>
          <w:sz w:val="21"/>
          <w:szCs w:val="21"/>
          <w:highlight w:val="none"/>
        </w:rPr>
        <w:t>日期：     年   月   日</w:t>
      </w:r>
    </w:p>
    <w:p w14:paraId="6B8A2629">
      <w:pPr>
        <w:rPr>
          <w:rFonts w:hint="eastAsia" w:ascii="仿宋_GB2312" w:hAnsi="仿宋_GB2312" w:eastAsia="仿宋_GB2312" w:cs="仿宋_GB2312"/>
          <w:b/>
          <w:bCs/>
          <w:color w:val="auto"/>
          <w:spacing w:val="-6"/>
          <w:sz w:val="21"/>
          <w:szCs w:val="21"/>
          <w:highlight w:val="none"/>
        </w:rPr>
      </w:pPr>
      <w:r>
        <w:rPr>
          <w:rFonts w:hint="eastAsia" w:ascii="仿宋_GB2312" w:hAnsi="仿宋_GB2312" w:eastAsia="仿宋_GB2312" w:cs="仿宋_GB2312"/>
          <w:b/>
          <w:bCs/>
          <w:color w:val="auto"/>
          <w:spacing w:val="-6"/>
          <w:sz w:val="21"/>
          <w:szCs w:val="21"/>
          <w:highlight w:val="none"/>
        </w:rPr>
        <w:br w:type="page"/>
      </w:r>
    </w:p>
    <w:p w14:paraId="3B729E22">
      <w:pPr>
        <w:adjustRightInd w:val="0"/>
        <w:snapToGrid w:val="0"/>
        <w:spacing w:line="360" w:lineRule="auto"/>
        <w:jc w:val="center"/>
        <w:outlineLvl w:val="2"/>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z w:val="24"/>
          <w:szCs w:val="24"/>
          <w:highlight w:val="none"/>
          <w:lang w:eastAsia="zh-CN"/>
        </w:rPr>
        <w:t>投标人同类合同实施情况一览表</w:t>
      </w:r>
    </w:p>
    <w:tbl>
      <w:tblPr>
        <w:tblStyle w:val="26"/>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005D02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38C3FD06">
            <w:pPr>
              <w:jc w:val="center"/>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3BA4812C">
            <w:pPr>
              <w:jc w:val="center"/>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采购单位</w:t>
            </w:r>
          </w:p>
        </w:tc>
        <w:tc>
          <w:tcPr>
            <w:tcW w:w="1441" w:type="dxa"/>
            <w:tcBorders>
              <w:top w:val="single" w:color="auto" w:sz="4" w:space="0"/>
              <w:left w:val="single" w:color="auto" w:sz="4" w:space="0"/>
              <w:bottom w:val="single" w:color="auto" w:sz="4" w:space="0"/>
              <w:right w:val="single" w:color="auto" w:sz="4" w:space="0"/>
            </w:tcBorders>
            <w:vAlign w:val="center"/>
          </w:tcPr>
          <w:p w14:paraId="6B641C7B">
            <w:pPr>
              <w:jc w:val="center"/>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4F3A0F3D">
            <w:pPr>
              <w:jc w:val="center"/>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53B9968F">
            <w:pPr>
              <w:jc w:val="center"/>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合同金额</w:t>
            </w:r>
          </w:p>
          <w:p w14:paraId="6BECEAF2">
            <w:pPr>
              <w:jc w:val="center"/>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31FC301C">
            <w:pPr>
              <w:jc w:val="center"/>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6407F736">
            <w:pPr>
              <w:jc w:val="center"/>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5FC2D8A6">
            <w:pPr>
              <w:jc w:val="center"/>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采购单位联系人</w:t>
            </w:r>
          </w:p>
          <w:p w14:paraId="65B22E88">
            <w:pPr>
              <w:jc w:val="center"/>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联系方式</w:t>
            </w:r>
          </w:p>
        </w:tc>
      </w:tr>
      <w:tr w14:paraId="726ECE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78235789">
            <w:pPr>
              <w:jc w:val="center"/>
              <w:rPr>
                <w:rFonts w:hint="eastAsia" w:ascii="仿宋_GB2312" w:hAnsi="仿宋_GB2312" w:eastAsia="仿宋_GB2312" w:cs="仿宋_GB2312"/>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23313D14">
            <w:pPr>
              <w:jc w:val="center"/>
              <w:rPr>
                <w:rFonts w:hint="eastAsia" w:ascii="仿宋_GB2312" w:hAnsi="仿宋_GB2312" w:eastAsia="仿宋_GB2312" w:cs="仿宋_GB2312"/>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66143BD5">
            <w:pPr>
              <w:jc w:val="center"/>
              <w:rPr>
                <w:rFonts w:hint="eastAsia" w:ascii="仿宋_GB2312" w:hAnsi="仿宋_GB2312" w:eastAsia="仿宋_GB2312" w:cs="仿宋_GB2312"/>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192DCB32">
            <w:pPr>
              <w:jc w:val="center"/>
              <w:rPr>
                <w:rFonts w:hint="eastAsia" w:ascii="仿宋_GB2312" w:hAnsi="仿宋_GB2312" w:eastAsia="仿宋_GB2312" w:cs="仿宋_GB2312"/>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07182D54">
            <w:pPr>
              <w:jc w:val="center"/>
              <w:rPr>
                <w:rFonts w:hint="eastAsia" w:ascii="仿宋_GB2312" w:hAnsi="仿宋_GB2312" w:eastAsia="仿宋_GB2312" w:cs="仿宋_GB2312"/>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661F091A">
            <w:pPr>
              <w:jc w:val="center"/>
              <w:rPr>
                <w:rFonts w:hint="eastAsia" w:ascii="仿宋_GB2312" w:hAnsi="仿宋_GB2312" w:eastAsia="仿宋_GB2312" w:cs="仿宋_GB2312"/>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3F4B18F1">
            <w:pPr>
              <w:jc w:val="center"/>
              <w:rPr>
                <w:rFonts w:hint="eastAsia" w:ascii="仿宋_GB2312" w:hAnsi="仿宋_GB2312" w:eastAsia="仿宋_GB2312" w:cs="仿宋_GB2312"/>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4E8F93C5">
            <w:pPr>
              <w:jc w:val="center"/>
              <w:rPr>
                <w:rFonts w:hint="eastAsia" w:ascii="仿宋_GB2312" w:hAnsi="仿宋_GB2312" w:eastAsia="仿宋_GB2312" w:cs="仿宋_GB2312"/>
                <w:b/>
                <w:bCs/>
                <w:color w:val="auto"/>
                <w:szCs w:val="21"/>
                <w:highlight w:val="none"/>
              </w:rPr>
            </w:pPr>
          </w:p>
        </w:tc>
      </w:tr>
      <w:tr w14:paraId="15E8E0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28345025">
            <w:pPr>
              <w:jc w:val="center"/>
              <w:rPr>
                <w:rFonts w:hint="eastAsia" w:ascii="仿宋_GB2312" w:hAnsi="仿宋_GB2312" w:eastAsia="仿宋_GB2312" w:cs="仿宋_GB2312"/>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3463CE3E">
            <w:pPr>
              <w:jc w:val="center"/>
              <w:rPr>
                <w:rFonts w:hint="eastAsia" w:ascii="仿宋_GB2312" w:hAnsi="仿宋_GB2312" w:eastAsia="仿宋_GB2312" w:cs="仿宋_GB2312"/>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3B737043">
            <w:pPr>
              <w:jc w:val="center"/>
              <w:rPr>
                <w:rFonts w:hint="eastAsia" w:ascii="仿宋_GB2312" w:hAnsi="仿宋_GB2312" w:eastAsia="仿宋_GB2312" w:cs="仿宋_GB2312"/>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6F3546CD">
            <w:pPr>
              <w:jc w:val="center"/>
              <w:rPr>
                <w:rFonts w:hint="eastAsia" w:ascii="仿宋_GB2312" w:hAnsi="仿宋_GB2312" w:eastAsia="仿宋_GB2312" w:cs="仿宋_GB2312"/>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0278AF17">
            <w:pPr>
              <w:jc w:val="center"/>
              <w:rPr>
                <w:rFonts w:hint="eastAsia" w:ascii="仿宋_GB2312" w:hAnsi="仿宋_GB2312" w:eastAsia="仿宋_GB2312" w:cs="仿宋_GB2312"/>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55478F6D">
            <w:pPr>
              <w:jc w:val="center"/>
              <w:rPr>
                <w:rFonts w:hint="eastAsia" w:ascii="仿宋_GB2312" w:hAnsi="仿宋_GB2312" w:eastAsia="仿宋_GB2312" w:cs="仿宋_GB2312"/>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217A4944">
            <w:pPr>
              <w:jc w:val="center"/>
              <w:rPr>
                <w:rFonts w:hint="eastAsia" w:ascii="仿宋_GB2312" w:hAnsi="仿宋_GB2312" w:eastAsia="仿宋_GB2312" w:cs="仿宋_GB2312"/>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0225338C">
            <w:pPr>
              <w:jc w:val="center"/>
              <w:rPr>
                <w:rFonts w:hint="eastAsia" w:ascii="仿宋_GB2312" w:hAnsi="仿宋_GB2312" w:eastAsia="仿宋_GB2312" w:cs="仿宋_GB2312"/>
                <w:b/>
                <w:bCs/>
                <w:color w:val="auto"/>
                <w:szCs w:val="21"/>
                <w:highlight w:val="none"/>
              </w:rPr>
            </w:pPr>
          </w:p>
        </w:tc>
      </w:tr>
      <w:tr w14:paraId="231B1A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2B8D6BF3">
            <w:pPr>
              <w:jc w:val="center"/>
              <w:rPr>
                <w:rFonts w:hint="eastAsia" w:ascii="仿宋_GB2312" w:hAnsi="仿宋_GB2312" w:eastAsia="仿宋_GB2312" w:cs="仿宋_GB2312"/>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74B6411E">
            <w:pPr>
              <w:jc w:val="center"/>
              <w:rPr>
                <w:rFonts w:hint="eastAsia" w:ascii="仿宋_GB2312" w:hAnsi="仿宋_GB2312" w:eastAsia="仿宋_GB2312" w:cs="仿宋_GB2312"/>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45543DF1">
            <w:pPr>
              <w:jc w:val="center"/>
              <w:rPr>
                <w:rFonts w:hint="eastAsia" w:ascii="仿宋_GB2312" w:hAnsi="仿宋_GB2312" w:eastAsia="仿宋_GB2312" w:cs="仿宋_GB2312"/>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23FA417C">
            <w:pPr>
              <w:jc w:val="center"/>
              <w:rPr>
                <w:rFonts w:hint="eastAsia" w:ascii="仿宋_GB2312" w:hAnsi="仿宋_GB2312" w:eastAsia="仿宋_GB2312" w:cs="仿宋_GB2312"/>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0B72C66F">
            <w:pPr>
              <w:jc w:val="center"/>
              <w:rPr>
                <w:rFonts w:hint="eastAsia" w:ascii="仿宋_GB2312" w:hAnsi="仿宋_GB2312" w:eastAsia="仿宋_GB2312" w:cs="仿宋_GB2312"/>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3BC8CE6C">
            <w:pPr>
              <w:jc w:val="center"/>
              <w:rPr>
                <w:rFonts w:hint="eastAsia" w:ascii="仿宋_GB2312" w:hAnsi="仿宋_GB2312" w:eastAsia="仿宋_GB2312" w:cs="仿宋_GB2312"/>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4F25DDA5">
            <w:pPr>
              <w:jc w:val="center"/>
              <w:rPr>
                <w:rFonts w:hint="eastAsia" w:ascii="仿宋_GB2312" w:hAnsi="仿宋_GB2312" w:eastAsia="仿宋_GB2312" w:cs="仿宋_GB2312"/>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6C512AAE">
            <w:pPr>
              <w:jc w:val="center"/>
              <w:rPr>
                <w:rFonts w:hint="eastAsia" w:ascii="仿宋_GB2312" w:hAnsi="仿宋_GB2312" w:eastAsia="仿宋_GB2312" w:cs="仿宋_GB2312"/>
                <w:b/>
                <w:bCs/>
                <w:color w:val="auto"/>
                <w:szCs w:val="21"/>
                <w:highlight w:val="none"/>
              </w:rPr>
            </w:pPr>
          </w:p>
        </w:tc>
      </w:tr>
      <w:tr w14:paraId="6EF0E4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0C6E2448">
            <w:pPr>
              <w:jc w:val="center"/>
              <w:rPr>
                <w:rFonts w:hint="eastAsia" w:ascii="仿宋_GB2312" w:hAnsi="仿宋_GB2312" w:eastAsia="仿宋_GB2312" w:cs="仿宋_GB2312"/>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03601AED">
            <w:pPr>
              <w:jc w:val="center"/>
              <w:rPr>
                <w:rFonts w:hint="eastAsia" w:ascii="仿宋_GB2312" w:hAnsi="仿宋_GB2312" w:eastAsia="仿宋_GB2312" w:cs="仿宋_GB2312"/>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1ACF44DA">
            <w:pPr>
              <w:jc w:val="center"/>
              <w:rPr>
                <w:rFonts w:hint="eastAsia" w:ascii="仿宋_GB2312" w:hAnsi="仿宋_GB2312" w:eastAsia="仿宋_GB2312" w:cs="仿宋_GB2312"/>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48AF675C">
            <w:pPr>
              <w:jc w:val="center"/>
              <w:rPr>
                <w:rFonts w:hint="eastAsia" w:ascii="仿宋_GB2312" w:hAnsi="仿宋_GB2312" w:eastAsia="仿宋_GB2312" w:cs="仿宋_GB2312"/>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39113F5C">
            <w:pPr>
              <w:jc w:val="center"/>
              <w:rPr>
                <w:rFonts w:hint="eastAsia" w:ascii="仿宋_GB2312" w:hAnsi="仿宋_GB2312" w:eastAsia="仿宋_GB2312" w:cs="仿宋_GB2312"/>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380E9290">
            <w:pPr>
              <w:jc w:val="center"/>
              <w:rPr>
                <w:rFonts w:hint="eastAsia" w:ascii="仿宋_GB2312" w:hAnsi="仿宋_GB2312" w:eastAsia="仿宋_GB2312" w:cs="仿宋_GB2312"/>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1008FE4F">
            <w:pPr>
              <w:jc w:val="center"/>
              <w:rPr>
                <w:rFonts w:hint="eastAsia" w:ascii="仿宋_GB2312" w:hAnsi="仿宋_GB2312" w:eastAsia="仿宋_GB2312" w:cs="仿宋_GB2312"/>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04921F9D">
            <w:pPr>
              <w:jc w:val="center"/>
              <w:rPr>
                <w:rFonts w:hint="eastAsia" w:ascii="仿宋_GB2312" w:hAnsi="仿宋_GB2312" w:eastAsia="仿宋_GB2312" w:cs="仿宋_GB2312"/>
                <w:b/>
                <w:bCs/>
                <w:color w:val="auto"/>
                <w:szCs w:val="21"/>
                <w:highlight w:val="none"/>
              </w:rPr>
            </w:pPr>
          </w:p>
        </w:tc>
      </w:tr>
      <w:tr w14:paraId="48E68C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7752E8EB">
            <w:pPr>
              <w:jc w:val="center"/>
              <w:rPr>
                <w:rFonts w:hint="eastAsia" w:ascii="仿宋_GB2312" w:hAnsi="仿宋_GB2312" w:eastAsia="仿宋_GB2312" w:cs="仿宋_GB2312"/>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4782FE6B">
            <w:pPr>
              <w:jc w:val="center"/>
              <w:rPr>
                <w:rFonts w:hint="eastAsia" w:ascii="仿宋_GB2312" w:hAnsi="仿宋_GB2312" w:eastAsia="仿宋_GB2312" w:cs="仿宋_GB2312"/>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2217113F">
            <w:pPr>
              <w:jc w:val="center"/>
              <w:rPr>
                <w:rFonts w:hint="eastAsia" w:ascii="仿宋_GB2312" w:hAnsi="仿宋_GB2312" w:eastAsia="仿宋_GB2312" w:cs="仿宋_GB2312"/>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545CB894">
            <w:pPr>
              <w:jc w:val="center"/>
              <w:rPr>
                <w:rFonts w:hint="eastAsia" w:ascii="仿宋_GB2312" w:hAnsi="仿宋_GB2312" w:eastAsia="仿宋_GB2312" w:cs="仿宋_GB2312"/>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1E3C89D8">
            <w:pPr>
              <w:jc w:val="center"/>
              <w:rPr>
                <w:rFonts w:hint="eastAsia" w:ascii="仿宋_GB2312" w:hAnsi="仿宋_GB2312" w:eastAsia="仿宋_GB2312" w:cs="仿宋_GB2312"/>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6006D8BF">
            <w:pPr>
              <w:jc w:val="center"/>
              <w:rPr>
                <w:rFonts w:hint="eastAsia" w:ascii="仿宋_GB2312" w:hAnsi="仿宋_GB2312" w:eastAsia="仿宋_GB2312" w:cs="仿宋_GB2312"/>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2B42CFB9">
            <w:pPr>
              <w:jc w:val="center"/>
              <w:rPr>
                <w:rFonts w:hint="eastAsia" w:ascii="仿宋_GB2312" w:hAnsi="仿宋_GB2312" w:eastAsia="仿宋_GB2312" w:cs="仿宋_GB2312"/>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14:paraId="167984C9">
            <w:pPr>
              <w:jc w:val="center"/>
              <w:rPr>
                <w:rFonts w:hint="eastAsia" w:ascii="仿宋_GB2312" w:hAnsi="仿宋_GB2312" w:eastAsia="仿宋_GB2312" w:cs="仿宋_GB2312"/>
                <w:b/>
                <w:bCs/>
                <w:color w:val="auto"/>
                <w:szCs w:val="21"/>
                <w:highlight w:val="none"/>
              </w:rPr>
            </w:pPr>
          </w:p>
        </w:tc>
      </w:tr>
    </w:tbl>
    <w:p w14:paraId="5F882742">
      <w:pPr>
        <w:pStyle w:val="22"/>
        <w:spacing w:line="360" w:lineRule="auto"/>
        <w:ind w:left="420" w:hanging="420"/>
        <w:rPr>
          <w:rFonts w:hint="eastAsia" w:ascii="仿宋_GB2312" w:hAnsi="仿宋_GB2312" w:eastAsia="仿宋_GB2312" w:cs="仿宋_GB2312"/>
          <w:color w:val="auto"/>
          <w:sz w:val="21"/>
          <w:szCs w:val="21"/>
          <w:highlight w:val="none"/>
        </w:rPr>
      </w:pPr>
    </w:p>
    <w:p w14:paraId="2934C2C8">
      <w:pPr>
        <w:spacing w:line="360" w:lineRule="auto"/>
        <w:rPr>
          <w:rFonts w:hint="eastAsia" w:ascii="仿宋_GB2312" w:hAnsi="仿宋_GB2312" w:eastAsia="仿宋_GB2312" w:cs="仿宋_GB2312"/>
          <w:b/>
          <w:color w:val="auto"/>
          <w:spacing w:val="-6"/>
          <w:sz w:val="18"/>
          <w:szCs w:val="18"/>
          <w:highlight w:val="none"/>
        </w:rPr>
      </w:pPr>
      <w:r>
        <w:rPr>
          <w:rFonts w:hint="eastAsia" w:ascii="仿宋_GB2312" w:hAnsi="仿宋_GB2312" w:eastAsia="仿宋_GB2312" w:cs="仿宋_GB2312"/>
          <w:b/>
          <w:color w:val="auto"/>
          <w:spacing w:val="-6"/>
          <w:sz w:val="18"/>
          <w:szCs w:val="18"/>
          <w:highlight w:val="none"/>
        </w:rPr>
        <w:t>说明：</w:t>
      </w:r>
    </w:p>
    <w:p w14:paraId="15AFC5FC">
      <w:pPr>
        <w:spacing w:line="360" w:lineRule="auto"/>
        <w:rPr>
          <w:rFonts w:hint="eastAsia" w:ascii="仿宋_GB2312" w:hAnsi="仿宋_GB2312" w:eastAsia="仿宋_GB2312" w:cs="仿宋_GB2312"/>
          <w:b/>
          <w:color w:val="auto"/>
          <w:spacing w:val="-6"/>
          <w:sz w:val="18"/>
          <w:szCs w:val="18"/>
          <w:highlight w:val="none"/>
        </w:rPr>
      </w:pPr>
      <w:r>
        <w:rPr>
          <w:rFonts w:hint="eastAsia" w:ascii="仿宋_GB2312" w:hAnsi="仿宋_GB2312" w:eastAsia="仿宋_GB2312" w:cs="仿宋_GB2312"/>
          <w:b/>
          <w:color w:val="auto"/>
          <w:spacing w:val="-6"/>
          <w:sz w:val="18"/>
          <w:szCs w:val="18"/>
          <w:highlight w:val="none"/>
        </w:rPr>
        <w:t>1.投标人须提供上述业绩合同及对应验收报告；</w:t>
      </w:r>
    </w:p>
    <w:p w14:paraId="1B6926EE">
      <w:pPr>
        <w:spacing w:line="360" w:lineRule="auto"/>
        <w:rPr>
          <w:rFonts w:hint="eastAsia" w:ascii="仿宋_GB2312" w:hAnsi="仿宋_GB2312" w:eastAsia="仿宋_GB2312" w:cs="仿宋_GB2312"/>
          <w:b/>
          <w:color w:val="auto"/>
          <w:spacing w:val="-6"/>
          <w:sz w:val="18"/>
          <w:szCs w:val="18"/>
          <w:highlight w:val="none"/>
        </w:rPr>
      </w:pPr>
      <w:r>
        <w:rPr>
          <w:rFonts w:hint="eastAsia" w:ascii="仿宋_GB2312" w:hAnsi="仿宋_GB2312" w:eastAsia="仿宋_GB2312" w:cs="仿宋_GB2312"/>
          <w:b/>
          <w:color w:val="auto"/>
          <w:spacing w:val="-6"/>
          <w:sz w:val="18"/>
          <w:szCs w:val="18"/>
          <w:highlight w:val="none"/>
        </w:rPr>
        <w:t>2.所有合同扫描件应清晰，应能体现合同签订时间、双方签字盖章等内容；</w:t>
      </w:r>
    </w:p>
    <w:p w14:paraId="26EED587">
      <w:pPr>
        <w:adjustRightInd w:val="0"/>
        <w:snapToGrid w:val="0"/>
        <w:spacing w:line="360" w:lineRule="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b/>
          <w:color w:val="auto"/>
          <w:spacing w:val="-6"/>
          <w:sz w:val="18"/>
          <w:szCs w:val="18"/>
          <w:highlight w:val="none"/>
        </w:rPr>
        <w:t>3.投标人应在不涉及商业秘密的前提下尽可能提供详细的合同扫描件内容。</w:t>
      </w:r>
    </w:p>
    <w:p w14:paraId="4E3E4758">
      <w:pPr>
        <w:adjustRightInd w:val="0"/>
        <w:snapToGrid w:val="0"/>
        <w:spacing w:line="360" w:lineRule="auto"/>
        <w:rPr>
          <w:rFonts w:hint="eastAsia" w:ascii="仿宋_GB2312" w:hAnsi="仿宋_GB2312" w:eastAsia="仿宋_GB2312" w:cs="仿宋_GB2312"/>
          <w:color w:val="auto"/>
          <w:szCs w:val="21"/>
          <w:highlight w:val="none"/>
        </w:rPr>
      </w:pPr>
    </w:p>
    <w:p w14:paraId="15658758">
      <w:pPr>
        <w:adjustRightInd w:val="0"/>
        <w:snapToGrid w:val="0"/>
        <w:spacing w:line="360" w:lineRule="auto"/>
        <w:rPr>
          <w:rFonts w:hint="eastAsia" w:ascii="仿宋_GB2312" w:hAnsi="仿宋_GB2312" w:eastAsia="仿宋_GB2312" w:cs="仿宋_GB2312"/>
          <w:color w:val="auto"/>
          <w:szCs w:val="21"/>
          <w:highlight w:val="none"/>
        </w:rPr>
      </w:pPr>
    </w:p>
    <w:p w14:paraId="0E98B774">
      <w:pPr>
        <w:adjustRightInd w:val="0"/>
        <w:snapToGrid w:val="0"/>
        <w:spacing w:line="360" w:lineRule="auto"/>
        <w:rPr>
          <w:rFonts w:hint="eastAsia" w:ascii="仿宋_GB2312" w:hAnsi="仿宋_GB2312" w:eastAsia="仿宋_GB2312" w:cs="仿宋_GB2312"/>
          <w:b/>
          <w:bCs/>
          <w:color w:val="auto"/>
          <w:spacing w:val="-6"/>
          <w:szCs w:val="21"/>
          <w:highlight w:val="none"/>
        </w:rPr>
      </w:pPr>
    </w:p>
    <w:p w14:paraId="587C1527">
      <w:pPr>
        <w:adjustRightInd w:val="0"/>
        <w:snapToGrid w:val="0"/>
        <w:spacing w:line="360" w:lineRule="auto"/>
        <w:rPr>
          <w:rFonts w:hint="eastAsia" w:ascii="仿宋_GB2312" w:hAnsi="仿宋_GB2312" w:eastAsia="仿宋_GB2312" w:cs="仿宋_GB2312"/>
          <w:b/>
          <w:bCs/>
          <w:color w:val="auto"/>
          <w:spacing w:val="-6"/>
          <w:szCs w:val="21"/>
          <w:highlight w:val="none"/>
        </w:rPr>
      </w:pPr>
      <w:r>
        <w:rPr>
          <w:rFonts w:hint="eastAsia" w:ascii="仿宋_GB2312" w:hAnsi="仿宋_GB2312" w:eastAsia="仿宋_GB2312" w:cs="仿宋_GB2312"/>
          <w:b/>
          <w:bCs/>
          <w:color w:val="auto"/>
          <w:spacing w:val="-6"/>
          <w:szCs w:val="21"/>
          <w:highlight w:val="none"/>
        </w:rPr>
        <w:t>投标人名称（电子签名/公章）：</w:t>
      </w:r>
    </w:p>
    <w:p w14:paraId="5A7EEA4B">
      <w:pPr>
        <w:pStyle w:val="13"/>
        <w:spacing w:line="360" w:lineRule="auto"/>
        <w:ind w:firstLine="0"/>
        <w:rPr>
          <w:rFonts w:hint="eastAsia" w:ascii="仿宋_GB2312" w:hAnsi="仿宋_GB2312" w:eastAsia="仿宋_GB2312" w:cs="仿宋_GB2312"/>
          <w:b/>
          <w:bCs/>
          <w:color w:val="auto"/>
          <w:spacing w:val="-6"/>
          <w:sz w:val="21"/>
          <w:szCs w:val="21"/>
          <w:highlight w:val="none"/>
        </w:rPr>
      </w:pPr>
      <w:r>
        <w:rPr>
          <w:rFonts w:hint="eastAsia" w:ascii="仿宋_GB2312" w:hAnsi="仿宋_GB2312" w:eastAsia="仿宋_GB2312" w:cs="仿宋_GB2312"/>
          <w:b/>
          <w:bCs/>
          <w:color w:val="auto"/>
          <w:spacing w:val="-6"/>
          <w:sz w:val="21"/>
          <w:szCs w:val="21"/>
          <w:highlight w:val="none"/>
        </w:rPr>
        <w:t>日期：     年   月   日</w:t>
      </w:r>
    </w:p>
    <w:p w14:paraId="25CCD354">
      <w:pPr>
        <w:rPr>
          <w:rFonts w:hint="eastAsia" w:ascii="仿宋_GB2312" w:hAnsi="仿宋_GB2312" w:eastAsia="仿宋_GB2312" w:cs="仿宋_GB2312"/>
          <w:b/>
          <w:bCs/>
          <w:color w:val="auto"/>
          <w:spacing w:val="-6"/>
          <w:sz w:val="21"/>
          <w:szCs w:val="21"/>
          <w:highlight w:val="none"/>
        </w:rPr>
      </w:pPr>
      <w:r>
        <w:rPr>
          <w:rFonts w:hint="eastAsia" w:ascii="仿宋_GB2312" w:hAnsi="仿宋_GB2312" w:eastAsia="仿宋_GB2312" w:cs="仿宋_GB2312"/>
          <w:b/>
          <w:bCs/>
          <w:color w:val="auto"/>
          <w:spacing w:val="-6"/>
          <w:sz w:val="21"/>
          <w:szCs w:val="21"/>
          <w:highlight w:val="none"/>
        </w:rPr>
        <w:br w:type="page"/>
      </w:r>
    </w:p>
    <w:p w14:paraId="4A64813A">
      <w:pPr>
        <w:keepNext w:val="0"/>
        <w:keepLines w:val="0"/>
        <w:pageBreakBefore w:val="0"/>
        <w:kinsoku/>
        <w:wordWrap/>
        <w:overflowPunct/>
        <w:topLinePunct w:val="0"/>
        <w:autoSpaceDE/>
        <w:autoSpaceDN/>
        <w:bidi w:val="0"/>
        <w:spacing w:line="360" w:lineRule="auto"/>
        <w:jc w:val="center"/>
        <w:textAlignment w:val="auto"/>
        <w:outlineLvl w:val="2"/>
        <w:rPr>
          <w:rFonts w:hint="eastAsia" w:ascii="仿宋_GB2312" w:hAnsi="仿宋_GB2312" w:eastAsia="仿宋_GB2312" w:cs="仿宋_GB2312"/>
          <w:b/>
          <w:color w:val="auto"/>
          <w:spacing w:val="-6"/>
          <w:sz w:val="24"/>
          <w:highlight w:val="none"/>
        </w:rPr>
      </w:pPr>
      <w:r>
        <w:rPr>
          <w:rFonts w:hint="eastAsia" w:ascii="仿宋_GB2312" w:hAnsi="仿宋_GB2312" w:eastAsia="仿宋_GB2312" w:cs="仿宋_GB2312"/>
          <w:b/>
          <w:color w:val="auto"/>
          <w:spacing w:val="-6"/>
          <w:sz w:val="24"/>
          <w:highlight w:val="none"/>
          <w:lang w:val="en-US" w:eastAsia="zh-CN"/>
        </w:rPr>
        <w:t>服务</w:t>
      </w:r>
      <w:r>
        <w:rPr>
          <w:rFonts w:hint="eastAsia" w:ascii="仿宋_GB2312" w:hAnsi="仿宋_GB2312" w:eastAsia="仿宋_GB2312" w:cs="仿宋_GB2312"/>
          <w:b/>
          <w:color w:val="auto"/>
          <w:spacing w:val="-6"/>
          <w:sz w:val="24"/>
          <w:highlight w:val="none"/>
        </w:rPr>
        <w:t>方案</w:t>
      </w:r>
    </w:p>
    <w:p w14:paraId="5D10D612">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_GB2312" w:hAnsi="仿宋_GB2312" w:eastAsia="仿宋_GB2312" w:cs="仿宋_GB2312"/>
          <w:b/>
          <w:color w:val="auto"/>
          <w:spacing w:val="-6"/>
          <w:sz w:val="24"/>
          <w:highlight w:val="none"/>
        </w:rPr>
      </w:pPr>
      <w:r>
        <w:rPr>
          <w:rFonts w:hint="eastAsia" w:ascii="仿宋_GB2312" w:hAnsi="仿宋_GB2312" w:eastAsia="仿宋_GB2312" w:cs="仿宋_GB2312"/>
          <w:b/>
          <w:color w:val="auto"/>
          <w:spacing w:val="-6"/>
          <w:sz w:val="18"/>
          <w:szCs w:val="18"/>
          <w:highlight w:val="none"/>
        </w:rPr>
        <w:t>根据</w:t>
      </w:r>
      <w:r>
        <w:rPr>
          <w:rFonts w:hint="eastAsia" w:ascii="仿宋_GB2312" w:hAnsi="仿宋_GB2312" w:eastAsia="仿宋_GB2312" w:cs="仿宋_GB2312"/>
          <w:b/>
          <w:color w:val="auto"/>
          <w:spacing w:val="-6"/>
          <w:sz w:val="18"/>
          <w:szCs w:val="18"/>
          <w:highlight w:val="none"/>
          <w:lang w:eastAsia="zh-CN"/>
        </w:rPr>
        <w:t>评分标准</w:t>
      </w:r>
      <w:r>
        <w:rPr>
          <w:rFonts w:hint="eastAsia" w:ascii="仿宋_GB2312" w:hAnsi="仿宋_GB2312" w:eastAsia="仿宋_GB2312" w:cs="仿宋_GB2312"/>
          <w:b/>
          <w:color w:val="auto"/>
          <w:spacing w:val="-6"/>
          <w:sz w:val="18"/>
          <w:szCs w:val="18"/>
          <w:highlight w:val="none"/>
        </w:rPr>
        <w:t>提供和编写（格式自拟）</w:t>
      </w:r>
    </w:p>
    <w:p w14:paraId="63C48141">
      <w:pPr>
        <w:rPr>
          <w:rFonts w:hint="eastAsia" w:ascii="仿宋_GB2312" w:hAnsi="仿宋_GB2312" w:eastAsia="仿宋_GB2312" w:cs="仿宋_GB2312"/>
          <w:b/>
          <w:bCs/>
          <w:iCs/>
          <w:color w:val="auto"/>
          <w:spacing w:val="-6"/>
          <w:sz w:val="24"/>
          <w:highlight w:val="none"/>
          <w:lang w:val="en-US" w:eastAsia="zh-CN"/>
        </w:rPr>
      </w:pPr>
      <w:r>
        <w:rPr>
          <w:rFonts w:hint="eastAsia" w:ascii="仿宋_GB2312" w:hAnsi="仿宋_GB2312" w:eastAsia="仿宋_GB2312" w:cs="仿宋_GB2312"/>
          <w:b/>
          <w:bCs/>
          <w:iCs/>
          <w:color w:val="auto"/>
          <w:spacing w:val="-6"/>
          <w:sz w:val="24"/>
          <w:highlight w:val="none"/>
          <w:lang w:val="en-US" w:eastAsia="zh-CN"/>
        </w:rPr>
        <w:br w:type="page"/>
      </w:r>
    </w:p>
    <w:p w14:paraId="45329536">
      <w:pPr>
        <w:spacing w:line="360" w:lineRule="auto"/>
        <w:ind w:left="0" w:leftChars="0" w:right="0" w:rightChars="0" w:firstLine="0" w:firstLineChars="0"/>
        <w:jc w:val="center"/>
        <w:outlineLvl w:val="2"/>
        <w:rPr>
          <w:rFonts w:hint="eastAsia" w:ascii="仿宋_GB2312" w:hAnsi="仿宋_GB2312" w:eastAsia="仿宋_GB2312" w:cs="仿宋_GB2312"/>
          <w:b/>
          <w:bCs/>
          <w:iCs/>
          <w:color w:val="auto"/>
          <w:spacing w:val="-6"/>
          <w:sz w:val="24"/>
          <w:highlight w:val="none"/>
          <w:lang w:val="en-US" w:eastAsia="zh-CN"/>
        </w:rPr>
      </w:pPr>
      <w:r>
        <w:rPr>
          <w:rFonts w:hint="eastAsia" w:ascii="仿宋_GB2312" w:hAnsi="仿宋_GB2312" w:eastAsia="仿宋_GB2312" w:cs="仿宋_GB2312"/>
          <w:b/>
          <w:bCs/>
          <w:iCs/>
          <w:color w:val="auto"/>
          <w:spacing w:val="-6"/>
          <w:sz w:val="24"/>
          <w:highlight w:val="none"/>
          <w:lang w:val="en-US" w:eastAsia="zh-CN"/>
        </w:rPr>
        <w:t>项目团队人员一览表</w:t>
      </w:r>
    </w:p>
    <w:tbl>
      <w:tblPr>
        <w:tblStyle w:val="26"/>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023"/>
        <w:gridCol w:w="1991"/>
        <w:gridCol w:w="872"/>
        <w:gridCol w:w="873"/>
        <w:gridCol w:w="1186"/>
        <w:gridCol w:w="819"/>
        <w:gridCol w:w="2160"/>
      </w:tblGrid>
      <w:tr w14:paraId="6A4A9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0173A9E6">
            <w:pPr>
              <w:jc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序号</w:t>
            </w:r>
          </w:p>
        </w:tc>
        <w:tc>
          <w:tcPr>
            <w:tcW w:w="1023" w:type="dxa"/>
            <w:vAlign w:val="center"/>
          </w:tcPr>
          <w:p w14:paraId="5BA5AD7B">
            <w:pPr>
              <w:jc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姓名</w:t>
            </w:r>
          </w:p>
        </w:tc>
        <w:tc>
          <w:tcPr>
            <w:tcW w:w="1991" w:type="dxa"/>
            <w:vAlign w:val="center"/>
          </w:tcPr>
          <w:p w14:paraId="07AFD818">
            <w:pPr>
              <w:jc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本项目拟任岗位</w:t>
            </w:r>
          </w:p>
        </w:tc>
        <w:tc>
          <w:tcPr>
            <w:tcW w:w="872" w:type="dxa"/>
            <w:vAlign w:val="center"/>
          </w:tcPr>
          <w:p w14:paraId="14C9FA97">
            <w:pPr>
              <w:jc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性别</w:t>
            </w:r>
          </w:p>
        </w:tc>
        <w:tc>
          <w:tcPr>
            <w:tcW w:w="873" w:type="dxa"/>
            <w:vAlign w:val="center"/>
          </w:tcPr>
          <w:p w14:paraId="0392DFB5">
            <w:pPr>
              <w:jc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年龄</w:t>
            </w:r>
          </w:p>
        </w:tc>
        <w:tc>
          <w:tcPr>
            <w:tcW w:w="1186" w:type="dxa"/>
            <w:vAlign w:val="center"/>
          </w:tcPr>
          <w:p w14:paraId="7B9C958E">
            <w:pPr>
              <w:jc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本岗年龄</w:t>
            </w:r>
          </w:p>
        </w:tc>
        <w:tc>
          <w:tcPr>
            <w:tcW w:w="819" w:type="dxa"/>
            <w:vAlign w:val="center"/>
          </w:tcPr>
          <w:p w14:paraId="05E7CC6E">
            <w:pPr>
              <w:jc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专业</w:t>
            </w:r>
          </w:p>
        </w:tc>
        <w:tc>
          <w:tcPr>
            <w:tcW w:w="2160" w:type="dxa"/>
            <w:vAlign w:val="center"/>
          </w:tcPr>
          <w:p w14:paraId="167624F9">
            <w:pPr>
              <w:jc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具有的资质证书</w:t>
            </w:r>
          </w:p>
        </w:tc>
      </w:tr>
      <w:tr w14:paraId="33BE9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335A65BA">
            <w:pPr>
              <w:jc w:val="center"/>
              <w:rPr>
                <w:rFonts w:hint="eastAsia" w:ascii="仿宋_GB2312" w:hAnsi="仿宋_GB2312" w:eastAsia="仿宋_GB2312" w:cs="仿宋_GB2312"/>
                <w:color w:val="auto"/>
                <w:sz w:val="21"/>
                <w:szCs w:val="21"/>
                <w:highlight w:val="none"/>
              </w:rPr>
            </w:pPr>
          </w:p>
        </w:tc>
        <w:tc>
          <w:tcPr>
            <w:tcW w:w="1023" w:type="dxa"/>
            <w:vAlign w:val="center"/>
          </w:tcPr>
          <w:p w14:paraId="48285187">
            <w:pPr>
              <w:jc w:val="center"/>
              <w:rPr>
                <w:rFonts w:hint="eastAsia" w:ascii="仿宋_GB2312" w:hAnsi="仿宋_GB2312" w:eastAsia="仿宋_GB2312" w:cs="仿宋_GB2312"/>
                <w:color w:val="auto"/>
                <w:sz w:val="21"/>
                <w:szCs w:val="21"/>
                <w:highlight w:val="none"/>
              </w:rPr>
            </w:pPr>
          </w:p>
        </w:tc>
        <w:tc>
          <w:tcPr>
            <w:tcW w:w="1991" w:type="dxa"/>
            <w:vAlign w:val="center"/>
          </w:tcPr>
          <w:p w14:paraId="61812C50">
            <w:pPr>
              <w:jc w:val="center"/>
              <w:rPr>
                <w:rFonts w:hint="eastAsia" w:ascii="仿宋_GB2312" w:hAnsi="仿宋_GB2312" w:eastAsia="仿宋_GB2312" w:cs="仿宋_GB2312"/>
                <w:color w:val="auto"/>
                <w:sz w:val="21"/>
                <w:szCs w:val="21"/>
                <w:highlight w:val="none"/>
              </w:rPr>
            </w:pPr>
          </w:p>
        </w:tc>
        <w:tc>
          <w:tcPr>
            <w:tcW w:w="872" w:type="dxa"/>
            <w:vAlign w:val="center"/>
          </w:tcPr>
          <w:p w14:paraId="2F549E50">
            <w:pPr>
              <w:jc w:val="center"/>
              <w:rPr>
                <w:rFonts w:hint="eastAsia" w:ascii="仿宋_GB2312" w:hAnsi="仿宋_GB2312" w:eastAsia="仿宋_GB2312" w:cs="仿宋_GB2312"/>
                <w:color w:val="auto"/>
                <w:sz w:val="21"/>
                <w:szCs w:val="21"/>
                <w:highlight w:val="none"/>
              </w:rPr>
            </w:pPr>
          </w:p>
        </w:tc>
        <w:tc>
          <w:tcPr>
            <w:tcW w:w="873" w:type="dxa"/>
            <w:vAlign w:val="center"/>
          </w:tcPr>
          <w:p w14:paraId="124BFB4B">
            <w:pPr>
              <w:jc w:val="center"/>
              <w:rPr>
                <w:rFonts w:hint="eastAsia" w:ascii="仿宋_GB2312" w:hAnsi="仿宋_GB2312" w:eastAsia="仿宋_GB2312" w:cs="仿宋_GB2312"/>
                <w:color w:val="auto"/>
                <w:sz w:val="21"/>
                <w:szCs w:val="21"/>
                <w:highlight w:val="none"/>
              </w:rPr>
            </w:pPr>
          </w:p>
        </w:tc>
        <w:tc>
          <w:tcPr>
            <w:tcW w:w="1186" w:type="dxa"/>
            <w:vAlign w:val="center"/>
          </w:tcPr>
          <w:p w14:paraId="61F25177">
            <w:pPr>
              <w:jc w:val="center"/>
              <w:rPr>
                <w:rFonts w:hint="eastAsia" w:ascii="仿宋_GB2312" w:hAnsi="仿宋_GB2312" w:eastAsia="仿宋_GB2312" w:cs="仿宋_GB2312"/>
                <w:color w:val="auto"/>
                <w:sz w:val="21"/>
                <w:szCs w:val="21"/>
                <w:highlight w:val="none"/>
              </w:rPr>
            </w:pPr>
          </w:p>
        </w:tc>
        <w:tc>
          <w:tcPr>
            <w:tcW w:w="819" w:type="dxa"/>
            <w:vAlign w:val="center"/>
          </w:tcPr>
          <w:p w14:paraId="3F00A1A6">
            <w:pPr>
              <w:jc w:val="center"/>
              <w:rPr>
                <w:rFonts w:hint="eastAsia" w:ascii="仿宋_GB2312" w:hAnsi="仿宋_GB2312" w:eastAsia="仿宋_GB2312" w:cs="仿宋_GB2312"/>
                <w:color w:val="auto"/>
                <w:sz w:val="21"/>
                <w:szCs w:val="21"/>
                <w:highlight w:val="none"/>
              </w:rPr>
            </w:pPr>
          </w:p>
        </w:tc>
        <w:tc>
          <w:tcPr>
            <w:tcW w:w="2160" w:type="dxa"/>
            <w:vAlign w:val="center"/>
          </w:tcPr>
          <w:p w14:paraId="08C4D154">
            <w:pPr>
              <w:jc w:val="center"/>
              <w:rPr>
                <w:rFonts w:hint="eastAsia" w:ascii="仿宋_GB2312" w:hAnsi="仿宋_GB2312" w:eastAsia="仿宋_GB2312" w:cs="仿宋_GB2312"/>
                <w:color w:val="auto"/>
                <w:sz w:val="21"/>
                <w:szCs w:val="21"/>
                <w:highlight w:val="none"/>
              </w:rPr>
            </w:pPr>
          </w:p>
        </w:tc>
      </w:tr>
      <w:tr w14:paraId="0F677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0497EEBE">
            <w:pPr>
              <w:jc w:val="center"/>
              <w:rPr>
                <w:rFonts w:hint="eastAsia" w:ascii="仿宋_GB2312" w:hAnsi="仿宋_GB2312" w:eastAsia="仿宋_GB2312" w:cs="仿宋_GB2312"/>
                <w:color w:val="auto"/>
                <w:sz w:val="21"/>
                <w:szCs w:val="21"/>
                <w:highlight w:val="none"/>
              </w:rPr>
            </w:pPr>
          </w:p>
        </w:tc>
        <w:tc>
          <w:tcPr>
            <w:tcW w:w="1023" w:type="dxa"/>
            <w:vAlign w:val="center"/>
          </w:tcPr>
          <w:p w14:paraId="346437A6">
            <w:pPr>
              <w:jc w:val="center"/>
              <w:rPr>
                <w:rFonts w:hint="eastAsia" w:ascii="仿宋_GB2312" w:hAnsi="仿宋_GB2312" w:eastAsia="仿宋_GB2312" w:cs="仿宋_GB2312"/>
                <w:color w:val="auto"/>
                <w:sz w:val="21"/>
                <w:szCs w:val="21"/>
                <w:highlight w:val="none"/>
              </w:rPr>
            </w:pPr>
          </w:p>
        </w:tc>
        <w:tc>
          <w:tcPr>
            <w:tcW w:w="1991" w:type="dxa"/>
            <w:vAlign w:val="center"/>
          </w:tcPr>
          <w:p w14:paraId="56987DEA">
            <w:pPr>
              <w:jc w:val="center"/>
              <w:rPr>
                <w:rFonts w:hint="eastAsia" w:ascii="仿宋_GB2312" w:hAnsi="仿宋_GB2312" w:eastAsia="仿宋_GB2312" w:cs="仿宋_GB2312"/>
                <w:color w:val="auto"/>
                <w:sz w:val="21"/>
                <w:szCs w:val="21"/>
                <w:highlight w:val="none"/>
              </w:rPr>
            </w:pPr>
          </w:p>
        </w:tc>
        <w:tc>
          <w:tcPr>
            <w:tcW w:w="872" w:type="dxa"/>
            <w:vAlign w:val="center"/>
          </w:tcPr>
          <w:p w14:paraId="7D580053">
            <w:pPr>
              <w:jc w:val="center"/>
              <w:rPr>
                <w:rFonts w:hint="eastAsia" w:ascii="仿宋_GB2312" w:hAnsi="仿宋_GB2312" w:eastAsia="仿宋_GB2312" w:cs="仿宋_GB2312"/>
                <w:color w:val="auto"/>
                <w:sz w:val="21"/>
                <w:szCs w:val="21"/>
                <w:highlight w:val="none"/>
              </w:rPr>
            </w:pPr>
          </w:p>
        </w:tc>
        <w:tc>
          <w:tcPr>
            <w:tcW w:w="873" w:type="dxa"/>
            <w:vAlign w:val="center"/>
          </w:tcPr>
          <w:p w14:paraId="25EE81C9">
            <w:pPr>
              <w:jc w:val="center"/>
              <w:rPr>
                <w:rFonts w:hint="eastAsia" w:ascii="仿宋_GB2312" w:hAnsi="仿宋_GB2312" w:eastAsia="仿宋_GB2312" w:cs="仿宋_GB2312"/>
                <w:color w:val="auto"/>
                <w:sz w:val="21"/>
                <w:szCs w:val="21"/>
                <w:highlight w:val="none"/>
              </w:rPr>
            </w:pPr>
          </w:p>
        </w:tc>
        <w:tc>
          <w:tcPr>
            <w:tcW w:w="1186" w:type="dxa"/>
            <w:vAlign w:val="center"/>
          </w:tcPr>
          <w:p w14:paraId="73DB143A">
            <w:pPr>
              <w:jc w:val="center"/>
              <w:rPr>
                <w:rFonts w:hint="eastAsia" w:ascii="仿宋_GB2312" w:hAnsi="仿宋_GB2312" w:eastAsia="仿宋_GB2312" w:cs="仿宋_GB2312"/>
                <w:color w:val="auto"/>
                <w:sz w:val="21"/>
                <w:szCs w:val="21"/>
                <w:highlight w:val="none"/>
              </w:rPr>
            </w:pPr>
          </w:p>
        </w:tc>
        <w:tc>
          <w:tcPr>
            <w:tcW w:w="819" w:type="dxa"/>
            <w:vAlign w:val="center"/>
          </w:tcPr>
          <w:p w14:paraId="24D1284A">
            <w:pPr>
              <w:jc w:val="center"/>
              <w:rPr>
                <w:rFonts w:hint="eastAsia" w:ascii="仿宋_GB2312" w:hAnsi="仿宋_GB2312" w:eastAsia="仿宋_GB2312" w:cs="仿宋_GB2312"/>
                <w:color w:val="auto"/>
                <w:sz w:val="21"/>
                <w:szCs w:val="21"/>
                <w:highlight w:val="none"/>
              </w:rPr>
            </w:pPr>
          </w:p>
        </w:tc>
        <w:tc>
          <w:tcPr>
            <w:tcW w:w="2160" w:type="dxa"/>
            <w:vAlign w:val="center"/>
          </w:tcPr>
          <w:p w14:paraId="03C3C02F">
            <w:pPr>
              <w:jc w:val="center"/>
              <w:rPr>
                <w:rFonts w:hint="eastAsia" w:ascii="仿宋_GB2312" w:hAnsi="仿宋_GB2312" w:eastAsia="仿宋_GB2312" w:cs="仿宋_GB2312"/>
                <w:color w:val="auto"/>
                <w:sz w:val="21"/>
                <w:szCs w:val="21"/>
                <w:highlight w:val="none"/>
              </w:rPr>
            </w:pPr>
          </w:p>
        </w:tc>
      </w:tr>
      <w:tr w14:paraId="1E9C2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5F89506D">
            <w:pPr>
              <w:jc w:val="center"/>
              <w:rPr>
                <w:rFonts w:hint="eastAsia" w:ascii="仿宋_GB2312" w:hAnsi="仿宋_GB2312" w:eastAsia="仿宋_GB2312" w:cs="仿宋_GB2312"/>
                <w:color w:val="auto"/>
                <w:sz w:val="21"/>
                <w:szCs w:val="21"/>
                <w:highlight w:val="none"/>
              </w:rPr>
            </w:pPr>
          </w:p>
        </w:tc>
        <w:tc>
          <w:tcPr>
            <w:tcW w:w="1023" w:type="dxa"/>
            <w:vAlign w:val="center"/>
          </w:tcPr>
          <w:p w14:paraId="694FF1F4">
            <w:pPr>
              <w:jc w:val="center"/>
              <w:rPr>
                <w:rFonts w:hint="eastAsia" w:ascii="仿宋_GB2312" w:hAnsi="仿宋_GB2312" w:eastAsia="仿宋_GB2312" w:cs="仿宋_GB2312"/>
                <w:color w:val="auto"/>
                <w:sz w:val="21"/>
                <w:szCs w:val="21"/>
                <w:highlight w:val="none"/>
              </w:rPr>
            </w:pPr>
          </w:p>
        </w:tc>
        <w:tc>
          <w:tcPr>
            <w:tcW w:w="1991" w:type="dxa"/>
            <w:vAlign w:val="center"/>
          </w:tcPr>
          <w:p w14:paraId="2E0239A2">
            <w:pPr>
              <w:jc w:val="center"/>
              <w:rPr>
                <w:rFonts w:hint="eastAsia" w:ascii="仿宋_GB2312" w:hAnsi="仿宋_GB2312" w:eastAsia="仿宋_GB2312" w:cs="仿宋_GB2312"/>
                <w:color w:val="auto"/>
                <w:sz w:val="21"/>
                <w:szCs w:val="21"/>
                <w:highlight w:val="none"/>
              </w:rPr>
            </w:pPr>
          </w:p>
        </w:tc>
        <w:tc>
          <w:tcPr>
            <w:tcW w:w="872" w:type="dxa"/>
            <w:vAlign w:val="center"/>
          </w:tcPr>
          <w:p w14:paraId="085FFE5B">
            <w:pPr>
              <w:jc w:val="center"/>
              <w:rPr>
                <w:rFonts w:hint="eastAsia" w:ascii="仿宋_GB2312" w:hAnsi="仿宋_GB2312" w:eastAsia="仿宋_GB2312" w:cs="仿宋_GB2312"/>
                <w:color w:val="auto"/>
                <w:sz w:val="21"/>
                <w:szCs w:val="21"/>
                <w:highlight w:val="none"/>
              </w:rPr>
            </w:pPr>
          </w:p>
        </w:tc>
        <w:tc>
          <w:tcPr>
            <w:tcW w:w="873" w:type="dxa"/>
            <w:vAlign w:val="center"/>
          </w:tcPr>
          <w:p w14:paraId="6D62ED2B">
            <w:pPr>
              <w:jc w:val="center"/>
              <w:rPr>
                <w:rFonts w:hint="eastAsia" w:ascii="仿宋_GB2312" w:hAnsi="仿宋_GB2312" w:eastAsia="仿宋_GB2312" w:cs="仿宋_GB2312"/>
                <w:color w:val="auto"/>
                <w:sz w:val="21"/>
                <w:szCs w:val="21"/>
                <w:highlight w:val="none"/>
              </w:rPr>
            </w:pPr>
          </w:p>
        </w:tc>
        <w:tc>
          <w:tcPr>
            <w:tcW w:w="1186" w:type="dxa"/>
            <w:vAlign w:val="center"/>
          </w:tcPr>
          <w:p w14:paraId="484BBFF6">
            <w:pPr>
              <w:jc w:val="center"/>
              <w:rPr>
                <w:rFonts w:hint="eastAsia" w:ascii="仿宋_GB2312" w:hAnsi="仿宋_GB2312" w:eastAsia="仿宋_GB2312" w:cs="仿宋_GB2312"/>
                <w:color w:val="auto"/>
                <w:sz w:val="21"/>
                <w:szCs w:val="21"/>
                <w:highlight w:val="none"/>
              </w:rPr>
            </w:pPr>
          </w:p>
        </w:tc>
        <w:tc>
          <w:tcPr>
            <w:tcW w:w="819" w:type="dxa"/>
            <w:vAlign w:val="center"/>
          </w:tcPr>
          <w:p w14:paraId="47B5986F">
            <w:pPr>
              <w:jc w:val="center"/>
              <w:rPr>
                <w:rFonts w:hint="eastAsia" w:ascii="仿宋_GB2312" w:hAnsi="仿宋_GB2312" w:eastAsia="仿宋_GB2312" w:cs="仿宋_GB2312"/>
                <w:color w:val="auto"/>
                <w:sz w:val="21"/>
                <w:szCs w:val="21"/>
                <w:highlight w:val="none"/>
              </w:rPr>
            </w:pPr>
          </w:p>
        </w:tc>
        <w:tc>
          <w:tcPr>
            <w:tcW w:w="2160" w:type="dxa"/>
            <w:vAlign w:val="center"/>
          </w:tcPr>
          <w:p w14:paraId="5E9A9085">
            <w:pPr>
              <w:jc w:val="center"/>
              <w:rPr>
                <w:rFonts w:hint="eastAsia" w:ascii="仿宋_GB2312" w:hAnsi="仿宋_GB2312" w:eastAsia="仿宋_GB2312" w:cs="仿宋_GB2312"/>
                <w:color w:val="auto"/>
                <w:sz w:val="21"/>
                <w:szCs w:val="21"/>
                <w:highlight w:val="none"/>
              </w:rPr>
            </w:pPr>
          </w:p>
        </w:tc>
      </w:tr>
      <w:tr w14:paraId="7B3DA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1C274CC8">
            <w:pPr>
              <w:jc w:val="center"/>
              <w:rPr>
                <w:rFonts w:hint="eastAsia" w:ascii="仿宋_GB2312" w:hAnsi="仿宋_GB2312" w:eastAsia="仿宋_GB2312" w:cs="仿宋_GB2312"/>
                <w:color w:val="auto"/>
                <w:sz w:val="21"/>
                <w:szCs w:val="21"/>
                <w:highlight w:val="none"/>
              </w:rPr>
            </w:pPr>
          </w:p>
        </w:tc>
        <w:tc>
          <w:tcPr>
            <w:tcW w:w="1023" w:type="dxa"/>
            <w:vAlign w:val="center"/>
          </w:tcPr>
          <w:p w14:paraId="0521C262">
            <w:pPr>
              <w:jc w:val="center"/>
              <w:rPr>
                <w:rFonts w:hint="eastAsia" w:ascii="仿宋_GB2312" w:hAnsi="仿宋_GB2312" w:eastAsia="仿宋_GB2312" w:cs="仿宋_GB2312"/>
                <w:color w:val="auto"/>
                <w:sz w:val="21"/>
                <w:szCs w:val="21"/>
                <w:highlight w:val="none"/>
              </w:rPr>
            </w:pPr>
          </w:p>
        </w:tc>
        <w:tc>
          <w:tcPr>
            <w:tcW w:w="1991" w:type="dxa"/>
            <w:vAlign w:val="center"/>
          </w:tcPr>
          <w:p w14:paraId="45B8976D">
            <w:pPr>
              <w:jc w:val="center"/>
              <w:rPr>
                <w:rFonts w:hint="eastAsia" w:ascii="仿宋_GB2312" w:hAnsi="仿宋_GB2312" w:eastAsia="仿宋_GB2312" w:cs="仿宋_GB2312"/>
                <w:color w:val="auto"/>
                <w:sz w:val="21"/>
                <w:szCs w:val="21"/>
                <w:highlight w:val="none"/>
              </w:rPr>
            </w:pPr>
          </w:p>
        </w:tc>
        <w:tc>
          <w:tcPr>
            <w:tcW w:w="872" w:type="dxa"/>
            <w:vAlign w:val="center"/>
          </w:tcPr>
          <w:p w14:paraId="4E82CE80">
            <w:pPr>
              <w:jc w:val="center"/>
              <w:rPr>
                <w:rFonts w:hint="eastAsia" w:ascii="仿宋_GB2312" w:hAnsi="仿宋_GB2312" w:eastAsia="仿宋_GB2312" w:cs="仿宋_GB2312"/>
                <w:color w:val="auto"/>
                <w:sz w:val="21"/>
                <w:szCs w:val="21"/>
                <w:highlight w:val="none"/>
              </w:rPr>
            </w:pPr>
          </w:p>
        </w:tc>
        <w:tc>
          <w:tcPr>
            <w:tcW w:w="873" w:type="dxa"/>
            <w:vAlign w:val="center"/>
          </w:tcPr>
          <w:p w14:paraId="27FAA54D">
            <w:pPr>
              <w:jc w:val="center"/>
              <w:rPr>
                <w:rFonts w:hint="eastAsia" w:ascii="仿宋_GB2312" w:hAnsi="仿宋_GB2312" w:eastAsia="仿宋_GB2312" w:cs="仿宋_GB2312"/>
                <w:color w:val="auto"/>
                <w:sz w:val="21"/>
                <w:szCs w:val="21"/>
                <w:highlight w:val="none"/>
              </w:rPr>
            </w:pPr>
          </w:p>
        </w:tc>
        <w:tc>
          <w:tcPr>
            <w:tcW w:w="1186" w:type="dxa"/>
            <w:vAlign w:val="center"/>
          </w:tcPr>
          <w:p w14:paraId="33470EDA">
            <w:pPr>
              <w:jc w:val="center"/>
              <w:rPr>
                <w:rFonts w:hint="eastAsia" w:ascii="仿宋_GB2312" w:hAnsi="仿宋_GB2312" w:eastAsia="仿宋_GB2312" w:cs="仿宋_GB2312"/>
                <w:color w:val="auto"/>
                <w:sz w:val="21"/>
                <w:szCs w:val="21"/>
                <w:highlight w:val="none"/>
              </w:rPr>
            </w:pPr>
          </w:p>
        </w:tc>
        <w:tc>
          <w:tcPr>
            <w:tcW w:w="819" w:type="dxa"/>
            <w:vAlign w:val="center"/>
          </w:tcPr>
          <w:p w14:paraId="14D1B23E">
            <w:pPr>
              <w:jc w:val="center"/>
              <w:rPr>
                <w:rFonts w:hint="eastAsia" w:ascii="仿宋_GB2312" w:hAnsi="仿宋_GB2312" w:eastAsia="仿宋_GB2312" w:cs="仿宋_GB2312"/>
                <w:color w:val="auto"/>
                <w:sz w:val="21"/>
                <w:szCs w:val="21"/>
                <w:highlight w:val="none"/>
              </w:rPr>
            </w:pPr>
          </w:p>
        </w:tc>
        <w:tc>
          <w:tcPr>
            <w:tcW w:w="2160" w:type="dxa"/>
            <w:vAlign w:val="center"/>
          </w:tcPr>
          <w:p w14:paraId="11CBCC5A">
            <w:pPr>
              <w:jc w:val="center"/>
              <w:rPr>
                <w:rFonts w:hint="eastAsia" w:ascii="仿宋_GB2312" w:hAnsi="仿宋_GB2312" w:eastAsia="仿宋_GB2312" w:cs="仿宋_GB2312"/>
                <w:color w:val="auto"/>
                <w:sz w:val="21"/>
                <w:szCs w:val="21"/>
                <w:highlight w:val="none"/>
              </w:rPr>
            </w:pPr>
          </w:p>
        </w:tc>
      </w:tr>
      <w:tr w14:paraId="14C35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728AFD1E">
            <w:pPr>
              <w:jc w:val="center"/>
              <w:rPr>
                <w:rFonts w:hint="eastAsia" w:ascii="仿宋_GB2312" w:hAnsi="仿宋_GB2312" w:eastAsia="仿宋_GB2312" w:cs="仿宋_GB2312"/>
                <w:color w:val="auto"/>
                <w:sz w:val="21"/>
                <w:szCs w:val="21"/>
                <w:highlight w:val="none"/>
              </w:rPr>
            </w:pPr>
          </w:p>
        </w:tc>
        <w:tc>
          <w:tcPr>
            <w:tcW w:w="1023" w:type="dxa"/>
            <w:vAlign w:val="center"/>
          </w:tcPr>
          <w:p w14:paraId="2606FC4E">
            <w:pPr>
              <w:jc w:val="center"/>
              <w:rPr>
                <w:rFonts w:hint="eastAsia" w:ascii="仿宋_GB2312" w:hAnsi="仿宋_GB2312" w:eastAsia="仿宋_GB2312" w:cs="仿宋_GB2312"/>
                <w:color w:val="auto"/>
                <w:sz w:val="21"/>
                <w:szCs w:val="21"/>
                <w:highlight w:val="none"/>
              </w:rPr>
            </w:pPr>
          </w:p>
        </w:tc>
        <w:tc>
          <w:tcPr>
            <w:tcW w:w="1991" w:type="dxa"/>
            <w:vAlign w:val="center"/>
          </w:tcPr>
          <w:p w14:paraId="1587723B">
            <w:pPr>
              <w:jc w:val="center"/>
              <w:rPr>
                <w:rFonts w:hint="eastAsia" w:ascii="仿宋_GB2312" w:hAnsi="仿宋_GB2312" w:eastAsia="仿宋_GB2312" w:cs="仿宋_GB2312"/>
                <w:color w:val="auto"/>
                <w:sz w:val="21"/>
                <w:szCs w:val="21"/>
                <w:highlight w:val="none"/>
              </w:rPr>
            </w:pPr>
          </w:p>
        </w:tc>
        <w:tc>
          <w:tcPr>
            <w:tcW w:w="872" w:type="dxa"/>
            <w:vAlign w:val="center"/>
          </w:tcPr>
          <w:p w14:paraId="4F4AA095">
            <w:pPr>
              <w:jc w:val="center"/>
              <w:rPr>
                <w:rFonts w:hint="eastAsia" w:ascii="仿宋_GB2312" w:hAnsi="仿宋_GB2312" w:eastAsia="仿宋_GB2312" w:cs="仿宋_GB2312"/>
                <w:color w:val="auto"/>
                <w:sz w:val="21"/>
                <w:szCs w:val="21"/>
                <w:highlight w:val="none"/>
              </w:rPr>
            </w:pPr>
          </w:p>
        </w:tc>
        <w:tc>
          <w:tcPr>
            <w:tcW w:w="873" w:type="dxa"/>
            <w:vAlign w:val="center"/>
          </w:tcPr>
          <w:p w14:paraId="44E18759">
            <w:pPr>
              <w:jc w:val="center"/>
              <w:rPr>
                <w:rFonts w:hint="eastAsia" w:ascii="仿宋_GB2312" w:hAnsi="仿宋_GB2312" w:eastAsia="仿宋_GB2312" w:cs="仿宋_GB2312"/>
                <w:color w:val="auto"/>
                <w:sz w:val="21"/>
                <w:szCs w:val="21"/>
                <w:highlight w:val="none"/>
              </w:rPr>
            </w:pPr>
          </w:p>
        </w:tc>
        <w:tc>
          <w:tcPr>
            <w:tcW w:w="1186" w:type="dxa"/>
            <w:vAlign w:val="center"/>
          </w:tcPr>
          <w:p w14:paraId="5481096E">
            <w:pPr>
              <w:jc w:val="center"/>
              <w:rPr>
                <w:rFonts w:hint="eastAsia" w:ascii="仿宋_GB2312" w:hAnsi="仿宋_GB2312" w:eastAsia="仿宋_GB2312" w:cs="仿宋_GB2312"/>
                <w:color w:val="auto"/>
                <w:sz w:val="21"/>
                <w:szCs w:val="21"/>
                <w:highlight w:val="none"/>
              </w:rPr>
            </w:pPr>
          </w:p>
        </w:tc>
        <w:tc>
          <w:tcPr>
            <w:tcW w:w="819" w:type="dxa"/>
            <w:vAlign w:val="center"/>
          </w:tcPr>
          <w:p w14:paraId="5305826D">
            <w:pPr>
              <w:jc w:val="center"/>
              <w:rPr>
                <w:rFonts w:hint="eastAsia" w:ascii="仿宋_GB2312" w:hAnsi="仿宋_GB2312" w:eastAsia="仿宋_GB2312" w:cs="仿宋_GB2312"/>
                <w:color w:val="auto"/>
                <w:sz w:val="21"/>
                <w:szCs w:val="21"/>
                <w:highlight w:val="none"/>
              </w:rPr>
            </w:pPr>
          </w:p>
        </w:tc>
        <w:tc>
          <w:tcPr>
            <w:tcW w:w="2160" w:type="dxa"/>
            <w:vAlign w:val="center"/>
          </w:tcPr>
          <w:p w14:paraId="72046A29">
            <w:pPr>
              <w:jc w:val="center"/>
              <w:rPr>
                <w:rFonts w:hint="eastAsia" w:ascii="仿宋_GB2312" w:hAnsi="仿宋_GB2312" w:eastAsia="仿宋_GB2312" w:cs="仿宋_GB2312"/>
                <w:color w:val="auto"/>
                <w:sz w:val="21"/>
                <w:szCs w:val="21"/>
                <w:highlight w:val="none"/>
              </w:rPr>
            </w:pPr>
          </w:p>
        </w:tc>
      </w:tr>
      <w:tr w14:paraId="76C17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0396FE48">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w:t>
            </w:r>
          </w:p>
        </w:tc>
        <w:tc>
          <w:tcPr>
            <w:tcW w:w="1023" w:type="dxa"/>
            <w:vAlign w:val="center"/>
          </w:tcPr>
          <w:p w14:paraId="3E168CC0">
            <w:pPr>
              <w:jc w:val="center"/>
              <w:rPr>
                <w:rFonts w:hint="eastAsia" w:ascii="仿宋_GB2312" w:hAnsi="仿宋_GB2312" w:eastAsia="仿宋_GB2312" w:cs="仿宋_GB2312"/>
                <w:color w:val="auto"/>
                <w:sz w:val="21"/>
                <w:szCs w:val="21"/>
                <w:highlight w:val="none"/>
              </w:rPr>
            </w:pPr>
          </w:p>
        </w:tc>
        <w:tc>
          <w:tcPr>
            <w:tcW w:w="1991" w:type="dxa"/>
            <w:vAlign w:val="center"/>
          </w:tcPr>
          <w:p w14:paraId="204F286D">
            <w:pPr>
              <w:jc w:val="center"/>
              <w:rPr>
                <w:rFonts w:hint="eastAsia" w:ascii="仿宋_GB2312" w:hAnsi="仿宋_GB2312" w:eastAsia="仿宋_GB2312" w:cs="仿宋_GB2312"/>
                <w:color w:val="auto"/>
                <w:sz w:val="21"/>
                <w:szCs w:val="21"/>
                <w:highlight w:val="none"/>
              </w:rPr>
            </w:pPr>
          </w:p>
        </w:tc>
        <w:tc>
          <w:tcPr>
            <w:tcW w:w="872" w:type="dxa"/>
            <w:vAlign w:val="center"/>
          </w:tcPr>
          <w:p w14:paraId="63F24B0C">
            <w:pPr>
              <w:jc w:val="center"/>
              <w:rPr>
                <w:rFonts w:hint="eastAsia" w:ascii="仿宋_GB2312" w:hAnsi="仿宋_GB2312" w:eastAsia="仿宋_GB2312" w:cs="仿宋_GB2312"/>
                <w:color w:val="auto"/>
                <w:sz w:val="21"/>
                <w:szCs w:val="21"/>
                <w:highlight w:val="none"/>
              </w:rPr>
            </w:pPr>
          </w:p>
        </w:tc>
        <w:tc>
          <w:tcPr>
            <w:tcW w:w="873" w:type="dxa"/>
            <w:vAlign w:val="center"/>
          </w:tcPr>
          <w:p w14:paraId="5C6DB6DB">
            <w:pPr>
              <w:jc w:val="center"/>
              <w:rPr>
                <w:rFonts w:hint="eastAsia" w:ascii="仿宋_GB2312" w:hAnsi="仿宋_GB2312" w:eastAsia="仿宋_GB2312" w:cs="仿宋_GB2312"/>
                <w:color w:val="auto"/>
                <w:sz w:val="21"/>
                <w:szCs w:val="21"/>
                <w:highlight w:val="none"/>
              </w:rPr>
            </w:pPr>
          </w:p>
        </w:tc>
        <w:tc>
          <w:tcPr>
            <w:tcW w:w="1186" w:type="dxa"/>
            <w:vAlign w:val="center"/>
          </w:tcPr>
          <w:p w14:paraId="591076DF">
            <w:pPr>
              <w:jc w:val="center"/>
              <w:rPr>
                <w:rFonts w:hint="eastAsia" w:ascii="仿宋_GB2312" w:hAnsi="仿宋_GB2312" w:eastAsia="仿宋_GB2312" w:cs="仿宋_GB2312"/>
                <w:color w:val="auto"/>
                <w:sz w:val="21"/>
                <w:szCs w:val="21"/>
                <w:highlight w:val="none"/>
              </w:rPr>
            </w:pPr>
          </w:p>
        </w:tc>
        <w:tc>
          <w:tcPr>
            <w:tcW w:w="819" w:type="dxa"/>
            <w:vAlign w:val="center"/>
          </w:tcPr>
          <w:p w14:paraId="3BCEA8AE">
            <w:pPr>
              <w:jc w:val="center"/>
              <w:rPr>
                <w:rFonts w:hint="eastAsia" w:ascii="仿宋_GB2312" w:hAnsi="仿宋_GB2312" w:eastAsia="仿宋_GB2312" w:cs="仿宋_GB2312"/>
                <w:color w:val="auto"/>
                <w:sz w:val="21"/>
                <w:szCs w:val="21"/>
                <w:highlight w:val="none"/>
              </w:rPr>
            </w:pPr>
          </w:p>
        </w:tc>
        <w:tc>
          <w:tcPr>
            <w:tcW w:w="2160" w:type="dxa"/>
            <w:vAlign w:val="center"/>
          </w:tcPr>
          <w:p w14:paraId="45BEC327">
            <w:pPr>
              <w:jc w:val="center"/>
              <w:rPr>
                <w:rFonts w:hint="eastAsia" w:ascii="仿宋_GB2312" w:hAnsi="仿宋_GB2312" w:eastAsia="仿宋_GB2312" w:cs="仿宋_GB2312"/>
                <w:color w:val="auto"/>
                <w:sz w:val="21"/>
                <w:szCs w:val="21"/>
                <w:highlight w:val="none"/>
              </w:rPr>
            </w:pPr>
          </w:p>
        </w:tc>
      </w:tr>
    </w:tbl>
    <w:p w14:paraId="67AB192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_GB2312" w:hAnsi="仿宋_GB2312" w:eastAsia="仿宋_GB2312" w:cs="仿宋_GB2312"/>
          <w:b/>
          <w:color w:val="auto"/>
          <w:spacing w:val="-6"/>
          <w:sz w:val="18"/>
          <w:szCs w:val="18"/>
          <w:highlight w:val="none"/>
          <w:lang w:val="en-US" w:eastAsia="zh-CN"/>
        </w:rPr>
      </w:pPr>
    </w:p>
    <w:p w14:paraId="603BB42B">
      <w:pPr>
        <w:pStyle w:val="114"/>
        <w:ind w:left="0" w:leftChars="0" w:firstLine="0" w:firstLineChars="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pacing w:val="-6"/>
          <w:sz w:val="18"/>
          <w:szCs w:val="18"/>
          <w:highlight w:val="none"/>
        </w:rPr>
        <w:t>注：评分标准中相关证明材料随表格一并提供</w:t>
      </w:r>
    </w:p>
    <w:p w14:paraId="6EAA1EC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仿宋_GB2312" w:hAnsi="仿宋_GB2312" w:eastAsia="仿宋_GB2312" w:cs="仿宋_GB2312"/>
          <w:b/>
          <w:color w:val="auto"/>
          <w:spacing w:val="-6"/>
          <w:szCs w:val="21"/>
          <w:highlight w:val="none"/>
        </w:rPr>
      </w:pPr>
      <w:r>
        <w:rPr>
          <w:rFonts w:hint="eastAsia" w:ascii="仿宋_GB2312" w:hAnsi="仿宋_GB2312" w:eastAsia="仿宋_GB2312" w:cs="仿宋_GB2312"/>
          <w:color w:val="auto"/>
          <w:highlight w:val="none"/>
        </w:rPr>
        <w:br w:type="page"/>
      </w:r>
    </w:p>
    <w:p w14:paraId="3DA04F4D">
      <w:pPr>
        <w:adjustRightInd w:val="0"/>
        <w:snapToGrid w:val="0"/>
        <w:spacing w:line="288" w:lineRule="auto"/>
        <w:jc w:val="center"/>
        <w:rPr>
          <w:rFonts w:hint="eastAsia" w:ascii="仿宋_GB2312" w:hAnsi="仿宋_GB2312" w:eastAsia="仿宋_GB2312" w:cs="仿宋_GB2312"/>
          <w:b/>
          <w:bCs/>
          <w:color w:val="auto"/>
          <w:sz w:val="84"/>
          <w:szCs w:val="84"/>
          <w:highlight w:val="none"/>
        </w:rPr>
      </w:pPr>
    </w:p>
    <w:p w14:paraId="62757467">
      <w:pPr>
        <w:adjustRightInd w:val="0"/>
        <w:snapToGrid w:val="0"/>
        <w:spacing w:line="288" w:lineRule="auto"/>
        <w:jc w:val="center"/>
        <w:rPr>
          <w:rFonts w:hint="eastAsia" w:ascii="仿宋_GB2312" w:hAnsi="仿宋_GB2312" w:eastAsia="仿宋_GB2312" w:cs="仿宋_GB2312"/>
          <w:b/>
          <w:bCs/>
          <w:color w:val="auto"/>
          <w:sz w:val="84"/>
          <w:szCs w:val="84"/>
          <w:highlight w:val="none"/>
        </w:rPr>
      </w:pPr>
    </w:p>
    <w:p w14:paraId="06C7BC45">
      <w:pPr>
        <w:adjustRightInd w:val="0"/>
        <w:snapToGrid w:val="0"/>
        <w:spacing w:line="288" w:lineRule="auto"/>
        <w:jc w:val="center"/>
        <w:rPr>
          <w:rFonts w:hint="eastAsia" w:ascii="仿宋_GB2312" w:hAnsi="仿宋_GB2312" w:eastAsia="仿宋_GB2312" w:cs="仿宋_GB2312"/>
          <w:b/>
          <w:bCs/>
          <w:color w:val="auto"/>
          <w:sz w:val="84"/>
          <w:szCs w:val="84"/>
          <w:highlight w:val="none"/>
        </w:rPr>
      </w:pPr>
    </w:p>
    <w:p w14:paraId="22A709FA">
      <w:pPr>
        <w:adjustRightInd w:val="0"/>
        <w:snapToGrid w:val="0"/>
        <w:spacing w:line="288" w:lineRule="auto"/>
        <w:jc w:val="center"/>
        <w:rPr>
          <w:rFonts w:hint="eastAsia" w:ascii="仿宋_GB2312" w:hAnsi="仿宋_GB2312" w:eastAsia="仿宋_GB2312" w:cs="仿宋_GB2312"/>
          <w:b/>
          <w:bCs/>
          <w:color w:val="auto"/>
          <w:sz w:val="84"/>
          <w:szCs w:val="84"/>
          <w:highlight w:val="none"/>
        </w:rPr>
      </w:pPr>
    </w:p>
    <w:p w14:paraId="017F69A5">
      <w:pPr>
        <w:overflowPunct w:val="0"/>
        <w:adjustRightInd w:val="0"/>
        <w:snapToGrid w:val="0"/>
        <w:spacing w:line="288" w:lineRule="auto"/>
        <w:jc w:val="center"/>
        <w:outlineLvl w:val="1"/>
        <w:rPr>
          <w:rFonts w:hint="eastAsia" w:ascii="仿宋_GB2312" w:hAnsi="仿宋_GB2312" w:eastAsia="仿宋_GB2312" w:cs="仿宋_GB2312"/>
          <w:b/>
          <w:color w:val="auto"/>
          <w:spacing w:val="-6"/>
          <w:sz w:val="84"/>
          <w:szCs w:val="84"/>
          <w:highlight w:val="none"/>
        </w:rPr>
      </w:pPr>
      <w:r>
        <w:rPr>
          <w:rFonts w:hint="eastAsia" w:ascii="仿宋_GB2312" w:hAnsi="仿宋_GB2312" w:eastAsia="仿宋_GB2312" w:cs="仿宋_GB2312"/>
          <w:b/>
          <w:bCs/>
          <w:color w:val="auto"/>
          <w:sz w:val="84"/>
          <w:szCs w:val="84"/>
          <w:highlight w:val="none"/>
        </w:rPr>
        <w:t>报价文件</w:t>
      </w:r>
    </w:p>
    <w:p w14:paraId="481C914D">
      <w:pPr>
        <w:widowControl/>
        <w:adjustRightInd w:val="0"/>
        <w:snapToGrid w:val="0"/>
        <w:spacing w:line="288" w:lineRule="auto"/>
        <w:ind w:left="0" w:leftChars="0" w:right="0" w:rightChars="0" w:firstLine="0" w:firstLineChars="0"/>
        <w:jc w:val="center"/>
        <w:rPr>
          <w:rFonts w:hint="eastAsia" w:ascii="仿宋_GB2312" w:hAnsi="仿宋_GB2312" w:eastAsia="仿宋_GB2312" w:cs="仿宋_GB2312"/>
          <w:b/>
          <w:color w:val="auto"/>
          <w:spacing w:val="-6"/>
          <w:szCs w:val="21"/>
          <w:highlight w:val="none"/>
        </w:rPr>
      </w:pPr>
      <w:r>
        <w:rPr>
          <w:rFonts w:hint="eastAsia" w:ascii="仿宋_GB2312" w:hAnsi="仿宋_GB2312" w:eastAsia="仿宋_GB2312" w:cs="仿宋_GB2312"/>
          <w:b/>
          <w:color w:val="auto"/>
          <w:spacing w:val="-6"/>
          <w:szCs w:val="21"/>
          <w:highlight w:val="none"/>
        </w:rPr>
        <w:br w:type="page"/>
      </w:r>
    </w:p>
    <w:p w14:paraId="342B4D2F">
      <w:pPr>
        <w:spacing w:line="360" w:lineRule="auto"/>
        <w:jc w:val="center"/>
        <w:outlineLvl w:val="2"/>
        <w:rPr>
          <w:rFonts w:hint="eastAsia" w:ascii="仿宋_GB2312" w:hAnsi="仿宋_GB2312" w:eastAsia="仿宋_GB2312" w:cs="仿宋_GB2312"/>
          <w:b/>
          <w:color w:val="auto"/>
          <w:spacing w:val="-6"/>
          <w:sz w:val="24"/>
          <w:highlight w:val="none"/>
        </w:rPr>
      </w:pPr>
      <w:r>
        <w:rPr>
          <w:rFonts w:hint="eastAsia" w:ascii="仿宋_GB2312" w:hAnsi="仿宋_GB2312" w:eastAsia="仿宋_GB2312" w:cs="仿宋_GB2312"/>
          <w:b/>
          <w:color w:val="auto"/>
          <w:spacing w:val="-6"/>
          <w:sz w:val="24"/>
          <w:highlight w:val="none"/>
        </w:rPr>
        <w:t>开标一览表</w:t>
      </w:r>
    </w:p>
    <w:p w14:paraId="7A025347">
      <w:pPr>
        <w:adjustRightInd w:val="0"/>
        <w:snapToGrid w:val="0"/>
        <w:spacing w:line="360" w:lineRule="auto"/>
        <w:rPr>
          <w:rFonts w:hint="eastAsia" w:ascii="仿宋_GB2312" w:hAnsi="仿宋_GB2312" w:eastAsia="仿宋_GB2312" w:cs="仿宋_GB2312"/>
          <w:bCs/>
          <w:color w:val="auto"/>
          <w:spacing w:val="-6"/>
          <w:szCs w:val="21"/>
          <w:highlight w:val="none"/>
          <w:lang w:eastAsia="zh-CN"/>
        </w:rPr>
      </w:pPr>
      <w:r>
        <w:rPr>
          <w:rFonts w:hint="eastAsia" w:ascii="仿宋_GB2312" w:hAnsi="仿宋_GB2312" w:eastAsia="仿宋_GB2312" w:cs="仿宋_GB2312"/>
          <w:bCs/>
          <w:color w:val="auto"/>
          <w:spacing w:val="-6"/>
          <w:szCs w:val="21"/>
          <w:highlight w:val="none"/>
        </w:rPr>
        <w:t>采 购 人：</w:t>
      </w:r>
      <w:r>
        <w:rPr>
          <w:rFonts w:hint="eastAsia" w:ascii="仿宋_GB2312" w:hAnsi="仿宋_GB2312" w:eastAsia="仿宋_GB2312" w:cs="仿宋_GB2312"/>
          <w:bCs/>
          <w:color w:val="auto"/>
          <w:spacing w:val="-6"/>
          <w:szCs w:val="21"/>
          <w:highlight w:val="none"/>
          <w:lang w:eastAsia="zh-CN"/>
        </w:rPr>
        <w:t>浙江理工大学</w:t>
      </w:r>
    </w:p>
    <w:p w14:paraId="4188050F">
      <w:pPr>
        <w:adjustRightInd w:val="0"/>
        <w:snapToGrid w:val="0"/>
        <w:spacing w:line="360" w:lineRule="auto"/>
        <w:rPr>
          <w:rFonts w:hint="eastAsia" w:ascii="仿宋_GB2312" w:hAnsi="仿宋_GB2312" w:eastAsia="仿宋_GB2312" w:cs="仿宋_GB2312"/>
          <w:bCs/>
          <w:color w:val="auto"/>
          <w:spacing w:val="-6"/>
          <w:szCs w:val="21"/>
          <w:highlight w:val="none"/>
          <w:lang w:eastAsia="zh-CN"/>
        </w:rPr>
      </w:pPr>
      <w:r>
        <w:rPr>
          <w:rFonts w:hint="eastAsia" w:ascii="仿宋_GB2312" w:hAnsi="仿宋_GB2312" w:eastAsia="仿宋_GB2312" w:cs="仿宋_GB2312"/>
          <w:bCs/>
          <w:color w:val="auto"/>
          <w:spacing w:val="-6"/>
          <w:szCs w:val="21"/>
          <w:highlight w:val="none"/>
        </w:rPr>
        <w:t>项目名称：</w:t>
      </w:r>
      <w:r>
        <w:rPr>
          <w:rFonts w:hint="eastAsia" w:ascii="仿宋_GB2312" w:hAnsi="仿宋_GB2312" w:eastAsia="仿宋_GB2312" w:cs="仿宋_GB2312"/>
          <w:bCs/>
          <w:color w:val="auto"/>
          <w:spacing w:val="-6"/>
          <w:szCs w:val="21"/>
          <w:highlight w:val="none"/>
          <w:lang w:eastAsia="zh-CN"/>
        </w:rPr>
        <w:t>浙江理工大学2025-2026年度单项20万元及以上维修改造工程设计服务项目</w:t>
      </w:r>
    </w:p>
    <w:p w14:paraId="0BD0E8D1">
      <w:pPr>
        <w:adjustRightInd w:val="0"/>
        <w:snapToGrid w:val="0"/>
        <w:spacing w:line="360" w:lineRule="auto"/>
        <w:rPr>
          <w:rFonts w:hint="eastAsia" w:ascii="仿宋_GB2312" w:hAnsi="仿宋_GB2312" w:eastAsia="仿宋_GB2312" w:cs="仿宋_GB2312"/>
          <w:bCs/>
          <w:color w:val="auto"/>
          <w:spacing w:val="-6"/>
          <w:szCs w:val="21"/>
          <w:highlight w:val="none"/>
          <w:lang w:eastAsia="zh-CN"/>
        </w:rPr>
      </w:pPr>
      <w:r>
        <w:rPr>
          <w:rFonts w:hint="eastAsia" w:ascii="仿宋_GB2312" w:hAnsi="仿宋_GB2312" w:eastAsia="仿宋_GB2312" w:cs="仿宋_GB2312"/>
          <w:bCs/>
          <w:color w:val="auto"/>
          <w:spacing w:val="-6"/>
          <w:szCs w:val="21"/>
          <w:highlight w:val="none"/>
        </w:rPr>
        <w:t>项目编号：</w:t>
      </w:r>
      <w:r>
        <w:rPr>
          <w:rFonts w:hint="eastAsia" w:ascii="仿宋_GB2312" w:hAnsi="仿宋_GB2312" w:eastAsia="仿宋_GB2312" w:cs="仿宋_GB2312"/>
          <w:bCs/>
          <w:color w:val="auto"/>
          <w:spacing w:val="-6"/>
          <w:szCs w:val="21"/>
          <w:highlight w:val="none"/>
          <w:lang w:eastAsia="zh-CN"/>
        </w:rPr>
        <w:t>zjws2025-zjlg04</w:t>
      </w:r>
    </w:p>
    <w:tbl>
      <w:tblPr>
        <w:tblStyle w:val="26"/>
        <w:tblW w:w="4993"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04"/>
        <w:gridCol w:w="1562"/>
        <w:gridCol w:w="1389"/>
        <w:gridCol w:w="2062"/>
        <w:gridCol w:w="3698"/>
      </w:tblGrid>
      <w:tr w14:paraId="23ED44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2" w:hRule="atLeast"/>
          <w:jc w:val="center"/>
        </w:trPr>
        <w:tc>
          <w:tcPr>
            <w:tcW w:w="470" w:type="pct"/>
            <w:tcBorders>
              <w:top w:val="single" w:color="auto" w:sz="4" w:space="0"/>
              <w:left w:val="single" w:color="auto" w:sz="4" w:space="0"/>
              <w:bottom w:val="single" w:color="auto" w:sz="4" w:space="0"/>
              <w:right w:val="single" w:color="auto" w:sz="4" w:space="0"/>
            </w:tcBorders>
            <w:noWrap w:val="0"/>
            <w:vAlign w:val="center"/>
          </w:tcPr>
          <w:p w14:paraId="319DD3DB">
            <w:pPr>
              <w:snapToGrid w:val="0"/>
              <w:spacing w:line="360" w:lineRule="auto"/>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序号</w:t>
            </w:r>
          </w:p>
        </w:tc>
        <w:tc>
          <w:tcPr>
            <w:tcW w:w="812" w:type="pct"/>
            <w:tcBorders>
              <w:top w:val="single" w:color="auto" w:sz="4" w:space="0"/>
              <w:left w:val="single" w:color="auto" w:sz="4" w:space="0"/>
              <w:bottom w:val="single" w:color="auto" w:sz="4" w:space="0"/>
              <w:right w:val="single" w:color="auto" w:sz="4" w:space="0"/>
            </w:tcBorders>
            <w:noWrap w:val="0"/>
            <w:vAlign w:val="center"/>
          </w:tcPr>
          <w:p w14:paraId="402AB8F0">
            <w:pPr>
              <w:snapToGrid w:val="0"/>
              <w:spacing w:line="360" w:lineRule="auto"/>
              <w:jc w:val="center"/>
              <w:rPr>
                <w:rFonts w:hint="eastAsia" w:ascii="仿宋_GB2312" w:hAnsi="仿宋_GB2312" w:eastAsia="仿宋_GB2312" w:cs="仿宋_GB2312"/>
                <w:b/>
                <w:color w:val="auto"/>
                <w:sz w:val="24"/>
                <w:highlight w:val="none"/>
                <w:lang w:val="en-US" w:eastAsia="zh-CN"/>
              </w:rPr>
            </w:pPr>
            <w:r>
              <w:rPr>
                <w:rFonts w:hint="eastAsia" w:ascii="仿宋_GB2312" w:hAnsi="仿宋_GB2312" w:eastAsia="仿宋_GB2312" w:cs="仿宋_GB2312"/>
                <w:b/>
                <w:color w:val="auto"/>
                <w:sz w:val="24"/>
                <w:highlight w:val="none"/>
                <w:lang w:val="en-US" w:eastAsia="zh-CN"/>
              </w:rPr>
              <w:t>项目名称</w:t>
            </w:r>
          </w:p>
        </w:tc>
        <w:tc>
          <w:tcPr>
            <w:tcW w:w="722" w:type="pct"/>
            <w:tcBorders>
              <w:top w:val="single" w:color="auto" w:sz="4" w:space="0"/>
              <w:left w:val="single" w:color="auto" w:sz="4" w:space="0"/>
              <w:bottom w:val="single" w:color="auto" w:sz="4" w:space="0"/>
              <w:right w:val="single" w:color="auto" w:sz="4" w:space="0"/>
            </w:tcBorders>
            <w:noWrap w:val="0"/>
            <w:vAlign w:val="center"/>
          </w:tcPr>
          <w:p w14:paraId="7E05C1DC">
            <w:pPr>
              <w:snapToGrid w:val="0"/>
              <w:spacing w:line="360" w:lineRule="auto"/>
              <w:jc w:val="center"/>
              <w:rPr>
                <w:rFonts w:hint="eastAsia" w:ascii="仿宋_GB2312" w:hAnsi="仿宋_GB2312" w:eastAsia="仿宋_GB2312" w:cs="仿宋_GB2312"/>
                <w:b/>
                <w:color w:val="auto"/>
                <w:sz w:val="24"/>
                <w:highlight w:val="none"/>
                <w:lang w:val="en-US" w:eastAsia="zh-CN"/>
              </w:rPr>
            </w:pPr>
            <w:r>
              <w:rPr>
                <w:rFonts w:hint="eastAsia" w:ascii="仿宋_GB2312" w:hAnsi="仿宋_GB2312" w:eastAsia="仿宋_GB2312" w:cs="仿宋_GB2312"/>
                <w:b/>
                <w:color w:val="auto"/>
                <w:sz w:val="24"/>
                <w:highlight w:val="none"/>
                <w:lang w:val="en-US" w:eastAsia="zh-CN"/>
              </w:rPr>
              <w:t>服务期</w:t>
            </w:r>
          </w:p>
        </w:tc>
        <w:tc>
          <w:tcPr>
            <w:tcW w:w="1072" w:type="pct"/>
            <w:tcBorders>
              <w:top w:val="single" w:color="auto" w:sz="4" w:space="0"/>
              <w:left w:val="single" w:color="auto" w:sz="4" w:space="0"/>
              <w:bottom w:val="single" w:color="auto" w:sz="4" w:space="0"/>
              <w:right w:val="single" w:color="auto" w:sz="4" w:space="0"/>
            </w:tcBorders>
            <w:noWrap w:val="0"/>
            <w:vAlign w:val="center"/>
          </w:tcPr>
          <w:p w14:paraId="563C4C6E">
            <w:pPr>
              <w:snapToGrid w:val="0"/>
              <w:spacing w:line="360" w:lineRule="auto"/>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投标报价</w:t>
            </w:r>
          </w:p>
        </w:tc>
        <w:tc>
          <w:tcPr>
            <w:tcW w:w="1922" w:type="pct"/>
            <w:tcBorders>
              <w:top w:val="single" w:color="auto" w:sz="4" w:space="0"/>
              <w:left w:val="single" w:color="auto" w:sz="4" w:space="0"/>
              <w:bottom w:val="single" w:color="auto" w:sz="4" w:space="0"/>
              <w:right w:val="single" w:color="auto" w:sz="4" w:space="0"/>
            </w:tcBorders>
            <w:noWrap w:val="0"/>
            <w:vAlign w:val="center"/>
          </w:tcPr>
          <w:p w14:paraId="0697265F">
            <w:pPr>
              <w:snapToGrid w:val="0"/>
              <w:spacing w:line="360" w:lineRule="auto"/>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备注</w:t>
            </w:r>
          </w:p>
        </w:tc>
      </w:tr>
      <w:tr w14:paraId="4D7D16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26" w:hRule="atLeast"/>
          <w:jc w:val="center"/>
        </w:trPr>
        <w:tc>
          <w:tcPr>
            <w:tcW w:w="470" w:type="pct"/>
            <w:tcBorders>
              <w:top w:val="single" w:color="auto" w:sz="4" w:space="0"/>
              <w:left w:val="single" w:color="auto" w:sz="4" w:space="0"/>
              <w:bottom w:val="single" w:color="auto" w:sz="4" w:space="0"/>
              <w:right w:val="single" w:color="auto" w:sz="4" w:space="0"/>
            </w:tcBorders>
            <w:noWrap w:val="0"/>
            <w:vAlign w:val="center"/>
          </w:tcPr>
          <w:p w14:paraId="5F5982FA">
            <w:pPr>
              <w:snapToGrid w:val="0"/>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812" w:type="pct"/>
            <w:tcBorders>
              <w:top w:val="single" w:color="auto" w:sz="4" w:space="0"/>
              <w:left w:val="single" w:color="auto" w:sz="4" w:space="0"/>
              <w:bottom w:val="single" w:color="auto" w:sz="4" w:space="0"/>
              <w:right w:val="single" w:color="auto" w:sz="4" w:space="0"/>
            </w:tcBorders>
            <w:noWrap w:val="0"/>
            <w:vAlign w:val="center"/>
          </w:tcPr>
          <w:p w14:paraId="0E43BDB2">
            <w:pPr>
              <w:snapToGrid w:val="0"/>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Cs w:val="21"/>
                <w:highlight w:val="none"/>
                <w:lang w:eastAsia="zh-CN"/>
              </w:rPr>
              <w:t>浙江理工大学2025-2026年度单项20万元及以上维修改造工程设计服务项目</w:t>
            </w:r>
          </w:p>
        </w:tc>
        <w:tc>
          <w:tcPr>
            <w:tcW w:w="722" w:type="pct"/>
            <w:tcBorders>
              <w:top w:val="single" w:color="auto" w:sz="4" w:space="0"/>
              <w:left w:val="single" w:color="auto" w:sz="4" w:space="0"/>
              <w:bottom w:val="single" w:color="auto" w:sz="4" w:space="0"/>
              <w:right w:val="single" w:color="auto" w:sz="4" w:space="0"/>
            </w:tcBorders>
            <w:noWrap w:val="0"/>
            <w:vAlign w:val="center"/>
          </w:tcPr>
          <w:p w14:paraId="29707512">
            <w:pPr>
              <w:snapToGrid w:val="0"/>
              <w:spacing w:line="360" w:lineRule="auto"/>
              <w:jc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lang w:eastAsia="zh-CN"/>
              </w:rPr>
              <w:t>满足</w:t>
            </w:r>
            <w:r>
              <w:rPr>
                <w:rFonts w:hint="eastAsia" w:ascii="仿宋_GB2312" w:hAnsi="仿宋_GB2312" w:eastAsia="仿宋_GB2312" w:cs="仿宋_GB2312"/>
                <w:color w:val="auto"/>
                <w:szCs w:val="21"/>
                <w:highlight w:val="none"/>
                <w:lang w:val="en-US" w:eastAsia="zh-CN"/>
              </w:rPr>
              <w:t>招标</w:t>
            </w:r>
            <w:r>
              <w:rPr>
                <w:rFonts w:hint="eastAsia" w:ascii="仿宋_GB2312" w:hAnsi="仿宋_GB2312" w:eastAsia="仿宋_GB2312" w:cs="仿宋_GB2312"/>
                <w:color w:val="auto"/>
                <w:szCs w:val="21"/>
                <w:highlight w:val="none"/>
                <w:lang w:eastAsia="zh-CN"/>
              </w:rPr>
              <w:t>文件要求</w:t>
            </w:r>
          </w:p>
        </w:tc>
        <w:tc>
          <w:tcPr>
            <w:tcW w:w="1072" w:type="pct"/>
            <w:tcBorders>
              <w:top w:val="single" w:color="auto" w:sz="4" w:space="0"/>
              <w:left w:val="single" w:color="auto" w:sz="4" w:space="0"/>
              <w:bottom w:val="single" w:color="auto" w:sz="4" w:space="0"/>
              <w:right w:val="single" w:color="auto" w:sz="4" w:space="0"/>
            </w:tcBorders>
            <w:noWrap w:val="0"/>
            <w:vAlign w:val="center"/>
          </w:tcPr>
          <w:p w14:paraId="17642DEF">
            <w:pPr>
              <w:snapToGrid w:val="0"/>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Cs w:val="21"/>
                <w:highlight w:val="none"/>
              </w:rPr>
              <w:t>设计费率：</w:t>
            </w:r>
            <w:r>
              <w:rPr>
                <w:rFonts w:hint="eastAsia" w:ascii="仿宋_GB2312" w:hAnsi="仿宋_GB2312" w:eastAsia="仿宋_GB2312" w:cs="仿宋_GB2312"/>
                <w:color w:val="auto"/>
                <w:szCs w:val="21"/>
                <w:highlight w:val="none"/>
                <w:u w:val="single"/>
              </w:rPr>
              <w:t xml:space="preserve">     %</w:t>
            </w:r>
          </w:p>
        </w:tc>
        <w:tc>
          <w:tcPr>
            <w:tcW w:w="1922" w:type="pct"/>
            <w:tcBorders>
              <w:top w:val="single" w:color="auto" w:sz="4" w:space="0"/>
              <w:left w:val="single" w:color="auto" w:sz="4" w:space="0"/>
              <w:bottom w:val="single" w:color="auto" w:sz="4" w:space="0"/>
              <w:right w:val="single" w:color="auto" w:sz="4" w:space="0"/>
            </w:tcBorders>
            <w:noWrap w:val="0"/>
            <w:vAlign w:val="center"/>
          </w:tcPr>
          <w:p w14:paraId="127D9090">
            <w:pPr>
              <w:spacing w:line="360" w:lineRule="auto"/>
              <w:rPr>
                <w:rFonts w:hint="eastAsia"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我方承诺响应：</w:t>
            </w:r>
          </w:p>
          <w:p w14:paraId="69E4D762">
            <w:pPr>
              <w:spacing w:line="360" w:lineRule="auto"/>
              <w:jc w:val="left"/>
              <w:rPr>
                <w:rFonts w:hint="eastAsia"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1、造价单位已编制招标控制价且施工图纸已出的修缮工程如未实施，按造价单位已编制的招标控制价70%作为基准价计取设计费。</w:t>
            </w:r>
          </w:p>
          <w:p w14:paraId="3D5A21E7">
            <w:pPr>
              <w:snapToGrid w:val="0"/>
              <w:spacing w:line="360" w:lineRule="auto"/>
              <w:jc w:val="left"/>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b/>
                <w:bCs/>
                <w:color w:val="auto"/>
                <w:highlight w:val="none"/>
                <w:lang w:val="en-US" w:eastAsia="zh-CN"/>
              </w:rPr>
              <w:t>2、概念设计、方案设计已完成但后续如未实施的，概念设计、方案设计费用按单个项目2000元计取设计费。</w:t>
            </w:r>
          </w:p>
        </w:tc>
      </w:tr>
    </w:tbl>
    <w:p w14:paraId="03B8D98C">
      <w:pPr>
        <w:adjustRightInd w:val="0"/>
        <w:snapToGrid w:val="0"/>
        <w:spacing w:line="360" w:lineRule="auto"/>
        <w:rPr>
          <w:rFonts w:hint="eastAsia" w:ascii="仿宋_GB2312" w:hAnsi="仿宋_GB2312" w:eastAsia="仿宋_GB2312" w:cs="仿宋_GB2312"/>
          <w:color w:val="auto"/>
          <w:spacing w:val="-6"/>
          <w:szCs w:val="21"/>
          <w:highlight w:val="none"/>
        </w:rPr>
      </w:pPr>
    </w:p>
    <w:p w14:paraId="121E2CF8">
      <w:pPr>
        <w:adjustRightInd w:val="0"/>
        <w:snapToGrid w:val="0"/>
        <w:spacing w:line="360" w:lineRule="auto"/>
        <w:jc w:val="left"/>
        <w:rPr>
          <w:rFonts w:hint="eastAsia" w:ascii="仿宋_GB2312" w:hAnsi="仿宋_GB2312" w:eastAsia="仿宋_GB2312" w:cs="仿宋_GB2312"/>
          <w:b/>
          <w:bCs/>
          <w:color w:val="auto"/>
          <w:spacing w:val="-6"/>
          <w:sz w:val="18"/>
          <w:szCs w:val="18"/>
          <w:highlight w:val="none"/>
        </w:rPr>
      </w:pPr>
    </w:p>
    <w:p w14:paraId="03CF81A5">
      <w:pPr>
        <w:adjustRightInd w:val="0"/>
        <w:snapToGrid w:val="0"/>
        <w:spacing w:line="360" w:lineRule="auto"/>
        <w:jc w:val="left"/>
        <w:rPr>
          <w:rFonts w:hint="eastAsia" w:ascii="仿宋_GB2312" w:hAnsi="仿宋_GB2312" w:eastAsia="仿宋_GB2312" w:cs="仿宋_GB2312"/>
          <w:b/>
          <w:bCs/>
          <w:color w:val="auto"/>
          <w:spacing w:val="-6"/>
          <w:sz w:val="18"/>
          <w:szCs w:val="18"/>
          <w:highlight w:val="none"/>
        </w:rPr>
      </w:pPr>
    </w:p>
    <w:p w14:paraId="2DB162F1">
      <w:pPr>
        <w:adjustRightInd w:val="0"/>
        <w:snapToGrid w:val="0"/>
        <w:spacing w:line="360" w:lineRule="auto"/>
        <w:jc w:val="left"/>
        <w:rPr>
          <w:rFonts w:hint="eastAsia" w:ascii="仿宋_GB2312" w:hAnsi="仿宋_GB2312" w:eastAsia="仿宋_GB2312" w:cs="仿宋_GB2312"/>
          <w:b/>
          <w:bCs/>
          <w:color w:val="auto"/>
          <w:spacing w:val="-6"/>
          <w:sz w:val="18"/>
          <w:szCs w:val="18"/>
          <w:highlight w:val="none"/>
        </w:rPr>
      </w:pPr>
      <w:r>
        <w:rPr>
          <w:rFonts w:hint="eastAsia" w:ascii="仿宋_GB2312" w:hAnsi="仿宋_GB2312" w:eastAsia="仿宋_GB2312" w:cs="仿宋_GB2312"/>
          <w:b/>
          <w:bCs/>
          <w:color w:val="auto"/>
          <w:spacing w:val="-6"/>
          <w:sz w:val="18"/>
          <w:szCs w:val="18"/>
          <w:highlight w:val="none"/>
        </w:rPr>
        <w:t>说明：</w:t>
      </w:r>
    </w:p>
    <w:p w14:paraId="1B884F0A">
      <w:pPr>
        <w:adjustRightInd w:val="0"/>
        <w:snapToGrid w:val="0"/>
        <w:spacing w:line="360" w:lineRule="auto"/>
        <w:jc w:val="left"/>
        <w:rPr>
          <w:rFonts w:hint="eastAsia" w:ascii="仿宋_GB2312" w:hAnsi="仿宋_GB2312" w:eastAsia="仿宋_GB2312" w:cs="仿宋_GB2312"/>
          <w:b/>
          <w:bCs/>
          <w:color w:val="auto"/>
          <w:spacing w:val="-6"/>
          <w:sz w:val="18"/>
          <w:szCs w:val="18"/>
          <w:highlight w:val="none"/>
          <w:lang w:eastAsia="zh-CN"/>
        </w:rPr>
      </w:pPr>
      <w:r>
        <w:rPr>
          <w:rFonts w:hint="eastAsia" w:ascii="仿宋_GB2312" w:hAnsi="仿宋_GB2312" w:eastAsia="仿宋_GB2312" w:cs="仿宋_GB2312"/>
          <w:b/>
          <w:bCs/>
          <w:color w:val="auto"/>
          <w:spacing w:val="-6"/>
          <w:sz w:val="18"/>
          <w:szCs w:val="18"/>
          <w:highlight w:val="none"/>
        </w:rPr>
        <w:t>1.开标一览表应按照本招标文件“第三章 投标人须知”关于“投标报价”的规定填写</w:t>
      </w:r>
      <w:r>
        <w:rPr>
          <w:rFonts w:hint="eastAsia" w:ascii="仿宋_GB2312" w:hAnsi="仿宋_GB2312" w:eastAsia="仿宋_GB2312" w:cs="仿宋_GB2312"/>
          <w:b/>
          <w:bCs/>
          <w:color w:val="auto"/>
          <w:spacing w:val="-6"/>
          <w:sz w:val="18"/>
          <w:szCs w:val="18"/>
          <w:highlight w:val="none"/>
          <w:lang w:eastAsia="zh-CN"/>
        </w:rPr>
        <w:t>。</w:t>
      </w:r>
    </w:p>
    <w:p w14:paraId="122E4FD6">
      <w:pPr>
        <w:adjustRightInd w:val="0"/>
        <w:snapToGrid w:val="0"/>
        <w:spacing w:line="360" w:lineRule="auto"/>
        <w:rPr>
          <w:rFonts w:hint="eastAsia" w:ascii="仿宋_GB2312" w:hAnsi="仿宋_GB2312" w:eastAsia="仿宋_GB2312" w:cs="仿宋_GB2312"/>
          <w:color w:val="auto"/>
          <w:szCs w:val="21"/>
          <w:highlight w:val="none"/>
        </w:rPr>
      </w:pPr>
    </w:p>
    <w:p w14:paraId="7ED5294C">
      <w:pPr>
        <w:adjustRightInd w:val="0"/>
        <w:snapToGrid w:val="0"/>
        <w:spacing w:line="360" w:lineRule="auto"/>
        <w:rPr>
          <w:rFonts w:hint="eastAsia" w:ascii="仿宋_GB2312" w:hAnsi="仿宋_GB2312" w:eastAsia="仿宋_GB2312" w:cs="仿宋_GB2312"/>
          <w:b/>
          <w:bCs/>
          <w:color w:val="auto"/>
          <w:spacing w:val="-6"/>
          <w:szCs w:val="21"/>
          <w:highlight w:val="none"/>
        </w:rPr>
      </w:pPr>
    </w:p>
    <w:p w14:paraId="4BF14F7B">
      <w:pPr>
        <w:adjustRightInd w:val="0"/>
        <w:snapToGrid w:val="0"/>
        <w:spacing w:line="360" w:lineRule="auto"/>
        <w:rPr>
          <w:rFonts w:hint="eastAsia" w:ascii="仿宋_GB2312" w:hAnsi="仿宋_GB2312" w:eastAsia="仿宋_GB2312" w:cs="仿宋_GB2312"/>
          <w:b/>
          <w:bCs/>
          <w:color w:val="auto"/>
          <w:spacing w:val="-6"/>
          <w:szCs w:val="21"/>
          <w:highlight w:val="none"/>
        </w:rPr>
      </w:pPr>
    </w:p>
    <w:p w14:paraId="4F15E316">
      <w:pPr>
        <w:adjustRightInd w:val="0"/>
        <w:snapToGrid w:val="0"/>
        <w:spacing w:line="360" w:lineRule="auto"/>
        <w:rPr>
          <w:rFonts w:hint="eastAsia" w:ascii="仿宋_GB2312" w:hAnsi="仿宋_GB2312" w:eastAsia="仿宋_GB2312" w:cs="仿宋_GB2312"/>
          <w:b/>
          <w:bCs/>
          <w:color w:val="auto"/>
          <w:spacing w:val="-6"/>
          <w:szCs w:val="21"/>
          <w:highlight w:val="none"/>
        </w:rPr>
      </w:pPr>
      <w:r>
        <w:rPr>
          <w:rFonts w:hint="eastAsia" w:ascii="仿宋_GB2312" w:hAnsi="仿宋_GB2312" w:eastAsia="仿宋_GB2312" w:cs="仿宋_GB2312"/>
          <w:b/>
          <w:bCs/>
          <w:color w:val="auto"/>
          <w:spacing w:val="-6"/>
          <w:szCs w:val="21"/>
          <w:highlight w:val="none"/>
        </w:rPr>
        <w:t>投标人名称（电子签名/公章）：</w:t>
      </w:r>
    </w:p>
    <w:p w14:paraId="2AE03A6C">
      <w:pPr>
        <w:adjustRightInd w:val="0"/>
        <w:snapToGrid w:val="0"/>
        <w:spacing w:line="360" w:lineRule="auto"/>
        <w:rPr>
          <w:rFonts w:hint="eastAsia" w:ascii="仿宋_GB2312" w:hAnsi="仿宋_GB2312" w:eastAsia="仿宋_GB2312" w:cs="仿宋_GB2312"/>
          <w:b/>
          <w:bCs/>
          <w:color w:val="auto"/>
          <w:spacing w:val="-6"/>
          <w:szCs w:val="21"/>
          <w:highlight w:val="none"/>
        </w:rPr>
      </w:pPr>
      <w:r>
        <w:rPr>
          <w:rFonts w:hint="eastAsia" w:ascii="仿宋_GB2312" w:hAnsi="仿宋_GB2312" w:eastAsia="仿宋_GB2312" w:cs="仿宋_GB2312"/>
          <w:b/>
          <w:bCs/>
          <w:color w:val="auto"/>
          <w:spacing w:val="-6"/>
          <w:szCs w:val="21"/>
          <w:highlight w:val="none"/>
        </w:rPr>
        <w:t>日期：     年   月   日</w:t>
      </w:r>
    </w:p>
    <w:p w14:paraId="667BB5C2">
      <w:pPr>
        <w:rPr>
          <w:rFonts w:hint="eastAsia" w:ascii="仿宋_GB2312" w:hAnsi="仿宋_GB2312" w:eastAsia="仿宋_GB2312" w:cs="仿宋_GB2312"/>
          <w:b/>
          <w:bCs/>
          <w:color w:val="auto"/>
          <w:spacing w:val="-6"/>
          <w:szCs w:val="21"/>
          <w:highlight w:val="none"/>
        </w:rPr>
      </w:pPr>
      <w:r>
        <w:rPr>
          <w:rFonts w:hint="eastAsia" w:ascii="仿宋_GB2312" w:hAnsi="仿宋_GB2312" w:eastAsia="仿宋_GB2312" w:cs="仿宋_GB2312"/>
          <w:b/>
          <w:bCs/>
          <w:color w:val="auto"/>
          <w:spacing w:val="-6"/>
          <w:szCs w:val="21"/>
          <w:highlight w:val="none"/>
        </w:rPr>
        <w:br w:type="page"/>
      </w:r>
    </w:p>
    <w:p w14:paraId="297E2778">
      <w:pPr>
        <w:keepNext w:val="0"/>
        <w:keepLines w:val="0"/>
        <w:pageBreakBefore w:val="0"/>
        <w:widowControl w:val="0"/>
        <w:kinsoku/>
        <w:wordWrap/>
        <w:overflowPunct/>
        <w:topLinePunct w:val="0"/>
        <w:autoSpaceDE/>
        <w:autoSpaceDN/>
        <w:bidi w:val="0"/>
        <w:spacing w:line="360" w:lineRule="auto"/>
        <w:textAlignment w:val="auto"/>
        <w:outlineLvl w:val="1"/>
        <w:rPr>
          <w:rFonts w:hint="eastAsia" w:ascii="仿宋_GB2312" w:hAnsi="仿宋_GB2312" w:eastAsia="仿宋_GB2312" w:cs="仿宋_GB2312"/>
          <w:b/>
          <w:color w:val="auto"/>
          <w:spacing w:val="-6"/>
          <w:sz w:val="24"/>
          <w:highlight w:val="none"/>
        </w:rPr>
      </w:pPr>
      <w:r>
        <w:rPr>
          <w:rFonts w:hint="eastAsia" w:ascii="仿宋_GB2312" w:hAnsi="仿宋_GB2312" w:eastAsia="仿宋_GB2312" w:cs="仿宋_GB2312"/>
          <w:b/>
          <w:color w:val="auto"/>
          <w:spacing w:val="-6"/>
          <w:sz w:val="24"/>
          <w:highlight w:val="none"/>
        </w:rPr>
        <w:t>附件1</w:t>
      </w:r>
    </w:p>
    <w:p w14:paraId="2765FD3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2"/>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b/>
          <w:bCs/>
          <w:color w:val="auto"/>
          <w:sz w:val="24"/>
          <w:szCs w:val="24"/>
          <w:highlight w:val="none"/>
        </w:rPr>
        <w:t>业务专用章使用说明函</w:t>
      </w:r>
    </w:p>
    <w:p w14:paraId="467D359E">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b/>
          <w:bCs/>
          <w:color w:val="auto"/>
          <w:spacing w:val="-6"/>
          <w:szCs w:val="21"/>
          <w:highlight w:val="none"/>
          <w:lang w:eastAsia="zh-CN"/>
        </w:rPr>
        <w:t>浙江理工大学</w:t>
      </w:r>
      <w:r>
        <w:rPr>
          <w:rFonts w:hint="eastAsia" w:ascii="仿宋_GB2312" w:hAnsi="仿宋_GB2312" w:eastAsia="仿宋_GB2312" w:cs="仿宋_GB2312"/>
          <w:b/>
          <w:bCs/>
          <w:color w:val="auto"/>
          <w:spacing w:val="-6"/>
          <w:szCs w:val="21"/>
          <w:highlight w:val="none"/>
        </w:rPr>
        <w:t>、</w:t>
      </w:r>
      <w:r>
        <w:rPr>
          <w:rFonts w:hint="eastAsia" w:ascii="仿宋_GB2312" w:hAnsi="仿宋_GB2312" w:eastAsia="仿宋_GB2312" w:cs="仿宋_GB2312"/>
          <w:b/>
          <w:bCs/>
          <w:color w:val="auto"/>
          <w:spacing w:val="-6"/>
          <w:szCs w:val="21"/>
          <w:highlight w:val="none"/>
          <w:lang w:eastAsia="zh-CN"/>
        </w:rPr>
        <w:t>浙江五石中正工程咨询有限公司</w:t>
      </w:r>
    </w:p>
    <w:p w14:paraId="02314F6A">
      <w:pPr>
        <w:snapToGrid w:val="0"/>
        <w:spacing w:line="360" w:lineRule="auto"/>
        <w:ind w:firstLine="424" w:firstLineChars="202"/>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val="zh-CN"/>
        </w:rPr>
        <w:t>我方</w:t>
      </w:r>
      <w:r>
        <w:rPr>
          <w:rFonts w:hint="eastAsia" w:ascii="仿宋_GB2312" w:hAnsi="仿宋_GB2312" w:eastAsia="仿宋_GB2312" w:cs="仿宋_GB2312"/>
          <w:color w:val="auto"/>
          <w:spacing w:val="-6"/>
          <w:szCs w:val="21"/>
          <w:highlight w:val="none"/>
          <w:u w:val="single"/>
        </w:rPr>
        <w:t xml:space="preserve">                    </w:t>
      </w:r>
      <w:r>
        <w:rPr>
          <w:rFonts w:hint="eastAsia" w:ascii="仿宋_GB2312" w:hAnsi="仿宋_GB2312" w:eastAsia="仿宋_GB2312" w:cs="仿宋_GB2312"/>
          <w:color w:val="auto"/>
          <w:spacing w:val="-6"/>
          <w:szCs w:val="21"/>
          <w:highlight w:val="none"/>
        </w:rPr>
        <w:t>（投标人名称）</w:t>
      </w:r>
      <w:r>
        <w:rPr>
          <w:rFonts w:hint="eastAsia" w:ascii="仿宋_GB2312" w:hAnsi="仿宋_GB2312" w:eastAsia="仿宋_GB2312" w:cs="仿宋_GB2312"/>
          <w:color w:val="auto"/>
          <w:szCs w:val="21"/>
          <w:highlight w:val="none"/>
        </w:rPr>
        <w:t>是中华人民共和国依法登记注册的合法企业，</w:t>
      </w:r>
      <w:r>
        <w:rPr>
          <w:rFonts w:hint="eastAsia" w:ascii="仿宋_GB2312" w:hAnsi="仿宋_GB2312" w:eastAsia="仿宋_GB2312" w:cs="仿宋_GB2312"/>
          <w:bCs/>
          <w:color w:val="auto"/>
          <w:szCs w:val="21"/>
          <w:highlight w:val="none"/>
        </w:rPr>
        <w:t>在参加</w:t>
      </w:r>
      <w:r>
        <w:rPr>
          <w:rFonts w:hint="eastAsia" w:ascii="仿宋_GB2312" w:hAnsi="仿宋_GB2312" w:eastAsia="仿宋_GB2312" w:cs="仿宋_GB2312"/>
          <w:color w:val="auto"/>
          <w:szCs w:val="21"/>
          <w:highlight w:val="none"/>
        </w:rPr>
        <w:t>你方组织的</w:t>
      </w:r>
      <w:r>
        <w:rPr>
          <w:rFonts w:hint="eastAsia" w:ascii="仿宋_GB2312" w:hAnsi="仿宋_GB2312" w:eastAsia="仿宋_GB2312" w:cs="仿宋_GB2312"/>
          <w:color w:val="auto"/>
          <w:szCs w:val="21"/>
          <w:highlight w:val="none"/>
          <w:lang w:eastAsia="zh-CN"/>
        </w:rPr>
        <w:t>浙江理工大学2025-2026年度单项20万元及以上维修改造工程设计服务项目[</w:t>
      </w:r>
      <w:r>
        <w:rPr>
          <w:rFonts w:hint="eastAsia" w:ascii="仿宋_GB2312" w:hAnsi="仿宋_GB2312" w:eastAsia="仿宋_GB2312" w:cs="仿宋_GB2312"/>
          <w:color w:val="auto"/>
          <w:szCs w:val="21"/>
          <w:highlight w:val="none"/>
        </w:rPr>
        <w:t>项目编号：</w:t>
      </w:r>
      <w:r>
        <w:rPr>
          <w:rFonts w:hint="eastAsia" w:ascii="仿宋_GB2312" w:hAnsi="仿宋_GB2312" w:eastAsia="仿宋_GB2312" w:cs="仿宋_GB2312"/>
          <w:bCs/>
          <w:color w:val="auto"/>
          <w:spacing w:val="-6"/>
          <w:szCs w:val="21"/>
          <w:highlight w:val="none"/>
          <w:lang w:eastAsia="zh-CN"/>
        </w:rPr>
        <w:t>zjws2025-zjlg04]</w:t>
      </w:r>
      <w:r>
        <w:rPr>
          <w:rFonts w:hint="eastAsia" w:ascii="仿宋_GB2312" w:hAnsi="仿宋_GB2312" w:eastAsia="仿宋_GB2312" w:cs="仿宋_GB2312"/>
          <w:bCs/>
          <w:color w:val="auto"/>
          <w:szCs w:val="21"/>
          <w:highlight w:val="none"/>
        </w:rPr>
        <w:t>投标活动中作如下说明：</w:t>
      </w:r>
      <w:r>
        <w:rPr>
          <w:rFonts w:hint="eastAsia" w:ascii="仿宋_GB2312" w:hAnsi="仿宋_GB2312" w:eastAsia="仿宋_GB2312" w:cs="仿宋_GB2312"/>
          <w:color w:val="auto"/>
          <w:szCs w:val="21"/>
          <w:highlight w:val="none"/>
        </w:rPr>
        <w:t>我方所使用的“XX专用章”与法定名称章具有同等的法律效力，对使用“XX专用章”的行为予以完全承认，并愿意承担相应责任。</w:t>
      </w:r>
    </w:p>
    <w:p w14:paraId="609EDA55">
      <w:pPr>
        <w:snapToGrid w:val="0"/>
        <w:spacing w:line="360" w:lineRule="auto"/>
        <w:ind w:firstLine="424" w:firstLineChars="202"/>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特此说明。</w:t>
      </w:r>
    </w:p>
    <w:p w14:paraId="32789955">
      <w:pPr>
        <w:snapToGrid w:val="0"/>
        <w:spacing w:line="360" w:lineRule="auto"/>
        <w:ind w:firstLine="424" w:firstLineChars="202"/>
        <w:rPr>
          <w:rFonts w:hint="eastAsia" w:ascii="仿宋_GB2312" w:hAnsi="仿宋_GB2312" w:eastAsia="仿宋_GB2312" w:cs="仿宋_GB2312"/>
          <w:color w:val="auto"/>
          <w:szCs w:val="21"/>
          <w:highlight w:val="none"/>
        </w:rPr>
      </w:pPr>
    </w:p>
    <w:p w14:paraId="6C34BB76">
      <w:pPr>
        <w:snapToGrid w:val="0"/>
        <w:spacing w:line="360" w:lineRule="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供应商（法定名称章）：</w:t>
      </w:r>
    </w:p>
    <w:p w14:paraId="248A0F39">
      <w:pPr>
        <w:snapToGrid w:val="0"/>
        <w:spacing w:line="360" w:lineRule="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pacing w:val="-6"/>
          <w:szCs w:val="21"/>
          <w:highlight w:val="none"/>
        </w:rPr>
        <w:t>日期：     年   月   日</w:t>
      </w:r>
    </w:p>
    <w:p w14:paraId="74867DD6">
      <w:pPr>
        <w:snapToGrid w:val="0"/>
        <w:spacing w:line="360" w:lineRule="auto"/>
        <w:rPr>
          <w:rFonts w:hint="eastAsia" w:ascii="仿宋_GB2312" w:hAnsi="仿宋_GB2312" w:eastAsia="仿宋_GB2312" w:cs="仿宋_GB2312"/>
          <w:b/>
          <w:bCs/>
          <w:color w:val="auto"/>
          <w:szCs w:val="21"/>
          <w:highlight w:val="none"/>
        </w:rPr>
      </w:pPr>
    </w:p>
    <w:p w14:paraId="05DCE2D7">
      <w:pPr>
        <w:snapToGrid w:val="0"/>
        <w:spacing w:line="360" w:lineRule="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附：</w:t>
      </w:r>
    </w:p>
    <w:p w14:paraId="39030237">
      <w:pPr>
        <w:snapToGrid w:val="0"/>
        <w:spacing w:line="360" w:lineRule="auto"/>
        <w:ind w:firstLine="843" w:firstLineChars="400"/>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供应商法定名称章（印模）                 供应商“XX专用章”（印模）</w:t>
      </w:r>
    </w:p>
    <w:p w14:paraId="0E9744B5">
      <w:pPr>
        <w:snapToGrid w:val="0"/>
        <w:spacing w:line="288" w:lineRule="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r>
        <w:rPr>
          <w:rFonts w:hint="eastAsia" w:ascii="仿宋_GB2312" w:hAnsi="仿宋_GB2312" w:eastAsia="仿宋_GB2312" w:cs="仿宋_GB2312"/>
          <w:b/>
          <w:bCs/>
          <w:color w:val="auto"/>
          <w:szCs w:val="21"/>
          <w:highlight w:val="none"/>
        </w:rPr>
        <w:t xml:space="preserve"> </w:t>
      </w:r>
      <w:r>
        <w:rPr>
          <w:rFonts w:hint="eastAsia" w:ascii="仿宋_GB2312" w:hAnsi="仿宋_GB2312" w:eastAsia="仿宋_GB2312" w:cs="仿宋_GB2312"/>
          <w:b/>
          <w:bCs/>
          <w:color w:val="auto"/>
          <w:szCs w:val="21"/>
          <w:highlight w:val="none"/>
        </w:rPr>
        <mc:AlternateContent>
          <mc:Choice Requires="wps">
            <w:drawing>
              <wp:inline distT="0" distB="0" distL="0" distR="0">
                <wp:extent cx="2647950" cy="2253615"/>
                <wp:effectExtent l="5080" t="4445" r="13970" b="15240"/>
                <wp:docPr id="3"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AL1XYt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7E424D9F">
      <w:pPr>
        <w:ind w:left="0" w:leftChars="0" w:right="0" w:rightChars="0" w:firstLine="0" w:firstLineChars="0"/>
        <w:jc w:val="center"/>
        <w:rPr>
          <w:rFonts w:hint="eastAsia" w:ascii="仿宋_GB2312" w:hAnsi="仿宋_GB2312" w:eastAsia="仿宋_GB2312" w:cs="仿宋_GB2312"/>
          <w:b/>
          <w:bCs/>
          <w:color w:val="auto"/>
          <w:szCs w:val="21"/>
          <w:highlight w:val="none"/>
        </w:rPr>
      </w:pPr>
    </w:p>
    <w:p w14:paraId="49BA5DB9">
      <w:pPr>
        <w:keepNext w:val="0"/>
        <w:keepLines w:val="0"/>
        <w:pageBreakBefore w:val="0"/>
        <w:kinsoku/>
        <w:wordWrap/>
        <w:overflowPunct/>
        <w:topLinePunct w:val="0"/>
        <w:autoSpaceDE/>
        <w:autoSpaceDN/>
        <w:bidi w:val="0"/>
        <w:adjustRightInd/>
        <w:snapToGrid w:val="0"/>
        <w:spacing w:line="360" w:lineRule="auto"/>
        <w:ind w:right="0" w:rightChars="0"/>
        <w:textAlignment w:val="auto"/>
        <w:outlineLvl w:val="9"/>
        <w:rPr>
          <w:rFonts w:hint="eastAsia" w:ascii="仿宋_GB2312" w:hAnsi="仿宋_GB2312" w:eastAsia="仿宋_GB2312" w:cs="仿宋_GB2312"/>
          <w:color w:val="auto"/>
          <w:highlight w:val="none"/>
        </w:rPr>
      </w:pPr>
    </w:p>
    <w:sectPr>
      <w:footerReference r:id="rId5" w:type="default"/>
      <w:pgSz w:w="11906" w:h="16838"/>
      <w:pgMar w:top="1440" w:right="1247" w:bottom="1440" w:left="1247" w:header="340" w:footer="850" w:gutter="0"/>
      <w:pgNumType w:start="1"/>
      <w:cols w:space="0" w:num="1"/>
      <w:rtlGutter w:val="0"/>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apple-system">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Helvetica Neue Light">
    <w:altName w:val="Segoe Print"/>
    <w:panose1 w:val="00000000000000000000"/>
    <w:charset w:val="00"/>
    <w:family w:val="auto"/>
    <w:pitch w:val="default"/>
    <w:sig w:usb0="00000000" w:usb1="00000000" w:usb2="00000002" w:usb3="00000000" w:csb0="00000007" w:csb1="00000000"/>
  </w:font>
  <w:font w:name="Segoe Print">
    <w:panose1 w:val="02000600000000000000"/>
    <w:charset w:val="00"/>
    <w:family w:val="auto"/>
    <w:pitch w:val="default"/>
    <w:sig w:usb0="0000028F" w:usb1="00000000" w:usb2="00000000" w:usb3="00000000" w:csb0="2000009F" w:csb1="47010000"/>
  </w:font>
  <w:font w:name="ヒラギノ角ゴ Pro W3">
    <w:altName w:val="Yu Gothic"/>
    <w:panose1 w:val="00000000000000000000"/>
    <w:charset w:val="80"/>
    <w:family w:val="auto"/>
    <w:pitch w:val="default"/>
    <w:sig w:usb0="00000000" w:usb1="00000000" w:usb2="00000012" w:usb3="00000000" w:csb0="0002000D" w:csb1="00000000"/>
  </w:font>
  <w:font w:name="Yu Gothic">
    <w:panose1 w:val="020B04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03013">
    <w:pPr>
      <w:pStyle w:val="19"/>
      <w:jc w:val="both"/>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108D1">
    <w:pPr>
      <w:pStyle w:val="19"/>
      <w:jc w:val="both"/>
      <w:rPr>
        <w:rFonts w:ascii="宋体" w:hAnsi="宋体" w:eastAsia="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174C85">
                          <w:pPr>
                            <w:pStyle w:val="19"/>
                            <w:rPr>
                              <w:rFonts w:ascii="仿宋" w:hAnsi="仿宋" w:eastAsia="仿宋" w:cs="仿宋"/>
                              <w:b/>
                              <w:bCs/>
                            </w:rPr>
                          </w:pPr>
                          <w:r>
                            <w:rPr>
                              <w:rFonts w:hint="eastAsia" w:ascii="仿宋" w:hAnsi="仿宋" w:eastAsia="仿宋" w:cs="仿宋"/>
                              <w:b/>
                              <w:bCs/>
                            </w:rPr>
                            <w:t xml:space="preserve">第 </w:t>
                          </w:r>
                          <w:r>
                            <w:rPr>
                              <w:rFonts w:hint="eastAsia" w:ascii="仿宋" w:hAnsi="仿宋" w:eastAsia="仿宋" w:cs="仿宋"/>
                              <w:b/>
                              <w:bCs/>
                            </w:rPr>
                            <w:fldChar w:fldCharType="begin"/>
                          </w:r>
                          <w:r>
                            <w:rPr>
                              <w:rFonts w:hint="eastAsia" w:ascii="仿宋" w:hAnsi="仿宋" w:eastAsia="仿宋" w:cs="仿宋"/>
                              <w:b/>
                              <w:bCs/>
                            </w:rPr>
                            <w:instrText xml:space="preserve"> PAGE  \* MERGEFORMAT </w:instrText>
                          </w:r>
                          <w:r>
                            <w:rPr>
                              <w:rFonts w:hint="eastAsia" w:ascii="仿宋" w:hAnsi="仿宋" w:eastAsia="仿宋" w:cs="仿宋"/>
                              <w:b/>
                              <w:bCs/>
                            </w:rPr>
                            <w:fldChar w:fldCharType="separate"/>
                          </w:r>
                          <w:r>
                            <w:rPr>
                              <w:rFonts w:hint="eastAsia" w:ascii="仿宋" w:hAnsi="仿宋" w:eastAsia="仿宋" w:cs="仿宋"/>
                              <w:b/>
                              <w:bCs/>
                            </w:rPr>
                            <w:t>1</w:t>
                          </w:r>
                          <w:r>
                            <w:rPr>
                              <w:rFonts w:hint="eastAsia" w:ascii="仿宋" w:hAnsi="仿宋" w:eastAsia="仿宋" w:cs="仿宋"/>
                              <w:b/>
                              <w:bCs/>
                            </w:rPr>
                            <w:fldChar w:fldCharType="end"/>
                          </w:r>
                          <w:r>
                            <w:rPr>
                              <w:rFonts w:hint="eastAsia" w:ascii="仿宋" w:hAnsi="仿宋" w:eastAsia="仿宋" w:cs="仿宋"/>
                              <w:b/>
                              <w:bCs/>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5174C85">
                    <w:pPr>
                      <w:pStyle w:val="19"/>
                      <w:rPr>
                        <w:rFonts w:ascii="仿宋" w:hAnsi="仿宋" w:eastAsia="仿宋" w:cs="仿宋"/>
                        <w:b/>
                        <w:bCs/>
                      </w:rPr>
                    </w:pPr>
                    <w:r>
                      <w:rPr>
                        <w:rFonts w:hint="eastAsia" w:ascii="仿宋" w:hAnsi="仿宋" w:eastAsia="仿宋" w:cs="仿宋"/>
                        <w:b/>
                        <w:bCs/>
                      </w:rPr>
                      <w:t xml:space="preserve">第 </w:t>
                    </w:r>
                    <w:r>
                      <w:rPr>
                        <w:rFonts w:hint="eastAsia" w:ascii="仿宋" w:hAnsi="仿宋" w:eastAsia="仿宋" w:cs="仿宋"/>
                        <w:b/>
                        <w:bCs/>
                      </w:rPr>
                      <w:fldChar w:fldCharType="begin"/>
                    </w:r>
                    <w:r>
                      <w:rPr>
                        <w:rFonts w:hint="eastAsia" w:ascii="仿宋" w:hAnsi="仿宋" w:eastAsia="仿宋" w:cs="仿宋"/>
                        <w:b/>
                        <w:bCs/>
                      </w:rPr>
                      <w:instrText xml:space="preserve"> PAGE  \* MERGEFORMAT </w:instrText>
                    </w:r>
                    <w:r>
                      <w:rPr>
                        <w:rFonts w:hint="eastAsia" w:ascii="仿宋" w:hAnsi="仿宋" w:eastAsia="仿宋" w:cs="仿宋"/>
                        <w:b/>
                        <w:bCs/>
                      </w:rPr>
                      <w:fldChar w:fldCharType="separate"/>
                    </w:r>
                    <w:r>
                      <w:rPr>
                        <w:rFonts w:hint="eastAsia" w:ascii="仿宋" w:hAnsi="仿宋" w:eastAsia="仿宋" w:cs="仿宋"/>
                        <w:b/>
                        <w:bCs/>
                      </w:rPr>
                      <w:t>1</w:t>
                    </w:r>
                    <w:r>
                      <w:rPr>
                        <w:rFonts w:hint="eastAsia" w:ascii="仿宋" w:hAnsi="仿宋" w:eastAsia="仿宋" w:cs="仿宋"/>
                        <w:b/>
                        <w:bCs/>
                      </w:rPr>
                      <w:fldChar w:fldCharType="end"/>
                    </w:r>
                    <w:r>
                      <w:rPr>
                        <w:rFonts w:hint="eastAsia" w:ascii="仿宋" w:hAnsi="仿宋" w:eastAsia="仿宋" w:cs="仿宋"/>
                        <w:b/>
                        <w:bCs/>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2624A">
    <w:pPr>
      <w:pStyle w:val="20"/>
      <w:pBdr>
        <w:bottom w:val="single" w:color="auto" w:sz="4" w:space="1"/>
      </w:pBdr>
      <w:rPr>
        <w:rFonts w:hint="eastAsia" w:ascii="宋体" w:hAnsi="宋体" w:cs="宋体"/>
        <w:color w:val="auto"/>
        <w:sz w:val="21"/>
        <w:szCs w:val="21"/>
        <w:highlight w:val="none"/>
        <w:lang w:val="en-US" w:eastAsia="zh-CN"/>
      </w:rPr>
    </w:pPr>
  </w:p>
  <w:p w14:paraId="369DD6B9">
    <w:pPr>
      <w:pStyle w:val="20"/>
      <w:pBdr>
        <w:bottom w:val="single" w:color="auto" w:sz="4" w:space="1"/>
      </w:pBd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w:t>
    </w:r>
    <w:r>
      <w:rPr>
        <w:rFonts w:hint="default" w:ascii="Times New Roman" w:hAnsi="Times New Roman" w:eastAsia="宋体" w:cs="Times New Roman"/>
        <w:kern w:val="2"/>
        <w:sz w:val="21"/>
        <w:szCs w:val="24"/>
        <w:lang w:val="en-US" w:eastAsia="zh-CN" w:bidi="ar"/>
      </w:rPr>
      <w:drawing>
        <wp:inline distT="0" distB="0" distL="114300" distR="114300">
          <wp:extent cx="257175" cy="266700"/>
          <wp:effectExtent l="0" t="0" r="1905" b="7620"/>
          <wp:docPr id="2" name="图片 1" descr="图片1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片1_副本"/>
                  <pic:cNvPicPr>
                    <a:picLocks noChangeAspect="1"/>
                  </pic:cNvPicPr>
                </pic:nvPicPr>
                <pic:blipFill>
                  <a:blip r:embed="rId1"/>
                  <a:stretch>
                    <a:fillRect/>
                  </a:stretch>
                </pic:blipFill>
                <pic:spPr>
                  <a:xfrm>
                    <a:off x="0" y="0"/>
                    <a:ext cx="257175" cy="266700"/>
                  </a:xfrm>
                  <a:prstGeom prst="rect">
                    <a:avLst/>
                  </a:prstGeom>
                  <a:noFill/>
                  <a:ln>
                    <a:noFill/>
                  </a:ln>
                </pic:spPr>
              </pic:pic>
            </a:graphicData>
          </a:graphic>
        </wp:inline>
      </w:drawing>
    </w:r>
    <w:r>
      <w:rPr>
        <w:rFonts w:hint="eastAsia" w:ascii="Times New Roman" w:hAnsi="Times New Roman" w:eastAsia="宋体" w:cs="Times New Roman"/>
        <w:kern w:val="2"/>
        <w:sz w:val="21"/>
        <w:szCs w:val="21"/>
        <w:lang w:val="en-US" w:eastAsia="zh-CN" w:bidi="ar"/>
      </w:rPr>
      <w:t>浙江五石中正工程咨询有限公司</w:t>
    </w:r>
    <w:r>
      <w:rPr>
        <w:rFonts w:hint="default" w:ascii="Times New Roman" w:hAnsi="Times New Roman" w:eastAsia="宋体" w:cs="Times New Roman"/>
        <w:kern w:val="2"/>
        <w:sz w:val="21"/>
        <w:szCs w:val="21"/>
        <w:lang w:val="en-US" w:eastAsia="zh-CN" w:bidi="ar"/>
      </w:rPr>
      <w:tab/>
    </w:r>
    <w:r>
      <w:rPr>
        <w:rFonts w:hint="eastAsia" w:ascii="Times New Roman" w:hAnsi="Times New Roman" w:eastAsia="宋体" w:cs="Times New Roman"/>
        <w:kern w:val="2"/>
        <w:sz w:val="21"/>
        <w:szCs w:val="21"/>
        <w:lang w:val="en-US" w:eastAsia="zh-CN" w:bidi="ar"/>
      </w:rPr>
      <w:t xml:space="preserve">       </w:t>
    </w:r>
    <w:r>
      <w:rPr>
        <w:rFonts w:hint="eastAsia" w:cs="Times New Roman"/>
        <w:kern w:val="2"/>
        <w:sz w:val="21"/>
        <w:szCs w:val="21"/>
        <w:lang w:val="en-US" w:eastAsia="zh-CN" w:bidi="ar"/>
      </w:rPr>
      <w:t xml:space="preserve">          </w:t>
    </w:r>
    <w:r>
      <w:rPr>
        <w:rFonts w:hint="eastAsia" w:ascii="Times New Roman" w:hAnsi="Times New Roman" w:eastAsia="宋体" w:cs="Times New Roman"/>
        <w:kern w:val="2"/>
        <w:sz w:val="21"/>
        <w:szCs w:val="21"/>
        <w:lang w:val="en-US" w:eastAsia="zh-CN" w:bidi="ar"/>
      </w:rPr>
      <w:t>五星服务、心如磐石、中国气概、公平公正</w:t>
    </w:r>
  </w:p>
  <w:p w14:paraId="5EB08AE6">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68D30F"/>
    <w:multiLevelType w:val="singleLevel"/>
    <w:tmpl w:val="A268D30F"/>
    <w:lvl w:ilvl="0" w:tentative="0">
      <w:start w:val="1"/>
      <w:numFmt w:val="decimal"/>
      <w:suff w:val="nothing"/>
      <w:lvlText w:val="%1、"/>
      <w:lvlJc w:val="left"/>
    </w:lvl>
  </w:abstractNum>
  <w:abstractNum w:abstractNumId="1">
    <w:nsid w:val="00000005"/>
    <w:multiLevelType w:val="multilevel"/>
    <w:tmpl w:val="00000005"/>
    <w:lvl w:ilvl="0" w:tentative="0">
      <w:start w:val="1"/>
      <w:numFmt w:val="decimal"/>
      <w:pStyle w:val="7"/>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wMTFkMDI3ZjBmZjczM2Q3M2EwOGI5M2VjYzUzMDkifQ=="/>
  </w:docVars>
  <w:rsids>
    <w:rsidRoot w:val="00172A27"/>
    <w:rsid w:val="000009E4"/>
    <w:rsid w:val="0000114F"/>
    <w:rsid w:val="0000436F"/>
    <w:rsid w:val="00006469"/>
    <w:rsid w:val="00006CFD"/>
    <w:rsid w:val="000116E4"/>
    <w:rsid w:val="00013608"/>
    <w:rsid w:val="00013B07"/>
    <w:rsid w:val="00014530"/>
    <w:rsid w:val="00015995"/>
    <w:rsid w:val="00016D69"/>
    <w:rsid w:val="00037CC3"/>
    <w:rsid w:val="00037F12"/>
    <w:rsid w:val="000404C3"/>
    <w:rsid w:val="0004184A"/>
    <w:rsid w:val="00042FA2"/>
    <w:rsid w:val="00043D3F"/>
    <w:rsid w:val="0004610A"/>
    <w:rsid w:val="00046C0F"/>
    <w:rsid w:val="00047FBE"/>
    <w:rsid w:val="000505CC"/>
    <w:rsid w:val="000536E0"/>
    <w:rsid w:val="00057E8D"/>
    <w:rsid w:val="0006261A"/>
    <w:rsid w:val="00065AAC"/>
    <w:rsid w:val="00066C2F"/>
    <w:rsid w:val="00067CDC"/>
    <w:rsid w:val="00074377"/>
    <w:rsid w:val="000765FF"/>
    <w:rsid w:val="00080197"/>
    <w:rsid w:val="00080E86"/>
    <w:rsid w:val="000814E9"/>
    <w:rsid w:val="00082DB5"/>
    <w:rsid w:val="00082FB1"/>
    <w:rsid w:val="00085C8D"/>
    <w:rsid w:val="00085FCC"/>
    <w:rsid w:val="00091AA5"/>
    <w:rsid w:val="00091FF9"/>
    <w:rsid w:val="000922B3"/>
    <w:rsid w:val="000949E6"/>
    <w:rsid w:val="0009761D"/>
    <w:rsid w:val="000A108A"/>
    <w:rsid w:val="000A68FB"/>
    <w:rsid w:val="000A74CF"/>
    <w:rsid w:val="000A7D0F"/>
    <w:rsid w:val="000B1B92"/>
    <w:rsid w:val="000B5BC8"/>
    <w:rsid w:val="000C1DE2"/>
    <w:rsid w:val="000C1EF8"/>
    <w:rsid w:val="000C3537"/>
    <w:rsid w:val="000C587E"/>
    <w:rsid w:val="000C67A6"/>
    <w:rsid w:val="000D0B38"/>
    <w:rsid w:val="000D107B"/>
    <w:rsid w:val="000D4121"/>
    <w:rsid w:val="000D763B"/>
    <w:rsid w:val="000E0B46"/>
    <w:rsid w:val="000E12A8"/>
    <w:rsid w:val="000E6420"/>
    <w:rsid w:val="000F4562"/>
    <w:rsid w:val="00103101"/>
    <w:rsid w:val="00106A4D"/>
    <w:rsid w:val="001137C8"/>
    <w:rsid w:val="00117EF1"/>
    <w:rsid w:val="001203D7"/>
    <w:rsid w:val="00120781"/>
    <w:rsid w:val="00130294"/>
    <w:rsid w:val="001358FA"/>
    <w:rsid w:val="00137FB9"/>
    <w:rsid w:val="00145597"/>
    <w:rsid w:val="001466D3"/>
    <w:rsid w:val="001472FE"/>
    <w:rsid w:val="00147E13"/>
    <w:rsid w:val="00154E6E"/>
    <w:rsid w:val="00160F71"/>
    <w:rsid w:val="00162355"/>
    <w:rsid w:val="00162B7F"/>
    <w:rsid w:val="001639E5"/>
    <w:rsid w:val="00164553"/>
    <w:rsid w:val="00164E88"/>
    <w:rsid w:val="00166D36"/>
    <w:rsid w:val="00167EC3"/>
    <w:rsid w:val="0017064E"/>
    <w:rsid w:val="00170DD1"/>
    <w:rsid w:val="00172304"/>
    <w:rsid w:val="0018079E"/>
    <w:rsid w:val="00182FEC"/>
    <w:rsid w:val="00183AD9"/>
    <w:rsid w:val="00191976"/>
    <w:rsid w:val="00197EDA"/>
    <w:rsid w:val="001A1C51"/>
    <w:rsid w:val="001A2D63"/>
    <w:rsid w:val="001A2F81"/>
    <w:rsid w:val="001B01EC"/>
    <w:rsid w:val="001B03B6"/>
    <w:rsid w:val="001B1958"/>
    <w:rsid w:val="001B2E94"/>
    <w:rsid w:val="001B63B2"/>
    <w:rsid w:val="001B6AE4"/>
    <w:rsid w:val="001B6C0D"/>
    <w:rsid w:val="001C1474"/>
    <w:rsid w:val="001C2000"/>
    <w:rsid w:val="001C2933"/>
    <w:rsid w:val="001C4075"/>
    <w:rsid w:val="001D157A"/>
    <w:rsid w:val="001D2D58"/>
    <w:rsid w:val="001D7868"/>
    <w:rsid w:val="001E1516"/>
    <w:rsid w:val="001E3085"/>
    <w:rsid w:val="001F36AC"/>
    <w:rsid w:val="001F7274"/>
    <w:rsid w:val="002004E1"/>
    <w:rsid w:val="00200536"/>
    <w:rsid w:val="00201125"/>
    <w:rsid w:val="00201321"/>
    <w:rsid w:val="00204F17"/>
    <w:rsid w:val="00210339"/>
    <w:rsid w:val="00211660"/>
    <w:rsid w:val="00213589"/>
    <w:rsid w:val="00221BD1"/>
    <w:rsid w:val="00223595"/>
    <w:rsid w:val="00224BD6"/>
    <w:rsid w:val="002265A9"/>
    <w:rsid w:val="00230DA7"/>
    <w:rsid w:val="002336BD"/>
    <w:rsid w:val="00236327"/>
    <w:rsid w:val="00236937"/>
    <w:rsid w:val="002402D1"/>
    <w:rsid w:val="002435F2"/>
    <w:rsid w:val="00243D1E"/>
    <w:rsid w:val="0025569A"/>
    <w:rsid w:val="00255E9B"/>
    <w:rsid w:val="00255F77"/>
    <w:rsid w:val="0025659F"/>
    <w:rsid w:val="002570E8"/>
    <w:rsid w:val="00257110"/>
    <w:rsid w:val="002607CF"/>
    <w:rsid w:val="00262884"/>
    <w:rsid w:val="00263BCE"/>
    <w:rsid w:val="00264D84"/>
    <w:rsid w:val="00267917"/>
    <w:rsid w:val="00272073"/>
    <w:rsid w:val="00275FBD"/>
    <w:rsid w:val="00283AE2"/>
    <w:rsid w:val="00283EB5"/>
    <w:rsid w:val="00296AB0"/>
    <w:rsid w:val="002A7085"/>
    <w:rsid w:val="002A799A"/>
    <w:rsid w:val="002B0296"/>
    <w:rsid w:val="002B1048"/>
    <w:rsid w:val="002B4AE9"/>
    <w:rsid w:val="002C3342"/>
    <w:rsid w:val="002D2EAF"/>
    <w:rsid w:val="002D3A28"/>
    <w:rsid w:val="002E3494"/>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17B9"/>
    <w:rsid w:val="00311A4B"/>
    <w:rsid w:val="00312BBF"/>
    <w:rsid w:val="00317A81"/>
    <w:rsid w:val="00320EE9"/>
    <w:rsid w:val="00321487"/>
    <w:rsid w:val="00327618"/>
    <w:rsid w:val="0033301D"/>
    <w:rsid w:val="00336F68"/>
    <w:rsid w:val="00336FDD"/>
    <w:rsid w:val="00341604"/>
    <w:rsid w:val="00347CBA"/>
    <w:rsid w:val="003502B4"/>
    <w:rsid w:val="00352E2F"/>
    <w:rsid w:val="003560E6"/>
    <w:rsid w:val="00357CF0"/>
    <w:rsid w:val="00363F3D"/>
    <w:rsid w:val="003665F6"/>
    <w:rsid w:val="0036728D"/>
    <w:rsid w:val="00371425"/>
    <w:rsid w:val="00371E29"/>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7992"/>
    <w:rsid w:val="003A7D03"/>
    <w:rsid w:val="003B064C"/>
    <w:rsid w:val="003B13A5"/>
    <w:rsid w:val="003B3605"/>
    <w:rsid w:val="003B5B05"/>
    <w:rsid w:val="003B6DAB"/>
    <w:rsid w:val="003C3454"/>
    <w:rsid w:val="003C4781"/>
    <w:rsid w:val="003C5468"/>
    <w:rsid w:val="003C7A4A"/>
    <w:rsid w:val="003D1ED8"/>
    <w:rsid w:val="003D26B2"/>
    <w:rsid w:val="003D3515"/>
    <w:rsid w:val="003D6E1E"/>
    <w:rsid w:val="003E24B1"/>
    <w:rsid w:val="003E60E1"/>
    <w:rsid w:val="003F52EA"/>
    <w:rsid w:val="004011A4"/>
    <w:rsid w:val="00403B44"/>
    <w:rsid w:val="00403FBB"/>
    <w:rsid w:val="00405332"/>
    <w:rsid w:val="0041002E"/>
    <w:rsid w:val="00413B01"/>
    <w:rsid w:val="004142D4"/>
    <w:rsid w:val="004173F4"/>
    <w:rsid w:val="0043170C"/>
    <w:rsid w:val="004327AE"/>
    <w:rsid w:val="00433671"/>
    <w:rsid w:val="004430E8"/>
    <w:rsid w:val="0045480E"/>
    <w:rsid w:val="00456743"/>
    <w:rsid w:val="00456DA5"/>
    <w:rsid w:val="00457EA2"/>
    <w:rsid w:val="004610D3"/>
    <w:rsid w:val="00461FD3"/>
    <w:rsid w:val="00462180"/>
    <w:rsid w:val="00463860"/>
    <w:rsid w:val="00463AF9"/>
    <w:rsid w:val="004644FC"/>
    <w:rsid w:val="00464B58"/>
    <w:rsid w:val="00464D58"/>
    <w:rsid w:val="004719AB"/>
    <w:rsid w:val="0047231B"/>
    <w:rsid w:val="0047725C"/>
    <w:rsid w:val="004840CF"/>
    <w:rsid w:val="0048470A"/>
    <w:rsid w:val="00484EC1"/>
    <w:rsid w:val="004866A5"/>
    <w:rsid w:val="00491047"/>
    <w:rsid w:val="004914C8"/>
    <w:rsid w:val="0049330E"/>
    <w:rsid w:val="004934D4"/>
    <w:rsid w:val="004967FF"/>
    <w:rsid w:val="00497365"/>
    <w:rsid w:val="004977E3"/>
    <w:rsid w:val="00497B33"/>
    <w:rsid w:val="004A0913"/>
    <w:rsid w:val="004A1C68"/>
    <w:rsid w:val="004A2732"/>
    <w:rsid w:val="004A2B24"/>
    <w:rsid w:val="004A4BA1"/>
    <w:rsid w:val="004A62EE"/>
    <w:rsid w:val="004A758D"/>
    <w:rsid w:val="004A7612"/>
    <w:rsid w:val="004B1139"/>
    <w:rsid w:val="004B7ECD"/>
    <w:rsid w:val="004C0ACF"/>
    <w:rsid w:val="004C38B7"/>
    <w:rsid w:val="004C4AEA"/>
    <w:rsid w:val="004C5359"/>
    <w:rsid w:val="004D0781"/>
    <w:rsid w:val="004D2BC8"/>
    <w:rsid w:val="004D3156"/>
    <w:rsid w:val="004D3FD1"/>
    <w:rsid w:val="004D6D2F"/>
    <w:rsid w:val="004D71C3"/>
    <w:rsid w:val="004E373B"/>
    <w:rsid w:val="004E40A7"/>
    <w:rsid w:val="004E764E"/>
    <w:rsid w:val="004F1F7A"/>
    <w:rsid w:val="004F749F"/>
    <w:rsid w:val="005000B3"/>
    <w:rsid w:val="005004BC"/>
    <w:rsid w:val="0050432A"/>
    <w:rsid w:val="0051415E"/>
    <w:rsid w:val="0051461C"/>
    <w:rsid w:val="00516C2B"/>
    <w:rsid w:val="00517F0F"/>
    <w:rsid w:val="00520566"/>
    <w:rsid w:val="00520844"/>
    <w:rsid w:val="00520CCA"/>
    <w:rsid w:val="0052332C"/>
    <w:rsid w:val="005238C8"/>
    <w:rsid w:val="0052419B"/>
    <w:rsid w:val="00525513"/>
    <w:rsid w:val="00530E18"/>
    <w:rsid w:val="00533573"/>
    <w:rsid w:val="0053482D"/>
    <w:rsid w:val="005349E7"/>
    <w:rsid w:val="00536EA4"/>
    <w:rsid w:val="00543979"/>
    <w:rsid w:val="0055295C"/>
    <w:rsid w:val="005541E6"/>
    <w:rsid w:val="005552F4"/>
    <w:rsid w:val="00555329"/>
    <w:rsid w:val="005579AA"/>
    <w:rsid w:val="0056031C"/>
    <w:rsid w:val="00561927"/>
    <w:rsid w:val="00563576"/>
    <w:rsid w:val="00565695"/>
    <w:rsid w:val="005666C3"/>
    <w:rsid w:val="00567903"/>
    <w:rsid w:val="005735F1"/>
    <w:rsid w:val="005762C1"/>
    <w:rsid w:val="00577861"/>
    <w:rsid w:val="00584B0A"/>
    <w:rsid w:val="00585951"/>
    <w:rsid w:val="00592BC6"/>
    <w:rsid w:val="00593624"/>
    <w:rsid w:val="005936D5"/>
    <w:rsid w:val="0059376A"/>
    <w:rsid w:val="005938EE"/>
    <w:rsid w:val="00594309"/>
    <w:rsid w:val="00595A42"/>
    <w:rsid w:val="00597EA9"/>
    <w:rsid w:val="005A2031"/>
    <w:rsid w:val="005A603C"/>
    <w:rsid w:val="005A6A8A"/>
    <w:rsid w:val="005B2265"/>
    <w:rsid w:val="005B7D64"/>
    <w:rsid w:val="005C25EA"/>
    <w:rsid w:val="005D0C62"/>
    <w:rsid w:val="005D4D28"/>
    <w:rsid w:val="005D5F6E"/>
    <w:rsid w:val="005E2D92"/>
    <w:rsid w:val="005E632D"/>
    <w:rsid w:val="005E74BA"/>
    <w:rsid w:val="005F1144"/>
    <w:rsid w:val="005F14E1"/>
    <w:rsid w:val="005F2651"/>
    <w:rsid w:val="005F531A"/>
    <w:rsid w:val="005F5528"/>
    <w:rsid w:val="005F65C8"/>
    <w:rsid w:val="005F70AB"/>
    <w:rsid w:val="005F7DB1"/>
    <w:rsid w:val="00602E5E"/>
    <w:rsid w:val="0060397B"/>
    <w:rsid w:val="006070EC"/>
    <w:rsid w:val="006072E8"/>
    <w:rsid w:val="00611AFB"/>
    <w:rsid w:val="006135DB"/>
    <w:rsid w:val="006143BF"/>
    <w:rsid w:val="006153AB"/>
    <w:rsid w:val="006175EF"/>
    <w:rsid w:val="006279EA"/>
    <w:rsid w:val="006314E7"/>
    <w:rsid w:val="00635BD5"/>
    <w:rsid w:val="00637AD2"/>
    <w:rsid w:val="00640CB4"/>
    <w:rsid w:val="00641772"/>
    <w:rsid w:val="00642A44"/>
    <w:rsid w:val="006570F0"/>
    <w:rsid w:val="00657DC0"/>
    <w:rsid w:val="00660BB7"/>
    <w:rsid w:val="00664079"/>
    <w:rsid w:val="006642C4"/>
    <w:rsid w:val="00664DAA"/>
    <w:rsid w:val="00664F3B"/>
    <w:rsid w:val="006713B5"/>
    <w:rsid w:val="00674C38"/>
    <w:rsid w:val="006763DA"/>
    <w:rsid w:val="00681FEB"/>
    <w:rsid w:val="006823E7"/>
    <w:rsid w:val="0068459B"/>
    <w:rsid w:val="00685148"/>
    <w:rsid w:val="006900EA"/>
    <w:rsid w:val="0069103C"/>
    <w:rsid w:val="00691AD4"/>
    <w:rsid w:val="00693005"/>
    <w:rsid w:val="00693820"/>
    <w:rsid w:val="00696E42"/>
    <w:rsid w:val="00697054"/>
    <w:rsid w:val="00697CA8"/>
    <w:rsid w:val="006A43F9"/>
    <w:rsid w:val="006A4806"/>
    <w:rsid w:val="006A4E30"/>
    <w:rsid w:val="006B4735"/>
    <w:rsid w:val="006B60FC"/>
    <w:rsid w:val="006C0103"/>
    <w:rsid w:val="006C1090"/>
    <w:rsid w:val="006C3E32"/>
    <w:rsid w:val="006C5E79"/>
    <w:rsid w:val="006C7249"/>
    <w:rsid w:val="006D584E"/>
    <w:rsid w:val="006D5DA2"/>
    <w:rsid w:val="006D62F4"/>
    <w:rsid w:val="006E0F3D"/>
    <w:rsid w:val="006F1A49"/>
    <w:rsid w:val="006F4883"/>
    <w:rsid w:val="006F6B94"/>
    <w:rsid w:val="00701FAE"/>
    <w:rsid w:val="00710E91"/>
    <w:rsid w:val="00712B38"/>
    <w:rsid w:val="00716277"/>
    <w:rsid w:val="0071668C"/>
    <w:rsid w:val="0071784C"/>
    <w:rsid w:val="00722B86"/>
    <w:rsid w:val="00725627"/>
    <w:rsid w:val="007258CF"/>
    <w:rsid w:val="00726EB1"/>
    <w:rsid w:val="00732E62"/>
    <w:rsid w:val="007359D0"/>
    <w:rsid w:val="00735C25"/>
    <w:rsid w:val="0073691D"/>
    <w:rsid w:val="00737B87"/>
    <w:rsid w:val="00742745"/>
    <w:rsid w:val="007433C8"/>
    <w:rsid w:val="0074775E"/>
    <w:rsid w:val="00756626"/>
    <w:rsid w:val="007572BE"/>
    <w:rsid w:val="00763093"/>
    <w:rsid w:val="00764B19"/>
    <w:rsid w:val="00765853"/>
    <w:rsid w:val="0076760A"/>
    <w:rsid w:val="00774D1E"/>
    <w:rsid w:val="007765A6"/>
    <w:rsid w:val="00777132"/>
    <w:rsid w:val="0078494B"/>
    <w:rsid w:val="00784A57"/>
    <w:rsid w:val="007851E4"/>
    <w:rsid w:val="00785B83"/>
    <w:rsid w:val="00785D4D"/>
    <w:rsid w:val="0078688E"/>
    <w:rsid w:val="00787700"/>
    <w:rsid w:val="007910A8"/>
    <w:rsid w:val="00791D7E"/>
    <w:rsid w:val="0079274B"/>
    <w:rsid w:val="00792E7D"/>
    <w:rsid w:val="00796DBA"/>
    <w:rsid w:val="007A1535"/>
    <w:rsid w:val="007A2697"/>
    <w:rsid w:val="007A3332"/>
    <w:rsid w:val="007A4000"/>
    <w:rsid w:val="007A6DC4"/>
    <w:rsid w:val="007A7660"/>
    <w:rsid w:val="007A7E00"/>
    <w:rsid w:val="007B2A33"/>
    <w:rsid w:val="007B3510"/>
    <w:rsid w:val="007B70E0"/>
    <w:rsid w:val="007D0155"/>
    <w:rsid w:val="007D0409"/>
    <w:rsid w:val="007D0DB5"/>
    <w:rsid w:val="007D299D"/>
    <w:rsid w:val="007D3533"/>
    <w:rsid w:val="007D5A95"/>
    <w:rsid w:val="007D736C"/>
    <w:rsid w:val="007D7DBA"/>
    <w:rsid w:val="007E0063"/>
    <w:rsid w:val="007E13AE"/>
    <w:rsid w:val="007E5D59"/>
    <w:rsid w:val="007E6466"/>
    <w:rsid w:val="007E6782"/>
    <w:rsid w:val="007E74B9"/>
    <w:rsid w:val="007E7D3E"/>
    <w:rsid w:val="007F3874"/>
    <w:rsid w:val="007F46A2"/>
    <w:rsid w:val="007F5783"/>
    <w:rsid w:val="007F58B9"/>
    <w:rsid w:val="007F73C5"/>
    <w:rsid w:val="007F7402"/>
    <w:rsid w:val="008051C0"/>
    <w:rsid w:val="008062F5"/>
    <w:rsid w:val="00810B33"/>
    <w:rsid w:val="00814392"/>
    <w:rsid w:val="008143E7"/>
    <w:rsid w:val="008147B0"/>
    <w:rsid w:val="0081666D"/>
    <w:rsid w:val="00816F86"/>
    <w:rsid w:val="00826BEC"/>
    <w:rsid w:val="008309E3"/>
    <w:rsid w:val="0083275D"/>
    <w:rsid w:val="008331E4"/>
    <w:rsid w:val="0083518C"/>
    <w:rsid w:val="00835258"/>
    <w:rsid w:val="00836C7B"/>
    <w:rsid w:val="00837A11"/>
    <w:rsid w:val="008400F7"/>
    <w:rsid w:val="00845785"/>
    <w:rsid w:val="0084629B"/>
    <w:rsid w:val="008470A5"/>
    <w:rsid w:val="008524BA"/>
    <w:rsid w:val="00854FBA"/>
    <w:rsid w:val="00860FD0"/>
    <w:rsid w:val="008629F4"/>
    <w:rsid w:val="0087038D"/>
    <w:rsid w:val="008800E3"/>
    <w:rsid w:val="008807C0"/>
    <w:rsid w:val="00887F0C"/>
    <w:rsid w:val="00893A32"/>
    <w:rsid w:val="008A1A9C"/>
    <w:rsid w:val="008A541E"/>
    <w:rsid w:val="008B0ED1"/>
    <w:rsid w:val="008B3188"/>
    <w:rsid w:val="008B336F"/>
    <w:rsid w:val="008B56D2"/>
    <w:rsid w:val="008B7147"/>
    <w:rsid w:val="008C23E0"/>
    <w:rsid w:val="008C3D8A"/>
    <w:rsid w:val="008C3FF0"/>
    <w:rsid w:val="008C56F5"/>
    <w:rsid w:val="008C6787"/>
    <w:rsid w:val="008C7394"/>
    <w:rsid w:val="008C7810"/>
    <w:rsid w:val="008D0FB0"/>
    <w:rsid w:val="008D2DB0"/>
    <w:rsid w:val="008D3747"/>
    <w:rsid w:val="008D6BE2"/>
    <w:rsid w:val="008E0100"/>
    <w:rsid w:val="008E7989"/>
    <w:rsid w:val="008E7DD4"/>
    <w:rsid w:val="008F3F87"/>
    <w:rsid w:val="008F3FFA"/>
    <w:rsid w:val="0090229C"/>
    <w:rsid w:val="00903112"/>
    <w:rsid w:val="0090469F"/>
    <w:rsid w:val="0090555B"/>
    <w:rsid w:val="00912B21"/>
    <w:rsid w:val="00917842"/>
    <w:rsid w:val="009207E0"/>
    <w:rsid w:val="00921DF6"/>
    <w:rsid w:val="00924893"/>
    <w:rsid w:val="00926422"/>
    <w:rsid w:val="009302F3"/>
    <w:rsid w:val="00934006"/>
    <w:rsid w:val="009369AF"/>
    <w:rsid w:val="00937328"/>
    <w:rsid w:val="0093779E"/>
    <w:rsid w:val="00940228"/>
    <w:rsid w:val="00945580"/>
    <w:rsid w:val="00950D6E"/>
    <w:rsid w:val="009548AD"/>
    <w:rsid w:val="0096020D"/>
    <w:rsid w:val="009652E1"/>
    <w:rsid w:val="009700EA"/>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FED"/>
    <w:rsid w:val="009B6FEB"/>
    <w:rsid w:val="009C428B"/>
    <w:rsid w:val="009C5F48"/>
    <w:rsid w:val="009C62B5"/>
    <w:rsid w:val="009D4E08"/>
    <w:rsid w:val="009D5CF6"/>
    <w:rsid w:val="009D79D9"/>
    <w:rsid w:val="009E0D54"/>
    <w:rsid w:val="009E2C98"/>
    <w:rsid w:val="009E5DE6"/>
    <w:rsid w:val="009E6E7D"/>
    <w:rsid w:val="009F00CA"/>
    <w:rsid w:val="009F6E40"/>
    <w:rsid w:val="00A01CA9"/>
    <w:rsid w:val="00A02B70"/>
    <w:rsid w:val="00A02EC0"/>
    <w:rsid w:val="00A11D23"/>
    <w:rsid w:val="00A12BFB"/>
    <w:rsid w:val="00A131C6"/>
    <w:rsid w:val="00A14643"/>
    <w:rsid w:val="00A153E2"/>
    <w:rsid w:val="00A208BD"/>
    <w:rsid w:val="00A20C0F"/>
    <w:rsid w:val="00A24843"/>
    <w:rsid w:val="00A272A5"/>
    <w:rsid w:val="00A31583"/>
    <w:rsid w:val="00A31B9C"/>
    <w:rsid w:val="00A32353"/>
    <w:rsid w:val="00A32B99"/>
    <w:rsid w:val="00A33534"/>
    <w:rsid w:val="00A34503"/>
    <w:rsid w:val="00A36534"/>
    <w:rsid w:val="00A365B5"/>
    <w:rsid w:val="00A37F7F"/>
    <w:rsid w:val="00A41840"/>
    <w:rsid w:val="00A436D8"/>
    <w:rsid w:val="00A500FC"/>
    <w:rsid w:val="00A50DF7"/>
    <w:rsid w:val="00A5356D"/>
    <w:rsid w:val="00A56E2F"/>
    <w:rsid w:val="00A63F72"/>
    <w:rsid w:val="00A66EBD"/>
    <w:rsid w:val="00A739E7"/>
    <w:rsid w:val="00A75C85"/>
    <w:rsid w:val="00A8478E"/>
    <w:rsid w:val="00A85D86"/>
    <w:rsid w:val="00A91A61"/>
    <w:rsid w:val="00A91F9F"/>
    <w:rsid w:val="00A93BEF"/>
    <w:rsid w:val="00AA1EC4"/>
    <w:rsid w:val="00AA26BF"/>
    <w:rsid w:val="00AA4EEB"/>
    <w:rsid w:val="00AA6158"/>
    <w:rsid w:val="00AB197A"/>
    <w:rsid w:val="00AB538C"/>
    <w:rsid w:val="00AB6351"/>
    <w:rsid w:val="00AC0C26"/>
    <w:rsid w:val="00AC2AE1"/>
    <w:rsid w:val="00AC2CC3"/>
    <w:rsid w:val="00AC729C"/>
    <w:rsid w:val="00AD15D6"/>
    <w:rsid w:val="00AD4215"/>
    <w:rsid w:val="00AD454A"/>
    <w:rsid w:val="00AD7AC4"/>
    <w:rsid w:val="00AE109C"/>
    <w:rsid w:val="00AE2D51"/>
    <w:rsid w:val="00AE5218"/>
    <w:rsid w:val="00AE6143"/>
    <w:rsid w:val="00AE6479"/>
    <w:rsid w:val="00AE65DE"/>
    <w:rsid w:val="00AF0A8C"/>
    <w:rsid w:val="00AF0D11"/>
    <w:rsid w:val="00AF2EB1"/>
    <w:rsid w:val="00AF4159"/>
    <w:rsid w:val="00AF47F0"/>
    <w:rsid w:val="00AF4C17"/>
    <w:rsid w:val="00AF57C7"/>
    <w:rsid w:val="00AF7D17"/>
    <w:rsid w:val="00AF7E39"/>
    <w:rsid w:val="00B016AA"/>
    <w:rsid w:val="00B11414"/>
    <w:rsid w:val="00B2224D"/>
    <w:rsid w:val="00B26485"/>
    <w:rsid w:val="00B27103"/>
    <w:rsid w:val="00B27134"/>
    <w:rsid w:val="00B27466"/>
    <w:rsid w:val="00B31493"/>
    <w:rsid w:val="00B408F4"/>
    <w:rsid w:val="00B41A65"/>
    <w:rsid w:val="00B44146"/>
    <w:rsid w:val="00B5172B"/>
    <w:rsid w:val="00B5208F"/>
    <w:rsid w:val="00B54056"/>
    <w:rsid w:val="00B54F8A"/>
    <w:rsid w:val="00B608E3"/>
    <w:rsid w:val="00B6179A"/>
    <w:rsid w:val="00B63121"/>
    <w:rsid w:val="00B64886"/>
    <w:rsid w:val="00B6513B"/>
    <w:rsid w:val="00B66247"/>
    <w:rsid w:val="00B6671E"/>
    <w:rsid w:val="00B709E0"/>
    <w:rsid w:val="00B71159"/>
    <w:rsid w:val="00B724F3"/>
    <w:rsid w:val="00B76833"/>
    <w:rsid w:val="00B76BE5"/>
    <w:rsid w:val="00B83888"/>
    <w:rsid w:val="00B852B1"/>
    <w:rsid w:val="00B85628"/>
    <w:rsid w:val="00B90814"/>
    <w:rsid w:val="00B90B33"/>
    <w:rsid w:val="00B91B56"/>
    <w:rsid w:val="00B962D4"/>
    <w:rsid w:val="00B96B37"/>
    <w:rsid w:val="00BA396F"/>
    <w:rsid w:val="00BA4D43"/>
    <w:rsid w:val="00BA74CC"/>
    <w:rsid w:val="00BB0B3D"/>
    <w:rsid w:val="00BB5F21"/>
    <w:rsid w:val="00BB5FAE"/>
    <w:rsid w:val="00BC1A71"/>
    <w:rsid w:val="00BC48DB"/>
    <w:rsid w:val="00BC4928"/>
    <w:rsid w:val="00BC74E1"/>
    <w:rsid w:val="00BC78C9"/>
    <w:rsid w:val="00BD2CA3"/>
    <w:rsid w:val="00BD2EE6"/>
    <w:rsid w:val="00BD5352"/>
    <w:rsid w:val="00BD7446"/>
    <w:rsid w:val="00BE0F12"/>
    <w:rsid w:val="00BE21D5"/>
    <w:rsid w:val="00BE5332"/>
    <w:rsid w:val="00BF3D5C"/>
    <w:rsid w:val="00C01687"/>
    <w:rsid w:val="00C02080"/>
    <w:rsid w:val="00C02627"/>
    <w:rsid w:val="00C03DE1"/>
    <w:rsid w:val="00C049FB"/>
    <w:rsid w:val="00C07B07"/>
    <w:rsid w:val="00C10A57"/>
    <w:rsid w:val="00C111CD"/>
    <w:rsid w:val="00C11B1B"/>
    <w:rsid w:val="00C12647"/>
    <w:rsid w:val="00C12F52"/>
    <w:rsid w:val="00C2067F"/>
    <w:rsid w:val="00C21AEB"/>
    <w:rsid w:val="00C25177"/>
    <w:rsid w:val="00C25898"/>
    <w:rsid w:val="00C266F1"/>
    <w:rsid w:val="00C270E3"/>
    <w:rsid w:val="00C31323"/>
    <w:rsid w:val="00C32230"/>
    <w:rsid w:val="00C343E2"/>
    <w:rsid w:val="00C3722B"/>
    <w:rsid w:val="00C373A3"/>
    <w:rsid w:val="00C41A90"/>
    <w:rsid w:val="00C41BEC"/>
    <w:rsid w:val="00C44455"/>
    <w:rsid w:val="00C5397C"/>
    <w:rsid w:val="00C57474"/>
    <w:rsid w:val="00C6026E"/>
    <w:rsid w:val="00C61007"/>
    <w:rsid w:val="00C61726"/>
    <w:rsid w:val="00C641CA"/>
    <w:rsid w:val="00C6577C"/>
    <w:rsid w:val="00C667C1"/>
    <w:rsid w:val="00C674A0"/>
    <w:rsid w:val="00C71F89"/>
    <w:rsid w:val="00C72C1E"/>
    <w:rsid w:val="00C72F15"/>
    <w:rsid w:val="00C74B9A"/>
    <w:rsid w:val="00C77FD8"/>
    <w:rsid w:val="00C855AA"/>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1574"/>
    <w:rsid w:val="00CD15DC"/>
    <w:rsid w:val="00CD4CE1"/>
    <w:rsid w:val="00CD674E"/>
    <w:rsid w:val="00CD6C86"/>
    <w:rsid w:val="00CD6CAD"/>
    <w:rsid w:val="00CD7100"/>
    <w:rsid w:val="00CE1BC2"/>
    <w:rsid w:val="00CE3C16"/>
    <w:rsid w:val="00CE6FB6"/>
    <w:rsid w:val="00CE7AD9"/>
    <w:rsid w:val="00CF3576"/>
    <w:rsid w:val="00CF4740"/>
    <w:rsid w:val="00CF6826"/>
    <w:rsid w:val="00CF7A2E"/>
    <w:rsid w:val="00D00847"/>
    <w:rsid w:val="00D03363"/>
    <w:rsid w:val="00D04AA5"/>
    <w:rsid w:val="00D14CB3"/>
    <w:rsid w:val="00D20C5C"/>
    <w:rsid w:val="00D23BB6"/>
    <w:rsid w:val="00D24377"/>
    <w:rsid w:val="00D25F8C"/>
    <w:rsid w:val="00D26829"/>
    <w:rsid w:val="00D279B4"/>
    <w:rsid w:val="00D304E2"/>
    <w:rsid w:val="00D33AD3"/>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3C6"/>
    <w:rsid w:val="00D601FB"/>
    <w:rsid w:val="00D618F4"/>
    <w:rsid w:val="00D642C9"/>
    <w:rsid w:val="00D66FB7"/>
    <w:rsid w:val="00D72413"/>
    <w:rsid w:val="00D7265F"/>
    <w:rsid w:val="00D737DF"/>
    <w:rsid w:val="00D769DE"/>
    <w:rsid w:val="00D76D20"/>
    <w:rsid w:val="00D81C37"/>
    <w:rsid w:val="00D82CD2"/>
    <w:rsid w:val="00D938B2"/>
    <w:rsid w:val="00D944DF"/>
    <w:rsid w:val="00DA023F"/>
    <w:rsid w:val="00DA249D"/>
    <w:rsid w:val="00DA739D"/>
    <w:rsid w:val="00DB1340"/>
    <w:rsid w:val="00DB18EF"/>
    <w:rsid w:val="00DB23D8"/>
    <w:rsid w:val="00DB3FB2"/>
    <w:rsid w:val="00DB4B8D"/>
    <w:rsid w:val="00DB52B1"/>
    <w:rsid w:val="00DB696D"/>
    <w:rsid w:val="00DB7068"/>
    <w:rsid w:val="00DC4D9B"/>
    <w:rsid w:val="00DD013F"/>
    <w:rsid w:val="00DD17D3"/>
    <w:rsid w:val="00DD3FB1"/>
    <w:rsid w:val="00DD4E42"/>
    <w:rsid w:val="00DD5814"/>
    <w:rsid w:val="00DD6C53"/>
    <w:rsid w:val="00DE123F"/>
    <w:rsid w:val="00DE2C67"/>
    <w:rsid w:val="00DE45BC"/>
    <w:rsid w:val="00DE5638"/>
    <w:rsid w:val="00DE7182"/>
    <w:rsid w:val="00DF02C6"/>
    <w:rsid w:val="00DF11F5"/>
    <w:rsid w:val="00DF26D8"/>
    <w:rsid w:val="00DF3656"/>
    <w:rsid w:val="00DF3A80"/>
    <w:rsid w:val="00DF4586"/>
    <w:rsid w:val="00DF5B5D"/>
    <w:rsid w:val="00DF5D92"/>
    <w:rsid w:val="00DF65B2"/>
    <w:rsid w:val="00DF73F4"/>
    <w:rsid w:val="00E001D9"/>
    <w:rsid w:val="00E03ACF"/>
    <w:rsid w:val="00E03B2B"/>
    <w:rsid w:val="00E03DEE"/>
    <w:rsid w:val="00E04498"/>
    <w:rsid w:val="00E04709"/>
    <w:rsid w:val="00E048FB"/>
    <w:rsid w:val="00E0701D"/>
    <w:rsid w:val="00E1306D"/>
    <w:rsid w:val="00E136E8"/>
    <w:rsid w:val="00E151D8"/>
    <w:rsid w:val="00E15522"/>
    <w:rsid w:val="00E159C7"/>
    <w:rsid w:val="00E17491"/>
    <w:rsid w:val="00E215AB"/>
    <w:rsid w:val="00E22BDB"/>
    <w:rsid w:val="00E261F0"/>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3AEE"/>
    <w:rsid w:val="00E74ABE"/>
    <w:rsid w:val="00E8199F"/>
    <w:rsid w:val="00E81C2D"/>
    <w:rsid w:val="00E826D9"/>
    <w:rsid w:val="00E849B4"/>
    <w:rsid w:val="00E84C89"/>
    <w:rsid w:val="00E85DFB"/>
    <w:rsid w:val="00E8633D"/>
    <w:rsid w:val="00E87852"/>
    <w:rsid w:val="00E90F4F"/>
    <w:rsid w:val="00E920B9"/>
    <w:rsid w:val="00E92C09"/>
    <w:rsid w:val="00E9413C"/>
    <w:rsid w:val="00E94676"/>
    <w:rsid w:val="00E96BF3"/>
    <w:rsid w:val="00EA0C3B"/>
    <w:rsid w:val="00EA1755"/>
    <w:rsid w:val="00EA18DE"/>
    <w:rsid w:val="00EA4F01"/>
    <w:rsid w:val="00EA6C57"/>
    <w:rsid w:val="00EB0A8D"/>
    <w:rsid w:val="00EB32D8"/>
    <w:rsid w:val="00EB7AB1"/>
    <w:rsid w:val="00EC2397"/>
    <w:rsid w:val="00EC4F83"/>
    <w:rsid w:val="00ED15BD"/>
    <w:rsid w:val="00ED1947"/>
    <w:rsid w:val="00ED1C7D"/>
    <w:rsid w:val="00ED22B7"/>
    <w:rsid w:val="00ED487B"/>
    <w:rsid w:val="00ED558D"/>
    <w:rsid w:val="00EE04AC"/>
    <w:rsid w:val="00EE20BA"/>
    <w:rsid w:val="00EE2E85"/>
    <w:rsid w:val="00EE370B"/>
    <w:rsid w:val="00EE3A4F"/>
    <w:rsid w:val="00EE6014"/>
    <w:rsid w:val="00EE69E7"/>
    <w:rsid w:val="00EF2298"/>
    <w:rsid w:val="00EF23EC"/>
    <w:rsid w:val="00EF4317"/>
    <w:rsid w:val="00EF50C5"/>
    <w:rsid w:val="00EF560F"/>
    <w:rsid w:val="00F06AEE"/>
    <w:rsid w:val="00F10C79"/>
    <w:rsid w:val="00F13AE7"/>
    <w:rsid w:val="00F14F28"/>
    <w:rsid w:val="00F15F50"/>
    <w:rsid w:val="00F20358"/>
    <w:rsid w:val="00F23FE1"/>
    <w:rsid w:val="00F244B7"/>
    <w:rsid w:val="00F24546"/>
    <w:rsid w:val="00F249B5"/>
    <w:rsid w:val="00F25AE9"/>
    <w:rsid w:val="00F25FC8"/>
    <w:rsid w:val="00F26F38"/>
    <w:rsid w:val="00F27C4E"/>
    <w:rsid w:val="00F30E12"/>
    <w:rsid w:val="00F33F8B"/>
    <w:rsid w:val="00F343CD"/>
    <w:rsid w:val="00F37864"/>
    <w:rsid w:val="00F431A3"/>
    <w:rsid w:val="00F43AE5"/>
    <w:rsid w:val="00F44EFF"/>
    <w:rsid w:val="00F45A96"/>
    <w:rsid w:val="00F45C23"/>
    <w:rsid w:val="00F5041F"/>
    <w:rsid w:val="00F529D3"/>
    <w:rsid w:val="00F5535C"/>
    <w:rsid w:val="00F55A1E"/>
    <w:rsid w:val="00F55A6D"/>
    <w:rsid w:val="00F56BE9"/>
    <w:rsid w:val="00F612B8"/>
    <w:rsid w:val="00F61515"/>
    <w:rsid w:val="00F63B33"/>
    <w:rsid w:val="00F65007"/>
    <w:rsid w:val="00F65257"/>
    <w:rsid w:val="00F66744"/>
    <w:rsid w:val="00F7137A"/>
    <w:rsid w:val="00F75F0C"/>
    <w:rsid w:val="00F76A54"/>
    <w:rsid w:val="00F827AA"/>
    <w:rsid w:val="00F85469"/>
    <w:rsid w:val="00F855E3"/>
    <w:rsid w:val="00F857AF"/>
    <w:rsid w:val="00F86F0B"/>
    <w:rsid w:val="00F87AC8"/>
    <w:rsid w:val="00F87B12"/>
    <w:rsid w:val="00F90BB7"/>
    <w:rsid w:val="00F91A27"/>
    <w:rsid w:val="00F94E51"/>
    <w:rsid w:val="00F9692B"/>
    <w:rsid w:val="00FA15C6"/>
    <w:rsid w:val="00FA3C67"/>
    <w:rsid w:val="00FA4722"/>
    <w:rsid w:val="00FA4BE6"/>
    <w:rsid w:val="00FA52DE"/>
    <w:rsid w:val="00FA5F22"/>
    <w:rsid w:val="00FB4062"/>
    <w:rsid w:val="00FC0078"/>
    <w:rsid w:val="00FC59A5"/>
    <w:rsid w:val="00FD1F23"/>
    <w:rsid w:val="00FD3E41"/>
    <w:rsid w:val="00FD4A9E"/>
    <w:rsid w:val="00FD55B1"/>
    <w:rsid w:val="00FD6717"/>
    <w:rsid w:val="00FE0D9E"/>
    <w:rsid w:val="00FE1EE7"/>
    <w:rsid w:val="00FE5A7E"/>
    <w:rsid w:val="00FF3198"/>
    <w:rsid w:val="010033FE"/>
    <w:rsid w:val="011760DA"/>
    <w:rsid w:val="01285229"/>
    <w:rsid w:val="018C1267"/>
    <w:rsid w:val="01E81FFF"/>
    <w:rsid w:val="01F81427"/>
    <w:rsid w:val="02012A20"/>
    <w:rsid w:val="02410BBD"/>
    <w:rsid w:val="0255631B"/>
    <w:rsid w:val="025A1D16"/>
    <w:rsid w:val="02675FA2"/>
    <w:rsid w:val="029858A5"/>
    <w:rsid w:val="02B01928"/>
    <w:rsid w:val="02DB66DE"/>
    <w:rsid w:val="030F1581"/>
    <w:rsid w:val="0367195A"/>
    <w:rsid w:val="03E17F2F"/>
    <w:rsid w:val="03EC4383"/>
    <w:rsid w:val="03F93561"/>
    <w:rsid w:val="041C048B"/>
    <w:rsid w:val="04455AED"/>
    <w:rsid w:val="04543A7E"/>
    <w:rsid w:val="046B3463"/>
    <w:rsid w:val="04932572"/>
    <w:rsid w:val="04933C53"/>
    <w:rsid w:val="05156760"/>
    <w:rsid w:val="0528341E"/>
    <w:rsid w:val="052E5413"/>
    <w:rsid w:val="05362D79"/>
    <w:rsid w:val="05702602"/>
    <w:rsid w:val="058D598A"/>
    <w:rsid w:val="059E7BA9"/>
    <w:rsid w:val="05D34727"/>
    <w:rsid w:val="05D66602"/>
    <w:rsid w:val="05F3515E"/>
    <w:rsid w:val="06372924"/>
    <w:rsid w:val="06495BAA"/>
    <w:rsid w:val="067A5D0F"/>
    <w:rsid w:val="06887ED4"/>
    <w:rsid w:val="068E57D3"/>
    <w:rsid w:val="06D0191A"/>
    <w:rsid w:val="07023E90"/>
    <w:rsid w:val="0730338E"/>
    <w:rsid w:val="07670764"/>
    <w:rsid w:val="07FD4090"/>
    <w:rsid w:val="08931933"/>
    <w:rsid w:val="08A27101"/>
    <w:rsid w:val="08A42702"/>
    <w:rsid w:val="08E550FE"/>
    <w:rsid w:val="08F71A98"/>
    <w:rsid w:val="09490841"/>
    <w:rsid w:val="09F27F75"/>
    <w:rsid w:val="0A270D93"/>
    <w:rsid w:val="0A6F7309"/>
    <w:rsid w:val="0A754277"/>
    <w:rsid w:val="0A7F2E26"/>
    <w:rsid w:val="0B1110DC"/>
    <w:rsid w:val="0B335263"/>
    <w:rsid w:val="0B4A1776"/>
    <w:rsid w:val="0B71123C"/>
    <w:rsid w:val="0B966D19"/>
    <w:rsid w:val="0C1214DA"/>
    <w:rsid w:val="0C31724E"/>
    <w:rsid w:val="0C403756"/>
    <w:rsid w:val="0C525A8C"/>
    <w:rsid w:val="0C657CA4"/>
    <w:rsid w:val="0C786503"/>
    <w:rsid w:val="0CE9115E"/>
    <w:rsid w:val="0D1A04C9"/>
    <w:rsid w:val="0D3C08AB"/>
    <w:rsid w:val="0D3E3F80"/>
    <w:rsid w:val="0D60217F"/>
    <w:rsid w:val="0D90780B"/>
    <w:rsid w:val="0DB72A31"/>
    <w:rsid w:val="0E0272E3"/>
    <w:rsid w:val="0E3A13A6"/>
    <w:rsid w:val="0E5126E9"/>
    <w:rsid w:val="0F3516D1"/>
    <w:rsid w:val="0F583081"/>
    <w:rsid w:val="103E7503"/>
    <w:rsid w:val="10757130"/>
    <w:rsid w:val="10951221"/>
    <w:rsid w:val="10C446C9"/>
    <w:rsid w:val="11116365"/>
    <w:rsid w:val="112A7CC0"/>
    <w:rsid w:val="112B34AD"/>
    <w:rsid w:val="11865AC3"/>
    <w:rsid w:val="119C6CE8"/>
    <w:rsid w:val="11FF5827"/>
    <w:rsid w:val="12425AC4"/>
    <w:rsid w:val="12532F3F"/>
    <w:rsid w:val="127F1A55"/>
    <w:rsid w:val="13220891"/>
    <w:rsid w:val="13C67CD0"/>
    <w:rsid w:val="13CC23F4"/>
    <w:rsid w:val="140A4210"/>
    <w:rsid w:val="141F7503"/>
    <w:rsid w:val="148B57E4"/>
    <w:rsid w:val="14DF4CF8"/>
    <w:rsid w:val="14E34758"/>
    <w:rsid w:val="153656F6"/>
    <w:rsid w:val="156C32AB"/>
    <w:rsid w:val="157E0164"/>
    <w:rsid w:val="15D06A51"/>
    <w:rsid w:val="15E05F5F"/>
    <w:rsid w:val="15E74DD8"/>
    <w:rsid w:val="161705E4"/>
    <w:rsid w:val="165068A2"/>
    <w:rsid w:val="166F0578"/>
    <w:rsid w:val="17176AAE"/>
    <w:rsid w:val="177A7EAB"/>
    <w:rsid w:val="179F160C"/>
    <w:rsid w:val="17A11E41"/>
    <w:rsid w:val="17CF1B78"/>
    <w:rsid w:val="18070575"/>
    <w:rsid w:val="18090C43"/>
    <w:rsid w:val="180F13CC"/>
    <w:rsid w:val="18185587"/>
    <w:rsid w:val="188F1B48"/>
    <w:rsid w:val="1897527F"/>
    <w:rsid w:val="18AA031B"/>
    <w:rsid w:val="18FB5F15"/>
    <w:rsid w:val="192047DE"/>
    <w:rsid w:val="19477B5C"/>
    <w:rsid w:val="19770184"/>
    <w:rsid w:val="19777C04"/>
    <w:rsid w:val="1982033F"/>
    <w:rsid w:val="1A027439"/>
    <w:rsid w:val="1A7148DF"/>
    <w:rsid w:val="1A996F8F"/>
    <w:rsid w:val="1B066372"/>
    <w:rsid w:val="1B1F63F0"/>
    <w:rsid w:val="1B321622"/>
    <w:rsid w:val="1B4B3B1C"/>
    <w:rsid w:val="1B972C67"/>
    <w:rsid w:val="1BC872C4"/>
    <w:rsid w:val="1CF955E9"/>
    <w:rsid w:val="1CFE5E04"/>
    <w:rsid w:val="1D102580"/>
    <w:rsid w:val="1D3245F9"/>
    <w:rsid w:val="1D4A6188"/>
    <w:rsid w:val="1D805F2A"/>
    <w:rsid w:val="1D925829"/>
    <w:rsid w:val="1DAA2193"/>
    <w:rsid w:val="1DAC61B7"/>
    <w:rsid w:val="1DC72953"/>
    <w:rsid w:val="1DEA06D7"/>
    <w:rsid w:val="1E164317"/>
    <w:rsid w:val="1E511B62"/>
    <w:rsid w:val="1E7E6E04"/>
    <w:rsid w:val="1E8974FA"/>
    <w:rsid w:val="1E9300E9"/>
    <w:rsid w:val="1EA9678E"/>
    <w:rsid w:val="1EBA3927"/>
    <w:rsid w:val="1F3E36B9"/>
    <w:rsid w:val="1F8B2622"/>
    <w:rsid w:val="1F9C38D3"/>
    <w:rsid w:val="1FAA007F"/>
    <w:rsid w:val="1FB4545B"/>
    <w:rsid w:val="1FCA02F8"/>
    <w:rsid w:val="20767551"/>
    <w:rsid w:val="20B803BF"/>
    <w:rsid w:val="214A57C8"/>
    <w:rsid w:val="215A3673"/>
    <w:rsid w:val="21DB64E2"/>
    <w:rsid w:val="221C4C30"/>
    <w:rsid w:val="22A70B6C"/>
    <w:rsid w:val="22C648B8"/>
    <w:rsid w:val="23034503"/>
    <w:rsid w:val="23C14303"/>
    <w:rsid w:val="23CB4DD1"/>
    <w:rsid w:val="23FF4622"/>
    <w:rsid w:val="24086AFE"/>
    <w:rsid w:val="243F320D"/>
    <w:rsid w:val="2489326F"/>
    <w:rsid w:val="24CD7D3C"/>
    <w:rsid w:val="250138AE"/>
    <w:rsid w:val="257C56A5"/>
    <w:rsid w:val="26084E8D"/>
    <w:rsid w:val="26096519"/>
    <w:rsid w:val="26612121"/>
    <w:rsid w:val="26B02E2F"/>
    <w:rsid w:val="26B15F84"/>
    <w:rsid w:val="26B31916"/>
    <w:rsid w:val="270A231C"/>
    <w:rsid w:val="27432BC1"/>
    <w:rsid w:val="27791A74"/>
    <w:rsid w:val="27E4750F"/>
    <w:rsid w:val="27F0275A"/>
    <w:rsid w:val="28017DE6"/>
    <w:rsid w:val="281A02BE"/>
    <w:rsid w:val="28580092"/>
    <w:rsid w:val="28725F61"/>
    <w:rsid w:val="28757D97"/>
    <w:rsid w:val="28BC23D4"/>
    <w:rsid w:val="28D03787"/>
    <w:rsid w:val="28D269A3"/>
    <w:rsid w:val="28F563E3"/>
    <w:rsid w:val="290578B9"/>
    <w:rsid w:val="29293308"/>
    <w:rsid w:val="29822826"/>
    <w:rsid w:val="29D9700E"/>
    <w:rsid w:val="2A101C6C"/>
    <w:rsid w:val="2A2D3492"/>
    <w:rsid w:val="2A392966"/>
    <w:rsid w:val="2A407C2A"/>
    <w:rsid w:val="2AA10ED5"/>
    <w:rsid w:val="2ADA0518"/>
    <w:rsid w:val="2AF05838"/>
    <w:rsid w:val="2B087B04"/>
    <w:rsid w:val="2B1A17A1"/>
    <w:rsid w:val="2B4A2EDD"/>
    <w:rsid w:val="2B7F08E4"/>
    <w:rsid w:val="2B8D1B43"/>
    <w:rsid w:val="2C293EE8"/>
    <w:rsid w:val="2C7340FA"/>
    <w:rsid w:val="2C921974"/>
    <w:rsid w:val="2CCA5064"/>
    <w:rsid w:val="2CCF7D4F"/>
    <w:rsid w:val="2D212596"/>
    <w:rsid w:val="2D242B88"/>
    <w:rsid w:val="2D4F21F6"/>
    <w:rsid w:val="2D4F2439"/>
    <w:rsid w:val="2D7B2469"/>
    <w:rsid w:val="2D970F00"/>
    <w:rsid w:val="2DAE7AA9"/>
    <w:rsid w:val="2DBE14C9"/>
    <w:rsid w:val="2DD1025A"/>
    <w:rsid w:val="2E084AD9"/>
    <w:rsid w:val="2E0A6DC1"/>
    <w:rsid w:val="2E251D02"/>
    <w:rsid w:val="2E2B796A"/>
    <w:rsid w:val="2E50003C"/>
    <w:rsid w:val="2EB035A9"/>
    <w:rsid w:val="2ECE0839"/>
    <w:rsid w:val="2EE50A32"/>
    <w:rsid w:val="2EE92AF4"/>
    <w:rsid w:val="2F1B5E2A"/>
    <w:rsid w:val="2F6A64D8"/>
    <w:rsid w:val="2FA10B9C"/>
    <w:rsid w:val="2FBB6ACC"/>
    <w:rsid w:val="30302139"/>
    <w:rsid w:val="30362265"/>
    <w:rsid w:val="30393F2D"/>
    <w:rsid w:val="30616EA9"/>
    <w:rsid w:val="30777C65"/>
    <w:rsid w:val="30CA6C5F"/>
    <w:rsid w:val="30F2130F"/>
    <w:rsid w:val="31085620"/>
    <w:rsid w:val="31430B57"/>
    <w:rsid w:val="314C115E"/>
    <w:rsid w:val="31A44D82"/>
    <w:rsid w:val="31E66E9E"/>
    <w:rsid w:val="31F950A2"/>
    <w:rsid w:val="320329AC"/>
    <w:rsid w:val="320609C3"/>
    <w:rsid w:val="326F5337"/>
    <w:rsid w:val="32B70A61"/>
    <w:rsid w:val="32BE120D"/>
    <w:rsid w:val="32D2015C"/>
    <w:rsid w:val="33027952"/>
    <w:rsid w:val="330C0EF9"/>
    <w:rsid w:val="33261E23"/>
    <w:rsid w:val="33291024"/>
    <w:rsid w:val="332A7AF8"/>
    <w:rsid w:val="33506DE6"/>
    <w:rsid w:val="335E60EC"/>
    <w:rsid w:val="33797EEA"/>
    <w:rsid w:val="33A273C0"/>
    <w:rsid w:val="33A9206B"/>
    <w:rsid w:val="33FA529D"/>
    <w:rsid w:val="341A4047"/>
    <w:rsid w:val="34336813"/>
    <w:rsid w:val="349B2BDB"/>
    <w:rsid w:val="3517359F"/>
    <w:rsid w:val="351F03F9"/>
    <w:rsid w:val="355F0FC1"/>
    <w:rsid w:val="359615AC"/>
    <w:rsid w:val="359A6216"/>
    <w:rsid w:val="35A54CED"/>
    <w:rsid w:val="35D804D9"/>
    <w:rsid w:val="36351D22"/>
    <w:rsid w:val="36717BDF"/>
    <w:rsid w:val="36B30ED1"/>
    <w:rsid w:val="371C0D8B"/>
    <w:rsid w:val="37203345"/>
    <w:rsid w:val="372B0E36"/>
    <w:rsid w:val="37534CA7"/>
    <w:rsid w:val="379D6B2D"/>
    <w:rsid w:val="37D824F1"/>
    <w:rsid w:val="388A0A03"/>
    <w:rsid w:val="38960FBF"/>
    <w:rsid w:val="38F0685B"/>
    <w:rsid w:val="3923276A"/>
    <w:rsid w:val="392C1E69"/>
    <w:rsid w:val="39331197"/>
    <w:rsid w:val="39431E3F"/>
    <w:rsid w:val="396E5D7C"/>
    <w:rsid w:val="39D04FC4"/>
    <w:rsid w:val="39E42CC8"/>
    <w:rsid w:val="3A0151DE"/>
    <w:rsid w:val="3A172FBE"/>
    <w:rsid w:val="3A29071D"/>
    <w:rsid w:val="3A3F6146"/>
    <w:rsid w:val="3A4C0E33"/>
    <w:rsid w:val="3ABA663B"/>
    <w:rsid w:val="3B0C4DFA"/>
    <w:rsid w:val="3B547968"/>
    <w:rsid w:val="3B664276"/>
    <w:rsid w:val="3B8E13F1"/>
    <w:rsid w:val="3B972F43"/>
    <w:rsid w:val="3BA93D77"/>
    <w:rsid w:val="3C022D13"/>
    <w:rsid w:val="3C4D26C6"/>
    <w:rsid w:val="3C5723FB"/>
    <w:rsid w:val="3D044EFC"/>
    <w:rsid w:val="3D476A8F"/>
    <w:rsid w:val="3D6C15E5"/>
    <w:rsid w:val="3DF857FD"/>
    <w:rsid w:val="3E062677"/>
    <w:rsid w:val="3E08025A"/>
    <w:rsid w:val="3E3C3E33"/>
    <w:rsid w:val="3E633745"/>
    <w:rsid w:val="3E6946AD"/>
    <w:rsid w:val="3EB60CB3"/>
    <w:rsid w:val="3EBE0D9B"/>
    <w:rsid w:val="3EC436F9"/>
    <w:rsid w:val="3EC47F7D"/>
    <w:rsid w:val="3EFB063C"/>
    <w:rsid w:val="3F740895"/>
    <w:rsid w:val="3F7F04F6"/>
    <w:rsid w:val="3FB93DC6"/>
    <w:rsid w:val="400106E6"/>
    <w:rsid w:val="400A7A69"/>
    <w:rsid w:val="401338A0"/>
    <w:rsid w:val="40253F4D"/>
    <w:rsid w:val="402A691C"/>
    <w:rsid w:val="40AF2ED8"/>
    <w:rsid w:val="40B956E1"/>
    <w:rsid w:val="40C31DD9"/>
    <w:rsid w:val="410A71C0"/>
    <w:rsid w:val="410D4941"/>
    <w:rsid w:val="41200E1E"/>
    <w:rsid w:val="41301EF4"/>
    <w:rsid w:val="41775519"/>
    <w:rsid w:val="417D6BDB"/>
    <w:rsid w:val="419104D9"/>
    <w:rsid w:val="41B05692"/>
    <w:rsid w:val="41C24ED2"/>
    <w:rsid w:val="41D90132"/>
    <w:rsid w:val="41EF252B"/>
    <w:rsid w:val="422E66F3"/>
    <w:rsid w:val="42395211"/>
    <w:rsid w:val="425D46BB"/>
    <w:rsid w:val="42664BB1"/>
    <w:rsid w:val="4275164D"/>
    <w:rsid w:val="42BE4111"/>
    <w:rsid w:val="430A3262"/>
    <w:rsid w:val="438A27C8"/>
    <w:rsid w:val="43E47456"/>
    <w:rsid w:val="441309F0"/>
    <w:rsid w:val="44310C44"/>
    <w:rsid w:val="44644583"/>
    <w:rsid w:val="446B6F5D"/>
    <w:rsid w:val="447107A7"/>
    <w:rsid w:val="4484575B"/>
    <w:rsid w:val="44A722AA"/>
    <w:rsid w:val="44AF0CED"/>
    <w:rsid w:val="45113AA3"/>
    <w:rsid w:val="45572A56"/>
    <w:rsid w:val="45675BEC"/>
    <w:rsid w:val="457E42F3"/>
    <w:rsid w:val="460E768F"/>
    <w:rsid w:val="46101B39"/>
    <w:rsid w:val="467A1AF1"/>
    <w:rsid w:val="468B339A"/>
    <w:rsid w:val="46A824B9"/>
    <w:rsid w:val="46BB170B"/>
    <w:rsid w:val="46C0371F"/>
    <w:rsid w:val="46C4413F"/>
    <w:rsid w:val="46D15968"/>
    <w:rsid w:val="47105324"/>
    <w:rsid w:val="475016C9"/>
    <w:rsid w:val="47510906"/>
    <w:rsid w:val="47567AEE"/>
    <w:rsid w:val="47882EEC"/>
    <w:rsid w:val="478C5485"/>
    <w:rsid w:val="4796785C"/>
    <w:rsid w:val="479E608B"/>
    <w:rsid w:val="47E85B9B"/>
    <w:rsid w:val="48164F15"/>
    <w:rsid w:val="485A61E1"/>
    <w:rsid w:val="49325BF9"/>
    <w:rsid w:val="495D70F7"/>
    <w:rsid w:val="4985062F"/>
    <w:rsid w:val="49D1751D"/>
    <w:rsid w:val="49D729F4"/>
    <w:rsid w:val="4A262AF4"/>
    <w:rsid w:val="4ADD244D"/>
    <w:rsid w:val="4B0A4380"/>
    <w:rsid w:val="4B414A2E"/>
    <w:rsid w:val="4B4C5A72"/>
    <w:rsid w:val="4B642F54"/>
    <w:rsid w:val="4B7074E5"/>
    <w:rsid w:val="4B716301"/>
    <w:rsid w:val="4B7D5F80"/>
    <w:rsid w:val="4BF3562C"/>
    <w:rsid w:val="4BF40741"/>
    <w:rsid w:val="4C411429"/>
    <w:rsid w:val="4C5E019B"/>
    <w:rsid w:val="4C7A3E2A"/>
    <w:rsid w:val="4C837640"/>
    <w:rsid w:val="4CB21BD6"/>
    <w:rsid w:val="4CCF50E0"/>
    <w:rsid w:val="4E397895"/>
    <w:rsid w:val="4E475085"/>
    <w:rsid w:val="4E6179A5"/>
    <w:rsid w:val="4EEE25C2"/>
    <w:rsid w:val="4F54289B"/>
    <w:rsid w:val="4F64249F"/>
    <w:rsid w:val="4F6E1200"/>
    <w:rsid w:val="4FCF3A38"/>
    <w:rsid w:val="4FEE189E"/>
    <w:rsid w:val="4FF5727D"/>
    <w:rsid w:val="50092BA4"/>
    <w:rsid w:val="50322264"/>
    <w:rsid w:val="504B2FD5"/>
    <w:rsid w:val="50945995"/>
    <w:rsid w:val="50E02600"/>
    <w:rsid w:val="50EB6E9C"/>
    <w:rsid w:val="50EE3925"/>
    <w:rsid w:val="510113CF"/>
    <w:rsid w:val="51070878"/>
    <w:rsid w:val="5148519A"/>
    <w:rsid w:val="518E3BE9"/>
    <w:rsid w:val="519D1200"/>
    <w:rsid w:val="51FB1FE6"/>
    <w:rsid w:val="520909A0"/>
    <w:rsid w:val="52121B0D"/>
    <w:rsid w:val="527D4949"/>
    <w:rsid w:val="52DA5B1C"/>
    <w:rsid w:val="53121571"/>
    <w:rsid w:val="532332A7"/>
    <w:rsid w:val="536C2F7E"/>
    <w:rsid w:val="538017F5"/>
    <w:rsid w:val="539F2EE7"/>
    <w:rsid w:val="53F038EA"/>
    <w:rsid w:val="543F264E"/>
    <w:rsid w:val="54984779"/>
    <w:rsid w:val="54C53DC5"/>
    <w:rsid w:val="54E160E1"/>
    <w:rsid w:val="54E23850"/>
    <w:rsid w:val="54E43457"/>
    <w:rsid w:val="55191463"/>
    <w:rsid w:val="55473849"/>
    <w:rsid w:val="554930D2"/>
    <w:rsid w:val="55A5263B"/>
    <w:rsid w:val="55C15F0B"/>
    <w:rsid w:val="55C43C6A"/>
    <w:rsid w:val="55E15287"/>
    <w:rsid w:val="565E037A"/>
    <w:rsid w:val="56623605"/>
    <w:rsid w:val="56724FD9"/>
    <w:rsid w:val="56AE54C4"/>
    <w:rsid w:val="56C65928"/>
    <w:rsid w:val="56C972A1"/>
    <w:rsid w:val="57045AA2"/>
    <w:rsid w:val="570F6E7F"/>
    <w:rsid w:val="572B7F1B"/>
    <w:rsid w:val="572D2E1D"/>
    <w:rsid w:val="57793602"/>
    <w:rsid w:val="58055B79"/>
    <w:rsid w:val="58C023F9"/>
    <w:rsid w:val="58D41D8A"/>
    <w:rsid w:val="58FF717A"/>
    <w:rsid w:val="5948194C"/>
    <w:rsid w:val="595A333D"/>
    <w:rsid w:val="596A4D22"/>
    <w:rsid w:val="59BA69E3"/>
    <w:rsid w:val="5A063425"/>
    <w:rsid w:val="5A3B5D1E"/>
    <w:rsid w:val="5A417035"/>
    <w:rsid w:val="5A4B453D"/>
    <w:rsid w:val="5A522A93"/>
    <w:rsid w:val="5A661DF4"/>
    <w:rsid w:val="5A7F74DE"/>
    <w:rsid w:val="5A935F96"/>
    <w:rsid w:val="5ACF0178"/>
    <w:rsid w:val="5B0C5D54"/>
    <w:rsid w:val="5B2402E4"/>
    <w:rsid w:val="5B372BFB"/>
    <w:rsid w:val="5B763444"/>
    <w:rsid w:val="5B975D90"/>
    <w:rsid w:val="5B9D1978"/>
    <w:rsid w:val="5BA929FE"/>
    <w:rsid w:val="5BD73121"/>
    <w:rsid w:val="5BDB0AF9"/>
    <w:rsid w:val="5C0F2617"/>
    <w:rsid w:val="5C3E17F9"/>
    <w:rsid w:val="5C4C7FFB"/>
    <w:rsid w:val="5C537D21"/>
    <w:rsid w:val="5CCC3817"/>
    <w:rsid w:val="5CFA53B0"/>
    <w:rsid w:val="5D3A6920"/>
    <w:rsid w:val="5D4A02A9"/>
    <w:rsid w:val="5D8135CC"/>
    <w:rsid w:val="5DA64C8A"/>
    <w:rsid w:val="5DE501AF"/>
    <w:rsid w:val="5DEB03AE"/>
    <w:rsid w:val="5DFD63C2"/>
    <w:rsid w:val="5E002DDD"/>
    <w:rsid w:val="5E071F26"/>
    <w:rsid w:val="5E23788C"/>
    <w:rsid w:val="5E551C67"/>
    <w:rsid w:val="5E566CF4"/>
    <w:rsid w:val="5E6C7908"/>
    <w:rsid w:val="5E79352B"/>
    <w:rsid w:val="5E812C6D"/>
    <w:rsid w:val="5EB86210"/>
    <w:rsid w:val="5EED05F3"/>
    <w:rsid w:val="5F053010"/>
    <w:rsid w:val="5F064C35"/>
    <w:rsid w:val="5F3400AD"/>
    <w:rsid w:val="600446EC"/>
    <w:rsid w:val="60065292"/>
    <w:rsid w:val="600D2EE6"/>
    <w:rsid w:val="601E7EAA"/>
    <w:rsid w:val="6091207C"/>
    <w:rsid w:val="60F2100A"/>
    <w:rsid w:val="61012548"/>
    <w:rsid w:val="61BD2AE7"/>
    <w:rsid w:val="61BE6360"/>
    <w:rsid w:val="61D0464C"/>
    <w:rsid w:val="61DB5D3A"/>
    <w:rsid w:val="61FF23CB"/>
    <w:rsid w:val="621760F6"/>
    <w:rsid w:val="62246B60"/>
    <w:rsid w:val="62E36EC5"/>
    <w:rsid w:val="62E75EB4"/>
    <w:rsid w:val="62E81FE8"/>
    <w:rsid w:val="62E97B13"/>
    <w:rsid w:val="6300421A"/>
    <w:rsid w:val="636F54EC"/>
    <w:rsid w:val="638E6E02"/>
    <w:rsid w:val="644F1ACD"/>
    <w:rsid w:val="6478498A"/>
    <w:rsid w:val="64A8372F"/>
    <w:rsid w:val="64C035B4"/>
    <w:rsid w:val="64D76619"/>
    <w:rsid w:val="64FD6D44"/>
    <w:rsid w:val="65272AB2"/>
    <w:rsid w:val="653F3838"/>
    <w:rsid w:val="658D6058"/>
    <w:rsid w:val="65FC336D"/>
    <w:rsid w:val="66007761"/>
    <w:rsid w:val="662D19F1"/>
    <w:rsid w:val="66A53123"/>
    <w:rsid w:val="66B62FE3"/>
    <w:rsid w:val="66F85BDC"/>
    <w:rsid w:val="66F97F7F"/>
    <w:rsid w:val="66FF2EE4"/>
    <w:rsid w:val="671F2FEE"/>
    <w:rsid w:val="67446448"/>
    <w:rsid w:val="675E1AFC"/>
    <w:rsid w:val="67861401"/>
    <w:rsid w:val="67897CFE"/>
    <w:rsid w:val="679F25C0"/>
    <w:rsid w:val="67A212D9"/>
    <w:rsid w:val="67D6545D"/>
    <w:rsid w:val="67EA44FC"/>
    <w:rsid w:val="67FF1998"/>
    <w:rsid w:val="680C374A"/>
    <w:rsid w:val="680D1D99"/>
    <w:rsid w:val="681A7759"/>
    <w:rsid w:val="6840613C"/>
    <w:rsid w:val="6876068B"/>
    <w:rsid w:val="68BB68F0"/>
    <w:rsid w:val="68C97848"/>
    <w:rsid w:val="68E7433A"/>
    <w:rsid w:val="68E86ABE"/>
    <w:rsid w:val="69056BF9"/>
    <w:rsid w:val="691427CE"/>
    <w:rsid w:val="691E67B1"/>
    <w:rsid w:val="69431270"/>
    <w:rsid w:val="69BA078D"/>
    <w:rsid w:val="69C37723"/>
    <w:rsid w:val="69DC2E2A"/>
    <w:rsid w:val="6A0505C6"/>
    <w:rsid w:val="6A7F4F75"/>
    <w:rsid w:val="6ACA16F9"/>
    <w:rsid w:val="6AFF00CA"/>
    <w:rsid w:val="6B16774A"/>
    <w:rsid w:val="6B494446"/>
    <w:rsid w:val="6BAB2FCD"/>
    <w:rsid w:val="6BC02CFE"/>
    <w:rsid w:val="6BFF5D3A"/>
    <w:rsid w:val="6C321536"/>
    <w:rsid w:val="6C492D55"/>
    <w:rsid w:val="6C7E3126"/>
    <w:rsid w:val="6C8178B4"/>
    <w:rsid w:val="6C84727C"/>
    <w:rsid w:val="6CFD0A1D"/>
    <w:rsid w:val="6D6E06AB"/>
    <w:rsid w:val="6E2D30BE"/>
    <w:rsid w:val="6E2F78A7"/>
    <w:rsid w:val="6E4B7402"/>
    <w:rsid w:val="6E8509EA"/>
    <w:rsid w:val="6E9A681F"/>
    <w:rsid w:val="6EB54E50"/>
    <w:rsid w:val="6ECE2681"/>
    <w:rsid w:val="6EF77006"/>
    <w:rsid w:val="6F48335E"/>
    <w:rsid w:val="6F656567"/>
    <w:rsid w:val="6F9441FC"/>
    <w:rsid w:val="6FB9715F"/>
    <w:rsid w:val="6FC2409F"/>
    <w:rsid w:val="6FC96403"/>
    <w:rsid w:val="700D4ACD"/>
    <w:rsid w:val="705E30C9"/>
    <w:rsid w:val="708A3C8C"/>
    <w:rsid w:val="70A12054"/>
    <w:rsid w:val="71030383"/>
    <w:rsid w:val="71197B42"/>
    <w:rsid w:val="713D1393"/>
    <w:rsid w:val="71512BEF"/>
    <w:rsid w:val="71600CB0"/>
    <w:rsid w:val="720811E2"/>
    <w:rsid w:val="72340F9C"/>
    <w:rsid w:val="725A6546"/>
    <w:rsid w:val="72686EF1"/>
    <w:rsid w:val="72702CDE"/>
    <w:rsid w:val="729965A8"/>
    <w:rsid w:val="72B65B08"/>
    <w:rsid w:val="72F52C2C"/>
    <w:rsid w:val="72FA70AF"/>
    <w:rsid w:val="73087812"/>
    <w:rsid w:val="731E5707"/>
    <w:rsid w:val="737238D8"/>
    <w:rsid w:val="7397129B"/>
    <w:rsid w:val="73A94EF7"/>
    <w:rsid w:val="73AB63BB"/>
    <w:rsid w:val="73C623CD"/>
    <w:rsid w:val="73D4787E"/>
    <w:rsid w:val="73F22348"/>
    <w:rsid w:val="74100664"/>
    <w:rsid w:val="746F4A04"/>
    <w:rsid w:val="7478277B"/>
    <w:rsid w:val="74AF1F6F"/>
    <w:rsid w:val="74BD630E"/>
    <w:rsid w:val="74CB259B"/>
    <w:rsid w:val="75022074"/>
    <w:rsid w:val="7599056E"/>
    <w:rsid w:val="75EF44CC"/>
    <w:rsid w:val="76056734"/>
    <w:rsid w:val="762D38BA"/>
    <w:rsid w:val="76363181"/>
    <w:rsid w:val="76741247"/>
    <w:rsid w:val="76F21D7B"/>
    <w:rsid w:val="772E2D16"/>
    <w:rsid w:val="774152C9"/>
    <w:rsid w:val="77751EE2"/>
    <w:rsid w:val="777759EB"/>
    <w:rsid w:val="77D2110D"/>
    <w:rsid w:val="78194B43"/>
    <w:rsid w:val="78892D52"/>
    <w:rsid w:val="78C15396"/>
    <w:rsid w:val="793070F8"/>
    <w:rsid w:val="79347CC6"/>
    <w:rsid w:val="79620D19"/>
    <w:rsid w:val="796F195D"/>
    <w:rsid w:val="797E1901"/>
    <w:rsid w:val="79CD2161"/>
    <w:rsid w:val="79D825C1"/>
    <w:rsid w:val="79E1716A"/>
    <w:rsid w:val="7A0315A4"/>
    <w:rsid w:val="7A3F6AB2"/>
    <w:rsid w:val="7A5D1027"/>
    <w:rsid w:val="7A8555FE"/>
    <w:rsid w:val="7A8F318B"/>
    <w:rsid w:val="7A971B46"/>
    <w:rsid w:val="7ADC408A"/>
    <w:rsid w:val="7AE606AF"/>
    <w:rsid w:val="7AE75F94"/>
    <w:rsid w:val="7AF409AB"/>
    <w:rsid w:val="7B133128"/>
    <w:rsid w:val="7B1959FC"/>
    <w:rsid w:val="7B1C502C"/>
    <w:rsid w:val="7B3202D1"/>
    <w:rsid w:val="7B52681B"/>
    <w:rsid w:val="7B5D131E"/>
    <w:rsid w:val="7BB34580"/>
    <w:rsid w:val="7BC44ABA"/>
    <w:rsid w:val="7BD26CFC"/>
    <w:rsid w:val="7BF60D85"/>
    <w:rsid w:val="7D2F2D6A"/>
    <w:rsid w:val="7D7C4AB4"/>
    <w:rsid w:val="7D7D75C8"/>
    <w:rsid w:val="7DB41B16"/>
    <w:rsid w:val="7DEB79E2"/>
    <w:rsid w:val="7DEF19CE"/>
    <w:rsid w:val="7DFC5027"/>
    <w:rsid w:val="7E002D54"/>
    <w:rsid w:val="7E1A04DD"/>
    <w:rsid w:val="7E74358B"/>
    <w:rsid w:val="7E7F7F16"/>
    <w:rsid w:val="7F0F534D"/>
    <w:rsid w:val="7F1046BF"/>
    <w:rsid w:val="7F524FAC"/>
    <w:rsid w:val="7F600D62"/>
    <w:rsid w:val="7FB563F9"/>
    <w:rsid w:val="7FCC305D"/>
    <w:rsid w:val="7FE05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4"/>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2">
    <w:name w:val="heading 2"/>
    <w:basedOn w:val="1"/>
    <w:next w:val="1"/>
    <w:link w:val="45"/>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46"/>
    <w:qFormat/>
    <w:uiPriority w:val="9"/>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6"/>
    <w:qFormat/>
    <w:uiPriority w:val="9"/>
    <w:pPr>
      <w:keepNext/>
      <w:keepLines/>
      <w:spacing w:before="280" w:after="290"/>
      <w:outlineLvl w:val="3"/>
    </w:pPr>
    <w:rPr>
      <w:rFonts w:ascii="Calibri Light" w:hAnsi="Calibri Light" w:eastAsia="微软雅黑"/>
      <w:b/>
      <w:bCs/>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Plain Text"/>
    <w:basedOn w:val="1"/>
    <w:link w:val="62"/>
    <w:qFormat/>
    <w:uiPriority w:val="99"/>
    <w:pPr>
      <w:spacing w:before="156" w:beforeLines="50" w:after="156" w:afterLines="50" w:line="400" w:lineRule="atLeast"/>
    </w:pPr>
    <w:rPr>
      <w:rFonts w:ascii="宋体" w:hAnsi="Courier New"/>
      <w:sz w:val="24"/>
      <w:szCs w:val="24"/>
    </w:rPr>
  </w:style>
  <w:style w:type="paragraph" w:styleId="7">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8">
    <w:name w:val="Normal Indent"/>
    <w:basedOn w:val="1"/>
    <w:next w:val="6"/>
    <w:link w:val="53"/>
    <w:qFormat/>
    <w:uiPriority w:val="0"/>
    <w:pPr>
      <w:ind w:firstLine="420"/>
    </w:pPr>
    <w:rPr>
      <w:rFonts w:eastAsia="宋体"/>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Document Map"/>
    <w:basedOn w:val="1"/>
    <w:link w:val="50"/>
    <w:unhideWhenUsed/>
    <w:qFormat/>
    <w:uiPriority w:val="99"/>
    <w:rPr>
      <w:rFonts w:ascii="宋体"/>
      <w:sz w:val="18"/>
      <w:szCs w:val="18"/>
    </w:rPr>
  </w:style>
  <w:style w:type="paragraph" w:styleId="11">
    <w:name w:val="annotation text"/>
    <w:basedOn w:val="1"/>
    <w:link w:val="85"/>
    <w:unhideWhenUsed/>
    <w:qFormat/>
    <w:uiPriority w:val="99"/>
    <w:pPr>
      <w:jc w:val="left"/>
    </w:pPr>
  </w:style>
  <w:style w:type="paragraph" w:styleId="12">
    <w:name w:val="Body Text"/>
    <w:basedOn w:val="1"/>
    <w:next w:val="1"/>
    <w:link w:val="88"/>
    <w:unhideWhenUsed/>
    <w:qFormat/>
    <w:uiPriority w:val="99"/>
    <w:pPr>
      <w:spacing w:after="120"/>
    </w:pPr>
    <w:rPr>
      <w:rFonts w:ascii="Times New Roman" w:hAnsi="Times New Roman" w:eastAsia="宋体" w:cs="Times New Roman"/>
      <w:sz w:val="28"/>
      <w:szCs w:val="24"/>
    </w:rPr>
  </w:style>
  <w:style w:type="paragraph" w:styleId="13">
    <w:name w:val="Body Text Indent"/>
    <w:basedOn w:val="1"/>
    <w:next w:val="14"/>
    <w:link w:val="77"/>
    <w:qFormat/>
    <w:uiPriority w:val="0"/>
    <w:pPr>
      <w:spacing w:line="200" w:lineRule="atLeast"/>
      <w:ind w:firstLine="301"/>
    </w:pPr>
    <w:rPr>
      <w:rFonts w:ascii="宋体" w:hAnsi="Courier New"/>
      <w:spacing w:val="-4"/>
      <w:sz w:val="18"/>
    </w:rPr>
  </w:style>
  <w:style w:type="paragraph" w:styleId="14">
    <w:name w:val="Body Text First Indent 2"/>
    <w:basedOn w:val="13"/>
    <w:next w:val="15"/>
    <w:link w:val="93"/>
    <w:unhideWhenUsed/>
    <w:qFormat/>
    <w:uiPriority w:val="99"/>
    <w:pPr>
      <w:ind w:firstLine="420"/>
    </w:pPr>
  </w:style>
  <w:style w:type="paragraph" w:styleId="15">
    <w:name w:val="Body Text First Indent"/>
    <w:basedOn w:val="12"/>
    <w:next w:val="14"/>
    <w:qFormat/>
    <w:uiPriority w:val="0"/>
    <w:pPr>
      <w:ind w:firstLine="420" w:firstLineChars="100"/>
    </w:pPr>
  </w:style>
  <w:style w:type="paragraph" w:styleId="16">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7">
    <w:name w:val="Date"/>
    <w:basedOn w:val="1"/>
    <w:next w:val="1"/>
    <w:link w:val="91"/>
    <w:qFormat/>
    <w:uiPriority w:val="0"/>
    <w:pPr>
      <w:ind w:left="2500" w:leftChars="2500"/>
    </w:pPr>
    <w:rPr>
      <w:rFonts w:ascii="Times New Roman" w:hAnsi="Times New Roman" w:eastAsia="楷体_GB2312" w:cs="Times New Roman"/>
      <w:sz w:val="32"/>
      <w:szCs w:val="20"/>
    </w:rPr>
  </w:style>
  <w:style w:type="paragraph" w:styleId="18">
    <w:name w:val="Balloon Text"/>
    <w:basedOn w:val="1"/>
    <w:link w:val="89"/>
    <w:qFormat/>
    <w:uiPriority w:val="0"/>
    <w:rPr>
      <w:rFonts w:ascii="Times New Roman" w:hAnsi="Times New Roman" w:eastAsia="宋体" w:cs="Times New Roman"/>
      <w:sz w:val="18"/>
      <w:szCs w:val="18"/>
    </w:rPr>
  </w:style>
  <w:style w:type="paragraph" w:styleId="19">
    <w:name w:val="footer"/>
    <w:basedOn w:val="1"/>
    <w:link w:val="43"/>
    <w:unhideWhenUsed/>
    <w:qFormat/>
    <w:uiPriority w:val="99"/>
    <w:pPr>
      <w:tabs>
        <w:tab w:val="center" w:pos="4153"/>
        <w:tab w:val="right" w:pos="8306"/>
      </w:tabs>
      <w:snapToGrid w:val="0"/>
      <w:jc w:val="left"/>
    </w:pPr>
    <w:rPr>
      <w:sz w:val="18"/>
      <w:szCs w:val="18"/>
    </w:rPr>
  </w:style>
  <w:style w:type="paragraph" w:styleId="20">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tabs>
        <w:tab w:val="right" w:leader="dot" w:pos="9403"/>
      </w:tabs>
      <w:snapToGrid w:val="0"/>
      <w:spacing w:line="360" w:lineRule="auto"/>
    </w:pPr>
    <w:rPr>
      <w:b/>
      <w:bCs/>
      <w:caps/>
    </w:rPr>
  </w:style>
  <w:style w:type="paragraph" w:styleId="22">
    <w:name w:val="List"/>
    <w:basedOn w:val="1"/>
    <w:qFormat/>
    <w:uiPriority w:val="0"/>
    <w:pPr>
      <w:ind w:left="200" w:hanging="200" w:hangingChars="200"/>
    </w:pPr>
    <w:rPr>
      <w:rFonts w:ascii="Times New Roman" w:hAnsi="Times New Roman" w:eastAsia="宋体" w:cs="Times New Roman"/>
      <w:sz w:val="28"/>
      <w:szCs w:val="24"/>
    </w:rPr>
  </w:style>
  <w:style w:type="paragraph" w:styleId="23">
    <w:name w:val="Body Text 2"/>
    <w:basedOn w:val="1"/>
    <w:link w:val="79"/>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4">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5">
    <w:name w:val="annotation subject"/>
    <w:basedOn w:val="11"/>
    <w:next w:val="11"/>
    <w:link w:val="63"/>
    <w:unhideWhenUsed/>
    <w:qFormat/>
    <w:uiPriority w:val="99"/>
    <w:rPr>
      <w:b/>
      <w:bCs/>
      <w:sz w:val="28"/>
      <w:szCs w:val="24"/>
    </w:r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bCs/>
    </w:rPr>
  </w:style>
  <w:style w:type="character" w:styleId="30">
    <w:name w:val="page number"/>
    <w:basedOn w:val="28"/>
    <w:qFormat/>
    <w:uiPriority w:val="0"/>
  </w:style>
  <w:style w:type="character" w:styleId="31">
    <w:name w:val="FollowedHyperlink"/>
    <w:unhideWhenUsed/>
    <w:qFormat/>
    <w:uiPriority w:val="99"/>
    <w:rPr>
      <w:color w:val="5579A7"/>
      <w:u w:val="none"/>
    </w:rPr>
  </w:style>
  <w:style w:type="character" w:styleId="32">
    <w:name w:val="Emphasis"/>
    <w:basedOn w:val="28"/>
    <w:qFormat/>
    <w:uiPriority w:val="20"/>
    <w:rPr>
      <w:i/>
    </w:rPr>
  </w:style>
  <w:style w:type="character" w:styleId="33">
    <w:name w:val="HTML Definition"/>
    <w:unhideWhenUsed/>
    <w:qFormat/>
    <w:uiPriority w:val="99"/>
    <w:rPr>
      <w:i/>
    </w:rPr>
  </w:style>
  <w:style w:type="character" w:styleId="34">
    <w:name w:val="Hyperlink"/>
    <w:qFormat/>
    <w:uiPriority w:val="0"/>
    <w:rPr>
      <w:color w:val="5579A7"/>
      <w:u w:val="none"/>
    </w:rPr>
  </w:style>
  <w:style w:type="character" w:styleId="35">
    <w:name w:val="HTML Code"/>
    <w:unhideWhenUsed/>
    <w:qFormat/>
    <w:uiPriority w:val="99"/>
    <w:rPr>
      <w:rFonts w:ascii="-apple-system" w:hAnsi="-apple-system" w:eastAsia="-apple-system" w:cs="-apple-system"/>
      <w:sz w:val="21"/>
      <w:szCs w:val="21"/>
    </w:rPr>
  </w:style>
  <w:style w:type="character" w:styleId="36">
    <w:name w:val="annotation reference"/>
    <w:unhideWhenUsed/>
    <w:qFormat/>
    <w:uiPriority w:val="99"/>
    <w:rPr>
      <w:sz w:val="21"/>
      <w:szCs w:val="21"/>
    </w:rPr>
  </w:style>
  <w:style w:type="character" w:styleId="37">
    <w:name w:val="HTML Keyboard"/>
    <w:unhideWhenUsed/>
    <w:qFormat/>
    <w:uiPriority w:val="99"/>
    <w:rPr>
      <w:rFonts w:hint="default" w:ascii="-apple-system" w:hAnsi="-apple-system" w:eastAsia="-apple-system" w:cs="-apple-system"/>
      <w:sz w:val="21"/>
      <w:szCs w:val="21"/>
    </w:rPr>
  </w:style>
  <w:style w:type="character" w:styleId="38">
    <w:name w:val="HTML Sample"/>
    <w:unhideWhenUsed/>
    <w:qFormat/>
    <w:uiPriority w:val="99"/>
    <w:rPr>
      <w:rFonts w:hint="default" w:ascii="-apple-system" w:hAnsi="-apple-system" w:eastAsia="-apple-system" w:cs="-apple-system"/>
      <w:sz w:val="21"/>
      <w:szCs w:val="21"/>
    </w:rPr>
  </w:style>
  <w:style w:type="paragraph" w:customStyle="1" w:styleId="39">
    <w:name w:val="Default"/>
    <w:next w:val="40"/>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4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1">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42">
    <w:name w:val="页眉 字符"/>
    <w:basedOn w:val="28"/>
    <w:link w:val="20"/>
    <w:qFormat/>
    <w:uiPriority w:val="99"/>
    <w:rPr>
      <w:sz w:val="18"/>
      <w:szCs w:val="18"/>
    </w:rPr>
  </w:style>
  <w:style w:type="character" w:customStyle="1" w:styleId="43">
    <w:name w:val="页脚 字符"/>
    <w:basedOn w:val="28"/>
    <w:link w:val="19"/>
    <w:qFormat/>
    <w:uiPriority w:val="99"/>
    <w:rPr>
      <w:sz w:val="18"/>
      <w:szCs w:val="18"/>
    </w:rPr>
  </w:style>
  <w:style w:type="character" w:customStyle="1" w:styleId="44">
    <w:name w:val="标题 1 字符"/>
    <w:basedOn w:val="28"/>
    <w:link w:val="3"/>
    <w:qFormat/>
    <w:uiPriority w:val="9"/>
    <w:rPr>
      <w:rFonts w:ascii="Times New Roman" w:hAnsi="Times New Roman" w:eastAsia="宋体" w:cs="Times New Roman"/>
      <w:b/>
      <w:bCs/>
      <w:kern w:val="44"/>
      <w:sz w:val="44"/>
      <w:szCs w:val="44"/>
    </w:rPr>
  </w:style>
  <w:style w:type="character" w:customStyle="1" w:styleId="45">
    <w:name w:val="标题 2 字符"/>
    <w:basedOn w:val="28"/>
    <w:link w:val="2"/>
    <w:qFormat/>
    <w:uiPriority w:val="9"/>
    <w:rPr>
      <w:rFonts w:ascii="Cambria" w:hAnsi="Cambria" w:eastAsia="宋体" w:cs="Times New Roman"/>
      <w:b/>
      <w:bCs/>
      <w:sz w:val="32"/>
      <w:szCs w:val="32"/>
    </w:rPr>
  </w:style>
  <w:style w:type="character" w:customStyle="1" w:styleId="46">
    <w:name w:val="标题 3 字符"/>
    <w:basedOn w:val="28"/>
    <w:link w:val="4"/>
    <w:qFormat/>
    <w:uiPriority w:val="9"/>
    <w:rPr>
      <w:rFonts w:ascii="Times New Roman" w:hAnsi="Times New Roman" w:eastAsia="宋体" w:cs="Times New Roman"/>
      <w:b/>
      <w:bCs/>
      <w:sz w:val="32"/>
      <w:szCs w:val="32"/>
    </w:rPr>
  </w:style>
  <w:style w:type="character" w:customStyle="1" w:styleId="47">
    <w:name w:val="jbox-icon-none"/>
    <w:qFormat/>
    <w:uiPriority w:val="0"/>
    <w:rPr>
      <w:vanish/>
    </w:rPr>
  </w:style>
  <w:style w:type="character" w:customStyle="1" w:styleId="48">
    <w:name w:val="z-窗体底端 字符"/>
    <w:link w:val="49"/>
    <w:qFormat/>
    <w:uiPriority w:val="99"/>
    <w:rPr>
      <w:rFonts w:ascii="Arial" w:hAnsi="Arial"/>
      <w:vanish/>
      <w:sz w:val="16"/>
      <w:szCs w:val="16"/>
    </w:rPr>
  </w:style>
  <w:style w:type="paragraph" w:customStyle="1" w:styleId="49">
    <w:name w:val="z-窗体底端1"/>
    <w:basedOn w:val="1"/>
    <w:next w:val="1"/>
    <w:link w:val="48"/>
    <w:unhideWhenUsed/>
    <w:qFormat/>
    <w:uiPriority w:val="99"/>
    <w:pPr>
      <w:widowControl/>
      <w:pBdr>
        <w:top w:val="single" w:color="auto" w:sz="6" w:space="1"/>
      </w:pBdr>
      <w:jc w:val="center"/>
    </w:pPr>
    <w:rPr>
      <w:rFonts w:ascii="Arial" w:hAnsi="Arial"/>
      <w:vanish/>
      <w:sz w:val="16"/>
      <w:szCs w:val="16"/>
    </w:rPr>
  </w:style>
  <w:style w:type="character" w:customStyle="1" w:styleId="50">
    <w:name w:val="文档结构图 字符"/>
    <w:link w:val="10"/>
    <w:qFormat/>
    <w:uiPriority w:val="99"/>
    <w:rPr>
      <w:rFonts w:ascii="宋体"/>
      <w:sz w:val="18"/>
      <w:szCs w:val="18"/>
    </w:rPr>
  </w:style>
  <w:style w:type="character" w:customStyle="1" w:styleId="51">
    <w:name w:val="black601"/>
    <w:qFormat/>
    <w:uiPriority w:val="0"/>
    <w:rPr>
      <w:color w:val="666666"/>
    </w:rPr>
  </w:style>
  <w:style w:type="character" w:customStyle="1" w:styleId="52">
    <w:name w:val="hour_pm"/>
    <w:basedOn w:val="28"/>
    <w:qFormat/>
    <w:uiPriority w:val="0"/>
  </w:style>
  <w:style w:type="character" w:customStyle="1" w:styleId="53">
    <w:name w:val="正文缩进 字符"/>
    <w:link w:val="8"/>
    <w:qFormat/>
    <w:uiPriority w:val="0"/>
    <w:rPr>
      <w:rFonts w:eastAsia="宋体"/>
    </w:rPr>
  </w:style>
  <w:style w:type="character" w:customStyle="1" w:styleId="54">
    <w:name w:val="标题 1 Char Char"/>
    <w:qFormat/>
    <w:uiPriority w:val="0"/>
    <w:rPr>
      <w:rFonts w:eastAsia="宋体"/>
      <w:b/>
      <w:spacing w:val="-2"/>
      <w:sz w:val="24"/>
      <w:lang w:val="en-US" w:eastAsia="zh-CN" w:bidi="ar-SA"/>
    </w:rPr>
  </w:style>
  <w:style w:type="character" w:customStyle="1" w:styleId="55">
    <w:name w:val="jbox-icon-info"/>
    <w:basedOn w:val="28"/>
    <w:qFormat/>
    <w:uiPriority w:val="0"/>
  </w:style>
  <w:style w:type="character" w:customStyle="1" w:styleId="56">
    <w:name w:val="hover9"/>
    <w:qFormat/>
    <w:uiPriority w:val="0"/>
    <w:rPr>
      <w:shd w:val="clear" w:color="auto" w:fill="EEEEEE"/>
    </w:rPr>
  </w:style>
  <w:style w:type="character" w:customStyle="1" w:styleId="57">
    <w:name w:val="maywed421"/>
    <w:qFormat/>
    <w:uiPriority w:val="0"/>
    <w:rPr>
      <w:color w:val="366FB6"/>
      <w:u w:val="none"/>
    </w:rPr>
  </w:style>
  <w:style w:type="character" w:customStyle="1" w:styleId="58">
    <w:name w:val="old"/>
    <w:qFormat/>
    <w:uiPriority w:val="0"/>
    <w:rPr>
      <w:color w:val="999999"/>
    </w:rPr>
  </w:style>
  <w:style w:type="character" w:customStyle="1" w:styleId="59">
    <w:name w:val="jbox-icon-warning"/>
    <w:basedOn w:val="28"/>
    <w:qFormat/>
    <w:uiPriority w:val="0"/>
  </w:style>
  <w:style w:type="character" w:customStyle="1" w:styleId="60">
    <w:name w:val="z-窗体顶端 字符"/>
    <w:link w:val="61"/>
    <w:qFormat/>
    <w:uiPriority w:val="99"/>
    <w:rPr>
      <w:rFonts w:ascii="Arial" w:hAnsi="Arial"/>
      <w:vanish/>
      <w:sz w:val="16"/>
      <w:szCs w:val="16"/>
    </w:rPr>
  </w:style>
  <w:style w:type="paragraph" w:customStyle="1" w:styleId="61">
    <w:name w:val="z-窗体顶端1"/>
    <w:basedOn w:val="1"/>
    <w:next w:val="1"/>
    <w:link w:val="60"/>
    <w:unhideWhenUsed/>
    <w:qFormat/>
    <w:uiPriority w:val="99"/>
    <w:pPr>
      <w:widowControl/>
      <w:pBdr>
        <w:bottom w:val="single" w:color="auto" w:sz="6" w:space="1"/>
      </w:pBdr>
      <w:jc w:val="center"/>
    </w:pPr>
    <w:rPr>
      <w:rFonts w:ascii="Arial" w:hAnsi="Arial"/>
      <w:vanish/>
      <w:sz w:val="16"/>
      <w:szCs w:val="16"/>
    </w:rPr>
  </w:style>
  <w:style w:type="character" w:customStyle="1" w:styleId="62">
    <w:name w:val="纯文本 字符1"/>
    <w:link w:val="6"/>
    <w:qFormat/>
    <w:uiPriority w:val="99"/>
    <w:rPr>
      <w:rFonts w:ascii="宋体" w:hAnsi="Courier New"/>
      <w:sz w:val="24"/>
      <w:szCs w:val="24"/>
    </w:rPr>
  </w:style>
  <w:style w:type="character" w:customStyle="1" w:styleId="63">
    <w:name w:val="批注主题 字符"/>
    <w:link w:val="25"/>
    <w:qFormat/>
    <w:uiPriority w:val="99"/>
    <w:rPr>
      <w:b/>
      <w:bCs/>
      <w:sz w:val="28"/>
      <w:szCs w:val="24"/>
    </w:rPr>
  </w:style>
  <w:style w:type="character" w:customStyle="1" w:styleId="64">
    <w:name w:val="jbox-icon-loading"/>
    <w:basedOn w:val="28"/>
    <w:qFormat/>
    <w:uiPriority w:val="0"/>
  </w:style>
  <w:style w:type="character" w:customStyle="1" w:styleId="65">
    <w:name w:val="正文文本缩进 字符"/>
    <w:qFormat/>
    <w:uiPriority w:val="0"/>
    <w:rPr>
      <w:rFonts w:ascii="宋体" w:hAnsi="Courier New"/>
      <w:spacing w:val="-4"/>
      <w:kern w:val="2"/>
      <w:sz w:val="18"/>
    </w:rPr>
  </w:style>
  <w:style w:type="character" w:customStyle="1" w:styleId="66">
    <w:name w:val="正文文本缩进 字符1"/>
    <w:qFormat/>
    <w:uiPriority w:val="0"/>
    <w:rPr>
      <w:rFonts w:ascii="宋体" w:hAnsi="Courier New"/>
      <w:spacing w:val="-4"/>
      <w:kern w:val="2"/>
      <w:sz w:val="18"/>
    </w:rPr>
  </w:style>
  <w:style w:type="character" w:customStyle="1" w:styleId="67">
    <w:name w:val="纯文本 字符"/>
    <w:qFormat/>
    <w:uiPriority w:val="99"/>
    <w:rPr>
      <w:rFonts w:ascii="宋体" w:hAnsi="Courier New"/>
      <w:kern w:val="2"/>
      <w:sz w:val="24"/>
      <w:szCs w:val="24"/>
    </w:rPr>
  </w:style>
  <w:style w:type="character" w:customStyle="1" w:styleId="68">
    <w:name w:val="jbox-icon-question"/>
    <w:basedOn w:val="28"/>
    <w:qFormat/>
    <w:uiPriority w:val="0"/>
  </w:style>
  <w:style w:type="character" w:customStyle="1" w:styleId="69">
    <w:name w:val="jbox-icon"/>
    <w:basedOn w:val="28"/>
    <w:qFormat/>
    <w:uiPriority w:val="0"/>
  </w:style>
  <w:style w:type="character" w:customStyle="1" w:styleId="70">
    <w:name w:val="纯文本 字符2"/>
    <w:qFormat/>
    <w:uiPriority w:val="99"/>
    <w:rPr>
      <w:rFonts w:ascii="宋体" w:hAnsi="Courier New"/>
      <w:kern w:val="2"/>
      <w:sz w:val="24"/>
      <w:szCs w:val="24"/>
    </w:rPr>
  </w:style>
  <w:style w:type="character" w:customStyle="1" w:styleId="71">
    <w:name w:val="hour_am"/>
    <w:basedOn w:val="28"/>
    <w:qFormat/>
    <w:uiPriority w:val="0"/>
  </w:style>
  <w:style w:type="character" w:customStyle="1" w:styleId="72">
    <w:name w:val="jbox-icon-success"/>
    <w:basedOn w:val="28"/>
    <w:qFormat/>
    <w:uiPriority w:val="0"/>
  </w:style>
  <w:style w:type="character" w:customStyle="1" w:styleId="73">
    <w:name w:val="批注文字 字符"/>
    <w:qFormat/>
    <w:uiPriority w:val="99"/>
    <w:rPr>
      <w:kern w:val="2"/>
      <w:sz w:val="28"/>
      <w:szCs w:val="24"/>
    </w:rPr>
  </w:style>
  <w:style w:type="character" w:customStyle="1" w:styleId="74">
    <w:name w:val="纯文本 Char1"/>
    <w:qFormat/>
    <w:uiPriority w:val="0"/>
    <w:rPr>
      <w:rFonts w:ascii="宋体" w:hAnsi="Courier New"/>
      <w:kern w:val="2"/>
      <w:sz w:val="21"/>
    </w:rPr>
  </w:style>
  <w:style w:type="character" w:customStyle="1" w:styleId="75">
    <w:name w:val="纯文本 Char"/>
    <w:qFormat/>
    <w:uiPriority w:val="99"/>
    <w:rPr>
      <w:rFonts w:ascii="宋体" w:hAnsi="Courier New"/>
      <w:kern w:val="2"/>
      <w:sz w:val="24"/>
      <w:szCs w:val="24"/>
    </w:rPr>
  </w:style>
  <w:style w:type="character" w:customStyle="1" w:styleId="76">
    <w:name w:val="sub_title s0"/>
    <w:basedOn w:val="28"/>
    <w:qFormat/>
    <w:uiPriority w:val="0"/>
  </w:style>
  <w:style w:type="character" w:customStyle="1" w:styleId="77">
    <w:name w:val="正文文本缩进 字符2"/>
    <w:link w:val="13"/>
    <w:qFormat/>
    <w:uiPriority w:val="0"/>
    <w:rPr>
      <w:rFonts w:ascii="宋体" w:hAnsi="Courier New"/>
      <w:spacing w:val="-4"/>
      <w:sz w:val="18"/>
    </w:rPr>
  </w:style>
  <w:style w:type="character" w:customStyle="1" w:styleId="78">
    <w:name w:val="jbox-icon-error"/>
    <w:basedOn w:val="28"/>
    <w:qFormat/>
    <w:uiPriority w:val="0"/>
  </w:style>
  <w:style w:type="character" w:customStyle="1" w:styleId="79">
    <w:name w:val="正文文本 2 字符"/>
    <w:basedOn w:val="28"/>
    <w:link w:val="23"/>
    <w:qFormat/>
    <w:uiPriority w:val="0"/>
    <w:rPr>
      <w:rFonts w:ascii="宋体" w:hAnsi="宋体" w:eastAsia="宋体" w:cs="Times New Roman"/>
      <w:color w:val="000000"/>
      <w:sz w:val="24"/>
      <w:szCs w:val="24"/>
    </w:rPr>
  </w:style>
  <w:style w:type="paragraph" w:customStyle="1" w:styleId="80">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81">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82">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character" w:customStyle="1" w:styleId="83">
    <w:name w:val="z-窗体顶端 字符1"/>
    <w:basedOn w:val="28"/>
    <w:semiHidden/>
    <w:qFormat/>
    <w:uiPriority w:val="99"/>
    <w:rPr>
      <w:rFonts w:ascii="Arial" w:hAnsi="Arial" w:cs="Arial"/>
      <w:vanish/>
      <w:sz w:val="16"/>
      <w:szCs w:val="16"/>
    </w:rPr>
  </w:style>
  <w:style w:type="paragraph" w:customStyle="1" w:styleId="84">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character" w:customStyle="1" w:styleId="85">
    <w:name w:val="批注文字 字符1"/>
    <w:basedOn w:val="28"/>
    <w:link w:val="11"/>
    <w:semiHidden/>
    <w:qFormat/>
    <w:uiPriority w:val="99"/>
  </w:style>
  <w:style w:type="character" w:customStyle="1" w:styleId="86">
    <w:name w:val="批注主题 字符1"/>
    <w:basedOn w:val="85"/>
    <w:semiHidden/>
    <w:qFormat/>
    <w:uiPriority w:val="99"/>
    <w:rPr>
      <w:b/>
      <w:bCs/>
    </w:rPr>
  </w:style>
  <w:style w:type="character" w:customStyle="1" w:styleId="87">
    <w:name w:val="文档结构图 字符1"/>
    <w:basedOn w:val="28"/>
    <w:semiHidden/>
    <w:qFormat/>
    <w:uiPriority w:val="99"/>
    <w:rPr>
      <w:rFonts w:ascii="Microsoft YaHei UI" w:eastAsia="Microsoft YaHei UI"/>
      <w:sz w:val="18"/>
      <w:szCs w:val="18"/>
    </w:rPr>
  </w:style>
  <w:style w:type="character" w:customStyle="1" w:styleId="88">
    <w:name w:val="正文文本 字符"/>
    <w:basedOn w:val="28"/>
    <w:link w:val="12"/>
    <w:qFormat/>
    <w:uiPriority w:val="99"/>
    <w:rPr>
      <w:rFonts w:ascii="Times New Roman" w:hAnsi="Times New Roman" w:eastAsia="宋体" w:cs="Times New Roman"/>
      <w:sz w:val="28"/>
      <w:szCs w:val="24"/>
    </w:rPr>
  </w:style>
  <w:style w:type="character" w:customStyle="1" w:styleId="89">
    <w:name w:val="批注框文本 字符"/>
    <w:basedOn w:val="28"/>
    <w:link w:val="18"/>
    <w:qFormat/>
    <w:uiPriority w:val="0"/>
    <w:rPr>
      <w:rFonts w:ascii="Times New Roman" w:hAnsi="Times New Roman" w:eastAsia="宋体" w:cs="Times New Roman"/>
      <w:sz w:val="18"/>
      <w:szCs w:val="18"/>
    </w:rPr>
  </w:style>
  <w:style w:type="character" w:customStyle="1" w:styleId="90">
    <w:name w:val="正文文本缩进 字符3"/>
    <w:basedOn w:val="28"/>
    <w:semiHidden/>
    <w:qFormat/>
    <w:uiPriority w:val="99"/>
  </w:style>
  <w:style w:type="character" w:customStyle="1" w:styleId="91">
    <w:name w:val="日期 字符"/>
    <w:basedOn w:val="28"/>
    <w:link w:val="17"/>
    <w:qFormat/>
    <w:uiPriority w:val="0"/>
    <w:rPr>
      <w:rFonts w:ascii="Times New Roman" w:hAnsi="Times New Roman" w:eastAsia="楷体_GB2312" w:cs="Times New Roman"/>
      <w:sz w:val="32"/>
      <w:szCs w:val="20"/>
    </w:rPr>
  </w:style>
  <w:style w:type="character" w:customStyle="1" w:styleId="92">
    <w:name w:val="纯文本 字符3"/>
    <w:basedOn w:val="28"/>
    <w:semiHidden/>
    <w:qFormat/>
    <w:uiPriority w:val="99"/>
    <w:rPr>
      <w:rFonts w:hAnsi="Courier New" w:cs="Courier New" w:asciiTheme="minorEastAsia"/>
    </w:rPr>
  </w:style>
  <w:style w:type="character" w:customStyle="1" w:styleId="93">
    <w:name w:val="正文文本首行缩进 2 字符"/>
    <w:basedOn w:val="90"/>
    <w:link w:val="14"/>
    <w:qFormat/>
    <w:uiPriority w:val="99"/>
    <w:rPr>
      <w:rFonts w:ascii="宋体" w:hAnsi="Courier New"/>
      <w:spacing w:val="-4"/>
      <w:sz w:val="18"/>
    </w:rPr>
  </w:style>
  <w:style w:type="character" w:customStyle="1" w:styleId="94">
    <w:name w:val="z-窗体底端 字符1"/>
    <w:basedOn w:val="28"/>
    <w:semiHidden/>
    <w:qFormat/>
    <w:uiPriority w:val="99"/>
    <w:rPr>
      <w:rFonts w:ascii="Arial" w:hAnsi="Arial" w:cs="Arial"/>
      <w:vanish/>
      <w:sz w:val="16"/>
      <w:szCs w:val="16"/>
    </w:rPr>
  </w:style>
  <w:style w:type="paragraph" w:customStyle="1" w:styleId="95">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6">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7">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8">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9">
    <w:name w:val="Char Char Char Char1"/>
    <w:basedOn w:val="1"/>
    <w:qFormat/>
    <w:uiPriority w:val="0"/>
    <w:rPr>
      <w:rFonts w:ascii="Tahoma" w:hAnsi="Tahoma" w:eastAsia="宋体" w:cs="Times New Roman"/>
      <w:sz w:val="24"/>
      <w:szCs w:val="20"/>
    </w:rPr>
  </w:style>
  <w:style w:type="paragraph" w:customStyle="1" w:styleId="100">
    <w:name w:val="彩色列表 - 强调文字颜色 11"/>
    <w:basedOn w:val="1"/>
    <w:qFormat/>
    <w:uiPriority w:val="34"/>
    <w:pPr>
      <w:ind w:firstLine="420" w:firstLineChars="200"/>
    </w:pPr>
    <w:rPr>
      <w:rFonts w:ascii="Calibri" w:hAnsi="Calibri" w:eastAsia="宋体" w:cs="Times New Roman"/>
    </w:rPr>
  </w:style>
  <w:style w:type="paragraph" w:customStyle="1" w:styleId="101">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2">
    <w:name w:val="正文2"/>
    <w:basedOn w:val="1"/>
    <w:link w:val="111"/>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4">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5">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6">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7">
    <w:name w:val="标题 10"/>
    <w:basedOn w:val="2"/>
    <w:qFormat/>
    <w:uiPriority w:val="0"/>
    <w:pPr>
      <w:jc w:val="center"/>
    </w:pPr>
    <w:rPr>
      <w:kern w:val="0"/>
    </w:rPr>
  </w:style>
  <w:style w:type="character" w:customStyle="1" w:styleId="108">
    <w:name w:val="未处理的提及1"/>
    <w:semiHidden/>
    <w:unhideWhenUsed/>
    <w:qFormat/>
    <w:uiPriority w:val="99"/>
    <w:rPr>
      <w:color w:val="605E5C"/>
      <w:shd w:val="clear" w:color="auto" w:fill="E1DFDD"/>
    </w:rPr>
  </w:style>
  <w:style w:type="character" w:customStyle="1" w:styleId="109">
    <w:name w:val="未处理的提及2"/>
    <w:basedOn w:val="28"/>
    <w:semiHidden/>
    <w:unhideWhenUsed/>
    <w:qFormat/>
    <w:uiPriority w:val="99"/>
    <w:rPr>
      <w:color w:val="605E5C"/>
      <w:shd w:val="clear" w:color="auto" w:fill="E1DFDD"/>
    </w:rPr>
  </w:style>
  <w:style w:type="character" w:customStyle="1" w:styleId="110">
    <w:name w:val="未处理的提及3"/>
    <w:basedOn w:val="28"/>
    <w:semiHidden/>
    <w:unhideWhenUsed/>
    <w:qFormat/>
    <w:uiPriority w:val="99"/>
    <w:rPr>
      <w:color w:val="605E5C"/>
      <w:shd w:val="clear" w:color="auto" w:fill="E1DFDD"/>
    </w:rPr>
  </w:style>
  <w:style w:type="character" w:customStyle="1" w:styleId="111">
    <w:name w:val="正文2 Char Char"/>
    <w:link w:val="102"/>
    <w:qFormat/>
    <w:uiPriority w:val="0"/>
    <w:rPr>
      <w:kern w:val="2"/>
      <w:sz w:val="24"/>
    </w:rPr>
  </w:style>
  <w:style w:type="paragraph" w:customStyle="1" w:styleId="112">
    <w:name w:val="TOC 72"/>
    <w:next w:val="1"/>
    <w:qFormat/>
    <w:uiPriority w:val="0"/>
    <w:pPr>
      <w:wordWrap w:val="0"/>
      <w:ind w:left="2550"/>
      <w:jc w:val="both"/>
    </w:pPr>
    <w:rPr>
      <w:rFonts w:ascii="Calibri" w:hAnsi="Calibri" w:eastAsia="宋体" w:cs="Times New Roman"/>
      <w:sz w:val="21"/>
      <w:szCs w:val="22"/>
      <w:lang w:val="en-US" w:eastAsia="zh-CN" w:bidi="ar-SA"/>
    </w:rPr>
  </w:style>
  <w:style w:type="table" w:customStyle="1" w:styleId="113">
    <w:name w:val="网格型1"/>
    <w:basedOn w:val="26"/>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4">
    <w:name w:val="Normal Indent1"/>
    <w:qFormat/>
    <w:uiPriority w:val="0"/>
    <w:pPr>
      <w:ind w:firstLine="420"/>
    </w:pPr>
    <w:rPr>
      <w:rFonts w:ascii="Times New Roman" w:hAnsi="Times New Roman" w:eastAsia="仿宋_GB2312" w:cs="宋体"/>
      <w:b/>
      <w:bCs/>
      <w:color w:val="000000"/>
      <w:sz w:val="21"/>
      <w:lang w:val="en-US" w:eastAsia="zh-CN" w:bidi="ar-SA"/>
    </w:rPr>
  </w:style>
  <w:style w:type="paragraph" w:customStyle="1" w:styleId="115">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116">
    <w:name w:val="NormalCharacter"/>
    <w:qFormat/>
    <w:uiPriority w:val="0"/>
  </w:style>
  <w:style w:type="paragraph" w:customStyle="1" w:styleId="117">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
    <w:name w:val="[Normal]"/>
    <w:qFormat/>
    <w:uiPriority w:val="99"/>
    <w:rPr>
      <w:rFonts w:ascii="宋体" w:hAnsi="宋体" w:eastAsia="宋体" w:cs="Times New Roman"/>
      <w:sz w:val="24"/>
      <w:szCs w:val="22"/>
      <w:lang w:val="zh-CN" w:eastAsia="zh-CN" w:bidi="ar-SA"/>
    </w:rPr>
  </w:style>
  <w:style w:type="paragraph" w:customStyle="1" w:styleId="119">
    <w:name w:val="正文_0_0"/>
    <w:basedOn w:val="1"/>
    <w:qFormat/>
    <w:uiPriority w:val="0"/>
    <w:rPr>
      <w:rFonts w:ascii="Calibri" w:hAnsi="Calibri"/>
      <w:szCs w:val="22"/>
    </w:rPr>
  </w:style>
  <w:style w:type="paragraph" w:customStyle="1" w:styleId="120">
    <w:name w:val="*正文"/>
    <w:basedOn w:val="1"/>
    <w:qFormat/>
    <w:uiPriority w:val="0"/>
    <w:pPr>
      <w:snapToGrid w:val="0"/>
      <w:spacing w:line="360" w:lineRule="auto"/>
      <w:ind w:firstLine="482"/>
      <w:jc w:val="left"/>
    </w:pPr>
    <w:rPr>
      <w:rFonts w:ascii="宋体" w:hAnsi="宋体" w:eastAsiaTheme="minorEastAsia" w:cstheme="minorBidi"/>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6493</Words>
  <Characters>7077</Characters>
  <Lines>32</Lines>
  <Paragraphs>64</Paragraphs>
  <TotalTime>251</TotalTime>
  <ScaleCrop>false</ScaleCrop>
  <LinksUpToDate>false</LinksUpToDate>
  <CharactersWithSpaces>7124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王剑强</cp:lastModifiedBy>
  <dcterms:modified xsi:type="dcterms:W3CDTF">2025-07-03T13:52:49Z</dcterms:modified>
  <cp:revision>771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60847D861EEB42379C9733E225DE372F_13</vt:lpwstr>
  </property>
  <property fmtid="{D5CDD505-2E9C-101B-9397-08002B2CF9AE}" pid="4" name="KSOTemplateDocerSaveRecord">
    <vt:lpwstr>eyJoZGlkIjoiMzEwNTM5NzYwMDRjMzkwZTVkZjY2ODkwMGIxNGU0OTUiLCJ1c2VySWQiOiIyOTMyOTI3OTEifQ==</vt:lpwstr>
  </property>
</Properties>
</file>