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830E0">
      <w:pPr>
        <w:spacing w:line="360" w:lineRule="auto"/>
        <w:jc w:val="center"/>
        <w:rPr>
          <w:rFonts w:hint="eastAsia" w:cs="宋体" w:asciiTheme="minorEastAsia" w:hAnsiTheme="minorEastAsia" w:eastAsiaTheme="minorEastAsia"/>
          <w:b/>
          <w:color w:val="auto"/>
          <w:sz w:val="24"/>
          <w:highlight w:val="none"/>
        </w:rPr>
      </w:pPr>
    </w:p>
    <w:p w14:paraId="1C3830E1">
      <w:pPr>
        <w:spacing w:line="360" w:lineRule="auto"/>
        <w:jc w:val="center"/>
        <w:rPr>
          <w:rFonts w:hint="eastAsia" w:cs="宋体" w:asciiTheme="minorEastAsia" w:hAnsiTheme="minorEastAsia" w:eastAsiaTheme="minorEastAsia"/>
          <w:b/>
          <w:color w:val="auto"/>
          <w:sz w:val="24"/>
          <w:highlight w:val="none"/>
        </w:rPr>
      </w:pPr>
    </w:p>
    <w:p w14:paraId="1C3830E2">
      <w:pPr>
        <w:adjustRightInd/>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eastAsiaTheme="minorEastAsia"/>
          <w:color w:val="auto"/>
          <w:sz w:val="48"/>
          <w:szCs w:val="48"/>
          <w:highlight w:val="none"/>
          <w:lang w:eastAsia="zh-CN"/>
        </w:rPr>
        <w:t>加强运营管理提升公路防灾抗灾能力研究</w:t>
      </w:r>
    </w:p>
    <w:p w14:paraId="1C3830E3">
      <w:pPr>
        <w:adjustRightInd/>
        <w:spacing w:line="360" w:lineRule="auto"/>
        <w:jc w:val="center"/>
        <w:rPr>
          <w:rFonts w:hint="eastAsia" w:cs="宋体" w:asciiTheme="minorEastAsia" w:hAnsiTheme="minorEastAsia" w:eastAsiaTheme="minorEastAsia"/>
          <w:color w:val="auto"/>
          <w:sz w:val="52"/>
          <w:szCs w:val="52"/>
          <w:highlight w:val="none"/>
        </w:rPr>
      </w:pPr>
    </w:p>
    <w:p w14:paraId="1C3830E4">
      <w:pPr>
        <w:adjustRightInd/>
        <w:spacing w:line="360" w:lineRule="auto"/>
        <w:jc w:val="center"/>
        <w:rPr>
          <w:rFonts w:hint="eastAsia" w:cs="宋体" w:asciiTheme="minorEastAsia" w:hAnsiTheme="minorEastAsia" w:eastAsiaTheme="minorEastAsia"/>
          <w:color w:val="auto"/>
          <w:sz w:val="48"/>
          <w:szCs w:val="48"/>
          <w:highlight w:val="none"/>
        </w:rPr>
      </w:pPr>
      <w:r>
        <w:rPr>
          <w:rFonts w:hint="eastAsia" w:cs="宋体" w:asciiTheme="minorEastAsia" w:hAnsiTheme="minorEastAsia" w:eastAsiaTheme="minorEastAsia"/>
          <w:color w:val="auto"/>
          <w:sz w:val="48"/>
          <w:szCs w:val="48"/>
          <w:highlight w:val="none"/>
        </w:rPr>
        <w:t xml:space="preserve"> </w:t>
      </w:r>
    </w:p>
    <w:p w14:paraId="1C3830E5">
      <w:pPr>
        <w:pStyle w:val="62"/>
        <w:ind w:firstLine="420"/>
        <w:rPr>
          <w:rFonts w:hint="eastAsia"/>
          <w:color w:val="auto"/>
          <w:highlight w:val="none"/>
        </w:rPr>
      </w:pPr>
    </w:p>
    <w:p w14:paraId="1C3830E6">
      <w:pPr>
        <w:pStyle w:val="62"/>
        <w:ind w:firstLine="420"/>
        <w:rPr>
          <w:rFonts w:hint="eastAsia"/>
          <w:color w:val="auto"/>
          <w:highlight w:val="none"/>
        </w:rPr>
      </w:pPr>
    </w:p>
    <w:p w14:paraId="1C3830E8">
      <w:pPr>
        <w:pStyle w:val="26"/>
        <w:ind w:firstLine="0" w:firstLineChars="0"/>
        <w:rPr>
          <w:rFonts w:hint="eastAsia"/>
          <w:color w:val="auto"/>
          <w:highlight w:val="none"/>
        </w:rPr>
      </w:pPr>
    </w:p>
    <w:p w14:paraId="59F70539">
      <w:pPr>
        <w:adjustRightInd/>
        <w:spacing w:line="360" w:lineRule="auto"/>
        <w:jc w:val="center"/>
        <w:rPr>
          <w:rFonts w:hint="eastAsia" w:cs="宋体" w:asciiTheme="minorEastAsia" w:hAnsiTheme="minorEastAsia" w:eastAsiaTheme="minorEastAsia"/>
          <w:color w:val="auto"/>
          <w:sz w:val="48"/>
          <w:szCs w:val="48"/>
          <w:highlight w:val="none"/>
        </w:rPr>
      </w:pPr>
    </w:p>
    <w:p w14:paraId="1C3830E9">
      <w:pPr>
        <w:adjustRightInd/>
        <w:spacing w:line="360" w:lineRule="auto"/>
        <w:jc w:val="center"/>
        <w:rPr>
          <w:rFonts w:hint="eastAsia" w:cs="宋体" w:asciiTheme="minorEastAsia" w:hAnsiTheme="minorEastAsia" w:eastAsiaTheme="minorEastAsia"/>
          <w:color w:val="auto"/>
          <w:sz w:val="48"/>
          <w:szCs w:val="48"/>
          <w:highlight w:val="none"/>
        </w:rPr>
      </w:pPr>
      <w:r>
        <w:rPr>
          <w:rFonts w:hint="eastAsia" w:cs="宋体" w:asciiTheme="minorEastAsia" w:hAnsiTheme="minorEastAsia" w:eastAsiaTheme="minorEastAsia"/>
          <w:color w:val="auto"/>
          <w:sz w:val="48"/>
          <w:szCs w:val="48"/>
          <w:highlight w:val="none"/>
        </w:rPr>
        <w:t>招标文件</w:t>
      </w:r>
    </w:p>
    <w:p w14:paraId="1C3830EA">
      <w:pPr>
        <w:adjustRightInd/>
        <w:spacing w:line="360" w:lineRule="auto"/>
        <w:jc w:val="center"/>
        <w:rPr>
          <w:rFonts w:hint="eastAsia"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 w:val="44"/>
          <w:szCs w:val="44"/>
          <w:highlight w:val="none"/>
        </w:rPr>
        <w:t xml:space="preserve"> （电子招投标）</w:t>
      </w:r>
    </w:p>
    <w:p w14:paraId="1C3830EB">
      <w:pPr>
        <w:snapToGrid w:val="0"/>
        <w:spacing w:line="360" w:lineRule="auto"/>
        <w:jc w:val="center"/>
        <w:rPr>
          <w:rFonts w:hint="eastAsia" w:cs="宋体" w:asciiTheme="minorEastAsia" w:hAnsiTheme="minorEastAsia" w:eastAsiaTheme="minorEastAsia"/>
          <w:color w:val="auto"/>
          <w:sz w:val="30"/>
          <w:szCs w:val="30"/>
          <w:highlight w:val="none"/>
        </w:rPr>
      </w:pPr>
      <w:r>
        <w:rPr>
          <w:rFonts w:hint="eastAsia" w:cs="宋体" w:asciiTheme="minorEastAsia" w:hAnsiTheme="minorEastAsia" w:eastAsiaTheme="minorEastAsia"/>
          <w:color w:val="auto"/>
          <w:sz w:val="30"/>
          <w:szCs w:val="30"/>
          <w:highlight w:val="none"/>
        </w:rPr>
        <w:t>项目编号：</w:t>
      </w:r>
      <w:r>
        <w:rPr>
          <w:rFonts w:hint="eastAsia" w:cs="宋体" w:asciiTheme="minorEastAsia" w:hAnsiTheme="minorEastAsia" w:eastAsiaTheme="minorEastAsia"/>
          <w:color w:val="auto"/>
          <w:sz w:val="30"/>
          <w:szCs w:val="30"/>
          <w:highlight w:val="none"/>
          <w:lang w:eastAsia="zh-CN"/>
        </w:rPr>
        <w:t>ZJZBC-25-8102</w:t>
      </w:r>
      <w:r>
        <w:rPr>
          <w:rFonts w:hint="eastAsia" w:cs="宋体" w:asciiTheme="minorEastAsia" w:hAnsiTheme="minorEastAsia" w:eastAsiaTheme="minorEastAsia"/>
          <w:color w:val="auto"/>
          <w:sz w:val="30"/>
          <w:szCs w:val="30"/>
          <w:highlight w:val="none"/>
        </w:rPr>
        <w:t xml:space="preserve"> </w:t>
      </w:r>
    </w:p>
    <w:p w14:paraId="1C3830EC">
      <w:pPr>
        <w:adjustRightInd/>
        <w:spacing w:line="360" w:lineRule="auto"/>
        <w:rPr>
          <w:rFonts w:hint="eastAsia" w:cs="宋体" w:asciiTheme="minorEastAsia" w:hAnsiTheme="minorEastAsia" w:eastAsiaTheme="minorEastAsia"/>
          <w:color w:val="auto"/>
          <w:sz w:val="28"/>
          <w:szCs w:val="20"/>
          <w:highlight w:val="none"/>
        </w:rPr>
      </w:pPr>
    </w:p>
    <w:p w14:paraId="1C3830ED">
      <w:pPr>
        <w:spacing w:line="360" w:lineRule="auto"/>
        <w:jc w:val="center"/>
        <w:rPr>
          <w:rFonts w:hint="eastAsia"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 w:val="44"/>
          <w:szCs w:val="44"/>
          <w:highlight w:val="none"/>
        </w:rPr>
        <w:t xml:space="preserve"> </w:t>
      </w:r>
    </w:p>
    <w:p w14:paraId="1C3830EE">
      <w:pPr>
        <w:pStyle w:val="62"/>
        <w:ind w:firstLine="420"/>
        <w:rPr>
          <w:rFonts w:hint="eastAsia"/>
          <w:color w:val="auto"/>
          <w:highlight w:val="none"/>
        </w:rPr>
      </w:pPr>
    </w:p>
    <w:p w14:paraId="1C3830EF">
      <w:pPr>
        <w:pStyle w:val="62"/>
        <w:ind w:firstLine="420"/>
        <w:rPr>
          <w:rFonts w:hint="eastAsia"/>
          <w:color w:val="auto"/>
          <w:highlight w:val="none"/>
        </w:rPr>
      </w:pPr>
    </w:p>
    <w:p w14:paraId="1C3830F0">
      <w:pPr>
        <w:pStyle w:val="62"/>
        <w:ind w:firstLine="420"/>
        <w:rPr>
          <w:rFonts w:hint="eastAsia"/>
          <w:color w:val="auto"/>
          <w:highlight w:val="none"/>
        </w:rPr>
      </w:pPr>
    </w:p>
    <w:p w14:paraId="1C3830F1">
      <w:pPr>
        <w:pStyle w:val="62"/>
        <w:ind w:firstLine="420"/>
        <w:rPr>
          <w:rFonts w:hint="eastAsia"/>
          <w:color w:val="auto"/>
          <w:highlight w:val="none"/>
        </w:rPr>
      </w:pPr>
    </w:p>
    <w:p w14:paraId="1C3830F2">
      <w:pPr>
        <w:spacing w:line="360" w:lineRule="auto"/>
        <w:jc w:val="center"/>
        <w:rPr>
          <w:rFonts w:hint="eastAsia" w:cs="宋体" w:asciiTheme="minorEastAsia" w:hAnsiTheme="minorEastAsia" w:eastAsiaTheme="minorEastAsia"/>
          <w:color w:val="auto"/>
          <w:sz w:val="44"/>
          <w:szCs w:val="44"/>
          <w:highlight w:val="none"/>
        </w:rPr>
      </w:pPr>
    </w:p>
    <w:p w14:paraId="1C3830F3">
      <w:pPr>
        <w:snapToGrid w:val="0"/>
        <w:spacing w:line="360" w:lineRule="auto"/>
        <w:jc w:val="cente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采购人：浙江省交通运输厅</w:t>
      </w:r>
    </w:p>
    <w:p w14:paraId="1C3830F4">
      <w:pPr>
        <w:spacing w:line="360" w:lineRule="auto"/>
        <w:jc w:val="cente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招标代理机构：浙江省建设工程设备招标有限公司</w:t>
      </w:r>
    </w:p>
    <w:p w14:paraId="1C3830F5">
      <w:pPr>
        <w:snapToGrid w:val="0"/>
        <w:spacing w:line="360" w:lineRule="auto"/>
        <w:jc w:val="cente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二〇二五年</w:t>
      </w:r>
      <w:r>
        <w:rPr>
          <w:rFonts w:hint="eastAsia" w:cs="宋体" w:asciiTheme="minorEastAsia" w:hAnsiTheme="minorEastAsia" w:eastAsiaTheme="minorEastAsia"/>
          <w:color w:val="auto"/>
          <w:sz w:val="32"/>
          <w:szCs w:val="32"/>
          <w:highlight w:val="none"/>
          <w:lang w:val="en-US" w:eastAsia="zh-CN"/>
        </w:rPr>
        <w:t>七</w:t>
      </w:r>
      <w:r>
        <w:rPr>
          <w:rFonts w:hint="eastAsia" w:cs="宋体" w:asciiTheme="minorEastAsia" w:hAnsiTheme="minorEastAsia" w:eastAsiaTheme="minorEastAsia"/>
          <w:color w:val="auto"/>
          <w:sz w:val="32"/>
          <w:szCs w:val="32"/>
          <w:highlight w:val="none"/>
        </w:rPr>
        <w:t>月</w:t>
      </w:r>
    </w:p>
    <w:p w14:paraId="1C3830F6">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bookmarkStart w:id="0" w:name="_Hlt67893495"/>
      <w:bookmarkEnd w:id="0"/>
    </w:p>
    <w:sdt>
      <w:sdtPr>
        <w:rPr>
          <w:rFonts w:cs="Times New Roman" w:asciiTheme="minorEastAsia" w:hAnsiTheme="minorEastAsia" w:eastAsiaTheme="minorEastAsia"/>
          <w:color w:val="auto"/>
          <w:kern w:val="2"/>
          <w:sz w:val="21"/>
          <w:szCs w:val="21"/>
          <w:highlight w:val="none"/>
          <w:lang w:val="zh-CN"/>
        </w:rPr>
        <w:id w:val="-1"/>
        <w:placeholder>
          <w:docPart w:val="DefaultPlaceholder_1081868574"/>
        </w:placeholder>
      </w:sdtPr>
      <w:sdtEndPr>
        <w:rPr>
          <w:rFonts w:cs="Times New Roman" w:asciiTheme="minorEastAsia" w:hAnsiTheme="minorEastAsia" w:eastAsiaTheme="minorEastAsia"/>
          <w:b/>
          <w:bCs/>
          <w:color w:val="auto"/>
          <w:kern w:val="2"/>
          <w:sz w:val="21"/>
          <w:szCs w:val="21"/>
          <w:highlight w:val="none"/>
          <w:lang w:val="zh-CN"/>
        </w:rPr>
      </w:sdtEndPr>
      <w:sdtContent>
        <w:p w14:paraId="1C3830F7">
          <w:pPr>
            <w:pStyle w:val="1061"/>
            <w:spacing w:line="480" w:lineRule="auto"/>
            <w:jc w:val="center"/>
            <w:rPr>
              <w:rFonts w:hint="eastAsia" w:asciiTheme="minorEastAsia" w:hAnsiTheme="minorEastAsia" w:eastAsiaTheme="minorEastAsia"/>
              <w:color w:val="auto"/>
              <w:sz w:val="44"/>
              <w:szCs w:val="44"/>
              <w:highlight w:val="none"/>
            </w:rPr>
          </w:pPr>
          <w:bookmarkStart w:id="1" w:name="_Hlt74649545"/>
          <w:bookmarkEnd w:id="1"/>
          <w:bookmarkStart w:id="2" w:name="_Hlt74707423"/>
          <w:bookmarkEnd w:id="2"/>
          <w:bookmarkStart w:id="3" w:name="_Hlt74728647"/>
          <w:bookmarkEnd w:id="3"/>
          <w:bookmarkStart w:id="4" w:name="_Hlt91233176"/>
          <w:bookmarkEnd w:id="4"/>
          <w:bookmarkStart w:id="5" w:name="_Hlt74729822"/>
          <w:bookmarkEnd w:id="5"/>
          <w:r>
            <w:rPr>
              <w:rFonts w:asciiTheme="minorEastAsia" w:hAnsiTheme="minorEastAsia" w:eastAsiaTheme="minorEastAsia"/>
              <w:color w:val="auto"/>
              <w:sz w:val="44"/>
              <w:szCs w:val="44"/>
              <w:highlight w:val="none"/>
              <w:lang w:val="zh-CN"/>
            </w:rPr>
            <w:t>目</w:t>
          </w:r>
          <w:r>
            <w:rPr>
              <w:rFonts w:hint="eastAsia" w:asciiTheme="minorEastAsia" w:hAnsiTheme="minorEastAsia" w:eastAsiaTheme="minorEastAsia"/>
              <w:color w:val="auto"/>
              <w:sz w:val="44"/>
              <w:szCs w:val="44"/>
              <w:highlight w:val="none"/>
              <w:lang w:val="zh-CN"/>
            </w:rPr>
            <w:t xml:space="preserve"> </w:t>
          </w:r>
          <w:r>
            <w:rPr>
              <w:rFonts w:asciiTheme="minorEastAsia" w:hAnsiTheme="minorEastAsia" w:eastAsiaTheme="minorEastAsia"/>
              <w:color w:val="auto"/>
              <w:sz w:val="44"/>
              <w:szCs w:val="44"/>
              <w:highlight w:val="none"/>
              <w:lang w:val="zh-CN"/>
            </w:rPr>
            <w:t>录</w:t>
          </w:r>
        </w:p>
        <w:p w14:paraId="1C3830F8">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color w:val="auto"/>
              <w:highlight w:val="none"/>
            </w:rPr>
            <w:fldChar w:fldCharType="begin"/>
          </w:r>
          <w:r>
            <w:rPr>
              <w:color w:val="auto"/>
              <w:highlight w:val="none"/>
            </w:rPr>
            <w:instrText xml:space="preserve"> HYPERLINK \l "_Toc31241"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第一部分 招标公告</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_Toc31241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9">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"_Toc7020"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第二部分 投标人须知</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_Toc7020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A">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"_Toc20872"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第三部分 采购需求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_Toc20872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B">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"_Toc12589"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第四部分 评标办法</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_Toc12589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25</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C">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"_Toc21726"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第五部分 拟签订的合同文本</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_Toc21726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D">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"_Toc30818"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第六部分 应提交的有关格式范例</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_Toc30818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38</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E">
          <w:pPr>
            <w:spacing w:line="600" w:lineRule="auto"/>
            <w:rPr>
              <w:rFonts w:hint="eastAsia" w:asciiTheme="minorEastAsia" w:hAnsiTheme="minorEastAsia" w:eastAsiaTheme="minorEastAsia"/>
              <w:color w:val="auto"/>
              <w:highlight w:val="none"/>
            </w:rPr>
          </w:pPr>
          <w:r>
            <w:rPr>
              <w:rFonts w:hint="eastAsia" w:asciiTheme="minorEastAsia" w:hAnsiTheme="minorEastAsia" w:eastAsiaTheme="minorEastAsia" w:cstheme="minorEastAsia"/>
              <w:color w:val="auto"/>
              <w:sz w:val="30"/>
              <w:szCs w:val="30"/>
              <w:highlight w:val="none"/>
              <w:lang w:val="zh-CN"/>
            </w:rPr>
            <w:fldChar w:fldCharType="end"/>
          </w:r>
        </w:p>
      </w:sdtContent>
    </w:sdt>
    <w:p w14:paraId="1C3830FF">
      <w:pPr>
        <w:widowControl/>
        <w:adjustRightInd/>
        <w:jc w:val="left"/>
        <w:rPr>
          <w:rFonts w:hint="eastAsia" w:cs="宋体" w:asciiTheme="minorEastAsia" w:hAnsiTheme="minorEastAsia" w:eastAsiaTheme="minorEastAsia"/>
          <w:b/>
          <w:color w:val="auto"/>
          <w:sz w:val="36"/>
          <w:szCs w:val="20"/>
          <w:highlight w:val="none"/>
        </w:rPr>
      </w:pPr>
      <w:r>
        <w:rPr>
          <w:rFonts w:cs="宋体" w:asciiTheme="minorEastAsia" w:hAnsiTheme="minorEastAsia" w:eastAsiaTheme="minorEastAsia"/>
          <w:b/>
          <w:color w:val="auto"/>
          <w:sz w:val="36"/>
          <w:szCs w:val="20"/>
          <w:highlight w:val="none"/>
        </w:rPr>
        <w:br w:type="page"/>
      </w:r>
    </w:p>
    <w:p w14:paraId="1C383100">
      <w:pPr>
        <w:adjustRightInd/>
        <w:spacing w:line="360" w:lineRule="auto"/>
        <w:jc w:val="center"/>
        <w:outlineLvl w:val="0"/>
        <w:rPr>
          <w:rFonts w:hint="eastAsia" w:cs="宋体" w:asciiTheme="minorEastAsia" w:hAnsiTheme="minorEastAsia" w:eastAsiaTheme="minorEastAsia"/>
          <w:b/>
          <w:color w:val="auto"/>
          <w:sz w:val="36"/>
          <w:szCs w:val="20"/>
          <w:highlight w:val="none"/>
        </w:rPr>
      </w:pPr>
      <w:bookmarkStart w:id="6" w:name="_Toc31241"/>
      <w:r>
        <w:rPr>
          <w:rFonts w:hint="eastAsia" w:cs="宋体" w:asciiTheme="minorEastAsia" w:hAnsiTheme="minorEastAsia" w:eastAsiaTheme="minorEastAsia"/>
          <w:b/>
          <w:color w:val="auto"/>
          <w:sz w:val="36"/>
          <w:szCs w:val="20"/>
          <w:highlight w:val="none"/>
        </w:rPr>
        <w:t>第一部分 招标公告</w:t>
      </w:r>
      <w:bookmarkEnd w:id="6"/>
    </w:p>
    <w:p w14:paraId="1C38310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项目概况</w:t>
      </w:r>
    </w:p>
    <w:p w14:paraId="1C38310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eastAsia="zh-CN"/>
        </w:rPr>
        <w:t>加强运营管理提升公路防灾抗灾能力研究</w:t>
      </w:r>
      <w:r>
        <w:rPr>
          <w:rFonts w:hint="eastAsia" w:cs="宋体" w:asciiTheme="minorEastAsia" w:hAnsiTheme="minorEastAsia" w:eastAsiaTheme="minorEastAsia"/>
          <w:color w:val="auto"/>
          <w:sz w:val="24"/>
          <w:highlight w:val="none"/>
        </w:rPr>
        <w:t>招标项目的潜在投标人应在政采云平台（</w:t>
      </w:r>
      <w:r>
        <w:rPr>
          <w:rStyle w:val="77"/>
          <w:rFonts w:hint="eastAsia" w:cs="宋体" w:asciiTheme="minorEastAsia" w:hAnsiTheme="minorEastAsia" w:eastAsiaTheme="minorEastAsia"/>
          <w:snapToGrid/>
          <w:color w:val="auto"/>
          <w:kern w:val="2"/>
          <w:sz w:val="24"/>
          <w:szCs w:val="24"/>
          <w:highlight w:val="none"/>
        </w:rPr>
        <w:t>https://www.zcygov.cn/</w:t>
      </w:r>
      <w:r>
        <w:rPr>
          <w:rFonts w:hint="eastAsia" w:cs="宋体"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cs="宋体" w:asciiTheme="minorEastAsia" w:hAnsiTheme="minorEastAsia" w:eastAsiaTheme="minorEastAsia"/>
          <w:snapToGrid/>
          <w:color w:val="auto"/>
          <w:kern w:val="2"/>
          <w:sz w:val="24"/>
          <w:szCs w:val="24"/>
          <w:highlight w:val="none"/>
        </w:rPr>
        <w:t>获取（下载）招标文件，并于</w:t>
      </w:r>
      <w:r>
        <w:rPr>
          <w:rFonts w:hint="eastAsia" w:cs="宋体" w:asciiTheme="minorEastAsia" w:hAnsiTheme="minorEastAsia" w:eastAsiaTheme="minorEastAsia"/>
          <w:color w:val="auto"/>
          <w:sz w:val="24"/>
          <w:highlight w:val="none"/>
          <w:lang w:eastAsia="zh-CN"/>
        </w:rPr>
        <w:t>2025年08月06日</w:t>
      </w:r>
      <w:r>
        <w:rPr>
          <w:rFonts w:hint="eastAsia" w:cs="宋体" w:asciiTheme="minorEastAsia" w:hAnsiTheme="minorEastAsia" w:eastAsiaTheme="minorEastAsia"/>
          <w:color w:val="auto"/>
          <w:sz w:val="24"/>
          <w:highlight w:val="none"/>
        </w:rPr>
        <w:t>14:30</w:t>
      </w:r>
      <w:r>
        <w:rPr>
          <w:rFonts w:hint="eastAsia"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bCs/>
          <w:color w:val="auto"/>
          <w:sz w:val="24"/>
          <w:highlight w:val="none"/>
        </w:rPr>
        <w:t>（北京时间）前</w:t>
      </w:r>
      <w:r>
        <w:rPr>
          <w:rFonts w:hint="eastAsia" w:cs="宋体" w:asciiTheme="minorEastAsia" w:hAnsiTheme="minorEastAsia" w:eastAsiaTheme="minorEastAsia"/>
          <w:color w:val="auto"/>
          <w:sz w:val="24"/>
          <w:highlight w:val="none"/>
        </w:rPr>
        <w:t>递交（上传）投标文件。</w:t>
      </w:r>
      <w:r>
        <w:rPr>
          <w:rFonts w:hint="eastAsia" w:cs="仿宋" w:asciiTheme="minorEastAsia" w:hAnsiTheme="minorEastAsia" w:eastAsiaTheme="minorEastAsia"/>
          <w:color w:val="auto"/>
          <w:sz w:val="27"/>
          <w:szCs w:val="27"/>
          <w:highlight w:val="none"/>
        </w:rPr>
        <w:t>    </w:t>
      </w:r>
    </w:p>
    <w:p w14:paraId="1C383103">
      <w:pPr>
        <w:spacing w:line="360" w:lineRule="auto"/>
        <w:ind w:firstLine="241" w:firstLineChars="1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 xml:space="preserve">一、项目基本情况 </w:t>
      </w:r>
      <w:r>
        <w:rPr>
          <w:rFonts w:hint="eastAsia" w:cs="宋体" w:asciiTheme="minorEastAsia" w:hAnsiTheme="minorEastAsia" w:eastAsiaTheme="minorEastAsia"/>
          <w:bCs/>
          <w:color w:val="auto"/>
          <w:sz w:val="24"/>
          <w:highlight w:val="none"/>
        </w:rPr>
        <w:t xml:space="preserve">                                           </w:t>
      </w:r>
    </w:p>
    <w:p w14:paraId="1C383104">
      <w:pPr>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    项目编号：</w:t>
      </w:r>
      <w:r>
        <w:rPr>
          <w:rFonts w:hint="eastAsia" w:cs="宋体" w:asciiTheme="minorEastAsia" w:hAnsiTheme="minorEastAsia" w:eastAsiaTheme="minorEastAsia"/>
          <w:bCs/>
          <w:color w:val="auto"/>
          <w:sz w:val="24"/>
          <w:highlight w:val="none"/>
          <w:lang w:eastAsia="zh-CN"/>
        </w:rPr>
        <w:t>ZJZBC-25-8102</w:t>
      </w:r>
      <w:r>
        <w:rPr>
          <w:rFonts w:hint="eastAsia" w:cs="宋体" w:asciiTheme="minorEastAsia" w:hAnsiTheme="minorEastAsia" w:eastAsiaTheme="minorEastAsia"/>
          <w:bCs/>
          <w:color w:val="auto"/>
          <w:sz w:val="24"/>
          <w:highlight w:val="none"/>
        </w:rPr>
        <w:t xml:space="preserve"> </w:t>
      </w:r>
    </w:p>
    <w:p w14:paraId="1C383105">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项目名称：</w:t>
      </w:r>
      <w:r>
        <w:rPr>
          <w:rFonts w:hint="eastAsia" w:cs="宋体" w:asciiTheme="minorEastAsia" w:hAnsiTheme="minorEastAsia" w:eastAsiaTheme="minorEastAsia"/>
          <w:bCs/>
          <w:color w:val="auto"/>
          <w:sz w:val="24"/>
          <w:highlight w:val="none"/>
          <w:lang w:eastAsia="zh-CN"/>
        </w:rPr>
        <w:t>加强运营管理提升公路防灾抗灾能力研究</w:t>
      </w:r>
    </w:p>
    <w:p w14:paraId="1C383106">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预算金额（元）：</w:t>
      </w:r>
      <w:r>
        <w:rPr>
          <w:rFonts w:hint="eastAsia" w:cs="宋体" w:asciiTheme="minorEastAsia" w:hAnsiTheme="minorEastAsia" w:eastAsiaTheme="minorEastAsia"/>
          <w:bCs/>
          <w:color w:val="auto"/>
          <w:sz w:val="24"/>
          <w:highlight w:val="none"/>
          <w:lang w:eastAsia="zh-CN"/>
        </w:rPr>
        <w:t>620000.00</w:t>
      </w:r>
    </w:p>
    <w:p w14:paraId="1C383107">
      <w:pPr>
        <w:spacing w:line="360" w:lineRule="auto"/>
        <w:ind w:firstLine="48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最高限价（元）：</w:t>
      </w:r>
      <w:r>
        <w:rPr>
          <w:rFonts w:hint="eastAsia" w:cs="宋体" w:asciiTheme="minorEastAsia" w:hAnsiTheme="minorEastAsia" w:eastAsiaTheme="minorEastAsia"/>
          <w:bCs/>
          <w:color w:val="auto"/>
          <w:sz w:val="24"/>
          <w:highlight w:val="none"/>
          <w:lang w:eastAsia="zh-CN"/>
        </w:rPr>
        <w:t>620000.00</w:t>
      </w:r>
      <w:r>
        <w:rPr>
          <w:rFonts w:hint="eastAsia" w:cs="宋体" w:asciiTheme="minorEastAsia" w:hAnsiTheme="minorEastAsia" w:eastAsiaTheme="minorEastAsia"/>
          <w:bCs/>
          <w:color w:val="auto"/>
          <w:sz w:val="24"/>
          <w:highlight w:val="none"/>
        </w:rPr>
        <w:t xml:space="preserve"> </w:t>
      </w:r>
    </w:p>
    <w:p w14:paraId="1C383108">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采购需求：以保障我省公路安全运行为目标，以提升公路防灾抗灾能力为重点，建立一套全面、科学、可行的公路防灾抗灾能力评估指标体系，并选取具有代表性的公路点位进行实地评估，研究提出提升我省公路防灾抗灾能力的对策建议，为行业管理部门提供决策支持。具体以招标文件第三部分采购需求为准，供应商可点击本公告下方“浏览采购文件”查看采购需求。</w:t>
      </w:r>
    </w:p>
    <w:p w14:paraId="1C383109">
      <w:pPr>
        <w:spacing w:line="360" w:lineRule="auto"/>
        <w:ind w:firstLine="480"/>
        <w:rPr>
          <w:rFonts w:hint="eastAsia" w:ascii="宋体" w:hAnsi="宋体" w:eastAsia="宋体" w:cs="宋体"/>
          <w:color w:val="auto"/>
          <w:sz w:val="24"/>
          <w:szCs w:val="28"/>
          <w:highlight w:val="none"/>
          <w:lang w:eastAsia="zh-CN" w:bidi="ar"/>
        </w:rPr>
      </w:pPr>
      <w:bookmarkStart w:id="7" w:name="第二部分"/>
      <w:bookmarkStart w:id="8" w:name="_Toc91899870"/>
      <w:r>
        <w:rPr>
          <w:rFonts w:hint="eastAsia" w:cs="宋体" w:asciiTheme="minorEastAsia" w:hAnsiTheme="minorEastAsia" w:eastAsiaTheme="minorEastAsia"/>
          <w:bCs/>
          <w:snapToGrid w:val="0"/>
          <w:color w:val="auto"/>
          <w:kern w:val="28"/>
          <w:sz w:val="24"/>
          <w:szCs w:val="20"/>
          <w:highlight w:val="none"/>
        </w:rPr>
        <w:t>项目服务期限：</w:t>
      </w:r>
      <w:r>
        <w:rPr>
          <w:rFonts w:hint="eastAsia" w:ascii="宋体" w:hAnsi="宋体" w:cs="宋体"/>
          <w:color w:val="auto"/>
          <w:sz w:val="24"/>
          <w:szCs w:val="28"/>
          <w:highlight w:val="none"/>
          <w:lang w:eastAsia="zh-CN" w:bidi="ar"/>
        </w:rPr>
        <w:t>自签订合同之日起至2025年12月31日。</w:t>
      </w:r>
    </w:p>
    <w:p w14:paraId="1C38310A">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本项目接受联合体投标</w:t>
      </w:r>
      <w:r>
        <w:rPr>
          <w:rFonts w:hint="eastAsia" w:cs="宋体" w:asciiTheme="minorEastAsia" w:hAnsiTheme="minorEastAsia" w:eastAsiaTheme="minorEastAsia"/>
          <w:snapToGrid w:val="0"/>
          <w:color w:val="auto"/>
          <w:kern w:val="28"/>
          <w:sz w:val="24"/>
          <w:szCs w:val="20"/>
          <w:highlight w:val="none"/>
          <w:lang w:eastAsia="zh-CN"/>
        </w:rPr>
        <w:t xml:space="preserve">： </w:t>
      </w:r>
      <w:r>
        <w:rPr>
          <w:rFonts w:hint="eastAsia" w:cs="宋体" w:asciiTheme="minorEastAsia" w:hAnsiTheme="minorEastAsia" w:eastAsiaTheme="minorEastAsia"/>
          <w:snapToGrid w:val="0"/>
          <w:color w:val="auto"/>
          <w:kern w:val="28"/>
          <w:sz w:val="24"/>
          <w:szCs w:val="20"/>
          <w:highlight w:val="none"/>
          <w:lang w:eastAsia="zh-CN"/>
        </w:rPr>
        <w:sym w:font="Wingdings" w:char="00FE"/>
      </w:r>
      <w:r>
        <w:rPr>
          <w:rFonts w:hint="eastAsia" w:cs="宋体" w:asciiTheme="minorEastAsia" w:hAnsiTheme="minorEastAsia" w:eastAsiaTheme="minorEastAsia"/>
          <w:snapToGrid w:val="0"/>
          <w:color w:val="auto"/>
          <w:kern w:val="28"/>
          <w:sz w:val="24"/>
          <w:szCs w:val="20"/>
          <w:highlight w:val="none"/>
          <w:lang w:eastAsia="zh-CN"/>
        </w:rPr>
        <w:t>是，</w:t>
      </w:r>
      <w:r>
        <w:rPr>
          <w:rFonts w:hint="eastAsia" w:cs="宋体" w:asciiTheme="minorEastAsia" w:hAnsiTheme="minorEastAsia" w:eastAsiaTheme="minorEastAsia"/>
          <w:snapToGrid w:val="0"/>
          <w:color w:val="auto"/>
          <w:kern w:val="28"/>
          <w:sz w:val="24"/>
          <w:szCs w:val="20"/>
          <w:highlight w:val="none"/>
          <w:lang w:eastAsia="zh-CN"/>
        </w:rPr>
        <w:sym w:font="Wingdings" w:char="00A8"/>
      </w:r>
      <w:r>
        <w:rPr>
          <w:rFonts w:hint="eastAsia" w:cs="宋体" w:asciiTheme="minorEastAsia" w:hAnsiTheme="minorEastAsia" w:eastAsiaTheme="minorEastAsia"/>
          <w:snapToGrid w:val="0"/>
          <w:color w:val="auto"/>
          <w:kern w:val="28"/>
          <w:sz w:val="24"/>
          <w:szCs w:val="20"/>
          <w:highlight w:val="none"/>
          <w:lang w:eastAsia="zh-CN"/>
        </w:rPr>
        <w:t>否。</w:t>
      </w:r>
    </w:p>
    <w:p w14:paraId="1C38310B">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二、申请人的资格要求：</w:t>
      </w:r>
    </w:p>
    <w:p w14:paraId="1C38310C">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C38310D">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C38310E">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3.落实政府采购政策需满足的资格要求：</w:t>
      </w:r>
    </w:p>
    <w:p w14:paraId="1C38310F">
      <w:pPr>
        <w:spacing w:line="360" w:lineRule="auto"/>
        <w:ind w:firstLine="480" w:firstLineChars="200"/>
        <w:rPr>
          <w:rFonts w:hint="eastAsia" w:ascii="宋体" w:hAnsi="宋体" w:cs="宋体"/>
          <w:color w:val="auto"/>
          <w:sz w:val="24"/>
          <w:highlight w:val="none"/>
        </w:rPr>
      </w:pPr>
      <w:r>
        <w:rPr>
          <w:rFonts w:hint="eastAsia" w:ascii="Wingdings" w:hAnsi="Wingdings" w:eastAsia="Wingdings" w:cs="Wingdings"/>
          <w:b/>
          <w:bCs/>
          <w:color w:val="auto"/>
          <w:kern w:val="0"/>
          <w:sz w:val="24"/>
          <w:highlight w:val="none"/>
        </w:rPr>
        <w:t>þ</w:t>
      </w:r>
      <w:r>
        <w:rPr>
          <w:rFonts w:hint="eastAsia" w:ascii="宋体" w:hAnsi="宋体" w:cs="宋体"/>
          <w:b/>
          <w:bCs/>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C383110">
      <w:pPr>
        <w:spacing w:line="360" w:lineRule="auto"/>
        <w:ind w:firstLine="480" w:firstLineChars="200"/>
        <w:rPr>
          <w:rFonts w:hint="eastAsia" w:ascii="宋体" w:hAnsi="宋体" w:eastAsia="宋体" w:cs="宋体"/>
          <w:color w:val="auto"/>
          <w:sz w:val="24"/>
          <w:highlight w:val="none"/>
          <w:lang w:eastAsia="zh-CN"/>
        </w:rPr>
      </w:pPr>
      <w:r>
        <w:rPr>
          <w:rFonts w:hint="eastAsia" w:ascii="Wingdings" w:hAnsi="Wingdings" w:eastAsia="Wingdings" w:cs="Wingdings"/>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p>
    <w:p w14:paraId="1C383116">
      <w:pPr>
        <w:numPr>
          <w:ilvl w:val="0"/>
          <w:numId w:val="9"/>
        </w:num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p>
    <w:p w14:paraId="1C383117">
      <w:pPr>
        <w:spacing w:line="360" w:lineRule="auto"/>
        <w:ind w:firstLine="480" w:firstLineChars="200"/>
        <w:rPr>
          <w:rFonts w:hint="eastAsia" w:ascii="宋体" w:hAnsi="宋体" w:cs="宋体"/>
          <w:b/>
          <w:bCs/>
          <w:color w:val="auto"/>
          <w:sz w:val="24"/>
          <w:highlight w:val="none"/>
        </w:rPr>
      </w:pPr>
      <w:r>
        <w:rPr>
          <w:rFonts w:hint="eastAsia" w:ascii="Wingdings" w:hAnsi="Wingdings" w:eastAsia="Wingdings" w:cs="Wingdings"/>
          <w:b/>
          <w:bCs/>
          <w:snapToGrid w:val="0"/>
          <w:color w:val="auto"/>
          <w:kern w:val="28"/>
          <w:sz w:val="24"/>
          <w:szCs w:val="20"/>
          <w:highlight w:val="none"/>
        </w:rPr>
        <w:t>þ</w:t>
      </w:r>
      <w:r>
        <w:rPr>
          <w:rFonts w:hint="eastAsia" w:ascii="宋体" w:hAnsi="宋体" w:cs="宋体"/>
          <w:b/>
          <w:bCs/>
          <w:color w:val="auto"/>
          <w:sz w:val="24"/>
          <w:highlight w:val="none"/>
        </w:rPr>
        <w:t>无。</w:t>
      </w:r>
    </w:p>
    <w:p w14:paraId="1C3831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C38311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38311A">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三、获取招标文件 </w:t>
      </w:r>
    </w:p>
    <w:p w14:paraId="1C38311B">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时间：/至</w:t>
      </w:r>
      <w:r>
        <w:rPr>
          <w:rFonts w:hint="eastAsia" w:cs="宋体" w:asciiTheme="minorEastAsia" w:hAnsiTheme="minorEastAsia" w:eastAsiaTheme="minorEastAsia"/>
          <w:color w:val="auto"/>
          <w:sz w:val="24"/>
          <w:highlight w:val="none"/>
          <w:lang w:eastAsia="zh-CN"/>
        </w:rPr>
        <w:t>2025年08月06日</w:t>
      </w:r>
      <w:r>
        <w:rPr>
          <w:rFonts w:hint="eastAsia" w:cs="宋体" w:asciiTheme="minorEastAsia" w:hAnsiTheme="minorEastAsia" w:eastAsiaTheme="minorEastAsia"/>
          <w:bCs/>
          <w:color w:val="auto"/>
          <w:sz w:val="24"/>
          <w:highlight w:val="none"/>
        </w:rPr>
        <w:t>，每天上午00:00至12:00 ，下午12:00至23:59（北京时间，线上获取法定节假日均可，线下获取文件法定节假日除外）</w:t>
      </w:r>
    </w:p>
    <w:p w14:paraId="1C38311C">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地点（网址）：政采云平台（https://www.zcygov.cn/） </w:t>
      </w:r>
    </w:p>
    <w:p w14:paraId="1C38311D">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1C38311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 xml:space="preserve">售价（元）：0 </w:t>
      </w:r>
      <w:r>
        <w:rPr>
          <w:rFonts w:hint="eastAsia" w:cs="宋体" w:asciiTheme="minorEastAsia" w:hAnsiTheme="minorEastAsia" w:eastAsiaTheme="minorEastAsia"/>
          <w:color w:val="auto"/>
          <w:sz w:val="24"/>
          <w:highlight w:val="none"/>
        </w:rPr>
        <w:tab/>
      </w:r>
    </w:p>
    <w:p w14:paraId="1C38311F">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四、提交投标文件截止时间、开标时间和地点</w:t>
      </w:r>
    </w:p>
    <w:p w14:paraId="1C383120">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提交投标文件截止时间：</w:t>
      </w:r>
      <w:r>
        <w:rPr>
          <w:rFonts w:hint="eastAsia" w:cs="宋体" w:asciiTheme="minorEastAsia" w:hAnsiTheme="minorEastAsia" w:eastAsiaTheme="minorEastAsia"/>
          <w:color w:val="auto"/>
          <w:sz w:val="24"/>
          <w:highlight w:val="none"/>
          <w:lang w:eastAsia="zh-CN"/>
        </w:rPr>
        <w:t>2025年08月06日</w:t>
      </w:r>
      <w:r>
        <w:rPr>
          <w:rFonts w:hint="eastAsia" w:cs="宋体" w:asciiTheme="minorEastAsia" w:hAnsiTheme="minorEastAsia" w:eastAsiaTheme="minorEastAsia"/>
          <w:color w:val="auto"/>
          <w:sz w:val="24"/>
          <w:highlight w:val="none"/>
        </w:rPr>
        <w:t>14:30</w:t>
      </w:r>
      <w:r>
        <w:rPr>
          <w:rFonts w:hint="eastAsia" w:cs="宋体" w:asciiTheme="minorEastAsia" w:hAnsiTheme="minorEastAsia" w:eastAsiaTheme="minorEastAsia"/>
          <w:bCs/>
          <w:color w:val="auto"/>
          <w:sz w:val="24"/>
          <w:highlight w:val="none"/>
        </w:rPr>
        <w:t>（北京时间）</w:t>
      </w:r>
    </w:p>
    <w:p w14:paraId="1C383121">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投标地点（网址）：政采云平台（https://www.zcygov.cn/） </w:t>
      </w:r>
    </w:p>
    <w:p w14:paraId="1C383122">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开标时间：</w:t>
      </w:r>
      <w:r>
        <w:rPr>
          <w:rFonts w:hint="eastAsia" w:cs="宋体" w:asciiTheme="minorEastAsia" w:hAnsiTheme="minorEastAsia" w:eastAsiaTheme="minorEastAsia"/>
          <w:color w:val="auto"/>
          <w:sz w:val="24"/>
          <w:highlight w:val="none"/>
          <w:lang w:eastAsia="zh-CN"/>
        </w:rPr>
        <w:t>2025年08月06日</w:t>
      </w:r>
      <w:r>
        <w:rPr>
          <w:rFonts w:hint="eastAsia" w:cs="宋体" w:asciiTheme="minorEastAsia" w:hAnsiTheme="minorEastAsia" w:eastAsiaTheme="minorEastAsia"/>
          <w:color w:val="auto"/>
          <w:sz w:val="24"/>
          <w:highlight w:val="none"/>
        </w:rPr>
        <w:t>14:30</w:t>
      </w:r>
      <w:r>
        <w:rPr>
          <w:rFonts w:hint="eastAsia" w:cs="宋体" w:asciiTheme="minorEastAsia" w:hAnsiTheme="minorEastAsia" w:eastAsiaTheme="minorEastAsia"/>
          <w:bCs/>
          <w:color w:val="auto"/>
          <w:sz w:val="24"/>
          <w:highlight w:val="none"/>
        </w:rPr>
        <w:t>（北京时间）</w:t>
      </w:r>
    </w:p>
    <w:p w14:paraId="1C383123">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开标地点（网址）：</w:t>
      </w:r>
      <w:r>
        <w:rPr>
          <w:rFonts w:cs="宋体" w:asciiTheme="minorEastAsia" w:hAnsiTheme="minorEastAsia" w:eastAsiaTheme="minorEastAsia"/>
          <w:bCs/>
          <w:color w:val="auto"/>
          <w:sz w:val="24"/>
          <w:highlight w:val="none"/>
        </w:rPr>
        <w:t>政</w:t>
      </w:r>
      <w:r>
        <w:rPr>
          <w:rFonts w:hint="eastAsia" w:cs="宋体" w:asciiTheme="minorEastAsia" w:hAnsiTheme="minorEastAsia" w:eastAsiaTheme="minorEastAsia"/>
          <w:bCs/>
          <w:color w:val="auto"/>
          <w:sz w:val="24"/>
          <w:highlight w:val="none"/>
        </w:rPr>
        <w:t>采云平台（</w:t>
      </w:r>
      <w:r>
        <w:rPr>
          <w:rFonts w:cs="宋体" w:asciiTheme="minorEastAsia" w:hAnsiTheme="minorEastAsia" w:eastAsiaTheme="minorEastAsia"/>
          <w:bCs/>
          <w:color w:val="auto"/>
          <w:sz w:val="24"/>
          <w:highlight w:val="none"/>
        </w:rPr>
        <w:t>https://www.zcygov.cn/）</w:t>
      </w:r>
      <w:r>
        <w:rPr>
          <w:rFonts w:hint="eastAsia" w:cs="宋体" w:asciiTheme="minorEastAsia" w:hAnsiTheme="minorEastAsia" w:eastAsiaTheme="minorEastAsia"/>
          <w:bCs/>
          <w:color w:val="auto"/>
          <w:sz w:val="24"/>
          <w:highlight w:val="none"/>
        </w:rPr>
        <w:t>（线下：杭州市上城区环站东路</w:t>
      </w:r>
      <w:r>
        <w:rPr>
          <w:rFonts w:cs="宋体" w:asciiTheme="minorEastAsia" w:hAnsiTheme="minorEastAsia" w:eastAsiaTheme="minorEastAsia"/>
          <w:bCs/>
          <w:color w:val="auto"/>
          <w:sz w:val="24"/>
          <w:highlight w:val="none"/>
        </w:rPr>
        <w:t>97号云峰大厦1幢</w:t>
      </w:r>
      <w:r>
        <w:rPr>
          <w:rFonts w:hint="eastAsia" w:cs="宋体" w:asciiTheme="minorEastAsia" w:hAnsiTheme="minorEastAsia" w:eastAsiaTheme="minorEastAsia"/>
          <w:bCs/>
          <w:color w:val="auto"/>
          <w:sz w:val="24"/>
          <w:highlight w:val="none"/>
        </w:rPr>
        <w:t>13楼</w:t>
      </w:r>
      <w:r>
        <w:rPr>
          <w:rFonts w:cs="宋体" w:asciiTheme="minorEastAsia" w:hAnsiTheme="minorEastAsia" w:eastAsiaTheme="minorEastAsia"/>
          <w:bCs/>
          <w:color w:val="auto"/>
          <w:sz w:val="24"/>
          <w:highlight w:val="none"/>
        </w:rPr>
        <w:t>开标室）</w:t>
      </w:r>
    </w:p>
    <w:p w14:paraId="1C383124">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五、公告期限 </w:t>
      </w:r>
    </w:p>
    <w:p w14:paraId="1C38312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自本公告发布之日起5个工作日。</w:t>
      </w:r>
    </w:p>
    <w:p w14:paraId="1C383126">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六、其他补充事宜</w:t>
      </w:r>
    </w:p>
    <w:p w14:paraId="1C3831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3831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0073E1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3.供应商认为</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使自己的权益受到损害的，可以自获取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之日或者</w:t>
      </w:r>
      <w:r>
        <w:rPr>
          <w:rFonts w:hint="eastAsia" w:ascii="宋体" w:hAnsi="宋体" w:cs="宋体"/>
          <w:color w:val="auto"/>
          <w:sz w:val="24"/>
          <w:highlight w:val="none"/>
          <w:lang w:eastAsia="zh-CN"/>
        </w:rPr>
        <w:t>招标</w:t>
      </w:r>
      <w:r>
        <w:rPr>
          <w:rFonts w:hint="eastAsia" w:ascii="宋体" w:hAnsi="宋体" w:cs="宋体"/>
          <w:color w:val="auto"/>
          <w:sz w:val="24"/>
          <w:highlight w:val="none"/>
        </w:rPr>
        <w:t>公告期限届满之日（公告期限届满后获取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3831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1C3831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1C3831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C3831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C38312E">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七、对本次采购提出询问、质疑、投诉，请按以下方式联系</w:t>
      </w:r>
    </w:p>
    <w:p w14:paraId="1C38312F">
      <w:pPr>
        <w:spacing w:line="360" w:lineRule="auto"/>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 xml:space="preserve"> 1.采购人信息</w:t>
      </w:r>
    </w:p>
    <w:p w14:paraId="1C3831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称：浙江省交通运输厅</w:t>
      </w:r>
    </w:p>
    <w:p w14:paraId="1C3831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址：杭州市梅花碑4号</w:t>
      </w:r>
    </w:p>
    <w:p w14:paraId="1C3831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 xml:space="preserve">俞老师 </w:t>
      </w:r>
      <w:r>
        <w:rPr>
          <w:rFonts w:hint="eastAsia" w:ascii="宋体" w:hAnsi="宋体" w:cs="宋体"/>
          <w:color w:val="auto"/>
          <w:sz w:val="24"/>
          <w:highlight w:val="none"/>
        </w:rPr>
        <w:t xml:space="preserve"> </w:t>
      </w:r>
    </w:p>
    <w:p w14:paraId="1C383133">
      <w:pPr>
        <w:pStyle w:val="3"/>
        <w:tabs>
          <w:tab w:val="left" w:pos="1110"/>
        </w:tabs>
        <w:ind w:lef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项目联系方式</w:t>
      </w:r>
      <w:r>
        <w:rPr>
          <w:rFonts w:hint="eastAsia" w:ascii="宋体" w:hAnsi="宋体" w:eastAsia="宋体" w:cs="宋体"/>
          <w:b w:val="0"/>
          <w:bCs w:val="0"/>
          <w:color w:val="auto"/>
          <w:sz w:val="24"/>
          <w:szCs w:val="24"/>
          <w:highlight w:val="none"/>
        </w:rPr>
        <w:t>：0571-8780</w:t>
      </w:r>
      <w:r>
        <w:rPr>
          <w:rFonts w:hint="eastAsia" w:ascii="宋体" w:hAnsi="宋体" w:eastAsia="宋体" w:cs="宋体"/>
          <w:b w:val="0"/>
          <w:bCs w:val="0"/>
          <w:color w:val="auto"/>
          <w:sz w:val="24"/>
          <w:szCs w:val="24"/>
          <w:highlight w:val="none"/>
          <w:lang w:val="en-US" w:eastAsia="zh-CN"/>
        </w:rPr>
        <w:t xml:space="preserve">1576 </w:t>
      </w:r>
    </w:p>
    <w:p w14:paraId="1C383134">
      <w:pPr>
        <w:pStyle w:val="3"/>
        <w:tabs>
          <w:tab w:val="left" w:pos="1110"/>
        </w:tabs>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质疑联系人</w:t>
      </w:r>
      <w:r>
        <w:rPr>
          <w:rFonts w:hint="eastAsia" w:ascii="宋体" w:hAnsi="宋体" w:eastAsia="宋体" w:cs="宋体"/>
          <w:b w:val="0"/>
          <w:bCs w:val="0"/>
          <w:color w:val="auto"/>
          <w:sz w:val="24"/>
          <w:szCs w:val="24"/>
          <w:highlight w:val="none"/>
        </w:rPr>
        <w:t>：陶</w:t>
      </w:r>
      <w:r>
        <w:rPr>
          <w:rFonts w:hint="eastAsia" w:ascii="宋体" w:hAnsi="宋体" w:eastAsia="宋体" w:cs="宋体"/>
          <w:b w:val="0"/>
          <w:bCs w:val="0"/>
          <w:color w:val="auto"/>
          <w:sz w:val="24"/>
          <w:szCs w:val="24"/>
          <w:highlight w:val="none"/>
          <w:lang w:val="en-US" w:eastAsia="zh-CN"/>
        </w:rPr>
        <w:t xml:space="preserve">老师 </w:t>
      </w:r>
      <w:r>
        <w:rPr>
          <w:rFonts w:hint="eastAsia" w:ascii="宋体" w:hAnsi="宋体" w:eastAsia="宋体" w:cs="宋体"/>
          <w:b w:val="0"/>
          <w:bCs w:val="0"/>
          <w:color w:val="auto"/>
          <w:kern w:val="0"/>
          <w:sz w:val="24"/>
          <w:szCs w:val="24"/>
          <w:highlight w:val="none"/>
          <w:lang w:val="en-US"/>
        </w:rPr>
        <w:t xml:space="preserve"> </w:t>
      </w:r>
    </w:p>
    <w:p w14:paraId="1C383135">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质疑联系方式：0571-87811381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1C383136">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1C383137">
      <w:pPr>
        <w:spacing w:line="360" w:lineRule="auto"/>
        <w:ind w:firstLine="48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名    称：浙江省建设工程设备招标有</w:t>
      </w:r>
      <w:r>
        <w:rPr>
          <w:rFonts w:hint="eastAsia" w:cs="宋体" w:asciiTheme="minorEastAsia" w:hAnsiTheme="minorEastAsia" w:eastAsiaTheme="minorEastAsia"/>
          <w:color w:val="auto"/>
          <w:sz w:val="24"/>
          <w:highlight w:val="none"/>
        </w:rPr>
        <w:t>限公司</w:t>
      </w:r>
    </w:p>
    <w:p w14:paraId="1C383138">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r>
        <w:rPr>
          <w:rFonts w:cs="宋体" w:asciiTheme="minorEastAsia" w:hAnsiTheme="minorEastAsia" w:eastAsiaTheme="minorEastAsia"/>
          <w:color w:val="auto"/>
          <w:sz w:val="24"/>
          <w:highlight w:val="none"/>
        </w:rPr>
        <w:t>杭州市</w:t>
      </w:r>
      <w:r>
        <w:rPr>
          <w:rFonts w:hint="eastAsia" w:cs="宋体" w:asciiTheme="minorEastAsia" w:hAnsiTheme="minorEastAsia" w:eastAsiaTheme="minorEastAsia"/>
          <w:color w:val="auto"/>
          <w:sz w:val="24"/>
          <w:highlight w:val="none"/>
        </w:rPr>
        <w:t>上城区</w:t>
      </w:r>
      <w:r>
        <w:rPr>
          <w:rFonts w:cs="宋体" w:asciiTheme="minorEastAsia" w:hAnsiTheme="minorEastAsia" w:eastAsiaTheme="minorEastAsia"/>
          <w:color w:val="auto"/>
          <w:sz w:val="24"/>
          <w:highlight w:val="none"/>
        </w:rPr>
        <w:t>环站东路97号云峰大厦1幢</w:t>
      </w:r>
      <w:r>
        <w:rPr>
          <w:rFonts w:hint="eastAsia" w:cs="宋体" w:asciiTheme="minorEastAsia" w:hAnsiTheme="minorEastAsia" w:eastAsiaTheme="minorEastAsia"/>
          <w:color w:val="auto"/>
          <w:sz w:val="24"/>
          <w:highlight w:val="none"/>
        </w:rPr>
        <w:t>13楼</w:t>
      </w:r>
    </w:p>
    <w:p w14:paraId="1C383139">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项目联系人（询问）：郭鹏飞、邵逸青、孙先平</w:t>
      </w:r>
    </w:p>
    <w:p w14:paraId="1C38313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stheme="minorEastAsia"/>
          <w:color w:val="auto"/>
          <w:sz w:val="24"/>
          <w:highlight w:val="none"/>
        </w:rPr>
        <w:t>13605702227</w:t>
      </w:r>
    </w:p>
    <w:p w14:paraId="1C38313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质疑联系人：李蕾</w:t>
      </w:r>
    </w:p>
    <w:p w14:paraId="1C38313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质疑联系方式：0571-8763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5</w:t>
      </w:r>
    </w:p>
    <w:p w14:paraId="1C38313D">
      <w:pPr>
        <w:spacing w:line="360" w:lineRule="auto"/>
        <w:ind w:firstLine="480" w:firstLineChars="200"/>
        <w:rPr>
          <w:rFonts w:hint="eastAsia" w:ascii="宋体" w:hAnsi="宋体" w:cs="宋体"/>
          <w:color w:val="auto"/>
          <w:sz w:val="24"/>
          <w:highlight w:val="none"/>
        </w:rPr>
      </w:pPr>
      <w:bookmarkStart w:id="9" w:name="_Toc7020"/>
      <w:r>
        <w:rPr>
          <w:rFonts w:hint="eastAsia" w:ascii="宋体" w:hAnsi="宋体" w:cs="宋体"/>
          <w:color w:val="auto"/>
          <w:sz w:val="24"/>
          <w:highlight w:val="none"/>
        </w:rPr>
        <w:t>3.同级政府采购监督管理部门</w:t>
      </w:r>
    </w:p>
    <w:p w14:paraId="1C3831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称：浙江省政府采购行政裁决服务中心</w:t>
      </w:r>
    </w:p>
    <w:p w14:paraId="1C38313F">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14:paraId="1C3831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1C3831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联系人：朱老师、王老师、匡老师</w:t>
      </w:r>
    </w:p>
    <w:p w14:paraId="1C383142">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监督投诉电话：0571-87800218/0571-87227671</w:t>
      </w:r>
    </w:p>
    <w:p w14:paraId="1C3831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   </w:t>
      </w:r>
    </w:p>
    <w:p w14:paraId="1C38314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C38314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C383146">
      <w:pPr>
        <w:spacing w:line="360" w:lineRule="auto"/>
        <w:ind w:firstLine="480" w:firstLineChars="200"/>
        <w:outlineLvl w:val="0"/>
        <w:rPr>
          <w:rFonts w:hint="eastAsia" w:cs="宋体" w:asciiTheme="minorEastAsia" w:hAnsiTheme="minorEastAsia" w:eastAsiaTheme="minorEastAsia"/>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b/>
          <w:color w:val="auto"/>
          <w:sz w:val="36"/>
          <w:szCs w:val="20"/>
          <w:highlight w:val="none"/>
        </w:rPr>
        <w:br w:type="page"/>
      </w:r>
      <w:r>
        <w:rPr>
          <w:rFonts w:hint="eastAsia" w:cs="宋体" w:asciiTheme="minorEastAsia" w:hAnsiTheme="minorEastAsia" w:eastAsiaTheme="minorEastAsia"/>
          <w:b/>
          <w:color w:val="auto"/>
          <w:sz w:val="36"/>
          <w:szCs w:val="20"/>
          <w:highlight w:val="none"/>
        </w:rPr>
        <w:t xml:space="preserve">                 第二部分</w:t>
      </w:r>
      <w:bookmarkEnd w:id="7"/>
      <w:r>
        <w:rPr>
          <w:rFonts w:hint="eastAsia" w:cs="宋体" w:asciiTheme="minorEastAsia" w:hAnsiTheme="minorEastAsia" w:eastAsiaTheme="minorEastAsia"/>
          <w:b/>
          <w:color w:val="auto"/>
          <w:sz w:val="36"/>
          <w:szCs w:val="20"/>
          <w:highlight w:val="none"/>
        </w:rPr>
        <w:t xml:space="preserve"> 投标人须知</w:t>
      </w:r>
      <w:bookmarkEnd w:id="8"/>
      <w:bookmarkEnd w:id="9"/>
    </w:p>
    <w:p w14:paraId="1C383147">
      <w:pPr>
        <w:snapToGrid w:val="0"/>
        <w:spacing w:line="360" w:lineRule="auto"/>
        <w:jc w:val="center"/>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前附表</w:t>
      </w:r>
    </w:p>
    <w:tbl>
      <w:tblPr>
        <w:tblStyle w:val="6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807"/>
        <w:gridCol w:w="6485"/>
      </w:tblGrid>
      <w:tr w14:paraId="1C38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48">
            <w:pPr>
              <w:snapToGrid w:val="0"/>
              <w:spacing w:line="360" w:lineRule="auto"/>
              <w:jc w:val="center"/>
              <w:rPr>
                <w:rFonts w:hint="eastAsia" w:ascii="宋体" w:hAnsi="宋体" w:cs="宋体"/>
                <w:b/>
                <w:color w:val="auto"/>
                <w:sz w:val="24"/>
                <w:highlight w:val="none"/>
              </w:rPr>
            </w:pPr>
            <w:bookmarkStart w:id="10" w:name="_Toc164416483"/>
            <w:bookmarkStart w:id="11" w:name="第三部分"/>
            <w:r>
              <w:rPr>
                <w:rFonts w:hint="eastAsia" w:ascii="宋体" w:hAnsi="宋体" w:cs="宋体"/>
                <w:b/>
                <w:color w:val="auto"/>
                <w:sz w:val="24"/>
                <w:highlight w:val="none"/>
              </w:rPr>
              <w:t>序号</w:t>
            </w:r>
          </w:p>
        </w:tc>
        <w:tc>
          <w:tcPr>
            <w:tcW w:w="2807" w:type="dxa"/>
            <w:tcBorders>
              <w:top w:val="single" w:color="auto" w:sz="4" w:space="0"/>
              <w:left w:val="single" w:color="auto" w:sz="4" w:space="0"/>
              <w:bottom w:val="single" w:color="auto" w:sz="4" w:space="0"/>
              <w:right w:val="single" w:color="auto" w:sz="4" w:space="0"/>
            </w:tcBorders>
            <w:vAlign w:val="center"/>
          </w:tcPr>
          <w:p w14:paraId="1C38314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auto" w:sz="4" w:space="0"/>
              <w:left w:val="single" w:color="auto" w:sz="4" w:space="0"/>
              <w:bottom w:val="single" w:color="auto" w:sz="4" w:space="0"/>
              <w:right w:val="single" w:color="auto" w:sz="4" w:space="0"/>
            </w:tcBorders>
            <w:vAlign w:val="center"/>
          </w:tcPr>
          <w:p w14:paraId="1C38314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C38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C">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280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D">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采购计划书文号</w:t>
            </w:r>
          </w:p>
        </w:tc>
        <w:tc>
          <w:tcPr>
            <w:tcW w:w="648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E">
            <w:pPr>
              <w:widowControl/>
              <w:spacing w:line="360" w:lineRule="auto"/>
              <w:jc w:val="left"/>
              <w:rPr>
                <w:rFonts w:hint="eastAsia" w:ascii="宋体" w:hAnsi="宋体"/>
                <w:bCs/>
                <w:color w:val="auto"/>
                <w:sz w:val="24"/>
                <w:highlight w:val="none"/>
              </w:rPr>
            </w:pPr>
            <w:r>
              <w:rPr>
                <w:rFonts w:hint="eastAsia" w:ascii="宋体" w:hAnsi="宋体"/>
                <w:bCs/>
                <w:color w:val="auto"/>
                <w:sz w:val="24"/>
                <w:highlight w:val="none"/>
              </w:rPr>
              <w:t>[2025]</w:t>
            </w:r>
            <w:r>
              <w:rPr>
                <w:rFonts w:hint="eastAsia" w:ascii="宋体" w:hAnsi="宋体"/>
                <w:bCs/>
                <w:color w:val="auto"/>
                <w:sz w:val="24"/>
                <w:highlight w:val="none"/>
                <w:lang w:val="en-US" w:eastAsia="zh-CN"/>
              </w:rPr>
              <w:t>42773</w:t>
            </w:r>
            <w:r>
              <w:rPr>
                <w:rFonts w:hint="eastAsia" w:ascii="宋体" w:hAnsi="宋体"/>
                <w:bCs/>
                <w:color w:val="auto"/>
                <w:sz w:val="24"/>
                <w:highlight w:val="none"/>
              </w:rPr>
              <w:t>号</w:t>
            </w:r>
          </w:p>
        </w:tc>
      </w:tr>
      <w:tr w14:paraId="1C38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0">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80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1">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2">
            <w:pPr>
              <w:spacing w:line="360" w:lineRule="auto"/>
              <w:rPr>
                <w:rFonts w:hint="eastAsia" w:ascii="宋体" w:hAnsi="宋体"/>
                <w:color w:val="auto"/>
                <w:sz w:val="24"/>
                <w:highlight w:val="none"/>
              </w:rPr>
            </w:pPr>
            <w:r>
              <w:rPr>
                <w:rFonts w:hint="eastAsia" w:ascii="宋体" w:hAnsi="宋体"/>
                <w:color w:val="auto"/>
                <w:sz w:val="24"/>
                <w:highlight w:val="none"/>
              </w:rPr>
              <w:t>服务类</w:t>
            </w:r>
          </w:p>
        </w:tc>
      </w:tr>
      <w:tr w14:paraId="1C38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5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807" w:type="dxa"/>
            <w:tcBorders>
              <w:top w:val="single" w:color="auto" w:sz="4" w:space="0"/>
              <w:left w:val="single" w:color="auto" w:sz="4" w:space="0"/>
              <w:bottom w:val="single" w:color="auto" w:sz="4" w:space="0"/>
              <w:right w:val="single" w:color="auto" w:sz="4" w:space="0"/>
            </w:tcBorders>
            <w:vAlign w:val="center"/>
          </w:tcPr>
          <w:p w14:paraId="1C38315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auto" w:sz="4" w:space="0"/>
              <w:left w:val="single" w:color="auto" w:sz="4" w:space="0"/>
              <w:bottom w:val="single" w:color="auto" w:sz="4" w:space="0"/>
              <w:right w:val="single" w:color="auto" w:sz="4" w:space="0"/>
            </w:tcBorders>
            <w:vAlign w:val="center"/>
          </w:tcPr>
          <w:p w14:paraId="1C383156">
            <w:pPr>
              <w:snapToGrid w:val="0"/>
              <w:spacing w:line="360" w:lineRule="auto"/>
              <w:ind w:right="143" w:rightChars="68"/>
              <w:jc w:val="left"/>
              <w:rPr>
                <w:rFonts w:hint="eastAsia" w:ascii="宋体" w:hAnsi="宋体"/>
                <w:b/>
                <w:bCs/>
                <w:color w:val="auto"/>
                <w:sz w:val="24"/>
                <w:highlight w:val="none"/>
              </w:rPr>
            </w:pPr>
            <w:r>
              <w:rPr>
                <w:rFonts w:hint="eastAsia" w:ascii="宋体" w:hAnsi="宋体"/>
                <w:b/>
                <w:bCs/>
                <w:color w:val="auto"/>
                <w:sz w:val="24"/>
                <w:highlight w:val="none"/>
              </w:rPr>
              <w:t>（1）标的：</w:t>
            </w:r>
            <w:r>
              <w:rPr>
                <w:rFonts w:hint="eastAsia" w:ascii="宋体" w:hAnsi="宋体"/>
                <w:b/>
                <w:bCs/>
                <w:color w:val="auto"/>
                <w:sz w:val="24"/>
                <w:highlight w:val="none"/>
                <w:u w:val="single"/>
                <w:lang w:eastAsia="zh-CN"/>
              </w:rPr>
              <w:t>加强运营管理提升公路防灾抗灾能力研究</w:t>
            </w:r>
            <w:r>
              <w:rPr>
                <w:rFonts w:hint="eastAsia" w:ascii="宋体" w:hAnsi="宋体"/>
                <w:b/>
                <w:bCs/>
                <w:color w:val="auto"/>
                <w:sz w:val="22"/>
                <w:highlight w:val="none"/>
              </w:rPr>
              <w:t>；</w:t>
            </w:r>
            <w:r>
              <w:rPr>
                <w:rFonts w:hint="eastAsia" w:ascii="宋体" w:hAnsi="宋体"/>
                <w:b/>
                <w:bCs/>
                <w:color w:val="auto"/>
                <w:sz w:val="24"/>
                <w:highlight w:val="none"/>
              </w:rPr>
              <w:t>属于</w:t>
            </w:r>
            <w:r>
              <w:rPr>
                <w:rFonts w:hint="eastAsia" w:cs="宋体"/>
                <w:b/>
                <w:color w:val="auto"/>
                <w:kern w:val="0"/>
                <w:sz w:val="24"/>
                <w:highlight w:val="none"/>
                <w:u w:val="single"/>
              </w:rPr>
              <w:t>其他未列明行业</w:t>
            </w:r>
            <w:r>
              <w:rPr>
                <w:rFonts w:hint="eastAsia" w:ascii="宋体" w:hAnsi="宋体"/>
                <w:b/>
                <w:bCs/>
                <w:color w:val="auto"/>
                <w:sz w:val="24"/>
                <w:highlight w:val="none"/>
              </w:rPr>
              <w:t>；</w:t>
            </w:r>
          </w:p>
          <w:p w14:paraId="1C383157">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第四条第（十六）项规定对应行业划分标准：从业人员300人以下的为中小微型企业。其中，从业人员100人及以上的为中型企业；从业人员10人及以上的为小型企业；从业人员10人以下的为微型企业。</w:t>
            </w:r>
          </w:p>
          <w:p w14:paraId="1C383158">
            <w:pPr>
              <w:numPr>
                <w:ilvl w:val="0"/>
                <w:numId w:val="10"/>
              </w:num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本项目扶持力度：</w:t>
            </w:r>
          </w:p>
          <w:p w14:paraId="1C383159">
            <w:pPr>
              <w:snapToGrid w:val="0"/>
              <w:spacing w:line="360" w:lineRule="auto"/>
              <w:ind w:right="143" w:rightChars="68"/>
              <w:rPr>
                <w:rFonts w:hint="eastAsia" w:ascii="宋体" w:hAnsi="宋体" w:cs="宋体"/>
                <w:color w:val="auto"/>
                <w:sz w:val="24"/>
                <w:highlight w:val="none"/>
              </w:rPr>
            </w:pPr>
            <w:r>
              <w:rPr>
                <w:rFonts w:hint="eastAsia" w:ascii="Wingdings 2" w:hAnsi="Wingdings 2" w:eastAsia="Wingdings 2" w:cs="Wingdings 2"/>
                <w:color w:val="auto"/>
                <w:sz w:val="24"/>
                <w:highlight w:val="none"/>
              </w:rPr>
              <w:t>£</w:t>
            </w:r>
            <w:r>
              <w:rPr>
                <w:rFonts w:hint="eastAsia" w:ascii="宋体" w:hAnsi="宋体" w:cs="宋体"/>
                <w:color w:val="auto"/>
                <w:sz w:val="24"/>
                <w:highlight w:val="none"/>
              </w:rPr>
              <w:t>A专门预留中小企业份额项目；</w:t>
            </w:r>
          </w:p>
          <w:p w14:paraId="1C38315A">
            <w:p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Wingdings 2" w:hAnsi="Wingdings 2" w:eastAsia="Wingdings 2" w:cs="Wingdings 2"/>
                <w:color w:val="auto"/>
                <w:sz w:val="24"/>
                <w:highlight w:val="none"/>
              </w:rPr>
              <w:t>£</w:t>
            </w:r>
            <w:r>
              <w:rPr>
                <w:rFonts w:hint="eastAsia" w:ascii="宋体" w:hAnsi="宋体" w:cs="宋体"/>
                <w:color w:val="auto"/>
                <w:sz w:val="24"/>
                <w:highlight w:val="none"/>
              </w:rPr>
              <w:t>B适宜面向中小企业，</w:t>
            </w:r>
            <w:r>
              <w:rPr>
                <w:rFonts w:hint="eastAsia" w:asciiTheme="minorEastAsia" w:hAnsiTheme="minorEastAsia" w:eastAsiaTheme="minorEastAsia" w:cstheme="minorEastAsia"/>
                <w:color w:val="auto"/>
                <w:sz w:val="24"/>
                <w:highlight w:val="none"/>
              </w:rPr>
              <w:t>本项目预留要求达到</w:t>
            </w:r>
            <w:r>
              <w:rPr>
                <w:rFonts w:hint="eastAsia" w:asciiTheme="minorEastAsia" w:hAnsiTheme="minorEastAsia" w:eastAsiaTheme="minorEastAsia" w:cstheme="minorEastAsia"/>
                <w:color w:val="auto"/>
                <w:sz w:val="24"/>
                <w:highlight w:val="none"/>
                <w:u w:val="single"/>
                <w:lang w:val="en-US" w:eastAsia="zh-CN"/>
              </w:rPr>
              <w:t xml:space="preserve"> / </w:t>
            </w:r>
            <w:r>
              <w:rPr>
                <w:rFonts w:hint="eastAsia" w:asciiTheme="minorEastAsia" w:hAnsiTheme="minorEastAsia" w:eastAsiaTheme="minorEastAsia" w:cstheme="minorEastAsia"/>
                <w:color w:val="auto"/>
                <w:sz w:val="24"/>
                <w:highlight w:val="none"/>
              </w:rPr>
              <w:t>%（允许联合或分包），不再做价格扶持；</w:t>
            </w:r>
          </w:p>
          <w:p w14:paraId="1C38315B">
            <w:pPr>
              <w:snapToGrid w:val="0"/>
              <w:spacing w:line="360" w:lineRule="auto"/>
              <w:ind w:right="143" w:rightChars="68"/>
              <w:jc w:val="left"/>
              <w:rPr>
                <w:rFonts w:hint="eastAsia" w:ascii="宋体" w:hAnsi="宋体" w:cs="宋体"/>
                <w:bCs/>
                <w:color w:val="auto"/>
                <w:sz w:val="24"/>
                <w:highlight w:val="none"/>
              </w:rPr>
            </w:pPr>
            <w:r>
              <w:rPr>
                <w:rFonts w:hint="eastAsia" w:ascii="Wingdings 2" w:hAnsi="Wingdings 2" w:eastAsia="Wingdings 2" w:cs="Wingdings 2"/>
                <w:b/>
                <w:bCs/>
                <w:color w:val="auto"/>
                <w:sz w:val="24"/>
                <w:highlight w:val="none"/>
              </w:rPr>
              <w:t>R</w:t>
            </w:r>
            <w:r>
              <w:rPr>
                <w:rFonts w:hint="eastAsia" w:ascii="宋体" w:hAnsi="宋体" w:cs="宋体"/>
                <w:b/>
                <w:bCs/>
                <w:color w:val="auto"/>
                <w:sz w:val="24"/>
                <w:highlight w:val="none"/>
              </w:rPr>
              <w:t>C对于未预留份额专门面向中小企业的政府采购服务项目，以及预留份额政府采购服务项目中的非预留部分标项，对小型和微型企业的投标报价给予</w:t>
            </w:r>
            <w:r>
              <w:rPr>
                <w:rFonts w:hint="eastAsia" w:ascii="宋体" w:hAnsi="宋体" w:cs="宋体"/>
                <w:b/>
                <w:bCs/>
                <w:color w:val="auto"/>
                <w:sz w:val="24"/>
                <w:highlight w:val="none"/>
                <w:u w:val="single"/>
              </w:rPr>
              <w:t xml:space="preserve"> 10% </w:t>
            </w:r>
            <w:r>
              <w:rPr>
                <w:rFonts w:hint="eastAsia" w:ascii="宋体" w:hAnsi="宋体" w:cs="宋体"/>
                <w:b/>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auto"/>
                <w:sz w:val="24"/>
                <w:highlight w:val="none"/>
                <w:u w:val="single"/>
              </w:rPr>
              <w:t xml:space="preserve"> 4% </w:t>
            </w:r>
            <w:r>
              <w:rPr>
                <w:rFonts w:hint="eastAsia" w:ascii="宋体" w:hAnsi="宋体" w:cs="宋体"/>
                <w:b/>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1C38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5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2807" w:type="dxa"/>
            <w:tcBorders>
              <w:top w:val="single" w:color="auto" w:sz="4" w:space="0"/>
              <w:left w:val="single" w:color="auto" w:sz="4" w:space="0"/>
              <w:bottom w:val="single" w:color="auto" w:sz="4" w:space="0"/>
              <w:right w:val="single" w:color="auto" w:sz="4" w:space="0"/>
            </w:tcBorders>
            <w:vAlign w:val="center"/>
          </w:tcPr>
          <w:p w14:paraId="1C38315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auto" w:sz="4" w:space="0"/>
              <w:left w:val="single" w:color="auto" w:sz="4" w:space="0"/>
              <w:bottom w:val="single" w:color="auto" w:sz="4" w:space="0"/>
              <w:right w:val="single" w:color="auto" w:sz="4" w:space="0"/>
            </w:tcBorders>
            <w:vAlign w:val="center"/>
          </w:tcPr>
          <w:p w14:paraId="1C38315F">
            <w:pPr>
              <w:spacing w:line="360" w:lineRule="auto"/>
              <w:jc w:val="left"/>
              <w:rPr>
                <w:rFonts w:hint="eastAsia" w:ascii="宋体" w:hAnsi="宋体" w:cs="宋体"/>
                <w:bCs/>
                <w:color w:val="auto"/>
                <w:kern w:val="0"/>
                <w:sz w:val="24"/>
                <w:highlight w:val="none"/>
              </w:rPr>
            </w:pPr>
            <w:r>
              <w:rPr>
                <w:rFonts w:hint="eastAsia" w:ascii="Wingdings" w:hAnsi="Wingdings" w:eastAsia="Wingdings" w:cs="Wingdings"/>
                <w:b/>
                <w:color w:val="auto"/>
                <w:kern w:val="0"/>
                <w:sz w:val="24"/>
                <w:highlight w:val="none"/>
              </w:rPr>
              <w:t>þ</w:t>
            </w:r>
            <w:r>
              <w:rPr>
                <w:rFonts w:hint="eastAsia" w:ascii="宋体" w:hAnsi="宋体" w:cs="宋体"/>
                <w:b/>
                <w:color w:val="auto"/>
                <w:kern w:val="0"/>
                <w:sz w:val="24"/>
                <w:highlight w:val="none"/>
              </w:rPr>
              <w:t>本项目不允许采购进口产品。</w:t>
            </w:r>
          </w:p>
          <w:p w14:paraId="1C383160">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p>
        </w:tc>
      </w:tr>
      <w:tr w14:paraId="1C3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2807" w:type="dxa"/>
            <w:tcBorders>
              <w:top w:val="single" w:color="auto" w:sz="4" w:space="0"/>
              <w:left w:val="single" w:color="auto" w:sz="4" w:space="0"/>
              <w:bottom w:val="single" w:color="auto" w:sz="4" w:space="0"/>
              <w:right w:val="single" w:color="auto" w:sz="4" w:space="0"/>
            </w:tcBorders>
            <w:vAlign w:val="center"/>
          </w:tcPr>
          <w:p w14:paraId="1C38316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auto" w:sz="4" w:space="0"/>
              <w:left w:val="single" w:color="auto" w:sz="4" w:space="0"/>
              <w:bottom w:val="single" w:color="auto" w:sz="4" w:space="0"/>
              <w:right w:val="single" w:color="auto" w:sz="4" w:space="0"/>
            </w:tcBorders>
            <w:vAlign w:val="center"/>
          </w:tcPr>
          <w:p w14:paraId="1C383164">
            <w:pPr>
              <w:spacing w:line="360" w:lineRule="auto"/>
              <w:jc w:val="left"/>
              <w:rPr>
                <w:rFonts w:hint="eastAsia" w:ascii="宋体" w:hAnsi="宋体" w:cs="宋体"/>
                <w:b/>
                <w:color w:val="auto"/>
                <w:sz w:val="24"/>
                <w:highlight w:val="none"/>
              </w:rPr>
            </w:pPr>
            <w:r>
              <w:rPr>
                <w:rFonts w:ascii="Wingdings" w:hAnsi="Wingdings" w:cs="宋体"/>
                <w:b/>
                <w:color w:val="auto"/>
                <w:kern w:val="0"/>
                <w:sz w:val="24"/>
                <w:highlight w:val="none"/>
              </w:rPr>
              <w:t></w:t>
            </w:r>
            <w:r>
              <w:rPr>
                <w:rFonts w:hint="eastAsia" w:ascii="宋体" w:hAnsi="宋体" w:cs="宋体"/>
                <w:b/>
                <w:color w:val="auto"/>
                <w:kern w:val="0"/>
                <w:sz w:val="24"/>
                <w:highlight w:val="none"/>
              </w:rPr>
              <w:t>A</w:t>
            </w:r>
            <w:r>
              <w:rPr>
                <w:rFonts w:hint="eastAsia" w:ascii="宋体" w:hAnsi="宋体" w:cs="宋体"/>
                <w:b/>
                <w:color w:val="auto"/>
                <w:sz w:val="24"/>
                <w:highlight w:val="none"/>
              </w:rPr>
              <w:t>同意将非主体、非关键性的工作分包（需报备经采购人同意）。</w:t>
            </w:r>
          </w:p>
          <w:p w14:paraId="1C383165">
            <w:pPr>
              <w:spacing w:line="360" w:lineRule="auto"/>
              <w:jc w:val="left"/>
              <w:rPr>
                <w:rFonts w:hint="eastAsia" w:ascii="宋体" w:hAnsi="宋体" w:cs="宋体"/>
                <w:bCs/>
                <w:color w:val="auto"/>
                <w:sz w:val="24"/>
                <w:highlight w:val="none"/>
              </w:rPr>
            </w:pPr>
            <w:r>
              <w:rPr>
                <w:rFonts w:hint="eastAsia" w:ascii="MS Gothic" w:hAnsi="MS Gothic" w:cs="宋体"/>
                <w:bCs/>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p w14:paraId="1C38316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14:paraId="1C38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2807" w:type="dxa"/>
            <w:tcBorders>
              <w:top w:val="single" w:color="auto" w:sz="4" w:space="0"/>
              <w:left w:val="single" w:color="auto" w:sz="4" w:space="0"/>
              <w:bottom w:val="single" w:color="auto" w:sz="4" w:space="0"/>
              <w:right w:val="single" w:color="auto" w:sz="4" w:space="0"/>
            </w:tcBorders>
            <w:vAlign w:val="center"/>
          </w:tcPr>
          <w:p w14:paraId="1C38316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auto" w:sz="4" w:space="0"/>
              <w:left w:val="single" w:color="auto" w:sz="4" w:space="0"/>
              <w:bottom w:val="single" w:color="auto" w:sz="4" w:space="0"/>
              <w:right w:val="single" w:color="auto" w:sz="4" w:space="0"/>
            </w:tcBorders>
            <w:vAlign w:val="center"/>
          </w:tcPr>
          <w:p w14:paraId="1C38316A">
            <w:pPr>
              <w:spacing w:line="360" w:lineRule="auto"/>
              <w:jc w:val="left"/>
              <w:rPr>
                <w:rFonts w:hint="eastAsia" w:ascii="宋体" w:hAnsi="宋体" w:cs="宋体"/>
                <w:b/>
                <w:color w:val="auto"/>
                <w:sz w:val="24"/>
                <w:highlight w:val="none"/>
              </w:rPr>
            </w:pPr>
            <w:r>
              <w:rPr>
                <w:rFonts w:hint="eastAsia" w:ascii="Wingdings" w:hAnsi="Wingdings" w:eastAsia="Wingdings" w:cs="Wingdings"/>
                <w:b/>
                <w:color w:val="auto"/>
                <w:kern w:val="0"/>
                <w:sz w:val="24"/>
                <w:highlight w:val="none"/>
              </w:rPr>
              <w:t>þ</w:t>
            </w:r>
            <w:r>
              <w:rPr>
                <w:rFonts w:hint="eastAsia" w:ascii="宋体" w:hAnsi="宋体" w:cs="宋体"/>
                <w:b/>
                <w:color w:val="auto"/>
                <w:kern w:val="0"/>
                <w:sz w:val="24"/>
                <w:highlight w:val="none"/>
              </w:rPr>
              <w:t>A</w:t>
            </w:r>
            <w:r>
              <w:rPr>
                <w:rFonts w:hint="eastAsia" w:ascii="宋体" w:hAnsi="宋体" w:cs="宋体"/>
                <w:b/>
                <w:color w:val="auto"/>
                <w:sz w:val="24"/>
                <w:highlight w:val="none"/>
              </w:rPr>
              <w:t>不组织。</w:t>
            </w:r>
          </w:p>
          <w:p w14:paraId="1C38316B">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1C38316C">
            <w:pPr>
              <w:spacing w:line="360" w:lineRule="auto"/>
              <w:jc w:val="left"/>
              <w:rPr>
                <w:rFonts w:hint="eastAsia" w:ascii="宋体" w:hAnsi="宋体" w:cs="宋体"/>
                <w:bCs/>
                <w:color w:val="auto"/>
                <w:sz w:val="24"/>
                <w:highlight w:val="none"/>
              </w:rPr>
            </w:pPr>
            <w:r>
              <w:rPr>
                <w:rFonts w:hint="eastAsia" w:ascii="Wingdings" w:hAnsi="Wingdings" w:eastAsia="Wingdings" w:cs="Wingdings"/>
                <w:b/>
                <w:color w:val="auto"/>
                <w:kern w:val="0"/>
                <w:sz w:val="24"/>
                <w:highlight w:val="none"/>
              </w:rPr>
              <w:t>¨</w:t>
            </w:r>
            <w:r>
              <w:rPr>
                <w:rFonts w:hint="eastAsia" w:ascii="宋体" w:hAnsi="宋体" w:cs="宋体"/>
                <w:bCs/>
                <w:color w:val="auto"/>
                <w:kern w:val="0"/>
                <w:sz w:val="24"/>
                <w:highlight w:val="none"/>
              </w:rPr>
              <w:t>C不统一组织，供应商在获取采购文件后，可自行至项目现场考察。</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tc>
      </w:tr>
      <w:tr w14:paraId="1C38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c>
          <w:tcPr>
            <w:tcW w:w="2807" w:type="dxa"/>
            <w:tcBorders>
              <w:top w:val="single" w:color="auto" w:sz="4" w:space="0"/>
              <w:left w:val="single" w:color="auto" w:sz="4" w:space="0"/>
              <w:bottom w:val="single" w:color="auto" w:sz="4" w:space="0"/>
              <w:right w:val="single" w:color="auto" w:sz="4" w:space="0"/>
            </w:tcBorders>
            <w:vAlign w:val="center"/>
          </w:tcPr>
          <w:p w14:paraId="1C38316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auto" w:sz="4" w:space="0"/>
              <w:left w:val="single" w:color="auto" w:sz="4" w:space="0"/>
              <w:bottom w:val="single" w:color="auto" w:sz="4" w:space="0"/>
              <w:right w:val="single" w:color="auto" w:sz="4" w:space="0"/>
            </w:tcBorders>
            <w:vAlign w:val="center"/>
          </w:tcPr>
          <w:p w14:paraId="1C383170">
            <w:pPr>
              <w:spacing w:line="360" w:lineRule="auto"/>
              <w:jc w:val="left"/>
              <w:rPr>
                <w:rFonts w:hint="eastAsia" w:ascii="宋体" w:hAnsi="宋体" w:cs="宋体"/>
                <w:b/>
                <w:color w:val="auto"/>
                <w:sz w:val="24"/>
                <w:highlight w:val="none"/>
              </w:rPr>
            </w:pPr>
            <w:r>
              <w:rPr>
                <w:rFonts w:hint="eastAsia" w:ascii="Wingdings" w:hAnsi="Wingdings" w:eastAsia="Wingdings" w:cs="Wingdings"/>
                <w:b/>
                <w:color w:val="auto"/>
                <w:kern w:val="0"/>
                <w:sz w:val="24"/>
                <w:highlight w:val="none"/>
              </w:rPr>
              <w:t>þ</w:t>
            </w:r>
            <w:r>
              <w:rPr>
                <w:rFonts w:hint="eastAsia" w:ascii="宋体" w:hAnsi="宋体" w:cs="宋体"/>
                <w:b/>
                <w:color w:val="auto"/>
                <w:kern w:val="0"/>
                <w:sz w:val="24"/>
                <w:highlight w:val="none"/>
              </w:rPr>
              <w:t>A</w:t>
            </w:r>
            <w:r>
              <w:rPr>
                <w:rFonts w:hint="eastAsia" w:ascii="宋体" w:hAnsi="宋体" w:cs="宋体"/>
                <w:b/>
                <w:color w:val="auto"/>
                <w:sz w:val="24"/>
                <w:highlight w:val="none"/>
              </w:rPr>
              <w:t>不要求提供；</w:t>
            </w:r>
          </w:p>
          <w:p w14:paraId="1C38317B">
            <w:pPr>
              <w:spacing w:line="360" w:lineRule="auto"/>
              <w:jc w:val="left"/>
              <w:rPr>
                <w:rFonts w:hint="eastAsia" w:ascii="宋体" w:hAnsi="宋体" w:eastAsia="宋体" w:cs="宋体"/>
                <w:bCs/>
                <w:color w:val="auto"/>
                <w:sz w:val="24"/>
                <w:highlight w:val="none"/>
                <w:lang w:eastAsia="zh-CN"/>
              </w:rPr>
            </w:pPr>
            <w:r>
              <w:rPr>
                <w:rFonts w:hint="eastAsia" w:ascii="Wingdings 2" w:hAnsi="Wingdings 2" w:eastAsia="Wingdings 2" w:cs="Wingdings 2"/>
                <w:bCs/>
                <w:color w:val="auto"/>
                <w:sz w:val="24"/>
                <w:highlight w:val="none"/>
              </w:rPr>
              <w:t>£</w:t>
            </w:r>
            <w:r>
              <w:rPr>
                <w:rFonts w:hint="eastAsia" w:ascii="宋体" w:hAnsi="宋体" w:cs="宋体"/>
                <w:bCs/>
                <w:color w:val="auto"/>
                <w:kern w:val="0"/>
                <w:sz w:val="24"/>
                <w:highlight w:val="none"/>
              </w:rPr>
              <w:t>B▲要求提供</w:t>
            </w:r>
            <w:r>
              <w:rPr>
                <w:rFonts w:hint="eastAsia" w:ascii="宋体" w:hAnsi="宋体"/>
                <w:color w:val="auto"/>
                <w:sz w:val="24"/>
                <w:highlight w:val="none"/>
                <w:lang w:val="en-US" w:eastAsia="zh-CN"/>
              </w:rPr>
              <w:t>。</w:t>
            </w:r>
          </w:p>
        </w:tc>
      </w:tr>
      <w:tr w14:paraId="1C38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7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7</w:t>
            </w:r>
          </w:p>
        </w:tc>
        <w:tc>
          <w:tcPr>
            <w:tcW w:w="2807" w:type="dxa"/>
            <w:tcBorders>
              <w:top w:val="single" w:color="auto" w:sz="4" w:space="0"/>
              <w:left w:val="single" w:color="auto" w:sz="4" w:space="0"/>
              <w:bottom w:val="single" w:color="auto" w:sz="4" w:space="0"/>
              <w:right w:val="single" w:color="auto" w:sz="4" w:space="0"/>
            </w:tcBorders>
            <w:vAlign w:val="center"/>
          </w:tcPr>
          <w:p w14:paraId="1C38317E">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auto" w:sz="4" w:space="0"/>
              <w:left w:val="single" w:color="auto" w:sz="4" w:space="0"/>
              <w:bottom w:val="single" w:color="auto" w:sz="4" w:space="0"/>
              <w:right w:val="single" w:color="auto" w:sz="4" w:space="0"/>
            </w:tcBorders>
            <w:vAlign w:val="center"/>
          </w:tcPr>
          <w:p w14:paraId="1C38317F">
            <w:pPr>
              <w:spacing w:line="360" w:lineRule="auto"/>
              <w:ind w:right="143" w:rightChars="68" w:firstLine="82" w:firstLineChars="34"/>
              <w:jc w:val="left"/>
              <w:rPr>
                <w:rFonts w:hint="eastAsia" w:ascii="宋体" w:hAnsi="宋体"/>
                <w:b/>
                <w:color w:val="auto"/>
                <w:sz w:val="24"/>
                <w:highlight w:val="none"/>
              </w:rPr>
            </w:pPr>
            <w:r>
              <w:rPr>
                <w:rFonts w:hint="eastAsia" w:ascii="Wingdings 2" w:hAnsi="Wingdings 2" w:eastAsia="Wingdings 2" w:cs="Wingdings 2"/>
                <w:b/>
                <w:color w:val="auto"/>
                <w:sz w:val="24"/>
                <w:highlight w:val="none"/>
              </w:rPr>
              <w:t>R</w:t>
            </w:r>
            <w:r>
              <w:rPr>
                <w:rFonts w:hint="eastAsia" w:ascii="宋体" w:hAnsi="MS Gothic" w:cs="Arial"/>
                <w:b/>
                <w:color w:val="auto"/>
                <w:sz w:val="24"/>
                <w:highlight w:val="none"/>
              </w:rPr>
              <w:t xml:space="preserve"> </w:t>
            </w:r>
            <w:r>
              <w:rPr>
                <w:rFonts w:ascii="宋体" w:hAnsi="宋体" w:cs="Arial"/>
                <w:b/>
                <w:color w:val="auto"/>
                <w:sz w:val="24"/>
                <w:highlight w:val="none"/>
              </w:rPr>
              <w:t>A</w:t>
            </w:r>
            <w:r>
              <w:rPr>
                <w:rFonts w:hint="eastAsia" w:ascii="宋体" w:hAnsi="宋体"/>
                <w:b/>
                <w:color w:val="auto"/>
                <w:sz w:val="24"/>
                <w:highlight w:val="none"/>
              </w:rPr>
              <w:t>不组织；</w:t>
            </w:r>
          </w:p>
          <w:p w14:paraId="1C383186">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Wingdings 2" w:hAnsi="Wingdings 2" w:eastAsia="Wingdings 2" w:cs="Wingdings 2"/>
                <w:bCs/>
                <w:color w:val="auto"/>
                <w:sz w:val="24"/>
                <w:highlight w:val="none"/>
              </w:rPr>
              <w:t>£</w:t>
            </w:r>
            <w:r>
              <w:rPr>
                <w:rFonts w:hint="eastAsia" w:ascii="宋体" w:hAnsi="MS Gothic" w:cs="Arial"/>
                <w:bCs/>
                <w:color w:val="auto"/>
                <w:sz w:val="24"/>
                <w:highlight w:val="none"/>
              </w:rPr>
              <w:t xml:space="preserve"> </w:t>
            </w:r>
            <w:r>
              <w:rPr>
                <w:rFonts w:ascii="宋体" w:hAnsi="宋体"/>
                <w:bCs/>
                <w:color w:val="auto"/>
                <w:sz w:val="24"/>
                <w:highlight w:val="none"/>
              </w:rPr>
              <w:t>B组织。</w:t>
            </w:r>
          </w:p>
        </w:tc>
      </w:tr>
      <w:tr w14:paraId="1C38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8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8</w:t>
            </w:r>
          </w:p>
        </w:tc>
        <w:tc>
          <w:tcPr>
            <w:tcW w:w="2807" w:type="dxa"/>
            <w:tcBorders>
              <w:top w:val="single" w:color="auto" w:sz="4" w:space="0"/>
              <w:left w:val="single" w:color="auto" w:sz="4" w:space="0"/>
              <w:bottom w:val="single" w:color="auto" w:sz="4" w:space="0"/>
              <w:right w:val="single" w:color="auto" w:sz="4" w:space="0"/>
            </w:tcBorders>
            <w:vAlign w:val="center"/>
          </w:tcPr>
          <w:p w14:paraId="1C38318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auto" w:sz="4" w:space="0"/>
              <w:left w:val="single" w:color="auto" w:sz="4" w:space="0"/>
              <w:bottom w:val="single" w:color="auto" w:sz="4" w:space="0"/>
              <w:right w:val="single" w:color="auto" w:sz="4" w:space="0"/>
            </w:tcBorders>
            <w:vAlign w:val="center"/>
          </w:tcPr>
          <w:p w14:paraId="1C38318A">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1C38318B">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1C38318C">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1C38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8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9</w:t>
            </w:r>
          </w:p>
        </w:tc>
        <w:tc>
          <w:tcPr>
            <w:tcW w:w="2807" w:type="dxa"/>
            <w:tcBorders>
              <w:top w:val="single" w:color="auto" w:sz="4" w:space="0"/>
              <w:left w:val="single" w:color="auto" w:sz="4" w:space="0"/>
              <w:bottom w:val="single" w:color="auto" w:sz="4" w:space="0"/>
              <w:right w:val="single" w:color="auto" w:sz="4" w:space="0"/>
            </w:tcBorders>
            <w:vAlign w:val="center"/>
          </w:tcPr>
          <w:p w14:paraId="1C38318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节能产品、环境标志产品</w:t>
            </w:r>
          </w:p>
        </w:tc>
        <w:tc>
          <w:tcPr>
            <w:tcW w:w="6485" w:type="dxa"/>
            <w:tcBorders>
              <w:top w:val="single" w:color="auto" w:sz="4" w:space="0"/>
              <w:left w:val="single" w:color="auto" w:sz="4" w:space="0"/>
              <w:bottom w:val="single" w:color="auto" w:sz="4" w:space="0"/>
              <w:right w:val="single" w:color="auto" w:sz="4" w:space="0"/>
            </w:tcBorders>
            <w:vAlign w:val="center"/>
          </w:tcPr>
          <w:p w14:paraId="1C383190">
            <w:pPr>
              <w:snapToGrid w:val="0"/>
              <w:spacing w:line="360" w:lineRule="auto"/>
              <w:jc w:val="left"/>
              <w:rPr>
                <w:color w:val="auto"/>
                <w:highlight w:val="none"/>
              </w:rPr>
            </w:pPr>
            <w:r>
              <w:rPr>
                <w:rFonts w:hint="eastAsia" w:ascii="宋体" w:hAnsi="宋体" w:cs="宋体"/>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383191">
            <w:pPr>
              <w:snapToGrid w:val="0"/>
              <w:spacing w:line="360" w:lineRule="auto"/>
              <w:jc w:val="left"/>
              <w:rPr>
                <w:rFonts w:hint="eastAsia" w:ascii="宋体" w:hAnsi="宋体" w:cs="宋体"/>
                <w:bCs/>
                <w:color w:val="auto"/>
                <w:kern w:val="0"/>
                <w:sz w:val="24"/>
                <w:highlight w:val="none"/>
              </w:rPr>
            </w:pPr>
            <w:sdt>
              <w:sdtPr>
                <w:rPr>
                  <w:rFonts w:hint="eastAsia" w:ascii="宋体" w:hAnsi="宋体" w:cs="宋体"/>
                  <w:bCs/>
                  <w:color w:val="auto"/>
                  <w:kern w:val="0"/>
                  <w:sz w:val="24"/>
                  <w:highlight w:val="none"/>
                </w:rPr>
                <w:id w:val="147464366"/>
                <w14:checkbox>
                  <w14:checked w14:val="0"/>
                  <w14:checkedState w14:val="00FE" w14:font="Wingdings"/>
                  <w14:uncheckedState w14:val="2610" w14:font="MS Gothic"/>
                </w14:checkbox>
              </w:sdtPr>
              <w:sdtEndPr>
                <w:rPr>
                  <w:rFonts w:hint="eastAsia" w:ascii="宋体" w:hAnsi="宋体" w:cs="宋体"/>
                  <w:bCs/>
                  <w:color w:val="auto"/>
                  <w:kern w:val="0"/>
                  <w:sz w:val="24"/>
                  <w:highlight w:val="none"/>
                </w:rPr>
              </w:sdtEndPr>
              <w:sdtContent>
                <w:r>
                  <w:rPr>
                    <w:rFonts w:hint="eastAsia" w:ascii="MS Gothic" w:hAnsi="MS Gothic" w:cs="宋体"/>
                    <w:bCs/>
                    <w:color w:val="auto"/>
                    <w:kern w:val="0"/>
                    <w:sz w:val="24"/>
                    <w:highlight w:val="none"/>
                  </w:rPr>
                  <w:t>☐</w:t>
                </w:r>
              </w:sdtContent>
            </w:sdt>
            <w:r>
              <w:rPr>
                <w:rFonts w:hint="eastAsia" w:ascii="宋体" w:hAnsi="宋体" w:cs="宋体"/>
                <w:bCs/>
                <w:color w:val="auto"/>
                <w:kern w:val="0"/>
                <w:sz w:val="24"/>
                <w:highlight w:val="none"/>
                <w:lang w:val="zh-CN"/>
              </w:rPr>
              <w:t>▲</w:t>
            </w:r>
            <w:r>
              <w:rPr>
                <w:rFonts w:hint="eastAsia" w:ascii="宋体" w:hAnsi="宋体" w:cs="宋体"/>
                <w:bCs/>
                <w:color w:val="auto"/>
                <w:kern w:val="0"/>
                <w:sz w:val="24"/>
                <w:highlight w:val="none"/>
              </w:rPr>
              <w:t>强制采购。产品：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w:t>
            </w:r>
            <w:r>
              <w:rPr>
                <w:rFonts w:hint="eastAsia" w:ascii="宋体" w:hAnsi="宋体" w:cs="宋体"/>
                <w:bCs/>
                <w:color w:val="auto"/>
                <w:kern w:val="0"/>
                <w:sz w:val="24"/>
                <w:highlight w:val="none"/>
              </w:rPr>
              <w:t xml:space="preserve">   </w:t>
            </w:r>
          </w:p>
          <w:p w14:paraId="1C383192">
            <w:pPr>
              <w:snapToGrid w:val="0"/>
              <w:spacing w:line="360"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□优先采购节能产品。产品：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w:t>
            </w:r>
            <w:r>
              <w:rPr>
                <w:rFonts w:hint="eastAsia" w:ascii="宋体" w:hAnsi="宋体" w:cs="宋体"/>
                <w:bCs/>
                <w:color w:val="auto"/>
                <w:kern w:val="0"/>
                <w:sz w:val="24"/>
                <w:highlight w:val="none"/>
              </w:rPr>
              <w:t xml:space="preserve"> </w:t>
            </w:r>
          </w:p>
          <w:p w14:paraId="1C383193">
            <w:pPr>
              <w:snapToGrid w:val="0"/>
              <w:spacing w:line="360"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□优先采购环保产品。产品：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 xml:space="preserve">  </w:t>
            </w:r>
          </w:p>
          <w:p w14:paraId="1C383194">
            <w:pPr>
              <w:snapToGrid w:val="0"/>
              <w:spacing w:line="360" w:lineRule="auto"/>
              <w:jc w:val="left"/>
              <w:rPr>
                <w:rFonts w:hint="eastAsia" w:ascii="宋体" w:hAnsi="宋体" w:cs="宋体"/>
                <w:bCs/>
                <w:color w:val="auto"/>
                <w:sz w:val="24"/>
                <w:highlight w:val="none"/>
              </w:rPr>
            </w:pPr>
            <w:r>
              <w:rPr>
                <w:rFonts w:hint="eastAsia" w:ascii="宋体" w:hAnsi="宋体" w:cs="宋体"/>
                <w:b/>
                <w:color w:val="auto"/>
                <w:kern w:val="0"/>
                <w:sz w:val="24"/>
                <w:highlight w:val="none"/>
              </w:rPr>
              <w:t>☑无</w:t>
            </w:r>
          </w:p>
        </w:tc>
      </w:tr>
      <w:tr w14:paraId="1C38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9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10</w:t>
            </w:r>
          </w:p>
        </w:tc>
        <w:tc>
          <w:tcPr>
            <w:tcW w:w="2807" w:type="dxa"/>
            <w:tcBorders>
              <w:top w:val="single" w:color="auto" w:sz="4" w:space="0"/>
              <w:left w:val="single" w:color="auto" w:sz="4" w:space="0"/>
              <w:bottom w:val="single" w:color="auto" w:sz="4" w:space="0"/>
              <w:right w:val="single" w:color="auto" w:sz="4" w:space="0"/>
            </w:tcBorders>
            <w:vAlign w:val="center"/>
          </w:tcPr>
          <w:p w14:paraId="1C38319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auto" w:sz="4" w:space="0"/>
              <w:left w:val="single" w:color="auto" w:sz="4" w:space="0"/>
              <w:bottom w:val="single" w:color="auto" w:sz="4" w:space="0"/>
              <w:right w:val="single" w:color="auto" w:sz="4" w:space="0"/>
            </w:tcBorders>
            <w:vAlign w:val="center"/>
          </w:tcPr>
          <w:p w14:paraId="1C383198">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C383199">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1C38319A">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1C38319B">
            <w:pPr>
              <w:snapToGrid w:val="0"/>
              <w:spacing w:line="360" w:lineRule="auto"/>
              <w:ind w:firstLine="0" w:firstLineChars="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1C38319C">
            <w:pPr>
              <w:spacing w:line="360" w:lineRule="auto"/>
              <w:ind w:firstLine="0" w:firstLineChars="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1C38319D">
            <w:pPr>
              <w:spacing w:line="360" w:lineRule="auto"/>
              <w:ind w:firstLine="0" w:firstLineChars="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1C38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9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11</w:t>
            </w:r>
          </w:p>
        </w:tc>
        <w:tc>
          <w:tcPr>
            <w:tcW w:w="2807" w:type="dxa"/>
            <w:tcBorders>
              <w:top w:val="single" w:color="auto" w:sz="4" w:space="0"/>
              <w:left w:val="single" w:color="auto" w:sz="4" w:space="0"/>
              <w:bottom w:val="single" w:color="auto" w:sz="4" w:space="0"/>
              <w:right w:val="single" w:color="auto" w:sz="4" w:space="0"/>
            </w:tcBorders>
            <w:vAlign w:val="center"/>
          </w:tcPr>
          <w:p w14:paraId="1C3831A0">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中小企业信用融资</w:t>
            </w:r>
          </w:p>
        </w:tc>
        <w:tc>
          <w:tcPr>
            <w:tcW w:w="6485" w:type="dxa"/>
            <w:tcBorders>
              <w:top w:val="single" w:color="auto" w:sz="4" w:space="0"/>
              <w:left w:val="single" w:color="auto" w:sz="4" w:space="0"/>
              <w:bottom w:val="single" w:color="auto" w:sz="4" w:space="0"/>
              <w:right w:val="single" w:color="auto" w:sz="4" w:space="0"/>
            </w:tcBorders>
            <w:vAlign w:val="center"/>
          </w:tcPr>
          <w:p w14:paraId="1C3831A1">
            <w:pPr>
              <w:spacing w:line="360" w:lineRule="auto"/>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38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A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12</w:t>
            </w:r>
          </w:p>
        </w:tc>
        <w:tc>
          <w:tcPr>
            <w:tcW w:w="2807" w:type="dxa"/>
            <w:tcBorders>
              <w:top w:val="single" w:color="auto" w:sz="4" w:space="0"/>
              <w:left w:val="single" w:color="auto" w:sz="4" w:space="0"/>
              <w:bottom w:val="single" w:color="auto" w:sz="4" w:space="0"/>
              <w:right w:val="single" w:color="auto" w:sz="4" w:space="0"/>
            </w:tcBorders>
            <w:vAlign w:val="center"/>
          </w:tcPr>
          <w:p w14:paraId="1C3831A4">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auto" w:sz="4" w:space="0"/>
              <w:left w:val="single" w:color="auto" w:sz="4" w:space="0"/>
              <w:bottom w:val="single" w:color="auto" w:sz="4" w:space="0"/>
              <w:right w:val="single" w:color="auto" w:sz="4" w:space="0"/>
            </w:tcBorders>
            <w:vAlign w:val="center"/>
          </w:tcPr>
          <w:p w14:paraId="1C3831A5">
            <w:pPr>
              <w:pStyle w:val="34"/>
              <w:spacing w:line="360" w:lineRule="auto"/>
              <w:ind w:right="143" w:rightChars="68"/>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杭州市上城区环站东路97号云峰大厦1号楼13楼（接受邮寄或邮件发送，需在投标截止前寄达签收）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sz w:val="24"/>
                <w:szCs w:val="24"/>
                <w:highlight w:val="none"/>
                <w:u w:val="single"/>
              </w:rPr>
              <w:t>郭鹏飞13605702227（邮箱285866184@qq.com）</w:t>
            </w:r>
            <w:r>
              <w:rPr>
                <w:rFonts w:hint="eastAsia" w:hAnsi="宋体" w:cs="仿宋_GB2312"/>
                <w:bCs/>
                <w:color w:val="auto"/>
                <w:sz w:val="24"/>
                <w:szCs w:val="24"/>
                <w:highlight w:val="none"/>
              </w:rPr>
              <w:t>。采购人、采购代理机构不强制或变相强制投标人提交备份投标文件。</w:t>
            </w:r>
          </w:p>
        </w:tc>
      </w:tr>
      <w:tr w14:paraId="1C38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auto" w:sz="4" w:space="0"/>
              <w:bottom w:val="single" w:color="auto" w:sz="4" w:space="0"/>
              <w:right w:val="single" w:color="auto" w:sz="4" w:space="0"/>
            </w:tcBorders>
            <w:vAlign w:val="center"/>
          </w:tcPr>
          <w:p w14:paraId="1C3831A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13</w:t>
            </w:r>
          </w:p>
        </w:tc>
        <w:tc>
          <w:tcPr>
            <w:tcW w:w="2807" w:type="dxa"/>
            <w:vMerge w:val="restart"/>
            <w:tcBorders>
              <w:top w:val="single" w:color="auto" w:sz="4" w:space="0"/>
              <w:left w:val="single" w:color="auto" w:sz="4" w:space="0"/>
              <w:bottom w:val="single" w:color="auto" w:sz="4" w:space="0"/>
              <w:right w:val="single" w:color="auto" w:sz="4" w:space="0"/>
            </w:tcBorders>
            <w:vAlign w:val="center"/>
          </w:tcPr>
          <w:p w14:paraId="1C3831A8">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auto" w:sz="4" w:space="0"/>
              <w:left w:val="single" w:color="auto" w:sz="4" w:space="0"/>
              <w:bottom w:val="single" w:color="auto" w:sz="4" w:space="0"/>
              <w:right w:val="single" w:color="auto" w:sz="4" w:space="0"/>
            </w:tcBorders>
            <w:vAlign w:val="center"/>
          </w:tcPr>
          <w:p w14:paraId="1C3831A9">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1C38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1C3831AB">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1C3831AC">
            <w:pPr>
              <w:snapToGrid w:val="0"/>
              <w:spacing w:line="360" w:lineRule="auto"/>
              <w:jc w:val="center"/>
              <w:rPr>
                <w:rFonts w:hint="eastAsia" w:ascii="宋体" w:hAnsi="宋体" w:cs="宋体"/>
                <w:bCs/>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AD">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1C3831AE">
            <w:pPr>
              <w:spacing w:line="360" w:lineRule="auto"/>
              <w:jc w:val="left"/>
              <w:rPr>
                <w:rFonts w:hint="eastAsia" w:ascii="宋体" w:hAnsi="宋体" w:cs="宋体"/>
                <w:bCs/>
                <w:snapToGrid w:val="0"/>
                <w:color w:val="auto"/>
                <w:kern w:val="28"/>
                <w:sz w:val="24"/>
                <w:highlight w:val="none"/>
              </w:rPr>
            </w:pPr>
            <w:r>
              <w:rPr>
                <w:rFonts w:hint="eastAsia" w:ascii="Wingdings" w:hAnsi="Wingdings" w:eastAsia="Wingdings" w:cs="Wingdings"/>
                <w:bCs/>
                <w:snapToGrid w:val="0"/>
                <w:color w:val="auto"/>
                <w:kern w:val="28"/>
                <w:sz w:val="24"/>
                <w:highlight w:val="none"/>
              </w:rPr>
              <w:t>þ</w:t>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C38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1C3831B0">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1C3831B1">
            <w:pPr>
              <w:snapToGrid w:val="0"/>
              <w:spacing w:line="360" w:lineRule="auto"/>
              <w:jc w:val="center"/>
              <w:rPr>
                <w:rFonts w:hint="eastAsia" w:ascii="宋体" w:hAnsi="宋体" w:cs="宋体"/>
                <w:bCs/>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B2">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lang w:val="en"/>
              </w:rPr>
              <w:t>本项目推荐的中标候选人数量：</w:t>
            </w:r>
            <w:r>
              <w:rPr>
                <w:rFonts w:hint="eastAsia" w:ascii="宋体" w:hAnsi="宋体" w:cs="宋体"/>
                <w:bCs/>
                <w:snapToGrid w:val="0"/>
                <w:color w:val="auto"/>
                <w:kern w:val="28"/>
                <w:sz w:val="24"/>
                <w:highlight w:val="none"/>
                <w:u w:val="single"/>
              </w:rPr>
              <w:t>1</w:t>
            </w:r>
            <w:r>
              <w:rPr>
                <w:rFonts w:hint="eastAsia" w:ascii="宋体" w:hAnsi="宋体" w:cs="宋体"/>
                <w:color w:val="auto"/>
                <w:sz w:val="24"/>
                <w:highlight w:val="none"/>
                <w:u w:val="single"/>
              </w:rPr>
              <w:t>家</w:t>
            </w:r>
            <w:r>
              <w:rPr>
                <w:rFonts w:hint="eastAsia" w:ascii="宋体" w:hAnsi="宋体" w:cs="宋体"/>
                <w:bCs/>
                <w:snapToGrid w:val="0"/>
                <w:color w:val="auto"/>
                <w:kern w:val="28"/>
                <w:sz w:val="24"/>
                <w:highlight w:val="none"/>
                <w:lang w:val="en"/>
              </w:rPr>
              <w:t>。</w:t>
            </w:r>
          </w:p>
        </w:tc>
      </w:tr>
      <w:tr w14:paraId="1C3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70" w:type="dxa"/>
            <w:vMerge w:val="continue"/>
            <w:vAlign w:val="center"/>
          </w:tcPr>
          <w:p w14:paraId="1C3831B4">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1C3831B5">
            <w:pPr>
              <w:snapToGrid w:val="0"/>
              <w:spacing w:line="360" w:lineRule="auto"/>
              <w:jc w:val="center"/>
              <w:rPr>
                <w:rFonts w:hint="eastAsia" w:ascii="宋体" w:hAnsi="宋体" w:cs="宋体"/>
                <w:bCs/>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B6">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 xml:space="preserve">根据《浙江省财政厅关于进一步规范政府采购秩序促进公平竞争的通知》（浙财采监〔2025〕2号）相关规定，及时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若发现供应商提供虚假材料，则取消中标资格。 </w:t>
            </w:r>
          </w:p>
        </w:tc>
      </w:tr>
      <w:tr w14:paraId="1C38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B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14</w:t>
            </w:r>
          </w:p>
        </w:tc>
        <w:tc>
          <w:tcPr>
            <w:tcW w:w="2807" w:type="dxa"/>
            <w:tcBorders>
              <w:top w:val="single" w:color="auto" w:sz="4" w:space="0"/>
              <w:left w:val="single" w:color="auto" w:sz="4" w:space="0"/>
              <w:bottom w:val="single" w:color="auto" w:sz="4" w:space="0"/>
              <w:right w:val="single" w:color="auto" w:sz="4" w:space="0"/>
            </w:tcBorders>
            <w:vAlign w:val="center"/>
          </w:tcPr>
          <w:p w14:paraId="1C3831B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其他</w:t>
            </w:r>
          </w:p>
        </w:tc>
        <w:tc>
          <w:tcPr>
            <w:tcW w:w="6485" w:type="dxa"/>
            <w:tcBorders>
              <w:top w:val="single" w:color="auto" w:sz="4" w:space="0"/>
              <w:left w:val="single" w:color="auto" w:sz="4" w:space="0"/>
              <w:bottom w:val="single" w:color="auto" w:sz="4" w:space="0"/>
              <w:right w:val="single" w:color="auto" w:sz="4" w:space="0"/>
            </w:tcBorders>
            <w:vAlign w:val="center"/>
          </w:tcPr>
          <w:p w14:paraId="1C3831BA">
            <w:pPr>
              <w:snapToGrid w:val="0"/>
              <w:spacing w:line="360" w:lineRule="auto"/>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中标通知书发出后</w:t>
            </w:r>
            <w:r>
              <w:rPr>
                <w:rFonts w:hint="eastAsia" w:cs="宋体" w:asciiTheme="minorEastAsia" w:hAnsiTheme="minorEastAsia" w:eastAsiaTheme="minorEastAsia"/>
                <w:color w:val="auto"/>
                <w:sz w:val="24"/>
                <w:highlight w:val="none"/>
              </w:rPr>
              <w:t>30</w:t>
            </w:r>
            <w:r>
              <w:rPr>
                <w:rFonts w:cs="宋体" w:asciiTheme="minorEastAsia" w:hAnsiTheme="minorEastAsia" w:eastAsiaTheme="minorEastAsia"/>
                <w:color w:val="auto"/>
                <w:sz w:val="24"/>
                <w:highlight w:val="none"/>
              </w:rPr>
              <w:t>日内，中标供应商持中标通知书与采购人签订合同；合同签订后需在2个工作日内进行备案公示。</w:t>
            </w:r>
          </w:p>
          <w:p w14:paraId="1C3831BB">
            <w:pPr>
              <w:snapToGrid w:val="0"/>
              <w:spacing w:line="360" w:lineRule="auto"/>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（2）</w:t>
            </w:r>
            <w:r>
              <w:rPr>
                <w:rFonts w:hint="eastAsia" w:asciiTheme="minorEastAsia" w:hAnsiTheme="minorEastAsia" w:eastAsiaTheme="minorEastAsia"/>
                <w:color w:val="auto"/>
                <w:sz w:val="24"/>
                <w:highlight w:val="none"/>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color w:val="auto"/>
                <w:sz w:val="24"/>
                <w:highlight w:val="none"/>
              </w:rPr>
              <w:t>杭州市</w:t>
            </w:r>
            <w:r>
              <w:rPr>
                <w:rFonts w:hint="eastAsia" w:asciiTheme="minorEastAsia" w:hAnsiTheme="minorEastAsia" w:eastAsiaTheme="minorEastAsia"/>
                <w:color w:val="auto"/>
                <w:sz w:val="24"/>
                <w:highlight w:val="none"/>
              </w:rPr>
              <w:t>上城区</w:t>
            </w:r>
            <w:r>
              <w:rPr>
                <w:rFonts w:asciiTheme="minorEastAsia" w:hAnsiTheme="minorEastAsia" w:eastAsiaTheme="minorEastAsia"/>
                <w:color w:val="auto"/>
                <w:sz w:val="24"/>
                <w:highlight w:val="none"/>
              </w:rPr>
              <w:t>环站东路97号云峰大厦1幢</w:t>
            </w:r>
            <w:r>
              <w:rPr>
                <w:rFonts w:hint="eastAsia" w:asciiTheme="minorEastAsia" w:hAnsiTheme="minorEastAsia" w:eastAsiaTheme="minorEastAsia"/>
                <w:color w:val="auto"/>
                <w:sz w:val="24"/>
                <w:highlight w:val="none"/>
              </w:rPr>
              <w:t>13楼，郭鹏飞 1</w:t>
            </w:r>
            <w:r>
              <w:rPr>
                <w:rFonts w:asciiTheme="minorEastAsia" w:hAnsiTheme="minorEastAsia" w:eastAsiaTheme="minorEastAsia"/>
                <w:color w:val="auto"/>
                <w:sz w:val="24"/>
                <w:highlight w:val="none"/>
              </w:rPr>
              <w:t>3605702227</w:t>
            </w:r>
            <w:r>
              <w:rPr>
                <w:rFonts w:hint="eastAsia" w:asciiTheme="minorEastAsia" w:hAnsiTheme="minorEastAsia" w:eastAsiaTheme="minorEastAsia"/>
                <w:color w:val="auto"/>
                <w:sz w:val="24"/>
                <w:highlight w:val="none"/>
              </w:rPr>
              <w:t>收）</w:t>
            </w:r>
          </w:p>
          <w:p w14:paraId="1C3831BC">
            <w:pPr>
              <w:snapToGrid w:val="0"/>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snapToGrid w:val="0"/>
                <w:color w:val="auto"/>
                <w:kern w:val="28"/>
                <w:sz w:val="24"/>
                <w:highlight w:val="none"/>
              </w:rPr>
              <w:t>（3）</w:t>
            </w:r>
            <w:r>
              <w:rPr>
                <w:rFonts w:hint="eastAsia" w:asciiTheme="minorEastAsia" w:hAnsiTheme="minorEastAsia" w:eastAsiaTheme="minorEastAsia"/>
                <w:color w:val="auto"/>
                <w:sz w:val="24"/>
                <w:highlight w:val="none"/>
              </w:rPr>
              <w:t>本项目招标代理服务费收费标准为：本项目的招标服务费由中标（成交）人支付，按计价格［2002］1980号文件规定的80%计算。结算方式为：由中标（成交）人一次性向采购代理机构付清，请各供应商充分考虑。</w:t>
            </w:r>
          </w:p>
          <w:p w14:paraId="1C3831BD">
            <w:pPr>
              <w:snapToGrid w:val="0"/>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收款单位：浙江省建设工程设备招标有限公司</w:t>
            </w:r>
          </w:p>
          <w:p w14:paraId="1C3831BE">
            <w:pPr>
              <w:snapToGrid w:val="0"/>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rPr>
              <w:t>中信银行西湖支行</w:t>
            </w:r>
          </w:p>
          <w:p w14:paraId="1C3831BF">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Theme="minorEastAsia" w:hAnsiTheme="minorEastAsia" w:eastAsiaTheme="minorEastAsia"/>
                <w:color w:val="auto"/>
                <w:sz w:val="24"/>
                <w:highlight w:val="none"/>
              </w:rPr>
              <w:t>帐    号：</w:t>
            </w:r>
            <w:r>
              <w:rPr>
                <w:rFonts w:cs="宋体" w:asciiTheme="minorEastAsia" w:hAnsiTheme="minorEastAsia" w:eastAsiaTheme="minorEastAsia"/>
                <w:color w:val="auto"/>
                <w:sz w:val="24"/>
                <w:highlight w:val="none"/>
              </w:rPr>
              <w:t>7331610182600010016</w:t>
            </w:r>
          </w:p>
        </w:tc>
      </w:tr>
    </w:tbl>
    <w:p w14:paraId="1C3831C1">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p>
    <w:p w14:paraId="1C3831C2">
      <w:pPr>
        <w:pStyle w:val="26"/>
        <w:ind w:firstLine="0" w:firstLineChars="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1C3831C3">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bookmarkStart w:id="12" w:name="_Toc105445033"/>
      <w:bookmarkStart w:id="13" w:name="_Toc5023"/>
      <w:bookmarkStart w:id="14" w:name="_Toc105444883"/>
      <w:r>
        <w:rPr>
          <w:rFonts w:hint="eastAsia" w:cs="宋体" w:asciiTheme="minorEastAsia" w:hAnsiTheme="minorEastAsia" w:eastAsiaTheme="minorEastAsia"/>
          <w:b/>
          <w:color w:val="auto"/>
          <w:sz w:val="32"/>
          <w:szCs w:val="20"/>
          <w:highlight w:val="none"/>
        </w:rPr>
        <w:t>一、总则</w:t>
      </w:r>
      <w:bookmarkEnd w:id="12"/>
      <w:bookmarkEnd w:id="13"/>
      <w:bookmarkEnd w:id="14"/>
    </w:p>
    <w:p w14:paraId="1C3831C4">
      <w:pPr>
        <w:snapToGrid w:val="0"/>
        <w:spacing w:line="360" w:lineRule="auto"/>
        <w:ind w:firstLine="361" w:firstLineChars="150"/>
        <w:jc w:val="left"/>
        <w:outlineLvl w:val="1"/>
        <w:rPr>
          <w:rFonts w:hint="eastAsia" w:cs="宋体" w:asciiTheme="minorEastAsia" w:hAnsiTheme="minorEastAsia" w:eastAsiaTheme="minorEastAsia"/>
          <w:b/>
          <w:color w:val="auto"/>
          <w:sz w:val="24"/>
          <w:highlight w:val="none"/>
        </w:rPr>
      </w:pPr>
      <w:bookmarkStart w:id="15" w:name="_Toc105445034"/>
      <w:bookmarkStart w:id="16" w:name="_Toc105444884"/>
      <w:bookmarkStart w:id="17" w:name="_Toc12898"/>
      <w:r>
        <w:rPr>
          <w:rFonts w:hint="eastAsia" w:cs="宋体" w:asciiTheme="minorEastAsia" w:hAnsiTheme="minorEastAsia" w:eastAsiaTheme="minorEastAsia"/>
          <w:b/>
          <w:color w:val="auto"/>
          <w:sz w:val="24"/>
          <w:highlight w:val="none"/>
        </w:rPr>
        <w:t>1. 适用范围</w:t>
      </w:r>
      <w:bookmarkEnd w:id="15"/>
      <w:bookmarkEnd w:id="16"/>
      <w:bookmarkEnd w:id="17"/>
    </w:p>
    <w:p w14:paraId="1C3831C5">
      <w:pPr>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1C3831C6">
      <w:pPr>
        <w:adjustRightInd/>
        <w:spacing w:line="360" w:lineRule="auto"/>
        <w:outlineLvl w:val="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bookmarkStart w:id="18" w:name="_Toc105444885"/>
      <w:bookmarkStart w:id="19" w:name="_Toc105445035"/>
      <w:bookmarkStart w:id="20" w:name="_Toc10934"/>
      <w:r>
        <w:rPr>
          <w:rFonts w:hint="eastAsia" w:cs="宋体" w:asciiTheme="minorEastAsia" w:hAnsiTheme="minorEastAsia" w:eastAsiaTheme="minorEastAsia"/>
          <w:b/>
          <w:color w:val="auto"/>
          <w:sz w:val="24"/>
          <w:highlight w:val="none"/>
        </w:rPr>
        <w:t>2.定义</w:t>
      </w:r>
      <w:bookmarkEnd w:id="18"/>
      <w:bookmarkEnd w:id="19"/>
      <w:bookmarkEnd w:id="20"/>
    </w:p>
    <w:p w14:paraId="1C3831C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 “采购人”系指招标公告中载明的本项目的采购人。</w:t>
      </w:r>
    </w:p>
    <w:p w14:paraId="1C3831C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 “采购代理机构”系指招标公告中载明的本项目的采购代理机构。</w:t>
      </w:r>
    </w:p>
    <w:p w14:paraId="1C3831C9">
      <w:pPr>
        <w:spacing w:line="360" w:lineRule="auto"/>
        <w:ind w:left="479" w:leftChars="228"/>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 “投标人”系指是指响应招标、参加投标竞争的法人、其他组织或者自然人。</w:t>
      </w:r>
    </w:p>
    <w:p w14:paraId="1C3831CA">
      <w:pPr>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2.4“负责人”系指法人企业的法定负责人，或其他组织为法律、行政法规规定代表单位行使职权的主要负责人，或自然人本人。</w:t>
      </w:r>
    </w:p>
    <w:p w14:paraId="1C3831CB">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C3831C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“电子交易平台”系指本项目政府采购活动所依托的政府采购云平台（https://www.zcygov.cn/）。</w:t>
      </w:r>
    </w:p>
    <w:p w14:paraId="1C3831C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 xml:space="preserve"> “▲”系指实质性要求条款，“</w:t>
      </w:r>
      <w:r>
        <w:rPr>
          <w:rFonts w:hint="eastAsia" w:ascii="Wingdings" w:hAnsi="Wingdings" w:eastAsia="Wingdings" w:cs="Wingdings"/>
          <w:bCs/>
          <w:snapToGrid w:val="0"/>
          <w:color w:val="auto"/>
          <w:kern w:val="28"/>
          <w:sz w:val="24"/>
          <w:highlight w:val="none"/>
        </w:rPr>
        <w:t>þ</w:t>
      </w:r>
      <w:r>
        <w:rPr>
          <w:rFonts w:hint="eastAsia" w:cs="宋体" w:asciiTheme="minorEastAsia" w:hAnsiTheme="minorEastAsia" w:eastAsiaTheme="minorEastAsia"/>
          <w:color w:val="auto"/>
          <w:sz w:val="24"/>
          <w:highlight w:val="none"/>
        </w:rPr>
        <w:t>”系指适用本项目的要求，“</w:t>
      </w:r>
      <w:r>
        <w:rPr>
          <w:rFonts w:ascii="Segoe UI Symbol" w:hAnsi="Segoe UI Symbol" w:cs="Segoe UI Symbol" w:eastAsiaTheme="minorEastAsia"/>
          <w:b/>
          <w:bCs/>
          <w:color w:val="auto"/>
          <w:kern w:val="0"/>
          <w:sz w:val="24"/>
          <w:highlight w:val="none"/>
        </w:rPr>
        <w:t>☐</w:t>
      </w:r>
      <w:r>
        <w:rPr>
          <w:rFonts w:hint="eastAsia" w:cs="宋体" w:asciiTheme="minorEastAsia" w:hAnsiTheme="minorEastAsia" w:eastAsiaTheme="minorEastAsia"/>
          <w:color w:val="auto"/>
          <w:sz w:val="24"/>
          <w:highlight w:val="none"/>
        </w:rPr>
        <w:t>”系指不适用本项目的要求。</w:t>
      </w:r>
    </w:p>
    <w:p w14:paraId="1C3831CE">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采购项目需要落实的政府采购政策</w:t>
      </w:r>
    </w:p>
    <w:p w14:paraId="1C3831CF">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color w:val="auto"/>
          <w:sz w:val="24"/>
          <w:highlight w:val="none"/>
        </w:rPr>
        <w:t>（但如果因信息不对称等原因，仍有满足需求的国内产品要求参与采购竞争的，采购人、采购机构不会对其加以限制，仍将按照公平竞争原则实施采购）；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C3831D0">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支持绿色发展</w:t>
      </w:r>
    </w:p>
    <w:p w14:paraId="1C3831D1">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C3831D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1C3831D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C3831D4">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3.3支持中小企业发展</w:t>
      </w:r>
    </w:p>
    <w:p w14:paraId="1C3831D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3831D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C3831D7">
      <w:pPr>
        <w:spacing w:line="360" w:lineRule="auto"/>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3.3.2</w:t>
      </w:r>
      <w:r>
        <w:rPr>
          <w:rFonts w:hint="eastAsia" w:cs="宋体" w:asciiTheme="minorEastAsia" w:hAnsiTheme="minorEastAsia" w:eastAsiaTheme="minorEastAsia"/>
          <w:bCs/>
          <w:color w:val="auto"/>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3831D8">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以联合体形式参加政府采购活动，联合体各方均为中小企业的，联合体视同中小企业。其中，联合体各方均为小微企业的，联合体视同小微企业。</w:t>
      </w:r>
    </w:p>
    <w:p w14:paraId="1C3831D9">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3831DA">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3.3.4符合《关于促进残疾人就业政府采购政策的通知》（财库〔2017〕141号）规定的条件并提供《残疾人福利性单位声明函》（附件1）的残疾人福利性单位视同小型、微型企业；</w:t>
      </w:r>
    </w:p>
    <w:p w14:paraId="1C3831DB">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3831DC">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3831DD">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3.3.7中小企业享受扶持政策获得政府采购合同的，小微企业不得将合同分包给大中型企业，中型企业不得将合同分包给大型企业。</w:t>
      </w:r>
    </w:p>
    <w:p w14:paraId="1C3831DE">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r>
        <w:rPr>
          <w:rFonts w:hint="eastAsia" w:cs="宋体" w:asciiTheme="minorEastAsia" w:hAnsiTheme="minorEastAsia" w:eastAsiaTheme="minorEastAsia"/>
          <w:bCs/>
          <w:color w:val="auto"/>
          <w:sz w:val="24"/>
          <w:highlight w:val="none"/>
        </w:rPr>
        <w:t>支持创新发展</w:t>
      </w:r>
    </w:p>
    <w:p w14:paraId="1C3831D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3.4.1 采购人优先采购被认定为首台套产品和“制造精品”的自主创新产品。</w:t>
      </w:r>
    </w:p>
    <w:p w14:paraId="1C3831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C3831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ascii="宋体" w:hAnsi="宋体" w:cs="宋体"/>
          <w:color w:val="auto"/>
          <w:sz w:val="24"/>
          <w:highlight w:val="none"/>
        </w:rPr>
        <w:t>3</w:t>
      </w:r>
      <w:r>
        <w:rPr>
          <w:rFonts w:hint="eastAsia" w:ascii="宋体" w:hAnsi="宋体" w:cs="宋体"/>
          <w:color w:val="auto"/>
          <w:sz w:val="24"/>
          <w:highlight w:val="none"/>
        </w:rPr>
        <w:t>采购人应当贯彻落实知识产权保护相关法律法规，应当采购使用正版软件。</w:t>
      </w:r>
    </w:p>
    <w:p w14:paraId="1C3831E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C3831E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C3831E4">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 询问、质疑、投诉</w:t>
      </w:r>
    </w:p>
    <w:p w14:paraId="1C3831E5">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.1</w:t>
      </w:r>
      <w:r>
        <w:rPr>
          <w:rFonts w:hint="eastAsia" w:ascii="宋体" w:hAnsi="宋体" w:cs="宋体"/>
          <w:color w:val="auto"/>
          <w:kern w:val="0"/>
          <w:sz w:val="24"/>
          <w:highlight w:val="none"/>
          <w:lang w:val="zh-CN"/>
        </w:rPr>
        <w:t>在线询问、质疑、投诉、补偿救济</w:t>
      </w:r>
    </w:p>
    <w:p w14:paraId="1C3831E6">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根据《浙江省财政厅关于进一步促进政府采购公平竞争打造最优营商环境的通知》（浙财采监（</w:t>
      </w:r>
      <w:r>
        <w:rPr>
          <w:rFonts w:cs="宋体" w:asciiTheme="minorEastAsia" w:hAnsiTheme="minorEastAsia" w:eastAsiaTheme="minorEastAsia"/>
          <w:color w:val="auto"/>
          <w:kern w:val="0"/>
          <w:sz w:val="24"/>
          <w:highlight w:val="none"/>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cs="宋体" w:asciiTheme="minorEastAsia" w:hAnsiTheme="minorEastAsia" w:eastAsiaTheme="minorEastAsia"/>
          <w:color w:val="auto"/>
          <w:kern w:val="0"/>
          <w:sz w:val="24"/>
          <w:highlight w:val="none"/>
          <w:lang w:val="zh-CN"/>
        </w:rPr>
        <w:t>浙江政务服务网</w:t>
      </w:r>
      <w:r>
        <w:rPr>
          <w:rFonts w:cs="宋体" w:asciiTheme="minorEastAsia" w:hAnsiTheme="minorEastAsia" w:eastAsiaTheme="minorEastAsia"/>
          <w:color w:val="auto"/>
          <w:kern w:val="0"/>
          <w:sz w:val="24"/>
          <w:highlight w:val="none"/>
          <w:lang w:val="zh-CN"/>
        </w:rPr>
        <w:t>-政府采购投诉处理-在线办理。</w:t>
      </w:r>
    </w:p>
    <w:p w14:paraId="1C3831E7">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2</w:t>
      </w:r>
      <w:r>
        <w:rPr>
          <w:rFonts w:hint="eastAsia" w:cs="宋体" w:asciiTheme="minorEastAsia" w:hAnsiTheme="minorEastAsia" w:eastAsiaTheme="minorEastAsia"/>
          <w:color w:val="auto"/>
          <w:kern w:val="0"/>
          <w:sz w:val="24"/>
          <w:highlight w:val="none"/>
          <w:lang w:val="zh-CN"/>
        </w:rPr>
        <w:t>供应商询问</w:t>
      </w:r>
    </w:p>
    <w:p w14:paraId="1C3831E8">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3831E9">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kern w:val="0"/>
          <w:sz w:val="24"/>
          <w:highlight w:val="none"/>
          <w:lang w:val="zh-CN"/>
        </w:rPr>
        <w:t>供应商质疑</w:t>
      </w:r>
    </w:p>
    <w:p w14:paraId="1C3831EA">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1C3831EB">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1C3831EC">
      <w:pPr>
        <w:pStyle w:val="5"/>
        <w:spacing w:line="360" w:lineRule="auto"/>
        <w:ind w:firstLine="480" w:firstLineChars="200"/>
        <w:rPr>
          <w:rFonts w:hint="eastAsia"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w:t>
      </w:r>
      <w:r>
        <w:rPr>
          <w:rFonts w:cs="宋体" w:asciiTheme="minorEastAsia" w:hAnsiTheme="minorEastAsia" w:eastAsiaTheme="minorEastAsia"/>
          <w:snapToGrid/>
          <w:color w:val="auto"/>
          <w:kern w:val="2"/>
          <w:sz w:val="24"/>
          <w:highlight w:val="none"/>
        </w:rPr>
        <w:t>3</w:t>
      </w:r>
      <w:r>
        <w:rPr>
          <w:rFonts w:hint="eastAsia" w:cs="宋体" w:asciiTheme="minorEastAsia" w:hAnsiTheme="minorEastAsia" w:eastAsiaTheme="minorEastAsia"/>
          <w:snapToGrid/>
          <w:color w:val="auto"/>
          <w:kern w:val="2"/>
          <w:sz w:val="24"/>
          <w:highlight w:val="none"/>
        </w:rPr>
        <w:t>.2.1对招标文件提出质疑的，质疑期限为供应商获得招标文件之日或者招标文件公告期限届满之日起计算。</w:t>
      </w:r>
    </w:p>
    <w:p w14:paraId="1C3831ED">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.2.2对采购过程提出质疑的，质疑期限为各采购程序环节结束之日起计算。对同一采购程序环节的质疑，供应商须一次性提出。</w:t>
      </w:r>
    </w:p>
    <w:p w14:paraId="1C3831EE">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.2.3对采购结果提出质疑的，质疑期限自采购结果公告期限届满之日起计算。</w:t>
      </w:r>
    </w:p>
    <w:p w14:paraId="1C3831EF">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.3供应商提出质疑应当提交质疑函和必要的证明材料。质疑函应当包括下列内容：</w:t>
      </w:r>
    </w:p>
    <w:p w14:paraId="1C3831F0">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.3.1供应商的姓名或者名称、地址、邮编、联系人及联系电话；</w:t>
      </w:r>
    </w:p>
    <w:p w14:paraId="1C3831F1">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.3.2质疑项目的名称、编号；</w:t>
      </w:r>
    </w:p>
    <w:p w14:paraId="1C3831F2">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.3.3具体、明确的质疑事项和与质疑事项相关的请求；</w:t>
      </w:r>
    </w:p>
    <w:p w14:paraId="1C3831F3">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.3.4事实依据；</w:t>
      </w:r>
    </w:p>
    <w:p w14:paraId="1C3831F4">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.3.5必要的法律依据；</w:t>
      </w:r>
    </w:p>
    <w:p w14:paraId="1C3831F5">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.3.6提出质疑的日期。</w:t>
      </w:r>
    </w:p>
    <w:p w14:paraId="1C3831F6">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C3831F7">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质疑函范本及制作说明详见附件2。</w:t>
      </w:r>
    </w:p>
    <w:p w14:paraId="1C3831F8">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4.3.4</w:t>
      </w:r>
      <w:r>
        <w:rPr>
          <w:rFonts w:hint="eastAsia" w:cs="宋体" w:asciiTheme="minorEastAsia" w:hAnsiTheme="minorEastAsia" w:eastAsiaTheme="minorEastAsia"/>
          <w:color w:val="auto"/>
          <w:sz w:val="24"/>
          <w:highlight w:val="none"/>
        </w:rPr>
        <w:t>对同一采购程序环节的质疑，供应商须在法定质疑期内一次性提出</w:t>
      </w:r>
      <w:r>
        <w:rPr>
          <w:rFonts w:cs="宋体" w:asciiTheme="minorEastAsia" w:hAnsiTheme="minorEastAsia" w:eastAsiaTheme="minorEastAsia"/>
          <w:color w:val="auto"/>
          <w:sz w:val="24"/>
          <w:highlight w:val="none"/>
        </w:rPr>
        <w:t>。</w:t>
      </w:r>
    </w:p>
    <w:p w14:paraId="1C3831F9">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4.3.5</w:t>
      </w:r>
      <w:r>
        <w:rPr>
          <w:rFonts w:hint="eastAsia" w:cs="宋体" w:asciiTheme="minorEastAsia" w:hAnsiTheme="minorEastAsia" w:eastAsiaTheme="minorEastAsia"/>
          <w:color w:val="auto"/>
          <w:sz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号）,采购人或者采购机构在质疑回复后5个工作日内，在浙江政府采购网公开质疑答复，答复内容应当完整。质疑函作为附件上传。</w:t>
      </w:r>
    </w:p>
    <w:p w14:paraId="1C3831FA">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4.3.6询问或者质疑事项可能影响采购结果的，采购人应当暂停签订合同，已经签订合同的，应当中止履行合同。</w:t>
      </w:r>
    </w:p>
    <w:p w14:paraId="1C3831FB">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供应商投诉</w:t>
      </w:r>
    </w:p>
    <w:p w14:paraId="1C3831FC">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.1质疑供应商对采购人、采购代理机构的答复不满意或者采购人、采购代理机构未在规定的时间内作出答复的，可以在答复期满后15个工作日内向同级政府采购监督管理部门提出投诉。</w:t>
      </w:r>
    </w:p>
    <w:p w14:paraId="1C3831FD">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.2供应商投诉的事项不得超出已质疑事项的范围，基于质疑答复内容提出的投诉事项除外。</w:t>
      </w:r>
    </w:p>
    <w:p w14:paraId="1C3831FE">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.3供应商投诉应当有明确的请求和必要的证明材料。</w:t>
      </w:r>
    </w:p>
    <w:p w14:paraId="1C3831FF">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 xml:space="preserve"> 以联合体形式参加政府采购活动的，其投诉应当由组成联合体的所有供应商共同提出。</w:t>
      </w:r>
    </w:p>
    <w:p w14:paraId="1C383200">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asciiTheme="minorEastAsia" w:hAnsiTheme="minorEastAsia" w:eastAsiaTheme="minorEastAsia" w:cstheme="minorEastAsia"/>
          <w:color w:val="auto"/>
          <w:sz w:val="24"/>
          <w:highlight w:val="none"/>
        </w:rPr>
        <w:t>根据政府采购行政裁决省市区三级联动试点工作安排，杭州市本级及各区、县（市）政府采购项目投诉材料可寄送至浙江省政府采购行政裁决服务中心（杭州），地址：杭州市上城区清泰街549号城建综合大楼11楼，收件人：朱女士、王女士，电话：0571-87227671、0571-87800218</w:t>
      </w:r>
      <w:r>
        <w:rPr>
          <w:rFonts w:hint="eastAsia" w:hAnsi="宋体" w:cs="宋体"/>
          <w:color w:val="auto"/>
          <w:kern w:val="0"/>
          <w:sz w:val="24"/>
          <w:highlight w:val="none"/>
          <w:lang w:val="zh-CN"/>
        </w:rPr>
        <w:t>。</w:t>
      </w:r>
    </w:p>
    <w:p w14:paraId="1C383201">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投诉书范本及制作说明详见附件3。</w:t>
      </w:r>
    </w:p>
    <w:p w14:paraId="1C383202">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补偿救济</w:t>
      </w:r>
    </w:p>
    <w:p w14:paraId="1C383203">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C383204">
      <w:pPr>
        <w:pStyle w:val="34"/>
        <w:spacing w:line="360" w:lineRule="auto"/>
        <w:ind w:firstLine="480" w:firstLineChars="200"/>
        <w:rPr>
          <w:rFonts w:hint="eastAsia" w:cs="宋体" w:asciiTheme="minorEastAsia" w:hAnsiTheme="minorEastAsia" w:eastAsiaTheme="minorEastAsia"/>
          <w:color w:val="auto"/>
          <w:sz w:val="24"/>
          <w:highlight w:val="none"/>
        </w:rPr>
      </w:pPr>
    </w:p>
    <w:p w14:paraId="1C383205">
      <w:pPr>
        <w:adjustRightInd/>
        <w:spacing w:line="360" w:lineRule="auto"/>
        <w:jc w:val="center"/>
        <w:outlineLvl w:val="0"/>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 xml:space="preserve">      </w:t>
      </w:r>
      <w:bookmarkStart w:id="21" w:name="_Toc105445036"/>
      <w:bookmarkStart w:id="22" w:name="_Toc105444886"/>
      <w:bookmarkStart w:id="23" w:name="_Toc17357"/>
      <w:r>
        <w:rPr>
          <w:rFonts w:hint="eastAsia" w:cs="宋体" w:asciiTheme="minorEastAsia" w:hAnsiTheme="minorEastAsia" w:eastAsiaTheme="minorEastAsia"/>
          <w:b/>
          <w:color w:val="auto"/>
          <w:sz w:val="32"/>
          <w:szCs w:val="20"/>
          <w:highlight w:val="none"/>
        </w:rPr>
        <w:t>二、招标文件的构成、澄清、修改</w:t>
      </w:r>
      <w:bookmarkEnd w:id="21"/>
      <w:bookmarkEnd w:id="22"/>
      <w:bookmarkEnd w:id="23"/>
    </w:p>
    <w:p w14:paraId="1C383206">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5．招标文件的构成</w:t>
      </w:r>
    </w:p>
    <w:p w14:paraId="1C383207">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 招标文件包括下列文件及附件：</w:t>
      </w:r>
    </w:p>
    <w:p w14:paraId="1C383208">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5.1.1招标公告；</w:t>
      </w:r>
    </w:p>
    <w:p w14:paraId="1C383209">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5.1.2投标人须知；</w:t>
      </w:r>
    </w:p>
    <w:p w14:paraId="1C38320A">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5.1.3采购需求；</w:t>
      </w:r>
    </w:p>
    <w:p w14:paraId="1C38320B">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5.1.4评标办法；</w:t>
      </w:r>
    </w:p>
    <w:p w14:paraId="1C38320C">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5.1.5拟签订的合同文本；</w:t>
      </w:r>
    </w:p>
    <w:p w14:paraId="1C38320D">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5.1.6</w:t>
      </w:r>
      <w:r>
        <w:rPr>
          <w:rFonts w:hint="eastAsia" w:cs="宋体" w:asciiTheme="minorEastAsia" w:hAnsiTheme="minorEastAsia" w:eastAsiaTheme="minorEastAsia"/>
          <w:color w:val="auto"/>
          <w:sz w:val="24"/>
          <w:szCs w:val="24"/>
          <w:highlight w:val="none"/>
        </w:rPr>
        <w:t>应提交的有关格式范例。</w:t>
      </w:r>
    </w:p>
    <w:p w14:paraId="1C38320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5.2与本项目有关的</w:t>
      </w:r>
      <w:r>
        <w:rPr>
          <w:rFonts w:hint="eastAsia" w:cs="宋体" w:asciiTheme="minorEastAsia" w:hAnsiTheme="minorEastAsia" w:eastAsiaTheme="minorEastAsia"/>
          <w:bCs/>
          <w:color w:val="auto"/>
          <w:sz w:val="24"/>
          <w:highlight w:val="none"/>
        </w:rPr>
        <w:t>澄清或者修改的内容为招标文件的组成部分</w:t>
      </w:r>
      <w:r>
        <w:rPr>
          <w:rFonts w:hint="eastAsia" w:cs="宋体" w:asciiTheme="minorEastAsia" w:hAnsiTheme="minorEastAsia" w:eastAsiaTheme="minorEastAsia"/>
          <w:color w:val="auto"/>
          <w:sz w:val="24"/>
          <w:highlight w:val="none"/>
        </w:rPr>
        <w:t>。</w:t>
      </w:r>
    </w:p>
    <w:p w14:paraId="1C38320F">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6. 招标文件的澄清、修改</w:t>
      </w:r>
    </w:p>
    <w:p w14:paraId="1C383210">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6.1已获取招标文件的潜在投标人，若有问题需要澄清，应于投标截止时间前，以书面形式向采购代理机构提出。</w:t>
      </w:r>
    </w:p>
    <w:p w14:paraId="1C383211">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383212">
      <w:pPr>
        <w:pStyle w:val="23"/>
        <w:jc w:val="center"/>
        <w:rPr>
          <w:rFonts w:hint="eastAsia" w:cs="宋体" w:asciiTheme="minorEastAsia" w:hAnsiTheme="minorEastAsia" w:eastAsiaTheme="minorEastAsia"/>
          <w:b/>
          <w:color w:val="auto"/>
          <w:sz w:val="30"/>
          <w:szCs w:val="20"/>
          <w:highlight w:val="none"/>
        </w:rPr>
      </w:pPr>
      <w:r>
        <w:rPr>
          <w:rFonts w:hint="eastAsia" w:cs="宋体" w:asciiTheme="minorEastAsia" w:hAnsiTheme="minorEastAsia" w:eastAsiaTheme="minorEastAsia"/>
          <w:b/>
          <w:color w:val="auto"/>
          <w:sz w:val="30"/>
          <w:szCs w:val="20"/>
          <w:highlight w:val="none"/>
        </w:rPr>
        <w:t>三、投标</w:t>
      </w:r>
    </w:p>
    <w:p w14:paraId="1C383213">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7. 招标文件的获取</w:t>
      </w:r>
    </w:p>
    <w:p w14:paraId="1C383214">
      <w:pPr>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详见招标公告中获取招标文件的时间期限、地点、方式及招标文件售价。</w:t>
      </w:r>
    </w:p>
    <w:p w14:paraId="1C383215">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8.开标前答疑会或现场考察</w:t>
      </w:r>
    </w:p>
    <w:p w14:paraId="1C383216">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1C383217">
      <w:pPr>
        <w:pStyle w:val="34"/>
        <w:spacing w:line="360" w:lineRule="auto"/>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kern w:val="28"/>
          <w:sz w:val="24"/>
          <w:szCs w:val="24"/>
          <w:highlight w:val="none"/>
        </w:rPr>
        <w:t>9.投标保证金</w:t>
      </w:r>
    </w:p>
    <w:p w14:paraId="1C383218">
      <w:pPr>
        <w:pStyle w:val="5"/>
        <w:spacing w:line="360" w:lineRule="auto"/>
        <w:ind w:firstLine="470" w:firstLineChars="196"/>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1C383219">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10. 投标文件的语言</w:t>
      </w:r>
    </w:p>
    <w:p w14:paraId="1C38321A">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投标文件及投标人与采购有关的来往通知、函件和文件均应使用中文。</w:t>
      </w:r>
    </w:p>
    <w:p w14:paraId="1C38321B">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11. 投标文件的组成</w:t>
      </w:r>
    </w:p>
    <w:p w14:paraId="1C38321C">
      <w:pPr>
        <w:snapToGrid w:val="0"/>
        <w:spacing w:line="360" w:lineRule="auto"/>
        <w:ind w:firstLine="482"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11.1</w:t>
      </w:r>
      <w:r>
        <w:rPr>
          <w:rFonts w:hint="eastAsia" w:cs="宋体" w:asciiTheme="minorEastAsia" w:hAnsiTheme="minorEastAsia" w:eastAsiaTheme="minorEastAsia"/>
          <w:b/>
          <w:color w:val="auto"/>
          <w:sz w:val="24"/>
          <w:highlight w:val="none"/>
        </w:rPr>
        <w:t>资格文件</w:t>
      </w:r>
      <w:r>
        <w:rPr>
          <w:rFonts w:hint="eastAsia" w:cs="宋体" w:asciiTheme="minorEastAsia" w:hAnsiTheme="minorEastAsia" w:eastAsiaTheme="minorEastAsia"/>
          <w:color w:val="auto"/>
          <w:sz w:val="24"/>
          <w:highlight w:val="none"/>
        </w:rPr>
        <w:t>：</w:t>
      </w:r>
    </w:p>
    <w:p w14:paraId="1C38321D">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11.1.1符合参加政府采购活动应当具备的一般条件的承诺函；</w:t>
      </w:r>
    </w:p>
    <w:p w14:paraId="1C38321E">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1.1.2</w:t>
      </w:r>
      <w:r>
        <w:rPr>
          <w:rFonts w:hint="eastAsia" w:cs="宋体" w:asciiTheme="minorEastAsia" w:hAnsiTheme="minorEastAsia" w:eastAsiaTheme="minorEastAsia"/>
          <w:color w:val="auto"/>
          <w:sz w:val="24"/>
          <w:highlight w:val="none"/>
        </w:rPr>
        <w:t>联合协议（如果有)；</w:t>
      </w:r>
    </w:p>
    <w:p w14:paraId="1C38321F">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落实政府采购政策需满足的资格要求（如果有)；</w:t>
      </w:r>
    </w:p>
    <w:p w14:paraId="1C383220">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本项目的特定资格要求（如果有)；</w:t>
      </w:r>
    </w:p>
    <w:p w14:paraId="1C383221">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11.1.5政府采购活动现场确认声明书。</w:t>
      </w:r>
    </w:p>
    <w:p w14:paraId="1C383222">
      <w:pPr>
        <w:snapToGrid w:val="0"/>
        <w:spacing w:line="360" w:lineRule="auto"/>
        <w:ind w:firstLine="482" w:firstLineChars="200"/>
        <w:rPr>
          <w:rFonts w:hint="eastAsia" w:cs="宋体" w:asciiTheme="minorEastAsia" w:hAnsiTheme="minorEastAsia" w:eastAsiaTheme="minorEastAsia"/>
          <w:b/>
          <w:bCs/>
          <w:color w:val="auto"/>
          <w:sz w:val="24"/>
          <w:highlight w:val="none"/>
          <w:lang w:val="zh-CN"/>
        </w:rPr>
      </w:pPr>
      <w:r>
        <w:rPr>
          <w:rFonts w:hint="eastAsia" w:cs="宋体" w:asciiTheme="minorEastAsia" w:hAnsiTheme="minorEastAsia" w:eastAsiaTheme="minorEastAsia"/>
          <w:b/>
          <w:bCs/>
          <w:color w:val="auto"/>
          <w:sz w:val="24"/>
          <w:highlight w:val="none"/>
          <w:lang w:val="zh-CN"/>
        </w:rPr>
        <w:t>11.</w:t>
      </w:r>
      <w:r>
        <w:rPr>
          <w:rFonts w:hint="eastAsia" w:cs="宋体" w:asciiTheme="minorEastAsia" w:hAnsiTheme="minorEastAsia" w:eastAsiaTheme="minorEastAsia"/>
          <w:b/>
          <w:bCs/>
          <w:color w:val="auto"/>
          <w:sz w:val="24"/>
          <w:highlight w:val="none"/>
        </w:rPr>
        <w:t>2商务技术</w:t>
      </w:r>
      <w:r>
        <w:rPr>
          <w:rFonts w:hint="eastAsia" w:cs="宋体" w:asciiTheme="minorEastAsia" w:hAnsiTheme="minorEastAsia" w:eastAsiaTheme="minorEastAsia"/>
          <w:b/>
          <w:bCs/>
          <w:color w:val="auto"/>
          <w:sz w:val="24"/>
          <w:highlight w:val="none"/>
          <w:lang w:val="zh-CN"/>
        </w:rPr>
        <w:t>文件：</w:t>
      </w:r>
    </w:p>
    <w:p w14:paraId="1C383223">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11.2.1投标函；</w:t>
      </w:r>
      <w:r>
        <w:rPr>
          <w:rFonts w:hint="eastAsia" w:cs="宋体" w:asciiTheme="minorEastAsia" w:hAnsiTheme="minorEastAsia" w:eastAsiaTheme="minorEastAsia"/>
          <w:color w:val="auto"/>
          <w:sz w:val="24"/>
          <w:highlight w:val="none"/>
          <w:lang w:val="zh-CN"/>
        </w:rPr>
        <w:t xml:space="preserve"> </w:t>
      </w:r>
    </w:p>
    <w:p w14:paraId="1C383224">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11.2.2授权委托书或法定代表人（单位负责人、自然人本人）身份证明；</w:t>
      </w:r>
    </w:p>
    <w:p w14:paraId="1C383225">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C383226">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1C383227">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1C383228">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6</w:t>
      </w:r>
      <w:r>
        <w:rPr>
          <w:rFonts w:hint="eastAsia" w:ascii="宋体" w:hAnsi="宋体" w:cs="宋体"/>
          <w:color w:val="auto"/>
          <w:sz w:val="24"/>
          <w:highlight w:val="none"/>
        </w:rPr>
        <w:t>投标标的清单；</w:t>
      </w:r>
    </w:p>
    <w:p w14:paraId="1C383229">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11.2.7商务技术偏离表；</w:t>
      </w:r>
    </w:p>
    <w:p w14:paraId="1C38322A">
      <w:pPr>
        <w:snapToGrid w:val="0"/>
        <w:spacing w:line="360" w:lineRule="auto"/>
        <w:ind w:firstLine="960" w:firstLineChars="4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11.</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1C38322B">
      <w:pPr>
        <w:snapToGrid w:val="0"/>
        <w:spacing w:line="360" w:lineRule="auto"/>
        <w:ind w:firstLine="482" w:firstLineChars="200"/>
        <w:rPr>
          <w:rFonts w:hint="eastAsia"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b/>
          <w:bCs/>
          <w:color w:val="auto"/>
          <w:kern w:val="0"/>
          <w:sz w:val="24"/>
          <w:highlight w:val="none"/>
          <w:lang w:val="zh-CN"/>
        </w:rPr>
        <w:t>11.</w:t>
      </w:r>
      <w:r>
        <w:rPr>
          <w:rFonts w:hint="eastAsia" w:cs="宋体" w:asciiTheme="minorEastAsia" w:hAnsiTheme="minorEastAsia" w:eastAsiaTheme="minorEastAsia"/>
          <w:b/>
          <w:bCs/>
          <w:color w:val="auto"/>
          <w:kern w:val="0"/>
          <w:sz w:val="24"/>
          <w:highlight w:val="none"/>
        </w:rPr>
        <w:t>3</w:t>
      </w:r>
      <w:r>
        <w:rPr>
          <w:rFonts w:hint="eastAsia" w:cs="宋体" w:asciiTheme="minorEastAsia" w:hAnsiTheme="minorEastAsia" w:eastAsiaTheme="minorEastAsia"/>
          <w:b/>
          <w:color w:val="auto"/>
          <w:sz w:val="24"/>
          <w:highlight w:val="none"/>
        </w:rPr>
        <w:t>报价文件：</w:t>
      </w:r>
      <w:r>
        <w:rPr>
          <w:rFonts w:hint="eastAsia" w:cs="宋体" w:asciiTheme="minorEastAsia" w:hAnsiTheme="minorEastAsia" w:eastAsiaTheme="minorEastAsia"/>
          <w:color w:val="auto"/>
          <w:sz w:val="24"/>
          <w:highlight w:val="none"/>
        </w:rPr>
        <w:t xml:space="preserve"> </w:t>
      </w:r>
    </w:p>
    <w:p w14:paraId="1C38322C">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11.3.1开标一览表（报价表）；</w:t>
      </w:r>
    </w:p>
    <w:p w14:paraId="1C38322D">
      <w:pPr>
        <w:snapToGrid w:val="0"/>
        <w:spacing w:line="360" w:lineRule="auto"/>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11.3.2 报价情况说明；</w:t>
      </w:r>
    </w:p>
    <w:p w14:paraId="1C38322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w:t>
      </w:r>
      <w:r>
        <w:rPr>
          <w:rFonts w:hint="eastAsia" w:asciiTheme="minorEastAsia" w:hAnsiTheme="minorEastAsia" w:eastAsiaTheme="minorEastAsia" w:cstheme="minorEastAsia"/>
          <w:snapToGrid w:val="0"/>
          <w:color w:val="auto"/>
          <w:kern w:val="28"/>
          <w:sz w:val="24"/>
          <w:highlight w:val="none"/>
        </w:rPr>
        <w:t>（如果有)</w:t>
      </w:r>
      <w:r>
        <w:rPr>
          <w:rFonts w:hint="eastAsia" w:asciiTheme="minorEastAsia" w:hAnsiTheme="minorEastAsia" w:eastAsiaTheme="minorEastAsia" w:cstheme="minorEastAsia"/>
          <w:color w:val="auto"/>
          <w:sz w:val="24"/>
          <w:highlight w:val="none"/>
        </w:rPr>
        <w:t>。</w:t>
      </w:r>
    </w:p>
    <w:p w14:paraId="1C38322F">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投标文件含有采购人不能接受的附加条件的，投标无效；</w:t>
      </w:r>
    </w:p>
    <w:p w14:paraId="1C383230">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投标人提供虚假材料投标的，投标无效。</w:t>
      </w:r>
    </w:p>
    <w:p w14:paraId="1C383231">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投标人应对投标文件中材料的真实性、合法性负责。</w:t>
      </w:r>
    </w:p>
    <w:p w14:paraId="1C383232">
      <w:pPr>
        <w:spacing w:line="360" w:lineRule="auto"/>
        <w:ind w:firstLine="723" w:firstLineChars="300"/>
        <w:rPr>
          <w:rFonts w:hint="eastAsia" w:cs="宋体" w:asciiTheme="minorEastAsia" w:hAnsiTheme="minorEastAsia" w:eastAsiaTheme="minorEastAsia"/>
          <w:b/>
          <w:color w:val="auto"/>
          <w:sz w:val="24"/>
          <w:szCs w:val="21"/>
          <w:highlight w:val="none"/>
        </w:rPr>
      </w:pPr>
    </w:p>
    <w:p w14:paraId="1C383233">
      <w:pPr>
        <w:pStyle w:val="164"/>
        <w:snapToGrid w:val="0"/>
        <w:spacing w:before="0"/>
        <w:ind w:firstLine="0" w:firstLineChars="0"/>
        <w:outlineLvl w:val="0"/>
        <w:rPr>
          <w:rFonts w:hint="eastAsia" w:cs="宋体" w:asciiTheme="minorEastAsia" w:hAnsiTheme="minorEastAsia" w:eastAsiaTheme="minorEastAsia"/>
          <w:b/>
          <w:color w:val="auto"/>
          <w:szCs w:val="24"/>
          <w:highlight w:val="none"/>
        </w:rPr>
      </w:pPr>
      <w:bookmarkStart w:id="24" w:name="_Toc105444887"/>
      <w:bookmarkStart w:id="25" w:name="_Toc12930"/>
      <w:bookmarkStart w:id="26" w:name="_Toc105445037"/>
      <w:r>
        <w:rPr>
          <w:rFonts w:hint="eastAsia" w:cs="宋体" w:asciiTheme="minorEastAsia" w:hAnsiTheme="minorEastAsia" w:eastAsiaTheme="minorEastAsia"/>
          <w:b/>
          <w:color w:val="auto"/>
          <w:szCs w:val="24"/>
          <w:highlight w:val="none"/>
        </w:rPr>
        <w:t>12</w:t>
      </w:r>
      <w:r>
        <w:rPr>
          <w:rFonts w:hint="eastAsia" w:cs="宋体" w:asciiTheme="minorEastAsia" w:hAnsiTheme="minorEastAsia" w:eastAsiaTheme="minorEastAsia"/>
          <w:b/>
          <w:color w:val="auto"/>
          <w:kern w:val="0"/>
          <w:szCs w:val="24"/>
          <w:highlight w:val="none"/>
          <w:lang w:val="zh-CN"/>
        </w:rPr>
        <w:t xml:space="preserve">. </w:t>
      </w:r>
      <w:r>
        <w:rPr>
          <w:rFonts w:hint="eastAsia" w:cs="宋体" w:asciiTheme="minorEastAsia" w:hAnsiTheme="minorEastAsia" w:eastAsiaTheme="minorEastAsia"/>
          <w:b/>
          <w:color w:val="auto"/>
          <w:szCs w:val="24"/>
          <w:highlight w:val="none"/>
        </w:rPr>
        <w:t>投标文件的编制</w:t>
      </w:r>
      <w:bookmarkEnd w:id="24"/>
      <w:bookmarkEnd w:id="25"/>
      <w:bookmarkEnd w:id="26"/>
    </w:p>
    <w:p w14:paraId="1C383234">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383235">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383236">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C383237">
      <w:pPr>
        <w:snapToGrid w:val="0"/>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13.投标文件的签署、盖章</w:t>
      </w:r>
    </w:p>
    <w:p w14:paraId="1C383238">
      <w:pPr>
        <w:pStyle w:val="164"/>
        <w:snapToGrid w:val="0"/>
        <w:spacing w:before="0"/>
        <w:ind w:firstLine="480"/>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color w:val="auto"/>
          <w:szCs w:val="24"/>
          <w:highlight w:val="none"/>
        </w:rPr>
        <w:t>13.1投标文件按照招标文件第六部分格式要</w:t>
      </w:r>
      <w:r>
        <w:rPr>
          <w:rFonts w:hint="eastAsia" w:cs="宋体" w:asciiTheme="minorEastAsia" w:hAnsiTheme="minorEastAsia" w:eastAsiaTheme="minorEastAsia"/>
          <w:color w:val="auto"/>
          <w:highlight w:val="none"/>
        </w:rPr>
        <w:t>求进行签署、盖章。</w:t>
      </w:r>
      <w:r>
        <w:rPr>
          <w:rFonts w:hint="eastAsia" w:cs="宋体" w:asciiTheme="minorEastAsia" w:hAnsiTheme="minorEastAsia" w:eastAsiaTheme="minorEastAsia"/>
          <w:b/>
          <w:color w:val="auto"/>
          <w:highlight w:val="none"/>
        </w:rPr>
        <w:t>▲投标人的投标文件未按照招标文件要求签署、盖章的，其投标无效</w:t>
      </w:r>
      <w:r>
        <w:rPr>
          <w:rFonts w:hint="eastAsia" w:cs="宋体" w:asciiTheme="minorEastAsia" w:hAnsiTheme="minorEastAsia" w:eastAsiaTheme="minorEastAsia"/>
          <w:color w:val="auto"/>
          <w:szCs w:val="24"/>
          <w:highlight w:val="none"/>
        </w:rPr>
        <w:t>。</w:t>
      </w:r>
    </w:p>
    <w:p w14:paraId="1C383239">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C38323A">
      <w:pPr>
        <w:pStyle w:val="164"/>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13.3招标文件对投标文件签署、盖章的要求适用于电子签名。</w:t>
      </w:r>
    </w:p>
    <w:p w14:paraId="1C38323B">
      <w:pPr>
        <w:pStyle w:val="164"/>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14. 投标文件的提交、补充、修改、撤回</w:t>
      </w:r>
    </w:p>
    <w:p w14:paraId="1C38323C">
      <w:pPr>
        <w:pStyle w:val="164"/>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38323D">
      <w:pPr>
        <w:pStyle w:val="164"/>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38323E">
      <w:pPr>
        <w:pStyle w:val="164"/>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C38323F">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15.备份投标文件</w:t>
      </w:r>
    </w:p>
    <w:p w14:paraId="1C383240">
      <w:pPr>
        <w:pStyle w:val="34"/>
        <w:spacing w:line="360" w:lineRule="auto"/>
        <w:ind w:firstLine="360" w:firstLineChars="15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color w:val="auto"/>
          <w:sz w:val="24"/>
          <w:szCs w:val="24"/>
          <w:highlight w:val="none"/>
        </w:rPr>
        <w:t>但采购人、采购代理机构不强制或变相强制投标人提交备份投标文件。</w:t>
      </w:r>
    </w:p>
    <w:p w14:paraId="1C383241">
      <w:pPr>
        <w:pStyle w:val="34"/>
        <w:spacing w:line="360" w:lineRule="auto"/>
        <w:ind w:firstLine="480" w:firstLineChars="20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15.2备份投标文件须在“政采云投标客户端”制作生成，并储存在</w:t>
      </w:r>
      <w:r>
        <w:rPr>
          <w:rFonts w:hint="eastAsia" w:cs="宋体" w:asciiTheme="minorEastAsia" w:hAnsiTheme="minorEastAsia" w:eastAsiaTheme="minorEastAsia"/>
          <w:color w:val="auto"/>
          <w:sz w:val="24"/>
          <w:highlight w:val="none"/>
          <w:lang w:val="en-US" w:eastAsia="zh-CN"/>
        </w:rPr>
        <w:t>U盘</w:t>
      </w:r>
      <w:r>
        <w:rPr>
          <w:rFonts w:hint="eastAsia" w:cs="宋体"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color w:val="auto"/>
          <w:sz w:val="24"/>
          <w:highlight w:val="none"/>
        </w:rPr>
        <w:t>不符合上述制作、</w:t>
      </w:r>
      <w:r>
        <w:rPr>
          <w:rFonts w:hint="eastAsia" w:cs="宋体" w:asciiTheme="minorEastAsia" w:hAnsiTheme="minorEastAsia" w:eastAsiaTheme="minorEastAsia"/>
          <w:b/>
          <w:color w:val="auto"/>
          <w:sz w:val="24"/>
          <w:szCs w:val="24"/>
          <w:highlight w:val="none"/>
        </w:rPr>
        <w:t>存储、密封规定的备份投标文件将被视为无效或者被拒绝接收。</w:t>
      </w:r>
    </w:p>
    <w:p w14:paraId="1C383242">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C383243">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color w:val="auto"/>
          <w:sz w:val="24"/>
          <w:szCs w:val="24"/>
          <w:highlight w:val="none"/>
        </w:rPr>
        <w:t>招标文件第二部分投标人须知前附表规定的备份投标文件送达地点；</w:t>
      </w:r>
      <w:r>
        <w:rPr>
          <w:rFonts w:hint="eastAsia" w:cs="宋体" w:asciiTheme="minorEastAsia" w:hAnsiTheme="minorEastAsia" w:eastAsia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C383244">
      <w:pPr>
        <w:pStyle w:val="34"/>
        <w:spacing w:line="360" w:lineRule="auto"/>
        <w:ind w:firstLine="479" w:firstLineChars="199"/>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15.5投标人仅提交备份投标文件，没有在电子交易平台传输递交投标文件的，投标无效。</w:t>
      </w:r>
    </w:p>
    <w:p w14:paraId="1C383245">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16.投标文件的无效处理</w:t>
      </w:r>
    </w:p>
    <w:p w14:paraId="1C383246">
      <w:pPr>
        <w:pStyle w:val="26"/>
        <w:spacing w:line="360" w:lineRule="auto"/>
        <w:ind w:firstLine="360" w:firstLineChars="1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有招标文件第四部分</w:t>
      </w:r>
      <w:r>
        <w:rPr>
          <w:rFonts w:hint="eastAsia" w:cs="宋体" w:asciiTheme="minorEastAsia" w:hAnsiTheme="minorEastAsia" w:eastAsiaTheme="minorEastAsia"/>
          <w:color w:val="auto"/>
          <w:highlight w:val="none"/>
        </w:rPr>
        <w:t>第13项规定</w:t>
      </w:r>
      <w:r>
        <w:rPr>
          <w:rFonts w:hint="eastAsia" w:cs="宋体" w:asciiTheme="minorEastAsia" w:hAnsiTheme="minorEastAsia" w:eastAsiaTheme="minorEastAsia"/>
          <w:color w:val="auto"/>
          <w:szCs w:val="21"/>
          <w:highlight w:val="none"/>
        </w:rPr>
        <w:t>的情形之一的，投标无效：</w:t>
      </w:r>
    </w:p>
    <w:p w14:paraId="1C383247">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17.投标有效期</w:t>
      </w:r>
    </w:p>
    <w:p w14:paraId="1C383248">
      <w:pPr>
        <w:spacing w:line="360" w:lineRule="auto"/>
        <w:ind w:firstLine="480" w:firstLineChars="200"/>
        <w:rPr>
          <w:rFonts w:hint="eastAsia" w:cs="宋体" w:asciiTheme="minorEastAsia" w:hAnsiTheme="minorEastAsia" w:eastAsiaTheme="minorEastAsia"/>
          <w:b/>
          <w:color w:val="auto"/>
          <w:sz w:val="24"/>
          <w:szCs w:val="21"/>
          <w:highlight w:val="none"/>
        </w:rPr>
      </w:pPr>
      <w:r>
        <w:rPr>
          <w:rFonts w:hint="eastAsia" w:cs="宋体" w:asciiTheme="minorEastAsia" w:hAnsiTheme="minorEastAsia" w:eastAsiaTheme="minorEastAsia"/>
          <w:color w:val="auto"/>
          <w:sz w:val="24"/>
          <w:szCs w:val="20"/>
          <w:highlight w:val="none"/>
        </w:rPr>
        <w:t>17.1投标有效期为从提交投标文件的截止之日起90天。▲</w:t>
      </w:r>
      <w:r>
        <w:rPr>
          <w:rFonts w:hint="eastAsia" w:cs="宋体" w:asciiTheme="minorEastAsia" w:hAnsiTheme="minorEastAsia" w:eastAsiaTheme="minorEastAsia"/>
          <w:b/>
          <w:color w:val="auto"/>
          <w:sz w:val="24"/>
          <w:szCs w:val="20"/>
          <w:highlight w:val="none"/>
        </w:rPr>
        <w:t>投标人的投标文件中承</w:t>
      </w:r>
      <w:r>
        <w:rPr>
          <w:rFonts w:hint="eastAsia" w:cs="宋体" w:asciiTheme="minorEastAsia" w:hAnsiTheme="minorEastAsia" w:eastAsiaTheme="minorEastAsia"/>
          <w:b/>
          <w:color w:val="auto"/>
          <w:sz w:val="24"/>
          <w:szCs w:val="21"/>
          <w:highlight w:val="none"/>
        </w:rPr>
        <w:t>诺的投标有效期少于招标文件中载明的投标有效期的，投标无效。</w:t>
      </w:r>
    </w:p>
    <w:p w14:paraId="1C383249">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17.2投标文件合格投递后，自投标截止日期起，在投标有效期内有效。</w:t>
      </w:r>
    </w:p>
    <w:p w14:paraId="1C38324A">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38324B">
      <w:pPr>
        <w:pStyle w:val="164"/>
        <w:spacing w:before="0"/>
        <w:ind w:firstLine="1928" w:firstLineChars="600"/>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四、开标、资格审查与信用信息查询</w:t>
      </w:r>
    </w:p>
    <w:p w14:paraId="1C38324C">
      <w:pPr>
        <w:pStyle w:val="563"/>
        <w:spacing w:before="0" w:line="360" w:lineRule="auto"/>
        <w:ind w:left="0" w:firstLine="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szCs w:val="24"/>
          <w:highlight w:val="none"/>
        </w:rPr>
        <w:t>18.开标</w:t>
      </w:r>
      <w:r>
        <w:rPr>
          <w:rFonts w:hint="eastAsia" w:cs="宋体" w:asciiTheme="minorEastAsia" w:hAnsiTheme="minorEastAsia" w:eastAsiaTheme="minorEastAsia"/>
          <w:color w:val="auto"/>
          <w:sz w:val="24"/>
          <w:highlight w:val="none"/>
        </w:rPr>
        <w:t xml:space="preserve"> </w:t>
      </w:r>
    </w:p>
    <w:p w14:paraId="1C38324D">
      <w:pPr>
        <w:pStyle w:val="563"/>
        <w:spacing w:before="0" w:line="360" w:lineRule="auto"/>
        <w:ind w:left="0"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18.1采购代理机构按照招标文件规定的时间通过电子交易平台组织开标，所有投标人均应当准时在线参加。投标人不足3家的，不得开标。</w:t>
      </w:r>
    </w:p>
    <w:p w14:paraId="1C38324E">
      <w:pPr>
        <w:pStyle w:val="563"/>
        <w:spacing w:before="0" w:line="360" w:lineRule="auto"/>
        <w:ind w:left="0" w:firstLine="240" w:firstLineChars="1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C38324F">
      <w:pPr>
        <w:pStyle w:val="563"/>
        <w:spacing w:before="0" w:line="360" w:lineRule="auto"/>
        <w:ind w:left="0" w:firstLine="240" w:firstLineChars="100"/>
        <w:contextualSpacing/>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18.3</w:t>
      </w:r>
      <w:r>
        <w:rPr>
          <w:rFonts w:hint="eastAsia" w:cs="宋体"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1C383250">
      <w:pPr>
        <w:pStyle w:val="563"/>
        <w:spacing w:before="0" w:line="360" w:lineRule="auto"/>
        <w:ind w:left="0" w:firstLine="0"/>
        <w:contextualSpacing/>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19.资格审查</w:t>
      </w:r>
    </w:p>
    <w:p w14:paraId="1C383251">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19.1开标后，采购人或采购代理机构将依法对投标人的资格进行审查。</w:t>
      </w:r>
    </w:p>
    <w:p w14:paraId="1C38325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19.2</w:t>
      </w:r>
      <w:r>
        <w:rPr>
          <w:rFonts w:hint="eastAsia" w:cs="宋体" w:asciiTheme="minorEastAsia" w:hAnsiTheme="minorEastAsia" w:eastAsiaTheme="minorEastAsia"/>
          <w:color w:val="auto"/>
          <w:sz w:val="24"/>
          <w:highlight w:val="none"/>
        </w:rPr>
        <w:t>采购人或采购代理机构依据法律法规和招标文件的规定，对投标人的基本资格条件、特定资格条件进行审查。</w:t>
      </w:r>
    </w:p>
    <w:p w14:paraId="1C383253">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19.3投标人未按照招标文件要求提供与</w:t>
      </w:r>
      <w:r>
        <w:rPr>
          <w:rFonts w:hint="eastAsia" w:cs="宋体" w:asciiTheme="minorEastAsia" w:hAnsiTheme="minorEastAsia" w:eastAsiaTheme="minorEastAsia"/>
          <w:color w:val="auto"/>
          <w:highlight w:val="none"/>
        </w:rPr>
        <w:t>基本资格条件、特定资格条件相应的</w:t>
      </w:r>
      <w:r>
        <w:rPr>
          <w:rFonts w:hint="eastAsia" w:cs="宋体" w:asciiTheme="minorEastAsia" w:hAnsiTheme="minorEastAsia" w:eastAsiaTheme="minorEastAsia"/>
          <w:color w:val="auto"/>
          <w:kern w:val="0"/>
          <w:szCs w:val="24"/>
          <w:highlight w:val="none"/>
        </w:rPr>
        <w:t>有效资格证明材料的，视为</w:t>
      </w:r>
      <w:r>
        <w:rPr>
          <w:rFonts w:hint="eastAsia" w:cs="宋体" w:asciiTheme="minorEastAsia" w:hAnsiTheme="minorEastAsia" w:eastAsiaTheme="minorEastAsia"/>
          <w:color w:val="auto"/>
          <w:highlight w:val="none"/>
        </w:rPr>
        <w:t>投标人不具备招标文件中规定的资格要求，其投标无效。</w:t>
      </w:r>
    </w:p>
    <w:p w14:paraId="1C383254">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4对未通过资格审查的投标人，采购人或采购代理机构告知其未通过的原因。</w:t>
      </w:r>
    </w:p>
    <w:p w14:paraId="1C383255">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5合格投标人不足3家的，不再评标。</w:t>
      </w:r>
    </w:p>
    <w:p w14:paraId="1C383256">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C383257">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20.信用信息查询</w:t>
      </w:r>
    </w:p>
    <w:p w14:paraId="1C383258">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C383259">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20.2信用信息查询记录和证据留存的具体方式：现场查询的投标人的信用记录、查询结果经确认后将与采购文件一起存档。</w:t>
      </w:r>
    </w:p>
    <w:p w14:paraId="1C38325A">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38325B">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color w:val="auto"/>
          <w:highlight w:val="none"/>
        </w:rPr>
        <w:t>。</w:t>
      </w:r>
    </w:p>
    <w:p w14:paraId="1C38325C">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27" w:name="_Toc14311"/>
      <w:bookmarkStart w:id="28" w:name="_Toc105445038"/>
      <w:bookmarkStart w:id="29" w:name="_Toc105444888"/>
      <w:r>
        <w:rPr>
          <w:rFonts w:hint="eastAsia" w:cs="宋体" w:asciiTheme="minorEastAsia" w:hAnsiTheme="minorEastAsia" w:eastAsiaTheme="minorEastAsia"/>
          <w:b/>
          <w:color w:val="auto"/>
          <w:sz w:val="36"/>
          <w:szCs w:val="36"/>
          <w:highlight w:val="none"/>
        </w:rPr>
        <w:t>五、评标</w:t>
      </w:r>
      <w:bookmarkEnd w:id="27"/>
      <w:bookmarkEnd w:id="28"/>
      <w:bookmarkEnd w:id="29"/>
    </w:p>
    <w:p w14:paraId="1C38325D">
      <w:pPr>
        <w:spacing w:line="360" w:lineRule="auto"/>
        <w:rPr>
          <w:rFonts w:hint="eastAsia" w:cs="宋体" w:asciiTheme="minorEastAsia" w:hAnsiTheme="minorEastAsia" w:eastAsiaTheme="minorEastAsia"/>
          <w:b/>
          <w:color w:val="auto"/>
          <w:sz w:val="24"/>
          <w:highlight w:val="none"/>
        </w:rPr>
      </w:pPr>
      <w:bookmarkStart w:id="30" w:name="_Toc91899903"/>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详见招标文件第四部分评标办法。</w:t>
      </w:r>
    </w:p>
    <w:p w14:paraId="1C38325E">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31" w:name="_Toc105444889"/>
      <w:bookmarkStart w:id="32" w:name="_Toc29915"/>
      <w:bookmarkStart w:id="33" w:name="_Toc105445039"/>
      <w:r>
        <w:rPr>
          <w:rFonts w:hint="eastAsia" w:cs="宋体" w:asciiTheme="minorEastAsia" w:hAnsiTheme="minorEastAsia" w:eastAsiaTheme="minorEastAsia"/>
          <w:b/>
          <w:color w:val="auto"/>
          <w:sz w:val="36"/>
          <w:szCs w:val="36"/>
          <w:highlight w:val="none"/>
        </w:rPr>
        <w:t>六、定标</w:t>
      </w:r>
      <w:bookmarkEnd w:id="31"/>
      <w:bookmarkEnd w:id="32"/>
      <w:bookmarkEnd w:id="33"/>
    </w:p>
    <w:p w14:paraId="1C38325F">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22. 确定中标供应商</w:t>
      </w:r>
    </w:p>
    <w:p w14:paraId="1C383260">
      <w:pPr>
        <w:pStyle w:val="16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383261">
      <w:pPr>
        <w:pStyle w:val="164"/>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23. 中标通知与中标结果公告</w:t>
      </w:r>
    </w:p>
    <w:p w14:paraId="1C383262">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C383263">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23.2</w:t>
      </w:r>
      <w:r>
        <w:rPr>
          <w:rFonts w:hint="eastAsia" w:ascii="宋体" w:hAnsi="宋体" w:cs="宋体"/>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w:t>
      </w:r>
      <w:bookmarkStart w:id="34" w:name="_Hlk101184471"/>
      <w:r>
        <w:rPr>
          <w:rFonts w:hint="eastAsia" w:ascii="宋体" w:hAnsi="宋体" w:cs="宋体"/>
          <w:color w:val="auto"/>
          <w:sz w:val="24"/>
          <w:highlight w:val="none"/>
        </w:rPr>
        <w:t>资格审查情况、评审专家抽取规则、符合性审查情况、</w:t>
      </w:r>
      <w:bookmarkEnd w:id="34"/>
      <w:r>
        <w:rPr>
          <w:rFonts w:hint="eastAsia" w:ascii="宋体" w:hAnsi="宋体" w:cs="宋体"/>
          <w:color w:val="auto"/>
          <w:sz w:val="24"/>
          <w:highlight w:val="none"/>
        </w:rPr>
        <w:t>未中标情况说明、中标公告期限以及评审专家名单、评分汇总及明细。</w:t>
      </w:r>
    </w:p>
    <w:p w14:paraId="1C383264">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23.3公告期限为1个工作日。</w:t>
      </w:r>
    </w:p>
    <w:p w14:paraId="1C383265">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bCs/>
          <w:color w:val="auto"/>
          <w:sz w:val="24"/>
          <w:highlight w:val="none"/>
        </w:rPr>
        <w:t>由于中标、成交供应商原因导致重新采购的，应当承担支付代理费和专家评审费等费用在内的赔偿责任。</w:t>
      </w:r>
    </w:p>
    <w:p w14:paraId="1C383266">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七、合同授予</w:t>
      </w:r>
    </w:p>
    <w:p w14:paraId="1C383267">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24. </w:t>
      </w:r>
      <w:r>
        <w:rPr>
          <w:rFonts w:hint="eastAsia" w:cs="宋体" w:asciiTheme="minorEastAsia" w:hAnsiTheme="minorEastAsia" w:eastAsiaTheme="minorEastAsia"/>
          <w:color w:val="auto"/>
          <w:highlight w:val="none"/>
        </w:rPr>
        <w:t>合同主要条款详见第五部分拟签订的合同文本。</w:t>
      </w:r>
    </w:p>
    <w:p w14:paraId="1C383268">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25. 合同的签订</w:t>
      </w:r>
    </w:p>
    <w:p w14:paraId="1C383269">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25.1</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cs="宋体" w:asciiTheme="minorEastAsia" w:hAnsiTheme="minorEastAsia" w:eastAsiaTheme="minorEastAsia"/>
          <w:color w:val="auto"/>
          <w:sz w:val="24"/>
          <w:highlight w:val="none"/>
        </w:rPr>
        <w:t>鼓励有条件的采购人视情缩减采购合同签订时限，提高采购效率，杜绝“冷、硬、横、推”等不当行为。</w:t>
      </w:r>
    </w:p>
    <w:p w14:paraId="1C38326A">
      <w:pPr>
        <w:pStyle w:val="164"/>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C38326B">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25.3如签订合同并生效后，供应商无故拒绝或延期，除按照合同条款处理外，列入不良行为记录一次，并给予通报。</w:t>
      </w:r>
    </w:p>
    <w:p w14:paraId="1C38326C">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1C38326D">
      <w:pPr>
        <w:pStyle w:val="164"/>
        <w:snapToGrid w:val="0"/>
        <w:spacing w:before="0" w:after="12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25.5采购合同由采购人与中标供应商根据招标文件、投标文件等内容通过政府采购电子交易平台在线签订，自动备案。</w:t>
      </w:r>
    </w:p>
    <w:p w14:paraId="1C38326E">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26. 履约保证金</w:t>
      </w:r>
    </w:p>
    <w:p w14:paraId="1C38326F">
      <w:pPr>
        <w:tabs>
          <w:tab w:val="left" w:pos="0"/>
        </w:tabs>
        <w:spacing w:line="360" w:lineRule="auto"/>
        <w:ind w:firstLine="482"/>
        <w:rPr>
          <w:rFonts w:hint="eastAsia" w:cs="宋体" w:asciiTheme="minorEastAsia" w:hAnsiTheme="minorEastAsia" w:eastAsiaTheme="minorEastAsia"/>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w:t>
      </w:r>
      <w:r>
        <w:rPr>
          <w:rFonts w:hint="eastAsia" w:ascii="宋体" w:hAnsi="宋体" w:cs="宋体"/>
          <w:color w:val="auto"/>
          <w:sz w:val="24"/>
          <w:highlight w:val="none"/>
        </w:rPr>
        <w:t>责任。</w:t>
      </w:r>
    </w:p>
    <w:p w14:paraId="1C383270">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383271">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w:t>
      </w:r>
      <w:r>
        <w:rPr>
          <w:rFonts w:cs="宋体" w:asciiTheme="minorEastAsia" w:hAnsiTheme="minorEastAsia" w:eastAsiaTheme="minorEastAsia"/>
          <w:b/>
          <w:color w:val="auto"/>
          <w:highlight w:val="none"/>
        </w:rPr>
        <w:t>7.</w:t>
      </w:r>
      <w:r>
        <w:rPr>
          <w:rFonts w:hint="eastAsia" w:cs="宋体" w:asciiTheme="minorEastAsia" w:hAnsiTheme="minorEastAsia" w:eastAsiaTheme="minorEastAsia"/>
          <w:b/>
          <w:color w:val="auto"/>
          <w:highlight w:val="none"/>
        </w:rPr>
        <w:t>预付款</w:t>
      </w:r>
    </w:p>
    <w:p w14:paraId="1C383272">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采购单位应当在政府采购合同中约定预付款，对中小企业合同预付款比例原则上不低于合同金额的</w:t>
      </w:r>
      <w:r>
        <w:rPr>
          <w:rFonts w:cs="宋体" w:asciiTheme="minorEastAsia" w:hAnsiTheme="minorEastAsia" w:eastAsiaTheme="minorEastAsia"/>
          <w:color w:val="auto"/>
          <w:sz w:val="24"/>
          <w:szCs w:val="20"/>
          <w:highlight w:val="none"/>
        </w:rPr>
        <w:t>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70%；项目分年安排预算的，每年预付款比例</w:t>
      </w:r>
      <w:r>
        <w:rPr>
          <w:rFonts w:hint="eastAsia" w:cs="宋体" w:asciiTheme="minorEastAsia" w:hAnsiTheme="minorEastAsia" w:eastAsiaTheme="minorEastAsia"/>
          <w:color w:val="auto"/>
          <w:sz w:val="24"/>
          <w:szCs w:val="20"/>
          <w:highlight w:val="none"/>
        </w:rPr>
        <w:t>不低于</w:t>
      </w:r>
      <w:r>
        <w:rPr>
          <w:rFonts w:cs="宋体" w:asciiTheme="minorEastAsia" w:hAnsiTheme="minorEastAsia" w:eastAsiaTheme="minorEastAsia"/>
          <w:color w:val="auto"/>
          <w:sz w:val="24"/>
          <w:szCs w:val="20"/>
          <w:highlight w:val="none"/>
        </w:rPr>
        <w:t>项目年度计划支付资金额的40％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70%；采购项目实施以人工投入为主的，</w:t>
      </w:r>
      <w:r>
        <w:rPr>
          <w:rFonts w:hint="eastAsia" w:cs="宋体" w:asciiTheme="minorEastAsia" w:hAnsiTheme="minorEastAsia" w:eastAsiaTheme="minorEastAsia"/>
          <w:color w:val="auto"/>
          <w:sz w:val="24"/>
          <w:szCs w:val="20"/>
          <w:highlight w:val="none"/>
        </w:rPr>
        <w:t>可适当降低预付款比例，但不得低于</w:t>
      </w:r>
      <w:r>
        <w:rPr>
          <w:rFonts w:cs="宋体" w:asciiTheme="minorEastAsia" w:hAnsiTheme="minorEastAsia" w:eastAsiaTheme="minorEastAsia"/>
          <w:color w:val="auto"/>
          <w:sz w:val="24"/>
          <w:szCs w:val="20"/>
          <w:highlight w:val="none"/>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明确表示无需预付款或者主动要求降低预付款比例的，</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可不适用前述规定。</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根据项目特点、供应商诚信等因素，可以要求</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提交银行、保险公司等金融机构出具的预付款保函或其他担保措施。政府采购预付款应在合同生效以及具备实施条件后5个工作日内支付。</w:t>
      </w:r>
      <w:r>
        <w:rPr>
          <w:rFonts w:hint="eastAsia" w:cs="宋体" w:asciiTheme="minorEastAsia" w:hAnsiTheme="minorEastAsia" w:eastAsiaTheme="minorEastAsia"/>
          <w:color w:val="auto"/>
          <w:sz w:val="24"/>
          <w:szCs w:val="20"/>
          <w:highlight w:val="none"/>
        </w:rPr>
        <w:t>政府采购工程以及与工程建设有关的货物、服务，采用招标方式采购的，预付款从其相关规定。供应商可登录政采云前台大厅选择金融服务</w:t>
      </w:r>
      <w:r>
        <w:rPr>
          <w:rFonts w:cs="宋体" w:asciiTheme="minorEastAsia" w:hAnsiTheme="minorEastAsia" w:eastAsiaTheme="minorEastAsia"/>
          <w:color w:val="auto"/>
          <w:sz w:val="24"/>
          <w:szCs w:val="20"/>
          <w:highlight w:val="none"/>
        </w:rPr>
        <w:t xml:space="preserve"> - </w:t>
      </w:r>
      <w:r>
        <w:rPr>
          <w:rFonts w:hint="eastAsia" w:cs="宋体" w:asciiTheme="minorEastAsia" w:hAnsiTheme="minorEastAsia" w:eastAsiaTheme="minorEastAsia"/>
          <w:color w:val="auto"/>
          <w:sz w:val="24"/>
          <w:szCs w:val="20"/>
          <w:highlight w:val="none"/>
        </w:rPr>
        <w:t>【保函保险服务】出具预付款保函，具体步骤：选择产品—填写供应商信息—选择中标项目—确认信息—等待保险</w:t>
      </w:r>
      <w:r>
        <w:rPr>
          <w:rFonts w:cs="宋体" w:asciiTheme="minorEastAsia" w:hAnsiTheme="minorEastAsia" w:eastAsiaTheme="minorEastAsia"/>
          <w:color w:val="auto"/>
          <w:sz w:val="24"/>
          <w:szCs w:val="20"/>
          <w:highlight w:val="none"/>
        </w:rPr>
        <w:t>/保函受理—确认保单—支付保费—成功出单。政</w:t>
      </w:r>
      <w:r>
        <w:rPr>
          <w:rFonts w:hint="eastAsia" w:cs="宋体" w:asciiTheme="minorEastAsia" w:hAnsiTheme="minorEastAsia" w:eastAsiaTheme="minorEastAsia"/>
          <w:color w:val="auto"/>
          <w:sz w:val="24"/>
          <w:szCs w:val="20"/>
          <w:highlight w:val="none"/>
        </w:rPr>
        <w:t>采云金融专线</w:t>
      </w:r>
      <w:r>
        <w:rPr>
          <w:rFonts w:cs="宋体" w:asciiTheme="minorEastAsia" w:hAnsiTheme="minorEastAsia" w:eastAsiaTheme="minorEastAsia"/>
          <w:color w:val="auto"/>
          <w:sz w:val="24"/>
          <w:szCs w:val="20"/>
          <w:highlight w:val="none"/>
        </w:rPr>
        <w:t>400-903-9583。</w:t>
      </w:r>
    </w:p>
    <w:p w14:paraId="1C383273">
      <w:pPr>
        <w:snapToGrid w:val="0"/>
        <w:spacing w:line="360" w:lineRule="auto"/>
        <w:ind w:firstLine="3357" w:firstLineChars="1045"/>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32"/>
          <w:highlight w:val="none"/>
        </w:rPr>
        <w:t>八、电子交易活动的中止</w:t>
      </w:r>
    </w:p>
    <w:p w14:paraId="1C383274">
      <w:pPr>
        <w:pStyle w:val="164"/>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b/>
          <w:color w:val="auto"/>
          <w:szCs w:val="24"/>
          <w:highlight w:val="none"/>
        </w:rPr>
        <w:t>8</w:t>
      </w:r>
      <w:r>
        <w:rPr>
          <w:rFonts w:hint="eastAsia" w:cs="宋体" w:asciiTheme="minorEastAsia" w:hAnsiTheme="minorEastAsia" w:eastAsiaTheme="minorEastAsia"/>
          <w:b/>
          <w:color w:val="auto"/>
          <w:szCs w:val="24"/>
          <w:highlight w:val="none"/>
        </w:rPr>
        <w:t>. 电子交易活动的中止。</w:t>
      </w:r>
      <w:r>
        <w:rPr>
          <w:rFonts w:hint="eastAsia" w:cs="宋体"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1C383275">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.1电子交易平台发生故障而无法登录访问的； </w:t>
      </w:r>
    </w:p>
    <w:p w14:paraId="1C383276">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.2电子交易平台应用或数据库出现错误，不能进行正常操作的；</w:t>
      </w:r>
    </w:p>
    <w:p w14:paraId="1C383277">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.3电子交易平台发现严重安全漏洞，有潜在泄密危险的；</w:t>
      </w:r>
    </w:p>
    <w:p w14:paraId="1C383278">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.4病毒发作导致不能进行正常操作的； </w:t>
      </w:r>
    </w:p>
    <w:p w14:paraId="1C383279">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.5其他无法保证电子交易的公平、公正和安全的情况。</w:t>
      </w:r>
    </w:p>
    <w:p w14:paraId="1C38327A">
      <w:pPr>
        <w:pStyle w:val="164"/>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rPr>
        <w:t>9</w:t>
      </w:r>
      <w:r>
        <w:rPr>
          <w:rFonts w:hint="eastAsia" w:cs="宋体" w:asciiTheme="minorEastAsia" w:hAnsiTheme="minorEastAsia" w:eastAsiaTheme="minorEastAsia"/>
          <w:b/>
          <w:bCs/>
          <w:color w:val="auto"/>
          <w:highlight w:val="none"/>
        </w:rPr>
        <w:t>.</w:t>
      </w:r>
      <w:r>
        <w:rPr>
          <w:rFonts w:hint="eastAsia" w:cs="宋体" w:asciiTheme="minorEastAsia" w:hAnsiTheme="minorEastAsia" w:eastAsia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C38327B">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九、验收</w:t>
      </w:r>
    </w:p>
    <w:p w14:paraId="1C38327C">
      <w:pPr>
        <w:pStyle w:val="26"/>
        <w:spacing w:line="360" w:lineRule="auto"/>
        <w:ind w:firstLine="0" w:firstLineChars="0"/>
        <w:rPr>
          <w:rFonts w:hint="eastAsia" w:cs="宋体" w:asciiTheme="minorEastAsia" w:hAnsiTheme="minorEastAsia" w:eastAsiaTheme="minorEastAsia"/>
          <w:b/>
          <w:color w:val="auto"/>
          <w:highlight w:val="none"/>
        </w:rPr>
      </w:pPr>
      <w:r>
        <w:rPr>
          <w:rFonts w:cs="宋体" w:asciiTheme="minorEastAsia" w:hAnsiTheme="minorEastAsia" w:eastAsiaTheme="minorEastAsia"/>
          <w:b/>
          <w:color w:val="auto"/>
          <w:highlight w:val="none"/>
        </w:rPr>
        <w:t>30</w:t>
      </w:r>
      <w:r>
        <w:rPr>
          <w:rFonts w:hint="eastAsia" w:cs="宋体" w:asciiTheme="minorEastAsia" w:hAnsiTheme="minorEastAsia" w:eastAsiaTheme="minorEastAsia"/>
          <w:b/>
          <w:color w:val="auto"/>
          <w:highlight w:val="none"/>
        </w:rPr>
        <w:t>.验收</w:t>
      </w:r>
    </w:p>
    <w:p w14:paraId="1C38327D">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38327E">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.2采购人可以邀请参加本项目的其他投标人或者第三方机构参与验收。参与验收的投标人或者第三方机构的意见作为验收书的参考资料一并存档。</w:t>
      </w:r>
    </w:p>
    <w:p w14:paraId="1C38327F">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383280">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0"/>
      <w:bookmarkStart w:id="35" w:name="_Hlt75236101"/>
      <w:bookmarkEnd w:id="35"/>
      <w:bookmarkStart w:id="36" w:name="_Hlt74729768"/>
      <w:bookmarkEnd w:id="36"/>
      <w:bookmarkStart w:id="37" w:name="_Hlt68072998"/>
      <w:bookmarkEnd w:id="37"/>
      <w:bookmarkStart w:id="38" w:name="_Hlt68072990"/>
      <w:bookmarkEnd w:id="38"/>
      <w:bookmarkStart w:id="39" w:name="_Hlt68057669"/>
      <w:bookmarkEnd w:id="39"/>
      <w:bookmarkStart w:id="40" w:name="_Hlt74714665"/>
      <w:bookmarkEnd w:id="40"/>
      <w:bookmarkStart w:id="41" w:name="_Hlt74730295"/>
      <w:bookmarkEnd w:id="41"/>
      <w:bookmarkStart w:id="42" w:name="_Hlt68403820"/>
      <w:bookmarkEnd w:id="42"/>
      <w:bookmarkStart w:id="43" w:name="_Hlt74707468"/>
      <w:bookmarkEnd w:id="43"/>
      <w:bookmarkStart w:id="44" w:name="_Hlt75236290"/>
      <w:bookmarkEnd w:id="44"/>
      <w:bookmarkStart w:id="45" w:name="_Hlt68073093"/>
      <w:bookmarkEnd w:id="45"/>
      <w:bookmarkStart w:id="46" w:name="_Hlt75236011"/>
      <w:bookmarkEnd w:id="46"/>
    </w:p>
    <w:p w14:paraId="1C383281">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C383282">
      <w:pPr>
        <w:tabs>
          <w:tab w:val="left" w:pos="0"/>
        </w:tabs>
        <w:spacing w:line="360" w:lineRule="auto"/>
        <w:ind w:firstLine="480"/>
        <w:rPr>
          <w:rFonts w:hint="eastAsia" w:cs="宋体"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30" w:bottom="468" w:left="1230" w:header="851" w:footer="992" w:gutter="0"/>
          <w:cols w:space="720" w:num="1"/>
          <w:titlePg/>
          <w:docGrid w:linePitch="312" w:charSpace="0"/>
        </w:sectPr>
      </w:pPr>
    </w:p>
    <w:bookmarkEnd w:id="10"/>
    <w:bookmarkEnd w:id="11"/>
    <w:p w14:paraId="1C383283">
      <w:pPr>
        <w:spacing w:line="360" w:lineRule="auto"/>
        <w:jc w:val="center"/>
        <w:outlineLvl w:val="0"/>
        <w:rPr>
          <w:rFonts w:hint="eastAsia" w:cs="宋体" w:asciiTheme="minorEastAsia" w:hAnsiTheme="minorEastAsia" w:eastAsiaTheme="minorEastAsia"/>
          <w:b/>
          <w:color w:val="auto"/>
          <w:sz w:val="36"/>
          <w:szCs w:val="36"/>
          <w:highlight w:val="none"/>
        </w:rPr>
      </w:pPr>
      <w:bookmarkStart w:id="47" w:name="_Toc20872"/>
      <w:bookmarkStart w:id="48" w:name="第四部分"/>
      <w:r>
        <w:rPr>
          <w:rFonts w:hint="eastAsia" w:cs="宋体" w:asciiTheme="minorEastAsia" w:hAnsiTheme="minorEastAsia" w:eastAsiaTheme="minorEastAsia"/>
          <w:b/>
          <w:color w:val="auto"/>
          <w:sz w:val="36"/>
          <w:szCs w:val="36"/>
          <w:highlight w:val="none"/>
        </w:rPr>
        <w:t>第三部分   采购需求</w:t>
      </w:r>
      <w:bookmarkEnd w:id="47"/>
    </w:p>
    <w:p w14:paraId="2E31355E">
      <w:pPr>
        <w:spacing w:line="360" w:lineRule="auto"/>
        <w:ind w:firstLine="482" w:firstLineChars="200"/>
        <w:rPr>
          <w:rFonts w:hint="eastAsia" w:ascii="宋体" w:hAnsi="宋体" w:cs="宋体"/>
          <w:b/>
          <w:bCs/>
          <w:color w:val="auto"/>
          <w:sz w:val="24"/>
          <w:highlight w:val="none"/>
        </w:rPr>
      </w:pPr>
      <w:bookmarkStart w:id="49" w:name="bookmark232"/>
      <w:bookmarkEnd w:id="49"/>
      <w:bookmarkStart w:id="50" w:name="bookmark236"/>
      <w:bookmarkEnd w:id="50"/>
      <w:r>
        <w:rPr>
          <w:rFonts w:hint="eastAsia" w:ascii="宋体" w:hAnsi="宋体" w:cs="宋体"/>
          <w:b/>
          <w:bCs/>
          <w:color w:val="auto"/>
          <w:sz w:val="24"/>
          <w:highlight w:val="none"/>
        </w:rPr>
        <w:t>一、项目服务背景</w:t>
      </w:r>
    </w:p>
    <w:p w14:paraId="5C0DE1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路作为国家重要的交通基础设施，是经济社会发展的命脉，也是应对自然灾害和突发事件的关键保障。近年来，我国极端天气及其引发的暴雨、洪水、泥石流、山体滑坡等灾害呈现频发、广发、强发、并发的趋势，且出现发生早、量级大、持续长、发展快、破坏强等新特征，公路面临的灾害风险日益加剧，自然灾害对公路设施的破坏性影响愈发显著。根据《交通运输部关于进一步提升公路防灾抗灾能力的指导意见》（交公路发〔2024〕76号）等要求，仍需进一步加强公路运营管理，提升公路防灾抗灾能力，切实保障人民群众生命财产安全和社会大局稳定。</w:t>
      </w:r>
    </w:p>
    <w:p w14:paraId="1D610F3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二、服务成果与内容</w:t>
      </w:r>
    </w:p>
    <w:p w14:paraId="33AA92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（一）公路防灾抗灾运营管理水平现状评估。结合实地调研，评估我省现有公路防灾抗灾的运营管理现状，剖析存在的主要问题和薄弱环节。</w:t>
      </w:r>
    </w:p>
    <w:p w14:paraId="70DC80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（二）公路防灾抗灾运营管理经验做法分析。结合省内外有关做法，梳理公路防灾抗灾运营管理的典型经验做法，提炼对我省加强运营管理、提升公路防灾抗灾能力的启示。</w:t>
      </w:r>
    </w:p>
    <w:p w14:paraId="46B0FD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（三）公路防灾抗灾运营管理水平评估指标体系研究。结合公路防灾抗灾运营管理实际，从运营管理的全周期、全环节出发，构建公路防灾抗灾运营管理水平评估指标体系。</w:t>
      </w:r>
    </w:p>
    <w:p w14:paraId="6816EE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（四）公路防灾抗灾运营管理提升对策建议。结合公路防灾抗灾运营管理水平评估，突出问题导向、目标导向，提出通过加强运营管理、提升公路防灾抗灾能力的相关对策建议。</w:t>
      </w:r>
    </w:p>
    <w:p w14:paraId="13250C1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三、项目服务方式</w:t>
      </w:r>
    </w:p>
    <w:p w14:paraId="708001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1、项目期间，承担单位须组成不少于6人的项目组，项目负责人应具有高级及以上职称；</w:t>
      </w:r>
    </w:p>
    <w:p w14:paraId="69E5CA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2、在项目推进过程中，要保障项目组成员稳定，并及时响应业主单位相关需求；</w:t>
      </w:r>
    </w:p>
    <w:p w14:paraId="34DED0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3、项目组所有人员应严格遵守有关法律法规要求，按照相关保密工作规定履行职责。</w:t>
      </w:r>
    </w:p>
    <w:p w14:paraId="0F63D18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四、服务地点和期限、进度</w:t>
      </w:r>
    </w:p>
    <w:p w14:paraId="086550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1、项目服务地点：浙江省内；</w:t>
      </w:r>
    </w:p>
    <w:p w14:paraId="0BAD40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2、项目服务期限：合同签订之日起至2025年12月31日；</w:t>
      </w:r>
    </w:p>
    <w:p w14:paraId="571736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服务进度：合同签订之日起60日内，完成实地调研，形成初步评估结论，分析我省公路防灾抗灾面临的薄弱环节；2025年10月底前，形成研究成果初稿；2025年11月底前，修改完善项目成果；2025年12月底前，完成项目研究成果验收工作。</w:t>
      </w:r>
    </w:p>
    <w:p w14:paraId="2EF2148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五、付款方式</w:t>
      </w:r>
    </w:p>
    <w:p w14:paraId="6D642F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本项目按2次支付。</w:t>
      </w:r>
    </w:p>
    <w:p w14:paraId="053B01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合同签订后，自收到</w:t>
      </w:r>
      <w:r>
        <w:rPr>
          <w:rFonts w:hint="eastAsia" w:ascii="宋体" w:hAnsi="宋体" w:cs="宋体"/>
          <w:color w:val="auto"/>
          <w:sz w:val="24"/>
          <w:highlight w:val="none"/>
          <w:lang w:val="en-US" w:eastAsia="zh-CN"/>
        </w:rPr>
        <w:t>中标供应商</w:t>
      </w:r>
      <w:r>
        <w:rPr>
          <w:rFonts w:hint="eastAsia" w:ascii="宋体" w:hAnsi="宋体" w:cs="宋体"/>
          <w:color w:val="auto"/>
          <w:sz w:val="24"/>
          <w:highlight w:val="none"/>
        </w:rPr>
        <w:t>开具的增值税发票后15个工作日内支付合同金额的70%；</w:t>
      </w:r>
    </w:p>
    <w:p w14:paraId="3591A6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项目验收后，自收到</w:t>
      </w:r>
      <w:r>
        <w:rPr>
          <w:rFonts w:hint="eastAsia" w:ascii="宋体" w:hAnsi="宋体" w:cs="宋体"/>
          <w:color w:val="auto"/>
          <w:sz w:val="24"/>
          <w:highlight w:val="none"/>
          <w:lang w:val="en-US" w:eastAsia="zh-CN"/>
        </w:rPr>
        <w:t>中标供应商</w:t>
      </w:r>
      <w:r>
        <w:rPr>
          <w:rFonts w:hint="eastAsia" w:ascii="宋体" w:hAnsi="宋体" w:cs="宋体"/>
          <w:color w:val="auto"/>
          <w:sz w:val="24"/>
          <w:highlight w:val="none"/>
        </w:rPr>
        <w:t>开具的增值税发票后15个工作日内支付合同金额的30%。</w:t>
      </w:r>
    </w:p>
    <w:p w14:paraId="3C1A5BD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六、验收成果及要求</w:t>
      </w:r>
    </w:p>
    <w:p w14:paraId="11A025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1、项目成果：《加强运营管理提升公路防灾抗灾能力研究》报告1份。</w:t>
      </w:r>
    </w:p>
    <w:p w14:paraId="1E1A6D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2、项目工作成果验收方法：招标方组织专家验收会形式进行验收。</w:t>
      </w:r>
    </w:p>
    <w:p w14:paraId="5D1469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3、验收时间和地点：合同服务期限结束后，在杭州对项目进行验收。</w:t>
      </w:r>
    </w:p>
    <w:p w14:paraId="2DB8456C">
      <w:pPr>
        <w:spacing w:line="360" w:lineRule="auto"/>
        <w:ind w:firstLine="480" w:firstLineChars="200"/>
        <w:rPr>
          <w:rFonts w:ascii="宋体" w:hAnsi="宋体" w:cs="宋体"/>
          <w:color w:val="auto"/>
          <w:sz w:val="24"/>
          <w:highlight w:val="none"/>
        </w:rPr>
      </w:pPr>
    </w:p>
    <w:p w14:paraId="1C383298">
      <w:pPr>
        <w:autoSpaceDE w:val="0"/>
        <w:autoSpaceDN w:val="0"/>
        <w:spacing w:line="360" w:lineRule="auto"/>
        <w:ind w:firstLine="0"/>
        <w:rPr>
          <w:rFonts w:hint="eastAsia" w:ascii="宋体" w:hAnsi="宋体" w:eastAsia="仿宋" w:cs="Calibri"/>
          <w:color w:val="auto"/>
          <w:sz w:val="24"/>
          <w:szCs w:val="20"/>
          <w:highlight w:val="none"/>
          <w:lang w:val="zh-CN"/>
        </w:rPr>
      </w:pPr>
      <w:r>
        <w:rPr>
          <w:rFonts w:ascii="宋体" w:hAnsi="宋体" w:eastAsia="仿宋" w:cs="Calibri"/>
          <w:color w:val="auto"/>
          <w:sz w:val="24"/>
          <w:szCs w:val="20"/>
          <w:highlight w:val="none"/>
          <w:lang w:val="zh-CN"/>
        </w:rPr>
        <w:br w:type="page"/>
      </w:r>
    </w:p>
    <w:p w14:paraId="1C383299">
      <w:pPr>
        <w:spacing w:line="360" w:lineRule="auto"/>
        <w:jc w:val="center"/>
        <w:outlineLvl w:val="0"/>
        <w:rPr>
          <w:rFonts w:hint="eastAsia" w:cs="宋体" w:asciiTheme="minorEastAsia" w:hAnsiTheme="minorEastAsia" w:eastAsiaTheme="minorEastAsia"/>
          <w:b/>
          <w:color w:val="auto"/>
          <w:sz w:val="36"/>
          <w:szCs w:val="36"/>
          <w:highlight w:val="none"/>
        </w:rPr>
      </w:pPr>
      <w:bookmarkStart w:id="51" w:name="_Toc12589"/>
      <w:r>
        <w:rPr>
          <w:rFonts w:hint="eastAsia" w:cs="宋体" w:asciiTheme="minorEastAsia" w:hAnsiTheme="minorEastAsia" w:eastAsiaTheme="minorEastAsia"/>
          <w:b/>
          <w:color w:val="auto"/>
          <w:sz w:val="36"/>
          <w:szCs w:val="36"/>
          <w:highlight w:val="none"/>
        </w:rPr>
        <w:t>第四部分 评标办法</w:t>
      </w:r>
      <w:bookmarkEnd w:id="51"/>
    </w:p>
    <w:p w14:paraId="756BF340">
      <w:pPr>
        <w:pStyle w:val="26"/>
        <w:spacing w:line="360" w:lineRule="auto"/>
        <w:ind w:firstLine="0" w:firstLineChars="0"/>
        <w:jc w:val="center"/>
        <w:rPr>
          <w:rFonts w:cs="宋体" w:asciiTheme="minorEastAsia" w:hAnsiTheme="minorEastAsia" w:eastAsiaTheme="minorEastAsia"/>
          <w:bCs/>
          <w:color w:val="auto"/>
          <w:kern w:val="0"/>
          <w:sz w:val="24"/>
          <w:highlight w:val="none"/>
        </w:rPr>
      </w:pPr>
      <w:bookmarkStart w:id="80" w:name="_GoBack"/>
      <w:r>
        <w:rPr>
          <w:rFonts w:hint="eastAsia" w:cs="宋体" w:asciiTheme="minorEastAsia" w:hAnsiTheme="minorEastAsia" w:eastAsiaTheme="minorEastAsia"/>
          <w:b/>
          <w:color w:val="auto"/>
          <w:sz w:val="32"/>
          <w:szCs w:val="20"/>
          <w:highlight w:val="none"/>
        </w:rPr>
        <w:t>评标办法前附表</w:t>
      </w:r>
    </w:p>
    <w:bookmarkEnd w:id="80"/>
    <w:tbl>
      <w:tblPr>
        <w:tblStyle w:val="64"/>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95"/>
        <w:gridCol w:w="4805"/>
        <w:gridCol w:w="620"/>
        <w:gridCol w:w="1040"/>
        <w:gridCol w:w="1254"/>
      </w:tblGrid>
      <w:tr w14:paraId="3DB6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4C63BFE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995" w:type="dxa"/>
            <w:vAlign w:val="center"/>
          </w:tcPr>
          <w:p w14:paraId="29C6ADE8">
            <w:pPr>
              <w:snapToGrid w:val="0"/>
              <w:spacing w:line="360" w:lineRule="auto"/>
              <w:jc w:val="center"/>
              <w:rPr>
                <w:rFonts w:hint="eastAsia" w:ascii="宋体" w:hAnsi="宋体" w:cs="宋体"/>
                <w:sz w:val="24"/>
                <w:highlight w:val="none"/>
              </w:rPr>
            </w:pPr>
            <w:r>
              <w:rPr>
                <w:rFonts w:hint="eastAsia" w:ascii="宋体" w:hAnsi="宋体" w:cs="宋体"/>
                <w:bCs/>
                <w:sz w:val="24"/>
                <w:highlight w:val="none"/>
              </w:rPr>
              <w:t>评分项目</w:t>
            </w:r>
          </w:p>
        </w:tc>
        <w:tc>
          <w:tcPr>
            <w:tcW w:w="4805" w:type="dxa"/>
            <w:vAlign w:val="center"/>
          </w:tcPr>
          <w:p w14:paraId="460A69B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评标标准</w:t>
            </w:r>
          </w:p>
        </w:tc>
        <w:tc>
          <w:tcPr>
            <w:tcW w:w="620" w:type="dxa"/>
            <w:vAlign w:val="center"/>
          </w:tcPr>
          <w:p w14:paraId="1886291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权重</w:t>
            </w:r>
          </w:p>
        </w:tc>
        <w:tc>
          <w:tcPr>
            <w:tcW w:w="1040" w:type="dxa"/>
            <w:vAlign w:val="center"/>
          </w:tcPr>
          <w:p w14:paraId="6DE2ECC8">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主观分/客观分属性</w:t>
            </w:r>
          </w:p>
        </w:tc>
        <w:tc>
          <w:tcPr>
            <w:tcW w:w="1254" w:type="dxa"/>
          </w:tcPr>
          <w:p w14:paraId="35A2B2E9">
            <w:pPr>
              <w:snapToGrid w:val="0"/>
              <w:spacing w:line="360" w:lineRule="auto"/>
              <w:jc w:val="center"/>
              <w:rPr>
                <w:rFonts w:hint="eastAsia" w:ascii="宋体" w:hAnsi="宋体" w:cs="宋体"/>
                <w:sz w:val="24"/>
                <w:highlight w:val="none"/>
              </w:rPr>
            </w:pPr>
            <w:r>
              <w:rPr>
                <w:rFonts w:hint="eastAsia" w:ascii="宋体" w:hAnsi="宋体" w:cs="宋体"/>
                <w:bCs/>
                <w:sz w:val="24"/>
                <w:highlight w:val="none"/>
              </w:rPr>
              <w:t>投标文件中评标标准相应的商务技术资料目录*</w:t>
            </w:r>
          </w:p>
        </w:tc>
      </w:tr>
      <w:tr w14:paraId="4EB2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64" w:type="dxa"/>
            <w:vMerge w:val="restart"/>
            <w:vAlign w:val="center"/>
          </w:tcPr>
          <w:p w14:paraId="1B1B185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995" w:type="dxa"/>
            <w:shd w:val="clear" w:color="auto" w:fill="auto"/>
            <w:vAlign w:val="center"/>
          </w:tcPr>
          <w:p w14:paraId="7980E88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同类业绩</w:t>
            </w:r>
          </w:p>
        </w:tc>
        <w:tc>
          <w:tcPr>
            <w:tcW w:w="4805" w:type="dxa"/>
            <w:shd w:val="clear" w:color="auto" w:fill="auto"/>
            <w:vAlign w:val="center"/>
          </w:tcPr>
          <w:p w14:paraId="6164EAEA">
            <w:pPr>
              <w:snapToGrid w:val="0"/>
              <w:spacing w:line="360" w:lineRule="auto"/>
              <w:jc w:val="left"/>
              <w:rPr>
                <w:rFonts w:hint="eastAsia" w:ascii="宋体" w:hAnsi="宋体" w:cs="宋体"/>
                <w:sz w:val="24"/>
                <w:highlight w:val="none"/>
              </w:rPr>
            </w:pPr>
            <w:r>
              <w:rPr>
                <w:rFonts w:hint="eastAsia" w:ascii="宋体" w:hAnsi="宋体" w:cs="宋体"/>
                <w:sz w:val="24"/>
                <w:highlight w:val="none"/>
              </w:rPr>
              <w:t>投标人自2022年1月1日以来交通应急类项目服务业绩，每个得0.5分，最高得1分。证明材料：提供相应的证明文件（合同扫描件），时间以合同签订时间为准。</w:t>
            </w:r>
          </w:p>
        </w:tc>
        <w:tc>
          <w:tcPr>
            <w:tcW w:w="620" w:type="dxa"/>
            <w:shd w:val="clear" w:color="auto" w:fill="auto"/>
            <w:vAlign w:val="center"/>
          </w:tcPr>
          <w:p w14:paraId="779500A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040" w:type="dxa"/>
            <w:vAlign w:val="center"/>
          </w:tcPr>
          <w:p w14:paraId="2A45F05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54" w:type="dxa"/>
          </w:tcPr>
          <w:p w14:paraId="5822EB89">
            <w:pPr>
              <w:snapToGrid w:val="0"/>
              <w:spacing w:line="360" w:lineRule="auto"/>
              <w:jc w:val="center"/>
              <w:rPr>
                <w:rFonts w:hint="eastAsia" w:ascii="宋体" w:hAnsi="宋体" w:cs="宋体"/>
                <w:bCs/>
                <w:sz w:val="24"/>
                <w:highlight w:val="none"/>
              </w:rPr>
            </w:pPr>
          </w:p>
        </w:tc>
      </w:tr>
      <w:tr w14:paraId="4221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64" w:type="dxa"/>
            <w:vMerge w:val="continue"/>
            <w:vAlign w:val="center"/>
          </w:tcPr>
          <w:p w14:paraId="79E82840">
            <w:pPr>
              <w:snapToGrid w:val="0"/>
              <w:spacing w:line="360" w:lineRule="auto"/>
              <w:jc w:val="center"/>
              <w:rPr>
                <w:rFonts w:hint="eastAsia" w:ascii="宋体" w:hAnsi="宋体" w:cs="宋体"/>
                <w:sz w:val="24"/>
                <w:highlight w:val="none"/>
              </w:rPr>
            </w:pPr>
          </w:p>
        </w:tc>
        <w:tc>
          <w:tcPr>
            <w:tcW w:w="995" w:type="dxa"/>
            <w:shd w:val="clear" w:color="auto" w:fill="auto"/>
            <w:vAlign w:val="center"/>
          </w:tcPr>
          <w:p w14:paraId="0FCC3178">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认证证书</w:t>
            </w:r>
          </w:p>
        </w:tc>
        <w:tc>
          <w:tcPr>
            <w:tcW w:w="4805" w:type="dxa"/>
            <w:shd w:val="clear" w:color="auto" w:fill="auto"/>
            <w:vAlign w:val="center"/>
          </w:tcPr>
          <w:p w14:paraId="6AE3729A">
            <w:pPr>
              <w:snapToGrid w:val="0"/>
              <w:spacing w:line="360" w:lineRule="auto"/>
              <w:jc w:val="left"/>
              <w:rPr>
                <w:rFonts w:hint="eastAsia" w:ascii="宋体" w:hAnsi="宋体" w:cs="宋体"/>
                <w:sz w:val="24"/>
                <w:highlight w:val="none"/>
              </w:rPr>
            </w:pPr>
            <w:r>
              <w:rPr>
                <w:rFonts w:hint="eastAsia" w:ascii="宋体" w:hAnsi="宋体" w:cstheme="minorEastAsia"/>
                <w:color w:val="auto"/>
                <w:kern w:val="0"/>
                <w:sz w:val="24"/>
                <w:highlight w:val="none"/>
              </w:rPr>
              <w:t>投标人具有有效</w:t>
            </w:r>
            <w:r>
              <w:rPr>
                <w:rFonts w:hint="eastAsia" w:ascii="宋体" w:hAnsi="宋体" w:cstheme="minorEastAsia"/>
                <w:color w:val="auto"/>
                <w:kern w:val="0"/>
                <w:sz w:val="24"/>
                <w:highlight w:val="none"/>
                <w:lang w:val="en-US" w:eastAsia="zh-CN"/>
              </w:rPr>
              <w:t>期内</w:t>
            </w:r>
            <w:r>
              <w:rPr>
                <w:rFonts w:hint="eastAsia" w:ascii="宋体" w:hAnsi="宋体" w:cstheme="minorEastAsia"/>
                <w:color w:val="auto"/>
                <w:kern w:val="0"/>
                <w:sz w:val="24"/>
                <w:highlight w:val="none"/>
              </w:rPr>
              <w:t>的质量管理体系认证证书、信息安全管理体系认证证书的</w:t>
            </w:r>
            <w:r>
              <w:rPr>
                <w:rFonts w:hint="eastAsia" w:ascii="宋体" w:hAnsi="宋体" w:cstheme="minorEastAsia"/>
                <w:color w:val="auto"/>
                <w:kern w:val="0"/>
                <w:sz w:val="24"/>
                <w:highlight w:val="none"/>
                <w:lang w:eastAsia="zh-CN"/>
              </w:rPr>
              <w:t>，</w:t>
            </w:r>
            <w:r>
              <w:rPr>
                <w:rFonts w:hint="eastAsia" w:ascii="宋体" w:hAnsi="宋体" w:cstheme="minorEastAsia"/>
                <w:color w:val="auto"/>
                <w:kern w:val="0"/>
                <w:sz w:val="24"/>
                <w:highlight w:val="none"/>
                <w:lang w:val="en-US" w:eastAsia="zh-CN"/>
              </w:rPr>
              <w:t>每提供一个得1分，最高得2分</w:t>
            </w:r>
            <w:r>
              <w:rPr>
                <w:rFonts w:hint="eastAsia" w:ascii="宋体" w:hAnsi="宋体" w:cstheme="minorEastAsia"/>
                <w:color w:val="auto"/>
                <w:kern w:val="0"/>
                <w:sz w:val="24"/>
                <w:highlight w:val="none"/>
              </w:rPr>
              <w:t>。证明材料：提供证书扫描件和</w:t>
            </w:r>
            <w:r>
              <w:rPr>
                <w:rFonts w:hint="eastAsia" w:ascii="宋体" w:hAnsi="宋体" w:cstheme="minorEastAsia"/>
                <w:color w:val="auto"/>
                <w:kern w:val="0"/>
                <w:sz w:val="24"/>
                <w:highlight w:val="none"/>
                <w:lang w:val="en-US" w:eastAsia="zh-CN"/>
              </w:rPr>
              <w:t>相关网页截图</w:t>
            </w:r>
            <w:r>
              <w:rPr>
                <w:rFonts w:hint="eastAsia" w:ascii="宋体" w:hAnsi="宋体" w:cstheme="minorEastAsia"/>
                <w:color w:val="auto"/>
                <w:kern w:val="0"/>
                <w:sz w:val="24"/>
                <w:highlight w:val="none"/>
              </w:rPr>
              <w:t>加盖投标人公章</w:t>
            </w:r>
            <w:r>
              <w:rPr>
                <w:rFonts w:hint="eastAsia" w:ascii="宋体" w:hAnsi="宋体" w:cstheme="minorEastAsia"/>
                <w:color w:val="auto"/>
                <w:kern w:val="0"/>
                <w:sz w:val="24"/>
                <w:highlight w:val="none"/>
                <w:lang w:val="en-US" w:eastAsia="zh-CN"/>
              </w:rPr>
              <w:t>，如</w:t>
            </w:r>
            <w:r>
              <w:rPr>
                <w:rFonts w:hint="eastAsia" w:ascii="宋体" w:hAnsi="宋体" w:cstheme="minorEastAsia"/>
                <w:color w:val="auto"/>
                <w:kern w:val="0"/>
                <w:sz w:val="24"/>
                <w:highlight w:val="none"/>
              </w:rPr>
              <w:t>全国认证认可信息公共服务平台官网（http://cx.cnca.cn/），不提供不得分</w:t>
            </w:r>
            <w:r>
              <w:rPr>
                <w:rFonts w:hint="eastAsia" w:ascii="宋体" w:hAnsi="宋体" w:cstheme="minorEastAsia"/>
                <w:color w:val="auto"/>
                <w:kern w:val="0"/>
                <w:sz w:val="24"/>
                <w:highlight w:val="none"/>
                <w:lang w:eastAsia="zh-CN"/>
              </w:rPr>
              <w:t>。</w:t>
            </w:r>
          </w:p>
        </w:tc>
        <w:tc>
          <w:tcPr>
            <w:tcW w:w="620" w:type="dxa"/>
            <w:shd w:val="clear" w:color="auto" w:fill="auto"/>
            <w:vAlign w:val="center"/>
          </w:tcPr>
          <w:p w14:paraId="6FEDDF4B">
            <w:pPr>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1040" w:type="dxa"/>
            <w:vAlign w:val="center"/>
          </w:tcPr>
          <w:p w14:paraId="08D5960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54" w:type="dxa"/>
          </w:tcPr>
          <w:p w14:paraId="4750986E">
            <w:pPr>
              <w:snapToGrid w:val="0"/>
              <w:spacing w:line="360" w:lineRule="auto"/>
              <w:jc w:val="center"/>
              <w:rPr>
                <w:rFonts w:hint="eastAsia" w:ascii="宋体" w:hAnsi="宋体" w:cs="宋体"/>
                <w:bCs/>
                <w:sz w:val="24"/>
                <w:highlight w:val="none"/>
              </w:rPr>
            </w:pPr>
          </w:p>
        </w:tc>
      </w:tr>
      <w:tr w14:paraId="35AE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vAlign w:val="center"/>
          </w:tcPr>
          <w:p w14:paraId="30BA8AC8">
            <w:pPr>
              <w:snapToGrid w:val="0"/>
              <w:spacing w:line="360" w:lineRule="auto"/>
              <w:jc w:val="center"/>
              <w:rPr>
                <w:rFonts w:hint="eastAsia" w:ascii="宋体" w:hAnsi="宋体" w:cs="宋体"/>
                <w:sz w:val="24"/>
                <w:highlight w:val="none"/>
              </w:rPr>
            </w:pPr>
          </w:p>
        </w:tc>
        <w:tc>
          <w:tcPr>
            <w:tcW w:w="995" w:type="dxa"/>
            <w:vMerge w:val="restart"/>
            <w:shd w:val="clear" w:color="auto" w:fill="auto"/>
            <w:vAlign w:val="center"/>
          </w:tcPr>
          <w:p w14:paraId="0339305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项目团队</w:t>
            </w:r>
          </w:p>
        </w:tc>
        <w:tc>
          <w:tcPr>
            <w:tcW w:w="4805" w:type="dxa"/>
            <w:shd w:val="clear" w:color="auto" w:fill="auto"/>
            <w:vAlign w:val="center"/>
          </w:tcPr>
          <w:p w14:paraId="2FC34FB5">
            <w:pPr>
              <w:numPr>
                <w:ilvl w:val="-1"/>
                <w:numId w:val="0"/>
              </w:numPr>
              <w:snapToGrid w:val="0"/>
              <w:spacing w:line="360" w:lineRule="auto"/>
              <w:ind w:left="0" w:leftChars="0" w:firstLine="0" w:firstLineChars="0"/>
              <w:jc w:val="left"/>
              <w:rPr>
                <w:rFonts w:hint="eastAsia" w:ascii="宋体" w:hAnsi="宋体" w:cs="宋体"/>
                <w:color w:val="auto"/>
                <w:sz w:val="24"/>
                <w:highlight w:val="none"/>
                <w:lang w:eastAsia="zh-CN"/>
              </w:rPr>
            </w:pPr>
            <w:r>
              <w:rPr>
                <w:rFonts w:hint="eastAsia" w:ascii="宋体" w:hAnsi="宋体" w:cs="宋体"/>
                <w:color w:val="auto"/>
                <w:sz w:val="24"/>
                <w:highlight w:val="none"/>
              </w:rPr>
              <w:t>拟派项目负责人</w:t>
            </w:r>
            <w:r>
              <w:rPr>
                <w:rFonts w:hint="eastAsia" w:ascii="宋体" w:hAnsi="宋体" w:cs="宋体"/>
                <w:color w:val="auto"/>
                <w:sz w:val="24"/>
                <w:highlight w:val="none"/>
                <w:lang w:eastAsia="zh-CN"/>
              </w:rPr>
              <w:t>：</w:t>
            </w:r>
          </w:p>
          <w:p w14:paraId="6C07F87B">
            <w:pPr>
              <w:numPr>
                <w:ilvl w:val="0"/>
                <w:numId w:val="11"/>
              </w:numPr>
              <w:snapToGrid w:val="0"/>
              <w:spacing w:line="360" w:lineRule="auto"/>
              <w:ind w:left="0" w:leftChars="0" w:firstLine="0" w:firstLine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具有硕士研究生及以上学历得3分；</w:t>
            </w:r>
            <w:r>
              <w:rPr>
                <w:rFonts w:hint="eastAsia" w:ascii="宋体" w:hAnsi="宋体" w:cs="宋体"/>
                <w:color w:val="auto"/>
                <w:sz w:val="24"/>
                <w:highlight w:val="none"/>
              </w:rPr>
              <w:t>具有高级职称的得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分，具有</w:t>
            </w:r>
            <w:r>
              <w:rPr>
                <w:rFonts w:hint="eastAsia" w:ascii="宋体" w:hAnsi="宋体" w:cs="宋体"/>
                <w:color w:val="auto"/>
                <w:sz w:val="24"/>
                <w:highlight w:val="none"/>
                <w:lang w:val="en-US" w:eastAsia="zh-CN"/>
              </w:rPr>
              <w:t>工程师</w:t>
            </w:r>
            <w:r>
              <w:rPr>
                <w:rFonts w:hint="eastAsia" w:ascii="宋体" w:hAnsi="宋体" w:cs="宋体"/>
                <w:color w:val="auto"/>
                <w:sz w:val="24"/>
                <w:highlight w:val="none"/>
              </w:rPr>
              <w:t>职称的得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分，否则不得分。</w:t>
            </w:r>
            <w:r>
              <w:rPr>
                <w:rFonts w:hint="eastAsia" w:ascii="宋体" w:hAnsi="宋体" w:eastAsia="宋体" w:cs="宋体"/>
                <w:color w:val="auto"/>
                <w:sz w:val="24"/>
                <w:highlight w:val="none"/>
                <w:lang w:val="en-US" w:eastAsia="zh-CN"/>
              </w:rPr>
              <w:t>证明材料：</w:t>
            </w:r>
            <w:r>
              <w:rPr>
                <w:rFonts w:hint="eastAsia" w:ascii="宋体" w:hAnsi="宋体" w:eastAsia="宋体" w:cs="宋体"/>
                <w:color w:val="auto"/>
                <w:sz w:val="24"/>
                <w:highlight w:val="none"/>
              </w:rPr>
              <w:t>学历证书</w:t>
            </w:r>
            <w:r>
              <w:rPr>
                <w:rFonts w:hint="eastAsia" w:ascii="宋体" w:hAnsi="宋体" w:eastAsia="宋体" w:cs="宋体"/>
                <w:color w:val="auto"/>
                <w:sz w:val="24"/>
                <w:highlight w:val="none"/>
                <w:lang w:val="en-US" w:eastAsia="zh-CN"/>
              </w:rPr>
              <w:t>和</w:t>
            </w:r>
            <w:r>
              <w:rPr>
                <w:rFonts w:hint="eastAsia" w:ascii="宋体" w:hAnsi="宋体" w:cs="宋体"/>
                <w:color w:val="auto"/>
                <w:sz w:val="24"/>
                <w:highlight w:val="none"/>
                <w:lang w:val="zh-CN"/>
              </w:rPr>
              <w:t>职称</w:t>
            </w:r>
            <w:r>
              <w:rPr>
                <w:rFonts w:hint="eastAsia" w:ascii="宋体" w:hAnsi="宋体" w:cs="宋体"/>
                <w:color w:val="auto"/>
                <w:sz w:val="24"/>
                <w:highlight w:val="none"/>
              </w:rPr>
              <w:t>证书扫描件和</w:t>
            </w:r>
            <w:r>
              <w:rPr>
                <w:rFonts w:hint="eastAsia" w:ascii="宋体" w:hAnsi="宋体" w:cs="宋体"/>
                <w:color w:val="auto"/>
                <w:sz w:val="24"/>
                <w:highlight w:val="none"/>
                <w:lang w:val="zh-CN"/>
              </w:rPr>
              <w:t>近三个月内任意一个月的社保缴纳证明（近一个月新成立的单位提供说明，退休人员提供返聘证明）</w:t>
            </w:r>
            <w:r>
              <w:rPr>
                <w:rFonts w:hint="eastAsia" w:ascii="宋体" w:hAnsi="宋体" w:cs="宋体"/>
                <w:color w:val="auto"/>
                <w:sz w:val="24"/>
                <w:highlight w:val="none"/>
                <w:lang w:val="en-US" w:eastAsia="zh-CN"/>
              </w:rPr>
              <w:t>加盖公章</w:t>
            </w:r>
            <w:r>
              <w:rPr>
                <w:rFonts w:hint="eastAsia" w:ascii="宋体" w:hAnsi="宋体" w:cs="宋体"/>
                <w:color w:val="auto"/>
                <w:sz w:val="24"/>
                <w:highlight w:val="none"/>
              </w:rPr>
              <w:t>。</w:t>
            </w:r>
          </w:p>
          <w:p w14:paraId="7DCAD49B">
            <w:pPr>
              <w:numPr>
                <w:ilvl w:val="-1"/>
                <w:numId w:val="0"/>
              </w:numPr>
              <w:snapToGrid w:val="0"/>
              <w:spacing w:line="360" w:lineRule="auto"/>
              <w:ind w:left="0" w:leftChars="0" w:firstLine="0" w:firstLineChars="0"/>
              <w:jc w:val="left"/>
              <w:rPr>
                <w:rFonts w:hint="eastAsia" w:ascii="宋体" w:hAnsi="宋体" w:eastAsia="宋体" w:cs="宋体"/>
                <w:sz w:val="24"/>
                <w:highlight w:val="none"/>
                <w:lang w:val="en-US" w:eastAsia="zh-CN"/>
              </w:rPr>
            </w:pPr>
            <w:r>
              <w:rPr>
                <w:rFonts w:hint="eastAsia" w:ascii="宋体" w:hAnsi="宋体" w:cs="宋体"/>
                <w:color w:val="auto"/>
                <w:sz w:val="24"/>
                <w:highlight w:val="none"/>
                <w:lang w:val="en-US" w:eastAsia="zh-CN"/>
              </w:rPr>
              <w:t>2）具有交通应急类项目经验的，每项得1分，本项最高2分。证明材料：中标通知书或合同复印件，如中标通知书或合同复印件不能显示负责人姓名的，还需提供该项目甲方证明。</w:t>
            </w:r>
          </w:p>
        </w:tc>
        <w:tc>
          <w:tcPr>
            <w:tcW w:w="620" w:type="dxa"/>
            <w:shd w:val="clear" w:color="auto" w:fill="auto"/>
            <w:vAlign w:val="center"/>
          </w:tcPr>
          <w:p w14:paraId="694B4960">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lang w:val="en-US" w:eastAsia="zh-CN"/>
              </w:rPr>
              <w:t>8</w:t>
            </w:r>
          </w:p>
        </w:tc>
        <w:tc>
          <w:tcPr>
            <w:tcW w:w="1040" w:type="dxa"/>
            <w:vAlign w:val="center"/>
          </w:tcPr>
          <w:p w14:paraId="084AC683">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rPr>
              <w:t>客观分</w:t>
            </w:r>
          </w:p>
        </w:tc>
        <w:tc>
          <w:tcPr>
            <w:tcW w:w="1254" w:type="dxa"/>
          </w:tcPr>
          <w:p w14:paraId="37AE52E0">
            <w:pPr>
              <w:snapToGrid w:val="0"/>
              <w:spacing w:line="360" w:lineRule="auto"/>
              <w:jc w:val="center"/>
              <w:rPr>
                <w:rFonts w:hint="eastAsia" w:ascii="宋体" w:hAnsi="宋体" w:cs="宋体"/>
                <w:bCs/>
                <w:sz w:val="24"/>
                <w:highlight w:val="none"/>
              </w:rPr>
            </w:pPr>
          </w:p>
        </w:tc>
      </w:tr>
      <w:tr w14:paraId="7C08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vAlign w:val="center"/>
          </w:tcPr>
          <w:p w14:paraId="6B29C7C4">
            <w:pPr>
              <w:snapToGrid w:val="0"/>
              <w:spacing w:line="360" w:lineRule="auto"/>
              <w:jc w:val="center"/>
              <w:rPr>
                <w:rFonts w:hint="eastAsia" w:ascii="宋体" w:hAnsi="宋体" w:cs="宋体"/>
                <w:sz w:val="24"/>
                <w:highlight w:val="none"/>
              </w:rPr>
            </w:pPr>
          </w:p>
        </w:tc>
        <w:tc>
          <w:tcPr>
            <w:tcW w:w="995" w:type="dxa"/>
            <w:vMerge w:val="continue"/>
            <w:shd w:val="clear" w:color="auto" w:fill="auto"/>
            <w:vAlign w:val="center"/>
          </w:tcPr>
          <w:p w14:paraId="34D4415A">
            <w:pPr>
              <w:snapToGrid w:val="0"/>
              <w:spacing w:line="360" w:lineRule="auto"/>
              <w:jc w:val="center"/>
              <w:rPr>
                <w:rFonts w:hint="eastAsia" w:ascii="宋体" w:hAnsi="宋体" w:cs="宋体"/>
                <w:sz w:val="24"/>
                <w:highlight w:val="none"/>
              </w:rPr>
            </w:pPr>
          </w:p>
        </w:tc>
        <w:tc>
          <w:tcPr>
            <w:tcW w:w="4805" w:type="dxa"/>
            <w:shd w:val="clear" w:color="auto" w:fill="auto"/>
            <w:vAlign w:val="center"/>
          </w:tcPr>
          <w:p w14:paraId="06F54358">
            <w:pPr>
              <w:numPr>
                <w:ilvl w:val="-1"/>
                <w:numId w:val="0"/>
              </w:numPr>
              <w:snapToGrid w:val="0"/>
              <w:spacing w:line="360" w:lineRule="auto"/>
              <w:ind w:left="0" w:leftChars="0" w:firstLine="0" w:firstLine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拟派技术负责人具有交通行业相关专业正高级技术职称的得4分，副高级技术职称的得2分，工程师职称的得1分。证明材料：</w:t>
            </w:r>
            <w:r>
              <w:rPr>
                <w:rFonts w:hint="eastAsia" w:ascii="宋体" w:hAnsi="宋体" w:cs="宋体"/>
                <w:color w:val="auto"/>
                <w:sz w:val="24"/>
                <w:highlight w:val="none"/>
                <w:lang w:val="zh-CN"/>
              </w:rPr>
              <w:t>职称</w:t>
            </w:r>
            <w:r>
              <w:rPr>
                <w:rFonts w:hint="eastAsia" w:ascii="宋体" w:hAnsi="宋体" w:cs="宋体"/>
                <w:color w:val="auto"/>
                <w:sz w:val="24"/>
                <w:highlight w:val="none"/>
              </w:rPr>
              <w:t>证书扫描件和</w:t>
            </w:r>
            <w:r>
              <w:rPr>
                <w:rFonts w:hint="eastAsia" w:ascii="宋体" w:hAnsi="宋体" w:cs="宋体"/>
                <w:color w:val="auto"/>
                <w:sz w:val="24"/>
                <w:highlight w:val="none"/>
                <w:lang w:val="zh-CN"/>
              </w:rPr>
              <w:t>近三个月内任意一个月的社保缴纳证明（近一个月新成立的单位提供说明，退休人员提供返聘证明）</w:t>
            </w:r>
            <w:r>
              <w:rPr>
                <w:rFonts w:hint="eastAsia" w:ascii="宋体" w:hAnsi="宋体" w:cs="宋体"/>
                <w:color w:val="auto"/>
                <w:sz w:val="24"/>
                <w:highlight w:val="none"/>
                <w:lang w:val="en-US" w:eastAsia="zh-CN"/>
              </w:rPr>
              <w:t>加盖公章</w:t>
            </w:r>
            <w:r>
              <w:rPr>
                <w:rFonts w:hint="eastAsia" w:ascii="宋体" w:hAnsi="宋体" w:cs="宋体"/>
                <w:color w:val="auto"/>
                <w:sz w:val="24"/>
                <w:highlight w:val="none"/>
              </w:rPr>
              <w:t>。</w:t>
            </w:r>
          </w:p>
        </w:tc>
        <w:tc>
          <w:tcPr>
            <w:tcW w:w="620" w:type="dxa"/>
            <w:shd w:val="clear" w:color="auto" w:fill="auto"/>
            <w:vAlign w:val="center"/>
          </w:tcPr>
          <w:p w14:paraId="3295D4E1">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040" w:type="dxa"/>
            <w:vAlign w:val="center"/>
          </w:tcPr>
          <w:p w14:paraId="48E1220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54" w:type="dxa"/>
          </w:tcPr>
          <w:p w14:paraId="69279C83">
            <w:pPr>
              <w:snapToGrid w:val="0"/>
              <w:spacing w:line="360" w:lineRule="auto"/>
              <w:jc w:val="center"/>
              <w:rPr>
                <w:rFonts w:hint="eastAsia" w:ascii="宋体" w:hAnsi="宋体" w:cs="宋体"/>
                <w:bCs/>
                <w:sz w:val="24"/>
                <w:highlight w:val="none"/>
              </w:rPr>
            </w:pPr>
          </w:p>
        </w:tc>
      </w:tr>
      <w:tr w14:paraId="6D58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vAlign w:val="center"/>
          </w:tcPr>
          <w:p w14:paraId="4D6C3730">
            <w:pPr>
              <w:snapToGrid w:val="0"/>
              <w:spacing w:line="360" w:lineRule="auto"/>
              <w:jc w:val="center"/>
              <w:rPr>
                <w:rFonts w:hint="eastAsia" w:ascii="宋体" w:hAnsi="宋体" w:cs="宋体"/>
                <w:sz w:val="24"/>
                <w:highlight w:val="none"/>
              </w:rPr>
            </w:pPr>
          </w:p>
        </w:tc>
        <w:tc>
          <w:tcPr>
            <w:tcW w:w="995" w:type="dxa"/>
            <w:vMerge w:val="continue"/>
            <w:shd w:val="clear" w:color="auto" w:fill="auto"/>
            <w:vAlign w:val="center"/>
          </w:tcPr>
          <w:p w14:paraId="683CD0E4">
            <w:pPr>
              <w:snapToGrid w:val="0"/>
              <w:spacing w:line="360" w:lineRule="auto"/>
              <w:jc w:val="center"/>
              <w:rPr>
                <w:rFonts w:hint="eastAsia" w:ascii="宋体" w:hAnsi="宋体" w:cs="宋体"/>
                <w:sz w:val="24"/>
                <w:highlight w:val="none"/>
              </w:rPr>
            </w:pPr>
          </w:p>
        </w:tc>
        <w:tc>
          <w:tcPr>
            <w:tcW w:w="4805" w:type="dxa"/>
            <w:shd w:val="clear" w:color="auto" w:fill="auto"/>
            <w:vAlign w:val="center"/>
          </w:tcPr>
          <w:p w14:paraId="16941F4B">
            <w:pPr>
              <w:numPr>
                <w:ilvl w:val="-1"/>
                <w:numId w:val="0"/>
              </w:numPr>
              <w:snapToGrid w:val="0"/>
              <w:spacing w:line="360" w:lineRule="auto"/>
              <w:ind w:left="0" w:leftChars="0" w:firstLine="0" w:firstLineChars="0"/>
              <w:jc w:val="left"/>
              <w:rPr>
                <w:rFonts w:hint="eastAsia" w:ascii="宋体" w:hAnsi="宋体" w:cs="宋体"/>
                <w:color w:val="auto"/>
                <w:sz w:val="24"/>
                <w:highlight w:val="none"/>
                <w:lang w:eastAsia="zh-CN"/>
              </w:rPr>
            </w:pPr>
            <w:r>
              <w:rPr>
                <w:rFonts w:hint="eastAsia" w:ascii="宋体" w:hAnsi="宋体" w:cs="宋体"/>
                <w:color w:val="auto"/>
                <w:sz w:val="24"/>
                <w:highlight w:val="none"/>
              </w:rPr>
              <w:t>拟投入项目组成员（项目负责人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技术负责人除外</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5723D9D3">
            <w:pPr>
              <w:numPr>
                <w:ilvl w:val="0"/>
                <w:numId w:val="12"/>
              </w:numPr>
              <w:snapToGrid w:val="0"/>
              <w:spacing w:line="360" w:lineRule="auto"/>
              <w:ind w:left="0" w:leftChars="0" w:firstLine="0" w:firstLineChars="0"/>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zh-CN"/>
              </w:rPr>
              <w:t>人数</w:t>
            </w:r>
            <w:r>
              <w:rPr>
                <w:rFonts w:hint="eastAsia" w:ascii="宋体" w:hAnsi="宋体" w:eastAsia="宋体" w:cs="宋体"/>
                <w:color w:val="auto"/>
                <w:sz w:val="24"/>
                <w:highlight w:val="none"/>
                <w:lang w:val="zh-CN" w:eastAsia="zh-CN"/>
              </w:rPr>
              <w:t>6</w:t>
            </w:r>
            <w:r>
              <w:rPr>
                <w:rFonts w:hint="eastAsia" w:ascii="宋体" w:hAnsi="宋体" w:eastAsia="宋体" w:cs="宋体"/>
                <w:color w:val="auto"/>
                <w:sz w:val="24"/>
                <w:highlight w:val="none"/>
                <w:lang w:val="zh-CN"/>
              </w:rPr>
              <w:t>人及以上得</w:t>
            </w:r>
            <w:r>
              <w:rPr>
                <w:rFonts w:hint="eastAsia" w:ascii="宋体" w:hAnsi="宋体" w:eastAsia="宋体" w:cs="宋体"/>
                <w:color w:val="auto"/>
                <w:sz w:val="24"/>
                <w:highlight w:val="none"/>
                <w:lang w:val="zh-CN" w:eastAsia="zh-CN"/>
              </w:rPr>
              <w:t>6</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rPr>
              <w:t>，每缺少一人扣1分，扣完为止</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证明材料：项目团队名单。</w:t>
            </w:r>
          </w:p>
          <w:p w14:paraId="7B536F6C">
            <w:pPr>
              <w:numPr>
                <w:ilvl w:val="0"/>
                <w:numId w:val="12"/>
              </w:numPr>
              <w:snapToGrid w:val="0"/>
              <w:spacing w:line="360" w:lineRule="auto"/>
              <w:ind w:left="0" w:leftChars="0" w:firstLine="0" w:firstLine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项目组成员全部具有交通行业专业背景的得6分，每缺少一人扣1分，扣完为止。证明材料：</w:t>
            </w:r>
            <w:r>
              <w:rPr>
                <w:rFonts w:hint="eastAsia" w:ascii="宋体" w:hAnsi="宋体" w:cs="宋体"/>
                <w:color w:val="auto"/>
                <w:sz w:val="24"/>
                <w:highlight w:val="none"/>
              </w:rPr>
              <w:t>学历证书或</w:t>
            </w:r>
            <w:r>
              <w:rPr>
                <w:rFonts w:hint="eastAsia" w:ascii="宋体" w:hAnsi="宋体" w:cs="宋体"/>
                <w:color w:val="auto"/>
                <w:sz w:val="24"/>
                <w:highlight w:val="none"/>
                <w:lang w:val="zh-CN"/>
              </w:rPr>
              <w:t>职称</w:t>
            </w:r>
            <w:r>
              <w:rPr>
                <w:rFonts w:hint="eastAsia" w:ascii="宋体" w:hAnsi="宋体" w:cs="宋体"/>
                <w:color w:val="auto"/>
                <w:sz w:val="24"/>
                <w:highlight w:val="none"/>
              </w:rPr>
              <w:t>证书扫描件和</w:t>
            </w:r>
            <w:r>
              <w:rPr>
                <w:rFonts w:hint="eastAsia" w:ascii="宋体" w:hAnsi="宋体" w:cs="宋体"/>
                <w:color w:val="auto"/>
                <w:sz w:val="24"/>
                <w:highlight w:val="none"/>
                <w:lang w:val="zh-CN"/>
              </w:rPr>
              <w:t>近三个月内任意一个月的社保缴纳证明（近一个月新成立的单位提供说明，退休人员提供返聘证明）</w:t>
            </w:r>
            <w:r>
              <w:rPr>
                <w:rFonts w:hint="eastAsia" w:ascii="宋体" w:hAnsi="宋体" w:cs="宋体"/>
                <w:color w:val="auto"/>
                <w:sz w:val="24"/>
                <w:highlight w:val="none"/>
                <w:lang w:val="en-US" w:eastAsia="zh-CN"/>
              </w:rPr>
              <w:t>加盖公章</w:t>
            </w:r>
            <w:r>
              <w:rPr>
                <w:rFonts w:hint="eastAsia" w:ascii="宋体" w:hAnsi="宋体" w:cs="宋体"/>
                <w:color w:val="auto"/>
                <w:sz w:val="24"/>
                <w:highlight w:val="none"/>
              </w:rPr>
              <w:t>。</w:t>
            </w:r>
          </w:p>
          <w:p w14:paraId="1862A7A7">
            <w:pPr>
              <w:numPr>
                <w:ilvl w:val="-1"/>
                <w:numId w:val="0"/>
              </w:numPr>
              <w:snapToGrid w:val="0"/>
              <w:spacing w:line="360" w:lineRule="auto"/>
              <w:ind w:left="0" w:leftChars="0" w:firstLine="0" w:firstLineChars="0"/>
              <w:jc w:val="left"/>
              <w:rPr>
                <w:rFonts w:hint="eastAsia" w:ascii="宋体" w:hAnsi="宋体" w:eastAsia="宋体" w:cs="宋体"/>
                <w:sz w:val="24"/>
                <w:highlight w:val="none"/>
                <w:lang w:val="en-US" w:eastAsia="zh-CN"/>
              </w:rPr>
            </w:pPr>
            <w:r>
              <w:rPr>
                <w:rFonts w:hint="eastAsia" w:ascii="宋体" w:hAnsi="宋体" w:cs="宋体"/>
                <w:color w:val="auto"/>
                <w:sz w:val="24"/>
                <w:highlight w:val="none"/>
                <w:lang w:val="en-US" w:eastAsia="zh-CN"/>
              </w:rPr>
              <w:t>3）具有交通运输相关专业高级工程师及以上职称的，每人得4分，具有交通运输相关专业中级职称的，每人得2分，本项最多得13分。证明材料：</w:t>
            </w:r>
            <w:r>
              <w:rPr>
                <w:rFonts w:hint="eastAsia" w:ascii="宋体" w:hAnsi="宋体" w:cs="宋体"/>
                <w:color w:val="auto"/>
                <w:sz w:val="24"/>
                <w:highlight w:val="none"/>
                <w:lang w:val="zh-CN"/>
              </w:rPr>
              <w:t>职称</w:t>
            </w:r>
            <w:r>
              <w:rPr>
                <w:rFonts w:hint="eastAsia" w:ascii="宋体" w:hAnsi="宋体" w:cs="宋体"/>
                <w:color w:val="auto"/>
                <w:sz w:val="24"/>
                <w:highlight w:val="none"/>
              </w:rPr>
              <w:t>证书扫描件和</w:t>
            </w:r>
            <w:r>
              <w:rPr>
                <w:rFonts w:hint="eastAsia" w:ascii="宋体" w:hAnsi="宋体" w:cs="宋体"/>
                <w:color w:val="auto"/>
                <w:sz w:val="24"/>
                <w:highlight w:val="none"/>
                <w:lang w:val="zh-CN"/>
              </w:rPr>
              <w:t>近三个月内任意一个月的社保缴纳证明（近一个月新成立的单位提供说明，退休人员提供返聘证明）</w:t>
            </w:r>
            <w:r>
              <w:rPr>
                <w:rFonts w:hint="eastAsia" w:ascii="宋体" w:hAnsi="宋体" w:cs="宋体"/>
                <w:color w:val="auto"/>
                <w:sz w:val="24"/>
                <w:highlight w:val="none"/>
                <w:lang w:val="en-US" w:eastAsia="zh-CN"/>
              </w:rPr>
              <w:t>加盖公章</w:t>
            </w:r>
            <w:r>
              <w:rPr>
                <w:rFonts w:hint="eastAsia" w:ascii="宋体" w:hAnsi="宋体" w:cs="宋体"/>
                <w:color w:val="auto"/>
                <w:sz w:val="24"/>
                <w:highlight w:val="none"/>
              </w:rPr>
              <w:t>。</w:t>
            </w:r>
          </w:p>
        </w:tc>
        <w:tc>
          <w:tcPr>
            <w:tcW w:w="620" w:type="dxa"/>
            <w:shd w:val="clear" w:color="auto" w:fill="auto"/>
            <w:vAlign w:val="center"/>
          </w:tcPr>
          <w:p w14:paraId="55B5678E">
            <w:pPr>
              <w:snapToGrid w:val="0"/>
              <w:spacing w:line="360" w:lineRule="auto"/>
              <w:jc w:val="center"/>
              <w:rPr>
                <w:rFonts w:hint="default" w:ascii="宋体" w:hAnsi="宋体" w:cs="宋体"/>
                <w:sz w:val="24"/>
                <w:highlight w:val="none"/>
                <w:lang w:val="en-US"/>
              </w:rPr>
            </w:pPr>
            <w:r>
              <w:rPr>
                <w:rFonts w:hint="eastAsia" w:ascii="宋体" w:hAnsi="宋体" w:cs="宋体"/>
                <w:color w:val="auto"/>
                <w:sz w:val="24"/>
                <w:highlight w:val="none"/>
                <w:lang w:val="en-US" w:eastAsia="zh-CN"/>
              </w:rPr>
              <w:t>25</w:t>
            </w:r>
          </w:p>
        </w:tc>
        <w:tc>
          <w:tcPr>
            <w:tcW w:w="1040" w:type="dxa"/>
            <w:vAlign w:val="center"/>
          </w:tcPr>
          <w:p w14:paraId="3857EF83">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rPr>
              <w:t>客观分</w:t>
            </w:r>
          </w:p>
        </w:tc>
        <w:tc>
          <w:tcPr>
            <w:tcW w:w="1254" w:type="dxa"/>
          </w:tcPr>
          <w:p w14:paraId="26A22470">
            <w:pPr>
              <w:snapToGrid w:val="0"/>
              <w:spacing w:line="360" w:lineRule="auto"/>
              <w:jc w:val="center"/>
              <w:rPr>
                <w:rFonts w:hint="eastAsia" w:ascii="宋体" w:hAnsi="宋体" w:cs="宋体"/>
                <w:bCs/>
                <w:sz w:val="24"/>
                <w:highlight w:val="none"/>
              </w:rPr>
            </w:pPr>
          </w:p>
        </w:tc>
      </w:tr>
      <w:tr w14:paraId="1AA0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64" w:type="dxa"/>
            <w:vMerge w:val="restart"/>
            <w:vAlign w:val="center"/>
          </w:tcPr>
          <w:p w14:paraId="5477B7A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995" w:type="dxa"/>
            <w:vMerge w:val="restart"/>
            <w:vAlign w:val="center"/>
          </w:tcPr>
          <w:p w14:paraId="0FCDAFA8">
            <w:pPr>
              <w:widowControl/>
              <w:spacing w:line="360" w:lineRule="auto"/>
              <w:jc w:val="center"/>
              <w:rPr>
                <w:rFonts w:hint="eastAsia" w:ascii="宋体" w:hAnsi="宋体" w:cs="宋体"/>
                <w:sz w:val="24"/>
                <w:highlight w:val="none"/>
              </w:rPr>
            </w:pPr>
            <w:r>
              <w:rPr>
                <w:rFonts w:hint="eastAsia" w:cs="宋体"/>
                <w:kern w:val="0"/>
                <w:sz w:val="24"/>
                <w:highlight w:val="none"/>
              </w:rPr>
              <w:t>项目认知情况</w:t>
            </w:r>
          </w:p>
        </w:tc>
        <w:tc>
          <w:tcPr>
            <w:tcW w:w="4805" w:type="dxa"/>
            <w:vAlign w:val="center"/>
          </w:tcPr>
          <w:p w14:paraId="60D86AAA">
            <w:pPr>
              <w:widowControl/>
              <w:spacing w:line="360" w:lineRule="auto"/>
              <w:jc w:val="left"/>
              <w:rPr>
                <w:rFonts w:hint="eastAsia" w:ascii="宋体" w:hAnsi="宋体" w:cs="宋体"/>
                <w:sz w:val="24"/>
                <w:highlight w:val="none"/>
              </w:rPr>
            </w:pPr>
            <w:r>
              <w:rPr>
                <w:rFonts w:hint="eastAsia" w:ascii="宋体" w:hAnsi="宋体" w:cs="宋体"/>
                <w:sz w:val="24"/>
                <w:highlight w:val="none"/>
              </w:rPr>
              <w:t>对本项目背景的理解及需求把握情况的准确性进行评价打分；认识深刻、理解到位。（评分范围：3，2，1，0）</w:t>
            </w:r>
          </w:p>
        </w:tc>
        <w:tc>
          <w:tcPr>
            <w:tcW w:w="620" w:type="dxa"/>
            <w:vAlign w:val="center"/>
          </w:tcPr>
          <w:p w14:paraId="6980E328">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1040" w:type="dxa"/>
            <w:vAlign w:val="center"/>
          </w:tcPr>
          <w:p w14:paraId="109768D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1B9E1537">
            <w:pPr>
              <w:snapToGrid w:val="0"/>
              <w:spacing w:line="360" w:lineRule="auto"/>
              <w:jc w:val="center"/>
              <w:rPr>
                <w:rFonts w:hint="eastAsia" w:ascii="宋体" w:hAnsi="宋体" w:cs="宋体"/>
                <w:bCs/>
                <w:sz w:val="24"/>
                <w:highlight w:val="none"/>
              </w:rPr>
            </w:pPr>
          </w:p>
        </w:tc>
      </w:tr>
      <w:tr w14:paraId="13F1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64" w:type="dxa"/>
            <w:vMerge w:val="continue"/>
            <w:vAlign w:val="center"/>
          </w:tcPr>
          <w:p w14:paraId="65D8D052">
            <w:pPr>
              <w:snapToGrid w:val="0"/>
              <w:spacing w:line="360" w:lineRule="auto"/>
              <w:jc w:val="center"/>
              <w:rPr>
                <w:rFonts w:hint="eastAsia" w:ascii="宋体" w:hAnsi="宋体" w:cs="宋体"/>
                <w:sz w:val="24"/>
                <w:highlight w:val="none"/>
              </w:rPr>
            </w:pPr>
          </w:p>
        </w:tc>
        <w:tc>
          <w:tcPr>
            <w:tcW w:w="995" w:type="dxa"/>
            <w:vMerge w:val="continue"/>
            <w:vAlign w:val="center"/>
          </w:tcPr>
          <w:p w14:paraId="1F9E2BA4">
            <w:pPr>
              <w:widowControl/>
              <w:spacing w:line="360" w:lineRule="auto"/>
              <w:jc w:val="center"/>
              <w:rPr>
                <w:rFonts w:hint="eastAsia" w:cs="宋体"/>
                <w:kern w:val="0"/>
                <w:sz w:val="24"/>
                <w:highlight w:val="none"/>
              </w:rPr>
            </w:pPr>
          </w:p>
        </w:tc>
        <w:tc>
          <w:tcPr>
            <w:tcW w:w="4805" w:type="dxa"/>
            <w:shd w:val="clear" w:color="auto" w:fill="auto"/>
            <w:vAlign w:val="center"/>
          </w:tcPr>
          <w:p w14:paraId="5201FD0C">
            <w:pPr>
              <w:widowControl/>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对本项目的重难点分析的准确性进行评价打分；分析准确、有针对性。（评分范围：3，2，1，0）</w:t>
            </w:r>
          </w:p>
        </w:tc>
        <w:tc>
          <w:tcPr>
            <w:tcW w:w="620" w:type="dxa"/>
            <w:shd w:val="clear" w:color="auto" w:fill="auto"/>
            <w:vAlign w:val="center"/>
          </w:tcPr>
          <w:p w14:paraId="37630993">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c>
          <w:tcPr>
            <w:tcW w:w="1040" w:type="dxa"/>
            <w:shd w:val="clear" w:color="auto" w:fill="auto"/>
            <w:vAlign w:val="center"/>
          </w:tcPr>
          <w:p w14:paraId="3708C067">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主观分</w:t>
            </w:r>
          </w:p>
        </w:tc>
        <w:tc>
          <w:tcPr>
            <w:tcW w:w="1254" w:type="dxa"/>
          </w:tcPr>
          <w:p w14:paraId="15F9B1EA">
            <w:pPr>
              <w:snapToGrid w:val="0"/>
              <w:spacing w:line="360" w:lineRule="auto"/>
              <w:jc w:val="center"/>
              <w:rPr>
                <w:rFonts w:hint="eastAsia" w:ascii="宋体" w:hAnsi="宋体" w:cs="宋体"/>
                <w:bCs/>
                <w:sz w:val="24"/>
                <w:highlight w:val="none"/>
              </w:rPr>
            </w:pPr>
          </w:p>
        </w:tc>
      </w:tr>
      <w:tr w14:paraId="5661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4" w:type="dxa"/>
            <w:vMerge w:val="continue"/>
            <w:vAlign w:val="center"/>
          </w:tcPr>
          <w:p w14:paraId="3E0299B6">
            <w:pPr>
              <w:snapToGrid w:val="0"/>
              <w:spacing w:line="360" w:lineRule="auto"/>
              <w:jc w:val="center"/>
              <w:rPr>
                <w:rFonts w:hint="eastAsia" w:ascii="宋体" w:hAnsi="宋体" w:cs="宋体"/>
                <w:sz w:val="24"/>
                <w:highlight w:val="none"/>
              </w:rPr>
            </w:pPr>
          </w:p>
        </w:tc>
        <w:tc>
          <w:tcPr>
            <w:tcW w:w="995" w:type="dxa"/>
            <w:vMerge w:val="continue"/>
            <w:vAlign w:val="center"/>
          </w:tcPr>
          <w:p w14:paraId="5DC95DB7">
            <w:pPr>
              <w:widowControl/>
              <w:spacing w:line="360" w:lineRule="auto"/>
              <w:jc w:val="center"/>
              <w:rPr>
                <w:rFonts w:hint="eastAsia" w:ascii="宋体" w:hAnsi="宋体" w:cs="宋体"/>
                <w:sz w:val="24"/>
                <w:highlight w:val="none"/>
              </w:rPr>
            </w:pPr>
          </w:p>
        </w:tc>
        <w:tc>
          <w:tcPr>
            <w:tcW w:w="4805" w:type="dxa"/>
            <w:vAlign w:val="center"/>
          </w:tcPr>
          <w:p w14:paraId="111D1026">
            <w:pPr>
              <w:widowControl/>
              <w:spacing w:line="360" w:lineRule="auto"/>
              <w:jc w:val="left"/>
              <w:rPr>
                <w:rFonts w:hint="eastAsia" w:ascii="宋体" w:hAnsi="宋体" w:cs="宋体"/>
                <w:sz w:val="24"/>
                <w:highlight w:val="none"/>
              </w:rPr>
            </w:pPr>
            <w:r>
              <w:rPr>
                <w:rFonts w:hint="eastAsia" w:ascii="宋体" w:hAnsi="宋体" w:cs="宋体"/>
                <w:sz w:val="24"/>
                <w:highlight w:val="none"/>
              </w:rPr>
              <w:t>对本项目的重难点解决方案进行评价打分，方案科学合理，可实施性强。（评分范围：3，2，1，0）</w:t>
            </w:r>
          </w:p>
        </w:tc>
        <w:tc>
          <w:tcPr>
            <w:tcW w:w="620" w:type="dxa"/>
            <w:vAlign w:val="center"/>
          </w:tcPr>
          <w:p w14:paraId="23012D0A">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1040" w:type="dxa"/>
            <w:vAlign w:val="center"/>
          </w:tcPr>
          <w:p w14:paraId="7F29AB0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7C940A6E">
            <w:pPr>
              <w:snapToGrid w:val="0"/>
              <w:spacing w:line="360" w:lineRule="auto"/>
              <w:jc w:val="center"/>
              <w:rPr>
                <w:rFonts w:hint="eastAsia" w:ascii="宋体" w:hAnsi="宋体" w:cs="宋体"/>
                <w:bCs/>
                <w:sz w:val="24"/>
                <w:highlight w:val="none"/>
              </w:rPr>
            </w:pPr>
          </w:p>
        </w:tc>
      </w:tr>
      <w:tr w14:paraId="69D5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64" w:type="dxa"/>
            <w:vMerge w:val="continue"/>
            <w:vAlign w:val="center"/>
          </w:tcPr>
          <w:p w14:paraId="64A71BD5">
            <w:pPr>
              <w:snapToGrid w:val="0"/>
              <w:spacing w:line="360" w:lineRule="auto"/>
              <w:jc w:val="center"/>
              <w:rPr>
                <w:rFonts w:hint="eastAsia" w:ascii="宋体" w:hAnsi="宋体" w:cs="宋体"/>
                <w:sz w:val="24"/>
                <w:highlight w:val="none"/>
              </w:rPr>
            </w:pPr>
          </w:p>
        </w:tc>
        <w:tc>
          <w:tcPr>
            <w:tcW w:w="995" w:type="dxa"/>
            <w:vMerge w:val="restart"/>
            <w:vAlign w:val="center"/>
          </w:tcPr>
          <w:p w14:paraId="79E3B2B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项目总体实施方案</w:t>
            </w:r>
          </w:p>
        </w:tc>
        <w:tc>
          <w:tcPr>
            <w:tcW w:w="4805" w:type="dxa"/>
            <w:vAlign w:val="center"/>
          </w:tcPr>
          <w:p w14:paraId="2F4BE562">
            <w:pPr>
              <w:widowControl/>
              <w:snapToGrid/>
              <w:spacing w:beforeLines="-2147483648" w:afterLines="-2147483648" w:line="360" w:lineRule="auto"/>
              <w:ind w:firstLine="0" w:firstLineChars="0"/>
              <w:jc w:val="left"/>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投标人提供的提升公路防灾抗灾能力研究的大纲及思路。大纲内容设置科学、可行，思路清晰。</w:t>
            </w:r>
            <w:r>
              <w:rPr>
                <w:rFonts w:hint="eastAsia" w:ascii="宋体" w:hAnsi="宋体" w:cs="宋体"/>
                <w:sz w:val="24"/>
                <w:highlight w:val="none"/>
              </w:rPr>
              <w:t>（评分范围：</w:t>
            </w:r>
            <w:r>
              <w:rPr>
                <w:rFonts w:hint="eastAsia" w:ascii="宋体" w:hAnsi="宋体" w:cs="宋体"/>
                <w:sz w:val="24"/>
                <w:highlight w:val="none"/>
                <w:lang w:val="en-US" w:eastAsia="zh-CN"/>
              </w:rPr>
              <w:t>5，4，</w:t>
            </w:r>
            <w:r>
              <w:rPr>
                <w:rFonts w:hint="eastAsia" w:ascii="宋体" w:hAnsi="宋体" w:cs="宋体"/>
                <w:sz w:val="24"/>
                <w:highlight w:val="none"/>
              </w:rPr>
              <w:t>3，2，1，0）</w:t>
            </w:r>
          </w:p>
        </w:tc>
        <w:tc>
          <w:tcPr>
            <w:tcW w:w="620" w:type="dxa"/>
            <w:vAlign w:val="center"/>
          </w:tcPr>
          <w:p w14:paraId="0DAB9E6C">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5</w:t>
            </w:r>
          </w:p>
        </w:tc>
        <w:tc>
          <w:tcPr>
            <w:tcW w:w="1040" w:type="dxa"/>
            <w:vAlign w:val="center"/>
          </w:tcPr>
          <w:p w14:paraId="0BE9431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0EBFA97E">
            <w:pPr>
              <w:snapToGrid w:val="0"/>
              <w:spacing w:line="360" w:lineRule="auto"/>
              <w:jc w:val="center"/>
              <w:rPr>
                <w:rFonts w:hint="eastAsia" w:ascii="宋体" w:hAnsi="宋体" w:cs="宋体"/>
                <w:bCs/>
                <w:sz w:val="24"/>
                <w:highlight w:val="none"/>
              </w:rPr>
            </w:pPr>
          </w:p>
        </w:tc>
      </w:tr>
      <w:tr w14:paraId="2F1F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64" w:type="dxa"/>
            <w:vMerge w:val="continue"/>
            <w:vAlign w:val="center"/>
          </w:tcPr>
          <w:p w14:paraId="513057F2">
            <w:pPr>
              <w:snapToGrid w:val="0"/>
              <w:spacing w:line="360" w:lineRule="auto"/>
              <w:jc w:val="center"/>
              <w:rPr>
                <w:rFonts w:hint="eastAsia" w:ascii="宋体" w:hAnsi="宋体" w:cs="宋体"/>
                <w:sz w:val="24"/>
                <w:highlight w:val="none"/>
              </w:rPr>
            </w:pPr>
          </w:p>
        </w:tc>
        <w:tc>
          <w:tcPr>
            <w:tcW w:w="995" w:type="dxa"/>
            <w:vMerge w:val="continue"/>
            <w:vAlign w:val="center"/>
          </w:tcPr>
          <w:p w14:paraId="46AACC9C">
            <w:pPr>
              <w:snapToGrid w:val="0"/>
              <w:spacing w:line="360" w:lineRule="auto"/>
              <w:jc w:val="center"/>
              <w:rPr>
                <w:rFonts w:hint="eastAsia" w:ascii="宋体" w:hAnsi="宋体" w:cs="宋体"/>
                <w:sz w:val="24"/>
                <w:highlight w:val="none"/>
              </w:rPr>
            </w:pPr>
          </w:p>
        </w:tc>
        <w:tc>
          <w:tcPr>
            <w:tcW w:w="4805" w:type="dxa"/>
            <w:vAlign w:val="center"/>
          </w:tcPr>
          <w:p w14:paraId="21785384">
            <w:pPr>
              <w:widowControl/>
              <w:snapToGrid/>
              <w:spacing w:beforeLines="-2147483648" w:afterLines="-2147483648" w:line="360" w:lineRule="auto"/>
              <w:ind w:firstLine="0" w:firstLineChars="0"/>
              <w:jc w:val="left"/>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投标人对项目相关政策的理解分析进行评价打分。理解深刻、分析到位。</w:t>
            </w:r>
            <w:r>
              <w:rPr>
                <w:rFonts w:hint="eastAsia" w:ascii="宋体" w:hAnsi="宋体" w:cs="宋体"/>
                <w:sz w:val="24"/>
                <w:highlight w:val="none"/>
              </w:rPr>
              <w:t>（评分范围：</w:t>
            </w:r>
            <w:r>
              <w:rPr>
                <w:rFonts w:hint="eastAsia" w:ascii="宋体" w:hAnsi="宋体" w:cs="宋体"/>
                <w:sz w:val="24"/>
                <w:highlight w:val="none"/>
                <w:lang w:val="en-US" w:eastAsia="zh-CN"/>
              </w:rPr>
              <w:t>5，4，</w:t>
            </w:r>
            <w:r>
              <w:rPr>
                <w:rFonts w:hint="eastAsia" w:ascii="宋体" w:hAnsi="宋体" w:cs="宋体"/>
                <w:sz w:val="24"/>
                <w:highlight w:val="none"/>
              </w:rPr>
              <w:t>3，2，1，0）</w:t>
            </w:r>
          </w:p>
        </w:tc>
        <w:tc>
          <w:tcPr>
            <w:tcW w:w="620" w:type="dxa"/>
            <w:vAlign w:val="center"/>
          </w:tcPr>
          <w:p w14:paraId="2028B670">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5</w:t>
            </w:r>
          </w:p>
        </w:tc>
        <w:tc>
          <w:tcPr>
            <w:tcW w:w="1040" w:type="dxa"/>
            <w:vAlign w:val="center"/>
          </w:tcPr>
          <w:p w14:paraId="54EBA51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6F29BC0C">
            <w:pPr>
              <w:snapToGrid w:val="0"/>
              <w:spacing w:line="360" w:lineRule="auto"/>
              <w:jc w:val="center"/>
              <w:rPr>
                <w:rFonts w:hint="eastAsia" w:ascii="宋体" w:hAnsi="宋体" w:cs="宋体"/>
                <w:bCs/>
                <w:sz w:val="24"/>
                <w:highlight w:val="none"/>
              </w:rPr>
            </w:pPr>
          </w:p>
        </w:tc>
      </w:tr>
      <w:tr w14:paraId="1DB0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795BCC19">
            <w:pPr>
              <w:snapToGrid w:val="0"/>
              <w:spacing w:line="360" w:lineRule="auto"/>
              <w:jc w:val="center"/>
              <w:rPr>
                <w:rFonts w:hint="eastAsia" w:ascii="宋体" w:hAnsi="宋体" w:cs="宋体"/>
                <w:sz w:val="24"/>
                <w:highlight w:val="none"/>
              </w:rPr>
            </w:pPr>
          </w:p>
        </w:tc>
        <w:tc>
          <w:tcPr>
            <w:tcW w:w="995" w:type="dxa"/>
            <w:vMerge w:val="continue"/>
            <w:vAlign w:val="center"/>
          </w:tcPr>
          <w:p w14:paraId="51B1C4BB">
            <w:pPr>
              <w:snapToGrid w:val="0"/>
              <w:spacing w:line="360" w:lineRule="auto"/>
              <w:jc w:val="center"/>
              <w:rPr>
                <w:rFonts w:hint="eastAsia" w:ascii="宋体" w:hAnsi="宋体" w:cs="宋体"/>
                <w:sz w:val="24"/>
                <w:highlight w:val="none"/>
              </w:rPr>
            </w:pPr>
          </w:p>
        </w:tc>
        <w:tc>
          <w:tcPr>
            <w:tcW w:w="4805" w:type="dxa"/>
            <w:vAlign w:val="center"/>
          </w:tcPr>
          <w:p w14:paraId="2BD51845">
            <w:pPr>
              <w:widowControl/>
              <w:snapToGrid/>
              <w:spacing w:beforeLines="-2147483648" w:afterLines="-2147483648" w:line="360" w:lineRule="auto"/>
              <w:ind w:firstLine="0" w:firstLineChars="0"/>
              <w:jc w:val="left"/>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投标人对公路防灾抗灾运营管理经验做法的了解程度，科学、合理、熟悉。</w:t>
            </w:r>
            <w:r>
              <w:rPr>
                <w:rFonts w:hint="eastAsia" w:ascii="宋体" w:hAnsi="宋体" w:cs="宋体"/>
                <w:sz w:val="24"/>
                <w:highlight w:val="none"/>
              </w:rPr>
              <w:t>（评分范围：</w:t>
            </w:r>
            <w:r>
              <w:rPr>
                <w:rFonts w:hint="eastAsia" w:ascii="宋体" w:hAnsi="宋体" w:cs="宋体"/>
                <w:sz w:val="24"/>
                <w:highlight w:val="none"/>
                <w:lang w:val="en-US" w:eastAsia="zh-CN"/>
              </w:rPr>
              <w:t>5，4，</w:t>
            </w:r>
            <w:r>
              <w:rPr>
                <w:rFonts w:hint="eastAsia" w:ascii="宋体" w:hAnsi="宋体" w:cs="宋体"/>
                <w:sz w:val="24"/>
                <w:highlight w:val="none"/>
              </w:rPr>
              <w:t>3，2，1，0）</w:t>
            </w:r>
          </w:p>
        </w:tc>
        <w:tc>
          <w:tcPr>
            <w:tcW w:w="620" w:type="dxa"/>
            <w:vAlign w:val="center"/>
          </w:tcPr>
          <w:p w14:paraId="2910DCD8">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5</w:t>
            </w:r>
          </w:p>
        </w:tc>
        <w:tc>
          <w:tcPr>
            <w:tcW w:w="1040" w:type="dxa"/>
            <w:vAlign w:val="center"/>
          </w:tcPr>
          <w:p w14:paraId="06F512C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02DE1AA3">
            <w:pPr>
              <w:snapToGrid w:val="0"/>
              <w:spacing w:line="360" w:lineRule="auto"/>
              <w:jc w:val="center"/>
              <w:rPr>
                <w:rFonts w:hint="eastAsia" w:ascii="宋体" w:hAnsi="宋体" w:cs="宋体"/>
                <w:bCs/>
                <w:sz w:val="24"/>
                <w:highlight w:val="none"/>
              </w:rPr>
            </w:pPr>
          </w:p>
        </w:tc>
      </w:tr>
      <w:tr w14:paraId="34B1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63818D15">
            <w:pPr>
              <w:snapToGrid w:val="0"/>
              <w:spacing w:line="360" w:lineRule="auto"/>
              <w:jc w:val="center"/>
              <w:rPr>
                <w:rFonts w:hint="eastAsia" w:ascii="宋体" w:hAnsi="宋体" w:cs="宋体"/>
                <w:sz w:val="24"/>
                <w:highlight w:val="none"/>
              </w:rPr>
            </w:pPr>
          </w:p>
        </w:tc>
        <w:tc>
          <w:tcPr>
            <w:tcW w:w="995" w:type="dxa"/>
            <w:vMerge w:val="continue"/>
            <w:vAlign w:val="center"/>
          </w:tcPr>
          <w:p w14:paraId="124283A8">
            <w:pPr>
              <w:snapToGrid w:val="0"/>
              <w:spacing w:line="360" w:lineRule="auto"/>
              <w:jc w:val="center"/>
              <w:rPr>
                <w:rFonts w:hint="eastAsia" w:ascii="宋体" w:hAnsi="宋体" w:cs="宋体"/>
                <w:sz w:val="24"/>
                <w:highlight w:val="none"/>
              </w:rPr>
            </w:pPr>
          </w:p>
        </w:tc>
        <w:tc>
          <w:tcPr>
            <w:tcW w:w="4805" w:type="dxa"/>
            <w:vAlign w:val="center"/>
          </w:tcPr>
          <w:p w14:paraId="5A10959E">
            <w:pPr>
              <w:widowControl/>
              <w:snapToGrid/>
              <w:spacing w:beforeLines="-2147483648" w:afterLines="-2147483648" w:line="360" w:lineRule="auto"/>
              <w:ind w:firstLine="0" w:firstLineChars="0"/>
              <w:jc w:val="left"/>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投标人对公路防灾抗灾能力评估指标体系的构建思路。指标体系设置科学、合理、可行，思路清晰。</w:t>
            </w:r>
            <w:r>
              <w:rPr>
                <w:rFonts w:hint="eastAsia" w:ascii="宋体" w:hAnsi="宋体" w:cs="宋体"/>
                <w:sz w:val="24"/>
                <w:highlight w:val="none"/>
              </w:rPr>
              <w:t>（评分范围：</w:t>
            </w:r>
            <w:r>
              <w:rPr>
                <w:rFonts w:hint="eastAsia" w:ascii="宋体" w:hAnsi="宋体" w:cs="宋体"/>
                <w:sz w:val="24"/>
                <w:highlight w:val="none"/>
                <w:lang w:val="en-US" w:eastAsia="zh-CN"/>
              </w:rPr>
              <w:t>5，4，</w:t>
            </w:r>
            <w:r>
              <w:rPr>
                <w:rFonts w:hint="eastAsia" w:ascii="宋体" w:hAnsi="宋体" w:cs="宋体"/>
                <w:sz w:val="24"/>
                <w:highlight w:val="none"/>
              </w:rPr>
              <w:t>3，2，1，0）</w:t>
            </w:r>
          </w:p>
        </w:tc>
        <w:tc>
          <w:tcPr>
            <w:tcW w:w="620" w:type="dxa"/>
            <w:vAlign w:val="center"/>
          </w:tcPr>
          <w:p w14:paraId="29E08211">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5</w:t>
            </w:r>
          </w:p>
        </w:tc>
        <w:tc>
          <w:tcPr>
            <w:tcW w:w="1040" w:type="dxa"/>
            <w:vAlign w:val="center"/>
          </w:tcPr>
          <w:p w14:paraId="4339653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7D4CF4B1">
            <w:pPr>
              <w:snapToGrid w:val="0"/>
              <w:spacing w:line="360" w:lineRule="auto"/>
              <w:jc w:val="center"/>
              <w:rPr>
                <w:rFonts w:hint="eastAsia" w:ascii="宋体" w:hAnsi="宋体" w:cs="宋体"/>
                <w:bCs/>
                <w:sz w:val="24"/>
                <w:highlight w:val="none"/>
              </w:rPr>
            </w:pPr>
          </w:p>
        </w:tc>
      </w:tr>
      <w:tr w14:paraId="3C68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24796DCD">
            <w:pPr>
              <w:snapToGrid w:val="0"/>
              <w:spacing w:line="360" w:lineRule="auto"/>
              <w:jc w:val="center"/>
              <w:rPr>
                <w:rFonts w:hint="eastAsia" w:ascii="宋体" w:hAnsi="宋体" w:cs="宋体"/>
                <w:sz w:val="24"/>
                <w:highlight w:val="none"/>
              </w:rPr>
            </w:pPr>
          </w:p>
        </w:tc>
        <w:tc>
          <w:tcPr>
            <w:tcW w:w="995" w:type="dxa"/>
            <w:vMerge w:val="continue"/>
            <w:vAlign w:val="center"/>
          </w:tcPr>
          <w:p w14:paraId="487C408F">
            <w:pPr>
              <w:snapToGrid w:val="0"/>
              <w:spacing w:line="360" w:lineRule="auto"/>
              <w:jc w:val="center"/>
              <w:rPr>
                <w:rFonts w:hint="eastAsia" w:ascii="宋体" w:hAnsi="宋体" w:cs="宋体"/>
                <w:sz w:val="24"/>
                <w:highlight w:val="none"/>
              </w:rPr>
            </w:pPr>
          </w:p>
        </w:tc>
        <w:tc>
          <w:tcPr>
            <w:tcW w:w="4805" w:type="dxa"/>
            <w:shd w:val="clear" w:color="auto" w:fill="auto"/>
            <w:vAlign w:val="center"/>
          </w:tcPr>
          <w:p w14:paraId="7887EB29">
            <w:pPr>
              <w:widowControl/>
              <w:snapToGrid/>
              <w:spacing w:beforeLines="-2147483648" w:afterLines="-2147483648" w:line="360" w:lineRule="auto"/>
              <w:ind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bidi="ar"/>
              </w:rPr>
              <w:t>投标人对公路防灾抗灾能力指标相关数据的收集思路方案。思路科学、可行。</w:t>
            </w:r>
            <w:r>
              <w:rPr>
                <w:rFonts w:hint="eastAsia" w:ascii="宋体" w:hAnsi="宋体" w:cs="宋体"/>
                <w:sz w:val="24"/>
                <w:highlight w:val="none"/>
              </w:rPr>
              <w:t>（评分范围：3，2，1，0）</w:t>
            </w:r>
          </w:p>
        </w:tc>
        <w:tc>
          <w:tcPr>
            <w:tcW w:w="620" w:type="dxa"/>
            <w:shd w:val="clear" w:color="auto" w:fill="auto"/>
            <w:vAlign w:val="center"/>
          </w:tcPr>
          <w:p w14:paraId="35AF7B40">
            <w:pPr>
              <w:widowControl/>
              <w:snapToGrid w:val="0"/>
              <w:spacing w:beforeLines="-2147483648" w:afterLines="-2147483648"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bidi="ar"/>
              </w:rPr>
              <w:t>3</w:t>
            </w:r>
          </w:p>
        </w:tc>
        <w:tc>
          <w:tcPr>
            <w:tcW w:w="1040" w:type="dxa"/>
            <w:vAlign w:val="center"/>
          </w:tcPr>
          <w:p w14:paraId="735ECC7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0B4407D6">
            <w:pPr>
              <w:snapToGrid w:val="0"/>
              <w:spacing w:line="360" w:lineRule="auto"/>
              <w:jc w:val="center"/>
              <w:rPr>
                <w:rFonts w:hint="eastAsia" w:ascii="宋体" w:hAnsi="宋体" w:cs="宋体"/>
                <w:bCs/>
                <w:sz w:val="24"/>
                <w:highlight w:val="none"/>
              </w:rPr>
            </w:pPr>
          </w:p>
        </w:tc>
      </w:tr>
      <w:tr w14:paraId="120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6FFF475B">
            <w:pPr>
              <w:snapToGrid w:val="0"/>
              <w:spacing w:line="360" w:lineRule="auto"/>
              <w:jc w:val="center"/>
              <w:rPr>
                <w:rFonts w:hint="eastAsia" w:ascii="宋体" w:hAnsi="宋体" w:cs="宋体"/>
                <w:sz w:val="24"/>
                <w:highlight w:val="none"/>
              </w:rPr>
            </w:pPr>
          </w:p>
        </w:tc>
        <w:tc>
          <w:tcPr>
            <w:tcW w:w="995" w:type="dxa"/>
            <w:vMerge w:val="continue"/>
            <w:vAlign w:val="center"/>
          </w:tcPr>
          <w:p w14:paraId="7A6DF6D9">
            <w:pPr>
              <w:snapToGrid w:val="0"/>
              <w:spacing w:line="360" w:lineRule="auto"/>
              <w:jc w:val="center"/>
              <w:rPr>
                <w:rFonts w:hint="eastAsia" w:ascii="宋体" w:hAnsi="宋体" w:cs="宋体"/>
                <w:sz w:val="24"/>
                <w:highlight w:val="none"/>
              </w:rPr>
            </w:pPr>
          </w:p>
        </w:tc>
        <w:tc>
          <w:tcPr>
            <w:tcW w:w="4805" w:type="dxa"/>
            <w:vAlign w:val="center"/>
          </w:tcPr>
          <w:p w14:paraId="67A3E654">
            <w:pPr>
              <w:widowControl/>
              <w:snapToGrid/>
              <w:spacing w:beforeLines="-2147483648" w:afterLines="-2147483648" w:line="360" w:lineRule="auto"/>
              <w:ind w:firstLine="0" w:firstLineChars="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投标人对公路防灾抗灾运营管理提升的对策建议。思路科学、可行。</w:t>
            </w:r>
            <w:r>
              <w:rPr>
                <w:rFonts w:hint="eastAsia" w:ascii="宋体" w:hAnsi="宋体" w:cs="宋体"/>
                <w:sz w:val="24"/>
                <w:highlight w:val="none"/>
              </w:rPr>
              <w:t>（评分范围：</w:t>
            </w:r>
            <w:r>
              <w:rPr>
                <w:rFonts w:hint="eastAsia" w:ascii="宋体" w:hAnsi="宋体" w:cs="宋体"/>
                <w:sz w:val="24"/>
                <w:highlight w:val="none"/>
                <w:lang w:val="en-US" w:eastAsia="zh-CN"/>
              </w:rPr>
              <w:t>5，4，</w:t>
            </w:r>
            <w:r>
              <w:rPr>
                <w:rFonts w:hint="eastAsia" w:ascii="宋体" w:hAnsi="宋体" w:cs="宋体"/>
                <w:sz w:val="24"/>
                <w:highlight w:val="none"/>
              </w:rPr>
              <w:t>3，2，1，0）</w:t>
            </w:r>
          </w:p>
        </w:tc>
        <w:tc>
          <w:tcPr>
            <w:tcW w:w="620" w:type="dxa"/>
            <w:vAlign w:val="center"/>
          </w:tcPr>
          <w:p w14:paraId="15C81C54">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p>
        </w:tc>
        <w:tc>
          <w:tcPr>
            <w:tcW w:w="1040" w:type="dxa"/>
            <w:vAlign w:val="center"/>
          </w:tcPr>
          <w:p w14:paraId="38F3870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718EE596">
            <w:pPr>
              <w:snapToGrid w:val="0"/>
              <w:spacing w:line="360" w:lineRule="auto"/>
              <w:jc w:val="center"/>
              <w:rPr>
                <w:rFonts w:hint="eastAsia" w:ascii="宋体" w:hAnsi="宋体" w:cs="宋体"/>
                <w:bCs/>
                <w:sz w:val="24"/>
                <w:highlight w:val="none"/>
              </w:rPr>
            </w:pPr>
          </w:p>
        </w:tc>
      </w:tr>
      <w:tr w14:paraId="295A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3C221797">
            <w:pPr>
              <w:snapToGrid w:val="0"/>
              <w:spacing w:line="360" w:lineRule="auto"/>
              <w:jc w:val="center"/>
              <w:rPr>
                <w:rFonts w:hint="eastAsia" w:ascii="宋体" w:hAnsi="宋体" w:cs="宋体"/>
                <w:sz w:val="24"/>
                <w:highlight w:val="none"/>
              </w:rPr>
            </w:pPr>
          </w:p>
        </w:tc>
        <w:tc>
          <w:tcPr>
            <w:tcW w:w="995" w:type="dxa"/>
            <w:vAlign w:val="center"/>
          </w:tcPr>
          <w:p w14:paraId="59E2D0CB">
            <w:pPr>
              <w:snapToGrid w:val="0"/>
              <w:spacing w:line="360" w:lineRule="auto"/>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调研方案</w:t>
            </w:r>
          </w:p>
        </w:tc>
        <w:tc>
          <w:tcPr>
            <w:tcW w:w="4805" w:type="dxa"/>
            <w:vAlign w:val="center"/>
          </w:tcPr>
          <w:p w14:paraId="63D4511D">
            <w:pPr>
              <w:widowControl/>
              <w:snapToGrid/>
              <w:spacing w:beforeLines="-2147483648" w:afterLines="-2147483648" w:line="360" w:lineRule="auto"/>
              <w:ind w:firstLine="0" w:firstLineChars="0"/>
              <w:jc w:val="both"/>
              <w:textAlignment w:val="auto"/>
              <w:rPr>
                <w:rFonts w:hint="eastAsia" w:ascii="宋体" w:hAnsi="宋体" w:eastAsia="宋体" w:cs="宋体"/>
                <w:kern w:val="2"/>
                <w:sz w:val="24"/>
                <w:highlight w:val="none"/>
              </w:rPr>
            </w:pPr>
            <w:r>
              <w:rPr>
                <w:rFonts w:hint="eastAsia" w:ascii="宋体" w:hAnsi="宋体" w:eastAsia="宋体" w:cs="宋体"/>
                <w:kern w:val="2"/>
                <w:sz w:val="24"/>
                <w:szCs w:val="24"/>
                <w:highlight w:val="none"/>
                <w:lang w:bidi="ar"/>
              </w:rPr>
              <w:t>投标人对项目调研计划和方案的安排。方案内容完整、全面，具有针对性。</w:t>
            </w:r>
            <w:r>
              <w:rPr>
                <w:rFonts w:hint="eastAsia" w:ascii="宋体" w:hAnsi="宋体" w:cs="宋体"/>
                <w:sz w:val="24"/>
                <w:highlight w:val="none"/>
              </w:rPr>
              <w:t>（评分范围：3，2，1，0）</w:t>
            </w:r>
          </w:p>
        </w:tc>
        <w:tc>
          <w:tcPr>
            <w:tcW w:w="620" w:type="dxa"/>
            <w:vAlign w:val="center"/>
          </w:tcPr>
          <w:p w14:paraId="6338A9CA">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3</w:t>
            </w:r>
          </w:p>
        </w:tc>
        <w:tc>
          <w:tcPr>
            <w:tcW w:w="1040" w:type="dxa"/>
            <w:vAlign w:val="center"/>
          </w:tcPr>
          <w:p w14:paraId="0FD6859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33CF0E0D">
            <w:pPr>
              <w:snapToGrid w:val="0"/>
              <w:spacing w:line="360" w:lineRule="auto"/>
              <w:jc w:val="center"/>
              <w:rPr>
                <w:rFonts w:hint="eastAsia" w:ascii="宋体" w:hAnsi="宋体" w:cs="宋体"/>
                <w:bCs/>
                <w:sz w:val="24"/>
                <w:highlight w:val="none"/>
              </w:rPr>
            </w:pPr>
          </w:p>
        </w:tc>
      </w:tr>
      <w:tr w14:paraId="6B15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532BA1CD">
            <w:pPr>
              <w:snapToGrid w:val="0"/>
              <w:spacing w:line="360" w:lineRule="auto"/>
              <w:jc w:val="center"/>
              <w:rPr>
                <w:rFonts w:hint="eastAsia" w:ascii="宋体" w:hAnsi="宋体" w:cs="宋体"/>
                <w:sz w:val="24"/>
                <w:highlight w:val="none"/>
              </w:rPr>
            </w:pPr>
          </w:p>
        </w:tc>
        <w:tc>
          <w:tcPr>
            <w:tcW w:w="995" w:type="dxa"/>
            <w:vAlign w:val="center"/>
          </w:tcPr>
          <w:p w14:paraId="5F70997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工作计划及安排</w:t>
            </w:r>
          </w:p>
        </w:tc>
        <w:tc>
          <w:tcPr>
            <w:tcW w:w="4805" w:type="dxa"/>
            <w:vAlign w:val="center"/>
          </w:tcPr>
          <w:p w14:paraId="1D82F26D">
            <w:pPr>
              <w:widowControl/>
              <w:snapToGrid/>
              <w:spacing w:beforeLines="-2147483648" w:afterLines="-2147483648" w:line="360" w:lineRule="auto"/>
              <w:ind w:firstLine="0" w:firstLineChars="0"/>
              <w:jc w:val="both"/>
              <w:textAlignment w:val="auto"/>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t>根据投标人实施计划进度安排，提供完整、细化的时间节点及科学的进度控制措施。</w:t>
            </w:r>
            <w:r>
              <w:rPr>
                <w:rFonts w:hint="eastAsia" w:ascii="宋体" w:hAnsi="宋体" w:cs="宋体"/>
                <w:sz w:val="24"/>
                <w:highlight w:val="none"/>
              </w:rPr>
              <w:t>（评分范围：2，1，0）</w:t>
            </w:r>
          </w:p>
        </w:tc>
        <w:tc>
          <w:tcPr>
            <w:tcW w:w="620" w:type="dxa"/>
            <w:vAlign w:val="center"/>
          </w:tcPr>
          <w:p w14:paraId="3E6C2E0C">
            <w:pPr>
              <w:widowControl/>
              <w:snapToGrid w:val="0"/>
              <w:spacing w:beforeLines="-2147483648" w:afterLines="-2147483648" w:line="360" w:lineRule="auto"/>
              <w:jc w:val="center"/>
              <w:textAlignment w:val="auto"/>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t>2</w:t>
            </w:r>
          </w:p>
        </w:tc>
        <w:tc>
          <w:tcPr>
            <w:tcW w:w="1040" w:type="dxa"/>
            <w:vAlign w:val="center"/>
          </w:tcPr>
          <w:p w14:paraId="135F899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0BBCF798">
            <w:pPr>
              <w:snapToGrid w:val="0"/>
              <w:spacing w:line="360" w:lineRule="auto"/>
              <w:jc w:val="center"/>
              <w:rPr>
                <w:rFonts w:hint="eastAsia" w:ascii="宋体" w:hAnsi="宋体" w:cs="宋体"/>
                <w:bCs/>
                <w:sz w:val="24"/>
                <w:highlight w:val="none"/>
              </w:rPr>
            </w:pPr>
          </w:p>
        </w:tc>
      </w:tr>
      <w:tr w14:paraId="38DB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00E2339C">
            <w:pPr>
              <w:snapToGrid w:val="0"/>
              <w:spacing w:line="360" w:lineRule="auto"/>
              <w:jc w:val="center"/>
              <w:rPr>
                <w:rFonts w:hint="eastAsia" w:ascii="宋体" w:hAnsi="宋体" w:cs="宋体"/>
                <w:sz w:val="24"/>
                <w:highlight w:val="none"/>
              </w:rPr>
            </w:pPr>
          </w:p>
        </w:tc>
        <w:tc>
          <w:tcPr>
            <w:tcW w:w="995" w:type="dxa"/>
            <w:vAlign w:val="center"/>
          </w:tcPr>
          <w:p w14:paraId="00E2898B">
            <w:pPr>
              <w:snapToGrid w:val="0"/>
              <w:spacing w:beforeLines="-2147483648" w:afterLines="-2147483648" w:line="360" w:lineRule="auto"/>
              <w:jc w:val="center"/>
              <w:rPr>
                <w:rFonts w:hint="eastAsia" w:ascii="宋体" w:hAnsi="宋体" w:eastAsia="宋体" w:cs="宋体"/>
                <w:sz w:val="24"/>
                <w:highlight w:val="none"/>
              </w:rPr>
            </w:pPr>
            <w:r>
              <w:rPr>
                <w:rFonts w:hint="eastAsia" w:ascii="宋体" w:hAnsi="宋体" w:eastAsia="宋体" w:cs="宋体"/>
                <w:sz w:val="24"/>
                <w:szCs w:val="24"/>
                <w:highlight w:val="none"/>
              </w:rPr>
              <w:t>安全保密措施</w:t>
            </w:r>
          </w:p>
        </w:tc>
        <w:tc>
          <w:tcPr>
            <w:tcW w:w="4805" w:type="dxa"/>
            <w:vAlign w:val="center"/>
          </w:tcPr>
          <w:p w14:paraId="0DC350DF">
            <w:pPr>
              <w:widowControl/>
              <w:snapToGrid/>
              <w:spacing w:beforeLines="-2147483648" w:afterLines="-2147483648" w:line="360" w:lineRule="auto"/>
              <w:ind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投标人针对本项目提供的保密措施方案专业、全面、针对性强，符合采购需求和实际特点。</w:t>
            </w:r>
            <w:r>
              <w:rPr>
                <w:rFonts w:hint="eastAsia" w:ascii="宋体" w:hAnsi="宋体" w:cs="宋体"/>
                <w:sz w:val="24"/>
                <w:highlight w:val="none"/>
              </w:rPr>
              <w:t>（评分范围：2，1，0）</w:t>
            </w:r>
          </w:p>
        </w:tc>
        <w:tc>
          <w:tcPr>
            <w:tcW w:w="620" w:type="dxa"/>
            <w:vAlign w:val="center"/>
          </w:tcPr>
          <w:p w14:paraId="190242E8">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2</w:t>
            </w:r>
          </w:p>
        </w:tc>
        <w:tc>
          <w:tcPr>
            <w:tcW w:w="1040" w:type="dxa"/>
            <w:vAlign w:val="center"/>
          </w:tcPr>
          <w:p w14:paraId="06CD78D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13A194EE">
            <w:pPr>
              <w:snapToGrid w:val="0"/>
              <w:spacing w:line="360" w:lineRule="auto"/>
              <w:jc w:val="center"/>
              <w:rPr>
                <w:rFonts w:hint="eastAsia" w:ascii="宋体" w:hAnsi="宋体" w:cs="宋体"/>
                <w:bCs/>
                <w:sz w:val="24"/>
                <w:highlight w:val="none"/>
              </w:rPr>
            </w:pPr>
          </w:p>
        </w:tc>
      </w:tr>
      <w:tr w14:paraId="4B71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6FFA2F4D">
            <w:pPr>
              <w:snapToGrid w:val="0"/>
              <w:spacing w:line="360" w:lineRule="auto"/>
              <w:jc w:val="center"/>
              <w:rPr>
                <w:rFonts w:hint="eastAsia" w:ascii="宋体" w:hAnsi="宋体" w:cs="宋体"/>
                <w:sz w:val="24"/>
                <w:highlight w:val="none"/>
              </w:rPr>
            </w:pPr>
          </w:p>
        </w:tc>
        <w:tc>
          <w:tcPr>
            <w:tcW w:w="995" w:type="dxa"/>
            <w:vAlign w:val="center"/>
          </w:tcPr>
          <w:p w14:paraId="42671353">
            <w:pPr>
              <w:snapToGrid w:val="0"/>
              <w:spacing w:beforeLines="-2147483648" w:afterLines="-2147483648"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合理化意见和建议</w:t>
            </w:r>
          </w:p>
        </w:tc>
        <w:tc>
          <w:tcPr>
            <w:tcW w:w="4805" w:type="dxa"/>
            <w:vAlign w:val="center"/>
          </w:tcPr>
          <w:p w14:paraId="2E22E3C5">
            <w:pPr>
              <w:widowControl/>
              <w:snapToGrid/>
              <w:spacing w:beforeLines="-2147483648" w:afterLines="-2147483648" w:line="360" w:lineRule="auto"/>
              <w:ind w:firstLine="0" w:firstLineChars="0"/>
              <w:jc w:val="both"/>
              <w:textAlignment w:val="auto"/>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t>投标人针对本项目提供的合理化意见和建议方案专业、全面、针对性强，符合采购需求和实际特点。</w:t>
            </w:r>
            <w:r>
              <w:rPr>
                <w:rFonts w:hint="eastAsia" w:ascii="宋体" w:hAnsi="宋体" w:cs="宋体"/>
                <w:sz w:val="24"/>
                <w:highlight w:val="none"/>
              </w:rPr>
              <w:t>（评分范围：2，1，0）</w:t>
            </w:r>
          </w:p>
        </w:tc>
        <w:tc>
          <w:tcPr>
            <w:tcW w:w="620" w:type="dxa"/>
            <w:vAlign w:val="center"/>
          </w:tcPr>
          <w:p w14:paraId="72998019">
            <w:pPr>
              <w:widowControl/>
              <w:snapToGrid w:val="0"/>
              <w:spacing w:beforeLines="-2147483648" w:afterLines="-2147483648" w:line="360" w:lineRule="auto"/>
              <w:jc w:val="center"/>
              <w:textAlignment w:val="auto"/>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w:t>
            </w:r>
          </w:p>
        </w:tc>
        <w:tc>
          <w:tcPr>
            <w:tcW w:w="1040" w:type="dxa"/>
            <w:vAlign w:val="center"/>
          </w:tcPr>
          <w:p w14:paraId="6E1BB04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27AC1847">
            <w:pPr>
              <w:snapToGrid w:val="0"/>
              <w:spacing w:line="360" w:lineRule="auto"/>
              <w:jc w:val="center"/>
              <w:rPr>
                <w:rFonts w:hint="eastAsia" w:ascii="宋体" w:hAnsi="宋体" w:cs="宋体"/>
                <w:bCs/>
                <w:sz w:val="24"/>
                <w:highlight w:val="none"/>
              </w:rPr>
            </w:pPr>
          </w:p>
        </w:tc>
      </w:tr>
      <w:tr w14:paraId="49E9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1916944F">
            <w:pPr>
              <w:snapToGrid w:val="0"/>
              <w:spacing w:line="360" w:lineRule="auto"/>
              <w:jc w:val="center"/>
              <w:rPr>
                <w:rFonts w:hint="eastAsia" w:ascii="宋体" w:hAnsi="宋体" w:cs="宋体"/>
                <w:sz w:val="24"/>
                <w:highlight w:val="none"/>
              </w:rPr>
            </w:pPr>
          </w:p>
        </w:tc>
        <w:tc>
          <w:tcPr>
            <w:tcW w:w="995" w:type="dxa"/>
            <w:shd w:val="clear" w:color="auto" w:fill="auto"/>
            <w:vAlign w:val="center"/>
          </w:tcPr>
          <w:p w14:paraId="1244591E">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应急方案</w:t>
            </w:r>
          </w:p>
        </w:tc>
        <w:tc>
          <w:tcPr>
            <w:tcW w:w="4805" w:type="dxa"/>
            <w:shd w:val="clear" w:color="auto" w:fill="auto"/>
            <w:vAlign w:val="center"/>
          </w:tcPr>
          <w:p w14:paraId="631B9323">
            <w:pPr>
              <w:widowControl/>
              <w:snapToGrid/>
              <w:spacing w:beforeLines="-2147483648" w:afterLines="-2147483648" w:line="360" w:lineRule="auto"/>
              <w:ind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投标人针对本项目提供的应急方案专业、全面、针对性强，符合采购需求和实际特点。</w:t>
            </w:r>
            <w:r>
              <w:rPr>
                <w:rFonts w:hint="eastAsia" w:ascii="宋体" w:hAnsi="宋体" w:cs="宋体"/>
                <w:sz w:val="24"/>
                <w:highlight w:val="none"/>
              </w:rPr>
              <w:t>（评分范围：2，1，0）</w:t>
            </w:r>
          </w:p>
        </w:tc>
        <w:tc>
          <w:tcPr>
            <w:tcW w:w="620" w:type="dxa"/>
            <w:shd w:val="clear" w:color="auto" w:fill="auto"/>
            <w:vAlign w:val="center"/>
          </w:tcPr>
          <w:p w14:paraId="33E88B3E">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sz w:val="24"/>
                <w:szCs w:val="24"/>
                <w:highlight w:val="none"/>
              </w:rPr>
              <w:t>2</w:t>
            </w:r>
          </w:p>
        </w:tc>
        <w:tc>
          <w:tcPr>
            <w:tcW w:w="1040" w:type="dxa"/>
            <w:shd w:val="clear" w:color="auto" w:fill="auto"/>
            <w:vAlign w:val="center"/>
          </w:tcPr>
          <w:p w14:paraId="7B32A81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6167104F">
            <w:pPr>
              <w:snapToGrid w:val="0"/>
              <w:spacing w:line="360" w:lineRule="auto"/>
              <w:jc w:val="center"/>
              <w:rPr>
                <w:rFonts w:hint="eastAsia" w:ascii="宋体" w:hAnsi="宋体" w:cs="宋体"/>
                <w:bCs/>
                <w:sz w:val="24"/>
                <w:highlight w:val="none"/>
              </w:rPr>
            </w:pPr>
          </w:p>
        </w:tc>
      </w:tr>
      <w:tr w14:paraId="4B55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1F3CB110">
            <w:pPr>
              <w:snapToGrid w:val="0"/>
              <w:spacing w:line="360" w:lineRule="auto"/>
              <w:jc w:val="center"/>
              <w:rPr>
                <w:rFonts w:hint="eastAsia" w:ascii="宋体" w:hAnsi="宋体" w:cs="宋体"/>
                <w:sz w:val="24"/>
                <w:highlight w:val="none"/>
              </w:rPr>
            </w:pPr>
          </w:p>
        </w:tc>
        <w:tc>
          <w:tcPr>
            <w:tcW w:w="995" w:type="dxa"/>
            <w:shd w:val="clear" w:color="auto" w:fill="auto"/>
            <w:vAlign w:val="center"/>
          </w:tcPr>
          <w:p w14:paraId="766182C2">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后续服务及保证措施</w:t>
            </w:r>
          </w:p>
        </w:tc>
        <w:tc>
          <w:tcPr>
            <w:tcW w:w="4805" w:type="dxa"/>
            <w:shd w:val="clear" w:color="auto" w:fill="auto"/>
            <w:vAlign w:val="center"/>
          </w:tcPr>
          <w:p w14:paraId="15E2456A">
            <w:pPr>
              <w:widowControl/>
              <w:snapToGrid/>
              <w:spacing w:beforeLines="-2147483648" w:afterLines="-2147483648" w:line="360" w:lineRule="auto"/>
              <w:ind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bidi="ar"/>
              </w:rPr>
              <w:t>投标人针对本项目提供后续服务及项目保证措施专业、全面、针对性强，符合采购需求和实际特点。</w:t>
            </w:r>
            <w:r>
              <w:rPr>
                <w:rFonts w:hint="eastAsia" w:ascii="宋体" w:hAnsi="宋体" w:cs="宋体"/>
                <w:sz w:val="24"/>
                <w:highlight w:val="none"/>
              </w:rPr>
              <w:t>（评分范围：2，1，0）</w:t>
            </w:r>
          </w:p>
        </w:tc>
        <w:tc>
          <w:tcPr>
            <w:tcW w:w="620" w:type="dxa"/>
            <w:shd w:val="clear" w:color="auto" w:fill="auto"/>
            <w:vAlign w:val="center"/>
          </w:tcPr>
          <w:p w14:paraId="248DAD94">
            <w:pPr>
              <w:widowControl/>
              <w:snapToGrid w:val="0"/>
              <w:spacing w:beforeLines="-2147483648" w:afterLines="-2147483648" w:line="360" w:lineRule="auto"/>
              <w:jc w:val="center"/>
              <w:textAlignment w:val="auto"/>
              <w:rPr>
                <w:rFonts w:hint="eastAsia" w:ascii="宋体" w:hAnsi="宋体" w:eastAsia="宋体" w:cs="宋体"/>
                <w:sz w:val="24"/>
                <w:highlight w:val="none"/>
              </w:rPr>
            </w:pPr>
            <w:r>
              <w:rPr>
                <w:rFonts w:hint="eastAsia" w:ascii="宋体" w:hAnsi="宋体" w:eastAsia="宋体" w:cs="宋体"/>
                <w:sz w:val="24"/>
                <w:szCs w:val="24"/>
                <w:highlight w:val="none"/>
              </w:rPr>
              <w:t>2</w:t>
            </w:r>
          </w:p>
        </w:tc>
        <w:tc>
          <w:tcPr>
            <w:tcW w:w="1040" w:type="dxa"/>
            <w:shd w:val="clear" w:color="auto" w:fill="auto"/>
            <w:vAlign w:val="center"/>
          </w:tcPr>
          <w:p w14:paraId="6A48D7D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078D1B1E">
            <w:pPr>
              <w:snapToGrid w:val="0"/>
              <w:spacing w:line="360" w:lineRule="auto"/>
              <w:jc w:val="center"/>
              <w:rPr>
                <w:rFonts w:hint="eastAsia" w:ascii="宋体" w:hAnsi="宋体" w:cs="宋体"/>
                <w:bCs/>
                <w:sz w:val="24"/>
                <w:highlight w:val="none"/>
              </w:rPr>
            </w:pPr>
          </w:p>
        </w:tc>
      </w:tr>
      <w:tr w14:paraId="7E63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4" w:type="dxa"/>
            <w:vAlign w:val="center"/>
          </w:tcPr>
          <w:p w14:paraId="604ADDC4">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995" w:type="dxa"/>
            <w:vAlign w:val="center"/>
          </w:tcPr>
          <w:p w14:paraId="332A9081">
            <w:pPr>
              <w:adjustRightInd/>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价格</w:t>
            </w:r>
          </w:p>
        </w:tc>
        <w:tc>
          <w:tcPr>
            <w:tcW w:w="4805" w:type="dxa"/>
            <w:vAlign w:val="center"/>
          </w:tcPr>
          <w:p w14:paraId="02F678B6">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有效投标报价的最低价作为评标基准价，其最低报价为满分；按［投标报价得分=（评标基准价/投标报价）*1</w:t>
            </w:r>
            <w:r>
              <w:rPr>
                <w:rFonts w:hint="eastAsia" w:ascii="宋体" w:hAnsi="宋体" w:cs="宋体"/>
                <w:sz w:val="24"/>
                <w:highlight w:val="none"/>
                <w:lang w:val="en-US" w:eastAsia="zh-CN"/>
              </w:rPr>
              <w:t>0</w:t>
            </w:r>
            <w:r>
              <w:rPr>
                <w:rFonts w:hint="eastAsia" w:ascii="宋体" w:hAnsi="宋体" w:cs="宋体"/>
                <w:sz w:val="24"/>
                <w:highlight w:val="none"/>
              </w:rPr>
              <w:t>］的计算公式计算。</w:t>
            </w:r>
          </w:p>
          <w:p w14:paraId="44819B69">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评标过程中，不得去掉报价中的最高报价和最低报价。</w:t>
            </w:r>
          </w:p>
          <w:p w14:paraId="3B33D4F4">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20" w:type="dxa"/>
            <w:vAlign w:val="center"/>
          </w:tcPr>
          <w:p w14:paraId="4E7D5BE6">
            <w:pPr>
              <w:adjustRightInd/>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1040" w:type="dxa"/>
            <w:vAlign w:val="center"/>
          </w:tcPr>
          <w:p w14:paraId="3A3B566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54" w:type="dxa"/>
          </w:tcPr>
          <w:p w14:paraId="116F8591">
            <w:pPr>
              <w:snapToGrid w:val="0"/>
              <w:spacing w:line="360" w:lineRule="auto"/>
              <w:ind w:firstLine="420"/>
              <w:jc w:val="center"/>
              <w:rPr>
                <w:rFonts w:hint="eastAsia" w:ascii="宋体" w:hAnsi="宋体" w:cs="宋体"/>
                <w:bCs/>
                <w:sz w:val="24"/>
                <w:highlight w:val="none"/>
              </w:rPr>
            </w:pPr>
          </w:p>
        </w:tc>
      </w:tr>
    </w:tbl>
    <w:p w14:paraId="1C38332C">
      <w:pPr>
        <w:spacing w:line="360" w:lineRule="auto"/>
        <w:ind w:firstLine="480" w:firstLineChars="200"/>
        <w:rPr>
          <w:rFonts w:hint="eastAsia"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w:t>
      </w:r>
      <w:r>
        <w:rPr>
          <w:rFonts w:hint="eastAsia" w:cs="宋体" w:asciiTheme="minorEastAsia" w:hAnsiTheme="minorEastAsia" w:eastAsiaTheme="minorEastAsia"/>
          <w:bCs/>
          <w:color w:val="auto"/>
          <w:kern w:val="0"/>
          <w:sz w:val="24"/>
          <w:highlight w:val="none"/>
        </w:rPr>
        <w:t>采购代理机构/采购人</w:t>
      </w:r>
      <w:r>
        <w:rPr>
          <w:rFonts w:cs="宋体" w:asciiTheme="minorEastAsia" w:hAnsiTheme="minorEastAsia" w:eastAsiaTheme="minorEastAsia"/>
          <w:bCs/>
          <w:color w:val="auto"/>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color w:val="auto"/>
          <w:kern w:val="0"/>
          <w:sz w:val="24"/>
          <w:highlight w:val="none"/>
        </w:rPr>
        <w:t>采购人</w:t>
      </w:r>
      <w:r>
        <w:rPr>
          <w:rFonts w:cs="宋体" w:asciiTheme="minorEastAsia" w:hAnsiTheme="minorEastAsia" w:eastAsiaTheme="minorEastAsia"/>
          <w:bCs/>
          <w:color w:val="auto"/>
          <w:kern w:val="0"/>
          <w:sz w:val="24"/>
          <w:highlight w:val="none"/>
        </w:rPr>
        <w:t>同意分包的证明材料;如投标人提供的合同复印件等实施项目证明材料与投标主体无关或违规转包分包的，评标委员会将进行扣分直至认定投标无效。</w:t>
      </w:r>
    </w:p>
    <w:p w14:paraId="1C38332D">
      <w:pPr>
        <w:spacing w:line="360" w:lineRule="auto"/>
        <w:ind w:firstLine="470" w:firstLineChars="196"/>
        <w:rPr>
          <w:rFonts w:hint="eastAsia"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*备注：投标人编制投标文件（商务技术文件部分）时，建议按此目录（序号和内容）提供评标标准相应的商务技术资料。 </w:t>
      </w:r>
    </w:p>
    <w:p w14:paraId="1C38332E">
      <w:pPr>
        <w:snapToGrid w:val="0"/>
        <w:spacing w:line="360" w:lineRule="auto"/>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一、评标方法</w:t>
      </w:r>
    </w:p>
    <w:p w14:paraId="1C38332F">
      <w:pPr>
        <w:adjustRightInd/>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1.本项目采用综合评分法。</w:t>
      </w:r>
      <w:r>
        <w:rPr>
          <w:rFonts w:hint="eastAsia" w:cs="宋体"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w:t>
      </w:r>
    </w:p>
    <w:p w14:paraId="1C383330">
      <w:pPr>
        <w:adjustRightInd/>
        <w:spacing w:line="360" w:lineRule="auto"/>
        <w:rPr>
          <w:rFonts w:hint="eastAsia"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color w:val="auto"/>
          <w:sz w:val="28"/>
          <w:szCs w:val="28"/>
          <w:highlight w:val="none"/>
        </w:rPr>
        <w:t>二、评标标准</w:t>
      </w:r>
    </w:p>
    <w:p w14:paraId="1C383331">
      <w:pPr>
        <w:spacing w:line="360" w:lineRule="auto"/>
        <w:ind w:firstLine="472" w:firstLineChars="196"/>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评标标准：</w:t>
      </w:r>
      <w:r>
        <w:rPr>
          <w:rFonts w:hint="eastAsia" w:cs="宋体" w:asciiTheme="minorEastAsia" w:hAnsiTheme="minorEastAsia" w:eastAsiaTheme="minorEastAsia"/>
          <w:color w:val="auto"/>
          <w:kern w:val="0"/>
          <w:sz w:val="24"/>
          <w:highlight w:val="none"/>
        </w:rPr>
        <w:t>见评标办法前附表。</w:t>
      </w:r>
    </w:p>
    <w:p w14:paraId="1C383332">
      <w:pPr>
        <w:spacing w:line="360" w:lineRule="auto"/>
        <w:outlineLvl w:val="0"/>
        <w:rPr>
          <w:rFonts w:hint="eastAsia" w:cs="宋体" w:asciiTheme="minorEastAsia" w:hAnsiTheme="minorEastAsia" w:eastAsiaTheme="minorEastAsia"/>
          <w:b/>
          <w:color w:val="auto"/>
          <w:sz w:val="28"/>
          <w:szCs w:val="28"/>
          <w:highlight w:val="none"/>
        </w:rPr>
      </w:pPr>
      <w:bookmarkStart w:id="52" w:name="_Toc105445135"/>
      <w:bookmarkStart w:id="53" w:name="_Toc20915"/>
      <w:r>
        <w:rPr>
          <w:rFonts w:hint="eastAsia" w:cs="宋体" w:asciiTheme="minorEastAsia" w:hAnsiTheme="minorEastAsia" w:eastAsiaTheme="minorEastAsia"/>
          <w:b/>
          <w:color w:val="auto"/>
          <w:sz w:val="28"/>
          <w:szCs w:val="28"/>
          <w:highlight w:val="none"/>
        </w:rPr>
        <w:t>三、评标程序</w:t>
      </w:r>
      <w:bookmarkEnd w:id="52"/>
      <w:bookmarkEnd w:id="53"/>
    </w:p>
    <w:p w14:paraId="1C383333">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3.1符合性审查。</w:t>
      </w:r>
      <w:r>
        <w:rPr>
          <w:rFonts w:hint="eastAsia" w:cs="宋体"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C383334">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3.2 比较与评价。</w:t>
      </w:r>
      <w:r>
        <w:rPr>
          <w:rFonts w:hint="eastAsia" w:cs="宋体"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1C383335">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3.3汇总商务技术得分。</w:t>
      </w:r>
      <w:r>
        <w:rPr>
          <w:rFonts w:hint="eastAsia" w:cs="宋体"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1C383336">
      <w:pPr>
        <w:spacing w:line="360" w:lineRule="auto"/>
        <w:ind w:firstLine="472" w:firstLineChars="196"/>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3.4报价评审。</w:t>
      </w:r>
    </w:p>
    <w:p w14:paraId="1C383337">
      <w:pPr>
        <w:pStyle w:val="164"/>
        <w:spacing w:before="0"/>
        <w:ind w:firstLine="508" w:firstLineChars="212"/>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3.4.1投标文件报价出现前后不一致的，按照下列规定修正：</w:t>
      </w:r>
    </w:p>
    <w:p w14:paraId="1C383338">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14:paraId="1C383339">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3.4.1.2大写金额和小写金额不一致的，以大写金额为准；</w:t>
      </w:r>
    </w:p>
    <w:p w14:paraId="1C38333A">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3.4.1.3单价金额小数点或者百分比有明显错位的，以开标一览表的总价为准，并修改单价；</w:t>
      </w:r>
    </w:p>
    <w:p w14:paraId="1C38333B">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3.4.1.4总价金额与按单价汇总金额不一致的，以单价金额计算结果为准；</w:t>
      </w:r>
    </w:p>
    <w:p w14:paraId="1C38333C">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3.4.1.5投标文件开标一览表(报价表)内容与投标系统开标一览表不一致的，以投标文件开标一览表(报价表)内容为准。</w:t>
      </w:r>
    </w:p>
    <w:p w14:paraId="1C38333D">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3.4.1.6同时出现两种以上不一致的，按照3.4.1规定的顺序修正。修正后的报价按照财政部第87号令《政府采购货物和服务招标投标管理办法》第五十一条第二款的规定经投标人确认后产生约束力。</w:t>
      </w:r>
    </w:p>
    <w:p w14:paraId="1C38333E">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3.4.2投标文件出现不是唯一的、有选择性投标报价的，投标无效。</w:t>
      </w:r>
    </w:p>
    <w:p w14:paraId="1C38333F">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3.4.3投标报价超过招标文件中规定的预算金额或者最高限价的，投标无效。</w:t>
      </w:r>
    </w:p>
    <w:p w14:paraId="1C383340">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383341">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w:t>
      </w:r>
      <w:r>
        <w:rPr>
          <w:rFonts w:cs="宋体" w:asciiTheme="minorEastAsia" w:hAnsiTheme="minorEastAsia" w:eastAsiaTheme="minorEastAsia"/>
          <w:color w:val="auto"/>
          <w:kern w:val="0"/>
          <w:szCs w:val="24"/>
          <w:highlight w:val="none"/>
        </w:rPr>
        <w:t>0%的扣除</w:t>
      </w:r>
      <w:r>
        <w:rPr>
          <w:rFonts w:hint="eastAsia" w:cs="宋体" w:asciiTheme="minorEastAsia" w:hAnsiTheme="minorEastAsia" w:eastAsiaTheme="minorEastAsia"/>
          <w:color w:val="auto"/>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cs="宋体" w:asciiTheme="minorEastAsia" w:hAnsiTheme="minorEastAsia" w:eastAsiaTheme="minorEastAsia"/>
          <w:color w:val="auto"/>
          <w:kern w:val="0"/>
          <w:szCs w:val="24"/>
          <w:highlight w:val="none"/>
        </w:rPr>
        <w:t>%的扣除</w:t>
      </w:r>
      <w:r>
        <w:rPr>
          <w:rFonts w:hint="eastAsia" w:cs="宋体" w:asciiTheme="minorEastAsia" w:hAnsiTheme="minorEastAsia" w:eastAsiaTheme="minorEastAsia"/>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1C383342">
      <w:pPr>
        <w:spacing w:line="360" w:lineRule="auto"/>
        <w:ind w:firstLine="48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3.5排序与推荐。</w:t>
      </w:r>
      <w:r>
        <w:rPr>
          <w:rFonts w:hint="eastAsia" w:cs="宋体"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以此类推。</w:t>
      </w:r>
    </w:p>
    <w:p w14:paraId="1C383343">
      <w:pPr>
        <w:spacing w:line="360" w:lineRule="auto"/>
        <w:ind w:firstLine="480" w:firstLineChars="200"/>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383344">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3.6编写评标报告。</w:t>
      </w:r>
      <w:r>
        <w:rPr>
          <w:rFonts w:hint="eastAsia" w:cs="宋体"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383345">
      <w:pPr>
        <w:widowControl/>
        <w:shd w:val="clear" w:color="auto" w:fill="FFFFFF"/>
        <w:adjustRightInd/>
        <w:spacing w:after="225" w:line="315" w:lineRule="atLeast"/>
        <w:jc w:val="left"/>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四、评标中的其他事项</w:t>
      </w:r>
    </w:p>
    <w:p w14:paraId="1C383346">
      <w:pPr>
        <w:pStyle w:val="164"/>
        <w:spacing w:before="0"/>
        <w:ind w:firstLine="472" w:firstLineChars="196"/>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b/>
          <w:color w:val="auto"/>
          <w:kern w:val="0"/>
          <w:szCs w:val="24"/>
          <w:highlight w:val="none"/>
        </w:rPr>
        <w:t>4.1投标人澄清、说明或者补正。</w:t>
      </w:r>
      <w:r>
        <w:rPr>
          <w:rFonts w:hint="eastAsia" w:cs="宋体"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383347">
      <w:pPr>
        <w:pStyle w:val="26"/>
        <w:spacing w:line="360" w:lineRule="auto"/>
        <w:ind w:left="954" w:leftChars="226" w:hanging="479" w:firstLineChars="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highlight w:val="none"/>
        </w:rPr>
        <w:t>4.2投标无效。</w:t>
      </w:r>
      <w:r>
        <w:rPr>
          <w:rFonts w:hint="eastAsia" w:cs="宋体" w:asciiTheme="minorEastAsia" w:hAnsiTheme="minorEastAsia" w:eastAsiaTheme="minorEastAsia"/>
          <w:color w:val="auto"/>
          <w:szCs w:val="21"/>
          <w:highlight w:val="none"/>
        </w:rPr>
        <w:t>有下列情况之一的，投标无效：</w:t>
      </w:r>
    </w:p>
    <w:p w14:paraId="1C383348">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4.2.1投标人不具备招标文件中规定的资格要求的（投标人未提供有效的资格文件的，视为投标人不具备招标文件中规定的资格要求）；</w:t>
      </w:r>
    </w:p>
    <w:p w14:paraId="1C383349">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4.2.2投标文件未按照招标文件要求签署、盖章的；</w:t>
      </w:r>
    </w:p>
    <w:p w14:paraId="1C38334A">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C38334B">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4.2.4投标文件含有采购人不能接受的附加条件的；</w:t>
      </w:r>
    </w:p>
    <w:p w14:paraId="1C38334C">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4.2.5投标文件中承诺的投标有效期少于招标文件中载明的投标有效期的；</w:t>
      </w:r>
    </w:p>
    <w:p w14:paraId="1C38334D">
      <w:pPr>
        <w:snapToGrid w:val="0"/>
        <w:spacing w:line="360" w:lineRule="auto"/>
        <w:ind w:firstLine="120" w:firstLineChars="5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4.2.6投标文件出现不是唯一的、有选择性投标报价的；</w:t>
      </w:r>
    </w:p>
    <w:p w14:paraId="1C38334E">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4.2.7投标报价超过招标文件中规定的预算金额或者最高限价的；</w:t>
      </w:r>
    </w:p>
    <w:p w14:paraId="1C38334F">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C383350">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4.2.9投标人对根据修正原则修正后的报价不确认的；</w:t>
      </w:r>
    </w:p>
    <w:p w14:paraId="1C383351">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4.2.10投标人提供虚假材料投标的；</w:t>
      </w:r>
    </w:p>
    <w:p w14:paraId="1C383352">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4.2.11投标人有恶意串通、妨碍其他投标人的竞争行为、损害采购人或者其他投标人的合法权益情形的；</w:t>
      </w:r>
    </w:p>
    <w:p w14:paraId="1C383353">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4.2.12投标人仅提交备份投标文件，没有在电子交易平台传输递交投标文件的，投标无效；</w:t>
      </w:r>
    </w:p>
    <w:p w14:paraId="1C383354">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4.2.13 投标文件不满足招标文件的其它实质性要求的；</w:t>
      </w:r>
    </w:p>
    <w:p w14:paraId="1C383356">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4.2.1</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C383357">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法律、法规、规章（适用本市的）及省级以上规范性文件（适用本市的）规定的其他无效情形。</w:t>
      </w:r>
    </w:p>
    <w:p w14:paraId="1C383358">
      <w:pPr>
        <w:pStyle w:val="26"/>
        <w:snapToGrid w:val="0"/>
        <w:spacing w:line="360" w:lineRule="auto"/>
        <w:ind w:firstLine="472" w:firstLineChars="196"/>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5.废标。</w:t>
      </w:r>
      <w:r>
        <w:rPr>
          <w:rFonts w:hint="eastAsia" w:cs="宋体" w:asciiTheme="minorEastAsia" w:hAnsiTheme="minorEastAsia" w:eastAsiaTheme="minorEastAsia"/>
          <w:color w:val="auto"/>
          <w:highlight w:val="none"/>
        </w:rPr>
        <w:t>根据《中华人民共和国政府采购法》第三十六条之规定，在采购中，出现下列情形之一的，应予废标：</w:t>
      </w:r>
    </w:p>
    <w:p w14:paraId="1C383359">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5.1符合专业条件的供应商或者对招标文件作实质响应的供应商不足3家的；</w:t>
      </w:r>
    </w:p>
    <w:p w14:paraId="1C38335A">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5.2出现影响采购公正的违法、违规行为的；</w:t>
      </w:r>
    </w:p>
    <w:p w14:paraId="1C38335B">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5.3投标人的报价均超过了采购预算，采购人不能支付的；</w:t>
      </w:r>
    </w:p>
    <w:p w14:paraId="1C38335C">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5.4因重大变故，采购任务取消的。</w:t>
      </w:r>
    </w:p>
    <w:p w14:paraId="1C38335D">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废标后，采购代理机构应当将废标理由通知所有投标人。</w:t>
      </w:r>
    </w:p>
    <w:p w14:paraId="1C38335E">
      <w:pPr>
        <w:pStyle w:val="26"/>
        <w:snapToGrid w:val="0"/>
        <w:spacing w:line="360" w:lineRule="auto"/>
        <w:ind w:firstLine="482"/>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6.修改招标文件，重新组织采购活动。</w:t>
      </w:r>
      <w:r>
        <w:rPr>
          <w:rFonts w:hint="eastAsia" w:cs="宋体"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38335F">
      <w:pPr>
        <w:spacing w:line="360" w:lineRule="auto"/>
        <w:ind w:firstLine="42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highlight w:val="none"/>
        </w:rPr>
        <w:t>7.重新开展采购。</w:t>
      </w:r>
      <w:r>
        <w:rPr>
          <w:rFonts w:hint="eastAsia" w:cs="宋体" w:asciiTheme="minorEastAsia" w:hAnsiTheme="minorEastAsia" w:eastAsiaTheme="minorEastAsia"/>
          <w:color w:val="auto"/>
          <w:kern w:val="0"/>
          <w:sz w:val="24"/>
          <w:highlight w:val="none"/>
        </w:rPr>
        <w:t>有政府采购法第七十一条、第七十二条规定的违法行为之一，影响或者可能影响中标、成交结果的，依照下列规定处理：</w:t>
      </w:r>
    </w:p>
    <w:p w14:paraId="1C383360">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7.1未确定中标或者中标人的，终止本次政府采购活动，重新开展政府采购活动。</w:t>
      </w:r>
    </w:p>
    <w:p w14:paraId="1C383361">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C383362">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1C383363">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7.4政府采购合同已经履行，给采购人、供应商造成损失的，由责任人承担赔偿责任。</w:t>
      </w:r>
    </w:p>
    <w:p w14:paraId="1C383364">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r>
        <w:rPr>
          <w:rFonts w:cs="宋体" w:asciiTheme="minorEastAsia" w:hAnsiTheme="minorEastAsia" w:eastAsiaTheme="minorEastAsia"/>
          <w:color w:val="auto"/>
          <w:kern w:val="0"/>
          <w:sz w:val="24"/>
          <w:highlight w:val="none"/>
        </w:rPr>
        <w:br w:type="page"/>
      </w:r>
    </w:p>
    <w:bookmarkEnd w:id="48"/>
    <w:p w14:paraId="1C383365">
      <w:pPr>
        <w:pStyle w:val="26"/>
        <w:snapToGrid w:val="0"/>
        <w:spacing w:line="360" w:lineRule="auto"/>
        <w:rPr>
          <w:rFonts w:hint="eastAsia"/>
          <w:color w:val="auto"/>
          <w:highlight w:val="none"/>
        </w:rPr>
      </w:pPr>
      <w:bookmarkStart w:id="54" w:name="第五部分"/>
      <w:bookmarkStart w:id="55" w:name="_Toc86217003"/>
    </w:p>
    <w:p w14:paraId="1C383366">
      <w:pPr>
        <w:spacing w:line="360" w:lineRule="auto"/>
        <w:ind w:left="720" w:leftChars="343" w:firstLine="1446" w:firstLineChars="400"/>
        <w:jc w:val="left"/>
        <w:outlineLvl w:val="0"/>
        <w:rPr>
          <w:rFonts w:cs="宋体" w:asciiTheme="minorEastAsia" w:hAnsiTheme="minorEastAsia" w:eastAsiaTheme="minorEastAsia"/>
          <w:b/>
          <w:color w:val="auto"/>
          <w:sz w:val="36"/>
          <w:szCs w:val="36"/>
          <w:highlight w:val="none"/>
        </w:rPr>
      </w:pPr>
      <w:bookmarkStart w:id="56" w:name="_Toc21726"/>
      <w:r>
        <w:rPr>
          <w:rFonts w:hint="eastAsia" w:cs="宋体" w:asciiTheme="minorEastAsia" w:hAnsiTheme="minorEastAsia" w:eastAsiaTheme="minorEastAsia"/>
          <w:b/>
          <w:color w:val="auto"/>
          <w:sz w:val="36"/>
          <w:szCs w:val="36"/>
          <w:highlight w:val="none"/>
        </w:rPr>
        <w:t>第五部分</w:t>
      </w:r>
      <w:r>
        <w:rPr>
          <w:rFonts w:cs="宋体" w:asciiTheme="minorEastAsia" w:hAnsiTheme="minorEastAsia" w:eastAsiaTheme="minorEastAsia"/>
          <w:b/>
          <w:color w:val="auto"/>
          <w:sz w:val="36"/>
          <w:szCs w:val="36"/>
          <w:highlight w:val="none"/>
        </w:rPr>
        <w:t xml:space="preserve"> 拟签订的合同文本</w:t>
      </w:r>
      <w:bookmarkEnd w:id="56"/>
    </w:p>
    <w:p w14:paraId="03377589">
      <w:pPr>
        <w:spacing w:line="360" w:lineRule="auto"/>
        <w:ind w:firstLine="482" w:firstLineChars="200"/>
        <w:jc w:val="center"/>
        <w:rPr>
          <w:rFonts w:ascii="宋体" w:hAnsi="宋体"/>
          <w:bCs/>
          <w:color w:val="auto"/>
          <w:sz w:val="24"/>
          <w:highlight w:val="none"/>
        </w:rPr>
      </w:pPr>
      <w:r>
        <w:rPr>
          <w:rFonts w:hint="eastAsia" w:ascii="宋体" w:hAnsi="宋体"/>
          <w:b/>
          <w:color w:val="auto"/>
          <w:sz w:val="24"/>
          <w:highlight w:val="none"/>
        </w:rPr>
        <w:t>（仅供参考）</w:t>
      </w:r>
    </w:p>
    <w:p w14:paraId="71CC8E63">
      <w:pPr>
        <w:spacing w:line="360" w:lineRule="auto"/>
        <w:ind w:left="0" w:leftChars="0" w:right="-185" w:rightChars="-88" w:firstLine="482" w:firstLineChars="200"/>
        <w:jc w:val="left"/>
        <w:outlineLvl w:val="9"/>
        <w:rPr>
          <w:rFonts w:hint="eastAsia" w:cs="宋体" w:asciiTheme="minorEastAsia" w:hAnsiTheme="minorEastAsia" w:eastAsiaTheme="minorEastAsia"/>
          <w:b/>
          <w:color w:val="auto"/>
          <w:sz w:val="36"/>
          <w:szCs w:val="36"/>
          <w:highlight w:val="none"/>
        </w:rPr>
      </w:pPr>
      <w:r>
        <w:rPr>
          <w:rFonts w:ascii="宋体" w:hAnsi="宋体"/>
          <w:b/>
          <w:color w:val="auto"/>
          <w:sz w:val="24"/>
          <w:highlight w:val="none"/>
        </w:rPr>
        <w:t>（本条款为双方必须遵守的基本条款，双方可根据实际情况签订合同</w:t>
      </w:r>
      <w:r>
        <w:rPr>
          <w:rFonts w:hint="eastAsia" w:ascii="宋体" w:hAnsi="宋体"/>
          <w:b/>
          <w:color w:val="auto"/>
          <w:sz w:val="24"/>
          <w:highlight w:val="none"/>
        </w:rPr>
        <w:t>文本</w:t>
      </w:r>
      <w:r>
        <w:rPr>
          <w:rFonts w:ascii="宋体" w:hAnsi="宋体"/>
          <w:b/>
          <w:color w:val="auto"/>
          <w:sz w:val="24"/>
          <w:highlight w:val="none"/>
        </w:rPr>
        <w:t>；正式合同以双方签字盖章的文本为准。）</w:t>
      </w:r>
    </w:p>
    <w:p w14:paraId="1C3833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合同编号：            </w:t>
      </w:r>
    </w:p>
    <w:p w14:paraId="1C3833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                                  项目编号：</w:t>
      </w:r>
    </w:p>
    <w:p w14:paraId="1C3833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p>
    <w:p w14:paraId="1C3833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p>
    <w:p w14:paraId="1C3833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甲、乙双方根据关于</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公开招标的结果，签署本合同。</w:t>
      </w:r>
    </w:p>
    <w:p w14:paraId="22BAE0A4">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一、项目背景</w:t>
      </w:r>
    </w:p>
    <w:p w14:paraId="24197935">
      <w:pPr>
        <w:tabs>
          <w:tab w:val="left" w:pos="0"/>
        </w:tabs>
        <w:spacing w:line="360" w:lineRule="auto"/>
        <w:ind w:firstLine="480"/>
        <w:rPr>
          <w:rFonts w:hint="eastAsia" w:cs="宋体"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公路作为国家重要的交通基础设施，是经济社会发展的命脉，也是应对自然灾害和突发事件的关键保障。近年来，我国极端天气及其引发的暴雨、洪水、泥石流、山体滑坡等灾害呈现频发、广发、强发、并发的趋势，且出现发生早、量级大、持续长、发展快、破坏强等新特征，公路面临的灾害风险日益加剧，自然灾害对公路设施的破坏性影响愈发显著。根据《交通运输部关于进一步提升公路防灾抗灾能力的指导意见》（交公路发〔2024〕76号）等要求，仍需进一步加强公路运营管理，提升公路防灾抗灾能力，切实保障人民群众生命财产安全和社会大局稳定。</w:t>
      </w:r>
    </w:p>
    <w:p w14:paraId="62D68D7C">
      <w:pPr>
        <w:tabs>
          <w:tab w:val="left" w:pos="0"/>
        </w:tabs>
        <w:spacing w:line="360" w:lineRule="auto"/>
        <w:ind w:firstLine="480"/>
        <w:rPr>
          <w:rFonts w:hint="default" w:eastAsia="宋体" w:cs="宋体" w:asciiTheme="minorEastAsia" w:hAnsiTheme="minorEastAsia"/>
          <w:b/>
          <w:bCs/>
          <w:color w:val="auto"/>
          <w:kern w:val="0"/>
          <w:sz w:val="24"/>
          <w:highlight w:val="none"/>
          <w:lang w:val="en-US" w:eastAsia="zh-CN"/>
        </w:rPr>
      </w:pPr>
      <w:r>
        <w:rPr>
          <w:rFonts w:hint="eastAsia" w:cs="宋体" w:asciiTheme="minorEastAsia" w:hAnsiTheme="minorEastAsia" w:eastAsiaTheme="minorEastAsia"/>
          <w:b/>
          <w:bCs/>
          <w:color w:val="auto"/>
          <w:kern w:val="0"/>
          <w:sz w:val="24"/>
          <w:highlight w:val="none"/>
        </w:rPr>
        <w:t>二、</w:t>
      </w:r>
      <w:r>
        <w:rPr>
          <w:rFonts w:hint="eastAsia" w:ascii="宋体" w:hAnsi="宋体" w:cs="宋体"/>
          <w:b/>
          <w:bCs/>
          <w:color w:val="auto"/>
          <w:sz w:val="24"/>
          <w:szCs w:val="24"/>
          <w:highlight w:val="none"/>
          <w:lang w:val="en-US" w:eastAsia="zh-CN"/>
        </w:rPr>
        <w:t>服务成果及内容</w:t>
      </w:r>
    </w:p>
    <w:p w14:paraId="7CB17BF0">
      <w:pPr>
        <w:tabs>
          <w:tab w:val="left" w:pos="0"/>
        </w:tabs>
        <w:spacing w:line="360" w:lineRule="auto"/>
        <w:ind w:firstLine="48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1.公路防灾抗灾运营管理水平现状评估。结合实地调研，评估我省现有公路防灾抗灾的运营管理现状，剖析存在的主要问题和薄弱环节。</w:t>
      </w:r>
    </w:p>
    <w:p w14:paraId="3EEB4A5E">
      <w:pPr>
        <w:tabs>
          <w:tab w:val="left" w:pos="0"/>
        </w:tabs>
        <w:spacing w:line="360" w:lineRule="auto"/>
        <w:ind w:firstLine="48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2.公路防灾抗灾运营管理经验做法分析。结合省内外有关做法，梳理公路防灾抗灾运营管理的典型经验做法，提炼对我省加强运营管理、提升公路防灾抗灾能力的启示。</w:t>
      </w:r>
    </w:p>
    <w:p w14:paraId="7A1BE088">
      <w:pPr>
        <w:tabs>
          <w:tab w:val="left" w:pos="0"/>
        </w:tabs>
        <w:spacing w:line="360" w:lineRule="auto"/>
        <w:ind w:firstLine="48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3.公路防灾抗灾运营管理水平评估指标体系研究。结合公路防灾抗灾运营管理实际，从运营管理的全周期、全环节出发，构建公路防灾抗灾运营管理水平评估指标体系。</w:t>
      </w:r>
    </w:p>
    <w:p w14:paraId="46D407D6">
      <w:pPr>
        <w:tabs>
          <w:tab w:val="left" w:pos="0"/>
        </w:tabs>
        <w:spacing w:line="360" w:lineRule="auto"/>
        <w:ind w:firstLine="48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4.公路防灾抗灾运营管理提升对策建议。结合公路防灾抗灾运营管理水平评估，突出问题导向、目标导向，提出通过加强运营管理、提升公路防灾抗灾能力的相关对策建议。</w:t>
      </w:r>
    </w:p>
    <w:p w14:paraId="1C383374">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 xml:space="preserve">三、进度要求 </w:t>
      </w:r>
    </w:p>
    <w:p w14:paraId="362E3D4D">
      <w:pPr>
        <w:tabs>
          <w:tab w:val="left" w:pos="0"/>
        </w:tabs>
        <w:spacing w:line="360" w:lineRule="auto"/>
        <w:ind w:firstLine="480"/>
        <w:rPr>
          <w:rFonts w:hint="eastAsia" w:cs="宋体"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合同签订之日起60日内，完成实地调研，形成初步评估结论，分析我省公路防灾抗灾面临的薄弱环节；2025年10月底前，形成研究成果初稿；2025年11月底前，修改完善项目成果；2025年12月底前，完成项目研究成果验收工作。</w:t>
      </w:r>
    </w:p>
    <w:p w14:paraId="1C383376">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四、成果要求</w:t>
      </w:r>
    </w:p>
    <w:p w14:paraId="2645236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《加强运营管理提升公路防灾抗灾能力研究》报告1份，同时提供成果电子文件，成果报告提供的份数及格式满足需要。</w:t>
      </w:r>
    </w:p>
    <w:p w14:paraId="1C38337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五、合同金额</w:t>
      </w:r>
    </w:p>
    <w:p w14:paraId="373015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__元（￥_______________元）人民币。费用包括（但不限于）：技术服务发生人工费（含工资、奖金、加班费、补贴、劳务费等所有费用）、成果（文本）编制费、技术评审费、设备器材费、场地费、利润、税费、其他不可预见费用及所有有关的管理成本等全部费用。</w:t>
      </w:r>
    </w:p>
    <w:p w14:paraId="1C38337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六、技术资料</w:t>
      </w:r>
    </w:p>
    <w:p w14:paraId="1C383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1.乙方应按招标文件、投标文件规定的时间向甲方提供有关技术资料。</w:t>
      </w:r>
    </w:p>
    <w:p w14:paraId="1C3833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38337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七、知识产权</w:t>
      </w:r>
    </w:p>
    <w:p w14:paraId="1C3833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1C38337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八、遵守的保密义务</w:t>
      </w:r>
    </w:p>
    <w:p w14:paraId="1C383380">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乙方必须遵守相关保密义务：</w:t>
      </w:r>
    </w:p>
    <w:p w14:paraId="1C383381">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1．保密内容（包括技术信息和经营信息）: 内部文件、资料、数据等信息及成果报告          </w:t>
      </w:r>
    </w:p>
    <w:p w14:paraId="1C383382">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2．涉密人员范围: 乙方参与本项目的所有人员          </w:t>
      </w:r>
    </w:p>
    <w:p w14:paraId="1C383383">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3．保密期限：合同签订之日起至甲方公开之日止                           </w:t>
      </w:r>
    </w:p>
    <w:p w14:paraId="1C38338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泄密责任：乙方应严守甲方的各项业务机密，禁止向甲方允许范围以外的任何人员或单位（含用户方工作人员、用户方其他项目组、维护服务单位其他项目组等）泄漏服务成果信息。如有违反上述情况，甲方有权向乙方追究其法律责任。</w:t>
      </w:r>
    </w:p>
    <w:p w14:paraId="1C383385">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九、履约保证金：无</w:t>
      </w:r>
      <w:r>
        <w:rPr>
          <w:rFonts w:hint="eastAsia" w:ascii="宋体" w:hAnsi="宋体" w:cs="宋体"/>
          <w:color w:val="auto"/>
          <w:sz w:val="24"/>
          <w:highlight w:val="none"/>
        </w:rPr>
        <w:t>。</w:t>
      </w:r>
    </w:p>
    <w:p w14:paraId="1C383386">
      <w:pPr>
        <w:adjustRightInd/>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十、转包或分包</w:t>
      </w:r>
    </w:p>
    <w:p w14:paraId="1C383387">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1.本合同范围的服务，不允许转包。</w:t>
      </w:r>
    </w:p>
    <w:p w14:paraId="1C383388">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除非得到甲方的书面同意，乙方不得将本合同范围的服务全部或部分分包给他人供应；</w:t>
      </w:r>
    </w:p>
    <w:p w14:paraId="1C383389">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3.如有转让和未经甲方同意的分包行为，甲方有权解除合同，并要求乙方承担合同总价30%的违约责任。</w:t>
      </w:r>
    </w:p>
    <w:p w14:paraId="1C38338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十一、合同履行时间、履行方式及履行地点</w:t>
      </w:r>
    </w:p>
    <w:p w14:paraId="1C38338B">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1．项目服务地点：杭州。</w:t>
      </w:r>
    </w:p>
    <w:p w14:paraId="1C38338C">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2．项目服务期限：</w:t>
      </w:r>
      <w:r>
        <w:rPr>
          <w:rFonts w:hint="eastAsia" w:ascii="宋体" w:hAnsi="宋体" w:cs="宋体"/>
          <w:color w:val="auto"/>
          <w:sz w:val="24"/>
          <w:highlight w:val="none"/>
          <w:lang w:eastAsia="zh-CN"/>
        </w:rPr>
        <w:t>自签订合同之日起至2025年12月31日。</w:t>
      </w:r>
    </w:p>
    <w:p w14:paraId="1C38338D">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3．项目服务进度：</w:t>
      </w:r>
      <w:r>
        <w:rPr>
          <w:rFonts w:hint="eastAsia" w:ascii="宋体" w:hAnsi="宋体" w:cs="宋体"/>
          <w:color w:val="auto"/>
          <w:sz w:val="24"/>
          <w:highlight w:val="none"/>
        </w:rPr>
        <w:t>按项目的进度计划进行</w:t>
      </w:r>
      <w:r>
        <w:rPr>
          <w:rFonts w:ascii="宋体" w:hAnsi="宋体" w:cs="宋体"/>
          <w:color w:val="auto"/>
          <w:sz w:val="24"/>
          <w:highlight w:val="none"/>
        </w:rPr>
        <w:t>。</w:t>
      </w:r>
    </w:p>
    <w:p w14:paraId="1C38338E">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4．项目服务质量要求：按照</w:t>
      </w:r>
      <w:r>
        <w:rPr>
          <w:rFonts w:hint="eastAsia" w:ascii="宋体" w:hAnsi="宋体" w:cs="宋体"/>
          <w:color w:val="auto"/>
          <w:sz w:val="24"/>
          <w:highlight w:val="none"/>
        </w:rPr>
        <w:t>甲方</w:t>
      </w:r>
      <w:r>
        <w:rPr>
          <w:rFonts w:ascii="宋体" w:hAnsi="宋体" w:cs="宋体"/>
          <w:color w:val="auto"/>
          <w:sz w:val="24"/>
          <w:highlight w:val="none"/>
        </w:rPr>
        <w:t>的要求开展工作。</w:t>
      </w:r>
    </w:p>
    <w:p w14:paraId="1C38338F">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5．项目服务质量期限要求：与项目服务期限同步。</w:t>
      </w:r>
    </w:p>
    <w:p w14:paraId="1C383390">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十二、款项支付</w:t>
      </w:r>
    </w:p>
    <w:p w14:paraId="1C383391">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1.合同签订生效后7个工作日内，甲方收到乙方提供的同等金额的正规发票后，在履行财政相关资金审批手续后向乙方支付合同总价70%的合同款；</w:t>
      </w:r>
    </w:p>
    <w:p w14:paraId="1C383392">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项目完成验收</w:t>
      </w:r>
      <w:r>
        <w:rPr>
          <w:rFonts w:hint="eastAsia" w:ascii="宋体" w:hAnsi="宋体" w:cs="宋体"/>
          <w:color w:val="auto"/>
          <w:sz w:val="24"/>
          <w:highlight w:val="none"/>
        </w:rPr>
        <w:t>，甲方收到乙方提供的同等金额的正规发票后7个工作日内，在履行财政相关资金审批手续后向乙方支付合同剩余款项。</w:t>
      </w:r>
    </w:p>
    <w:p w14:paraId="1C383393">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注：每次付款前乙方须提供相应金额发票。</w:t>
      </w:r>
    </w:p>
    <w:p w14:paraId="1C383394">
      <w:pPr>
        <w:adjustRightInd/>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十三、税费</w:t>
      </w:r>
    </w:p>
    <w:p w14:paraId="1C383395">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1C38339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十四、质量保证及后续服务</w:t>
      </w:r>
    </w:p>
    <w:p w14:paraId="1C3833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1．乙方应按招标文件、投标文件规定向甲方提供服务。</w:t>
      </w:r>
    </w:p>
    <w:p w14:paraId="1C3833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2．乙方提供的服务成果在服务质量保证期内发生故障，乙方应负责免费提供后续服务。对达不到要求者，根据实际情况，甲方有权按以下办法处理：</w:t>
      </w:r>
    </w:p>
    <w:p w14:paraId="1C3833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⑴重做：已经服务过的服务期清零，按合同约定的年限重新计算服务期，由乙方承担所发生的全部费用。</w:t>
      </w:r>
    </w:p>
    <w:p w14:paraId="1C3833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⑵贬值处理：由甲乙双方合议定价，乙方返回甲方一部分服务费。</w:t>
      </w:r>
    </w:p>
    <w:p w14:paraId="1C3833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⑶解除合同，并要求乙方承担合同总价20%的违约金。</w:t>
      </w:r>
    </w:p>
    <w:p w14:paraId="1C3833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3．如在使用过程中发生问题，乙方在接到甲方通知后在3小时内到达甲方现场。</w:t>
      </w:r>
    </w:p>
    <w:p w14:paraId="1C3833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4．在服务期内，乙方应对出现的服务质量及安全问题负责处理解决并承担一切费用。</w:t>
      </w:r>
    </w:p>
    <w:p w14:paraId="1C38339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十五、违约责任</w:t>
      </w:r>
    </w:p>
    <w:p w14:paraId="1C3833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1．甲方无正当理由拒绝接受服务的，甲方向乙方偿付合同款项百分之五作为违约金。</w:t>
      </w:r>
    </w:p>
    <w:p w14:paraId="1C3833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1C3833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1C3833A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十六、不可抗力事件处理</w:t>
      </w:r>
    </w:p>
    <w:p w14:paraId="1C3833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1C3833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1C3833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1C3833A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十七、诉讼</w:t>
      </w:r>
    </w:p>
    <w:p w14:paraId="1C383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1C3833A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十八、合同生效及其它</w:t>
      </w:r>
    </w:p>
    <w:p w14:paraId="1C3833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1C3833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1C3833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3．本合同未尽事宜，遵照《民法典》有关条文执行。</w:t>
      </w:r>
    </w:p>
    <w:p w14:paraId="1C3833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4．本合同一式陆份，甲乙双方各执叁份，具有同等法律效力。</w:t>
      </w:r>
    </w:p>
    <w:p w14:paraId="1C3833AD">
      <w:pPr>
        <w:spacing w:line="360" w:lineRule="auto"/>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（以下无正文）</w:t>
      </w:r>
    </w:p>
    <w:tbl>
      <w:tblPr>
        <w:tblStyle w:val="6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1C38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AE">
            <w:pPr>
              <w:snapToGrid w:val="0"/>
              <w:spacing w:line="360" w:lineRule="auto"/>
              <w:rPr>
                <w:rFonts w:hint="eastAsia" w:ascii="宋体" w:hAnsi="宋体" w:cs="宋体"/>
                <w:color w:val="auto"/>
                <w:spacing w:val="-6"/>
                <w:sz w:val="24"/>
                <w:highlight w:val="none"/>
              </w:rPr>
            </w:pPr>
            <w:r>
              <w:rPr>
                <w:rFonts w:hint="eastAsia" w:ascii="宋体" w:hAnsi="宋体" w:cs="宋体"/>
                <w:color w:val="auto"/>
                <w:sz w:val="24"/>
                <w:highlight w:val="none"/>
                <w:lang w:bidi="en-US"/>
              </w:rPr>
              <w:br w:type="page"/>
            </w:r>
            <w:r>
              <w:rPr>
                <w:rFonts w:hint="eastAsia" w:ascii="宋体" w:hAnsi="宋体" w:cs="宋体"/>
                <w:color w:val="auto"/>
                <w:spacing w:val="-6"/>
                <w:sz w:val="24"/>
                <w:highlight w:val="none"/>
              </w:rPr>
              <w:t>甲方：（公章或合同专用章）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1C3833AF">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乙方：（公章）</w:t>
            </w:r>
          </w:p>
        </w:tc>
      </w:tr>
      <w:tr w14:paraId="1C38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1">
            <w:pPr>
              <w:snapToGrid w:val="0"/>
              <w:spacing w:line="360" w:lineRule="auto"/>
              <w:rPr>
                <w:rFonts w:hint="eastAsia" w:ascii="宋体" w:hAnsi="宋体" w:cs="宋体"/>
                <w:color w:val="auto"/>
                <w:sz w:val="24"/>
                <w:highlight w:val="none"/>
              </w:rPr>
            </w:pPr>
            <w:r>
              <w:rPr>
                <w:rFonts w:ascii="宋体" w:hAnsi="宋体" w:cs="宋体"/>
                <w:color w:val="auto"/>
                <w:sz w:val="24"/>
                <w:highlight w:val="none"/>
              </w:rPr>
              <w:t>法定代表人</w:t>
            </w:r>
          </w:p>
          <w:p w14:paraId="1C3833B2">
            <w:pPr>
              <w:snapToGrid w:val="0"/>
              <w:spacing w:line="360" w:lineRule="auto"/>
              <w:rPr>
                <w:rFonts w:hint="eastAsia" w:ascii="宋体" w:hAnsi="宋体" w:cs="宋体"/>
                <w:color w:val="auto"/>
                <w:sz w:val="24"/>
                <w:highlight w:val="none"/>
                <w:lang w:bidi="en-US"/>
              </w:rPr>
            </w:pPr>
            <w:r>
              <w:rPr>
                <w:rFonts w:hint="eastAsia" w:ascii="宋体" w:hAnsi="宋体" w:cs="宋体"/>
                <w:color w:val="auto"/>
                <w:sz w:val="24"/>
                <w:highlight w:val="none"/>
              </w:rPr>
              <w:t>或受委托人（签字或盖章）</w:t>
            </w:r>
          </w:p>
        </w:tc>
        <w:tc>
          <w:tcPr>
            <w:tcW w:w="4261" w:type="dxa"/>
            <w:tcBorders>
              <w:top w:val="single" w:color="auto" w:sz="4" w:space="0"/>
              <w:left w:val="single" w:color="auto" w:sz="4" w:space="0"/>
              <w:bottom w:val="single" w:color="auto" w:sz="4" w:space="0"/>
              <w:right w:val="single" w:color="auto" w:sz="4" w:space="0"/>
            </w:tcBorders>
            <w:vAlign w:val="center"/>
          </w:tcPr>
          <w:p w14:paraId="1C3833B3">
            <w:pPr>
              <w:snapToGrid w:val="0"/>
              <w:spacing w:line="360" w:lineRule="auto"/>
              <w:rPr>
                <w:rFonts w:hint="eastAsia" w:ascii="宋体" w:hAnsi="宋体" w:cs="宋体"/>
                <w:color w:val="auto"/>
                <w:sz w:val="24"/>
                <w:highlight w:val="none"/>
              </w:rPr>
            </w:pPr>
            <w:r>
              <w:rPr>
                <w:rFonts w:ascii="宋体" w:hAnsi="宋体" w:cs="宋体"/>
                <w:color w:val="auto"/>
                <w:sz w:val="24"/>
                <w:highlight w:val="none"/>
              </w:rPr>
              <w:t>法定代表人</w:t>
            </w:r>
          </w:p>
          <w:p w14:paraId="1C3833B4">
            <w:pPr>
              <w:snapToGrid w:val="0"/>
              <w:spacing w:line="360" w:lineRule="auto"/>
              <w:rPr>
                <w:rFonts w:hint="eastAsia" w:ascii="宋体" w:hAnsi="宋体" w:cs="宋体"/>
                <w:color w:val="auto"/>
                <w:spacing w:val="-6"/>
                <w:sz w:val="24"/>
                <w:highlight w:val="none"/>
              </w:rPr>
            </w:pPr>
            <w:r>
              <w:rPr>
                <w:rFonts w:hint="eastAsia" w:ascii="宋体" w:hAnsi="宋体" w:cs="宋体"/>
                <w:color w:val="auto"/>
                <w:sz w:val="24"/>
                <w:highlight w:val="none"/>
              </w:rPr>
              <w:t>或受委托人（签字或盖章）</w:t>
            </w:r>
          </w:p>
        </w:tc>
      </w:tr>
      <w:tr w14:paraId="1C38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6">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1C3833B7">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地址： </w:t>
            </w:r>
          </w:p>
        </w:tc>
      </w:tr>
      <w:tr w14:paraId="1C38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9">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1C3833BA">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邮编：</w:t>
            </w:r>
          </w:p>
        </w:tc>
      </w:tr>
      <w:tr w14:paraId="1C38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C">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1C3833BD">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电话： </w:t>
            </w:r>
          </w:p>
        </w:tc>
      </w:tr>
      <w:tr w14:paraId="1C38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F">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1C3833C0">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传真：</w:t>
            </w:r>
          </w:p>
        </w:tc>
      </w:tr>
      <w:tr w14:paraId="1C38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2">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1C3833C3">
            <w:pPr>
              <w:spacing w:line="360" w:lineRule="auto"/>
              <w:rPr>
                <w:rFonts w:hint="eastAsia" w:ascii="宋体" w:hAnsi="宋体" w:cs="宋体"/>
                <w:color w:val="auto"/>
                <w:sz w:val="24"/>
                <w:highlight w:val="none"/>
              </w:rPr>
            </w:pPr>
            <w:r>
              <w:rPr>
                <w:rFonts w:hint="eastAsia" w:ascii="宋体" w:hAnsi="宋体" w:cs="宋体"/>
                <w:color w:val="auto"/>
                <w:spacing w:val="-6"/>
                <w:sz w:val="24"/>
                <w:highlight w:val="none"/>
              </w:rPr>
              <w:t xml:space="preserve">开户银行： </w:t>
            </w:r>
          </w:p>
        </w:tc>
      </w:tr>
      <w:tr w14:paraId="1C38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5">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1C3833C6">
            <w:pPr>
              <w:spacing w:line="360" w:lineRule="auto"/>
              <w:rPr>
                <w:rFonts w:hint="eastAsia" w:ascii="宋体" w:hAnsi="宋体" w:cs="宋体"/>
                <w:color w:val="auto"/>
                <w:sz w:val="24"/>
                <w:highlight w:val="none"/>
              </w:rPr>
            </w:pPr>
            <w:r>
              <w:rPr>
                <w:rFonts w:hint="eastAsia" w:ascii="宋体" w:hAnsi="宋体" w:cs="宋体"/>
                <w:color w:val="auto"/>
                <w:spacing w:val="-6"/>
                <w:sz w:val="24"/>
                <w:highlight w:val="none"/>
              </w:rPr>
              <w:t xml:space="preserve">帐号： </w:t>
            </w:r>
          </w:p>
        </w:tc>
      </w:tr>
      <w:tr w14:paraId="1C38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8">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1C3833C9">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tc>
      </w:tr>
    </w:tbl>
    <w:p w14:paraId="1C3833CB">
      <w:pPr>
        <w:keepNext/>
        <w:snapToGrid w:val="0"/>
        <w:spacing w:line="480" w:lineRule="auto"/>
        <w:outlineLvl w:val="0"/>
        <w:rPr>
          <w:rFonts w:hint="eastAsia" w:asciiTheme="minorEastAsia" w:hAnsiTheme="minorEastAsia" w:eastAsiaTheme="minorEastAsia"/>
          <w:color w:val="auto"/>
          <w:sz w:val="24"/>
          <w:highlight w:val="none"/>
        </w:rPr>
      </w:pPr>
      <w:r>
        <w:rPr>
          <w:rFonts w:asciiTheme="minorEastAsia" w:hAnsiTheme="minorEastAsia" w:eastAsiaTheme="minorEastAsia"/>
          <w:color w:val="auto"/>
          <w:highlight w:val="none"/>
        </w:rPr>
        <w:br w:type="page"/>
      </w:r>
    </w:p>
    <w:p w14:paraId="1C3833CC">
      <w:pPr>
        <w:pStyle w:val="26"/>
        <w:ind w:firstLine="0" w:firstLineChars="0"/>
        <w:rPr>
          <w:rFonts w:hint="eastAsia" w:asciiTheme="minorEastAsia" w:hAnsiTheme="minorEastAsia" w:eastAsiaTheme="minorEastAsia"/>
          <w:color w:val="auto"/>
          <w:highlight w:val="none"/>
        </w:rPr>
      </w:pPr>
    </w:p>
    <w:p w14:paraId="1C3833CD">
      <w:pPr>
        <w:spacing w:line="360" w:lineRule="auto"/>
        <w:jc w:val="center"/>
        <w:outlineLvl w:val="0"/>
        <w:rPr>
          <w:rFonts w:hint="eastAsia" w:cs="宋体" w:asciiTheme="minorEastAsia" w:hAnsiTheme="minorEastAsia" w:eastAsiaTheme="minorEastAsia"/>
          <w:b/>
          <w:color w:val="auto"/>
          <w:sz w:val="36"/>
          <w:szCs w:val="20"/>
          <w:highlight w:val="none"/>
        </w:rPr>
      </w:pPr>
      <w:bookmarkStart w:id="57" w:name="_Toc30818"/>
      <w:r>
        <w:rPr>
          <w:rFonts w:hint="eastAsia" w:cs="宋体" w:asciiTheme="minorEastAsia" w:hAnsiTheme="minorEastAsia" w:eastAsiaTheme="minorEastAsia"/>
          <w:b/>
          <w:color w:val="auto"/>
          <w:sz w:val="36"/>
          <w:szCs w:val="20"/>
          <w:highlight w:val="none"/>
        </w:rPr>
        <w:t>第六部分</w:t>
      </w:r>
      <w:bookmarkEnd w:id="54"/>
      <w:r>
        <w:rPr>
          <w:rFonts w:hint="eastAsia" w:cs="宋体" w:asciiTheme="minorEastAsia" w:hAnsiTheme="minorEastAsia" w:eastAsiaTheme="minorEastAsia"/>
          <w:b/>
          <w:color w:val="auto"/>
          <w:sz w:val="36"/>
          <w:szCs w:val="20"/>
          <w:highlight w:val="none"/>
        </w:rPr>
        <w:t xml:space="preserve"> </w:t>
      </w:r>
      <w:bookmarkEnd w:id="55"/>
      <w:r>
        <w:rPr>
          <w:rFonts w:hint="eastAsia" w:cs="宋体" w:asciiTheme="minorEastAsia" w:hAnsiTheme="minorEastAsia" w:eastAsiaTheme="minorEastAsia"/>
          <w:b/>
          <w:color w:val="auto"/>
          <w:sz w:val="36"/>
          <w:szCs w:val="20"/>
          <w:highlight w:val="none"/>
        </w:rPr>
        <w:t>应提交的有关格式范例</w:t>
      </w:r>
      <w:bookmarkEnd w:id="57"/>
    </w:p>
    <w:p w14:paraId="1C3833CE">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3CF">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58" w:name="_Toc105445138"/>
      <w:bookmarkStart w:id="59" w:name="_Toc10245"/>
      <w:r>
        <w:rPr>
          <w:rFonts w:hint="eastAsia" w:cs="宋体" w:asciiTheme="minorEastAsia" w:hAnsiTheme="minorEastAsia" w:eastAsiaTheme="minorEastAsia"/>
          <w:b/>
          <w:color w:val="auto"/>
          <w:kern w:val="0"/>
          <w:sz w:val="36"/>
          <w:szCs w:val="36"/>
          <w:highlight w:val="none"/>
        </w:rPr>
        <w:t>资格文件部分</w:t>
      </w:r>
      <w:bookmarkEnd w:id="58"/>
      <w:bookmarkEnd w:id="59"/>
    </w:p>
    <w:p w14:paraId="1C3833D0">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0" w:name="_Toc105445139"/>
      <w:bookmarkStart w:id="61" w:name="_Toc7596"/>
      <w:r>
        <w:rPr>
          <w:rFonts w:hint="eastAsia" w:cs="宋体" w:asciiTheme="minorEastAsia" w:hAnsiTheme="minorEastAsia" w:eastAsiaTheme="minorEastAsia"/>
          <w:b/>
          <w:color w:val="auto"/>
          <w:kern w:val="0"/>
          <w:sz w:val="36"/>
          <w:szCs w:val="36"/>
          <w:highlight w:val="none"/>
        </w:rPr>
        <w:t>目录</w:t>
      </w:r>
      <w:bookmarkEnd w:id="60"/>
      <w:bookmarkEnd w:id="61"/>
    </w:p>
    <w:p w14:paraId="1C3833D1">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3D2">
      <w:pPr>
        <w:numPr>
          <w:ilvl w:val="0"/>
          <w:numId w:val="13"/>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符合参加政府采购活动应当具备的一般条件的承诺函……………（页码）</w:t>
      </w:r>
    </w:p>
    <w:p w14:paraId="1C3833D3">
      <w:pPr>
        <w:numPr>
          <w:ilvl w:val="0"/>
          <w:numId w:val="13"/>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联合体协议……………………………………………………………（页码）</w:t>
      </w:r>
    </w:p>
    <w:p w14:paraId="1C3833D4">
      <w:pPr>
        <w:numPr>
          <w:ilvl w:val="0"/>
          <w:numId w:val="13"/>
        </w:num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………………………………………（页码）</w:t>
      </w:r>
    </w:p>
    <w:p w14:paraId="1C3833D5">
      <w:pPr>
        <w:spacing w:line="360" w:lineRule="auto"/>
        <w:ind w:firstLine="480" w:firstLineChars="200"/>
        <w:rPr>
          <w:rFonts w:hint="eastAsia" w:cs="宋体" w:asciiTheme="minorEastAsia" w:hAnsiTheme="minorEastAsia" w:eastAsiaTheme="minorEastAsia"/>
          <w:color w:val="auto"/>
          <w:sz w:val="24"/>
          <w:highlight w:val="none"/>
        </w:rPr>
      </w:pPr>
    </w:p>
    <w:p w14:paraId="1C3833D6">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color w:val="auto"/>
          <w:kern w:val="0"/>
          <w:sz w:val="24"/>
          <w:highlight w:val="none"/>
        </w:rPr>
        <w:br w:type="page"/>
      </w:r>
      <w:r>
        <w:rPr>
          <w:rFonts w:hint="eastAsia" w:cs="宋体" w:asciiTheme="minorEastAsia" w:hAnsiTheme="minorEastAsia" w:eastAsiaTheme="minorEastAsia"/>
          <w:b/>
          <w:color w:val="auto"/>
          <w:kern w:val="0"/>
          <w:sz w:val="32"/>
          <w:szCs w:val="32"/>
          <w:highlight w:val="none"/>
        </w:rPr>
        <w:t xml:space="preserve">  一、 符合参加政府采购活动应当具备的一般条件的承诺函</w:t>
      </w:r>
    </w:p>
    <w:p w14:paraId="1C3833D7">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p>
    <w:p w14:paraId="1C3833D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lang w:eastAsia="zh-CN"/>
        </w:rPr>
        <w:t>加强运营管理提升公路防灾抗灾能力研究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ZJZBC-25-8102</w:t>
      </w:r>
      <w:r>
        <w:rPr>
          <w:rFonts w:hint="eastAsia" w:cs="宋体" w:asciiTheme="minorEastAsia" w:hAnsiTheme="minorEastAsia" w:eastAsiaTheme="minorEastAsia"/>
          <w:color w:val="auto"/>
          <w:sz w:val="24"/>
          <w:highlight w:val="none"/>
        </w:rPr>
        <w:t xml:space="preserve"> 】政府采购活动，郑重承诺：</w:t>
      </w:r>
    </w:p>
    <w:p w14:paraId="1C3833D9">
      <w:pPr>
        <w:snapToGrid w:val="0"/>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C3833DA">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C3833DB">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1C3833D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C3833D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C3833DE">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C3833D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1C3833E0">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C3833E1">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C3833E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C3833E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C3833E4">
      <w:pPr>
        <w:snapToGrid w:val="0"/>
        <w:spacing w:line="360" w:lineRule="auto"/>
        <w:ind w:firstLine="5520" w:firstLineChars="23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1C3833E5">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C3833E6">
      <w:pPr>
        <w:pStyle w:val="26"/>
        <w:ind w:firstLine="0" w:firstLineChars="0"/>
        <w:jc w:val="left"/>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附：营业执照等</w:t>
      </w:r>
    </w:p>
    <w:p w14:paraId="1C3833E7">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3E8">
      <w:pPr>
        <w:widowControl/>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C3833E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C3833EA">
      <w:pPr>
        <w:widowControl/>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1C3833EB">
      <w:pPr>
        <w:widowControl/>
        <w:spacing w:line="360" w:lineRule="auto"/>
        <w:ind w:left="150"/>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rPr>
        <w:t>三、</w:t>
      </w:r>
      <w:r>
        <w:rPr>
          <w:rFonts w:ascii="宋体" w:hAnsi="宋体" w:cs="仿宋_GB2312"/>
          <w:b/>
          <w:color w:val="auto"/>
          <w:sz w:val="32"/>
          <w:szCs w:val="32"/>
          <w:highlight w:val="none"/>
        </w:rPr>
        <w:t>政府采购活动现场确认声明书</w:t>
      </w:r>
    </w:p>
    <w:p w14:paraId="1C3833EC">
      <w:pPr>
        <w:pStyle w:val="59"/>
        <w:spacing w:beforeAutospacing="0" w:afterAutospacing="0" w:line="440" w:lineRule="exact"/>
        <w:rPr>
          <w:rFonts w:hint="eastAsia" w:cs="Arial"/>
          <w:color w:val="auto"/>
          <w:highlight w:val="none"/>
        </w:rPr>
      </w:pPr>
      <w:r>
        <w:rPr>
          <w:rFonts w:cs="Arial"/>
          <w:color w:val="auto"/>
          <w:highlight w:val="none"/>
        </w:rPr>
        <w:t> </w:t>
      </w:r>
      <w:r>
        <w:rPr>
          <w:rStyle w:val="1066"/>
          <w:rFonts w:cs="Arial"/>
          <w:color w:val="auto"/>
          <w:highlight w:val="none"/>
        </w:rPr>
        <w:t>浙江省建设工程设备招标有限公司</w:t>
      </w:r>
      <w:r>
        <w:rPr>
          <w:rFonts w:cs="Arial"/>
          <w:color w:val="auto"/>
          <w:highlight w:val="none"/>
        </w:rPr>
        <w:t>:</w:t>
      </w:r>
    </w:p>
    <w:p w14:paraId="1C3833ED">
      <w:pPr>
        <w:pStyle w:val="59"/>
        <w:spacing w:beforeAutospacing="0" w:afterAutospacing="0" w:line="440" w:lineRule="exact"/>
        <w:ind w:firstLine="720" w:firstLineChars="300"/>
        <w:rPr>
          <w:rFonts w:hint="eastAsia" w:cs="Arial"/>
          <w:color w:val="auto"/>
          <w:highlight w:val="none"/>
        </w:rPr>
      </w:pPr>
      <w:r>
        <w:rPr>
          <w:rFonts w:cs="Arial"/>
          <w:color w:val="auto"/>
          <w:highlight w:val="none"/>
        </w:rPr>
        <w:t>本人 ____________（授权代表姓名），经由_________（单位）______（法定代表人姓名）合法授权参加</w:t>
      </w:r>
      <w:r>
        <w:rPr>
          <w:rStyle w:val="1066"/>
          <w:rFonts w:cs="Arial"/>
          <w:color w:val="auto"/>
          <w:highlight w:val="none"/>
          <w:u w:val="single"/>
        </w:rPr>
        <w:t xml:space="preserve">        </w:t>
      </w:r>
      <w:r>
        <w:rPr>
          <w:rStyle w:val="1066"/>
          <w:rFonts w:hint="eastAsia" w:cs="Arial"/>
          <w:color w:val="auto"/>
          <w:highlight w:val="none"/>
          <w:u w:val="single"/>
        </w:rPr>
        <w:t xml:space="preserve">  </w:t>
      </w:r>
      <w:r>
        <w:rPr>
          <w:rFonts w:cs="Arial"/>
          <w:color w:val="auto"/>
          <w:highlight w:val="none"/>
        </w:rPr>
        <w:t>（编号：</w:t>
      </w:r>
      <w:r>
        <w:rPr>
          <w:rStyle w:val="1066"/>
          <w:rFonts w:cs="Arial"/>
          <w:color w:val="auto"/>
          <w:highlight w:val="none"/>
          <w:u w:val="single"/>
        </w:rPr>
        <w:t xml:space="preserve">       </w:t>
      </w:r>
      <w:r>
        <w:rPr>
          <w:rFonts w:cs="Arial"/>
          <w:color w:val="auto"/>
          <w:highlight w:val="none"/>
        </w:rPr>
        <w:t>）政府采购活动．经与本单位法人代表（负责人）联系确认，现就有关公平竞争事项郑重声明如下:</w:t>
      </w:r>
    </w:p>
    <w:p w14:paraId="1C3833EE">
      <w:pPr>
        <w:pStyle w:val="59"/>
        <w:spacing w:beforeAutospacing="0" w:afterAutospacing="0" w:line="440" w:lineRule="exact"/>
        <w:ind w:firstLine="420"/>
        <w:rPr>
          <w:rFonts w:hint="eastAsia" w:cs="Arial"/>
          <w:color w:val="auto"/>
          <w:highlight w:val="none"/>
        </w:rPr>
      </w:pPr>
      <w:r>
        <w:rPr>
          <w:rFonts w:cs="Arial"/>
          <w:color w:val="auto"/>
          <w:highlight w:val="none"/>
        </w:rPr>
        <w:t>一、本单位与采购人之间口不存在利害关系口存在下列利害关系:</w:t>
      </w:r>
    </w:p>
    <w:p w14:paraId="1C3833EF">
      <w:pPr>
        <w:pStyle w:val="59"/>
        <w:spacing w:beforeAutospacing="0" w:afterAutospacing="0" w:line="440" w:lineRule="exact"/>
        <w:ind w:firstLine="420"/>
        <w:rPr>
          <w:rFonts w:hint="eastAsia" w:cs="Arial"/>
          <w:color w:val="auto"/>
          <w:highlight w:val="none"/>
        </w:rPr>
      </w:pPr>
      <w:r>
        <w:rPr>
          <w:rFonts w:cs="Arial"/>
          <w:color w:val="auto"/>
          <w:highlight w:val="none"/>
        </w:rPr>
        <w:t>A．投资关系      B．行政隶属关系      C．业务指导关系</w:t>
      </w:r>
    </w:p>
    <w:p w14:paraId="1C3833F0">
      <w:pPr>
        <w:pStyle w:val="59"/>
        <w:spacing w:beforeAutospacing="0" w:afterAutospacing="0" w:line="440" w:lineRule="exact"/>
        <w:ind w:firstLine="420"/>
        <w:rPr>
          <w:rFonts w:hint="eastAsia" w:cs="Arial"/>
          <w:color w:val="auto"/>
          <w:highlight w:val="none"/>
        </w:rPr>
      </w:pPr>
      <w:r>
        <w:rPr>
          <w:rFonts w:cs="Arial"/>
          <w:color w:val="auto"/>
          <w:highlight w:val="none"/>
        </w:rPr>
        <w:t>D．其他可能影响采购公正的利害关系（如有，请如实说明）。</w:t>
      </w:r>
    </w:p>
    <w:p w14:paraId="1C3833F1">
      <w:pPr>
        <w:pStyle w:val="59"/>
        <w:spacing w:beforeAutospacing="0" w:afterAutospacing="0" w:line="440" w:lineRule="exact"/>
        <w:ind w:firstLine="420"/>
        <w:rPr>
          <w:rFonts w:hint="eastAsia" w:cs="Arial"/>
          <w:color w:val="auto"/>
          <w:highlight w:val="none"/>
        </w:rPr>
      </w:pPr>
      <w:r>
        <w:rPr>
          <w:rFonts w:cs="Arial"/>
          <w:color w:val="auto"/>
          <w:highlight w:val="none"/>
        </w:rPr>
        <w:t>二、现己清楚知道参加本项目采购活动的其他所有供应商名称，本单位 口与其他所有供应商之间均不存在利害关系 口与_______（供应商名称）之间存在下列利害关系:</w:t>
      </w:r>
    </w:p>
    <w:p w14:paraId="1C3833F2">
      <w:pPr>
        <w:pStyle w:val="59"/>
        <w:spacing w:beforeAutospacing="0" w:afterAutospacing="0" w:line="440" w:lineRule="exact"/>
        <w:ind w:left="480"/>
        <w:rPr>
          <w:rFonts w:hint="eastAsia" w:cs="Arial"/>
          <w:color w:val="auto"/>
          <w:highlight w:val="none"/>
        </w:rPr>
      </w:pPr>
      <w:r>
        <w:rPr>
          <w:rFonts w:cs="Arial"/>
          <w:color w:val="auto"/>
          <w:highlight w:val="none"/>
        </w:rPr>
        <w:t>A．法定代表人或负责人或实际控制人是同一人</w:t>
      </w:r>
    </w:p>
    <w:p w14:paraId="1C3833F3">
      <w:pPr>
        <w:pStyle w:val="59"/>
        <w:spacing w:beforeAutospacing="0" w:afterAutospacing="0" w:line="440" w:lineRule="exact"/>
        <w:ind w:left="480"/>
        <w:rPr>
          <w:rFonts w:hint="eastAsia" w:cs="Arial"/>
          <w:color w:val="auto"/>
          <w:highlight w:val="none"/>
        </w:rPr>
      </w:pPr>
      <w:r>
        <w:rPr>
          <w:rFonts w:cs="Arial"/>
          <w:color w:val="auto"/>
          <w:highlight w:val="none"/>
        </w:rPr>
        <w:t>B．法定代表人或负责人或实际控制人是夫妻关系</w:t>
      </w:r>
    </w:p>
    <w:p w14:paraId="1C3833F4">
      <w:pPr>
        <w:pStyle w:val="59"/>
        <w:spacing w:beforeAutospacing="0" w:afterAutospacing="0" w:line="440" w:lineRule="exact"/>
        <w:ind w:left="480"/>
        <w:rPr>
          <w:rFonts w:hint="eastAsia" w:cs="Arial"/>
          <w:color w:val="auto"/>
          <w:highlight w:val="none"/>
        </w:rPr>
      </w:pPr>
      <w:r>
        <w:rPr>
          <w:rFonts w:cs="Arial"/>
          <w:color w:val="auto"/>
          <w:highlight w:val="none"/>
        </w:rPr>
        <w:t>C．法定代表人或负责人或实际控制人是直系血亲关系</w:t>
      </w:r>
    </w:p>
    <w:p w14:paraId="1C3833F5">
      <w:pPr>
        <w:pStyle w:val="59"/>
        <w:spacing w:beforeAutospacing="0" w:afterAutospacing="0" w:line="440" w:lineRule="exact"/>
        <w:ind w:left="480"/>
        <w:rPr>
          <w:rFonts w:hint="eastAsia" w:cs="Arial"/>
          <w:color w:val="auto"/>
          <w:highlight w:val="none"/>
        </w:rPr>
      </w:pPr>
      <w:r>
        <w:rPr>
          <w:rFonts w:cs="Arial"/>
          <w:color w:val="auto"/>
          <w:highlight w:val="none"/>
        </w:rPr>
        <w:t>D．法定代表人或负责人或实际控制人存在三代以内旁系血亲关系</w:t>
      </w:r>
    </w:p>
    <w:p w14:paraId="1C3833F6">
      <w:pPr>
        <w:pStyle w:val="59"/>
        <w:spacing w:beforeAutospacing="0" w:afterAutospacing="0" w:line="440" w:lineRule="exact"/>
        <w:ind w:left="480"/>
        <w:rPr>
          <w:rFonts w:hint="eastAsia" w:cs="Arial"/>
          <w:color w:val="auto"/>
          <w:highlight w:val="none"/>
        </w:rPr>
      </w:pPr>
      <w:r>
        <w:rPr>
          <w:rFonts w:cs="Arial"/>
          <w:color w:val="auto"/>
          <w:highlight w:val="none"/>
        </w:rPr>
        <w:t>E．法定代表人或负责人或实际控制人存在近姻亲关系</w:t>
      </w:r>
    </w:p>
    <w:p w14:paraId="1C3833F7">
      <w:pPr>
        <w:pStyle w:val="59"/>
        <w:spacing w:beforeAutospacing="0" w:afterAutospacing="0" w:line="440" w:lineRule="exact"/>
        <w:ind w:left="480"/>
        <w:rPr>
          <w:rFonts w:hint="eastAsia" w:cs="Arial"/>
          <w:color w:val="auto"/>
          <w:highlight w:val="none"/>
        </w:rPr>
      </w:pPr>
      <w:r>
        <w:rPr>
          <w:rFonts w:cs="Arial"/>
          <w:color w:val="auto"/>
          <w:highlight w:val="none"/>
        </w:rPr>
        <w:t>F．法定代表人或负责人或实际控制人存在股份控制或实际控制关系</w:t>
      </w:r>
    </w:p>
    <w:p w14:paraId="1C3833F8">
      <w:pPr>
        <w:pStyle w:val="59"/>
        <w:spacing w:beforeAutospacing="0" w:afterAutospacing="0" w:line="440" w:lineRule="exact"/>
        <w:ind w:left="480"/>
        <w:rPr>
          <w:rFonts w:hint="eastAsia" w:cs="Arial"/>
          <w:color w:val="auto"/>
          <w:highlight w:val="none"/>
        </w:rPr>
      </w:pPr>
      <w:r>
        <w:rPr>
          <w:rFonts w:cs="Arial"/>
          <w:color w:val="auto"/>
          <w:highlight w:val="none"/>
        </w:rPr>
        <w:t>G．存在共同直接或间接投资设立子公司、联营企业和合营企业情况</w:t>
      </w:r>
    </w:p>
    <w:p w14:paraId="1C3833F9">
      <w:pPr>
        <w:pStyle w:val="59"/>
        <w:spacing w:beforeAutospacing="0" w:afterAutospacing="0" w:line="440" w:lineRule="exact"/>
        <w:ind w:left="480"/>
        <w:rPr>
          <w:rFonts w:hint="eastAsia" w:cs="Arial"/>
          <w:color w:val="auto"/>
          <w:highlight w:val="none"/>
        </w:rPr>
      </w:pPr>
      <w:r>
        <w:rPr>
          <w:rFonts w:cs="Arial"/>
          <w:color w:val="auto"/>
          <w:highlight w:val="none"/>
        </w:rPr>
        <w:t>H．存在分级代理或代销关系、同一生产制造商关系、管理关系、重要业务（占主营业务收入 50 ％以上）或重要财务往来关系（如融资）等其他实质性控制关系</w:t>
      </w:r>
    </w:p>
    <w:p w14:paraId="1C3833FA">
      <w:pPr>
        <w:pStyle w:val="59"/>
        <w:spacing w:beforeAutospacing="0" w:afterAutospacing="0" w:line="440" w:lineRule="exact"/>
        <w:ind w:firstLine="420"/>
        <w:rPr>
          <w:rFonts w:hint="eastAsia" w:cs="Arial"/>
          <w:color w:val="auto"/>
          <w:highlight w:val="none"/>
        </w:rPr>
      </w:pPr>
      <w:r>
        <w:rPr>
          <w:rFonts w:cs="Arial"/>
          <w:color w:val="auto"/>
          <w:highlight w:val="none"/>
        </w:rPr>
        <w:t>I．其他利害关系情况 ________________________________________。</w:t>
      </w:r>
    </w:p>
    <w:p w14:paraId="1C3833FB">
      <w:pPr>
        <w:pStyle w:val="59"/>
        <w:spacing w:beforeAutospacing="0" w:afterAutospacing="0" w:line="440" w:lineRule="exact"/>
        <w:ind w:firstLine="420"/>
        <w:rPr>
          <w:rFonts w:hint="eastAsia" w:cs="Arial"/>
          <w:color w:val="auto"/>
          <w:highlight w:val="none"/>
        </w:rPr>
      </w:pPr>
      <w:r>
        <w:rPr>
          <w:rFonts w:cs="Arial"/>
          <w:color w:val="auto"/>
          <w:highlight w:val="none"/>
        </w:rPr>
        <w:t>三、现己清楚知道并严格遵守政府采购法律法规和现场纪律。</w:t>
      </w:r>
    </w:p>
    <w:p w14:paraId="1C3833FC">
      <w:pPr>
        <w:pStyle w:val="59"/>
        <w:spacing w:beforeAutospacing="0" w:afterAutospacing="0" w:line="440" w:lineRule="exact"/>
        <w:ind w:firstLine="420"/>
        <w:rPr>
          <w:rFonts w:hint="eastAsia" w:cs="Arial"/>
          <w:color w:val="auto"/>
          <w:highlight w:val="none"/>
        </w:rPr>
      </w:pPr>
      <w:r>
        <w:rPr>
          <w:rFonts w:cs="Arial"/>
          <w:color w:val="auto"/>
          <w:highlight w:val="none"/>
        </w:rPr>
        <w:t>四、我发现 ____________________供应商之间存在或可能存在上述第二条第 ____________项利害关系。</w:t>
      </w:r>
    </w:p>
    <w:p w14:paraId="1C3833FD">
      <w:pPr>
        <w:snapToGrid w:val="0"/>
        <w:spacing w:line="440" w:lineRule="exact"/>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lang w:val="zh-CN"/>
        </w:rPr>
        <w:t>供应商名称</w:t>
      </w:r>
      <w:r>
        <w:rPr>
          <w:rFonts w:ascii="宋体" w:hAnsi="宋体" w:cs="仿宋_GB2312"/>
          <w:color w:val="auto"/>
          <w:sz w:val="24"/>
          <w:highlight w:val="none"/>
          <w:lang w:val="zh-CN"/>
        </w:rPr>
        <w:t>(电子签名)：</w:t>
      </w:r>
    </w:p>
    <w:p w14:paraId="1C3833FE">
      <w:pPr>
        <w:widowControl/>
        <w:adjustRightInd/>
        <w:spacing w:line="440" w:lineRule="exact"/>
        <w:jc w:val="left"/>
        <w:rPr>
          <w:rFonts w:hint="eastAsia" w:cs="宋体" w:asciiTheme="minorEastAsia" w:hAnsiTheme="minorEastAsia" w:eastAsiaTheme="minorEastAsia"/>
          <w:b/>
          <w:color w:val="auto"/>
          <w:kern w:val="0"/>
          <w:sz w:val="24"/>
          <w:highlight w:val="none"/>
        </w:rPr>
      </w:pPr>
      <w:r>
        <w:rPr>
          <w:rFonts w:ascii="宋体" w:hAnsi="宋体" w:cs="仿宋_GB2312"/>
          <w:color w:val="auto"/>
          <w:sz w:val="24"/>
          <w:highlight w:val="none"/>
          <w:lang w:val="zh-CN"/>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日期</w:t>
      </w:r>
      <w:r>
        <w:rPr>
          <w:rFonts w:hint="eastAsia" w:ascii="宋体" w:hAnsi="宋体" w:cs="仿宋_GB2312"/>
          <w:color w:val="auto"/>
          <w:sz w:val="24"/>
          <w:highlight w:val="none"/>
        </w:rPr>
        <w:t>：</w:t>
      </w:r>
      <w:r>
        <w:rPr>
          <w:rFonts w:ascii="宋体" w:hAnsi="宋体" w:cs="仿宋_GB2312"/>
          <w:color w:val="auto"/>
          <w:sz w:val="24"/>
          <w:highlight w:val="none"/>
        </w:rPr>
        <w:t xml:space="preserve">  年  </w:t>
      </w:r>
      <w:r>
        <w:rPr>
          <w:rFonts w:hint="eastAsia" w:ascii="宋体" w:hAnsi="宋体" w:cs="仿宋_GB2312"/>
          <w:color w:val="auto"/>
          <w:sz w:val="24"/>
          <w:highlight w:val="none"/>
          <w:lang w:val="zh-CN"/>
        </w:rPr>
        <w:t>月</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w:t>
      </w:r>
    </w:p>
    <w:p w14:paraId="1C3833FF">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p>
    <w:p w14:paraId="1C383400">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r>
        <w:rPr>
          <w:rFonts w:hint="eastAsia" w:cs="宋体" w:asciiTheme="minorEastAsia" w:hAnsiTheme="minorEastAsia" w:eastAsiaTheme="minorEastAsia"/>
          <w:b/>
          <w:color w:val="auto"/>
          <w:kern w:val="0"/>
          <w:sz w:val="36"/>
          <w:szCs w:val="36"/>
          <w:highlight w:val="none"/>
        </w:rPr>
        <w:t>商务技术文件部分</w:t>
      </w:r>
    </w:p>
    <w:p w14:paraId="1C383401">
      <w:pPr>
        <w:spacing w:line="360" w:lineRule="auto"/>
        <w:jc w:val="center"/>
        <w:outlineLvl w:val="0"/>
        <w:rPr>
          <w:rFonts w:hint="eastAsia" w:cs="宋体" w:asciiTheme="minorEastAsia" w:hAnsiTheme="minorEastAsia" w:eastAsiaTheme="minorEastAsia"/>
          <w:b/>
          <w:color w:val="auto"/>
          <w:kern w:val="0"/>
          <w:sz w:val="24"/>
          <w:highlight w:val="none"/>
        </w:rPr>
      </w:pPr>
    </w:p>
    <w:p w14:paraId="1C383402">
      <w:pPr>
        <w:spacing w:line="360" w:lineRule="auto"/>
        <w:jc w:val="center"/>
        <w:outlineLvl w:val="0"/>
        <w:rPr>
          <w:rFonts w:hint="eastAsia" w:cs="宋体" w:asciiTheme="minorEastAsia" w:hAnsiTheme="minorEastAsia" w:eastAsiaTheme="minorEastAsia"/>
          <w:b/>
          <w:color w:val="auto"/>
          <w:kern w:val="0"/>
          <w:sz w:val="28"/>
          <w:szCs w:val="28"/>
          <w:highlight w:val="none"/>
        </w:rPr>
      </w:pPr>
      <w:bookmarkStart w:id="62" w:name="_Toc105445140"/>
      <w:bookmarkStart w:id="63" w:name="_Toc12401"/>
      <w:r>
        <w:rPr>
          <w:rFonts w:hint="eastAsia" w:cs="宋体" w:asciiTheme="minorEastAsia" w:hAnsiTheme="minorEastAsia" w:eastAsiaTheme="minorEastAsia"/>
          <w:b/>
          <w:color w:val="auto"/>
          <w:kern w:val="0"/>
          <w:sz w:val="28"/>
          <w:szCs w:val="28"/>
          <w:highlight w:val="none"/>
        </w:rPr>
        <w:t>目录</w:t>
      </w:r>
      <w:bookmarkEnd w:id="62"/>
      <w:bookmarkEnd w:id="63"/>
    </w:p>
    <w:p w14:paraId="1C383403">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投标函…………………………………………………………………………（页码）</w:t>
      </w:r>
    </w:p>
    <w:p w14:paraId="1C383404">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授权委托书或法定代表人（单位负责人、自然人本人）身份证明………（页码）</w:t>
      </w:r>
    </w:p>
    <w:p w14:paraId="1C383405">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分包意向协议…………………………………………………………………（页码）</w:t>
      </w:r>
    </w:p>
    <w:p w14:paraId="1C383406">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符合性审查资料………………………………………………………………（页码）</w:t>
      </w:r>
    </w:p>
    <w:p w14:paraId="1C383407">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评标标准相应的商务技术资料………………………………………………（页码）</w:t>
      </w:r>
    </w:p>
    <w:p w14:paraId="1C383408">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商务技术偏离表………………………………………………………………（页码）</w:t>
      </w:r>
    </w:p>
    <w:p w14:paraId="1C383409">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政府采购供应商廉洁自律承诺书</w:t>
      </w:r>
      <w:r>
        <w:rPr>
          <w:rFonts w:hint="eastAsia" w:cs="宋体" w:asciiTheme="minorEastAsia" w:hAnsiTheme="minorEastAsia" w:eastAsiaTheme="minorEastAsia"/>
          <w:color w:val="auto"/>
          <w:sz w:val="24"/>
          <w:highlight w:val="none"/>
        </w:rPr>
        <w:t>……………………………………………（页码）</w:t>
      </w:r>
    </w:p>
    <w:p w14:paraId="1C38340A">
      <w:pPr>
        <w:snapToGrid w:val="0"/>
        <w:spacing w:line="360" w:lineRule="auto"/>
        <w:jc w:val="center"/>
        <w:outlineLvl w:val="0"/>
        <w:rPr>
          <w:rFonts w:hint="eastAsia" w:cs="宋体" w:asciiTheme="minorEastAsia" w:hAnsiTheme="minorEastAsia" w:eastAsia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1C38340B">
      <w:pPr>
        <w:snapToGrid w:val="0"/>
        <w:spacing w:line="360" w:lineRule="auto"/>
        <w:jc w:val="center"/>
        <w:outlineLvl w:val="0"/>
        <w:rPr>
          <w:rFonts w:hint="eastAsia" w:cs="宋体" w:asciiTheme="minorEastAsia" w:hAnsiTheme="minorEastAsia" w:eastAsiaTheme="minorEastAsia"/>
          <w:b/>
          <w:color w:val="auto"/>
          <w:sz w:val="32"/>
          <w:szCs w:val="32"/>
          <w:highlight w:val="none"/>
        </w:rPr>
      </w:pPr>
      <w:bookmarkStart w:id="64" w:name="_Toc22689"/>
      <w:bookmarkStart w:id="65" w:name="_Toc105445141"/>
      <w:r>
        <w:rPr>
          <w:rFonts w:hint="eastAsia" w:cs="宋体" w:asciiTheme="minorEastAsia" w:hAnsiTheme="minorEastAsia" w:eastAsiaTheme="minorEastAsia"/>
          <w:b/>
          <w:color w:val="auto"/>
          <w:kern w:val="0"/>
          <w:sz w:val="32"/>
          <w:szCs w:val="32"/>
          <w:highlight w:val="none"/>
        </w:rPr>
        <w:t>一、投标</w:t>
      </w:r>
      <w:r>
        <w:rPr>
          <w:rFonts w:hint="eastAsia" w:cs="宋体" w:asciiTheme="minorEastAsia" w:hAnsiTheme="minorEastAsia" w:eastAsiaTheme="minorEastAsia"/>
          <w:b/>
          <w:color w:val="auto"/>
          <w:sz w:val="32"/>
          <w:szCs w:val="32"/>
          <w:highlight w:val="none"/>
        </w:rPr>
        <w:t>函</w:t>
      </w:r>
      <w:bookmarkEnd w:id="64"/>
      <w:bookmarkEnd w:id="65"/>
    </w:p>
    <w:p w14:paraId="1C38340C">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p>
    <w:p w14:paraId="1C38340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我方参加你方组织的</w:t>
      </w:r>
      <w:r>
        <w:rPr>
          <w:rFonts w:hint="eastAsia" w:cs="宋体" w:asciiTheme="minorEastAsia" w:hAnsiTheme="minorEastAsia" w:eastAsiaTheme="minorEastAsia"/>
          <w:color w:val="auto"/>
          <w:sz w:val="24"/>
          <w:highlight w:val="none"/>
          <w:lang w:eastAsia="zh-CN"/>
        </w:rPr>
        <w:t>加强运营管理提升公路防灾抗灾能力研究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ZJZBC-25-8102</w:t>
      </w:r>
      <w:r>
        <w:rPr>
          <w:rFonts w:hint="eastAsia" w:cs="宋体" w:asciiTheme="minorEastAsia" w:hAnsiTheme="minorEastAsia" w:eastAsiaTheme="minorEastAsia"/>
          <w:color w:val="auto"/>
          <w:sz w:val="24"/>
          <w:highlight w:val="none"/>
        </w:rPr>
        <w:t xml:space="preserve"> 】招标的有关活动，并对此项目进行投标。为此：</w:t>
      </w:r>
    </w:p>
    <w:p w14:paraId="1C38340E">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1、我方承诺投标有效期从提交投标文件的截止之日起</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天（不少于90天）</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sz w:val="24"/>
          <w:highlight w:val="none"/>
        </w:rPr>
        <w:t>本投标文件在投标有效期满之前均具有约束力。</w:t>
      </w:r>
    </w:p>
    <w:p w14:paraId="1C38340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2、我方的投标文件包括以下内容：</w:t>
      </w:r>
    </w:p>
    <w:p w14:paraId="1C383410">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2.1资格文件：</w:t>
      </w:r>
    </w:p>
    <w:p w14:paraId="1C383411">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2.1.1承诺函；</w:t>
      </w:r>
    </w:p>
    <w:p w14:paraId="1C383412">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联合协议</w:t>
      </w:r>
      <w:bookmarkStart w:id="66" w:name="_Hlk101257010"/>
      <w:r>
        <w:rPr>
          <w:rFonts w:hint="eastAsia" w:cs="宋体" w:asciiTheme="minorEastAsia" w:hAnsiTheme="minorEastAsia" w:eastAsiaTheme="minorEastAsia"/>
          <w:color w:val="auto"/>
          <w:sz w:val="24"/>
          <w:highlight w:val="none"/>
        </w:rPr>
        <w:t>（如果有)</w:t>
      </w:r>
      <w:bookmarkEnd w:id="66"/>
      <w:r>
        <w:rPr>
          <w:rFonts w:hint="eastAsia" w:cs="宋体" w:asciiTheme="minorEastAsia" w:hAnsiTheme="minorEastAsia" w:eastAsiaTheme="minorEastAsia"/>
          <w:color w:val="auto"/>
          <w:sz w:val="24"/>
          <w:highlight w:val="none"/>
        </w:rPr>
        <w:t>；</w:t>
      </w:r>
    </w:p>
    <w:p w14:paraId="1C383413">
      <w:pPr>
        <w:snapToGrid w:val="0"/>
        <w:spacing w:line="360" w:lineRule="auto"/>
        <w:ind w:left="210" w:leftChars="10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w:t>
      </w:r>
    </w:p>
    <w:p w14:paraId="1C383414">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 xml:space="preserve"> </w:t>
      </w:r>
      <w:r>
        <w:rPr>
          <w:rFonts w:hint="eastAsia" w:cs="宋体" w:asciiTheme="minorEastAsia" w:hAnsiTheme="minorEastAsia" w:eastAsiaTheme="minorEastAsia"/>
          <w:color w:val="auto"/>
          <w:sz w:val="24"/>
          <w:highlight w:val="none"/>
        </w:rPr>
        <w:t>商务技术</w:t>
      </w:r>
      <w:r>
        <w:rPr>
          <w:rFonts w:hint="eastAsia" w:cs="宋体" w:asciiTheme="minorEastAsia" w:hAnsiTheme="minorEastAsia" w:eastAsiaTheme="minorEastAsia"/>
          <w:color w:val="auto"/>
          <w:sz w:val="24"/>
          <w:highlight w:val="none"/>
          <w:lang w:val="zh-CN"/>
        </w:rPr>
        <w:t>文件：</w:t>
      </w:r>
    </w:p>
    <w:p w14:paraId="1C383415">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2.2.1投标函；</w:t>
      </w:r>
      <w:r>
        <w:rPr>
          <w:rFonts w:hint="eastAsia" w:cs="宋体" w:asciiTheme="minorEastAsia" w:hAnsiTheme="minorEastAsia" w:eastAsiaTheme="minorEastAsia"/>
          <w:color w:val="auto"/>
          <w:sz w:val="24"/>
          <w:highlight w:val="none"/>
          <w:lang w:val="zh-CN"/>
        </w:rPr>
        <w:t xml:space="preserve"> </w:t>
      </w:r>
    </w:p>
    <w:p w14:paraId="1C383416">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2.2.2授权委托书或法定代表人（单位负责人）身份证明；</w:t>
      </w:r>
    </w:p>
    <w:p w14:paraId="1C383417">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C383418">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1C383419">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1C38341A">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投标标的清单；</w:t>
      </w:r>
    </w:p>
    <w:p w14:paraId="1C38341B">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2.2.7商务技术偏离表；</w:t>
      </w:r>
    </w:p>
    <w:p w14:paraId="1C38341C">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1C38341D">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3报价文件</w:t>
      </w:r>
    </w:p>
    <w:p w14:paraId="1C38341E">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2.3.1开标一览表（报价表）；</w:t>
      </w:r>
    </w:p>
    <w:p w14:paraId="1C38341F">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2.3.2报价情况说明（如果有）；</w:t>
      </w:r>
    </w:p>
    <w:p w14:paraId="1C383420">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2.3.3中小企业声明函（如果有）。</w:t>
      </w:r>
    </w:p>
    <w:p w14:paraId="1C383421">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3、我方承诺除商务技术偏离表列出的偏离外，我方响应招标文件的全部要求。对投标文件中材料的真实性、合法性负责。</w:t>
      </w:r>
    </w:p>
    <w:p w14:paraId="1C38342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4、如我方中标，我方承诺：</w:t>
      </w:r>
    </w:p>
    <w:p w14:paraId="1C383423">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14:paraId="1C383424">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1C383425">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14:paraId="1C383426">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1C383427">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5、其他补充说明: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1C383428">
      <w:pPr>
        <w:spacing w:line="360" w:lineRule="auto"/>
        <w:ind w:firstLine="3600" w:firstLineChars="15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投标人名称（电子签名）：                          </w:t>
      </w:r>
    </w:p>
    <w:p w14:paraId="1C383429">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1C3834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2B">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42C">
      <w:pPr>
        <w:jc w:val="center"/>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二、授权委托书或法定代表人（单位负责人、自然人本人）身份证明</w:t>
      </w:r>
    </w:p>
    <w:p w14:paraId="1C38342D">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1C38342E">
      <w:pPr>
        <w:snapToGrid w:val="0"/>
        <w:spacing w:line="360" w:lineRule="auto"/>
        <w:ind w:firstLine="2872" w:firstLineChars="894"/>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lang w:val="zh-CN"/>
        </w:rPr>
        <w:t>授权委托书（适用于非联合体投标）</w:t>
      </w:r>
      <w:r>
        <w:rPr>
          <w:rFonts w:hint="eastAsia" w:cs="宋体" w:asciiTheme="minorEastAsia" w:hAnsiTheme="minorEastAsia" w:eastAsiaTheme="minorEastAsia"/>
          <w:color w:val="auto"/>
          <w:highlight w:val="none"/>
        </w:rPr>
        <w:t xml:space="preserve">                               </w:t>
      </w:r>
    </w:p>
    <w:p w14:paraId="1C38342F">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r>
        <w:rPr>
          <w:rFonts w:hint="eastAsia" w:cs="宋体" w:asciiTheme="minorEastAsia" w:hAnsiTheme="minorEastAsia" w:eastAsiaTheme="minorEastAsia"/>
          <w:color w:val="auto"/>
          <w:kern w:val="0"/>
          <w:sz w:val="24"/>
          <w:highlight w:val="none"/>
          <w:lang w:val="zh-CN"/>
        </w:rPr>
        <w:t>：</w:t>
      </w:r>
    </w:p>
    <w:p w14:paraId="1C383430">
      <w:pPr>
        <w:snapToGrid w:val="0"/>
        <w:spacing w:line="360" w:lineRule="auto"/>
        <w:ind w:firstLine="57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u w:val="single"/>
          <w:lang w:eastAsia="zh-CN"/>
        </w:rPr>
        <w:t>加强运营管理提升公路防灾抗灾能力研究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ZJZBC-25-8102</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1C383431">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日起至</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日止。</w:t>
      </w:r>
    </w:p>
    <w:p w14:paraId="1C383432">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特此告知。</w:t>
      </w:r>
    </w:p>
    <w:p w14:paraId="1C38343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投标人名称(电子签名)：</w:t>
      </w:r>
    </w:p>
    <w:p w14:paraId="1C383434">
      <w:pPr>
        <w:snapToGrid w:val="0"/>
        <w:spacing w:line="360" w:lineRule="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签发日期：  年  月   日</w:t>
      </w:r>
    </w:p>
    <w:p w14:paraId="1C383441">
      <w:pPr>
        <w:widowControl/>
        <w:adjustRightInd/>
        <w:jc w:val="left"/>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 xml:space="preserve">      </w:t>
      </w:r>
    </w:p>
    <w:p w14:paraId="1C383442">
      <w:pPr>
        <w:autoSpaceDE w:val="0"/>
        <w:autoSpaceDN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32"/>
          <w:szCs w:val="32"/>
          <w:highlight w:val="none"/>
          <w:lang w:val="zh-CN"/>
        </w:rPr>
        <w:t>法定代表人、单位负责人或自然人本人</w:t>
      </w:r>
      <w:r>
        <w:rPr>
          <w:rFonts w:hint="eastAsia" w:cs="宋体" w:asciiTheme="minorEastAsia" w:hAnsiTheme="minorEastAsia" w:eastAsiaTheme="minorEastAsia"/>
          <w:b/>
          <w:color w:val="auto"/>
          <w:sz w:val="30"/>
          <w:szCs w:val="30"/>
          <w:highlight w:val="none"/>
        </w:rPr>
        <w:t>的身份证明（适用于法定代表人、单位负责人或者自然人本人代表投标人参加投标）</w:t>
      </w:r>
    </w:p>
    <w:p w14:paraId="1C383443">
      <w:pPr>
        <w:pStyle w:val="18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38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383444">
            <w:pPr>
              <w:pStyle w:val="180"/>
              <w:adjustRightIn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正面：                                 反面：</w:t>
            </w:r>
          </w:p>
          <w:p w14:paraId="1C383445">
            <w:pPr>
              <w:pStyle w:val="180"/>
              <w:adjustRightInd w:val="0"/>
              <w:spacing w:line="360" w:lineRule="auto"/>
              <w:rPr>
                <w:rFonts w:hint="eastAsia" w:cs="宋体" w:asciiTheme="minorEastAsia" w:hAnsiTheme="minorEastAsia" w:eastAsiaTheme="minorEastAsia"/>
                <w:bCs/>
                <w:color w:val="auto"/>
                <w:sz w:val="24"/>
                <w:highlight w:val="none"/>
              </w:rPr>
            </w:pPr>
          </w:p>
        </w:tc>
      </w:tr>
    </w:tbl>
    <w:p w14:paraId="1C383447">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w:t>
      </w:r>
    </w:p>
    <w:p w14:paraId="1C383448">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投标人名称(电子签名)：                              </w:t>
      </w:r>
    </w:p>
    <w:p w14:paraId="1C383449">
      <w:pPr>
        <w:spacing w:line="360" w:lineRule="auto"/>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C38344A">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44B">
      <w:pPr>
        <w:snapToGrid w:val="0"/>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三、分包意向协议（如果有）</w:t>
      </w:r>
    </w:p>
    <w:p w14:paraId="1C38344C">
      <w:pPr>
        <w:widowControl/>
        <w:spacing w:line="360" w:lineRule="auto"/>
        <w:ind w:firstLine="120" w:firstLineChars="5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auto"/>
          <w:sz w:val="24"/>
          <w:highlight w:val="none"/>
        </w:rPr>
        <w:t>）</w:t>
      </w:r>
    </w:p>
    <w:p w14:paraId="1C38344D">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C38344E">
      <w:pPr>
        <w:widowControl/>
        <w:adjustRightInd/>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四、符合性审查资料</w:t>
      </w: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1C38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1C38344F">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4991" w:type="dxa"/>
            <w:vAlign w:val="center"/>
          </w:tcPr>
          <w:p w14:paraId="1C383450">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实质性要求</w:t>
            </w:r>
          </w:p>
        </w:tc>
        <w:tc>
          <w:tcPr>
            <w:tcW w:w="2551" w:type="dxa"/>
            <w:vAlign w:val="center"/>
          </w:tcPr>
          <w:p w14:paraId="1C383451">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需要提供的符合性审查资料</w:t>
            </w:r>
          </w:p>
        </w:tc>
        <w:tc>
          <w:tcPr>
            <w:tcW w:w="1418" w:type="dxa"/>
            <w:vAlign w:val="center"/>
          </w:tcPr>
          <w:p w14:paraId="1C383452">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投标文件中的页码位置</w:t>
            </w:r>
          </w:p>
        </w:tc>
      </w:tr>
      <w:tr w14:paraId="1C38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54">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4991" w:type="dxa"/>
            <w:vAlign w:val="center"/>
          </w:tcPr>
          <w:p w14:paraId="1C38345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投标文件按照招标文件要求签署、盖章。</w:t>
            </w:r>
          </w:p>
        </w:tc>
        <w:tc>
          <w:tcPr>
            <w:tcW w:w="2551" w:type="dxa"/>
            <w:vAlign w:val="center"/>
          </w:tcPr>
          <w:p w14:paraId="1C38345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需要使用电子签名或者签字盖章的投标文件的组成部分</w:t>
            </w:r>
          </w:p>
        </w:tc>
        <w:tc>
          <w:tcPr>
            <w:tcW w:w="1418" w:type="dxa"/>
            <w:vAlign w:val="center"/>
          </w:tcPr>
          <w:p w14:paraId="1C383457">
            <w:pPr>
              <w:spacing w:line="360" w:lineRule="auto"/>
              <w:rPr>
                <w:rFonts w:hint="eastAsia" w:cs="宋体" w:asciiTheme="minorEastAsia" w:hAnsiTheme="minorEastAsia" w:eastAsiaTheme="minorEastAsia"/>
                <w:color w:val="auto"/>
                <w:sz w:val="24"/>
                <w:highlight w:val="none"/>
              </w:rPr>
            </w:pPr>
          </w:p>
          <w:p w14:paraId="1C38345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1C383459">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1C38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61">
            <w:pPr>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4991" w:type="dxa"/>
            <w:vAlign w:val="center"/>
          </w:tcPr>
          <w:p w14:paraId="1C38346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1C38346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w:t>
            </w:r>
          </w:p>
        </w:tc>
        <w:tc>
          <w:tcPr>
            <w:tcW w:w="1418" w:type="dxa"/>
            <w:vAlign w:val="center"/>
          </w:tcPr>
          <w:p w14:paraId="1C383464">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1C3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66">
            <w:pPr>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p>
        </w:tc>
        <w:tc>
          <w:tcPr>
            <w:tcW w:w="4991" w:type="dxa"/>
            <w:vAlign w:val="center"/>
          </w:tcPr>
          <w:p w14:paraId="1C38346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投标文件满足招标文件的其它实质性要求。</w:t>
            </w:r>
          </w:p>
        </w:tc>
        <w:tc>
          <w:tcPr>
            <w:tcW w:w="2551" w:type="dxa"/>
            <w:vAlign w:val="center"/>
          </w:tcPr>
          <w:p w14:paraId="1C38346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vAlign w:val="center"/>
          </w:tcPr>
          <w:p w14:paraId="1C383469">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bl>
    <w:p w14:paraId="1C3834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6C">
      <w:pPr>
        <w:rPr>
          <w:rFonts w:hint="eastAsia" w:cs="宋体" w:asciiTheme="minorEastAsia" w:hAnsiTheme="minorEastAsia" w:eastAsiaTheme="minorEastAsia"/>
          <w:b/>
          <w:color w:val="auto"/>
          <w:kern w:val="0"/>
          <w:sz w:val="32"/>
          <w:szCs w:val="32"/>
          <w:highlight w:val="none"/>
        </w:rPr>
      </w:pPr>
    </w:p>
    <w:p w14:paraId="1C38346D">
      <w:pPr>
        <w:pStyle w:val="26"/>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1C38346E">
      <w:pPr>
        <w:spacing w:line="360" w:lineRule="auto"/>
        <w:jc w:val="cente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rPr>
        <w:t>五、评标标准相应的商务技术资料</w:t>
      </w:r>
    </w:p>
    <w:p w14:paraId="1C38346F">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1C383470">
      <w:pPr>
        <w:ind w:firstLine="2168" w:firstLineChars="900"/>
        <w:rPr>
          <w:rFonts w:hint="eastAsia" w:cs="仿宋_GB2312" w:asciiTheme="minorEastAsia" w:hAnsiTheme="minorEastAsia" w:eastAsiaTheme="minorEastAsia"/>
          <w:b/>
          <w:color w:val="auto"/>
          <w:kern w:val="0"/>
          <w:sz w:val="24"/>
          <w:highlight w:val="none"/>
        </w:rPr>
      </w:pPr>
    </w:p>
    <w:p w14:paraId="1C383471">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C383472">
      <w:pPr>
        <w:ind w:firstLine="2891" w:firstLineChars="900"/>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1284"/>
        <w:gridCol w:w="1665"/>
        <w:gridCol w:w="1885"/>
        <w:gridCol w:w="1450"/>
        <w:gridCol w:w="1896"/>
      </w:tblGrid>
      <w:tr w14:paraId="1C3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794" w:type="dxa"/>
            <w:tcBorders>
              <w:top w:val="single" w:color="auto" w:sz="4" w:space="0"/>
              <w:left w:val="single" w:color="auto" w:sz="4" w:space="0"/>
              <w:bottom w:val="single" w:color="auto" w:sz="4" w:space="0"/>
              <w:right w:val="single" w:color="auto" w:sz="4" w:space="0"/>
            </w:tcBorders>
            <w:vAlign w:val="center"/>
          </w:tcPr>
          <w:p w14:paraId="1C38347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1C38347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665" w:type="dxa"/>
            <w:tcBorders>
              <w:top w:val="single" w:color="auto" w:sz="4" w:space="0"/>
              <w:left w:val="single" w:color="auto" w:sz="4" w:space="0"/>
              <w:bottom w:val="single" w:color="auto" w:sz="4" w:space="0"/>
              <w:right w:val="single" w:color="auto" w:sz="4" w:space="0"/>
            </w:tcBorders>
            <w:vAlign w:val="center"/>
          </w:tcPr>
          <w:p w14:paraId="1C38347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1885" w:type="dxa"/>
            <w:tcBorders>
              <w:top w:val="single" w:color="auto" w:sz="4" w:space="0"/>
              <w:left w:val="single" w:color="auto" w:sz="4" w:space="0"/>
              <w:bottom w:val="single" w:color="auto" w:sz="4" w:space="0"/>
              <w:right w:val="single" w:color="auto" w:sz="4" w:space="0"/>
            </w:tcBorders>
            <w:vAlign w:val="center"/>
          </w:tcPr>
          <w:p w14:paraId="1C3834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1450" w:type="dxa"/>
            <w:tcBorders>
              <w:top w:val="single" w:color="auto" w:sz="4" w:space="0"/>
              <w:left w:val="single" w:color="auto" w:sz="4" w:space="0"/>
              <w:bottom w:val="single" w:color="auto" w:sz="4" w:space="0"/>
              <w:right w:val="single" w:color="auto" w:sz="4" w:space="0"/>
            </w:tcBorders>
            <w:vAlign w:val="center"/>
          </w:tcPr>
          <w:p w14:paraId="1C3834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896" w:type="dxa"/>
            <w:tcBorders>
              <w:top w:val="single" w:color="auto" w:sz="4" w:space="0"/>
              <w:left w:val="single" w:color="auto" w:sz="4" w:space="0"/>
              <w:bottom w:val="single" w:color="auto" w:sz="4" w:space="0"/>
              <w:right w:val="single" w:color="auto" w:sz="4" w:space="0"/>
            </w:tcBorders>
            <w:vAlign w:val="center"/>
          </w:tcPr>
          <w:p w14:paraId="1C3834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C38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7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94" w:type="dxa"/>
            <w:tcBorders>
              <w:top w:val="single" w:color="auto" w:sz="4" w:space="0"/>
              <w:left w:val="single" w:color="auto" w:sz="4" w:space="0"/>
              <w:bottom w:val="single" w:color="auto" w:sz="4" w:space="0"/>
              <w:right w:val="single" w:color="auto" w:sz="4" w:space="0"/>
            </w:tcBorders>
            <w:vAlign w:val="center"/>
          </w:tcPr>
          <w:p w14:paraId="1C38347C">
            <w:pPr>
              <w:snapToGrid w:val="0"/>
              <w:spacing w:line="360" w:lineRule="auto"/>
              <w:jc w:val="center"/>
              <w:rPr>
                <w:rFonts w:hint="eastAsia"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38347D">
            <w:pPr>
              <w:snapToGrid w:val="0"/>
              <w:spacing w:line="360" w:lineRule="auto"/>
              <w:jc w:val="center"/>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1C38347E">
            <w:pPr>
              <w:snapToGrid w:val="0"/>
              <w:spacing w:line="360" w:lineRule="auto"/>
              <w:jc w:val="center"/>
              <w:rPr>
                <w:rFonts w:hint="eastAsia"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1C38347F">
            <w:pPr>
              <w:spacing w:line="360" w:lineRule="auto"/>
              <w:jc w:val="center"/>
              <w:rPr>
                <w:rFonts w:hint="eastAsia"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C383480">
            <w:pPr>
              <w:spacing w:line="360" w:lineRule="auto"/>
              <w:jc w:val="center"/>
              <w:rPr>
                <w:rFonts w:hint="eastAsia"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C383481">
            <w:pPr>
              <w:spacing w:line="360" w:lineRule="auto"/>
              <w:jc w:val="center"/>
              <w:rPr>
                <w:rFonts w:hint="eastAsia" w:ascii="宋体" w:hAnsi="宋体" w:cs="宋体"/>
                <w:color w:val="auto"/>
                <w:sz w:val="24"/>
                <w:highlight w:val="none"/>
              </w:rPr>
            </w:pPr>
          </w:p>
        </w:tc>
      </w:tr>
      <w:tr w14:paraId="1C38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8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94" w:type="dxa"/>
            <w:tcBorders>
              <w:top w:val="single" w:color="auto" w:sz="4" w:space="0"/>
              <w:left w:val="single" w:color="auto" w:sz="4" w:space="0"/>
              <w:bottom w:val="single" w:color="auto" w:sz="4" w:space="0"/>
              <w:right w:val="single" w:color="auto" w:sz="4" w:space="0"/>
            </w:tcBorders>
            <w:vAlign w:val="center"/>
          </w:tcPr>
          <w:p w14:paraId="1C383484">
            <w:pPr>
              <w:snapToGrid w:val="0"/>
              <w:spacing w:line="360" w:lineRule="auto"/>
              <w:jc w:val="center"/>
              <w:rPr>
                <w:rFonts w:hint="eastAsia"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383485">
            <w:pPr>
              <w:snapToGrid w:val="0"/>
              <w:spacing w:line="360" w:lineRule="auto"/>
              <w:jc w:val="center"/>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1C383486">
            <w:pPr>
              <w:snapToGrid w:val="0"/>
              <w:spacing w:line="360" w:lineRule="auto"/>
              <w:jc w:val="center"/>
              <w:rPr>
                <w:rFonts w:hint="eastAsia"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1C383487">
            <w:pPr>
              <w:spacing w:line="360" w:lineRule="auto"/>
              <w:jc w:val="center"/>
              <w:rPr>
                <w:rFonts w:hint="eastAsia"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C383488">
            <w:pPr>
              <w:spacing w:line="360" w:lineRule="auto"/>
              <w:jc w:val="center"/>
              <w:rPr>
                <w:rFonts w:hint="eastAsia"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C383489">
            <w:pPr>
              <w:spacing w:line="360" w:lineRule="auto"/>
              <w:jc w:val="center"/>
              <w:rPr>
                <w:rFonts w:hint="eastAsia" w:ascii="宋体" w:hAnsi="宋体" w:cs="宋体"/>
                <w:color w:val="auto"/>
                <w:sz w:val="24"/>
                <w:highlight w:val="none"/>
              </w:rPr>
            </w:pPr>
          </w:p>
        </w:tc>
      </w:tr>
      <w:tr w14:paraId="1C38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8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94" w:type="dxa"/>
            <w:tcBorders>
              <w:top w:val="single" w:color="auto" w:sz="4" w:space="0"/>
              <w:left w:val="single" w:color="auto" w:sz="4" w:space="0"/>
              <w:bottom w:val="single" w:color="auto" w:sz="4" w:space="0"/>
              <w:right w:val="single" w:color="auto" w:sz="4" w:space="0"/>
            </w:tcBorders>
            <w:vAlign w:val="center"/>
          </w:tcPr>
          <w:p w14:paraId="1C38348C">
            <w:pPr>
              <w:snapToGrid w:val="0"/>
              <w:spacing w:line="360" w:lineRule="auto"/>
              <w:jc w:val="center"/>
              <w:rPr>
                <w:rFonts w:hint="eastAsia"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38348D">
            <w:pPr>
              <w:snapToGrid w:val="0"/>
              <w:spacing w:line="360" w:lineRule="auto"/>
              <w:jc w:val="center"/>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1C38348E">
            <w:pPr>
              <w:snapToGrid w:val="0"/>
              <w:spacing w:line="360" w:lineRule="auto"/>
              <w:jc w:val="center"/>
              <w:rPr>
                <w:rFonts w:hint="eastAsia"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1C38348F">
            <w:pPr>
              <w:spacing w:line="360" w:lineRule="auto"/>
              <w:jc w:val="center"/>
              <w:rPr>
                <w:rFonts w:hint="eastAsia"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C383490">
            <w:pPr>
              <w:spacing w:line="360" w:lineRule="auto"/>
              <w:jc w:val="center"/>
              <w:rPr>
                <w:rFonts w:hint="eastAsia"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C383491">
            <w:pPr>
              <w:spacing w:line="360" w:lineRule="auto"/>
              <w:jc w:val="center"/>
              <w:rPr>
                <w:rFonts w:hint="eastAsia" w:ascii="宋体" w:hAnsi="宋体" w:cs="宋体"/>
                <w:color w:val="auto"/>
                <w:sz w:val="24"/>
                <w:highlight w:val="none"/>
              </w:rPr>
            </w:pPr>
          </w:p>
        </w:tc>
      </w:tr>
    </w:tbl>
    <w:p w14:paraId="1C383493">
      <w:pPr>
        <w:spacing w:line="360" w:lineRule="auto"/>
        <w:rPr>
          <w:rFonts w:hint="eastAsia" w:cs="宋体" w:asciiTheme="minorEastAsia" w:hAnsiTheme="minorEastAsia" w:eastAsiaTheme="minorEastAsia"/>
          <w:b/>
          <w:color w:val="auto"/>
          <w:kern w:val="0"/>
          <w:sz w:val="32"/>
          <w:szCs w:val="32"/>
          <w:highlight w:val="none"/>
        </w:rPr>
      </w:pPr>
      <w:r>
        <w:rPr>
          <w:rFonts w:hint="eastAsia" w:ascii="宋体" w:hAnsi="宋体" w:cs="宋体"/>
          <w:color w:val="auto"/>
          <w:sz w:val="24"/>
          <w:highlight w:val="none"/>
        </w:rPr>
        <w:t>注：按本格式和要求提供。</w:t>
      </w:r>
    </w:p>
    <w:p w14:paraId="1C383494">
      <w:pPr>
        <w:spacing w:line="360" w:lineRule="auto"/>
        <w:rPr>
          <w:rFonts w:hint="eastAsia" w:cs="宋体" w:asciiTheme="minorEastAsia" w:hAnsiTheme="minorEastAsia" w:eastAsiaTheme="minorEastAsia"/>
          <w:b/>
          <w:color w:val="auto"/>
          <w:kern w:val="0"/>
          <w:sz w:val="32"/>
          <w:szCs w:val="32"/>
          <w:highlight w:val="none"/>
        </w:rPr>
      </w:pPr>
    </w:p>
    <w:p w14:paraId="1C383495">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C383496">
      <w:pPr>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C38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1C383497">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683" w:type="dxa"/>
            <w:vAlign w:val="center"/>
          </w:tcPr>
          <w:p w14:paraId="1C383498">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招标文件章节及具体内容</w:t>
            </w:r>
          </w:p>
        </w:tc>
        <w:tc>
          <w:tcPr>
            <w:tcW w:w="3546" w:type="dxa"/>
            <w:vAlign w:val="center"/>
          </w:tcPr>
          <w:p w14:paraId="1C383499">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投标文件章节及具体内容</w:t>
            </w:r>
          </w:p>
        </w:tc>
        <w:tc>
          <w:tcPr>
            <w:tcW w:w="1276" w:type="dxa"/>
            <w:vAlign w:val="center"/>
          </w:tcPr>
          <w:p w14:paraId="1C38349A">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偏离说明</w:t>
            </w:r>
          </w:p>
        </w:tc>
      </w:tr>
      <w:tr w14:paraId="1C38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9C">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683" w:type="dxa"/>
          </w:tcPr>
          <w:p w14:paraId="1C38349D">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9E">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9F">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1">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683" w:type="dxa"/>
          </w:tcPr>
          <w:p w14:paraId="1C3834A2">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A3">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A4">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6">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683" w:type="dxa"/>
          </w:tcPr>
          <w:p w14:paraId="1C3834A7">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A8">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A9">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B">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683" w:type="dxa"/>
          </w:tcPr>
          <w:p w14:paraId="1C3834AC">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AD">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AE">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B0">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3683" w:type="dxa"/>
          </w:tcPr>
          <w:p w14:paraId="1C3834B1">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B2">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B3">
            <w:pPr>
              <w:spacing w:line="360" w:lineRule="auto"/>
              <w:jc w:val="center"/>
              <w:rPr>
                <w:rFonts w:hint="eastAsia" w:cs="宋体" w:asciiTheme="minorEastAsia" w:hAnsiTheme="minorEastAsia" w:eastAsiaTheme="minorEastAsia"/>
                <w:b/>
                <w:color w:val="auto"/>
                <w:kern w:val="0"/>
                <w:sz w:val="32"/>
                <w:szCs w:val="32"/>
                <w:highlight w:val="none"/>
              </w:rPr>
            </w:pPr>
          </w:p>
        </w:tc>
      </w:tr>
    </w:tbl>
    <w:p w14:paraId="1C3834B5">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投标人保证：除商务技术偏离表列出的偏离外，投标人响应招标文件的全部要求</w:t>
      </w:r>
    </w:p>
    <w:p w14:paraId="1C3834B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B7">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4B8">
      <w:pPr>
        <w:spacing w:line="360" w:lineRule="auto"/>
        <w:ind w:firstLine="1911" w:firstLineChars="595"/>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八、</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C3834B9">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r>
        <w:rPr>
          <w:rFonts w:hint="eastAsia" w:cs="宋体" w:asciiTheme="minorEastAsia" w:hAnsiTheme="minorEastAsia" w:eastAsiaTheme="minorEastAsia"/>
          <w:color w:val="auto"/>
          <w:kern w:val="0"/>
          <w:sz w:val="24"/>
          <w:highlight w:val="none"/>
          <w:lang w:val="zh-CN"/>
        </w:rPr>
        <w:t>：</w:t>
      </w:r>
    </w:p>
    <w:p w14:paraId="1C3834BA">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我单位响应你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1C3834BB">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C3834BC">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C3834BD">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C3834BE">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四、不为项目有关人员及部门出国（境）、旅游等提供方便；</w:t>
      </w:r>
    </w:p>
    <w:p w14:paraId="1C3834BF">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五、不为项目有关人员个人装修住房、婚丧嫁娶、配偶子女工作安排等提供</w:t>
      </w:r>
    </w:p>
    <w:p w14:paraId="1C3834C0">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好处；</w:t>
      </w:r>
    </w:p>
    <w:p w14:paraId="1C3834C1">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六、严格遵守《</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政府采购法》、《</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招标投标</w:t>
      </w:r>
    </w:p>
    <w:p w14:paraId="1C3834C2">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法》、</w:t>
      </w:r>
      <w:r>
        <w:rPr>
          <w:rFonts w:hint="eastAsia" w:cs="宋体" w:asciiTheme="minorEastAsia" w:hAnsiTheme="minorEastAsia" w:eastAsiaTheme="minorEastAsia"/>
          <w:color w:val="auto"/>
          <w:sz w:val="24"/>
          <w:highlight w:val="none"/>
          <w:lang w:val="zh-CN"/>
        </w:rPr>
        <w:t>《中华人民共和国民法典》</w:t>
      </w:r>
      <w:r>
        <w:rPr>
          <w:rFonts w:hint="eastAsia" w:cs="宋体" w:asciiTheme="minorEastAsia" w:hAnsiTheme="minorEastAsia" w:eastAsiaTheme="minorEastAsia"/>
          <w:color w:val="auto"/>
          <w:kern w:val="0"/>
          <w:sz w:val="24"/>
          <w:highlight w:val="none"/>
          <w:lang w:val="zh-CN"/>
        </w:rPr>
        <w:t xml:space="preserve">等法律法规，诚实守信，合法经营，坚决抵制各种违法违纪行为。 </w:t>
      </w:r>
    </w:p>
    <w:p w14:paraId="1C3834C3">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如违反上述承诺，你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C3834C4">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p>
    <w:p w14:paraId="1C3834C5">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投标人名称（电子签名）：                                                                                                                                日期：   年   月   日</w:t>
      </w:r>
    </w:p>
    <w:p w14:paraId="1C3834C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C7">
      <w:pPr>
        <w:spacing w:line="360" w:lineRule="auto"/>
        <w:jc w:val="center"/>
        <w:rPr>
          <w:rFonts w:hint="eastAsia" w:cs="宋体" w:asciiTheme="minorEastAsia" w:hAnsiTheme="minorEastAsia" w:eastAsiaTheme="minorEastAsia"/>
          <w:b/>
          <w:bCs/>
          <w:color w:val="auto"/>
          <w:sz w:val="24"/>
          <w:highlight w:val="none"/>
        </w:rPr>
      </w:pPr>
    </w:p>
    <w:p w14:paraId="1C3834C8">
      <w:pPr>
        <w:spacing w:line="360" w:lineRule="auto"/>
        <w:jc w:val="center"/>
        <w:rPr>
          <w:rFonts w:hint="eastAsia" w:cs="宋体"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C3834C9">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4CA">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7" w:name="_Toc105445144"/>
      <w:bookmarkStart w:id="68" w:name="_Toc18861"/>
      <w:r>
        <w:rPr>
          <w:rFonts w:hint="eastAsia" w:cs="宋体" w:asciiTheme="minorEastAsia" w:hAnsiTheme="minorEastAsia" w:eastAsiaTheme="minorEastAsia"/>
          <w:b/>
          <w:color w:val="auto"/>
          <w:kern w:val="0"/>
          <w:sz w:val="36"/>
          <w:szCs w:val="36"/>
          <w:highlight w:val="none"/>
        </w:rPr>
        <w:t>报价文件部分</w:t>
      </w:r>
      <w:bookmarkEnd w:id="67"/>
      <w:bookmarkEnd w:id="68"/>
    </w:p>
    <w:p w14:paraId="1C3834CB">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9" w:name="_Toc105445145"/>
      <w:bookmarkStart w:id="70" w:name="_Toc16174"/>
      <w:r>
        <w:rPr>
          <w:rFonts w:hint="eastAsia" w:cs="宋体" w:asciiTheme="minorEastAsia" w:hAnsiTheme="minorEastAsia" w:eastAsiaTheme="minorEastAsia"/>
          <w:b/>
          <w:color w:val="auto"/>
          <w:kern w:val="0"/>
          <w:sz w:val="36"/>
          <w:szCs w:val="36"/>
          <w:highlight w:val="none"/>
        </w:rPr>
        <w:t>目 录</w:t>
      </w:r>
      <w:bookmarkEnd w:id="69"/>
      <w:bookmarkEnd w:id="70"/>
    </w:p>
    <w:p w14:paraId="1C3834CC">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4CD">
      <w:pPr>
        <w:numPr>
          <w:ilvl w:val="0"/>
          <w:numId w:val="15"/>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开标一览表（报价表）………………………………………………………（页码）</w:t>
      </w:r>
    </w:p>
    <w:p w14:paraId="1C3834CE">
      <w:pPr>
        <w:numPr>
          <w:ilvl w:val="0"/>
          <w:numId w:val="15"/>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报价情况说明（如果有）……………………………………………………（页码）</w:t>
      </w:r>
    </w:p>
    <w:p w14:paraId="1C3834CF">
      <w:pPr>
        <w:numPr>
          <w:ilvl w:val="0"/>
          <w:numId w:val="15"/>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中小企业声明函（如果有）…………………………………………………（页码）</w:t>
      </w:r>
    </w:p>
    <w:p w14:paraId="1C3834D0">
      <w:pPr>
        <w:numPr>
          <w:ilvl w:val="255"/>
          <w:numId w:val="0"/>
        </w:numPr>
        <w:snapToGrid w:val="0"/>
        <w:spacing w:line="360" w:lineRule="auto"/>
        <w:rPr>
          <w:rFonts w:hint="eastAsia" w:cs="宋体" w:asciiTheme="minorEastAsia" w:hAnsiTheme="minorEastAsia" w:eastAsiaTheme="minorEastAsia"/>
          <w:color w:val="auto"/>
          <w:sz w:val="24"/>
          <w:highlight w:val="none"/>
        </w:rPr>
      </w:pPr>
    </w:p>
    <w:p w14:paraId="1C3834D1">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C3834D2">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t>一、开标一览表（报价表）</w:t>
      </w:r>
    </w:p>
    <w:p w14:paraId="1C3834D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r>
        <w:rPr>
          <w:rFonts w:hint="eastAsia" w:cs="宋体" w:asciiTheme="minorEastAsia" w:hAnsiTheme="minorEastAsia" w:eastAsiaTheme="minorEastAsia"/>
          <w:color w:val="auto"/>
          <w:kern w:val="0"/>
          <w:sz w:val="24"/>
          <w:highlight w:val="none"/>
          <w:lang w:val="zh-CN"/>
        </w:rPr>
        <w:t>：</w:t>
      </w:r>
    </w:p>
    <w:p w14:paraId="1C3834D4">
      <w:pPr>
        <w:snapToGrid w:val="0"/>
        <w:spacing w:line="360" w:lineRule="auto"/>
        <w:ind w:firstLine="482"/>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auto"/>
          <w:sz w:val="24"/>
          <w:highlight w:val="none"/>
          <w:lang w:eastAsia="zh-CN"/>
        </w:rPr>
        <w:t>加强运营管理提升公路防灾抗灾能力研究</w:t>
      </w:r>
      <w:r>
        <w:rPr>
          <w:rFonts w:hint="eastAsia" w:cs="宋体" w:asciiTheme="minorEastAsia" w:hAnsiTheme="minorEastAsia" w:eastAsiaTheme="minorEastAsia"/>
          <w:color w:val="auto"/>
          <w:kern w:val="0"/>
          <w:sz w:val="24"/>
          <w:highlight w:val="none"/>
          <w:lang w:val="zh-CN"/>
        </w:rPr>
        <w:t>【项目编号：</w:t>
      </w:r>
      <w:r>
        <w:rPr>
          <w:rFonts w:hint="eastAsia" w:cs="宋体" w:asciiTheme="minorEastAsia" w:hAnsiTheme="minorEastAsia" w:eastAsiaTheme="minorEastAsia"/>
          <w:color w:val="auto"/>
          <w:sz w:val="24"/>
          <w:highlight w:val="none"/>
          <w:lang w:eastAsia="zh-CN"/>
        </w:rPr>
        <w:t>ZJZBC-25-8102</w:t>
      </w:r>
      <w:r>
        <w:rPr>
          <w:rFonts w:hint="eastAsia" w:cs="宋体" w:asciiTheme="minorEastAsia" w:hAnsiTheme="minorEastAsia" w:eastAsiaTheme="minorEastAsia"/>
          <w:color w:val="auto"/>
          <w:sz w:val="24"/>
          <w:highlight w:val="none"/>
        </w:rPr>
        <w:t xml:space="preserve"> 】的实施</w:t>
      </w:r>
      <w:r>
        <w:rPr>
          <w:rFonts w:hint="eastAsia" w:cs="宋体" w:asciiTheme="minorEastAsia" w:hAnsiTheme="minorEastAsia" w:eastAsiaTheme="minorEastAsia"/>
          <w:color w:val="auto"/>
          <w:kern w:val="0"/>
          <w:sz w:val="24"/>
          <w:highlight w:val="none"/>
          <w:lang w:val="zh-CN"/>
        </w:rPr>
        <w:t>。</w:t>
      </w:r>
    </w:p>
    <w:p w14:paraId="1C3834D5">
      <w:pPr>
        <w:spacing w:line="360" w:lineRule="auto"/>
        <w:jc w:val="center"/>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开标一览表（报价表）(单位均为人民币元)</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92"/>
        <w:gridCol w:w="2693"/>
        <w:gridCol w:w="992"/>
        <w:gridCol w:w="851"/>
        <w:gridCol w:w="992"/>
        <w:gridCol w:w="1276"/>
      </w:tblGrid>
      <w:tr w14:paraId="1C38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vAlign w:val="center"/>
          </w:tcPr>
          <w:p w14:paraId="1C3834D6">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1892" w:type="dxa"/>
            <w:vAlign w:val="center"/>
          </w:tcPr>
          <w:p w14:paraId="1C3834D7">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名称</w:t>
            </w:r>
          </w:p>
        </w:tc>
        <w:tc>
          <w:tcPr>
            <w:tcW w:w="2693" w:type="dxa"/>
            <w:vAlign w:val="center"/>
          </w:tcPr>
          <w:p w14:paraId="1C3834D8">
            <w:pPr>
              <w:spacing w:line="360" w:lineRule="auto"/>
              <w:jc w:val="center"/>
              <w:rPr>
                <w:rFonts w:hint="eastAsia" w:ascii="宋体" w:hAnsi="宋体"/>
                <w:b/>
                <w:bCs/>
                <w:color w:val="auto"/>
                <w:sz w:val="24"/>
                <w:highlight w:val="none"/>
              </w:rPr>
            </w:pPr>
            <w:r>
              <w:rPr>
                <w:rFonts w:ascii="宋体" w:hAnsi="宋体"/>
                <w:b/>
                <w:bCs/>
                <w:color w:val="auto"/>
                <w:sz w:val="24"/>
                <w:highlight w:val="none"/>
              </w:rPr>
              <w:t>服务</w:t>
            </w:r>
            <w:r>
              <w:rPr>
                <w:rFonts w:hint="eastAsia" w:ascii="宋体" w:hAnsi="宋体"/>
                <w:b/>
                <w:bCs/>
                <w:color w:val="auto"/>
                <w:sz w:val="24"/>
                <w:highlight w:val="none"/>
              </w:rPr>
              <w:t>内容</w:t>
            </w:r>
          </w:p>
        </w:tc>
        <w:tc>
          <w:tcPr>
            <w:tcW w:w="992" w:type="dxa"/>
            <w:vAlign w:val="center"/>
          </w:tcPr>
          <w:p w14:paraId="1C3834D9">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数量</w:t>
            </w:r>
          </w:p>
        </w:tc>
        <w:tc>
          <w:tcPr>
            <w:tcW w:w="851" w:type="dxa"/>
            <w:vAlign w:val="center"/>
          </w:tcPr>
          <w:p w14:paraId="1C3834DA">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单价</w:t>
            </w:r>
          </w:p>
        </w:tc>
        <w:tc>
          <w:tcPr>
            <w:tcW w:w="992" w:type="dxa"/>
            <w:vAlign w:val="center"/>
          </w:tcPr>
          <w:p w14:paraId="1C3834DB">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总价</w:t>
            </w:r>
          </w:p>
        </w:tc>
        <w:tc>
          <w:tcPr>
            <w:tcW w:w="1276" w:type="dxa"/>
            <w:vAlign w:val="center"/>
          </w:tcPr>
          <w:p w14:paraId="1C3834DC">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服务期</w:t>
            </w:r>
          </w:p>
        </w:tc>
      </w:tr>
      <w:tr w14:paraId="1C38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3" w:type="dxa"/>
            <w:vAlign w:val="center"/>
          </w:tcPr>
          <w:p w14:paraId="1C3834DE">
            <w:pPr>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1892" w:type="dxa"/>
            <w:vAlign w:val="center"/>
          </w:tcPr>
          <w:p w14:paraId="1C3834DF">
            <w:pPr>
              <w:spacing w:line="360" w:lineRule="auto"/>
              <w:jc w:val="center"/>
              <w:rPr>
                <w:rFonts w:hint="eastAsia" w:ascii="宋体" w:hAnsi="宋体"/>
                <w:color w:val="auto"/>
                <w:sz w:val="24"/>
                <w:highlight w:val="none"/>
              </w:rPr>
            </w:pPr>
          </w:p>
        </w:tc>
        <w:tc>
          <w:tcPr>
            <w:tcW w:w="2693" w:type="dxa"/>
            <w:vAlign w:val="center"/>
          </w:tcPr>
          <w:p w14:paraId="1C3834E0">
            <w:pPr>
              <w:spacing w:line="360" w:lineRule="auto"/>
              <w:jc w:val="center"/>
              <w:rPr>
                <w:rFonts w:hint="eastAsia" w:ascii="宋体" w:hAnsi="宋体"/>
                <w:color w:val="auto"/>
                <w:sz w:val="24"/>
                <w:highlight w:val="none"/>
              </w:rPr>
            </w:pPr>
          </w:p>
        </w:tc>
        <w:tc>
          <w:tcPr>
            <w:tcW w:w="992" w:type="dxa"/>
            <w:vAlign w:val="center"/>
          </w:tcPr>
          <w:p w14:paraId="1C3834E1">
            <w:pPr>
              <w:spacing w:line="360" w:lineRule="auto"/>
              <w:jc w:val="center"/>
              <w:rPr>
                <w:rFonts w:hint="eastAsia" w:ascii="宋体" w:hAnsi="宋体"/>
                <w:color w:val="auto"/>
                <w:sz w:val="24"/>
                <w:highlight w:val="none"/>
              </w:rPr>
            </w:pPr>
          </w:p>
        </w:tc>
        <w:tc>
          <w:tcPr>
            <w:tcW w:w="851" w:type="dxa"/>
            <w:vAlign w:val="center"/>
          </w:tcPr>
          <w:p w14:paraId="1C3834E2">
            <w:pPr>
              <w:spacing w:line="360" w:lineRule="auto"/>
              <w:jc w:val="center"/>
              <w:rPr>
                <w:rFonts w:hint="eastAsia" w:ascii="宋体" w:hAnsi="宋体"/>
                <w:color w:val="auto"/>
                <w:sz w:val="24"/>
                <w:highlight w:val="none"/>
              </w:rPr>
            </w:pPr>
          </w:p>
        </w:tc>
        <w:tc>
          <w:tcPr>
            <w:tcW w:w="992" w:type="dxa"/>
            <w:vAlign w:val="center"/>
          </w:tcPr>
          <w:p w14:paraId="1C3834E3">
            <w:pPr>
              <w:spacing w:line="360" w:lineRule="auto"/>
              <w:jc w:val="center"/>
              <w:rPr>
                <w:rFonts w:hint="eastAsia" w:ascii="宋体" w:hAnsi="宋体"/>
                <w:color w:val="auto"/>
                <w:sz w:val="24"/>
                <w:highlight w:val="none"/>
              </w:rPr>
            </w:pPr>
          </w:p>
        </w:tc>
        <w:tc>
          <w:tcPr>
            <w:tcW w:w="1276" w:type="dxa"/>
            <w:vMerge w:val="restart"/>
            <w:vAlign w:val="center"/>
          </w:tcPr>
          <w:p w14:paraId="1C3834E4">
            <w:pPr>
              <w:spacing w:line="360" w:lineRule="auto"/>
              <w:rPr>
                <w:rFonts w:hint="eastAsia" w:ascii="宋体" w:hAnsi="宋体"/>
                <w:color w:val="auto"/>
                <w:sz w:val="24"/>
                <w:highlight w:val="none"/>
              </w:rPr>
            </w:pPr>
          </w:p>
        </w:tc>
      </w:tr>
      <w:tr w14:paraId="1C38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E6">
            <w:pPr>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1892" w:type="dxa"/>
            <w:vAlign w:val="center"/>
          </w:tcPr>
          <w:p w14:paraId="1C3834E7">
            <w:pPr>
              <w:spacing w:line="360" w:lineRule="auto"/>
              <w:jc w:val="center"/>
              <w:rPr>
                <w:rFonts w:hint="eastAsia" w:ascii="宋体" w:hAnsi="宋体"/>
                <w:color w:val="auto"/>
                <w:sz w:val="24"/>
                <w:highlight w:val="none"/>
              </w:rPr>
            </w:pPr>
          </w:p>
        </w:tc>
        <w:tc>
          <w:tcPr>
            <w:tcW w:w="2693" w:type="dxa"/>
            <w:vAlign w:val="center"/>
          </w:tcPr>
          <w:p w14:paraId="1C3834E8">
            <w:pPr>
              <w:spacing w:line="360" w:lineRule="auto"/>
              <w:jc w:val="center"/>
              <w:rPr>
                <w:rFonts w:hint="eastAsia" w:ascii="宋体" w:hAnsi="宋体"/>
                <w:color w:val="auto"/>
                <w:sz w:val="24"/>
                <w:highlight w:val="none"/>
              </w:rPr>
            </w:pPr>
          </w:p>
        </w:tc>
        <w:tc>
          <w:tcPr>
            <w:tcW w:w="992" w:type="dxa"/>
            <w:vAlign w:val="center"/>
          </w:tcPr>
          <w:p w14:paraId="1C3834E9">
            <w:pPr>
              <w:spacing w:line="360" w:lineRule="auto"/>
              <w:jc w:val="center"/>
              <w:rPr>
                <w:rFonts w:hint="eastAsia" w:ascii="宋体" w:hAnsi="宋体"/>
                <w:color w:val="auto"/>
                <w:sz w:val="24"/>
                <w:highlight w:val="none"/>
              </w:rPr>
            </w:pPr>
          </w:p>
        </w:tc>
        <w:tc>
          <w:tcPr>
            <w:tcW w:w="851" w:type="dxa"/>
            <w:vAlign w:val="center"/>
          </w:tcPr>
          <w:p w14:paraId="1C3834EA">
            <w:pPr>
              <w:spacing w:line="360" w:lineRule="auto"/>
              <w:jc w:val="center"/>
              <w:rPr>
                <w:rFonts w:hint="eastAsia" w:ascii="宋体" w:hAnsi="宋体"/>
                <w:color w:val="auto"/>
                <w:sz w:val="24"/>
                <w:highlight w:val="none"/>
              </w:rPr>
            </w:pPr>
          </w:p>
        </w:tc>
        <w:tc>
          <w:tcPr>
            <w:tcW w:w="992" w:type="dxa"/>
            <w:vAlign w:val="center"/>
          </w:tcPr>
          <w:p w14:paraId="1C3834EB">
            <w:pPr>
              <w:spacing w:line="360" w:lineRule="auto"/>
              <w:jc w:val="center"/>
              <w:rPr>
                <w:rFonts w:hint="eastAsia" w:ascii="宋体" w:hAnsi="宋体"/>
                <w:color w:val="auto"/>
                <w:sz w:val="24"/>
                <w:highlight w:val="none"/>
              </w:rPr>
            </w:pPr>
          </w:p>
        </w:tc>
        <w:tc>
          <w:tcPr>
            <w:tcW w:w="1276" w:type="dxa"/>
            <w:vMerge w:val="continue"/>
            <w:vAlign w:val="center"/>
          </w:tcPr>
          <w:p w14:paraId="1C3834EC">
            <w:pPr>
              <w:spacing w:line="360" w:lineRule="auto"/>
              <w:rPr>
                <w:rFonts w:hint="eastAsia" w:ascii="宋体" w:hAnsi="宋体"/>
                <w:color w:val="auto"/>
                <w:sz w:val="24"/>
                <w:highlight w:val="none"/>
              </w:rPr>
            </w:pPr>
          </w:p>
        </w:tc>
      </w:tr>
      <w:tr w14:paraId="1C3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EE">
            <w:pPr>
              <w:spacing w:line="360" w:lineRule="auto"/>
              <w:jc w:val="center"/>
              <w:rPr>
                <w:rFonts w:hint="eastAsia" w:ascii="宋体" w:hAnsi="宋体"/>
                <w:color w:val="auto"/>
                <w:sz w:val="24"/>
                <w:highlight w:val="none"/>
              </w:rPr>
            </w:pPr>
            <w:r>
              <w:rPr>
                <w:rFonts w:ascii="宋体" w:hAnsi="宋体"/>
                <w:color w:val="auto"/>
                <w:sz w:val="24"/>
                <w:highlight w:val="none"/>
              </w:rPr>
              <w:t>3</w:t>
            </w:r>
          </w:p>
        </w:tc>
        <w:tc>
          <w:tcPr>
            <w:tcW w:w="1892" w:type="dxa"/>
            <w:vAlign w:val="center"/>
          </w:tcPr>
          <w:p w14:paraId="1C3834EF">
            <w:pPr>
              <w:spacing w:line="360" w:lineRule="auto"/>
              <w:jc w:val="center"/>
              <w:rPr>
                <w:rFonts w:hint="eastAsia" w:ascii="宋体" w:hAnsi="宋体"/>
                <w:color w:val="auto"/>
                <w:sz w:val="24"/>
                <w:highlight w:val="none"/>
              </w:rPr>
            </w:pPr>
          </w:p>
        </w:tc>
        <w:tc>
          <w:tcPr>
            <w:tcW w:w="2693" w:type="dxa"/>
            <w:vAlign w:val="center"/>
          </w:tcPr>
          <w:p w14:paraId="1C3834F0">
            <w:pPr>
              <w:spacing w:line="360" w:lineRule="auto"/>
              <w:jc w:val="center"/>
              <w:rPr>
                <w:rFonts w:hint="eastAsia" w:ascii="宋体" w:hAnsi="宋体"/>
                <w:color w:val="auto"/>
                <w:sz w:val="24"/>
                <w:highlight w:val="none"/>
              </w:rPr>
            </w:pPr>
          </w:p>
        </w:tc>
        <w:tc>
          <w:tcPr>
            <w:tcW w:w="992" w:type="dxa"/>
            <w:vAlign w:val="center"/>
          </w:tcPr>
          <w:p w14:paraId="1C3834F1">
            <w:pPr>
              <w:spacing w:line="360" w:lineRule="auto"/>
              <w:jc w:val="center"/>
              <w:rPr>
                <w:rFonts w:hint="eastAsia" w:ascii="宋体" w:hAnsi="宋体"/>
                <w:color w:val="auto"/>
                <w:sz w:val="24"/>
                <w:highlight w:val="none"/>
              </w:rPr>
            </w:pPr>
          </w:p>
        </w:tc>
        <w:tc>
          <w:tcPr>
            <w:tcW w:w="851" w:type="dxa"/>
            <w:vAlign w:val="center"/>
          </w:tcPr>
          <w:p w14:paraId="1C3834F2">
            <w:pPr>
              <w:spacing w:line="360" w:lineRule="auto"/>
              <w:jc w:val="center"/>
              <w:rPr>
                <w:rFonts w:hint="eastAsia" w:ascii="宋体" w:hAnsi="宋体"/>
                <w:color w:val="auto"/>
                <w:sz w:val="24"/>
                <w:highlight w:val="none"/>
              </w:rPr>
            </w:pPr>
          </w:p>
        </w:tc>
        <w:tc>
          <w:tcPr>
            <w:tcW w:w="992" w:type="dxa"/>
            <w:vAlign w:val="center"/>
          </w:tcPr>
          <w:p w14:paraId="1C3834F3">
            <w:pPr>
              <w:spacing w:line="360" w:lineRule="auto"/>
              <w:jc w:val="center"/>
              <w:rPr>
                <w:rFonts w:hint="eastAsia" w:ascii="宋体" w:hAnsi="宋体"/>
                <w:color w:val="auto"/>
                <w:sz w:val="24"/>
                <w:highlight w:val="none"/>
              </w:rPr>
            </w:pPr>
          </w:p>
        </w:tc>
        <w:tc>
          <w:tcPr>
            <w:tcW w:w="1276" w:type="dxa"/>
            <w:vMerge w:val="continue"/>
            <w:vAlign w:val="center"/>
          </w:tcPr>
          <w:p w14:paraId="1C3834F4">
            <w:pPr>
              <w:spacing w:line="360" w:lineRule="auto"/>
              <w:rPr>
                <w:rFonts w:hint="eastAsia" w:ascii="宋体" w:hAnsi="宋体"/>
                <w:color w:val="auto"/>
                <w:sz w:val="24"/>
                <w:highlight w:val="none"/>
              </w:rPr>
            </w:pPr>
          </w:p>
        </w:tc>
      </w:tr>
      <w:tr w14:paraId="1C38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F6">
            <w:pPr>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1892" w:type="dxa"/>
            <w:vAlign w:val="center"/>
          </w:tcPr>
          <w:p w14:paraId="1C3834F7">
            <w:pPr>
              <w:spacing w:line="360" w:lineRule="auto"/>
              <w:jc w:val="center"/>
              <w:rPr>
                <w:rFonts w:hint="eastAsia" w:ascii="宋体" w:hAnsi="宋体"/>
                <w:color w:val="auto"/>
                <w:sz w:val="24"/>
                <w:highlight w:val="none"/>
              </w:rPr>
            </w:pPr>
          </w:p>
        </w:tc>
        <w:tc>
          <w:tcPr>
            <w:tcW w:w="2693" w:type="dxa"/>
            <w:vAlign w:val="center"/>
          </w:tcPr>
          <w:p w14:paraId="1C3834F8">
            <w:pPr>
              <w:spacing w:line="360" w:lineRule="auto"/>
              <w:jc w:val="center"/>
              <w:rPr>
                <w:rFonts w:hint="eastAsia" w:ascii="宋体" w:hAnsi="宋体"/>
                <w:color w:val="auto"/>
                <w:sz w:val="24"/>
                <w:highlight w:val="none"/>
              </w:rPr>
            </w:pPr>
          </w:p>
        </w:tc>
        <w:tc>
          <w:tcPr>
            <w:tcW w:w="992" w:type="dxa"/>
            <w:vAlign w:val="center"/>
          </w:tcPr>
          <w:p w14:paraId="1C3834F9">
            <w:pPr>
              <w:spacing w:line="360" w:lineRule="auto"/>
              <w:jc w:val="center"/>
              <w:rPr>
                <w:rFonts w:hint="eastAsia" w:ascii="宋体" w:hAnsi="宋体"/>
                <w:color w:val="auto"/>
                <w:sz w:val="24"/>
                <w:highlight w:val="none"/>
              </w:rPr>
            </w:pPr>
          </w:p>
        </w:tc>
        <w:tc>
          <w:tcPr>
            <w:tcW w:w="851" w:type="dxa"/>
            <w:vAlign w:val="center"/>
          </w:tcPr>
          <w:p w14:paraId="1C3834FA">
            <w:pPr>
              <w:spacing w:line="360" w:lineRule="auto"/>
              <w:jc w:val="center"/>
              <w:rPr>
                <w:rFonts w:hint="eastAsia" w:ascii="宋体" w:hAnsi="宋体"/>
                <w:color w:val="auto"/>
                <w:sz w:val="24"/>
                <w:highlight w:val="none"/>
              </w:rPr>
            </w:pPr>
          </w:p>
        </w:tc>
        <w:tc>
          <w:tcPr>
            <w:tcW w:w="992" w:type="dxa"/>
            <w:vAlign w:val="center"/>
          </w:tcPr>
          <w:p w14:paraId="1C3834FB">
            <w:pPr>
              <w:spacing w:line="360" w:lineRule="auto"/>
              <w:jc w:val="center"/>
              <w:rPr>
                <w:rFonts w:hint="eastAsia" w:ascii="宋体" w:hAnsi="宋体"/>
                <w:color w:val="auto"/>
                <w:sz w:val="24"/>
                <w:highlight w:val="none"/>
              </w:rPr>
            </w:pPr>
          </w:p>
        </w:tc>
        <w:tc>
          <w:tcPr>
            <w:tcW w:w="1276" w:type="dxa"/>
            <w:vMerge w:val="continue"/>
            <w:vAlign w:val="center"/>
          </w:tcPr>
          <w:p w14:paraId="1C3834FC">
            <w:pPr>
              <w:spacing w:line="360" w:lineRule="auto"/>
              <w:rPr>
                <w:rFonts w:hint="eastAsia" w:ascii="宋体" w:hAnsi="宋体"/>
                <w:color w:val="auto"/>
                <w:sz w:val="24"/>
                <w:highlight w:val="none"/>
              </w:rPr>
            </w:pPr>
          </w:p>
        </w:tc>
      </w:tr>
      <w:tr w14:paraId="1C38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FE">
            <w:pPr>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1892" w:type="dxa"/>
            <w:vAlign w:val="center"/>
          </w:tcPr>
          <w:p w14:paraId="1C3834FF">
            <w:pPr>
              <w:spacing w:line="360" w:lineRule="auto"/>
              <w:jc w:val="center"/>
              <w:rPr>
                <w:rFonts w:hint="eastAsia" w:ascii="宋体" w:hAnsi="宋体"/>
                <w:color w:val="auto"/>
                <w:sz w:val="24"/>
                <w:highlight w:val="none"/>
              </w:rPr>
            </w:pPr>
          </w:p>
        </w:tc>
        <w:tc>
          <w:tcPr>
            <w:tcW w:w="2693" w:type="dxa"/>
            <w:vAlign w:val="center"/>
          </w:tcPr>
          <w:p w14:paraId="1C383500">
            <w:pPr>
              <w:spacing w:line="360" w:lineRule="auto"/>
              <w:jc w:val="center"/>
              <w:rPr>
                <w:rFonts w:hint="eastAsia" w:ascii="宋体" w:hAnsi="宋体"/>
                <w:color w:val="auto"/>
                <w:sz w:val="24"/>
                <w:highlight w:val="none"/>
              </w:rPr>
            </w:pPr>
          </w:p>
        </w:tc>
        <w:tc>
          <w:tcPr>
            <w:tcW w:w="992" w:type="dxa"/>
            <w:vAlign w:val="center"/>
          </w:tcPr>
          <w:p w14:paraId="1C383501">
            <w:pPr>
              <w:spacing w:line="360" w:lineRule="auto"/>
              <w:jc w:val="center"/>
              <w:rPr>
                <w:rFonts w:hint="eastAsia" w:ascii="宋体" w:hAnsi="宋体"/>
                <w:color w:val="auto"/>
                <w:sz w:val="24"/>
                <w:highlight w:val="none"/>
              </w:rPr>
            </w:pPr>
          </w:p>
        </w:tc>
        <w:tc>
          <w:tcPr>
            <w:tcW w:w="851" w:type="dxa"/>
            <w:vAlign w:val="center"/>
          </w:tcPr>
          <w:p w14:paraId="1C383502">
            <w:pPr>
              <w:spacing w:line="360" w:lineRule="auto"/>
              <w:jc w:val="center"/>
              <w:rPr>
                <w:rFonts w:hint="eastAsia" w:ascii="宋体" w:hAnsi="宋体"/>
                <w:color w:val="auto"/>
                <w:sz w:val="24"/>
                <w:highlight w:val="none"/>
              </w:rPr>
            </w:pPr>
          </w:p>
        </w:tc>
        <w:tc>
          <w:tcPr>
            <w:tcW w:w="992" w:type="dxa"/>
            <w:vAlign w:val="center"/>
          </w:tcPr>
          <w:p w14:paraId="1C383503">
            <w:pPr>
              <w:spacing w:line="360" w:lineRule="auto"/>
              <w:jc w:val="center"/>
              <w:rPr>
                <w:rFonts w:hint="eastAsia" w:ascii="宋体" w:hAnsi="宋体"/>
                <w:color w:val="auto"/>
                <w:sz w:val="24"/>
                <w:highlight w:val="none"/>
              </w:rPr>
            </w:pPr>
          </w:p>
        </w:tc>
        <w:tc>
          <w:tcPr>
            <w:tcW w:w="1276" w:type="dxa"/>
            <w:vMerge w:val="continue"/>
            <w:vAlign w:val="center"/>
          </w:tcPr>
          <w:p w14:paraId="1C383504">
            <w:pPr>
              <w:spacing w:line="360" w:lineRule="auto"/>
              <w:rPr>
                <w:rFonts w:hint="eastAsia" w:ascii="宋体" w:hAnsi="宋体"/>
                <w:color w:val="auto"/>
                <w:sz w:val="24"/>
                <w:highlight w:val="none"/>
              </w:rPr>
            </w:pPr>
          </w:p>
        </w:tc>
      </w:tr>
      <w:tr w14:paraId="1C38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506">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p>
        </w:tc>
        <w:tc>
          <w:tcPr>
            <w:tcW w:w="1892" w:type="dxa"/>
            <w:vAlign w:val="center"/>
          </w:tcPr>
          <w:p w14:paraId="1C383507">
            <w:pPr>
              <w:spacing w:line="360" w:lineRule="auto"/>
              <w:jc w:val="center"/>
              <w:rPr>
                <w:rFonts w:hint="eastAsia" w:ascii="宋体" w:hAnsi="宋体"/>
                <w:color w:val="auto"/>
                <w:sz w:val="24"/>
                <w:highlight w:val="none"/>
              </w:rPr>
            </w:pPr>
          </w:p>
        </w:tc>
        <w:tc>
          <w:tcPr>
            <w:tcW w:w="2693" w:type="dxa"/>
            <w:vAlign w:val="center"/>
          </w:tcPr>
          <w:p w14:paraId="1C383508">
            <w:pPr>
              <w:spacing w:line="360" w:lineRule="auto"/>
              <w:jc w:val="center"/>
              <w:rPr>
                <w:rFonts w:hint="eastAsia" w:ascii="宋体" w:hAnsi="宋体"/>
                <w:color w:val="auto"/>
                <w:sz w:val="24"/>
                <w:highlight w:val="none"/>
              </w:rPr>
            </w:pPr>
          </w:p>
        </w:tc>
        <w:tc>
          <w:tcPr>
            <w:tcW w:w="992" w:type="dxa"/>
            <w:vAlign w:val="center"/>
          </w:tcPr>
          <w:p w14:paraId="1C383509">
            <w:pPr>
              <w:spacing w:line="360" w:lineRule="auto"/>
              <w:jc w:val="center"/>
              <w:rPr>
                <w:rFonts w:hint="eastAsia" w:ascii="宋体" w:hAnsi="宋体"/>
                <w:color w:val="auto"/>
                <w:sz w:val="24"/>
                <w:highlight w:val="none"/>
              </w:rPr>
            </w:pPr>
          </w:p>
        </w:tc>
        <w:tc>
          <w:tcPr>
            <w:tcW w:w="851" w:type="dxa"/>
            <w:vAlign w:val="center"/>
          </w:tcPr>
          <w:p w14:paraId="1C38350A">
            <w:pPr>
              <w:spacing w:line="360" w:lineRule="auto"/>
              <w:jc w:val="center"/>
              <w:rPr>
                <w:rFonts w:hint="eastAsia" w:ascii="宋体" w:hAnsi="宋体"/>
                <w:color w:val="auto"/>
                <w:sz w:val="24"/>
                <w:highlight w:val="none"/>
              </w:rPr>
            </w:pPr>
          </w:p>
        </w:tc>
        <w:tc>
          <w:tcPr>
            <w:tcW w:w="992" w:type="dxa"/>
            <w:vAlign w:val="center"/>
          </w:tcPr>
          <w:p w14:paraId="1C38350B">
            <w:pPr>
              <w:spacing w:line="360" w:lineRule="auto"/>
              <w:jc w:val="center"/>
              <w:rPr>
                <w:rFonts w:hint="eastAsia" w:ascii="宋体" w:hAnsi="宋体"/>
                <w:color w:val="auto"/>
                <w:sz w:val="24"/>
                <w:highlight w:val="none"/>
              </w:rPr>
            </w:pPr>
          </w:p>
        </w:tc>
        <w:tc>
          <w:tcPr>
            <w:tcW w:w="1276" w:type="dxa"/>
            <w:vMerge w:val="continue"/>
            <w:vAlign w:val="center"/>
          </w:tcPr>
          <w:p w14:paraId="1C38350C">
            <w:pPr>
              <w:spacing w:line="360" w:lineRule="auto"/>
              <w:rPr>
                <w:rFonts w:hint="eastAsia" w:ascii="宋体" w:hAnsi="宋体"/>
                <w:color w:val="auto"/>
                <w:sz w:val="24"/>
                <w:highlight w:val="none"/>
              </w:rPr>
            </w:pPr>
          </w:p>
        </w:tc>
      </w:tr>
      <w:tr w14:paraId="1C38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88" w:type="dxa"/>
            <w:gridSpan w:val="3"/>
            <w:vAlign w:val="center"/>
          </w:tcPr>
          <w:p w14:paraId="1C38350E">
            <w:pPr>
              <w:spacing w:line="360" w:lineRule="auto"/>
              <w:rPr>
                <w:rFonts w:hint="eastAsia" w:ascii="宋体" w:hAnsi="宋体"/>
                <w:b/>
                <w:bCs/>
                <w:color w:val="auto"/>
                <w:sz w:val="24"/>
                <w:highlight w:val="none"/>
              </w:rPr>
            </w:pPr>
            <w:r>
              <w:rPr>
                <w:rFonts w:hint="eastAsia" w:ascii="宋体" w:hAnsi="宋体"/>
                <w:b/>
                <w:bCs/>
                <w:color w:val="auto"/>
                <w:sz w:val="24"/>
                <w:highlight w:val="none"/>
              </w:rPr>
              <w:t>投标报价（小写）</w:t>
            </w:r>
          </w:p>
        </w:tc>
        <w:tc>
          <w:tcPr>
            <w:tcW w:w="4111" w:type="dxa"/>
            <w:gridSpan w:val="4"/>
            <w:vAlign w:val="center"/>
          </w:tcPr>
          <w:p w14:paraId="1C38350F">
            <w:pPr>
              <w:spacing w:line="360" w:lineRule="auto"/>
              <w:rPr>
                <w:rFonts w:hint="eastAsia" w:ascii="宋体" w:hAnsi="宋体"/>
                <w:color w:val="auto"/>
                <w:sz w:val="24"/>
                <w:highlight w:val="none"/>
              </w:rPr>
            </w:pPr>
          </w:p>
        </w:tc>
      </w:tr>
      <w:tr w14:paraId="1C38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288" w:type="dxa"/>
            <w:gridSpan w:val="3"/>
            <w:vAlign w:val="center"/>
          </w:tcPr>
          <w:p w14:paraId="1C383511">
            <w:pPr>
              <w:spacing w:line="360" w:lineRule="auto"/>
              <w:rPr>
                <w:rFonts w:hint="eastAsia" w:ascii="宋体" w:hAnsi="宋体"/>
                <w:b/>
                <w:bCs/>
                <w:color w:val="auto"/>
                <w:sz w:val="24"/>
                <w:highlight w:val="none"/>
              </w:rPr>
            </w:pPr>
            <w:r>
              <w:rPr>
                <w:rFonts w:hint="eastAsia" w:ascii="宋体" w:hAnsi="宋体"/>
                <w:b/>
                <w:bCs/>
                <w:color w:val="auto"/>
                <w:sz w:val="24"/>
                <w:highlight w:val="none"/>
              </w:rPr>
              <w:t>投标报价（大写）</w:t>
            </w:r>
          </w:p>
        </w:tc>
        <w:tc>
          <w:tcPr>
            <w:tcW w:w="4111" w:type="dxa"/>
            <w:gridSpan w:val="4"/>
            <w:vAlign w:val="center"/>
          </w:tcPr>
          <w:p w14:paraId="1C383512">
            <w:pPr>
              <w:spacing w:line="360" w:lineRule="auto"/>
              <w:rPr>
                <w:rFonts w:hint="eastAsia" w:ascii="宋体" w:hAnsi="宋体"/>
                <w:color w:val="auto"/>
                <w:sz w:val="24"/>
                <w:highlight w:val="none"/>
              </w:rPr>
            </w:pPr>
          </w:p>
        </w:tc>
      </w:tr>
    </w:tbl>
    <w:p w14:paraId="1C383514">
      <w:pPr>
        <w:snapToGrid w:val="0"/>
        <w:spacing w:line="360" w:lineRule="auto"/>
        <w:ind w:firstLine="482" w:firstLineChars="200"/>
        <w:jc w:val="left"/>
        <w:rPr>
          <w:rFonts w:hint="eastAsia"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b/>
          <w:bCs/>
          <w:color w:val="auto"/>
          <w:kern w:val="0"/>
          <w:sz w:val="24"/>
          <w:highlight w:val="none"/>
          <w:lang w:val="zh-CN"/>
        </w:rPr>
        <w:t>注：</w:t>
      </w:r>
    </w:p>
    <w:p w14:paraId="1C383515">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1、投标人需按本表格式填写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否则视为投标文件含有采购人不能接受的附加条件，投标无效；</w:t>
      </w:r>
    </w:p>
    <w:p w14:paraId="1C383516">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1C383517">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3、特别提示：采购机构将对项目名称和项目编号，中标供应商名称、地址和中标金额，主要中标标的名称、服务范围、服务要求、服务时间、服务标准等予以公示。</w:t>
      </w:r>
    </w:p>
    <w:p w14:paraId="1C38351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383519">
      <w:p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投标人名称（电子签名）：                                                                                                                           </w:t>
      </w:r>
    </w:p>
    <w:p w14:paraId="1C38351A">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日期：   年   月   日</w:t>
      </w:r>
    </w:p>
    <w:p w14:paraId="1C38351B">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1C38351C">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bookmarkStart w:id="71" w:name="_Toc1557"/>
      <w:bookmarkStart w:id="72" w:name="_Toc465665161"/>
      <w:r>
        <w:rPr>
          <w:rFonts w:hint="eastAsia" w:cs="宋体" w:asciiTheme="minorEastAsia" w:hAnsiTheme="minorEastAsia" w:eastAsiaTheme="minorEastAsia"/>
          <w:color w:val="auto"/>
          <w:kern w:val="2"/>
          <w:sz w:val="32"/>
          <w:szCs w:val="32"/>
          <w:highlight w:val="none"/>
        </w:rPr>
        <w:t>二、报价情况说明（如果有）</w:t>
      </w:r>
      <w:bookmarkEnd w:id="71"/>
    </w:p>
    <w:p w14:paraId="1C38351D">
      <w:pP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br w:type="page"/>
      </w:r>
    </w:p>
    <w:p w14:paraId="1C38351E">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t>三、中小企业声明函（如果有）</w:t>
      </w:r>
    </w:p>
    <w:p w14:paraId="1C38351F">
      <w:pPr>
        <w:spacing w:line="360" w:lineRule="auto"/>
        <w:jc w:val="left"/>
        <w:rPr>
          <w:rFonts w:hint="eastAsia"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32"/>
          <w:szCs w:val="32"/>
          <w:highlight w:val="none"/>
        </w:rPr>
        <w:br w:type="page"/>
      </w:r>
      <w:r>
        <w:rPr>
          <w:rFonts w:hint="eastAsia" w:cs="宋体" w:asciiTheme="minorEastAsia" w:hAnsiTheme="minorEastAsia" w:eastAsiaTheme="minorEastAsia"/>
          <w:b/>
          <w:color w:val="auto"/>
          <w:sz w:val="32"/>
          <w:szCs w:val="32"/>
          <w:highlight w:val="none"/>
        </w:rPr>
        <w:t>附件</w:t>
      </w:r>
      <w:bookmarkEnd w:id="72"/>
    </w:p>
    <w:p w14:paraId="1C383520">
      <w:pPr>
        <w:spacing w:line="360" w:lineRule="auto"/>
        <w:rPr>
          <w:rFonts w:hint="eastAsia" w:cs="宋体" w:asciiTheme="minorEastAsia" w:hAnsiTheme="minorEastAsia" w:eastAsiaTheme="minorEastAsia"/>
          <w:b/>
          <w:color w:val="auto"/>
          <w:spacing w:val="6"/>
          <w:sz w:val="28"/>
          <w:szCs w:val="28"/>
          <w:highlight w:val="none"/>
        </w:rPr>
      </w:pPr>
      <w:r>
        <w:rPr>
          <w:rFonts w:hint="eastAsia" w:cs="宋体" w:asciiTheme="minorEastAsia" w:hAnsiTheme="minorEastAsia" w:eastAsiaTheme="minorEastAsia"/>
          <w:b/>
          <w:color w:val="auto"/>
          <w:spacing w:val="6"/>
          <w:sz w:val="28"/>
          <w:szCs w:val="28"/>
          <w:highlight w:val="none"/>
        </w:rPr>
        <w:t>附件1：</w:t>
      </w:r>
    </w:p>
    <w:p w14:paraId="1C383521">
      <w:pPr>
        <w:autoSpaceDE w:val="0"/>
        <w:autoSpaceDN w:val="0"/>
        <w:spacing w:line="360" w:lineRule="auto"/>
        <w:jc w:val="center"/>
        <w:rPr>
          <w:rFonts w:hint="eastAsia"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pacing w:val="6"/>
          <w:sz w:val="32"/>
          <w:szCs w:val="32"/>
          <w:highlight w:val="none"/>
        </w:rPr>
        <w:t>中小企业声明函（服务）</w:t>
      </w:r>
    </w:p>
    <w:p w14:paraId="1C383522">
      <w:pPr>
        <w:spacing w:line="360" w:lineRule="auto"/>
        <w:ind w:firstLine="360" w:firstLineChars="15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本公司（联合体）郑重声明，根据《政府采购促进中小企业发展管理办法》（财库﹝</w:t>
      </w:r>
      <w:r>
        <w:rPr>
          <w:rFonts w:asciiTheme="minorEastAsia" w:hAnsiTheme="minorEastAsia" w:eastAsiaTheme="minorEastAsia"/>
          <w:color w:val="auto"/>
          <w:sz w:val="24"/>
          <w:highlight w:val="none"/>
        </w:rPr>
        <w:t xml:space="preserve">2020﹞46 </w:t>
      </w:r>
      <w:r>
        <w:rPr>
          <w:rFonts w:hint="eastAsia" w:asciiTheme="minorEastAsia" w:hAnsiTheme="minorEastAsia" w:eastAsiaTheme="minorEastAsia"/>
          <w:color w:val="auto"/>
          <w:sz w:val="24"/>
          <w:highlight w:val="none"/>
        </w:rPr>
        <w:t>号）的规定，本公司（联合体）参加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（浙江省交通运输厅）</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加强运营管理提升公路防灾抗灾能力研究</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1C383523">
      <w:pPr>
        <w:spacing w:line="360" w:lineRule="auto"/>
        <w:ind w:firstLine="480" w:firstLineChars="200"/>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加强运营管理提升公路防灾抗灾能力研究</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，属于</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（其他未列明行业）</w:t>
      </w:r>
      <w:r>
        <w:rPr>
          <w:rFonts w:asciiTheme="minorEastAsia" w:hAnsiTheme="minorEastAsia" w:eastAsiaTheme="minorEastAsia"/>
          <w:color w:val="auto"/>
          <w:sz w:val="24"/>
          <w:highlight w:val="none"/>
        </w:rPr>
        <w:t xml:space="preserve"> ；承接企业为 </w:t>
      </w:r>
      <w:r>
        <w:rPr>
          <w:rFonts w:hint="eastAsia" w:asciiTheme="minorEastAsia" w:hAnsiTheme="minorEastAsia" w:eastAsiaTheme="minorEastAsia"/>
          <w:color w:val="auto"/>
          <w:sz w:val="24"/>
          <w:highlight w:val="none"/>
          <w:u w:val="single"/>
        </w:rPr>
        <w:t>（企业名称）</w:t>
      </w:r>
      <w:r>
        <w:rPr>
          <w:rFonts w:asciiTheme="minorEastAsia" w:hAnsiTheme="minorEastAsia" w:eastAsiaTheme="minorEastAsia"/>
          <w:color w:val="auto"/>
          <w:sz w:val="24"/>
          <w:highlight w:val="none"/>
        </w:rPr>
        <w:t xml:space="preserve"> ，从业人员</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asciiTheme="minorEastAsia" w:hAnsiTheme="minorEastAsia" w:eastAsiaTheme="minorEastAsia"/>
          <w:color w:val="auto"/>
          <w:sz w:val="24"/>
          <w:highlight w:val="none"/>
          <w:u w:val="single"/>
        </w:rPr>
        <w:t xml:space="preserve"> （中型企业、小型企业、微型企业） </w:t>
      </w:r>
      <w:r>
        <w:rPr>
          <w:rFonts w:hint="eastAsia" w:asciiTheme="minorEastAsia" w:hAnsiTheme="minorEastAsia" w:eastAsiaTheme="minorEastAsia"/>
          <w:color w:val="auto"/>
          <w:sz w:val="24"/>
          <w:highlight w:val="none"/>
        </w:rPr>
        <w:t>；</w:t>
      </w:r>
    </w:p>
    <w:p w14:paraId="1C383524">
      <w:pPr>
        <w:spacing w:line="360" w:lineRule="auto"/>
        <w:ind w:firstLine="480" w:firstLineChars="200"/>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加强运营管理提升公路防灾抗灾能力研究</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，属于</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（其他未列明行业）</w:t>
      </w:r>
      <w:r>
        <w:rPr>
          <w:rFonts w:asciiTheme="minorEastAsia" w:hAnsiTheme="minorEastAsia" w:eastAsiaTheme="minorEastAsia"/>
          <w:color w:val="auto"/>
          <w:sz w:val="24"/>
          <w:highlight w:val="none"/>
        </w:rPr>
        <w:t xml:space="preserve"> ；承接企业为 </w:t>
      </w:r>
      <w:r>
        <w:rPr>
          <w:rFonts w:hint="eastAsia" w:asciiTheme="minorEastAsia" w:hAnsiTheme="minorEastAsia" w:eastAsiaTheme="minorEastAsia"/>
          <w:color w:val="auto"/>
          <w:sz w:val="24"/>
          <w:highlight w:val="none"/>
          <w:u w:val="single"/>
        </w:rPr>
        <w:t>（企业名称）</w:t>
      </w:r>
      <w:r>
        <w:rPr>
          <w:rFonts w:asciiTheme="minorEastAsia" w:hAnsiTheme="minorEastAsia" w:eastAsiaTheme="minorEastAsia"/>
          <w:color w:val="auto"/>
          <w:sz w:val="24"/>
          <w:highlight w:val="none"/>
        </w:rPr>
        <w:t xml:space="preserve"> ，从业人员</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asciiTheme="minorEastAsia" w:hAnsiTheme="minorEastAsia" w:eastAsiaTheme="minorEastAsia"/>
          <w:color w:val="auto"/>
          <w:sz w:val="24"/>
          <w:highlight w:val="none"/>
          <w:u w:val="single"/>
        </w:rPr>
        <w:t xml:space="preserve"> （中型企业、小型企业、微型企业） </w:t>
      </w:r>
      <w:r>
        <w:rPr>
          <w:rFonts w:hint="eastAsia" w:asciiTheme="minorEastAsia" w:hAnsiTheme="minorEastAsia" w:eastAsiaTheme="minorEastAsia"/>
          <w:color w:val="auto"/>
          <w:sz w:val="24"/>
          <w:highlight w:val="none"/>
        </w:rPr>
        <w:t>；</w:t>
      </w:r>
    </w:p>
    <w:p w14:paraId="1C383525">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1C383526">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C383527">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本企业对上述声明内容的真实性负责。如有虚假，将依法承担相应责任。</w:t>
      </w:r>
    </w:p>
    <w:p w14:paraId="1C383528">
      <w:pPr>
        <w:spacing w:line="360" w:lineRule="auto"/>
        <w:ind w:right="1760"/>
        <w:jc w:val="right"/>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名称（</w:t>
      </w:r>
      <w:r>
        <w:rPr>
          <w:rFonts w:hint="eastAsia" w:cs="仿宋_GB2312" w:asciiTheme="minorEastAsia" w:hAnsiTheme="minorEastAsia" w:eastAsiaTheme="minorEastAsia"/>
          <w:color w:val="auto"/>
          <w:sz w:val="24"/>
          <w:highlight w:val="none"/>
        </w:rPr>
        <w:t>电子签名</w:t>
      </w:r>
      <w:r>
        <w:rPr>
          <w:rFonts w:hint="eastAsia" w:asciiTheme="minorEastAsia" w:hAnsiTheme="minorEastAsia" w:eastAsiaTheme="minorEastAsia"/>
          <w:color w:val="auto"/>
          <w:sz w:val="24"/>
          <w:highlight w:val="none"/>
        </w:rPr>
        <w:t>）：</w:t>
      </w:r>
    </w:p>
    <w:p w14:paraId="1C383529">
      <w:pPr>
        <w:spacing w:line="360" w:lineRule="auto"/>
        <w:ind w:right="1120" w:firstLine="4680" w:firstLineChars="19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期：</w:t>
      </w:r>
    </w:p>
    <w:p w14:paraId="48503A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注：1、填写要求：①</w:t>
      </w:r>
      <w:r>
        <w:rPr>
          <w:rFonts w:hint="eastAsia" w:ascii="宋体" w:hAnsi="宋体" w:cs="宋体"/>
          <w:color w:val="auto"/>
          <w:sz w:val="24"/>
          <w:highlight w:val="none"/>
          <w:lang w:val="en"/>
        </w:rPr>
        <w:t>从业人员、营业收入、资产总额填报上一年度数据，无上一年度数据的新成立企业可不填报</w:t>
      </w:r>
      <w:r>
        <w:rPr>
          <w:rFonts w:hint="eastAsia" w:ascii="宋体" w:hAnsi="宋体" w:cs="宋体"/>
          <w:color w:val="auto"/>
          <w:sz w:val="24"/>
          <w:highlight w:val="none"/>
        </w:rPr>
        <w:t>。②《中小企业声明函》中“标的名称”、“采购文件中明确的所属行业”依据招标文件第二部分投标人须知前附表中“采购标的及其对应的中小企业划分标准所属行业”的指引，逐一填写，不得缺漏。</w:t>
      </w:r>
    </w:p>
    <w:p w14:paraId="1C38352B">
      <w:pPr>
        <w:spacing w:line="360" w:lineRule="auto"/>
        <w:ind w:firstLine="480" w:firstLineChars="20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65A976ED">
      <w:pPr>
        <w:spacing w:line="24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br w:type="page"/>
      </w:r>
    </w:p>
    <w:p w14:paraId="1C38352C">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残疾人福利性单位声明函</w:t>
      </w:r>
    </w:p>
    <w:p w14:paraId="1C38352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141号）的规定，本单位为符合条件的残疾人福利性单位，且本单位参加浙江省交通运输厅的</w:t>
      </w:r>
      <w:r>
        <w:rPr>
          <w:rFonts w:hint="eastAsia" w:cs="宋体" w:asciiTheme="minorEastAsia" w:hAnsiTheme="minorEastAsia" w:eastAsiaTheme="minorEastAsia"/>
          <w:color w:val="auto"/>
          <w:sz w:val="24"/>
          <w:highlight w:val="none"/>
          <w:lang w:eastAsia="zh-CN"/>
        </w:rPr>
        <w:t>加强运营管理提升公路防灾抗灾能力研究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ZJZBC-25-8102</w:t>
      </w:r>
      <w:r>
        <w:rPr>
          <w:rFonts w:hint="eastAsia" w:cs="宋体" w:asciiTheme="minorEastAsia" w:hAnsiTheme="minorEastAsia" w:eastAsiaTheme="minorEastAsia"/>
          <w:color w:val="auto"/>
          <w:sz w:val="24"/>
          <w:highlight w:val="none"/>
        </w:rPr>
        <w:t xml:space="preserve"> 】项目采购活动提供本单位制造的货物（由本单位承担工程/提供服务），或者提供其他残疾人福利性单位制造的货物（不包括使用非残疾人福利性单位注册商标的货物）。</w:t>
      </w:r>
    </w:p>
    <w:p w14:paraId="1C38352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本单位对上述声明的真实性负责。如有虚假，将依法承担相应责任。</w:t>
      </w:r>
    </w:p>
    <w:p w14:paraId="1C38352F">
      <w:pPr>
        <w:spacing w:line="360" w:lineRule="auto"/>
        <w:ind w:firstLine="480" w:firstLineChars="200"/>
        <w:rPr>
          <w:rFonts w:hint="eastAsia" w:cs="宋体" w:asciiTheme="minorEastAsia" w:hAnsiTheme="minorEastAsia" w:eastAsiaTheme="minorEastAsia"/>
          <w:color w:val="auto"/>
          <w:sz w:val="24"/>
          <w:highlight w:val="none"/>
        </w:rPr>
      </w:pPr>
    </w:p>
    <w:p w14:paraId="1C383530">
      <w:pPr>
        <w:spacing w:line="360" w:lineRule="auto"/>
        <w:ind w:firstLine="480" w:firstLineChars="200"/>
        <w:rPr>
          <w:rFonts w:hint="eastAsia" w:cs="宋体" w:asciiTheme="minorEastAsia" w:hAnsiTheme="minorEastAsia" w:eastAsiaTheme="minorEastAsia"/>
          <w:color w:val="auto"/>
          <w:sz w:val="24"/>
          <w:highlight w:val="none"/>
        </w:rPr>
      </w:pPr>
    </w:p>
    <w:p w14:paraId="1C383531">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投标人名称（电子签名）</w:t>
      </w:r>
      <w:r>
        <w:rPr>
          <w:rFonts w:hint="eastAsia" w:cs="宋体" w:asciiTheme="minorEastAsia" w:hAnsiTheme="minorEastAsia" w:eastAsiaTheme="minorEastAsia"/>
          <w:color w:val="auto"/>
          <w:sz w:val="24"/>
          <w:highlight w:val="none"/>
        </w:rPr>
        <w:t>：</w:t>
      </w:r>
    </w:p>
    <w:p w14:paraId="1C383532">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C383533">
      <w:pPr>
        <w:widowControl/>
        <w:adjustRightInd/>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1C383534">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附件2：质疑函范本及制作说明</w:t>
      </w:r>
    </w:p>
    <w:p w14:paraId="1C383535">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质疑函范本</w:t>
      </w:r>
    </w:p>
    <w:p w14:paraId="1C383536">
      <w:pPr>
        <w:snapToGrid w:val="0"/>
        <w:spacing w:before="240" w:beforeLines="100"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一、质疑供应商基本信息</w:t>
      </w:r>
    </w:p>
    <w:p w14:paraId="1C383537">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质疑供应商：</w:t>
      </w:r>
      <w:r>
        <w:rPr>
          <w:rFonts w:hint="eastAsia" w:cs="宋体" w:asciiTheme="minorEastAsia" w:hAnsiTheme="minorEastAsia" w:eastAsiaTheme="minorEastAsia"/>
          <w:color w:val="auto"/>
          <w:sz w:val="24"/>
          <w:highlight w:val="none"/>
          <w:u w:val="dotted"/>
        </w:rPr>
        <w:t xml:space="preserve">                                        </w:t>
      </w:r>
    </w:p>
    <w:p w14:paraId="1C383538">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1C383539">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1C38353A">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p>
    <w:p w14:paraId="1C38353B">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C38353C">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1C38353D">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二、质疑项目基本情况</w:t>
      </w:r>
    </w:p>
    <w:p w14:paraId="1C38353E">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质疑项目的名称：</w:t>
      </w:r>
      <w:r>
        <w:rPr>
          <w:rFonts w:hint="eastAsia" w:cs="宋体" w:asciiTheme="minorEastAsia" w:hAnsiTheme="minorEastAsia" w:eastAsiaTheme="minorEastAsia"/>
          <w:color w:val="auto"/>
          <w:sz w:val="24"/>
          <w:highlight w:val="none"/>
          <w:u w:val="dotted"/>
        </w:rPr>
        <w:t xml:space="preserve">                                      </w:t>
      </w:r>
    </w:p>
    <w:p w14:paraId="1C38353F">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1C383540">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p>
    <w:p w14:paraId="1C383541">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采购文件获取日期：</w:t>
      </w:r>
      <w:r>
        <w:rPr>
          <w:rFonts w:hint="eastAsia" w:cs="宋体" w:asciiTheme="minorEastAsia" w:hAnsiTheme="minorEastAsia" w:eastAsiaTheme="minorEastAsia"/>
          <w:color w:val="auto"/>
          <w:sz w:val="24"/>
          <w:highlight w:val="none"/>
          <w:u w:val="dotted"/>
        </w:rPr>
        <w:t xml:space="preserve">                                           </w:t>
      </w:r>
    </w:p>
    <w:p w14:paraId="1C383542">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三、质疑事项具体内容</w:t>
      </w:r>
    </w:p>
    <w:p w14:paraId="1C383543">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质疑事项1：</w:t>
      </w:r>
      <w:r>
        <w:rPr>
          <w:rFonts w:hint="eastAsia" w:cs="宋体" w:asciiTheme="minorEastAsia" w:hAnsiTheme="minorEastAsia" w:eastAsiaTheme="minorEastAsia"/>
          <w:color w:val="auto"/>
          <w:sz w:val="24"/>
          <w:highlight w:val="none"/>
          <w:u w:val="dotted"/>
        </w:rPr>
        <w:t xml:space="preserve">                                         </w:t>
      </w:r>
    </w:p>
    <w:p w14:paraId="1C383544">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1C383545">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1C383546">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质疑事项2</w:t>
      </w:r>
    </w:p>
    <w:p w14:paraId="1C383547">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1C383548">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四、与质疑事项相关的质疑请求</w:t>
      </w:r>
    </w:p>
    <w:p w14:paraId="1C383549">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p>
    <w:p w14:paraId="1C38354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1C38354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1C38354C">
      <w:pPr>
        <w:spacing w:line="360" w:lineRule="auto"/>
        <w:jc w:val="center"/>
        <w:rPr>
          <w:rFonts w:hint="eastAsia" w:cs="宋体" w:asciiTheme="minorEastAsia" w:hAnsiTheme="minorEastAsia" w:eastAsiaTheme="minorEastAsia"/>
          <w:b/>
          <w:bCs/>
          <w:color w:val="auto"/>
          <w:sz w:val="24"/>
          <w:highlight w:val="none"/>
        </w:rPr>
      </w:pPr>
    </w:p>
    <w:p w14:paraId="1C38354D">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38354E">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质疑函制作说明：</w:t>
      </w:r>
    </w:p>
    <w:p w14:paraId="1C38354F">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1.供应商提出质疑时，应提交质疑函和必要的证明材料。</w:t>
      </w:r>
    </w:p>
    <w:p w14:paraId="1C383550">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C383551">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3.质疑供应商若对项目的某一分包进行质疑，质疑函中应列明具体分包号。</w:t>
      </w:r>
    </w:p>
    <w:p w14:paraId="1C383552">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4.质疑函的质疑事项应具体、明确，并有必要的事实依据和法律依据。</w:t>
      </w:r>
    </w:p>
    <w:p w14:paraId="1C383553">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5.质疑函的质疑请求应与质疑事项相关。</w:t>
      </w:r>
    </w:p>
    <w:p w14:paraId="1C383554">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383555">
      <w:pPr>
        <w:widowControl/>
        <w:adjustRightInd/>
        <w:jc w:val="left"/>
        <w:rPr>
          <w:rFonts w:hint="eastAsia" w:cs="宋体" w:asciiTheme="minorEastAsia" w:hAnsiTheme="minorEastAsia" w:eastAsiaTheme="minorEastAsia"/>
          <w:color w:val="auto"/>
          <w:sz w:val="30"/>
          <w:szCs w:val="30"/>
          <w:highlight w:val="none"/>
        </w:rPr>
      </w:pPr>
      <w:r>
        <w:rPr>
          <w:rFonts w:cs="宋体" w:asciiTheme="minorEastAsia" w:hAnsiTheme="minorEastAsia" w:eastAsiaTheme="minorEastAsia"/>
          <w:color w:val="auto"/>
          <w:sz w:val="30"/>
          <w:szCs w:val="30"/>
          <w:highlight w:val="none"/>
        </w:rPr>
        <w:br w:type="page"/>
      </w:r>
    </w:p>
    <w:p w14:paraId="1C383556">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附件3：投诉书范本及制作说明</w:t>
      </w:r>
    </w:p>
    <w:p w14:paraId="1C383557">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投诉书范本</w:t>
      </w:r>
    </w:p>
    <w:p w14:paraId="1C38355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一、投诉相关主体基本情况</w:t>
      </w:r>
    </w:p>
    <w:p w14:paraId="1C383559">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w:t>
      </w:r>
      <w:r>
        <w:rPr>
          <w:rFonts w:hint="eastAsia" w:cs="宋体" w:asciiTheme="minorEastAsia" w:hAnsiTheme="minorEastAsia" w:eastAsiaTheme="minorEastAsia"/>
          <w:color w:val="auto"/>
          <w:sz w:val="24"/>
          <w:highlight w:val="none"/>
          <w:u w:val="dotted"/>
        </w:rPr>
        <w:t xml:space="preserve">                                               </w:t>
      </w:r>
    </w:p>
    <w:p w14:paraId="1C38355A">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5B">
      <w:pPr>
        <w:tabs>
          <w:tab w:val="left" w:pos="6510"/>
        </w:tabs>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法定代表人/主要负责人：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C38355C">
      <w:pPr>
        <w:tabs>
          <w:tab w:val="left" w:pos="6510"/>
        </w:tabs>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1C38355D">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1C38355E">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dotted"/>
        </w:rPr>
        <w:t xml:space="preserve">                   </w:t>
      </w:r>
    </w:p>
    <w:p w14:paraId="1C38355F">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被投诉人1：</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0">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1">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被投诉人2</w:t>
      </w:r>
    </w:p>
    <w:p w14:paraId="1C383563">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C383564">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相关供应商：</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5">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6">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二、投诉项目基本情况</w:t>
      </w:r>
    </w:p>
    <w:p w14:paraId="1C383568">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采购项目名称：</w:t>
      </w:r>
      <w:r>
        <w:rPr>
          <w:rFonts w:hint="eastAsia" w:cs="宋体" w:asciiTheme="minorEastAsia" w:hAnsiTheme="minorEastAsia" w:eastAsiaTheme="minorEastAsia"/>
          <w:color w:val="auto"/>
          <w:sz w:val="24"/>
          <w:highlight w:val="none"/>
          <w:u w:val="dotted"/>
        </w:rPr>
        <w:t xml:space="preserve">                                        </w:t>
      </w:r>
    </w:p>
    <w:p w14:paraId="1C383569">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采购项目编号：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1C38356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B">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代理机构名称：</w:t>
      </w:r>
      <w:r>
        <w:rPr>
          <w:rFonts w:hint="eastAsia" w:cs="宋体" w:asciiTheme="minorEastAsia" w:hAnsiTheme="minorEastAsia" w:eastAsiaTheme="minorEastAsia"/>
          <w:color w:val="auto"/>
          <w:sz w:val="24"/>
          <w:highlight w:val="none"/>
          <w:u w:val="dotted"/>
        </w:rPr>
        <w:t xml:space="preserve">                                         </w:t>
      </w:r>
    </w:p>
    <w:p w14:paraId="1C38356C">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采购文件公告: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1C38356D">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采购结果公告: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1C38356E">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三、质疑基本情况</w:t>
      </w:r>
    </w:p>
    <w:p w14:paraId="1C38356F">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日,向</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提出质疑，质疑事项为：</w:t>
      </w:r>
      <w:r>
        <w:rPr>
          <w:rFonts w:hint="eastAsia" w:cs="宋体" w:asciiTheme="minorEastAsia" w:hAnsiTheme="minorEastAsia" w:eastAsiaTheme="minorEastAsia"/>
          <w:color w:val="auto"/>
          <w:sz w:val="24"/>
          <w:highlight w:val="none"/>
          <w:u w:val="dotted"/>
        </w:rPr>
        <w:t xml:space="preserve">                                </w:t>
      </w:r>
    </w:p>
    <w:p w14:paraId="1C38357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dotted"/>
        </w:rPr>
        <w:t>采购人/代理机构</w:t>
      </w:r>
      <w:r>
        <w:rPr>
          <w:rFonts w:hint="eastAsia" w:cs="宋体" w:asciiTheme="minorEastAsia" w:hAnsiTheme="minorEastAsia" w:eastAsiaTheme="minorEastAsia"/>
          <w:color w:val="auto"/>
          <w:sz w:val="24"/>
          <w:highlight w:val="none"/>
        </w:rPr>
        <w:t>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日,就质疑事项作出了答复/没有在法定期限内作出答复。</w:t>
      </w:r>
    </w:p>
    <w:p w14:paraId="1C383571">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四、投诉事项具体内容</w:t>
      </w:r>
    </w:p>
    <w:p w14:paraId="1C383572">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投诉事项 1：</w:t>
      </w:r>
      <w:r>
        <w:rPr>
          <w:rFonts w:hint="eastAsia" w:cs="宋体" w:asciiTheme="minorEastAsia" w:hAnsiTheme="minorEastAsia" w:eastAsiaTheme="minorEastAsia"/>
          <w:color w:val="auto"/>
          <w:sz w:val="24"/>
          <w:highlight w:val="none"/>
          <w:u w:val="dotted"/>
        </w:rPr>
        <w:t xml:space="preserve">                                       </w:t>
      </w:r>
    </w:p>
    <w:p w14:paraId="1C38357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1C383574">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1C38357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投诉事项2</w:t>
      </w:r>
    </w:p>
    <w:p w14:paraId="1C383576">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C38357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五、与投诉事项相关的投诉请求</w:t>
      </w:r>
    </w:p>
    <w:p w14:paraId="1C38357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C383579">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                                                                                                    </w:t>
      </w:r>
    </w:p>
    <w:p w14:paraId="1C38357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1C38357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1C38357C">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38357D">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投诉书制作说明：</w:t>
      </w:r>
    </w:p>
    <w:p w14:paraId="1C38357E">
      <w:pPr>
        <w:widowControl/>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1C38357F">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C383580">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3.投诉人若对项目的某一分包进行投诉，投诉书应列明具体分包号。</w:t>
      </w:r>
    </w:p>
    <w:p w14:paraId="1C383581">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4.投诉书应简要列明质疑事项，质疑函、质疑答复等作为附件材料提供。</w:t>
      </w:r>
    </w:p>
    <w:p w14:paraId="1C383582">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5.投诉书的投诉事项应具体、明确，并有必要的事实依据和法律依据。</w:t>
      </w:r>
    </w:p>
    <w:p w14:paraId="1C383583">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6.投诉书的投诉请求应与投诉事项相关。</w:t>
      </w:r>
    </w:p>
    <w:p w14:paraId="1C383584">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C383585">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383586">
      <w:pPr>
        <w:autoSpaceDE w:val="0"/>
        <w:autoSpaceDN w:val="0"/>
        <w:spacing w:line="360" w:lineRule="auto"/>
        <w:jc w:val="cente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附件4：</w:t>
      </w:r>
      <w:r>
        <w:rPr>
          <w:rFonts w:hint="eastAsia" w:cs="宋体" w:asciiTheme="minorEastAsia" w:hAnsiTheme="minorEastAsia" w:eastAsiaTheme="minorEastAsia"/>
          <w:b/>
          <w:bCs/>
          <w:color w:val="auto"/>
          <w:sz w:val="32"/>
          <w:szCs w:val="32"/>
          <w:highlight w:val="none"/>
        </w:rPr>
        <w:t>业务专用章使用说明函</w:t>
      </w:r>
    </w:p>
    <w:p w14:paraId="1C38358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浙江省交通运输厅、浙江省建设工程设备招标有限公司</w:t>
      </w:r>
    </w:p>
    <w:p w14:paraId="1C38358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我方</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sz w:val="24"/>
          <w:highlight w:val="none"/>
        </w:rPr>
        <w:t>(投标人全称)是中华人民共和国依法登记注册的合法企业，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宋体" w:asciiTheme="minorEastAsia" w:hAnsiTheme="minorEastAsia" w:eastAsiaTheme="minorEastAsia"/>
          <w:color w:val="auto"/>
          <w:sz w:val="24"/>
          <w:highlight w:val="none"/>
        </w:rPr>
        <w:t>你方组织的</w:t>
      </w:r>
      <w:r>
        <w:rPr>
          <w:rFonts w:hint="eastAsia" w:cs="宋体" w:asciiTheme="minorEastAsia" w:hAnsiTheme="minorEastAsia" w:eastAsiaTheme="minorEastAsia"/>
          <w:color w:val="auto"/>
          <w:sz w:val="24"/>
          <w:highlight w:val="none"/>
          <w:lang w:eastAsia="zh-CN"/>
        </w:rPr>
        <w:t>加强运营管理提升公路防灾抗灾能力研究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ZJZBC-25-8102</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 xml:space="preserve">我方所使用的“XX专用章”与法定名称章具有同等的法律效力，对使用“XX专用章”的行为予以完全承认，并愿意承担相应责任。   </w:t>
      </w:r>
    </w:p>
    <w:p w14:paraId="1C38358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C38358A">
      <w:pPr>
        <w:spacing w:line="360" w:lineRule="auto"/>
        <w:ind w:firstLine="494"/>
        <w:rPr>
          <w:rFonts w:hint="eastAsia" w:cs="宋体" w:asciiTheme="minorEastAsia" w:hAnsiTheme="minorEastAsia" w:eastAsiaTheme="minorEastAsia"/>
          <w:color w:val="auto"/>
          <w:sz w:val="24"/>
          <w:highlight w:val="none"/>
        </w:rPr>
      </w:pPr>
    </w:p>
    <w:p w14:paraId="1C38358B">
      <w:pPr>
        <w:spacing w:line="360" w:lineRule="auto"/>
        <w:ind w:firstLine="494"/>
        <w:rPr>
          <w:rFonts w:hint="eastAsia" w:cs="宋体" w:asciiTheme="minorEastAsia" w:hAnsiTheme="minorEastAsia" w:eastAsiaTheme="minorEastAsia"/>
          <w:color w:val="auto"/>
          <w:sz w:val="24"/>
          <w:highlight w:val="none"/>
        </w:rPr>
      </w:pPr>
    </w:p>
    <w:p w14:paraId="1C38358C">
      <w:pPr>
        <w:spacing w:line="360" w:lineRule="auto"/>
        <w:ind w:firstLine="494"/>
        <w:rPr>
          <w:rFonts w:hint="eastAsia" w:cs="宋体" w:asciiTheme="minorEastAsia" w:hAnsiTheme="minorEastAsia" w:eastAsiaTheme="minorEastAsia"/>
          <w:color w:val="auto"/>
          <w:sz w:val="24"/>
          <w:highlight w:val="none"/>
        </w:rPr>
      </w:pPr>
    </w:p>
    <w:p w14:paraId="1C38358D">
      <w:pPr>
        <w:spacing w:line="360" w:lineRule="auto"/>
        <w:ind w:firstLine="494"/>
        <w:rPr>
          <w:rFonts w:hint="eastAsia" w:cs="宋体" w:asciiTheme="minorEastAsia" w:hAnsiTheme="minorEastAsia" w:eastAsiaTheme="minorEastAsia"/>
          <w:color w:val="auto"/>
          <w:sz w:val="24"/>
          <w:highlight w:val="none"/>
        </w:rPr>
      </w:pPr>
    </w:p>
    <w:p w14:paraId="1C38358E">
      <w:pPr>
        <w:spacing w:line="360" w:lineRule="auto"/>
        <w:ind w:right="480"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1C38358F">
      <w:pPr>
        <w:ind w:right="1440" w:firstLine="494"/>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1C383590">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C383591">
      <w:pPr>
        <w:spacing w:line="360" w:lineRule="auto"/>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1C3835F1">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P+MHYAAAACgEAAA8AAAAAAAAA&#10;AQAgAAAAIgAAAGRycy9kb3ducmV2LnhtbFBLAQIUABQAAAAIAIdO4kDvd9jI2AEAAN8DAAAOAAAA&#10;AAAAAAEAIAAAACcBAABkcnMvZTJvRG9jLnhtbFBLBQYAAAAABgAGAFkBAABxBQAAAAA=&#10;">
                <v:fill on="t" focussize="0,0"/>
                <v:stroke color="#000000" joinstyle="miter"/>
                <v:imagedata o:title=""/>
                <o:lock v:ext="edit" aspectratio="f"/>
                <v:textbox>
                  <w:txbxContent>
                    <w:p w14:paraId="1C3835F1">
                      <w:pPr>
                        <w:jc w:val="center"/>
                      </w:pPr>
                    </w:p>
                  </w:txbxContent>
                </v:textbox>
              </v:rect>
            </w:pict>
          </mc:Fallback>
        </mc:AlternateContent>
      </w: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1C3835F2">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TsFjYAAAACgEAAA8AAAAAAAAA&#10;AQAgAAAAIgAAAGRycy9kb3ducmV2LnhtbFBLAQIUABQAAAAIAIdO4kCunjrW2AEAAN8DAAAOAAAA&#10;AAAAAAEAIAAAACcBAABkcnMvZTJvRG9jLnhtbFBLBQYAAAAABgAGAFkBAABxBQAAAAA=&#10;">
                <v:fill on="t" focussize="0,0"/>
                <v:stroke color="#000000" joinstyle="miter"/>
                <v:imagedata o:title=""/>
                <o:lock v:ext="edit" aspectratio="f"/>
                <v:textbox>
                  <w:txbxContent>
                    <w:p w14:paraId="1C3835F2">
                      <w:pPr>
                        <w:jc w:val="center"/>
                      </w:pPr>
                    </w:p>
                  </w:txbxContent>
                </v:textbox>
              </v:rect>
            </w:pict>
          </mc:Fallback>
        </mc:AlternateContent>
      </w:r>
      <w:r>
        <w:rPr>
          <w:rFonts w:hint="eastAsia" w:cs="宋体" w:asciiTheme="minorEastAsia" w:hAnsiTheme="minorEastAsia" w:eastAsiaTheme="minorEastAsia"/>
          <w:color w:val="auto"/>
          <w:sz w:val="24"/>
          <w:highlight w:val="none"/>
        </w:rPr>
        <w:t>投标单位法定名称章（印模）                投标单位“XX专用章”（印模）</w:t>
      </w:r>
    </w:p>
    <w:p w14:paraId="1C383592">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3">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4">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5">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6">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7">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8">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9">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A">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B">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C">
      <w:pPr>
        <w:widowControl/>
        <w:adjustRightInd/>
        <w:jc w:val="left"/>
        <w:rPr>
          <w:rFonts w:hint="eastAsia" w:cs="宋体" w:asciiTheme="minorEastAsia" w:hAnsiTheme="minorEastAsia" w:eastAsiaTheme="minorEastAsia"/>
          <w:b/>
          <w:color w:val="auto"/>
          <w:spacing w:val="6"/>
          <w:sz w:val="32"/>
          <w:szCs w:val="32"/>
          <w:highlight w:val="none"/>
        </w:rPr>
      </w:pPr>
      <w:r>
        <w:rPr>
          <w:rFonts w:cs="宋体" w:asciiTheme="minorEastAsia" w:hAnsiTheme="minorEastAsia" w:eastAsiaTheme="minorEastAsia"/>
          <w:b/>
          <w:color w:val="auto"/>
          <w:spacing w:val="6"/>
          <w:sz w:val="32"/>
          <w:szCs w:val="32"/>
          <w:highlight w:val="none"/>
        </w:rPr>
        <w:br w:type="page"/>
      </w:r>
    </w:p>
    <w:p w14:paraId="1C38359D">
      <w:pPr>
        <w:autoSpaceDE w:val="0"/>
        <w:autoSpaceDN w:val="0"/>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C38359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C38359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cs="宋体" w:asciiTheme="minorEastAsia" w:hAnsiTheme="minorEastAsia" w:eastAsiaTheme="minorEastAsia"/>
          <w:color w:val="auto"/>
          <w:sz w:val="24"/>
          <w:highlight w:val="none"/>
          <w:lang w:eastAsia="zh-CN"/>
        </w:rPr>
        <w:t>加强运营管理提升公路防灾抗灾能力研究</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ZJZBC-25-8102</w:t>
      </w:r>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C3835A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C3835A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1C3835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C3835A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3835A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3835A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C3835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C3835A7">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7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7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7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74"/>
      <w:r>
        <w:rPr>
          <w:rFonts w:hint="eastAsia" w:ascii="宋体" w:hAnsi="宋体" w:cs="宋体"/>
          <w:b/>
          <w:color w:val="auto"/>
          <w:kern w:val="0"/>
          <w:sz w:val="24"/>
          <w:highlight w:val="none"/>
          <w:lang w:val="zh-CN"/>
        </w:rPr>
        <w:t>）</w:t>
      </w:r>
    </w:p>
    <w:p w14:paraId="1C3835A8">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7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75"/>
    </w:p>
    <w:p w14:paraId="1C3835A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C3835A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3835A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3835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C3835A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1C3835A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3835A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3835B0">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C3835B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3835B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5B3">
      <w:pPr>
        <w:widowControl/>
        <w:adjustRightInd/>
        <w:jc w:val="left"/>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C3835B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C3835B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C3835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加强运营管理提升公路防灾抗灾能力研究</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ZJZBC-25-8102</w:t>
      </w:r>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C3835B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C3835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C3835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C3835B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C3835BB">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C3835BC">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C3835B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C3835BE">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C3835B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C3835C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C3835C2">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3">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C3835C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C3835C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C3835C8">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C3835C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C3835C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C3835CB">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3835CC">
      <w:pPr>
        <w:spacing w:line="360" w:lineRule="auto"/>
        <w:ind w:right="42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p w14:paraId="5862719D"/>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yriad Pro">
    <w:altName w:val="Segoe Print"/>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C">
    <w:pPr>
      <w:pStyle w:val="41"/>
      <w:framePr w:wrap="around" w:vAnchor="text" w:hAnchor="margin" w:xAlign="right" w:y="1"/>
      <w:rPr>
        <w:rStyle w:val="73"/>
      </w:rPr>
    </w:pPr>
    <w:r>
      <w:fldChar w:fldCharType="begin"/>
    </w:r>
    <w:r>
      <w:rPr>
        <w:rStyle w:val="73"/>
      </w:rPr>
      <w:instrText xml:space="preserve">PAGE  </w:instrText>
    </w:r>
    <w:r>
      <w:fldChar w:fldCharType="end"/>
    </w:r>
  </w:p>
  <w:p w14:paraId="1C3835E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F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76" w:name="_Toc131845147"/>
    <w:bookmarkStart w:id="77" w:name="_Toc91899912"/>
    <w:bookmarkStart w:id="78" w:name="_Toc36110187"/>
    <w:bookmarkStart w:id="79" w:name="_Toc164085800"/>
    <w:r>
      <w:rPr>
        <w:rFonts w:hint="eastAsia" w:ascii="仿宋_GB2312" w:eastAsia="仿宋_GB2312"/>
        <w:kern w:val="0"/>
        <w:szCs w:val="21"/>
      </w:rPr>
      <w:t xml:space="preserve"> 页</w:t>
    </w:r>
    <w:bookmarkEnd w:id="76"/>
    <w:bookmarkEnd w:id="77"/>
    <w:bookmarkEnd w:id="78"/>
    <w:bookmarkEnd w:id="7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2">
    <w:pPr>
      <w:pStyle w:val="41"/>
      <w:framePr w:wrap="around" w:vAnchor="text" w:hAnchor="margin" w:xAlign="right" w:y="1"/>
      <w:rPr>
        <w:rStyle w:val="73"/>
      </w:rPr>
    </w:pPr>
    <w:r>
      <w:fldChar w:fldCharType="begin"/>
    </w:r>
    <w:r>
      <w:rPr>
        <w:rStyle w:val="73"/>
      </w:rPr>
      <w:instrText xml:space="preserve">PAGE  </w:instrText>
    </w:r>
    <w:r>
      <w:fldChar w:fldCharType="end"/>
    </w:r>
  </w:p>
  <w:p w14:paraId="1C3835D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D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1C3835E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1">
    <w:pPr>
      <w:pStyle w:val="42"/>
      <w:pBdr>
        <w:bottom w:val="single" w:color="auto" w:sz="6" w:space="4"/>
      </w:pBdr>
      <w:jc w:val="right"/>
    </w:pP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F">
    <w:pPr>
      <w:pStyle w:val="42"/>
      <w:rPr>
        <w:sz w:val="21"/>
        <w:szCs w:val="21"/>
      </w:rPr>
    </w:pPr>
    <w:r>
      <w:rPr>
        <w:rFonts w:hint="eastAsia"/>
      </w:rPr>
      <w:t xml:space="preserve">                                         </w:t>
    </w:r>
    <w:r>
      <w:t xml:space="preserve">                    </w:t>
    </w:r>
    <w:r>
      <w:rPr>
        <w:rFonts w:hint="eastAsia"/>
      </w:rPr>
      <w:t xml:space="preserve">  </w:t>
    </w: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5">
    <w:pPr>
      <w:pStyle w:val="42"/>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7">
    <w:pPr>
      <w:pStyle w:val="42"/>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A">
    <w:pPr>
      <w:pStyle w:val="42"/>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D">
    <w:pPr>
      <w:pStyle w:val="42"/>
      <w:rPr>
        <w:rFonts w:ascii="仿宋_GB2312" w:eastAsia="仿宋_GB2312"/>
        <w:b/>
        <w:i/>
        <w:u w:val="single"/>
      </w:rPr>
    </w:pPr>
    <w:r>
      <w:rPr>
        <w:rFonts w:hint="eastAsia"/>
      </w:rPr>
      <w:t xml:space="preserve">                                                  </w:t>
    </w:r>
    <w:r>
      <w:t xml:space="preserve">                政府采购公开招标文件</w:t>
    </w:r>
  </w:p>
  <w:p w14:paraId="1C3835D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1">
    <w:pPr>
      <w:pStyle w:val="42"/>
      <w:rPr>
        <w:sz w:val="21"/>
        <w:szCs w:val="21"/>
      </w:rPr>
    </w:pPr>
    <w:r>
      <w:rPr>
        <w:rFonts w:hint="eastAsia"/>
      </w:rPr>
      <w:t xml:space="preserve">                                                                  </w:t>
    </w:r>
    <w:r>
      <w:rPr>
        <w:sz w:val="21"/>
        <w:szCs w:val="21"/>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4">
    <w:pPr>
      <w:pStyle w:val="42"/>
      <w:jc w:val="right"/>
      <w:rPr>
        <w:rFonts w:ascii="仿宋_GB2312" w:eastAsia="仿宋_GB2312"/>
        <w:b/>
        <w:i/>
        <w:u w:val="single"/>
      </w:rPr>
    </w:pPr>
    <w:r>
      <w:rPr>
        <w:rFonts w:hint="eastAsia"/>
      </w:rPr>
      <w:t xml:space="preserve">                                 </w:t>
    </w:r>
    <w:r>
      <w:t>政府采购公开招标文件</w:t>
    </w:r>
  </w:p>
  <w:p w14:paraId="1C3835E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8">
    <w:pPr>
      <w:pStyle w:val="42"/>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B">
    <w:pPr>
      <w:pStyle w:val="42"/>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AFD73"/>
    <w:multiLevelType w:val="singleLevel"/>
    <w:tmpl w:val="872AFD73"/>
    <w:lvl w:ilvl="0" w:tentative="0">
      <w:start w:val="1"/>
      <w:numFmt w:val="decimal"/>
      <w:suff w:val="nothing"/>
      <w:lvlText w:val="%1）"/>
      <w:lvlJc w:val="left"/>
    </w:lvl>
  </w:abstractNum>
  <w:abstractNum w:abstractNumId="1">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2">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3">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4">
    <w:nsid w:val="00000005"/>
    <w:multiLevelType w:val="singleLevel"/>
    <w:tmpl w:val="00000005"/>
    <w:lvl w:ilvl="0" w:tentative="0">
      <w:start w:val="1"/>
      <w:numFmt w:val="decimal"/>
      <w:pStyle w:val="1052"/>
      <w:suff w:val="nothing"/>
      <w:lvlText w:val="（%1）"/>
      <w:lvlJc w:val="left"/>
    </w:lvl>
  </w:abstractNum>
  <w:abstractNum w:abstractNumId="5">
    <w:nsid w:val="00000008"/>
    <w:multiLevelType w:val="multilevel"/>
    <w:tmpl w:val="00000008"/>
    <w:lvl w:ilvl="0" w:tentative="0">
      <w:start w:val="1"/>
      <w:numFmt w:val="bullet"/>
      <w:pStyle w:val="102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5"/>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7">
    <w:nsid w:val="0000000A"/>
    <w:multiLevelType w:val="multilevel"/>
    <w:tmpl w:val="0000000A"/>
    <w:lvl w:ilvl="0" w:tentative="0">
      <w:start w:val="1"/>
      <w:numFmt w:val="bullet"/>
      <w:pStyle w:val="1028"/>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0"/>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4"/>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10">
    <w:nsid w:val="0000000E"/>
    <w:multiLevelType w:val="multilevel"/>
    <w:tmpl w:val="0000000E"/>
    <w:lvl w:ilvl="0" w:tentative="0">
      <w:start w:val="1"/>
      <w:numFmt w:val="decimal"/>
      <w:pStyle w:val="995"/>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15B3A88"/>
    <w:multiLevelType w:val="singleLevel"/>
    <w:tmpl w:val="015B3A88"/>
    <w:lvl w:ilvl="0" w:tentative="0">
      <w:start w:val="1"/>
      <w:numFmt w:val="decimal"/>
      <w:suff w:val="nothing"/>
      <w:lvlText w:val="%1）"/>
      <w:lvlJc w:val="left"/>
    </w:lvl>
  </w:abstractNum>
  <w:abstractNum w:abstractNumId="12">
    <w:nsid w:val="206E497A"/>
    <w:multiLevelType w:val="singleLevel"/>
    <w:tmpl w:val="206E497A"/>
    <w:lvl w:ilvl="0" w:tentative="0">
      <w:start w:val="2"/>
      <w:numFmt w:val="decimal"/>
      <w:suff w:val="nothing"/>
      <w:lvlText w:val="（%1）"/>
      <w:lvlJc w:val="left"/>
    </w:lvl>
  </w:abstractNum>
  <w:abstractNum w:abstractNumId="13">
    <w:nsid w:val="409A0957"/>
    <w:multiLevelType w:val="singleLevel"/>
    <w:tmpl w:val="409A0957"/>
    <w:lvl w:ilvl="0" w:tentative="0">
      <w:start w:val="4"/>
      <w:numFmt w:val="decimal"/>
      <w:lvlText w:val="%1."/>
      <w:lvlJc w:val="left"/>
      <w:pPr>
        <w:tabs>
          <w:tab w:val="left" w:pos="312"/>
        </w:tabs>
      </w:pPr>
    </w:lvl>
  </w:abstractNum>
  <w:abstractNum w:abstractNumId="14">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3"/>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5"/>
  </w:num>
  <w:num w:numId="5">
    <w:abstractNumId w:val="7"/>
  </w:num>
  <w:num w:numId="6">
    <w:abstractNumId w:val="14"/>
  </w:num>
  <w:num w:numId="7">
    <w:abstractNumId w:val="8"/>
  </w:num>
  <w:num w:numId="8">
    <w:abstractNumId w:val="4"/>
  </w:num>
  <w:num w:numId="9">
    <w:abstractNumId w:val="13"/>
  </w:num>
  <w:num w:numId="10">
    <w:abstractNumId w:val="12"/>
  </w:num>
  <w:num w:numId="11">
    <w:abstractNumId w:val="11"/>
  </w:num>
  <w:num w:numId="12">
    <w:abstractNumId w:val="0"/>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s>
  <w:rsids>
    <w:rsidRoot w:val="00433220"/>
    <w:rsid w:val="00000DBA"/>
    <w:rsid w:val="00001AA1"/>
    <w:rsid w:val="00004233"/>
    <w:rsid w:val="00004500"/>
    <w:rsid w:val="00004BBD"/>
    <w:rsid w:val="000056FA"/>
    <w:rsid w:val="00005F82"/>
    <w:rsid w:val="000069C0"/>
    <w:rsid w:val="000073ED"/>
    <w:rsid w:val="0001051F"/>
    <w:rsid w:val="0001306D"/>
    <w:rsid w:val="000134B5"/>
    <w:rsid w:val="000157EA"/>
    <w:rsid w:val="0001580F"/>
    <w:rsid w:val="00017A29"/>
    <w:rsid w:val="00017C2E"/>
    <w:rsid w:val="00021F83"/>
    <w:rsid w:val="00024A83"/>
    <w:rsid w:val="0002550C"/>
    <w:rsid w:val="00025FE4"/>
    <w:rsid w:val="00026BD2"/>
    <w:rsid w:val="0002762E"/>
    <w:rsid w:val="00027760"/>
    <w:rsid w:val="00027D83"/>
    <w:rsid w:val="00030268"/>
    <w:rsid w:val="00031ADD"/>
    <w:rsid w:val="000328CF"/>
    <w:rsid w:val="00032DE3"/>
    <w:rsid w:val="00035816"/>
    <w:rsid w:val="000405A5"/>
    <w:rsid w:val="00044056"/>
    <w:rsid w:val="00044E67"/>
    <w:rsid w:val="0004560E"/>
    <w:rsid w:val="00045C8F"/>
    <w:rsid w:val="00046FBE"/>
    <w:rsid w:val="00047CF0"/>
    <w:rsid w:val="00051E69"/>
    <w:rsid w:val="00055047"/>
    <w:rsid w:val="00055512"/>
    <w:rsid w:val="00056B45"/>
    <w:rsid w:val="00056C6D"/>
    <w:rsid w:val="0005735A"/>
    <w:rsid w:val="00060362"/>
    <w:rsid w:val="00062024"/>
    <w:rsid w:val="00062521"/>
    <w:rsid w:val="0006386B"/>
    <w:rsid w:val="000651C9"/>
    <w:rsid w:val="00066570"/>
    <w:rsid w:val="00066C5E"/>
    <w:rsid w:val="000703D1"/>
    <w:rsid w:val="00073D24"/>
    <w:rsid w:val="00076F48"/>
    <w:rsid w:val="000770AB"/>
    <w:rsid w:val="00082452"/>
    <w:rsid w:val="00085EA6"/>
    <w:rsid w:val="00085F66"/>
    <w:rsid w:val="00087B87"/>
    <w:rsid w:val="00091D6C"/>
    <w:rsid w:val="00092618"/>
    <w:rsid w:val="00092FB7"/>
    <w:rsid w:val="000942BC"/>
    <w:rsid w:val="000A0F69"/>
    <w:rsid w:val="000A37F9"/>
    <w:rsid w:val="000A5A7B"/>
    <w:rsid w:val="000A6218"/>
    <w:rsid w:val="000A7E55"/>
    <w:rsid w:val="000B0B02"/>
    <w:rsid w:val="000B2DB5"/>
    <w:rsid w:val="000B31B5"/>
    <w:rsid w:val="000B6F40"/>
    <w:rsid w:val="000C0880"/>
    <w:rsid w:val="000C5B67"/>
    <w:rsid w:val="000C66C8"/>
    <w:rsid w:val="000C6F5F"/>
    <w:rsid w:val="000C784B"/>
    <w:rsid w:val="000C79F2"/>
    <w:rsid w:val="000D13F0"/>
    <w:rsid w:val="000D1ECF"/>
    <w:rsid w:val="000D2DB1"/>
    <w:rsid w:val="000D3521"/>
    <w:rsid w:val="000D35E6"/>
    <w:rsid w:val="000E33CF"/>
    <w:rsid w:val="000E4BF2"/>
    <w:rsid w:val="000E7B1F"/>
    <w:rsid w:val="000E7E31"/>
    <w:rsid w:val="000F101C"/>
    <w:rsid w:val="000F14D9"/>
    <w:rsid w:val="000F1C18"/>
    <w:rsid w:val="000F27A9"/>
    <w:rsid w:val="000F3BD4"/>
    <w:rsid w:val="000F7FD8"/>
    <w:rsid w:val="001002C0"/>
    <w:rsid w:val="00106670"/>
    <w:rsid w:val="00107116"/>
    <w:rsid w:val="00110D05"/>
    <w:rsid w:val="00112621"/>
    <w:rsid w:val="00115994"/>
    <w:rsid w:val="001226CA"/>
    <w:rsid w:val="0012339F"/>
    <w:rsid w:val="0012382F"/>
    <w:rsid w:val="001306D5"/>
    <w:rsid w:val="00131323"/>
    <w:rsid w:val="00131F17"/>
    <w:rsid w:val="001343C1"/>
    <w:rsid w:val="00135F4D"/>
    <w:rsid w:val="001407A1"/>
    <w:rsid w:val="00140849"/>
    <w:rsid w:val="00140CEB"/>
    <w:rsid w:val="0014338B"/>
    <w:rsid w:val="001436E4"/>
    <w:rsid w:val="001444C7"/>
    <w:rsid w:val="0014687B"/>
    <w:rsid w:val="00146E7A"/>
    <w:rsid w:val="00147773"/>
    <w:rsid w:val="00151E7F"/>
    <w:rsid w:val="00152155"/>
    <w:rsid w:val="00157462"/>
    <w:rsid w:val="0015772D"/>
    <w:rsid w:val="00161B45"/>
    <w:rsid w:val="00161EED"/>
    <w:rsid w:val="00163A04"/>
    <w:rsid w:val="0016532A"/>
    <w:rsid w:val="00165764"/>
    <w:rsid w:val="00166905"/>
    <w:rsid w:val="00167A64"/>
    <w:rsid w:val="00170F90"/>
    <w:rsid w:val="00172E78"/>
    <w:rsid w:val="001769C2"/>
    <w:rsid w:val="0017722A"/>
    <w:rsid w:val="0017762D"/>
    <w:rsid w:val="00181926"/>
    <w:rsid w:val="00183053"/>
    <w:rsid w:val="00184D23"/>
    <w:rsid w:val="0018664C"/>
    <w:rsid w:val="0018677A"/>
    <w:rsid w:val="001868BC"/>
    <w:rsid w:val="00187D36"/>
    <w:rsid w:val="0019027A"/>
    <w:rsid w:val="00190F78"/>
    <w:rsid w:val="001913FA"/>
    <w:rsid w:val="001939C0"/>
    <w:rsid w:val="00194C23"/>
    <w:rsid w:val="001950C9"/>
    <w:rsid w:val="00196068"/>
    <w:rsid w:val="001964D3"/>
    <w:rsid w:val="001966B0"/>
    <w:rsid w:val="0019682A"/>
    <w:rsid w:val="0019776A"/>
    <w:rsid w:val="001A13F2"/>
    <w:rsid w:val="001A32FC"/>
    <w:rsid w:val="001A374B"/>
    <w:rsid w:val="001A779A"/>
    <w:rsid w:val="001A78AB"/>
    <w:rsid w:val="001A7986"/>
    <w:rsid w:val="001B33D5"/>
    <w:rsid w:val="001B44A0"/>
    <w:rsid w:val="001B5939"/>
    <w:rsid w:val="001B7968"/>
    <w:rsid w:val="001C0E01"/>
    <w:rsid w:val="001C2E8B"/>
    <w:rsid w:val="001C49BB"/>
    <w:rsid w:val="001C4F68"/>
    <w:rsid w:val="001C5DE2"/>
    <w:rsid w:val="001D062A"/>
    <w:rsid w:val="001D085D"/>
    <w:rsid w:val="001D1E11"/>
    <w:rsid w:val="001D2363"/>
    <w:rsid w:val="001D4969"/>
    <w:rsid w:val="001D629D"/>
    <w:rsid w:val="001D7223"/>
    <w:rsid w:val="001E01FC"/>
    <w:rsid w:val="001E3724"/>
    <w:rsid w:val="001E3CFD"/>
    <w:rsid w:val="001E44BE"/>
    <w:rsid w:val="001E5631"/>
    <w:rsid w:val="001F0A08"/>
    <w:rsid w:val="001F169A"/>
    <w:rsid w:val="001F2F7C"/>
    <w:rsid w:val="001F36FC"/>
    <w:rsid w:val="001F5740"/>
    <w:rsid w:val="001F644B"/>
    <w:rsid w:val="001F7399"/>
    <w:rsid w:val="00200B14"/>
    <w:rsid w:val="00201B42"/>
    <w:rsid w:val="00202087"/>
    <w:rsid w:val="00202EAB"/>
    <w:rsid w:val="00205AB1"/>
    <w:rsid w:val="00214C27"/>
    <w:rsid w:val="00215EB1"/>
    <w:rsid w:val="002203C0"/>
    <w:rsid w:val="002208B7"/>
    <w:rsid w:val="00227068"/>
    <w:rsid w:val="00236A9B"/>
    <w:rsid w:val="0023759D"/>
    <w:rsid w:val="0023783A"/>
    <w:rsid w:val="00237A06"/>
    <w:rsid w:val="00237A8A"/>
    <w:rsid w:val="002408BF"/>
    <w:rsid w:val="0024257F"/>
    <w:rsid w:val="00244037"/>
    <w:rsid w:val="00244665"/>
    <w:rsid w:val="002447F6"/>
    <w:rsid w:val="00244A63"/>
    <w:rsid w:val="00250BC9"/>
    <w:rsid w:val="00251328"/>
    <w:rsid w:val="00254C4B"/>
    <w:rsid w:val="00255AF3"/>
    <w:rsid w:val="00255B07"/>
    <w:rsid w:val="00255E86"/>
    <w:rsid w:val="002562DC"/>
    <w:rsid w:val="00260271"/>
    <w:rsid w:val="00260AF4"/>
    <w:rsid w:val="002658CF"/>
    <w:rsid w:val="0026592F"/>
    <w:rsid w:val="0027152F"/>
    <w:rsid w:val="00280A56"/>
    <w:rsid w:val="00283C6B"/>
    <w:rsid w:val="00283EB3"/>
    <w:rsid w:val="00284FDC"/>
    <w:rsid w:val="00285D55"/>
    <w:rsid w:val="002871D4"/>
    <w:rsid w:val="00291245"/>
    <w:rsid w:val="0029176F"/>
    <w:rsid w:val="00291B8D"/>
    <w:rsid w:val="00296EFF"/>
    <w:rsid w:val="002A1076"/>
    <w:rsid w:val="002A5BFA"/>
    <w:rsid w:val="002A5C33"/>
    <w:rsid w:val="002A5FA8"/>
    <w:rsid w:val="002A67A0"/>
    <w:rsid w:val="002A71CC"/>
    <w:rsid w:val="002B03B4"/>
    <w:rsid w:val="002B11CF"/>
    <w:rsid w:val="002B29E2"/>
    <w:rsid w:val="002B42AB"/>
    <w:rsid w:val="002B4793"/>
    <w:rsid w:val="002B4D28"/>
    <w:rsid w:val="002B5F95"/>
    <w:rsid w:val="002B6402"/>
    <w:rsid w:val="002B66A8"/>
    <w:rsid w:val="002B6CE7"/>
    <w:rsid w:val="002C1468"/>
    <w:rsid w:val="002C1E3D"/>
    <w:rsid w:val="002C50CD"/>
    <w:rsid w:val="002C6135"/>
    <w:rsid w:val="002D1378"/>
    <w:rsid w:val="002D1AC4"/>
    <w:rsid w:val="002D2B6E"/>
    <w:rsid w:val="002D54BF"/>
    <w:rsid w:val="002D5F8C"/>
    <w:rsid w:val="002E18F4"/>
    <w:rsid w:val="002E2451"/>
    <w:rsid w:val="002E259B"/>
    <w:rsid w:val="002E30FC"/>
    <w:rsid w:val="002E3880"/>
    <w:rsid w:val="002E7710"/>
    <w:rsid w:val="002F078D"/>
    <w:rsid w:val="002F0B93"/>
    <w:rsid w:val="002F4275"/>
    <w:rsid w:val="002F6A7D"/>
    <w:rsid w:val="00303E84"/>
    <w:rsid w:val="00304D94"/>
    <w:rsid w:val="0030505C"/>
    <w:rsid w:val="00306155"/>
    <w:rsid w:val="003071D8"/>
    <w:rsid w:val="00313777"/>
    <w:rsid w:val="00314EEF"/>
    <w:rsid w:val="00315D5E"/>
    <w:rsid w:val="00320A54"/>
    <w:rsid w:val="00321795"/>
    <w:rsid w:val="00324F76"/>
    <w:rsid w:val="003261E7"/>
    <w:rsid w:val="003306D9"/>
    <w:rsid w:val="00331EB2"/>
    <w:rsid w:val="00332F32"/>
    <w:rsid w:val="00334402"/>
    <w:rsid w:val="003344D7"/>
    <w:rsid w:val="00335070"/>
    <w:rsid w:val="003353CB"/>
    <w:rsid w:val="0033654A"/>
    <w:rsid w:val="00342999"/>
    <w:rsid w:val="00342DD1"/>
    <w:rsid w:val="003431B4"/>
    <w:rsid w:val="003436D1"/>
    <w:rsid w:val="00344EE8"/>
    <w:rsid w:val="003451B9"/>
    <w:rsid w:val="00346D13"/>
    <w:rsid w:val="00354A51"/>
    <w:rsid w:val="00355241"/>
    <w:rsid w:val="00356947"/>
    <w:rsid w:val="00360A50"/>
    <w:rsid w:val="00367439"/>
    <w:rsid w:val="0036775F"/>
    <w:rsid w:val="003708CC"/>
    <w:rsid w:val="003709C4"/>
    <w:rsid w:val="00370D42"/>
    <w:rsid w:val="00372D82"/>
    <w:rsid w:val="00377D55"/>
    <w:rsid w:val="0038042D"/>
    <w:rsid w:val="0038208B"/>
    <w:rsid w:val="00382A59"/>
    <w:rsid w:val="0038389C"/>
    <w:rsid w:val="003841B6"/>
    <w:rsid w:val="0038701C"/>
    <w:rsid w:val="003902A0"/>
    <w:rsid w:val="00395571"/>
    <w:rsid w:val="00396076"/>
    <w:rsid w:val="0039741E"/>
    <w:rsid w:val="00397904"/>
    <w:rsid w:val="003A0029"/>
    <w:rsid w:val="003A1495"/>
    <w:rsid w:val="003A1513"/>
    <w:rsid w:val="003A2806"/>
    <w:rsid w:val="003A7891"/>
    <w:rsid w:val="003B067E"/>
    <w:rsid w:val="003B167C"/>
    <w:rsid w:val="003B697F"/>
    <w:rsid w:val="003B6CBD"/>
    <w:rsid w:val="003B7438"/>
    <w:rsid w:val="003B7622"/>
    <w:rsid w:val="003C13CF"/>
    <w:rsid w:val="003C23C9"/>
    <w:rsid w:val="003C5CED"/>
    <w:rsid w:val="003C6F31"/>
    <w:rsid w:val="003D0046"/>
    <w:rsid w:val="003D0242"/>
    <w:rsid w:val="003D0F7E"/>
    <w:rsid w:val="003D1B17"/>
    <w:rsid w:val="003D2C44"/>
    <w:rsid w:val="003D58C6"/>
    <w:rsid w:val="003D5C49"/>
    <w:rsid w:val="003D6145"/>
    <w:rsid w:val="003E0E6A"/>
    <w:rsid w:val="003E3C40"/>
    <w:rsid w:val="003E53F3"/>
    <w:rsid w:val="003E6E3F"/>
    <w:rsid w:val="003E77B1"/>
    <w:rsid w:val="003F6752"/>
    <w:rsid w:val="0040027B"/>
    <w:rsid w:val="00401467"/>
    <w:rsid w:val="00401E7A"/>
    <w:rsid w:val="004037C4"/>
    <w:rsid w:val="00403985"/>
    <w:rsid w:val="00404840"/>
    <w:rsid w:val="00405487"/>
    <w:rsid w:val="004059D2"/>
    <w:rsid w:val="004067F2"/>
    <w:rsid w:val="004119FE"/>
    <w:rsid w:val="00412630"/>
    <w:rsid w:val="00414FFF"/>
    <w:rsid w:val="004216F2"/>
    <w:rsid w:val="00422C89"/>
    <w:rsid w:val="00424339"/>
    <w:rsid w:val="00430EA6"/>
    <w:rsid w:val="00431FD9"/>
    <w:rsid w:val="00433220"/>
    <w:rsid w:val="0043614D"/>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67B1"/>
    <w:rsid w:val="00456FF2"/>
    <w:rsid w:val="00457530"/>
    <w:rsid w:val="00457722"/>
    <w:rsid w:val="00457CF8"/>
    <w:rsid w:val="004608A2"/>
    <w:rsid w:val="00461A7B"/>
    <w:rsid w:val="00462693"/>
    <w:rsid w:val="00462D9B"/>
    <w:rsid w:val="004633FF"/>
    <w:rsid w:val="00463F21"/>
    <w:rsid w:val="00464DDD"/>
    <w:rsid w:val="00467766"/>
    <w:rsid w:val="0047514C"/>
    <w:rsid w:val="00476257"/>
    <w:rsid w:val="00476E30"/>
    <w:rsid w:val="00482E1F"/>
    <w:rsid w:val="00484E40"/>
    <w:rsid w:val="00492BB5"/>
    <w:rsid w:val="004942FA"/>
    <w:rsid w:val="0049459E"/>
    <w:rsid w:val="00495D6B"/>
    <w:rsid w:val="00496758"/>
    <w:rsid w:val="004A0BA6"/>
    <w:rsid w:val="004A1A8B"/>
    <w:rsid w:val="004A583D"/>
    <w:rsid w:val="004A6375"/>
    <w:rsid w:val="004A7104"/>
    <w:rsid w:val="004A76CD"/>
    <w:rsid w:val="004B13E8"/>
    <w:rsid w:val="004B42A4"/>
    <w:rsid w:val="004B4BDF"/>
    <w:rsid w:val="004B73AC"/>
    <w:rsid w:val="004C1B1E"/>
    <w:rsid w:val="004C3A2E"/>
    <w:rsid w:val="004C4586"/>
    <w:rsid w:val="004C7A01"/>
    <w:rsid w:val="004D1CF9"/>
    <w:rsid w:val="004D39A2"/>
    <w:rsid w:val="004D4946"/>
    <w:rsid w:val="004D7FAA"/>
    <w:rsid w:val="004E0A7A"/>
    <w:rsid w:val="004E3BBF"/>
    <w:rsid w:val="004E49CA"/>
    <w:rsid w:val="004E63AC"/>
    <w:rsid w:val="004E6EBA"/>
    <w:rsid w:val="004F152A"/>
    <w:rsid w:val="004F1D85"/>
    <w:rsid w:val="004F6471"/>
    <w:rsid w:val="004F7612"/>
    <w:rsid w:val="00500CEE"/>
    <w:rsid w:val="00500FA1"/>
    <w:rsid w:val="005010A9"/>
    <w:rsid w:val="005028A0"/>
    <w:rsid w:val="00504839"/>
    <w:rsid w:val="00506BF7"/>
    <w:rsid w:val="00506C49"/>
    <w:rsid w:val="00510B7D"/>
    <w:rsid w:val="0051140F"/>
    <w:rsid w:val="00511C5D"/>
    <w:rsid w:val="0051236E"/>
    <w:rsid w:val="005128B6"/>
    <w:rsid w:val="00512D8A"/>
    <w:rsid w:val="005134CA"/>
    <w:rsid w:val="0051473F"/>
    <w:rsid w:val="005178E5"/>
    <w:rsid w:val="00522681"/>
    <w:rsid w:val="0052488A"/>
    <w:rsid w:val="00530553"/>
    <w:rsid w:val="00533E02"/>
    <w:rsid w:val="00533E7E"/>
    <w:rsid w:val="005353E8"/>
    <w:rsid w:val="0053590E"/>
    <w:rsid w:val="00536246"/>
    <w:rsid w:val="00537228"/>
    <w:rsid w:val="005372F6"/>
    <w:rsid w:val="00542AFB"/>
    <w:rsid w:val="00542F43"/>
    <w:rsid w:val="005435C3"/>
    <w:rsid w:val="005459EA"/>
    <w:rsid w:val="005460D7"/>
    <w:rsid w:val="005465C8"/>
    <w:rsid w:val="00546A9B"/>
    <w:rsid w:val="00546CCD"/>
    <w:rsid w:val="00547FD4"/>
    <w:rsid w:val="0055318B"/>
    <w:rsid w:val="005538FF"/>
    <w:rsid w:val="00553B38"/>
    <w:rsid w:val="00553E9A"/>
    <w:rsid w:val="00554451"/>
    <w:rsid w:val="005555D9"/>
    <w:rsid w:val="00555804"/>
    <w:rsid w:val="00562E63"/>
    <w:rsid w:val="005634BB"/>
    <w:rsid w:val="00564F12"/>
    <w:rsid w:val="0056546F"/>
    <w:rsid w:val="005667F9"/>
    <w:rsid w:val="0056785B"/>
    <w:rsid w:val="0057003F"/>
    <w:rsid w:val="00570DBC"/>
    <w:rsid w:val="0057147D"/>
    <w:rsid w:val="005724EE"/>
    <w:rsid w:val="00572CF6"/>
    <w:rsid w:val="00574B57"/>
    <w:rsid w:val="00576221"/>
    <w:rsid w:val="00577855"/>
    <w:rsid w:val="0058225D"/>
    <w:rsid w:val="00584F40"/>
    <w:rsid w:val="00585B75"/>
    <w:rsid w:val="00585D56"/>
    <w:rsid w:val="00587C49"/>
    <w:rsid w:val="00590770"/>
    <w:rsid w:val="005913C1"/>
    <w:rsid w:val="005916D2"/>
    <w:rsid w:val="00591DD9"/>
    <w:rsid w:val="0059524B"/>
    <w:rsid w:val="005A0C0A"/>
    <w:rsid w:val="005A134D"/>
    <w:rsid w:val="005A4A02"/>
    <w:rsid w:val="005B0058"/>
    <w:rsid w:val="005B01AA"/>
    <w:rsid w:val="005B0DFD"/>
    <w:rsid w:val="005B53FA"/>
    <w:rsid w:val="005B670F"/>
    <w:rsid w:val="005C3F5A"/>
    <w:rsid w:val="005C66AE"/>
    <w:rsid w:val="005C7DA2"/>
    <w:rsid w:val="005D0393"/>
    <w:rsid w:val="005D10E0"/>
    <w:rsid w:val="005D350A"/>
    <w:rsid w:val="005D46BB"/>
    <w:rsid w:val="005D68B8"/>
    <w:rsid w:val="005D7EBA"/>
    <w:rsid w:val="005E00F5"/>
    <w:rsid w:val="005E2710"/>
    <w:rsid w:val="005E3035"/>
    <w:rsid w:val="005E3080"/>
    <w:rsid w:val="005E5BFF"/>
    <w:rsid w:val="005E742D"/>
    <w:rsid w:val="005F0AA3"/>
    <w:rsid w:val="005F116B"/>
    <w:rsid w:val="005F3E6B"/>
    <w:rsid w:val="005F76B9"/>
    <w:rsid w:val="00600FF2"/>
    <w:rsid w:val="006019E4"/>
    <w:rsid w:val="00603B5A"/>
    <w:rsid w:val="006047B2"/>
    <w:rsid w:val="00605523"/>
    <w:rsid w:val="00607FAF"/>
    <w:rsid w:val="00610D05"/>
    <w:rsid w:val="00613C76"/>
    <w:rsid w:val="00614647"/>
    <w:rsid w:val="00615B44"/>
    <w:rsid w:val="00615EA1"/>
    <w:rsid w:val="0061617C"/>
    <w:rsid w:val="00617633"/>
    <w:rsid w:val="006178B8"/>
    <w:rsid w:val="00620C51"/>
    <w:rsid w:val="00622622"/>
    <w:rsid w:val="00622E30"/>
    <w:rsid w:val="006230A3"/>
    <w:rsid w:val="006249BE"/>
    <w:rsid w:val="00624D1F"/>
    <w:rsid w:val="00626722"/>
    <w:rsid w:val="00633E44"/>
    <w:rsid w:val="00636430"/>
    <w:rsid w:val="00637090"/>
    <w:rsid w:val="006370B9"/>
    <w:rsid w:val="00640F19"/>
    <w:rsid w:val="00640FED"/>
    <w:rsid w:val="00641C41"/>
    <w:rsid w:val="00645E10"/>
    <w:rsid w:val="00646441"/>
    <w:rsid w:val="00646C7C"/>
    <w:rsid w:val="006472DE"/>
    <w:rsid w:val="0065101E"/>
    <w:rsid w:val="00655721"/>
    <w:rsid w:val="00657DEB"/>
    <w:rsid w:val="00660F73"/>
    <w:rsid w:val="00661709"/>
    <w:rsid w:val="00665490"/>
    <w:rsid w:val="0066550D"/>
    <w:rsid w:val="006710D4"/>
    <w:rsid w:val="00671BA6"/>
    <w:rsid w:val="00676167"/>
    <w:rsid w:val="0068013C"/>
    <w:rsid w:val="00680C11"/>
    <w:rsid w:val="00684244"/>
    <w:rsid w:val="00684D3A"/>
    <w:rsid w:val="0068710C"/>
    <w:rsid w:val="006904D8"/>
    <w:rsid w:val="006928BD"/>
    <w:rsid w:val="0069488B"/>
    <w:rsid w:val="0069744E"/>
    <w:rsid w:val="006A1498"/>
    <w:rsid w:val="006A167E"/>
    <w:rsid w:val="006A306A"/>
    <w:rsid w:val="006A3250"/>
    <w:rsid w:val="006B12CA"/>
    <w:rsid w:val="006B3CA6"/>
    <w:rsid w:val="006B70ED"/>
    <w:rsid w:val="006B75DA"/>
    <w:rsid w:val="006C0A85"/>
    <w:rsid w:val="006C19D2"/>
    <w:rsid w:val="006C1DD6"/>
    <w:rsid w:val="006C34F3"/>
    <w:rsid w:val="006C51F3"/>
    <w:rsid w:val="006C654D"/>
    <w:rsid w:val="006C6C8B"/>
    <w:rsid w:val="006C7512"/>
    <w:rsid w:val="006C77BE"/>
    <w:rsid w:val="006D005B"/>
    <w:rsid w:val="006D0F41"/>
    <w:rsid w:val="006D3A72"/>
    <w:rsid w:val="006D55D0"/>
    <w:rsid w:val="006D75C4"/>
    <w:rsid w:val="006E0503"/>
    <w:rsid w:val="006E253F"/>
    <w:rsid w:val="006E325D"/>
    <w:rsid w:val="006E7B6F"/>
    <w:rsid w:val="006F0B69"/>
    <w:rsid w:val="006F0C5B"/>
    <w:rsid w:val="006F30F4"/>
    <w:rsid w:val="006F5FDF"/>
    <w:rsid w:val="006F6A8B"/>
    <w:rsid w:val="006F71C1"/>
    <w:rsid w:val="0070316F"/>
    <w:rsid w:val="0070364E"/>
    <w:rsid w:val="00705515"/>
    <w:rsid w:val="00705721"/>
    <w:rsid w:val="007060D5"/>
    <w:rsid w:val="00706B80"/>
    <w:rsid w:val="00706F40"/>
    <w:rsid w:val="0070709D"/>
    <w:rsid w:val="00711E8C"/>
    <w:rsid w:val="007122B1"/>
    <w:rsid w:val="00715765"/>
    <w:rsid w:val="00715BD9"/>
    <w:rsid w:val="00715E3F"/>
    <w:rsid w:val="007208A0"/>
    <w:rsid w:val="00722334"/>
    <w:rsid w:val="00722B87"/>
    <w:rsid w:val="00723E25"/>
    <w:rsid w:val="00726432"/>
    <w:rsid w:val="00727EB8"/>
    <w:rsid w:val="0073176D"/>
    <w:rsid w:val="0073208B"/>
    <w:rsid w:val="00733725"/>
    <w:rsid w:val="0073421E"/>
    <w:rsid w:val="00735C9F"/>
    <w:rsid w:val="0073684B"/>
    <w:rsid w:val="00736FA7"/>
    <w:rsid w:val="007375A9"/>
    <w:rsid w:val="00737AF2"/>
    <w:rsid w:val="00737F2A"/>
    <w:rsid w:val="00741379"/>
    <w:rsid w:val="00741826"/>
    <w:rsid w:val="007426FF"/>
    <w:rsid w:val="00744A57"/>
    <w:rsid w:val="00745951"/>
    <w:rsid w:val="00745D7B"/>
    <w:rsid w:val="0074690C"/>
    <w:rsid w:val="0074793A"/>
    <w:rsid w:val="00747F6D"/>
    <w:rsid w:val="007504B6"/>
    <w:rsid w:val="0075090E"/>
    <w:rsid w:val="0075188E"/>
    <w:rsid w:val="00752491"/>
    <w:rsid w:val="00752F5D"/>
    <w:rsid w:val="00753966"/>
    <w:rsid w:val="00753AAF"/>
    <w:rsid w:val="0075508B"/>
    <w:rsid w:val="0075534E"/>
    <w:rsid w:val="00756D98"/>
    <w:rsid w:val="00761F42"/>
    <w:rsid w:val="0076579B"/>
    <w:rsid w:val="00765888"/>
    <w:rsid w:val="007671F8"/>
    <w:rsid w:val="007721B3"/>
    <w:rsid w:val="00772CB9"/>
    <w:rsid w:val="00772D9D"/>
    <w:rsid w:val="007759FA"/>
    <w:rsid w:val="00776C63"/>
    <w:rsid w:val="00777343"/>
    <w:rsid w:val="0077754F"/>
    <w:rsid w:val="00780C71"/>
    <w:rsid w:val="0078294D"/>
    <w:rsid w:val="00784F97"/>
    <w:rsid w:val="007855F3"/>
    <w:rsid w:val="00792A34"/>
    <w:rsid w:val="00794042"/>
    <w:rsid w:val="00796B12"/>
    <w:rsid w:val="007979B6"/>
    <w:rsid w:val="007A5843"/>
    <w:rsid w:val="007A5CA8"/>
    <w:rsid w:val="007A6317"/>
    <w:rsid w:val="007A75F6"/>
    <w:rsid w:val="007B055F"/>
    <w:rsid w:val="007B0C64"/>
    <w:rsid w:val="007B1029"/>
    <w:rsid w:val="007B1907"/>
    <w:rsid w:val="007B1BFF"/>
    <w:rsid w:val="007B2878"/>
    <w:rsid w:val="007B2A4C"/>
    <w:rsid w:val="007B30F0"/>
    <w:rsid w:val="007B679B"/>
    <w:rsid w:val="007C22F3"/>
    <w:rsid w:val="007C41BC"/>
    <w:rsid w:val="007C4584"/>
    <w:rsid w:val="007C472C"/>
    <w:rsid w:val="007C528A"/>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90B"/>
    <w:rsid w:val="007E53DC"/>
    <w:rsid w:val="007E59D2"/>
    <w:rsid w:val="007F0890"/>
    <w:rsid w:val="007F32E1"/>
    <w:rsid w:val="007F33D3"/>
    <w:rsid w:val="007F34E9"/>
    <w:rsid w:val="007F3C6C"/>
    <w:rsid w:val="008011A1"/>
    <w:rsid w:val="008012AF"/>
    <w:rsid w:val="00803CD1"/>
    <w:rsid w:val="008047D0"/>
    <w:rsid w:val="008075D4"/>
    <w:rsid w:val="00810971"/>
    <w:rsid w:val="00810E9D"/>
    <w:rsid w:val="00814711"/>
    <w:rsid w:val="00820D33"/>
    <w:rsid w:val="00823FB6"/>
    <w:rsid w:val="00824054"/>
    <w:rsid w:val="00825374"/>
    <w:rsid w:val="00831DFC"/>
    <w:rsid w:val="008328E0"/>
    <w:rsid w:val="00832DBC"/>
    <w:rsid w:val="00833396"/>
    <w:rsid w:val="008339EC"/>
    <w:rsid w:val="00833B4F"/>
    <w:rsid w:val="00834F6B"/>
    <w:rsid w:val="008352DB"/>
    <w:rsid w:val="00840365"/>
    <w:rsid w:val="00840A23"/>
    <w:rsid w:val="00843DD7"/>
    <w:rsid w:val="00843F62"/>
    <w:rsid w:val="00846DEB"/>
    <w:rsid w:val="00847282"/>
    <w:rsid w:val="008516A8"/>
    <w:rsid w:val="00851E31"/>
    <w:rsid w:val="008624FA"/>
    <w:rsid w:val="00863D39"/>
    <w:rsid w:val="00863E95"/>
    <w:rsid w:val="008653D6"/>
    <w:rsid w:val="008664CB"/>
    <w:rsid w:val="008705DA"/>
    <w:rsid w:val="0087340E"/>
    <w:rsid w:val="00874FAE"/>
    <w:rsid w:val="00877805"/>
    <w:rsid w:val="00877BFA"/>
    <w:rsid w:val="008805A7"/>
    <w:rsid w:val="00882444"/>
    <w:rsid w:val="008869BA"/>
    <w:rsid w:val="00890826"/>
    <w:rsid w:val="0089189B"/>
    <w:rsid w:val="00892AA2"/>
    <w:rsid w:val="00895FED"/>
    <w:rsid w:val="00896DFC"/>
    <w:rsid w:val="008A0DD4"/>
    <w:rsid w:val="008A17A8"/>
    <w:rsid w:val="008A32E2"/>
    <w:rsid w:val="008A3EAB"/>
    <w:rsid w:val="008A7D01"/>
    <w:rsid w:val="008B07DA"/>
    <w:rsid w:val="008B0D66"/>
    <w:rsid w:val="008B3EE0"/>
    <w:rsid w:val="008C19B1"/>
    <w:rsid w:val="008C2261"/>
    <w:rsid w:val="008C27A2"/>
    <w:rsid w:val="008C39DC"/>
    <w:rsid w:val="008C49BA"/>
    <w:rsid w:val="008D0182"/>
    <w:rsid w:val="008D1C16"/>
    <w:rsid w:val="008D35CE"/>
    <w:rsid w:val="008D5633"/>
    <w:rsid w:val="008D6E74"/>
    <w:rsid w:val="008D72E7"/>
    <w:rsid w:val="008E094A"/>
    <w:rsid w:val="008E0CA1"/>
    <w:rsid w:val="008E2C44"/>
    <w:rsid w:val="008E3C92"/>
    <w:rsid w:val="008E5DD8"/>
    <w:rsid w:val="008E69A5"/>
    <w:rsid w:val="008F4599"/>
    <w:rsid w:val="009009E8"/>
    <w:rsid w:val="009037F0"/>
    <w:rsid w:val="0090383B"/>
    <w:rsid w:val="009061DE"/>
    <w:rsid w:val="00913FBD"/>
    <w:rsid w:val="00914CFB"/>
    <w:rsid w:val="00915D5B"/>
    <w:rsid w:val="00916ECF"/>
    <w:rsid w:val="00922FF2"/>
    <w:rsid w:val="00926995"/>
    <w:rsid w:val="00927304"/>
    <w:rsid w:val="00927816"/>
    <w:rsid w:val="00934374"/>
    <w:rsid w:val="00934C14"/>
    <w:rsid w:val="00935FB4"/>
    <w:rsid w:val="00937B3D"/>
    <w:rsid w:val="00947BE7"/>
    <w:rsid w:val="009512E2"/>
    <w:rsid w:val="0095483B"/>
    <w:rsid w:val="00954BED"/>
    <w:rsid w:val="00954EBC"/>
    <w:rsid w:val="0095678A"/>
    <w:rsid w:val="009567CD"/>
    <w:rsid w:val="00962D6E"/>
    <w:rsid w:val="009653BE"/>
    <w:rsid w:val="0096585D"/>
    <w:rsid w:val="00966D25"/>
    <w:rsid w:val="00974B44"/>
    <w:rsid w:val="0097560C"/>
    <w:rsid w:val="00976209"/>
    <w:rsid w:val="009769BB"/>
    <w:rsid w:val="0098143F"/>
    <w:rsid w:val="00981B77"/>
    <w:rsid w:val="009824A4"/>
    <w:rsid w:val="00982809"/>
    <w:rsid w:val="009831DB"/>
    <w:rsid w:val="009838A4"/>
    <w:rsid w:val="00984855"/>
    <w:rsid w:val="009875AD"/>
    <w:rsid w:val="00987705"/>
    <w:rsid w:val="009877E6"/>
    <w:rsid w:val="00990ABA"/>
    <w:rsid w:val="00991F40"/>
    <w:rsid w:val="00992109"/>
    <w:rsid w:val="00993FA3"/>
    <w:rsid w:val="00996399"/>
    <w:rsid w:val="009A15F5"/>
    <w:rsid w:val="009A2229"/>
    <w:rsid w:val="009A3BD5"/>
    <w:rsid w:val="009A4753"/>
    <w:rsid w:val="009A4D7D"/>
    <w:rsid w:val="009A6C97"/>
    <w:rsid w:val="009B1EC3"/>
    <w:rsid w:val="009B280D"/>
    <w:rsid w:val="009B2F34"/>
    <w:rsid w:val="009B7C0B"/>
    <w:rsid w:val="009C1982"/>
    <w:rsid w:val="009C2627"/>
    <w:rsid w:val="009C367D"/>
    <w:rsid w:val="009C399B"/>
    <w:rsid w:val="009C4286"/>
    <w:rsid w:val="009C43A2"/>
    <w:rsid w:val="009C7562"/>
    <w:rsid w:val="009D1D97"/>
    <w:rsid w:val="009D2430"/>
    <w:rsid w:val="009D34C1"/>
    <w:rsid w:val="009D41A7"/>
    <w:rsid w:val="009D5CF6"/>
    <w:rsid w:val="009E001E"/>
    <w:rsid w:val="009E7486"/>
    <w:rsid w:val="009E76E7"/>
    <w:rsid w:val="009F123A"/>
    <w:rsid w:val="009F33D5"/>
    <w:rsid w:val="009F5155"/>
    <w:rsid w:val="009F5DAA"/>
    <w:rsid w:val="009F5F76"/>
    <w:rsid w:val="009F65AC"/>
    <w:rsid w:val="009F6B31"/>
    <w:rsid w:val="009F71B1"/>
    <w:rsid w:val="009F7717"/>
    <w:rsid w:val="00A01F56"/>
    <w:rsid w:val="00A02D8A"/>
    <w:rsid w:val="00A054E4"/>
    <w:rsid w:val="00A05D5B"/>
    <w:rsid w:val="00A07DD6"/>
    <w:rsid w:val="00A1164F"/>
    <w:rsid w:val="00A14B38"/>
    <w:rsid w:val="00A165A0"/>
    <w:rsid w:val="00A1692B"/>
    <w:rsid w:val="00A204A1"/>
    <w:rsid w:val="00A239E4"/>
    <w:rsid w:val="00A256BC"/>
    <w:rsid w:val="00A25E90"/>
    <w:rsid w:val="00A27E32"/>
    <w:rsid w:val="00A3019C"/>
    <w:rsid w:val="00A30886"/>
    <w:rsid w:val="00A3281B"/>
    <w:rsid w:val="00A34205"/>
    <w:rsid w:val="00A34CDB"/>
    <w:rsid w:val="00A360FC"/>
    <w:rsid w:val="00A36DCB"/>
    <w:rsid w:val="00A41EA7"/>
    <w:rsid w:val="00A432D7"/>
    <w:rsid w:val="00A43999"/>
    <w:rsid w:val="00A44D0E"/>
    <w:rsid w:val="00A56699"/>
    <w:rsid w:val="00A56E60"/>
    <w:rsid w:val="00A57FE3"/>
    <w:rsid w:val="00A60531"/>
    <w:rsid w:val="00A61080"/>
    <w:rsid w:val="00A61103"/>
    <w:rsid w:val="00A611E7"/>
    <w:rsid w:val="00A6349E"/>
    <w:rsid w:val="00A64BD3"/>
    <w:rsid w:val="00A675A9"/>
    <w:rsid w:val="00A701C1"/>
    <w:rsid w:val="00A71572"/>
    <w:rsid w:val="00A74866"/>
    <w:rsid w:val="00A74ED7"/>
    <w:rsid w:val="00A74F64"/>
    <w:rsid w:val="00A771CE"/>
    <w:rsid w:val="00A776C6"/>
    <w:rsid w:val="00A8251D"/>
    <w:rsid w:val="00A842CC"/>
    <w:rsid w:val="00A84E36"/>
    <w:rsid w:val="00A84EB2"/>
    <w:rsid w:val="00A87585"/>
    <w:rsid w:val="00A9315D"/>
    <w:rsid w:val="00A95FA4"/>
    <w:rsid w:val="00A96BE0"/>
    <w:rsid w:val="00A977A2"/>
    <w:rsid w:val="00AA0041"/>
    <w:rsid w:val="00AA0C69"/>
    <w:rsid w:val="00AA1872"/>
    <w:rsid w:val="00AA1CD3"/>
    <w:rsid w:val="00AA2900"/>
    <w:rsid w:val="00AA3593"/>
    <w:rsid w:val="00AA5609"/>
    <w:rsid w:val="00AA6155"/>
    <w:rsid w:val="00AB0C54"/>
    <w:rsid w:val="00AB1490"/>
    <w:rsid w:val="00AB3B45"/>
    <w:rsid w:val="00AB42A1"/>
    <w:rsid w:val="00AB486F"/>
    <w:rsid w:val="00AB51AE"/>
    <w:rsid w:val="00AB6A67"/>
    <w:rsid w:val="00AB6BA8"/>
    <w:rsid w:val="00AC1704"/>
    <w:rsid w:val="00AC314B"/>
    <w:rsid w:val="00AC364C"/>
    <w:rsid w:val="00AC388C"/>
    <w:rsid w:val="00AC41B1"/>
    <w:rsid w:val="00AC7E4A"/>
    <w:rsid w:val="00AD2195"/>
    <w:rsid w:val="00AD27D9"/>
    <w:rsid w:val="00AD2AA0"/>
    <w:rsid w:val="00AD3351"/>
    <w:rsid w:val="00AD486A"/>
    <w:rsid w:val="00AD6E41"/>
    <w:rsid w:val="00AE48F4"/>
    <w:rsid w:val="00AF0B8B"/>
    <w:rsid w:val="00AF4B55"/>
    <w:rsid w:val="00AF7A4F"/>
    <w:rsid w:val="00B00F98"/>
    <w:rsid w:val="00B01A67"/>
    <w:rsid w:val="00B048C2"/>
    <w:rsid w:val="00B04B35"/>
    <w:rsid w:val="00B0633E"/>
    <w:rsid w:val="00B07641"/>
    <w:rsid w:val="00B102E3"/>
    <w:rsid w:val="00B107A9"/>
    <w:rsid w:val="00B10EAA"/>
    <w:rsid w:val="00B12DE3"/>
    <w:rsid w:val="00B13B84"/>
    <w:rsid w:val="00B149B0"/>
    <w:rsid w:val="00B15162"/>
    <w:rsid w:val="00B164D0"/>
    <w:rsid w:val="00B17724"/>
    <w:rsid w:val="00B17B93"/>
    <w:rsid w:val="00B17D51"/>
    <w:rsid w:val="00B17FBE"/>
    <w:rsid w:val="00B2217E"/>
    <w:rsid w:val="00B22E06"/>
    <w:rsid w:val="00B25FF6"/>
    <w:rsid w:val="00B270BE"/>
    <w:rsid w:val="00B277A6"/>
    <w:rsid w:val="00B302CC"/>
    <w:rsid w:val="00B30809"/>
    <w:rsid w:val="00B31753"/>
    <w:rsid w:val="00B32505"/>
    <w:rsid w:val="00B3554C"/>
    <w:rsid w:val="00B356B4"/>
    <w:rsid w:val="00B35C18"/>
    <w:rsid w:val="00B370B7"/>
    <w:rsid w:val="00B405BC"/>
    <w:rsid w:val="00B40CFB"/>
    <w:rsid w:val="00B41355"/>
    <w:rsid w:val="00B43104"/>
    <w:rsid w:val="00B456C1"/>
    <w:rsid w:val="00B461D8"/>
    <w:rsid w:val="00B526A6"/>
    <w:rsid w:val="00B52861"/>
    <w:rsid w:val="00B553EF"/>
    <w:rsid w:val="00B5543C"/>
    <w:rsid w:val="00B5726E"/>
    <w:rsid w:val="00B57EFB"/>
    <w:rsid w:val="00B57FAD"/>
    <w:rsid w:val="00B60A0D"/>
    <w:rsid w:val="00B64A43"/>
    <w:rsid w:val="00B7084B"/>
    <w:rsid w:val="00B70D37"/>
    <w:rsid w:val="00B724ED"/>
    <w:rsid w:val="00B729A0"/>
    <w:rsid w:val="00B72BA7"/>
    <w:rsid w:val="00B73EB2"/>
    <w:rsid w:val="00B74F09"/>
    <w:rsid w:val="00B75959"/>
    <w:rsid w:val="00B77082"/>
    <w:rsid w:val="00B8040D"/>
    <w:rsid w:val="00B81657"/>
    <w:rsid w:val="00B831DF"/>
    <w:rsid w:val="00B864E9"/>
    <w:rsid w:val="00B87234"/>
    <w:rsid w:val="00B877B1"/>
    <w:rsid w:val="00B90145"/>
    <w:rsid w:val="00B91D68"/>
    <w:rsid w:val="00B93856"/>
    <w:rsid w:val="00B94D66"/>
    <w:rsid w:val="00B96C00"/>
    <w:rsid w:val="00BA0213"/>
    <w:rsid w:val="00BA2223"/>
    <w:rsid w:val="00BA4883"/>
    <w:rsid w:val="00BA4C3A"/>
    <w:rsid w:val="00BA57C8"/>
    <w:rsid w:val="00BA73B4"/>
    <w:rsid w:val="00BB4319"/>
    <w:rsid w:val="00BB5BE5"/>
    <w:rsid w:val="00BB6BCB"/>
    <w:rsid w:val="00BB7028"/>
    <w:rsid w:val="00BC0E59"/>
    <w:rsid w:val="00BC29F7"/>
    <w:rsid w:val="00BC2ECD"/>
    <w:rsid w:val="00BC329C"/>
    <w:rsid w:val="00BC42D1"/>
    <w:rsid w:val="00BC4350"/>
    <w:rsid w:val="00BC5493"/>
    <w:rsid w:val="00BC5D4F"/>
    <w:rsid w:val="00BD0905"/>
    <w:rsid w:val="00BD09F1"/>
    <w:rsid w:val="00BD0CD4"/>
    <w:rsid w:val="00BD1B49"/>
    <w:rsid w:val="00BD1D58"/>
    <w:rsid w:val="00BD46B1"/>
    <w:rsid w:val="00BD5561"/>
    <w:rsid w:val="00BD7827"/>
    <w:rsid w:val="00BE0984"/>
    <w:rsid w:val="00BE0FF7"/>
    <w:rsid w:val="00BE1AA1"/>
    <w:rsid w:val="00BE3D32"/>
    <w:rsid w:val="00BE4BF4"/>
    <w:rsid w:val="00BE6A0D"/>
    <w:rsid w:val="00BE7F97"/>
    <w:rsid w:val="00BF0260"/>
    <w:rsid w:val="00BF0F1C"/>
    <w:rsid w:val="00BF2C7B"/>
    <w:rsid w:val="00BF481C"/>
    <w:rsid w:val="00BF7F67"/>
    <w:rsid w:val="00C00356"/>
    <w:rsid w:val="00C014B5"/>
    <w:rsid w:val="00C01741"/>
    <w:rsid w:val="00C01DA1"/>
    <w:rsid w:val="00C01F83"/>
    <w:rsid w:val="00C02106"/>
    <w:rsid w:val="00C02D6E"/>
    <w:rsid w:val="00C04249"/>
    <w:rsid w:val="00C0462C"/>
    <w:rsid w:val="00C04C4E"/>
    <w:rsid w:val="00C06B3D"/>
    <w:rsid w:val="00C07940"/>
    <w:rsid w:val="00C11669"/>
    <w:rsid w:val="00C12786"/>
    <w:rsid w:val="00C13514"/>
    <w:rsid w:val="00C136B6"/>
    <w:rsid w:val="00C14B6D"/>
    <w:rsid w:val="00C1577D"/>
    <w:rsid w:val="00C20916"/>
    <w:rsid w:val="00C21301"/>
    <w:rsid w:val="00C2172E"/>
    <w:rsid w:val="00C2457B"/>
    <w:rsid w:val="00C256D8"/>
    <w:rsid w:val="00C263B6"/>
    <w:rsid w:val="00C26A3C"/>
    <w:rsid w:val="00C317F2"/>
    <w:rsid w:val="00C33A18"/>
    <w:rsid w:val="00C35E31"/>
    <w:rsid w:val="00C37D3F"/>
    <w:rsid w:val="00C4104F"/>
    <w:rsid w:val="00C42348"/>
    <w:rsid w:val="00C44465"/>
    <w:rsid w:val="00C460C8"/>
    <w:rsid w:val="00C479B2"/>
    <w:rsid w:val="00C508F2"/>
    <w:rsid w:val="00C519FF"/>
    <w:rsid w:val="00C52BDF"/>
    <w:rsid w:val="00C53666"/>
    <w:rsid w:val="00C5649A"/>
    <w:rsid w:val="00C56B23"/>
    <w:rsid w:val="00C63A8A"/>
    <w:rsid w:val="00C649B5"/>
    <w:rsid w:val="00C65628"/>
    <w:rsid w:val="00C66A33"/>
    <w:rsid w:val="00C72263"/>
    <w:rsid w:val="00C747EF"/>
    <w:rsid w:val="00C75B02"/>
    <w:rsid w:val="00C763C7"/>
    <w:rsid w:val="00C763CD"/>
    <w:rsid w:val="00C768B9"/>
    <w:rsid w:val="00C80C23"/>
    <w:rsid w:val="00C82DD7"/>
    <w:rsid w:val="00C856EC"/>
    <w:rsid w:val="00C86082"/>
    <w:rsid w:val="00C8612A"/>
    <w:rsid w:val="00C86961"/>
    <w:rsid w:val="00C877D2"/>
    <w:rsid w:val="00C9211C"/>
    <w:rsid w:val="00C928A9"/>
    <w:rsid w:val="00C9614F"/>
    <w:rsid w:val="00CA033D"/>
    <w:rsid w:val="00CA0B8A"/>
    <w:rsid w:val="00CA0CBB"/>
    <w:rsid w:val="00CA1E28"/>
    <w:rsid w:val="00CA1E38"/>
    <w:rsid w:val="00CA2589"/>
    <w:rsid w:val="00CA2EF9"/>
    <w:rsid w:val="00CA515B"/>
    <w:rsid w:val="00CA6678"/>
    <w:rsid w:val="00CA73AF"/>
    <w:rsid w:val="00CB003D"/>
    <w:rsid w:val="00CB221C"/>
    <w:rsid w:val="00CB3669"/>
    <w:rsid w:val="00CB4FB6"/>
    <w:rsid w:val="00CC06CA"/>
    <w:rsid w:val="00CC0881"/>
    <w:rsid w:val="00CC1A53"/>
    <w:rsid w:val="00CC3620"/>
    <w:rsid w:val="00CC5606"/>
    <w:rsid w:val="00CC62BB"/>
    <w:rsid w:val="00CD01FB"/>
    <w:rsid w:val="00CD2CC1"/>
    <w:rsid w:val="00CD3DF0"/>
    <w:rsid w:val="00CD4829"/>
    <w:rsid w:val="00CD742A"/>
    <w:rsid w:val="00CE0197"/>
    <w:rsid w:val="00CE0B36"/>
    <w:rsid w:val="00CE1C22"/>
    <w:rsid w:val="00CE1E72"/>
    <w:rsid w:val="00CE3362"/>
    <w:rsid w:val="00CE43A5"/>
    <w:rsid w:val="00CE50B8"/>
    <w:rsid w:val="00CE7664"/>
    <w:rsid w:val="00CF163C"/>
    <w:rsid w:val="00CF2D9C"/>
    <w:rsid w:val="00CF606D"/>
    <w:rsid w:val="00D01AE6"/>
    <w:rsid w:val="00D0244D"/>
    <w:rsid w:val="00D028C8"/>
    <w:rsid w:val="00D1019D"/>
    <w:rsid w:val="00D13D1B"/>
    <w:rsid w:val="00D1753E"/>
    <w:rsid w:val="00D1795B"/>
    <w:rsid w:val="00D20A96"/>
    <w:rsid w:val="00D225EA"/>
    <w:rsid w:val="00D24E7A"/>
    <w:rsid w:val="00D26940"/>
    <w:rsid w:val="00D27325"/>
    <w:rsid w:val="00D27C29"/>
    <w:rsid w:val="00D27FC1"/>
    <w:rsid w:val="00D30A2F"/>
    <w:rsid w:val="00D30D67"/>
    <w:rsid w:val="00D37188"/>
    <w:rsid w:val="00D415B3"/>
    <w:rsid w:val="00D420F0"/>
    <w:rsid w:val="00D42C58"/>
    <w:rsid w:val="00D42E4F"/>
    <w:rsid w:val="00D43580"/>
    <w:rsid w:val="00D46E9A"/>
    <w:rsid w:val="00D51354"/>
    <w:rsid w:val="00D518F1"/>
    <w:rsid w:val="00D533A2"/>
    <w:rsid w:val="00D53910"/>
    <w:rsid w:val="00D548C9"/>
    <w:rsid w:val="00D5579A"/>
    <w:rsid w:val="00D61551"/>
    <w:rsid w:val="00D66A35"/>
    <w:rsid w:val="00D67CE2"/>
    <w:rsid w:val="00D7342D"/>
    <w:rsid w:val="00D74F68"/>
    <w:rsid w:val="00D76689"/>
    <w:rsid w:val="00D768A2"/>
    <w:rsid w:val="00D76AD5"/>
    <w:rsid w:val="00D814CC"/>
    <w:rsid w:val="00D823B9"/>
    <w:rsid w:val="00D83D62"/>
    <w:rsid w:val="00D8424D"/>
    <w:rsid w:val="00D84377"/>
    <w:rsid w:val="00D91EDB"/>
    <w:rsid w:val="00D922BE"/>
    <w:rsid w:val="00D92494"/>
    <w:rsid w:val="00D933CF"/>
    <w:rsid w:val="00D936FC"/>
    <w:rsid w:val="00D941F8"/>
    <w:rsid w:val="00D94637"/>
    <w:rsid w:val="00D95928"/>
    <w:rsid w:val="00D968FB"/>
    <w:rsid w:val="00DA44C2"/>
    <w:rsid w:val="00DA6D37"/>
    <w:rsid w:val="00DB25BC"/>
    <w:rsid w:val="00DB27E2"/>
    <w:rsid w:val="00DB2F18"/>
    <w:rsid w:val="00DB2F45"/>
    <w:rsid w:val="00DB313A"/>
    <w:rsid w:val="00DB3619"/>
    <w:rsid w:val="00DB3C48"/>
    <w:rsid w:val="00DB3F03"/>
    <w:rsid w:val="00DB43E3"/>
    <w:rsid w:val="00DB61F1"/>
    <w:rsid w:val="00DB6B85"/>
    <w:rsid w:val="00DB7DEA"/>
    <w:rsid w:val="00DC05B7"/>
    <w:rsid w:val="00DC0818"/>
    <w:rsid w:val="00DC0B2F"/>
    <w:rsid w:val="00DC1EAE"/>
    <w:rsid w:val="00DC421B"/>
    <w:rsid w:val="00DC43CD"/>
    <w:rsid w:val="00DC5BC5"/>
    <w:rsid w:val="00DC7530"/>
    <w:rsid w:val="00DD2222"/>
    <w:rsid w:val="00DD5306"/>
    <w:rsid w:val="00DD5F3A"/>
    <w:rsid w:val="00DD626A"/>
    <w:rsid w:val="00DE0CB9"/>
    <w:rsid w:val="00DE1C04"/>
    <w:rsid w:val="00DE249C"/>
    <w:rsid w:val="00DE64DC"/>
    <w:rsid w:val="00DE7B43"/>
    <w:rsid w:val="00DF4BB2"/>
    <w:rsid w:val="00DF6A2F"/>
    <w:rsid w:val="00DF6BA5"/>
    <w:rsid w:val="00E000CE"/>
    <w:rsid w:val="00E01B88"/>
    <w:rsid w:val="00E05453"/>
    <w:rsid w:val="00E0770D"/>
    <w:rsid w:val="00E1119A"/>
    <w:rsid w:val="00E11E82"/>
    <w:rsid w:val="00E15C2C"/>
    <w:rsid w:val="00E15DBB"/>
    <w:rsid w:val="00E17ABB"/>
    <w:rsid w:val="00E17CBE"/>
    <w:rsid w:val="00E20293"/>
    <w:rsid w:val="00E2128F"/>
    <w:rsid w:val="00E218DB"/>
    <w:rsid w:val="00E2217C"/>
    <w:rsid w:val="00E22464"/>
    <w:rsid w:val="00E25A4F"/>
    <w:rsid w:val="00E25EA9"/>
    <w:rsid w:val="00E2654E"/>
    <w:rsid w:val="00E26AC7"/>
    <w:rsid w:val="00E30C23"/>
    <w:rsid w:val="00E34D0F"/>
    <w:rsid w:val="00E404C0"/>
    <w:rsid w:val="00E41AAB"/>
    <w:rsid w:val="00E41B37"/>
    <w:rsid w:val="00E42053"/>
    <w:rsid w:val="00E45C6A"/>
    <w:rsid w:val="00E45C87"/>
    <w:rsid w:val="00E45CF7"/>
    <w:rsid w:val="00E46FC7"/>
    <w:rsid w:val="00E51562"/>
    <w:rsid w:val="00E57A24"/>
    <w:rsid w:val="00E60FB6"/>
    <w:rsid w:val="00E61721"/>
    <w:rsid w:val="00E6459D"/>
    <w:rsid w:val="00E7065A"/>
    <w:rsid w:val="00E71C99"/>
    <w:rsid w:val="00E737C1"/>
    <w:rsid w:val="00E75F45"/>
    <w:rsid w:val="00E763B2"/>
    <w:rsid w:val="00E77A4F"/>
    <w:rsid w:val="00E818B5"/>
    <w:rsid w:val="00E81F2D"/>
    <w:rsid w:val="00E820FF"/>
    <w:rsid w:val="00E8405F"/>
    <w:rsid w:val="00E846AA"/>
    <w:rsid w:val="00E84A8A"/>
    <w:rsid w:val="00E84DA9"/>
    <w:rsid w:val="00E90DF5"/>
    <w:rsid w:val="00E934A9"/>
    <w:rsid w:val="00E95AAE"/>
    <w:rsid w:val="00E970AB"/>
    <w:rsid w:val="00E9773A"/>
    <w:rsid w:val="00EA0A29"/>
    <w:rsid w:val="00EA25B5"/>
    <w:rsid w:val="00EA28DA"/>
    <w:rsid w:val="00EA382F"/>
    <w:rsid w:val="00EA4022"/>
    <w:rsid w:val="00EA57BA"/>
    <w:rsid w:val="00EA58D2"/>
    <w:rsid w:val="00EB06D7"/>
    <w:rsid w:val="00EB1FA4"/>
    <w:rsid w:val="00EB2856"/>
    <w:rsid w:val="00EB5C9C"/>
    <w:rsid w:val="00EB7E60"/>
    <w:rsid w:val="00EC06DD"/>
    <w:rsid w:val="00EC18C0"/>
    <w:rsid w:val="00EC200C"/>
    <w:rsid w:val="00EC2E08"/>
    <w:rsid w:val="00EC4468"/>
    <w:rsid w:val="00EC53FD"/>
    <w:rsid w:val="00EC5A41"/>
    <w:rsid w:val="00EC7270"/>
    <w:rsid w:val="00EC749D"/>
    <w:rsid w:val="00ED3803"/>
    <w:rsid w:val="00ED6B42"/>
    <w:rsid w:val="00ED74E0"/>
    <w:rsid w:val="00EE0F68"/>
    <w:rsid w:val="00EE3406"/>
    <w:rsid w:val="00EE4ABB"/>
    <w:rsid w:val="00EE4AE8"/>
    <w:rsid w:val="00EE6DDB"/>
    <w:rsid w:val="00EE7049"/>
    <w:rsid w:val="00EF0A83"/>
    <w:rsid w:val="00EF19E0"/>
    <w:rsid w:val="00EF1CC1"/>
    <w:rsid w:val="00EF512E"/>
    <w:rsid w:val="00EF678D"/>
    <w:rsid w:val="00F01DFB"/>
    <w:rsid w:val="00F01F6A"/>
    <w:rsid w:val="00F027B5"/>
    <w:rsid w:val="00F043C6"/>
    <w:rsid w:val="00F076E5"/>
    <w:rsid w:val="00F07C46"/>
    <w:rsid w:val="00F10763"/>
    <w:rsid w:val="00F1329D"/>
    <w:rsid w:val="00F139A6"/>
    <w:rsid w:val="00F1432F"/>
    <w:rsid w:val="00F1500C"/>
    <w:rsid w:val="00F155EB"/>
    <w:rsid w:val="00F16471"/>
    <w:rsid w:val="00F16864"/>
    <w:rsid w:val="00F21445"/>
    <w:rsid w:val="00F21A96"/>
    <w:rsid w:val="00F22A2D"/>
    <w:rsid w:val="00F23041"/>
    <w:rsid w:val="00F24C2C"/>
    <w:rsid w:val="00F30511"/>
    <w:rsid w:val="00F32CA8"/>
    <w:rsid w:val="00F32FE3"/>
    <w:rsid w:val="00F33645"/>
    <w:rsid w:val="00F33E7B"/>
    <w:rsid w:val="00F3705D"/>
    <w:rsid w:val="00F3744C"/>
    <w:rsid w:val="00F40619"/>
    <w:rsid w:val="00F40CB8"/>
    <w:rsid w:val="00F44002"/>
    <w:rsid w:val="00F45A39"/>
    <w:rsid w:val="00F45D99"/>
    <w:rsid w:val="00F46F6F"/>
    <w:rsid w:val="00F506A0"/>
    <w:rsid w:val="00F50BF9"/>
    <w:rsid w:val="00F514D7"/>
    <w:rsid w:val="00F521AD"/>
    <w:rsid w:val="00F523F4"/>
    <w:rsid w:val="00F531CA"/>
    <w:rsid w:val="00F541A0"/>
    <w:rsid w:val="00F5579C"/>
    <w:rsid w:val="00F5619D"/>
    <w:rsid w:val="00F609EF"/>
    <w:rsid w:val="00F63DAF"/>
    <w:rsid w:val="00F6580A"/>
    <w:rsid w:val="00F666EC"/>
    <w:rsid w:val="00F73D94"/>
    <w:rsid w:val="00F74128"/>
    <w:rsid w:val="00F7581D"/>
    <w:rsid w:val="00F7597C"/>
    <w:rsid w:val="00F806FB"/>
    <w:rsid w:val="00F80B4E"/>
    <w:rsid w:val="00F827E4"/>
    <w:rsid w:val="00F84C36"/>
    <w:rsid w:val="00F87004"/>
    <w:rsid w:val="00F911E3"/>
    <w:rsid w:val="00F91FD5"/>
    <w:rsid w:val="00F93A7C"/>
    <w:rsid w:val="00FA5370"/>
    <w:rsid w:val="00FB143F"/>
    <w:rsid w:val="00FB1A13"/>
    <w:rsid w:val="00FB2BEB"/>
    <w:rsid w:val="00FB2CE7"/>
    <w:rsid w:val="00FB31CA"/>
    <w:rsid w:val="00FB557B"/>
    <w:rsid w:val="00FB6B4A"/>
    <w:rsid w:val="00FB729B"/>
    <w:rsid w:val="00FC0C1B"/>
    <w:rsid w:val="00FC13E4"/>
    <w:rsid w:val="00FC1BD2"/>
    <w:rsid w:val="00FC479C"/>
    <w:rsid w:val="00FC4FBB"/>
    <w:rsid w:val="00FC5676"/>
    <w:rsid w:val="00FC7732"/>
    <w:rsid w:val="00FC7B5A"/>
    <w:rsid w:val="00FD07E9"/>
    <w:rsid w:val="00FD0FB1"/>
    <w:rsid w:val="00FD3406"/>
    <w:rsid w:val="00FD45A2"/>
    <w:rsid w:val="00FD73EF"/>
    <w:rsid w:val="00FE0EA6"/>
    <w:rsid w:val="00FE1A64"/>
    <w:rsid w:val="00FE1B43"/>
    <w:rsid w:val="00FE1E19"/>
    <w:rsid w:val="00FE3973"/>
    <w:rsid w:val="00FE3E51"/>
    <w:rsid w:val="00FE524E"/>
    <w:rsid w:val="00FE6B16"/>
    <w:rsid w:val="00FE7994"/>
    <w:rsid w:val="00FF38F9"/>
    <w:rsid w:val="00FF3FBD"/>
    <w:rsid w:val="00FF5D4D"/>
    <w:rsid w:val="01094F65"/>
    <w:rsid w:val="010B1957"/>
    <w:rsid w:val="010E7B40"/>
    <w:rsid w:val="012A4E2C"/>
    <w:rsid w:val="01347A59"/>
    <w:rsid w:val="0136732D"/>
    <w:rsid w:val="013C6AF5"/>
    <w:rsid w:val="01514860"/>
    <w:rsid w:val="01647D35"/>
    <w:rsid w:val="01902C93"/>
    <w:rsid w:val="01BA57F9"/>
    <w:rsid w:val="01C11EA2"/>
    <w:rsid w:val="01C34939"/>
    <w:rsid w:val="01C963F3"/>
    <w:rsid w:val="01DD1E9F"/>
    <w:rsid w:val="01EB45BC"/>
    <w:rsid w:val="01F20D71"/>
    <w:rsid w:val="02025461"/>
    <w:rsid w:val="021023B4"/>
    <w:rsid w:val="022020D9"/>
    <w:rsid w:val="02251150"/>
    <w:rsid w:val="025C7268"/>
    <w:rsid w:val="02687796"/>
    <w:rsid w:val="026E6ACF"/>
    <w:rsid w:val="02702623"/>
    <w:rsid w:val="02720839"/>
    <w:rsid w:val="027D0F8C"/>
    <w:rsid w:val="028642E4"/>
    <w:rsid w:val="0288005D"/>
    <w:rsid w:val="028F6474"/>
    <w:rsid w:val="029656E1"/>
    <w:rsid w:val="02A209F3"/>
    <w:rsid w:val="02A429BD"/>
    <w:rsid w:val="02C8445B"/>
    <w:rsid w:val="02CF4893"/>
    <w:rsid w:val="02DB4577"/>
    <w:rsid w:val="02E4411C"/>
    <w:rsid w:val="02EA6A87"/>
    <w:rsid w:val="02EB070E"/>
    <w:rsid w:val="02ED1C6E"/>
    <w:rsid w:val="02F049F7"/>
    <w:rsid w:val="02F830B0"/>
    <w:rsid w:val="02FE20CD"/>
    <w:rsid w:val="031A67DB"/>
    <w:rsid w:val="031F3DF1"/>
    <w:rsid w:val="03411FB9"/>
    <w:rsid w:val="0341645D"/>
    <w:rsid w:val="0358182A"/>
    <w:rsid w:val="037A3DF5"/>
    <w:rsid w:val="038A7E04"/>
    <w:rsid w:val="03A04F32"/>
    <w:rsid w:val="03A1754A"/>
    <w:rsid w:val="03A85D0B"/>
    <w:rsid w:val="03C449CC"/>
    <w:rsid w:val="03C70711"/>
    <w:rsid w:val="03C86237"/>
    <w:rsid w:val="03CA0201"/>
    <w:rsid w:val="03CB7CE9"/>
    <w:rsid w:val="03F11C32"/>
    <w:rsid w:val="03F92894"/>
    <w:rsid w:val="042E0790"/>
    <w:rsid w:val="0438160E"/>
    <w:rsid w:val="044A6809"/>
    <w:rsid w:val="045A62F3"/>
    <w:rsid w:val="04676979"/>
    <w:rsid w:val="047A30E6"/>
    <w:rsid w:val="04814D63"/>
    <w:rsid w:val="048D2009"/>
    <w:rsid w:val="049251C3"/>
    <w:rsid w:val="04B87362"/>
    <w:rsid w:val="04C233FF"/>
    <w:rsid w:val="04D07A99"/>
    <w:rsid w:val="04D806FC"/>
    <w:rsid w:val="04DE21B6"/>
    <w:rsid w:val="04EF1627"/>
    <w:rsid w:val="04F63474"/>
    <w:rsid w:val="04F82B4C"/>
    <w:rsid w:val="05015468"/>
    <w:rsid w:val="0508345C"/>
    <w:rsid w:val="05092E69"/>
    <w:rsid w:val="050B6D23"/>
    <w:rsid w:val="052265D2"/>
    <w:rsid w:val="05251EC0"/>
    <w:rsid w:val="052B3660"/>
    <w:rsid w:val="05444490"/>
    <w:rsid w:val="05526700"/>
    <w:rsid w:val="055319CB"/>
    <w:rsid w:val="056F0668"/>
    <w:rsid w:val="056F47F6"/>
    <w:rsid w:val="057448C8"/>
    <w:rsid w:val="05942874"/>
    <w:rsid w:val="05973006"/>
    <w:rsid w:val="05997E8B"/>
    <w:rsid w:val="05CC16B5"/>
    <w:rsid w:val="060B5C7F"/>
    <w:rsid w:val="06190FCC"/>
    <w:rsid w:val="06293905"/>
    <w:rsid w:val="062E5752"/>
    <w:rsid w:val="06585F98"/>
    <w:rsid w:val="06840B3B"/>
    <w:rsid w:val="0692233C"/>
    <w:rsid w:val="06AC3F78"/>
    <w:rsid w:val="06C5389B"/>
    <w:rsid w:val="06CB0518"/>
    <w:rsid w:val="06D000DC"/>
    <w:rsid w:val="06D8215B"/>
    <w:rsid w:val="06DC7668"/>
    <w:rsid w:val="06E45A7E"/>
    <w:rsid w:val="06F51A39"/>
    <w:rsid w:val="07035F04"/>
    <w:rsid w:val="07153E89"/>
    <w:rsid w:val="07300CC3"/>
    <w:rsid w:val="0745018B"/>
    <w:rsid w:val="075E75DE"/>
    <w:rsid w:val="076369A2"/>
    <w:rsid w:val="076E2EBF"/>
    <w:rsid w:val="077520F8"/>
    <w:rsid w:val="0777361A"/>
    <w:rsid w:val="077F1302"/>
    <w:rsid w:val="078A655C"/>
    <w:rsid w:val="07C16796"/>
    <w:rsid w:val="07CC09EB"/>
    <w:rsid w:val="07CF4038"/>
    <w:rsid w:val="07F707BE"/>
    <w:rsid w:val="080B2B96"/>
    <w:rsid w:val="082F0F7A"/>
    <w:rsid w:val="08444A26"/>
    <w:rsid w:val="08494B4C"/>
    <w:rsid w:val="084D39CD"/>
    <w:rsid w:val="08601134"/>
    <w:rsid w:val="08607386"/>
    <w:rsid w:val="086D57E4"/>
    <w:rsid w:val="087950BB"/>
    <w:rsid w:val="088968DD"/>
    <w:rsid w:val="088D22D9"/>
    <w:rsid w:val="08901A19"/>
    <w:rsid w:val="08AA0601"/>
    <w:rsid w:val="08B125BC"/>
    <w:rsid w:val="08BB45BC"/>
    <w:rsid w:val="08C12E19"/>
    <w:rsid w:val="08DF64FD"/>
    <w:rsid w:val="08E43B13"/>
    <w:rsid w:val="08FF26FB"/>
    <w:rsid w:val="0902043D"/>
    <w:rsid w:val="0910217C"/>
    <w:rsid w:val="09190178"/>
    <w:rsid w:val="092403B3"/>
    <w:rsid w:val="092B34F0"/>
    <w:rsid w:val="092C51BE"/>
    <w:rsid w:val="09320D22"/>
    <w:rsid w:val="093405B1"/>
    <w:rsid w:val="094C55D1"/>
    <w:rsid w:val="094E5700"/>
    <w:rsid w:val="095F2DD4"/>
    <w:rsid w:val="09675FD9"/>
    <w:rsid w:val="09684744"/>
    <w:rsid w:val="096E162E"/>
    <w:rsid w:val="0983157E"/>
    <w:rsid w:val="098F0CBF"/>
    <w:rsid w:val="099C1CA5"/>
    <w:rsid w:val="099D0614"/>
    <w:rsid w:val="09A35C35"/>
    <w:rsid w:val="09A6701A"/>
    <w:rsid w:val="09B41737"/>
    <w:rsid w:val="09BC05EC"/>
    <w:rsid w:val="09BE25B6"/>
    <w:rsid w:val="09C03179"/>
    <w:rsid w:val="09C6146A"/>
    <w:rsid w:val="09E77C46"/>
    <w:rsid w:val="09E96167"/>
    <w:rsid w:val="09EB2470"/>
    <w:rsid w:val="09ED69F7"/>
    <w:rsid w:val="0A0F3826"/>
    <w:rsid w:val="0A0F4BBF"/>
    <w:rsid w:val="0A2D14EA"/>
    <w:rsid w:val="0A3208AE"/>
    <w:rsid w:val="0A474F44"/>
    <w:rsid w:val="0A4C4C91"/>
    <w:rsid w:val="0A583F07"/>
    <w:rsid w:val="0A6842D0"/>
    <w:rsid w:val="0A747118"/>
    <w:rsid w:val="0A762E91"/>
    <w:rsid w:val="0A7669ED"/>
    <w:rsid w:val="0A886720"/>
    <w:rsid w:val="0A9357F1"/>
    <w:rsid w:val="0A9B46A5"/>
    <w:rsid w:val="0AA10FBC"/>
    <w:rsid w:val="0AAF2258"/>
    <w:rsid w:val="0AAF60C7"/>
    <w:rsid w:val="0AB05EE0"/>
    <w:rsid w:val="0AB34A78"/>
    <w:rsid w:val="0AB47515"/>
    <w:rsid w:val="0AC202F5"/>
    <w:rsid w:val="0AC47647"/>
    <w:rsid w:val="0AC736EC"/>
    <w:rsid w:val="0ACB31DC"/>
    <w:rsid w:val="0AD66297"/>
    <w:rsid w:val="0AE47DFA"/>
    <w:rsid w:val="0AF02C43"/>
    <w:rsid w:val="0AF12517"/>
    <w:rsid w:val="0B0009AC"/>
    <w:rsid w:val="0B0353E3"/>
    <w:rsid w:val="0B0F299D"/>
    <w:rsid w:val="0B177CB0"/>
    <w:rsid w:val="0B1A1A6E"/>
    <w:rsid w:val="0B1B1342"/>
    <w:rsid w:val="0B1C57E6"/>
    <w:rsid w:val="0B1F3205"/>
    <w:rsid w:val="0B255EE3"/>
    <w:rsid w:val="0B7849E6"/>
    <w:rsid w:val="0B785C46"/>
    <w:rsid w:val="0B8A2CB3"/>
    <w:rsid w:val="0B8D0492"/>
    <w:rsid w:val="0BB21CA6"/>
    <w:rsid w:val="0BE13404"/>
    <w:rsid w:val="0BEF4CA9"/>
    <w:rsid w:val="0BFE313E"/>
    <w:rsid w:val="0C021CBD"/>
    <w:rsid w:val="0C04342C"/>
    <w:rsid w:val="0C0D512F"/>
    <w:rsid w:val="0C1613FA"/>
    <w:rsid w:val="0C1B6FE5"/>
    <w:rsid w:val="0C1E0271"/>
    <w:rsid w:val="0C1F7706"/>
    <w:rsid w:val="0C252478"/>
    <w:rsid w:val="0C30706F"/>
    <w:rsid w:val="0C3D5635"/>
    <w:rsid w:val="0C405504"/>
    <w:rsid w:val="0C580AA0"/>
    <w:rsid w:val="0C684A5B"/>
    <w:rsid w:val="0C6A2581"/>
    <w:rsid w:val="0C6D066F"/>
    <w:rsid w:val="0C804318"/>
    <w:rsid w:val="0C923886"/>
    <w:rsid w:val="0C930174"/>
    <w:rsid w:val="0C93627E"/>
    <w:rsid w:val="0C9413AC"/>
    <w:rsid w:val="0CA77331"/>
    <w:rsid w:val="0CC207F1"/>
    <w:rsid w:val="0CC223BD"/>
    <w:rsid w:val="0CC61301"/>
    <w:rsid w:val="0CCC36A5"/>
    <w:rsid w:val="0CD44BA0"/>
    <w:rsid w:val="0CD538EC"/>
    <w:rsid w:val="0CD8573D"/>
    <w:rsid w:val="0CDA1A87"/>
    <w:rsid w:val="0CFA68BB"/>
    <w:rsid w:val="0D0E5602"/>
    <w:rsid w:val="0D1A34ED"/>
    <w:rsid w:val="0D215336"/>
    <w:rsid w:val="0D3D0022"/>
    <w:rsid w:val="0D4B0BF6"/>
    <w:rsid w:val="0D664453"/>
    <w:rsid w:val="0D71793F"/>
    <w:rsid w:val="0D764C36"/>
    <w:rsid w:val="0D7A2C98"/>
    <w:rsid w:val="0D7C3F6B"/>
    <w:rsid w:val="0D7F3E0A"/>
    <w:rsid w:val="0D8C6527"/>
    <w:rsid w:val="0D907345"/>
    <w:rsid w:val="0DB8556E"/>
    <w:rsid w:val="0DCB704F"/>
    <w:rsid w:val="0DE243F0"/>
    <w:rsid w:val="0DE6575B"/>
    <w:rsid w:val="0DEA1BCB"/>
    <w:rsid w:val="0E2D3866"/>
    <w:rsid w:val="0E3966AF"/>
    <w:rsid w:val="0E3A5F83"/>
    <w:rsid w:val="0E4C4E76"/>
    <w:rsid w:val="0E63797B"/>
    <w:rsid w:val="0E7D05E1"/>
    <w:rsid w:val="0E8E317C"/>
    <w:rsid w:val="0E910652"/>
    <w:rsid w:val="0E93068B"/>
    <w:rsid w:val="0E981627"/>
    <w:rsid w:val="0EA77ABC"/>
    <w:rsid w:val="0EB01F43"/>
    <w:rsid w:val="0EBB70C4"/>
    <w:rsid w:val="0EC75A69"/>
    <w:rsid w:val="0ED40186"/>
    <w:rsid w:val="0EE83C31"/>
    <w:rsid w:val="0F000F7B"/>
    <w:rsid w:val="0F0256C5"/>
    <w:rsid w:val="0F0A3BA7"/>
    <w:rsid w:val="0F264E85"/>
    <w:rsid w:val="0F2F74DD"/>
    <w:rsid w:val="0F380715"/>
    <w:rsid w:val="0F3E55E5"/>
    <w:rsid w:val="0F4A0448"/>
    <w:rsid w:val="0F51754B"/>
    <w:rsid w:val="0F673796"/>
    <w:rsid w:val="0F773389"/>
    <w:rsid w:val="0F930853"/>
    <w:rsid w:val="0F9C5147"/>
    <w:rsid w:val="0FA554B2"/>
    <w:rsid w:val="0FC75BE8"/>
    <w:rsid w:val="0FE35456"/>
    <w:rsid w:val="0FE45294"/>
    <w:rsid w:val="0FF17498"/>
    <w:rsid w:val="0FFC3E38"/>
    <w:rsid w:val="101C1B1F"/>
    <w:rsid w:val="101F18D4"/>
    <w:rsid w:val="102E38C6"/>
    <w:rsid w:val="10341E1C"/>
    <w:rsid w:val="107B2FAF"/>
    <w:rsid w:val="107D47A7"/>
    <w:rsid w:val="108138D5"/>
    <w:rsid w:val="108C6F6A"/>
    <w:rsid w:val="109D4E5C"/>
    <w:rsid w:val="10B4201D"/>
    <w:rsid w:val="10BB33AB"/>
    <w:rsid w:val="10BF2116"/>
    <w:rsid w:val="10C72AE3"/>
    <w:rsid w:val="10CC2B94"/>
    <w:rsid w:val="10CC55B8"/>
    <w:rsid w:val="10CF32FA"/>
    <w:rsid w:val="10D17073"/>
    <w:rsid w:val="10D4446D"/>
    <w:rsid w:val="10DB3D22"/>
    <w:rsid w:val="10E35B11"/>
    <w:rsid w:val="10E70644"/>
    <w:rsid w:val="10FB7C4C"/>
    <w:rsid w:val="10FD39C4"/>
    <w:rsid w:val="11066177"/>
    <w:rsid w:val="1119360B"/>
    <w:rsid w:val="11555D11"/>
    <w:rsid w:val="11570156"/>
    <w:rsid w:val="116C7F9C"/>
    <w:rsid w:val="1182036D"/>
    <w:rsid w:val="118A6379"/>
    <w:rsid w:val="11AA5D0A"/>
    <w:rsid w:val="11B925F0"/>
    <w:rsid w:val="11CE710E"/>
    <w:rsid w:val="11D2625E"/>
    <w:rsid w:val="11F572B7"/>
    <w:rsid w:val="11FC3EA4"/>
    <w:rsid w:val="12015736"/>
    <w:rsid w:val="120A5DA9"/>
    <w:rsid w:val="1218482D"/>
    <w:rsid w:val="12211934"/>
    <w:rsid w:val="12217B86"/>
    <w:rsid w:val="12296A3A"/>
    <w:rsid w:val="123A47A4"/>
    <w:rsid w:val="12486EC1"/>
    <w:rsid w:val="125874E3"/>
    <w:rsid w:val="12647A72"/>
    <w:rsid w:val="126B0E01"/>
    <w:rsid w:val="12744159"/>
    <w:rsid w:val="128F2D41"/>
    <w:rsid w:val="1292638E"/>
    <w:rsid w:val="12AD117C"/>
    <w:rsid w:val="12B3319E"/>
    <w:rsid w:val="12BD680A"/>
    <w:rsid w:val="12BF4C72"/>
    <w:rsid w:val="12C30C3D"/>
    <w:rsid w:val="12CA1FCB"/>
    <w:rsid w:val="12EC5143"/>
    <w:rsid w:val="12EF2251"/>
    <w:rsid w:val="12F6524A"/>
    <w:rsid w:val="12FC7CAB"/>
    <w:rsid w:val="130152C1"/>
    <w:rsid w:val="13117BFA"/>
    <w:rsid w:val="13160D6D"/>
    <w:rsid w:val="131A642D"/>
    <w:rsid w:val="132711CC"/>
    <w:rsid w:val="13547AE7"/>
    <w:rsid w:val="135F68E2"/>
    <w:rsid w:val="1360023A"/>
    <w:rsid w:val="13623FB2"/>
    <w:rsid w:val="13706D94"/>
    <w:rsid w:val="13961EAE"/>
    <w:rsid w:val="139A55D8"/>
    <w:rsid w:val="13A52BEE"/>
    <w:rsid w:val="13A65EF4"/>
    <w:rsid w:val="13C62793"/>
    <w:rsid w:val="13D836B9"/>
    <w:rsid w:val="13E32131"/>
    <w:rsid w:val="13F02748"/>
    <w:rsid w:val="140137CB"/>
    <w:rsid w:val="14025795"/>
    <w:rsid w:val="140C03FA"/>
    <w:rsid w:val="14190E29"/>
    <w:rsid w:val="142B4CEC"/>
    <w:rsid w:val="143A0A8B"/>
    <w:rsid w:val="14480C39"/>
    <w:rsid w:val="147D1672"/>
    <w:rsid w:val="14890660"/>
    <w:rsid w:val="148A3231"/>
    <w:rsid w:val="14905962"/>
    <w:rsid w:val="14926B19"/>
    <w:rsid w:val="149B25CD"/>
    <w:rsid w:val="149C6C2F"/>
    <w:rsid w:val="14C76516"/>
    <w:rsid w:val="14E17D37"/>
    <w:rsid w:val="14E31122"/>
    <w:rsid w:val="14E37374"/>
    <w:rsid w:val="151D66BC"/>
    <w:rsid w:val="15267261"/>
    <w:rsid w:val="15400323"/>
    <w:rsid w:val="154A44DC"/>
    <w:rsid w:val="154C316C"/>
    <w:rsid w:val="15710E74"/>
    <w:rsid w:val="157A169B"/>
    <w:rsid w:val="158E04A4"/>
    <w:rsid w:val="15915022"/>
    <w:rsid w:val="15951931"/>
    <w:rsid w:val="15B34F99"/>
    <w:rsid w:val="15B81A40"/>
    <w:rsid w:val="15BD5E17"/>
    <w:rsid w:val="15DE18EA"/>
    <w:rsid w:val="15EA68D2"/>
    <w:rsid w:val="16157A01"/>
    <w:rsid w:val="1629525B"/>
    <w:rsid w:val="163A6073"/>
    <w:rsid w:val="16402BD7"/>
    <w:rsid w:val="16443E43"/>
    <w:rsid w:val="164901B2"/>
    <w:rsid w:val="16547244"/>
    <w:rsid w:val="165C73DE"/>
    <w:rsid w:val="166D5E07"/>
    <w:rsid w:val="16704C38"/>
    <w:rsid w:val="16973C78"/>
    <w:rsid w:val="169A7F07"/>
    <w:rsid w:val="16AB3EC2"/>
    <w:rsid w:val="16B6063F"/>
    <w:rsid w:val="16C15493"/>
    <w:rsid w:val="16C54E94"/>
    <w:rsid w:val="16D80DE5"/>
    <w:rsid w:val="16E3365C"/>
    <w:rsid w:val="16ED6288"/>
    <w:rsid w:val="16F04A75"/>
    <w:rsid w:val="16F1354F"/>
    <w:rsid w:val="17070757"/>
    <w:rsid w:val="17172696"/>
    <w:rsid w:val="17227AF9"/>
    <w:rsid w:val="17253C74"/>
    <w:rsid w:val="174A36DB"/>
    <w:rsid w:val="176522C3"/>
    <w:rsid w:val="176A1876"/>
    <w:rsid w:val="176C18A3"/>
    <w:rsid w:val="179130B8"/>
    <w:rsid w:val="17914E66"/>
    <w:rsid w:val="17980AD0"/>
    <w:rsid w:val="17985750"/>
    <w:rsid w:val="17996410"/>
    <w:rsid w:val="17A35DD9"/>
    <w:rsid w:val="17AC6144"/>
    <w:rsid w:val="17B9616B"/>
    <w:rsid w:val="17BB6387"/>
    <w:rsid w:val="17BF70E9"/>
    <w:rsid w:val="17C92852"/>
    <w:rsid w:val="17F84EE5"/>
    <w:rsid w:val="180B1483"/>
    <w:rsid w:val="18245CDA"/>
    <w:rsid w:val="182A0E16"/>
    <w:rsid w:val="182C2DE0"/>
    <w:rsid w:val="1840688C"/>
    <w:rsid w:val="18504D21"/>
    <w:rsid w:val="185539A5"/>
    <w:rsid w:val="187F0CD9"/>
    <w:rsid w:val="18890233"/>
    <w:rsid w:val="18B232E6"/>
    <w:rsid w:val="18CB43A7"/>
    <w:rsid w:val="18EB2DBB"/>
    <w:rsid w:val="18FC13D4"/>
    <w:rsid w:val="18FF22A3"/>
    <w:rsid w:val="190D42EB"/>
    <w:rsid w:val="190F698A"/>
    <w:rsid w:val="19135495"/>
    <w:rsid w:val="19157D18"/>
    <w:rsid w:val="19235889"/>
    <w:rsid w:val="194235E6"/>
    <w:rsid w:val="194A3CF8"/>
    <w:rsid w:val="19561063"/>
    <w:rsid w:val="19766A09"/>
    <w:rsid w:val="19793FB3"/>
    <w:rsid w:val="198033E4"/>
    <w:rsid w:val="1992626B"/>
    <w:rsid w:val="199B6470"/>
    <w:rsid w:val="19A215AC"/>
    <w:rsid w:val="19AC41D9"/>
    <w:rsid w:val="19B66E06"/>
    <w:rsid w:val="19B878EC"/>
    <w:rsid w:val="19BF6DF8"/>
    <w:rsid w:val="19C239FC"/>
    <w:rsid w:val="19D35C0A"/>
    <w:rsid w:val="19DC4392"/>
    <w:rsid w:val="19EF056A"/>
    <w:rsid w:val="19FD61E8"/>
    <w:rsid w:val="1A047121"/>
    <w:rsid w:val="1A0A1408"/>
    <w:rsid w:val="1A5D54D3"/>
    <w:rsid w:val="1A725AA0"/>
    <w:rsid w:val="1A8A6A8B"/>
    <w:rsid w:val="1A974E89"/>
    <w:rsid w:val="1A98307A"/>
    <w:rsid w:val="1AB75BA5"/>
    <w:rsid w:val="1AC02358"/>
    <w:rsid w:val="1AEB3E01"/>
    <w:rsid w:val="1B0E67CD"/>
    <w:rsid w:val="1B124510"/>
    <w:rsid w:val="1B1A7F85"/>
    <w:rsid w:val="1B1B05C9"/>
    <w:rsid w:val="1B1D69D3"/>
    <w:rsid w:val="1B5B6E02"/>
    <w:rsid w:val="1B776A68"/>
    <w:rsid w:val="1B811695"/>
    <w:rsid w:val="1B8847D2"/>
    <w:rsid w:val="1B8D7CE4"/>
    <w:rsid w:val="1BA03749"/>
    <w:rsid w:val="1BCD6FDB"/>
    <w:rsid w:val="1BCF41AF"/>
    <w:rsid w:val="1BE0016A"/>
    <w:rsid w:val="1BF25A12"/>
    <w:rsid w:val="1BF63E31"/>
    <w:rsid w:val="1BF73705"/>
    <w:rsid w:val="1C12391D"/>
    <w:rsid w:val="1C124F65"/>
    <w:rsid w:val="1C3109C5"/>
    <w:rsid w:val="1C4526C3"/>
    <w:rsid w:val="1C4F3541"/>
    <w:rsid w:val="1C516711"/>
    <w:rsid w:val="1C56667E"/>
    <w:rsid w:val="1C677184"/>
    <w:rsid w:val="1C964CCC"/>
    <w:rsid w:val="1CA0438E"/>
    <w:rsid w:val="1CA13D9D"/>
    <w:rsid w:val="1CA90EA4"/>
    <w:rsid w:val="1CAD15CF"/>
    <w:rsid w:val="1CAE2016"/>
    <w:rsid w:val="1CB0190F"/>
    <w:rsid w:val="1CBB2E07"/>
    <w:rsid w:val="1CD232E8"/>
    <w:rsid w:val="1CD95E80"/>
    <w:rsid w:val="1CEB5018"/>
    <w:rsid w:val="1CF1652D"/>
    <w:rsid w:val="1CF86BD6"/>
    <w:rsid w:val="1D050AAF"/>
    <w:rsid w:val="1D1C2BCE"/>
    <w:rsid w:val="1D271DC8"/>
    <w:rsid w:val="1D281406"/>
    <w:rsid w:val="1D2F75FB"/>
    <w:rsid w:val="1D305D15"/>
    <w:rsid w:val="1D40726E"/>
    <w:rsid w:val="1D4F14CE"/>
    <w:rsid w:val="1D5A03F0"/>
    <w:rsid w:val="1D726FB1"/>
    <w:rsid w:val="1D813CEF"/>
    <w:rsid w:val="1D923EB4"/>
    <w:rsid w:val="1D995A9B"/>
    <w:rsid w:val="1DAF24EA"/>
    <w:rsid w:val="1DAF4298"/>
    <w:rsid w:val="1DB409A2"/>
    <w:rsid w:val="1DBC0B9D"/>
    <w:rsid w:val="1DE663D6"/>
    <w:rsid w:val="1DF60118"/>
    <w:rsid w:val="1E1477CD"/>
    <w:rsid w:val="1E1679FA"/>
    <w:rsid w:val="1E1E582B"/>
    <w:rsid w:val="1E28404A"/>
    <w:rsid w:val="1E2F362A"/>
    <w:rsid w:val="1E360515"/>
    <w:rsid w:val="1E3B1FCF"/>
    <w:rsid w:val="1E470974"/>
    <w:rsid w:val="1E531AEA"/>
    <w:rsid w:val="1E6F5027"/>
    <w:rsid w:val="1E7159F1"/>
    <w:rsid w:val="1E7554E1"/>
    <w:rsid w:val="1E7D2771"/>
    <w:rsid w:val="1E7E3C6A"/>
    <w:rsid w:val="1E85324A"/>
    <w:rsid w:val="1E8D4326"/>
    <w:rsid w:val="1EAF740C"/>
    <w:rsid w:val="1EBC2E6B"/>
    <w:rsid w:val="1EC84874"/>
    <w:rsid w:val="1ED0096A"/>
    <w:rsid w:val="1EDD71B1"/>
    <w:rsid w:val="1EE51F12"/>
    <w:rsid w:val="1EE53CE9"/>
    <w:rsid w:val="1EED5728"/>
    <w:rsid w:val="1EFF2FED"/>
    <w:rsid w:val="1F0B4ACE"/>
    <w:rsid w:val="1F0D11B3"/>
    <w:rsid w:val="1F151359"/>
    <w:rsid w:val="1F18289E"/>
    <w:rsid w:val="1F5350F7"/>
    <w:rsid w:val="1F6C3458"/>
    <w:rsid w:val="1F7B4B72"/>
    <w:rsid w:val="1F7E5A5B"/>
    <w:rsid w:val="1F86727A"/>
    <w:rsid w:val="1F8D0609"/>
    <w:rsid w:val="1F935179"/>
    <w:rsid w:val="1F957747"/>
    <w:rsid w:val="1FB578D4"/>
    <w:rsid w:val="1FE4632D"/>
    <w:rsid w:val="1FE67D19"/>
    <w:rsid w:val="1FE741BD"/>
    <w:rsid w:val="1FFE1506"/>
    <w:rsid w:val="20062169"/>
    <w:rsid w:val="200B777F"/>
    <w:rsid w:val="20232D1B"/>
    <w:rsid w:val="202C7E22"/>
    <w:rsid w:val="203767C6"/>
    <w:rsid w:val="20436A08"/>
    <w:rsid w:val="205D447F"/>
    <w:rsid w:val="206B3E02"/>
    <w:rsid w:val="20737D1D"/>
    <w:rsid w:val="20751354"/>
    <w:rsid w:val="20A26336"/>
    <w:rsid w:val="20B63B8F"/>
    <w:rsid w:val="20C53DD2"/>
    <w:rsid w:val="20D210EE"/>
    <w:rsid w:val="2100305C"/>
    <w:rsid w:val="210E39CB"/>
    <w:rsid w:val="211014F1"/>
    <w:rsid w:val="214462C3"/>
    <w:rsid w:val="214A6AE0"/>
    <w:rsid w:val="214C004F"/>
    <w:rsid w:val="21521B0A"/>
    <w:rsid w:val="215238B8"/>
    <w:rsid w:val="215C64E4"/>
    <w:rsid w:val="217B7008"/>
    <w:rsid w:val="21933ED0"/>
    <w:rsid w:val="21935C7E"/>
    <w:rsid w:val="21A8172A"/>
    <w:rsid w:val="21BA145D"/>
    <w:rsid w:val="21BA320B"/>
    <w:rsid w:val="21BD2E5B"/>
    <w:rsid w:val="21D06ED2"/>
    <w:rsid w:val="21DB0664"/>
    <w:rsid w:val="21DC5877"/>
    <w:rsid w:val="21F367AA"/>
    <w:rsid w:val="21F41F60"/>
    <w:rsid w:val="21F974C4"/>
    <w:rsid w:val="21FD424E"/>
    <w:rsid w:val="22393715"/>
    <w:rsid w:val="22491909"/>
    <w:rsid w:val="225379F6"/>
    <w:rsid w:val="22603DB2"/>
    <w:rsid w:val="22810096"/>
    <w:rsid w:val="229121BE"/>
    <w:rsid w:val="22AC349C"/>
    <w:rsid w:val="22AE01B9"/>
    <w:rsid w:val="22C5455D"/>
    <w:rsid w:val="22CE361D"/>
    <w:rsid w:val="22E26EBD"/>
    <w:rsid w:val="22EB3FC4"/>
    <w:rsid w:val="22EC1AEA"/>
    <w:rsid w:val="22F369D5"/>
    <w:rsid w:val="23046E34"/>
    <w:rsid w:val="230E7CB2"/>
    <w:rsid w:val="23137077"/>
    <w:rsid w:val="231A0405"/>
    <w:rsid w:val="231A178A"/>
    <w:rsid w:val="2321363E"/>
    <w:rsid w:val="23272B22"/>
    <w:rsid w:val="23453A94"/>
    <w:rsid w:val="234C2589"/>
    <w:rsid w:val="23502079"/>
    <w:rsid w:val="235F050E"/>
    <w:rsid w:val="236478D2"/>
    <w:rsid w:val="2373688C"/>
    <w:rsid w:val="23767606"/>
    <w:rsid w:val="237827E2"/>
    <w:rsid w:val="238268C2"/>
    <w:rsid w:val="239513D1"/>
    <w:rsid w:val="239577B8"/>
    <w:rsid w:val="23973402"/>
    <w:rsid w:val="239D27AB"/>
    <w:rsid w:val="23A10B26"/>
    <w:rsid w:val="23A418A2"/>
    <w:rsid w:val="23B00FD7"/>
    <w:rsid w:val="23D36806"/>
    <w:rsid w:val="23DD3D37"/>
    <w:rsid w:val="23DE58D7"/>
    <w:rsid w:val="23E06B3F"/>
    <w:rsid w:val="23FE7D27"/>
    <w:rsid w:val="2401369B"/>
    <w:rsid w:val="2409047A"/>
    <w:rsid w:val="24130B51"/>
    <w:rsid w:val="24193770"/>
    <w:rsid w:val="241D0191"/>
    <w:rsid w:val="242332EA"/>
    <w:rsid w:val="242F6132"/>
    <w:rsid w:val="2434185D"/>
    <w:rsid w:val="2435126F"/>
    <w:rsid w:val="244C0759"/>
    <w:rsid w:val="24585BAE"/>
    <w:rsid w:val="24612064"/>
    <w:rsid w:val="2466767A"/>
    <w:rsid w:val="246A5D3E"/>
    <w:rsid w:val="24763D61"/>
    <w:rsid w:val="248332E0"/>
    <w:rsid w:val="248C5333"/>
    <w:rsid w:val="24A26904"/>
    <w:rsid w:val="24A72A92"/>
    <w:rsid w:val="24A83B35"/>
    <w:rsid w:val="24AB32DF"/>
    <w:rsid w:val="24AE3AA2"/>
    <w:rsid w:val="24B94ECA"/>
    <w:rsid w:val="24C17E52"/>
    <w:rsid w:val="24D42836"/>
    <w:rsid w:val="24D44898"/>
    <w:rsid w:val="24D97E4C"/>
    <w:rsid w:val="2506085F"/>
    <w:rsid w:val="251F4259"/>
    <w:rsid w:val="25381017"/>
    <w:rsid w:val="254B6F9C"/>
    <w:rsid w:val="254C2F2F"/>
    <w:rsid w:val="254F010E"/>
    <w:rsid w:val="25535E50"/>
    <w:rsid w:val="255F26D2"/>
    <w:rsid w:val="25754019"/>
    <w:rsid w:val="257F27A2"/>
    <w:rsid w:val="25D16D75"/>
    <w:rsid w:val="25D51980"/>
    <w:rsid w:val="25D56865"/>
    <w:rsid w:val="25DA0320"/>
    <w:rsid w:val="25F57678"/>
    <w:rsid w:val="25F969F8"/>
    <w:rsid w:val="25FE5B0A"/>
    <w:rsid w:val="25FF7D86"/>
    <w:rsid w:val="260158AC"/>
    <w:rsid w:val="261230BB"/>
    <w:rsid w:val="262C709E"/>
    <w:rsid w:val="263A0DBE"/>
    <w:rsid w:val="263C68E5"/>
    <w:rsid w:val="263E265D"/>
    <w:rsid w:val="26654354"/>
    <w:rsid w:val="2670755D"/>
    <w:rsid w:val="26722306"/>
    <w:rsid w:val="267442D0"/>
    <w:rsid w:val="267C4F33"/>
    <w:rsid w:val="26802C75"/>
    <w:rsid w:val="26946721"/>
    <w:rsid w:val="26AD77E2"/>
    <w:rsid w:val="26B06F5F"/>
    <w:rsid w:val="26B548EC"/>
    <w:rsid w:val="26DD260F"/>
    <w:rsid w:val="26E55401"/>
    <w:rsid w:val="26F446F1"/>
    <w:rsid w:val="26F840F0"/>
    <w:rsid w:val="26FE1DEC"/>
    <w:rsid w:val="27165388"/>
    <w:rsid w:val="271679E7"/>
    <w:rsid w:val="271B0A23"/>
    <w:rsid w:val="272405D2"/>
    <w:rsid w:val="272A16E7"/>
    <w:rsid w:val="272C0707"/>
    <w:rsid w:val="273B094A"/>
    <w:rsid w:val="27427F2B"/>
    <w:rsid w:val="274F1267"/>
    <w:rsid w:val="275859A0"/>
    <w:rsid w:val="27595502"/>
    <w:rsid w:val="2764572C"/>
    <w:rsid w:val="27734588"/>
    <w:rsid w:val="277B343D"/>
    <w:rsid w:val="278C73F8"/>
    <w:rsid w:val="27C22E19"/>
    <w:rsid w:val="27D52B4D"/>
    <w:rsid w:val="27DF1372"/>
    <w:rsid w:val="27E512EC"/>
    <w:rsid w:val="28035ECC"/>
    <w:rsid w:val="280653FC"/>
    <w:rsid w:val="28126BBF"/>
    <w:rsid w:val="283A0D89"/>
    <w:rsid w:val="283C0132"/>
    <w:rsid w:val="284D6B87"/>
    <w:rsid w:val="28527AE0"/>
    <w:rsid w:val="2862161D"/>
    <w:rsid w:val="286C38D8"/>
    <w:rsid w:val="28732366"/>
    <w:rsid w:val="288E34BC"/>
    <w:rsid w:val="28953C4C"/>
    <w:rsid w:val="2898384F"/>
    <w:rsid w:val="28A53587"/>
    <w:rsid w:val="28A6273B"/>
    <w:rsid w:val="28A9029C"/>
    <w:rsid w:val="28AB1AFF"/>
    <w:rsid w:val="28B45D37"/>
    <w:rsid w:val="28C01A4F"/>
    <w:rsid w:val="28DF17A9"/>
    <w:rsid w:val="28ED036A"/>
    <w:rsid w:val="28F107AC"/>
    <w:rsid w:val="292030F3"/>
    <w:rsid w:val="292B0BF0"/>
    <w:rsid w:val="292C49EE"/>
    <w:rsid w:val="293E2777"/>
    <w:rsid w:val="294C5091"/>
    <w:rsid w:val="29534671"/>
    <w:rsid w:val="295959FF"/>
    <w:rsid w:val="297A7E50"/>
    <w:rsid w:val="297E7214"/>
    <w:rsid w:val="29846CFF"/>
    <w:rsid w:val="29877E33"/>
    <w:rsid w:val="29942133"/>
    <w:rsid w:val="2996455E"/>
    <w:rsid w:val="29CA300A"/>
    <w:rsid w:val="29CF181E"/>
    <w:rsid w:val="29DA5A8A"/>
    <w:rsid w:val="29DB1DB9"/>
    <w:rsid w:val="29DF5F05"/>
    <w:rsid w:val="29E1719D"/>
    <w:rsid w:val="29E5260C"/>
    <w:rsid w:val="29EB48A9"/>
    <w:rsid w:val="2A005E7B"/>
    <w:rsid w:val="2A102562"/>
    <w:rsid w:val="2A134494"/>
    <w:rsid w:val="2A2929E8"/>
    <w:rsid w:val="2A351FC9"/>
    <w:rsid w:val="2A64640A"/>
    <w:rsid w:val="2A85336B"/>
    <w:rsid w:val="2AA607D0"/>
    <w:rsid w:val="2AB253C7"/>
    <w:rsid w:val="2AC4604D"/>
    <w:rsid w:val="2ACF05D5"/>
    <w:rsid w:val="2B0C2C50"/>
    <w:rsid w:val="2B1566BF"/>
    <w:rsid w:val="2B1C2A88"/>
    <w:rsid w:val="2B2D2CA0"/>
    <w:rsid w:val="2B2E1410"/>
    <w:rsid w:val="2B3143C3"/>
    <w:rsid w:val="2B3B3B5A"/>
    <w:rsid w:val="2B4104F9"/>
    <w:rsid w:val="2B797AAC"/>
    <w:rsid w:val="2B8F558E"/>
    <w:rsid w:val="2B920D55"/>
    <w:rsid w:val="2BAC0068"/>
    <w:rsid w:val="2BAC4EA2"/>
    <w:rsid w:val="2BC1411D"/>
    <w:rsid w:val="2BD575BF"/>
    <w:rsid w:val="2BDA66C9"/>
    <w:rsid w:val="2BDD6474"/>
    <w:rsid w:val="2BDF3F0E"/>
    <w:rsid w:val="2BE617CC"/>
    <w:rsid w:val="2BEE242F"/>
    <w:rsid w:val="2BF35C97"/>
    <w:rsid w:val="2BF74230"/>
    <w:rsid w:val="2C01093F"/>
    <w:rsid w:val="2C1300E8"/>
    <w:rsid w:val="2C134802"/>
    <w:rsid w:val="2C253215"/>
    <w:rsid w:val="2C2954B6"/>
    <w:rsid w:val="2C2B6645"/>
    <w:rsid w:val="2C387B4E"/>
    <w:rsid w:val="2C3C4A15"/>
    <w:rsid w:val="2C532973"/>
    <w:rsid w:val="2C673F8F"/>
    <w:rsid w:val="2C7F4FF3"/>
    <w:rsid w:val="2CB847EB"/>
    <w:rsid w:val="2CCC0297"/>
    <w:rsid w:val="2CE824FD"/>
    <w:rsid w:val="2CEC7168"/>
    <w:rsid w:val="2CFD1020"/>
    <w:rsid w:val="2D020411"/>
    <w:rsid w:val="2D035AB6"/>
    <w:rsid w:val="2D082811"/>
    <w:rsid w:val="2D1F0CCE"/>
    <w:rsid w:val="2D2500D2"/>
    <w:rsid w:val="2D28382A"/>
    <w:rsid w:val="2D2B320F"/>
    <w:rsid w:val="2D2F0F51"/>
    <w:rsid w:val="2D436362"/>
    <w:rsid w:val="2D636E4D"/>
    <w:rsid w:val="2D947DB7"/>
    <w:rsid w:val="2D986AF6"/>
    <w:rsid w:val="2DA256D3"/>
    <w:rsid w:val="2DA26872"/>
    <w:rsid w:val="2DBF5C8E"/>
    <w:rsid w:val="2DCA2A1D"/>
    <w:rsid w:val="2DDD275B"/>
    <w:rsid w:val="2DE0224B"/>
    <w:rsid w:val="2DE24215"/>
    <w:rsid w:val="2DE57862"/>
    <w:rsid w:val="2E00469C"/>
    <w:rsid w:val="2E0168EC"/>
    <w:rsid w:val="2E08112E"/>
    <w:rsid w:val="2E204D3E"/>
    <w:rsid w:val="2E2C7012"/>
    <w:rsid w:val="2E422F06"/>
    <w:rsid w:val="2E76495E"/>
    <w:rsid w:val="2E783809"/>
    <w:rsid w:val="2E877D35"/>
    <w:rsid w:val="2E953036"/>
    <w:rsid w:val="2E9907DB"/>
    <w:rsid w:val="2EBF73AF"/>
    <w:rsid w:val="2ED610D3"/>
    <w:rsid w:val="2ED87A7F"/>
    <w:rsid w:val="2EDC0C65"/>
    <w:rsid w:val="2EF4163D"/>
    <w:rsid w:val="2F013A09"/>
    <w:rsid w:val="2F0B779C"/>
    <w:rsid w:val="2F18710B"/>
    <w:rsid w:val="2F204DBC"/>
    <w:rsid w:val="2F3270ED"/>
    <w:rsid w:val="2F527179"/>
    <w:rsid w:val="2F6333D5"/>
    <w:rsid w:val="2F7D2448"/>
    <w:rsid w:val="2F873679"/>
    <w:rsid w:val="2FAA2B11"/>
    <w:rsid w:val="2FBF77CE"/>
    <w:rsid w:val="2FC00C32"/>
    <w:rsid w:val="2FF0569D"/>
    <w:rsid w:val="3012081C"/>
    <w:rsid w:val="30162C88"/>
    <w:rsid w:val="301B756B"/>
    <w:rsid w:val="30395C43"/>
    <w:rsid w:val="30466CDD"/>
    <w:rsid w:val="304D7616"/>
    <w:rsid w:val="3059187F"/>
    <w:rsid w:val="305F38FB"/>
    <w:rsid w:val="30605DC1"/>
    <w:rsid w:val="30677F4F"/>
    <w:rsid w:val="306B1215"/>
    <w:rsid w:val="308445EB"/>
    <w:rsid w:val="30872E52"/>
    <w:rsid w:val="30B138A3"/>
    <w:rsid w:val="30B7079D"/>
    <w:rsid w:val="30B926C6"/>
    <w:rsid w:val="30C6397A"/>
    <w:rsid w:val="30DA5678"/>
    <w:rsid w:val="30DA7865"/>
    <w:rsid w:val="30DD0CC4"/>
    <w:rsid w:val="30E402A4"/>
    <w:rsid w:val="30F027A5"/>
    <w:rsid w:val="310B5F76"/>
    <w:rsid w:val="31434FCB"/>
    <w:rsid w:val="314E7C54"/>
    <w:rsid w:val="315076E8"/>
    <w:rsid w:val="31710FAC"/>
    <w:rsid w:val="31787C5C"/>
    <w:rsid w:val="31822F4F"/>
    <w:rsid w:val="318B24CE"/>
    <w:rsid w:val="31A22367"/>
    <w:rsid w:val="31AE0B65"/>
    <w:rsid w:val="31AF2660"/>
    <w:rsid w:val="31BD2FCF"/>
    <w:rsid w:val="31ED63E0"/>
    <w:rsid w:val="32113B3A"/>
    <w:rsid w:val="32184CE7"/>
    <w:rsid w:val="322070BA"/>
    <w:rsid w:val="32252923"/>
    <w:rsid w:val="32803FFD"/>
    <w:rsid w:val="3281224F"/>
    <w:rsid w:val="328A273D"/>
    <w:rsid w:val="328C0BF4"/>
    <w:rsid w:val="32AF043E"/>
    <w:rsid w:val="32B1065A"/>
    <w:rsid w:val="32B32373"/>
    <w:rsid w:val="32B475AE"/>
    <w:rsid w:val="32CA6C56"/>
    <w:rsid w:val="32CB171C"/>
    <w:rsid w:val="32E427DE"/>
    <w:rsid w:val="32EC2A98"/>
    <w:rsid w:val="33016EEC"/>
    <w:rsid w:val="330274F1"/>
    <w:rsid w:val="331035D3"/>
    <w:rsid w:val="331704BD"/>
    <w:rsid w:val="331A61FF"/>
    <w:rsid w:val="333B49D8"/>
    <w:rsid w:val="3340321C"/>
    <w:rsid w:val="33460DA3"/>
    <w:rsid w:val="33484B1B"/>
    <w:rsid w:val="334B0167"/>
    <w:rsid w:val="3352025C"/>
    <w:rsid w:val="33545F83"/>
    <w:rsid w:val="33590AD6"/>
    <w:rsid w:val="33613E2E"/>
    <w:rsid w:val="33664FA1"/>
    <w:rsid w:val="338A6788"/>
    <w:rsid w:val="338E62A6"/>
    <w:rsid w:val="3391780F"/>
    <w:rsid w:val="33AD7074"/>
    <w:rsid w:val="33D66272"/>
    <w:rsid w:val="33E632B0"/>
    <w:rsid w:val="33E660E2"/>
    <w:rsid w:val="33F56325"/>
    <w:rsid w:val="34070F52"/>
    <w:rsid w:val="341478A5"/>
    <w:rsid w:val="342E247E"/>
    <w:rsid w:val="343706EB"/>
    <w:rsid w:val="34476B80"/>
    <w:rsid w:val="34580D8D"/>
    <w:rsid w:val="34667777"/>
    <w:rsid w:val="34781430"/>
    <w:rsid w:val="347B2A5F"/>
    <w:rsid w:val="34C56A3C"/>
    <w:rsid w:val="34D128EE"/>
    <w:rsid w:val="34D643A8"/>
    <w:rsid w:val="34F76B17"/>
    <w:rsid w:val="351D0F37"/>
    <w:rsid w:val="351F18AB"/>
    <w:rsid w:val="35231BAF"/>
    <w:rsid w:val="354D6418"/>
    <w:rsid w:val="355F0D2B"/>
    <w:rsid w:val="35904557"/>
    <w:rsid w:val="359F16D7"/>
    <w:rsid w:val="35A53185"/>
    <w:rsid w:val="35B37EF9"/>
    <w:rsid w:val="35B5220F"/>
    <w:rsid w:val="35B75F88"/>
    <w:rsid w:val="35B77D36"/>
    <w:rsid w:val="35CC5D7D"/>
    <w:rsid w:val="35D408E8"/>
    <w:rsid w:val="35E11256"/>
    <w:rsid w:val="35ED3757"/>
    <w:rsid w:val="35FC1151"/>
    <w:rsid w:val="35FD12CB"/>
    <w:rsid w:val="35FE7713"/>
    <w:rsid w:val="360016DD"/>
    <w:rsid w:val="3621689F"/>
    <w:rsid w:val="36286FF1"/>
    <w:rsid w:val="362A0508"/>
    <w:rsid w:val="3647730B"/>
    <w:rsid w:val="365437D6"/>
    <w:rsid w:val="366D519E"/>
    <w:rsid w:val="36773F22"/>
    <w:rsid w:val="368A544A"/>
    <w:rsid w:val="369E2CA4"/>
    <w:rsid w:val="36AB4524"/>
    <w:rsid w:val="36CE4889"/>
    <w:rsid w:val="36F35F61"/>
    <w:rsid w:val="36F54FB9"/>
    <w:rsid w:val="3702210D"/>
    <w:rsid w:val="37031921"/>
    <w:rsid w:val="37054395"/>
    <w:rsid w:val="37144D14"/>
    <w:rsid w:val="37353D38"/>
    <w:rsid w:val="37362EDC"/>
    <w:rsid w:val="373837CE"/>
    <w:rsid w:val="375B2943"/>
    <w:rsid w:val="376E03FE"/>
    <w:rsid w:val="377759CE"/>
    <w:rsid w:val="377E4FAF"/>
    <w:rsid w:val="379A16BD"/>
    <w:rsid w:val="37BC3326"/>
    <w:rsid w:val="37C4747D"/>
    <w:rsid w:val="37C72981"/>
    <w:rsid w:val="37C91FA2"/>
    <w:rsid w:val="37C93D50"/>
    <w:rsid w:val="37CE4F6E"/>
    <w:rsid w:val="380A6843"/>
    <w:rsid w:val="381C51C4"/>
    <w:rsid w:val="38286CC9"/>
    <w:rsid w:val="382D0783"/>
    <w:rsid w:val="38431D54"/>
    <w:rsid w:val="385555E4"/>
    <w:rsid w:val="385E6107"/>
    <w:rsid w:val="38710F26"/>
    <w:rsid w:val="38871988"/>
    <w:rsid w:val="38913ED9"/>
    <w:rsid w:val="389712B7"/>
    <w:rsid w:val="38A02D03"/>
    <w:rsid w:val="38A30A45"/>
    <w:rsid w:val="38A87E0A"/>
    <w:rsid w:val="38B1634D"/>
    <w:rsid w:val="38C70290"/>
    <w:rsid w:val="38D13363"/>
    <w:rsid w:val="38D33919"/>
    <w:rsid w:val="38DD2F5D"/>
    <w:rsid w:val="38ED7DA8"/>
    <w:rsid w:val="38F30B62"/>
    <w:rsid w:val="38F80D91"/>
    <w:rsid w:val="39017726"/>
    <w:rsid w:val="390A63CE"/>
    <w:rsid w:val="391F00CC"/>
    <w:rsid w:val="39202096"/>
    <w:rsid w:val="392576AC"/>
    <w:rsid w:val="392751D2"/>
    <w:rsid w:val="392C27E9"/>
    <w:rsid w:val="392F5B09"/>
    <w:rsid w:val="394250F5"/>
    <w:rsid w:val="394C1327"/>
    <w:rsid w:val="39515C46"/>
    <w:rsid w:val="39551D3F"/>
    <w:rsid w:val="396D1F23"/>
    <w:rsid w:val="397C05A1"/>
    <w:rsid w:val="398C3287"/>
    <w:rsid w:val="398E0DAD"/>
    <w:rsid w:val="39967920"/>
    <w:rsid w:val="39BF365D"/>
    <w:rsid w:val="39C12F31"/>
    <w:rsid w:val="39C62C3D"/>
    <w:rsid w:val="39CE564E"/>
    <w:rsid w:val="39DC5FBD"/>
    <w:rsid w:val="3A013C75"/>
    <w:rsid w:val="3A0930D6"/>
    <w:rsid w:val="3A1514CF"/>
    <w:rsid w:val="3A1667F8"/>
    <w:rsid w:val="3A1E65D5"/>
    <w:rsid w:val="3A3403F6"/>
    <w:rsid w:val="3A3A0304"/>
    <w:rsid w:val="3A3C4CAD"/>
    <w:rsid w:val="3A4E08BC"/>
    <w:rsid w:val="3A5C0EAC"/>
    <w:rsid w:val="3A654204"/>
    <w:rsid w:val="3A683CF4"/>
    <w:rsid w:val="3A6A35C8"/>
    <w:rsid w:val="3A7461F5"/>
    <w:rsid w:val="3A9022AD"/>
    <w:rsid w:val="3A9F3153"/>
    <w:rsid w:val="3AAD1414"/>
    <w:rsid w:val="3ACC3ED3"/>
    <w:rsid w:val="3AD24CF4"/>
    <w:rsid w:val="3AD969A0"/>
    <w:rsid w:val="3ADA6C48"/>
    <w:rsid w:val="3AE92834"/>
    <w:rsid w:val="3AEA295B"/>
    <w:rsid w:val="3AEC0481"/>
    <w:rsid w:val="3AEC28F6"/>
    <w:rsid w:val="3AF9494C"/>
    <w:rsid w:val="3AFB781A"/>
    <w:rsid w:val="3B0A4DAB"/>
    <w:rsid w:val="3B0A5265"/>
    <w:rsid w:val="3B201ED9"/>
    <w:rsid w:val="3B301416"/>
    <w:rsid w:val="3B302D4D"/>
    <w:rsid w:val="3B5D137F"/>
    <w:rsid w:val="3B6502CF"/>
    <w:rsid w:val="3B6B584A"/>
    <w:rsid w:val="3B714E2B"/>
    <w:rsid w:val="3B936592"/>
    <w:rsid w:val="3B9823B7"/>
    <w:rsid w:val="3B9F54F4"/>
    <w:rsid w:val="3BA24FE4"/>
    <w:rsid w:val="3BA64A34"/>
    <w:rsid w:val="3BC66F24"/>
    <w:rsid w:val="3BE06738"/>
    <w:rsid w:val="3BE15B0C"/>
    <w:rsid w:val="3BE17790"/>
    <w:rsid w:val="3BEA780B"/>
    <w:rsid w:val="3C0E0BE2"/>
    <w:rsid w:val="3C2A54F7"/>
    <w:rsid w:val="3C3D304F"/>
    <w:rsid w:val="3C406CD7"/>
    <w:rsid w:val="3C4B567C"/>
    <w:rsid w:val="3C5514AC"/>
    <w:rsid w:val="3C575DCE"/>
    <w:rsid w:val="3C96359B"/>
    <w:rsid w:val="3C9963E7"/>
    <w:rsid w:val="3CA01523"/>
    <w:rsid w:val="3CA8179A"/>
    <w:rsid w:val="3CAE4FDC"/>
    <w:rsid w:val="3CC35212"/>
    <w:rsid w:val="3CD4741F"/>
    <w:rsid w:val="3CEC4769"/>
    <w:rsid w:val="3D22462E"/>
    <w:rsid w:val="3D233F03"/>
    <w:rsid w:val="3D29776B"/>
    <w:rsid w:val="3D2D6B2F"/>
    <w:rsid w:val="3D3B2FFA"/>
    <w:rsid w:val="3D4A5933"/>
    <w:rsid w:val="3D566E05"/>
    <w:rsid w:val="3D58666B"/>
    <w:rsid w:val="3D605157"/>
    <w:rsid w:val="3D785FFC"/>
    <w:rsid w:val="3D7B5AED"/>
    <w:rsid w:val="3D7D1865"/>
    <w:rsid w:val="3D850719"/>
    <w:rsid w:val="3D956BAE"/>
    <w:rsid w:val="3D9C01A0"/>
    <w:rsid w:val="3D9F17DB"/>
    <w:rsid w:val="3DAD4894"/>
    <w:rsid w:val="3DB54DD9"/>
    <w:rsid w:val="3DD05E38"/>
    <w:rsid w:val="3DEA268C"/>
    <w:rsid w:val="3DF31B27"/>
    <w:rsid w:val="3E031D5B"/>
    <w:rsid w:val="3E043330"/>
    <w:rsid w:val="3E1C6B77"/>
    <w:rsid w:val="3E2E2375"/>
    <w:rsid w:val="3E394EEA"/>
    <w:rsid w:val="3E3F7B04"/>
    <w:rsid w:val="3E6842C3"/>
    <w:rsid w:val="3E6B702A"/>
    <w:rsid w:val="3E6F5651"/>
    <w:rsid w:val="3E7F33BB"/>
    <w:rsid w:val="3E88226F"/>
    <w:rsid w:val="3E8E35FE"/>
    <w:rsid w:val="3E8F56A6"/>
    <w:rsid w:val="3E9522AF"/>
    <w:rsid w:val="3E957658"/>
    <w:rsid w:val="3EA6303D"/>
    <w:rsid w:val="3EAF1A9E"/>
    <w:rsid w:val="3EC4046E"/>
    <w:rsid w:val="3EC51324"/>
    <w:rsid w:val="3EC53E1D"/>
    <w:rsid w:val="3EC60FE9"/>
    <w:rsid w:val="3F080BC7"/>
    <w:rsid w:val="3F087854"/>
    <w:rsid w:val="3F0A7128"/>
    <w:rsid w:val="3F0D6C18"/>
    <w:rsid w:val="3F204B9E"/>
    <w:rsid w:val="3F3643C1"/>
    <w:rsid w:val="3F367F1D"/>
    <w:rsid w:val="3F397D71"/>
    <w:rsid w:val="3F4168C2"/>
    <w:rsid w:val="3F4613AB"/>
    <w:rsid w:val="3F4A447C"/>
    <w:rsid w:val="3F4F5313"/>
    <w:rsid w:val="3F626F64"/>
    <w:rsid w:val="3F676329"/>
    <w:rsid w:val="3F6B7328"/>
    <w:rsid w:val="3F796B61"/>
    <w:rsid w:val="3F8073EA"/>
    <w:rsid w:val="3FA0183A"/>
    <w:rsid w:val="3FB02598"/>
    <w:rsid w:val="3FB3156E"/>
    <w:rsid w:val="3FB35A12"/>
    <w:rsid w:val="3FBC53E7"/>
    <w:rsid w:val="3FC74D01"/>
    <w:rsid w:val="3FD020C9"/>
    <w:rsid w:val="3FD37E62"/>
    <w:rsid w:val="3FE67B95"/>
    <w:rsid w:val="3FEC53DD"/>
    <w:rsid w:val="3FF1653A"/>
    <w:rsid w:val="3FFA0F4B"/>
    <w:rsid w:val="40016985"/>
    <w:rsid w:val="400973E0"/>
    <w:rsid w:val="400B6DAF"/>
    <w:rsid w:val="40173E4B"/>
    <w:rsid w:val="401A15ED"/>
    <w:rsid w:val="40226E8B"/>
    <w:rsid w:val="40300E10"/>
    <w:rsid w:val="403C77B5"/>
    <w:rsid w:val="40412B6D"/>
    <w:rsid w:val="40420B44"/>
    <w:rsid w:val="40490124"/>
    <w:rsid w:val="405212DE"/>
    <w:rsid w:val="40640ABA"/>
    <w:rsid w:val="40713AD5"/>
    <w:rsid w:val="407707ED"/>
    <w:rsid w:val="409024AB"/>
    <w:rsid w:val="40BA4B7E"/>
    <w:rsid w:val="40C63523"/>
    <w:rsid w:val="40D21EC7"/>
    <w:rsid w:val="40D95004"/>
    <w:rsid w:val="40DD77E1"/>
    <w:rsid w:val="40F10F06"/>
    <w:rsid w:val="40FC0CF2"/>
    <w:rsid w:val="4101455B"/>
    <w:rsid w:val="411B561D"/>
    <w:rsid w:val="411E510D"/>
    <w:rsid w:val="413C2D41"/>
    <w:rsid w:val="414876AF"/>
    <w:rsid w:val="41621FC3"/>
    <w:rsid w:val="417C22E7"/>
    <w:rsid w:val="418853BA"/>
    <w:rsid w:val="41A970CC"/>
    <w:rsid w:val="41AC16DF"/>
    <w:rsid w:val="41AD15F9"/>
    <w:rsid w:val="41B23E65"/>
    <w:rsid w:val="41B2652B"/>
    <w:rsid w:val="41CA0DF1"/>
    <w:rsid w:val="41D1217F"/>
    <w:rsid w:val="41F63994"/>
    <w:rsid w:val="41FC536E"/>
    <w:rsid w:val="421107CE"/>
    <w:rsid w:val="42155D4B"/>
    <w:rsid w:val="42181B5C"/>
    <w:rsid w:val="42321CE2"/>
    <w:rsid w:val="423544BC"/>
    <w:rsid w:val="42614397"/>
    <w:rsid w:val="427704CF"/>
    <w:rsid w:val="427C747D"/>
    <w:rsid w:val="42935686"/>
    <w:rsid w:val="42AB29D0"/>
    <w:rsid w:val="42AE4572"/>
    <w:rsid w:val="42C1425F"/>
    <w:rsid w:val="42CF6341"/>
    <w:rsid w:val="42D223EB"/>
    <w:rsid w:val="42DC0DDB"/>
    <w:rsid w:val="43014CE6"/>
    <w:rsid w:val="430622FC"/>
    <w:rsid w:val="431B6687"/>
    <w:rsid w:val="431C38CE"/>
    <w:rsid w:val="432B495E"/>
    <w:rsid w:val="433C071C"/>
    <w:rsid w:val="43430EE8"/>
    <w:rsid w:val="43453C8C"/>
    <w:rsid w:val="434F5A51"/>
    <w:rsid w:val="435225AC"/>
    <w:rsid w:val="43B104BA"/>
    <w:rsid w:val="43C81360"/>
    <w:rsid w:val="43F0697C"/>
    <w:rsid w:val="441C3412"/>
    <w:rsid w:val="441F3562"/>
    <w:rsid w:val="4420119C"/>
    <w:rsid w:val="442B7E9E"/>
    <w:rsid w:val="443C2B2F"/>
    <w:rsid w:val="4450382F"/>
    <w:rsid w:val="446A2417"/>
    <w:rsid w:val="446A6F83"/>
    <w:rsid w:val="44781ACB"/>
    <w:rsid w:val="44896D41"/>
    <w:rsid w:val="448E4357"/>
    <w:rsid w:val="449C0CED"/>
    <w:rsid w:val="44A122DD"/>
    <w:rsid w:val="44B67BDF"/>
    <w:rsid w:val="44D75CFE"/>
    <w:rsid w:val="44E20673"/>
    <w:rsid w:val="44EA42CE"/>
    <w:rsid w:val="44F17AAA"/>
    <w:rsid w:val="44F2122A"/>
    <w:rsid w:val="45014B29"/>
    <w:rsid w:val="45080E8A"/>
    <w:rsid w:val="45344EFF"/>
    <w:rsid w:val="454A2054"/>
    <w:rsid w:val="455949F6"/>
    <w:rsid w:val="456857EA"/>
    <w:rsid w:val="456907D9"/>
    <w:rsid w:val="456F5F37"/>
    <w:rsid w:val="45737350"/>
    <w:rsid w:val="45800144"/>
    <w:rsid w:val="45841FCF"/>
    <w:rsid w:val="45901A8F"/>
    <w:rsid w:val="459531E3"/>
    <w:rsid w:val="459D73E9"/>
    <w:rsid w:val="45A33A65"/>
    <w:rsid w:val="45BD3146"/>
    <w:rsid w:val="45BE6EBE"/>
    <w:rsid w:val="45CD2B11"/>
    <w:rsid w:val="45DB537A"/>
    <w:rsid w:val="45ED40C4"/>
    <w:rsid w:val="45EF52CA"/>
    <w:rsid w:val="46036578"/>
    <w:rsid w:val="460743C1"/>
    <w:rsid w:val="461D5993"/>
    <w:rsid w:val="46250D70"/>
    <w:rsid w:val="462B0024"/>
    <w:rsid w:val="4630153B"/>
    <w:rsid w:val="46327808"/>
    <w:rsid w:val="46396545"/>
    <w:rsid w:val="46416B99"/>
    <w:rsid w:val="465313B5"/>
    <w:rsid w:val="46732E9D"/>
    <w:rsid w:val="46771BE4"/>
    <w:rsid w:val="46845108"/>
    <w:rsid w:val="46984D5A"/>
    <w:rsid w:val="469F0A9E"/>
    <w:rsid w:val="46A14816"/>
    <w:rsid w:val="46A240EA"/>
    <w:rsid w:val="46CC73B9"/>
    <w:rsid w:val="46D778B6"/>
    <w:rsid w:val="46DC1462"/>
    <w:rsid w:val="46EE7EAD"/>
    <w:rsid w:val="47024F12"/>
    <w:rsid w:val="47095A5A"/>
    <w:rsid w:val="47284BDB"/>
    <w:rsid w:val="473016F6"/>
    <w:rsid w:val="473A2575"/>
    <w:rsid w:val="47436DE6"/>
    <w:rsid w:val="474B1EAF"/>
    <w:rsid w:val="47523D62"/>
    <w:rsid w:val="475A49C5"/>
    <w:rsid w:val="477737C9"/>
    <w:rsid w:val="47875F55"/>
    <w:rsid w:val="47880922"/>
    <w:rsid w:val="479066F9"/>
    <w:rsid w:val="47A503F0"/>
    <w:rsid w:val="47B642F1"/>
    <w:rsid w:val="47CA16C4"/>
    <w:rsid w:val="47CC503A"/>
    <w:rsid w:val="47CF7161"/>
    <w:rsid w:val="47D146A6"/>
    <w:rsid w:val="47E46822"/>
    <w:rsid w:val="47E86474"/>
    <w:rsid w:val="48074B4D"/>
    <w:rsid w:val="48190CC9"/>
    <w:rsid w:val="48264C12"/>
    <w:rsid w:val="48291477"/>
    <w:rsid w:val="482C45B3"/>
    <w:rsid w:val="484336AB"/>
    <w:rsid w:val="48472E85"/>
    <w:rsid w:val="486A50DB"/>
    <w:rsid w:val="48741AB6"/>
    <w:rsid w:val="48746978"/>
    <w:rsid w:val="487B2E45"/>
    <w:rsid w:val="487D6BF8"/>
    <w:rsid w:val="488E48C1"/>
    <w:rsid w:val="48945CB4"/>
    <w:rsid w:val="48AB222D"/>
    <w:rsid w:val="48B67894"/>
    <w:rsid w:val="48BD5AF7"/>
    <w:rsid w:val="48BF0F83"/>
    <w:rsid w:val="48CC6E04"/>
    <w:rsid w:val="48D35B76"/>
    <w:rsid w:val="48D52555"/>
    <w:rsid w:val="48DC24F5"/>
    <w:rsid w:val="48DD765B"/>
    <w:rsid w:val="49033566"/>
    <w:rsid w:val="490A0F6E"/>
    <w:rsid w:val="49180FD0"/>
    <w:rsid w:val="491F1076"/>
    <w:rsid w:val="491F7C74"/>
    <w:rsid w:val="492434DC"/>
    <w:rsid w:val="49373210"/>
    <w:rsid w:val="49374FBE"/>
    <w:rsid w:val="49397A24"/>
    <w:rsid w:val="493E4BFE"/>
    <w:rsid w:val="49725893"/>
    <w:rsid w:val="497A30FC"/>
    <w:rsid w:val="497D6F43"/>
    <w:rsid w:val="499A5220"/>
    <w:rsid w:val="49A16E06"/>
    <w:rsid w:val="49C01457"/>
    <w:rsid w:val="49C820BA"/>
    <w:rsid w:val="49D15412"/>
    <w:rsid w:val="49D67550"/>
    <w:rsid w:val="49E632D7"/>
    <w:rsid w:val="49EC3FFA"/>
    <w:rsid w:val="49ED7D72"/>
    <w:rsid w:val="49EF5898"/>
    <w:rsid w:val="4A1504D0"/>
    <w:rsid w:val="4A2376F1"/>
    <w:rsid w:val="4A270459"/>
    <w:rsid w:val="4A2834B9"/>
    <w:rsid w:val="4A2A2D74"/>
    <w:rsid w:val="4A2B65BD"/>
    <w:rsid w:val="4A2D63C1"/>
    <w:rsid w:val="4A2F3EE7"/>
    <w:rsid w:val="4A304515"/>
    <w:rsid w:val="4A317863"/>
    <w:rsid w:val="4A4C4A99"/>
    <w:rsid w:val="4A58168F"/>
    <w:rsid w:val="4A6242BC"/>
    <w:rsid w:val="4A865963"/>
    <w:rsid w:val="4A9106FD"/>
    <w:rsid w:val="4A913E92"/>
    <w:rsid w:val="4A9F72BE"/>
    <w:rsid w:val="4AA77F21"/>
    <w:rsid w:val="4AB34B18"/>
    <w:rsid w:val="4AB83EDC"/>
    <w:rsid w:val="4AC24D5B"/>
    <w:rsid w:val="4ADC17C0"/>
    <w:rsid w:val="4AE57AF1"/>
    <w:rsid w:val="4AE6578F"/>
    <w:rsid w:val="4AFB201B"/>
    <w:rsid w:val="4B0215FB"/>
    <w:rsid w:val="4B0709C0"/>
    <w:rsid w:val="4B0B04B0"/>
    <w:rsid w:val="4B1D6435"/>
    <w:rsid w:val="4B22773A"/>
    <w:rsid w:val="4B4734B2"/>
    <w:rsid w:val="4B4B2FA2"/>
    <w:rsid w:val="4B5A4F93"/>
    <w:rsid w:val="4B753505"/>
    <w:rsid w:val="4B7A5635"/>
    <w:rsid w:val="4B906C07"/>
    <w:rsid w:val="4B981442"/>
    <w:rsid w:val="4B9B5583"/>
    <w:rsid w:val="4BA8188C"/>
    <w:rsid w:val="4BB072A9"/>
    <w:rsid w:val="4BBE1169"/>
    <w:rsid w:val="4BD03DBE"/>
    <w:rsid w:val="4BF824AA"/>
    <w:rsid w:val="4C0B3611"/>
    <w:rsid w:val="4C121D12"/>
    <w:rsid w:val="4C167754"/>
    <w:rsid w:val="4C204DD3"/>
    <w:rsid w:val="4C2D26A8"/>
    <w:rsid w:val="4C3677AE"/>
    <w:rsid w:val="4C374B6B"/>
    <w:rsid w:val="4C406487"/>
    <w:rsid w:val="4C5255B6"/>
    <w:rsid w:val="4C5867FD"/>
    <w:rsid w:val="4C6267F5"/>
    <w:rsid w:val="4C7721B5"/>
    <w:rsid w:val="4C797C8C"/>
    <w:rsid w:val="4C7D53DD"/>
    <w:rsid w:val="4C7E6688"/>
    <w:rsid w:val="4C8D1398"/>
    <w:rsid w:val="4C9702AC"/>
    <w:rsid w:val="4C9A117A"/>
    <w:rsid w:val="4CBB4158"/>
    <w:rsid w:val="4CC1568C"/>
    <w:rsid w:val="4CD314A1"/>
    <w:rsid w:val="4CE70AA9"/>
    <w:rsid w:val="4CE930D7"/>
    <w:rsid w:val="4CEC60BF"/>
    <w:rsid w:val="4CF17B79"/>
    <w:rsid w:val="4CF92907"/>
    <w:rsid w:val="4CFB09F8"/>
    <w:rsid w:val="4D0B6E92"/>
    <w:rsid w:val="4D0E652F"/>
    <w:rsid w:val="4D154748"/>
    <w:rsid w:val="4D1D271C"/>
    <w:rsid w:val="4D1F1116"/>
    <w:rsid w:val="4D2B3334"/>
    <w:rsid w:val="4D2C6E03"/>
    <w:rsid w:val="4D387556"/>
    <w:rsid w:val="4D3B051F"/>
    <w:rsid w:val="4D403010"/>
    <w:rsid w:val="4D445EFB"/>
    <w:rsid w:val="4D4B5616"/>
    <w:rsid w:val="4D551EB6"/>
    <w:rsid w:val="4D567FED"/>
    <w:rsid w:val="4D573885"/>
    <w:rsid w:val="4D5D0D6B"/>
    <w:rsid w:val="4D60214F"/>
    <w:rsid w:val="4D695962"/>
    <w:rsid w:val="4D740170"/>
    <w:rsid w:val="4D75339F"/>
    <w:rsid w:val="4D7762D0"/>
    <w:rsid w:val="4D7C6105"/>
    <w:rsid w:val="4D83114A"/>
    <w:rsid w:val="4D834C75"/>
    <w:rsid w:val="4D8B58D8"/>
    <w:rsid w:val="4DB444EC"/>
    <w:rsid w:val="4DE1199C"/>
    <w:rsid w:val="4DE9282B"/>
    <w:rsid w:val="4DEB45C9"/>
    <w:rsid w:val="4DF77271"/>
    <w:rsid w:val="4DFA480C"/>
    <w:rsid w:val="4DFD6B91"/>
    <w:rsid w:val="4E01301A"/>
    <w:rsid w:val="4E032911"/>
    <w:rsid w:val="4E1A6550"/>
    <w:rsid w:val="4E1E499E"/>
    <w:rsid w:val="4E26744B"/>
    <w:rsid w:val="4E3046D1"/>
    <w:rsid w:val="4E3715BC"/>
    <w:rsid w:val="4E487853"/>
    <w:rsid w:val="4E57089D"/>
    <w:rsid w:val="4E6A7B5D"/>
    <w:rsid w:val="4E7078EF"/>
    <w:rsid w:val="4E712D20"/>
    <w:rsid w:val="4E9133C2"/>
    <w:rsid w:val="4E985268"/>
    <w:rsid w:val="4E9C3B15"/>
    <w:rsid w:val="4EB2120C"/>
    <w:rsid w:val="4ECF5AD9"/>
    <w:rsid w:val="4ED35788"/>
    <w:rsid w:val="4EDD03B5"/>
    <w:rsid w:val="4EE07EA5"/>
    <w:rsid w:val="4EE72FE2"/>
    <w:rsid w:val="4EEA0D24"/>
    <w:rsid w:val="4EF179BD"/>
    <w:rsid w:val="4EFB083B"/>
    <w:rsid w:val="4EFB6A8D"/>
    <w:rsid w:val="4EFC389E"/>
    <w:rsid w:val="4F102A1D"/>
    <w:rsid w:val="4F2025EE"/>
    <w:rsid w:val="4F2935FA"/>
    <w:rsid w:val="4F2C7590"/>
    <w:rsid w:val="4F314DBC"/>
    <w:rsid w:val="4F365D17"/>
    <w:rsid w:val="4F4D2CA4"/>
    <w:rsid w:val="4F534CCD"/>
    <w:rsid w:val="4F55476F"/>
    <w:rsid w:val="4F7D6F53"/>
    <w:rsid w:val="4FAE1D52"/>
    <w:rsid w:val="4FB31116"/>
    <w:rsid w:val="4FB530E0"/>
    <w:rsid w:val="4FB54E8E"/>
    <w:rsid w:val="4FC656F9"/>
    <w:rsid w:val="4FD277EE"/>
    <w:rsid w:val="4FD317B8"/>
    <w:rsid w:val="4FDC68BF"/>
    <w:rsid w:val="4FFC486B"/>
    <w:rsid w:val="502913D8"/>
    <w:rsid w:val="503F4CCC"/>
    <w:rsid w:val="50566671"/>
    <w:rsid w:val="505A3A22"/>
    <w:rsid w:val="506463D4"/>
    <w:rsid w:val="506C27EE"/>
    <w:rsid w:val="5076286F"/>
    <w:rsid w:val="50812FC2"/>
    <w:rsid w:val="50852AB2"/>
    <w:rsid w:val="50942CF5"/>
    <w:rsid w:val="50991C9C"/>
    <w:rsid w:val="50A15412"/>
    <w:rsid w:val="50AB003F"/>
    <w:rsid w:val="50B43398"/>
    <w:rsid w:val="50CA4969"/>
    <w:rsid w:val="50DB2FFA"/>
    <w:rsid w:val="50DD28EE"/>
    <w:rsid w:val="50E84DEF"/>
    <w:rsid w:val="50FD4D3F"/>
    <w:rsid w:val="51356054"/>
    <w:rsid w:val="5164091A"/>
    <w:rsid w:val="51644DBE"/>
    <w:rsid w:val="51703763"/>
    <w:rsid w:val="51852020"/>
    <w:rsid w:val="51905BB3"/>
    <w:rsid w:val="51984A67"/>
    <w:rsid w:val="519B6267"/>
    <w:rsid w:val="51B11685"/>
    <w:rsid w:val="51B7313F"/>
    <w:rsid w:val="51C8674E"/>
    <w:rsid w:val="51C94C21"/>
    <w:rsid w:val="51DC0DF8"/>
    <w:rsid w:val="51EF7873"/>
    <w:rsid w:val="51F136EA"/>
    <w:rsid w:val="51F429D5"/>
    <w:rsid w:val="51F577C4"/>
    <w:rsid w:val="52043EAB"/>
    <w:rsid w:val="52155410"/>
    <w:rsid w:val="521F2A93"/>
    <w:rsid w:val="522425A8"/>
    <w:rsid w:val="52373751"/>
    <w:rsid w:val="52391DA6"/>
    <w:rsid w:val="524268F0"/>
    <w:rsid w:val="524D25B1"/>
    <w:rsid w:val="52505342"/>
    <w:rsid w:val="52524429"/>
    <w:rsid w:val="525C3060"/>
    <w:rsid w:val="52662675"/>
    <w:rsid w:val="526D37FE"/>
    <w:rsid w:val="52775526"/>
    <w:rsid w:val="52860D64"/>
    <w:rsid w:val="528943B0"/>
    <w:rsid w:val="528F19C6"/>
    <w:rsid w:val="52916D7A"/>
    <w:rsid w:val="52A6300A"/>
    <w:rsid w:val="52B06989"/>
    <w:rsid w:val="52B458D1"/>
    <w:rsid w:val="52B72CCB"/>
    <w:rsid w:val="52BA7E98"/>
    <w:rsid w:val="52D229F0"/>
    <w:rsid w:val="52E753F5"/>
    <w:rsid w:val="52F5619F"/>
    <w:rsid w:val="52FD5A8E"/>
    <w:rsid w:val="530A3743"/>
    <w:rsid w:val="530E7896"/>
    <w:rsid w:val="531B71D8"/>
    <w:rsid w:val="531D66D7"/>
    <w:rsid w:val="531D6FF6"/>
    <w:rsid w:val="5336094C"/>
    <w:rsid w:val="5363244E"/>
    <w:rsid w:val="536A2F85"/>
    <w:rsid w:val="53745777"/>
    <w:rsid w:val="53762B86"/>
    <w:rsid w:val="5379701E"/>
    <w:rsid w:val="53926FFC"/>
    <w:rsid w:val="53955B88"/>
    <w:rsid w:val="53AF3A58"/>
    <w:rsid w:val="53C32B58"/>
    <w:rsid w:val="53C52D94"/>
    <w:rsid w:val="53D967E6"/>
    <w:rsid w:val="53F1220D"/>
    <w:rsid w:val="53FA7313"/>
    <w:rsid w:val="541106EF"/>
    <w:rsid w:val="541B1BD9"/>
    <w:rsid w:val="542425E2"/>
    <w:rsid w:val="542C12AE"/>
    <w:rsid w:val="544766C3"/>
    <w:rsid w:val="54501629"/>
    <w:rsid w:val="546649A9"/>
    <w:rsid w:val="546E1AAF"/>
    <w:rsid w:val="54776BB6"/>
    <w:rsid w:val="54790B80"/>
    <w:rsid w:val="54843081"/>
    <w:rsid w:val="54945634"/>
    <w:rsid w:val="54B97D00"/>
    <w:rsid w:val="54E65AEA"/>
    <w:rsid w:val="54F31E22"/>
    <w:rsid w:val="54FA7D28"/>
    <w:rsid w:val="55085A60"/>
    <w:rsid w:val="5517016B"/>
    <w:rsid w:val="551828FB"/>
    <w:rsid w:val="552C1FB9"/>
    <w:rsid w:val="552D5206"/>
    <w:rsid w:val="55327317"/>
    <w:rsid w:val="555E38D2"/>
    <w:rsid w:val="55676C2B"/>
    <w:rsid w:val="55766E6E"/>
    <w:rsid w:val="557C5FE5"/>
    <w:rsid w:val="558C6691"/>
    <w:rsid w:val="55990B0D"/>
    <w:rsid w:val="55990DAE"/>
    <w:rsid w:val="559E35BC"/>
    <w:rsid w:val="55AA6BB4"/>
    <w:rsid w:val="55AC40A5"/>
    <w:rsid w:val="55B336D9"/>
    <w:rsid w:val="55CC6FE2"/>
    <w:rsid w:val="55CE2806"/>
    <w:rsid w:val="55D01B90"/>
    <w:rsid w:val="55D1679A"/>
    <w:rsid w:val="55F83D27"/>
    <w:rsid w:val="563A7E9B"/>
    <w:rsid w:val="56464A92"/>
    <w:rsid w:val="565043E4"/>
    <w:rsid w:val="56591E97"/>
    <w:rsid w:val="56777341"/>
    <w:rsid w:val="567A473C"/>
    <w:rsid w:val="5689497F"/>
    <w:rsid w:val="56B33E07"/>
    <w:rsid w:val="56CC1B27"/>
    <w:rsid w:val="56E32804"/>
    <w:rsid w:val="56EB5302"/>
    <w:rsid w:val="56F8274C"/>
    <w:rsid w:val="56F97D56"/>
    <w:rsid w:val="57116B9C"/>
    <w:rsid w:val="572B41B4"/>
    <w:rsid w:val="572C012C"/>
    <w:rsid w:val="572E42B5"/>
    <w:rsid w:val="5730129E"/>
    <w:rsid w:val="574B5F3A"/>
    <w:rsid w:val="57502EB4"/>
    <w:rsid w:val="577D2735"/>
    <w:rsid w:val="577D5EA0"/>
    <w:rsid w:val="57877110"/>
    <w:rsid w:val="578863B3"/>
    <w:rsid w:val="57981EBE"/>
    <w:rsid w:val="579B6416"/>
    <w:rsid w:val="57A44166"/>
    <w:rsid w:val="57A75A04"/>
    <w:rsid w:val="57AA1051"/>
    <w:rsid w:val="57C540DC"/>
    <w:rsid w:val="57CB57BA"/>
    <w:rsid w:val="57D91936"/>
    <w:rsid w:val="57DD1426"/>
    <w:rsid w:val="57E502DB"/>
    <w:rsid w:val="57E63BF7"/>
    <w:rsid w:val="57E97638"/>
    <w:rsid w:val="57F23498"/>
    <w:rsid w:val="57F610D4"/>
    <w:rsid w:val="5814296E"/>
    <w:rsid w:val="581B3CFC"/>
    <w:rsid w:val="582708F3"/>
    <w:rsid w:val="58431296"/>
    <w:rsid w:val="584A6390"/>
    <w:rsid w:val="584F41FB"/>
    <w:rsid w:val="58737694"/>
    <w:rsid w:val="587436AD"/>
    <w:rsid w:val="587A09A5"/>
    <w:rsid w:val="587A0A23"/>
    <w:rsid w:val="587A49C9"/>
    <w:rsid w:val="58873140"/>
    <w:rsid w:val="588B70D4"/>
    <w:rsid w:val="589A7317"/>
    <w:rsid w:val="589D703A"/>
    <w:rsid w:val="58A3441E"/>
    <w:rsid w:val="58BF6D7E"/>
    <w:rsid w:val="58E467E4"/>
    <w:rsid w:val="5906675A"/>
    <w:rsid w:val="590F7853"/>
    <w:rsid w:val="59291FA5"/>
    <w:rsid w:val="59306928"/>
    <w:rsid w:val="5934151A"/>
    <w:rsid w:val="59356447"/>
    <w:rsid w:val="59456E1C"/>
    <w:rsid w:val="594D30BE"/>
    <w:rsid w:val="59573725"/>
    <w:rsid w:val="595C637A"/>
    <w:rsid w:val="595D2623"/>
    <w:rsid w:val="5969799D"/>
    <w:rsid w:val="596D12F3"/>
    <w:rsid w:val="59725B9E"/>
    <w:rsid w:val="5980475F"/>
    <w:rsid w:val="598558D1"/>
    <w:rsid w:val="598E5800"/>
    <w:rsid w:val="59914E4A"/>
    <w:rsid w:val="59974FB9"/>
    <w:rsid w:val="59AF5CEA"/>
    <w:rsid w:val="59B83EF9"/>
    <w:rsid w:val="59BD0EF5"/>
    <w:rsid w:val="59C12FF6"/>
    <w:rsid w:val="59C3464B"/>
    <w:rsid w:val="59C7095B"/>
    <w:rsid w:val="59E24AD2"/>
    <w:rsid w:val="59F421EA"/>
    <w:rsid w:val="59F842F5"/>
    <w:rsid w:val="5A0031AA"/>
    <w:rsid w:val="5A17771F"/>
    <w:rsid w:val="5A1A73BD"/>
    <w:rsid w:val="5A292701"/>
    <w:rsid w:val="5A296BA4"/>
    <w:rsid w:val="5A3410A5"/>
    <w:rsid w:val="5A3840F9"/>
    <w:rsid w:val="5A3A2B60"/>
    <w:rsid w:val="5A47702B"/>
    <w:rsid w:val="5A56726E"/>
    <w:rsid w:val="5A5F53D0"/>
    <w:rsid w:val="5A6951F3"/>
    <w:rsid w:val="5A6B2D19"/>
    <w:rsid w:val="5A755946"/>
    <w:rsid w:val="5A7859CE"/>
    <w:rsid w:val="5A821E11"/>
    <w:rsid w:val="5A9B78C1"/>
    <w:rsid w:val="5AB40A1C"/>
    <w:rsid w:val="5AD73B2D"/>
    <w:rsid w:val="5AD85ED5"/>
    <w:rsid w:val="5AF2343A"/>
    <w:rsid w:val="5AF80728"/>
    <w:rsid w:val="5B022F52"/>
    <w:rsid w:val="5B163823"/>
    <w:rsid w:val="5B17549D"/>
    <w:rsid w:val="5B2B06FA"/>
    <w:rsid w:val="5B3550D5"/>
    <w:rsid w:val="5B4B2B4A"/>
    <w:rsid w:val="5B4E6197"/>
    <w:rsid w:val="5B6B5E1F"/>
    <w:rsid w:val="5BB77C0C"/>
    <w:rsid w:val="5BBD3A31"/>
    <w:rsid w:val="5BC30933"/>
    <w:rsid w:val="5BCA1CC1"/>
    <w:rsid w:val="5BCA7726"/>
    <w:rsid w:val="5BCB77E7"/>
    <w:rsid w:val="5BD32BB9"/>
    <w:rsid w:val="5BE12ACC"/>
    <w:rsid w:val="5BF62AB6"/>
    <w:rsid w:val="5C1215C3"/>
    <w:rsid w:val="5C2313D1"/>
    <w:rsid w:val="5C270EC2"/>
    <w:rsid w:val="5C356B11"/>
    <w:rsid w:val="5C3655A9"/>
    <w:rsid w:val="5C4A6129"/>
    <w:rsid w:val="5C69772C"/>
    <w:rsid w:val="5C6D40C2"/>
    <w:rsid w:val="5C755CF7"/>
    <w:rsid w:val="5C834301"/>
    <w:rsid w:val="5CBA7F88"/>
    <w:rsid w:val="5CBC3D00"/>
    <w:rsid w:val="5CBC5AAE"/>
    <w:rsid w:val="5CC42BB4"/>
    <w:rsid w:val="5CCD2DDC"/>
    <w:rsid w:val="5CD728E8"/>
    <w:rsid w:val="5CDF4E7A"/>
    <w:rsid w:val="5CE57B16"/>
    <w:rsid w:val="5CE60D7D"/>
    <w:rsid w:val="5CE648D9"/>
    <w:rsid w:val="5CE96DAE"/>
    <w:rsid w:val="5CEA430C"/>
    <w:rsid w:val="5CEA6F5F"/>
    <w:rsid w:val="5CEB0141"/>
    <w:rsid w:val="5D07484F"/>
    <w:rsid w:val="5D0F7005"/>
    <w:rsid w:val="5D1464F0"/>
    <w:rsid w:val="5D215911"/>
    <w:rsid w:val="5D221689"/>
    <w:rsid w:val="5D3E5086"/>
    <w:rsid w:val="5D46181B"/>
    <w:rsid w:val="5D5932FD"/>
    <w:rsid w:val="5D7235B2"/>
    <w:rsid w:val="5D7B47D6"/>
    <w:rsid w:val="5D801223"/>
    <w:rsid w:val="5D822F3C"/>
    <w:rsid w:val="5D885990"/>
    <w:rsid w:val="5D891708"/>
    <w:rsid w:val="5DB20C5F"/>
    <w:rsid w:val="5DB669A1"/>
    <w:rsid w:val="5DB91FED"/>
    <w:rsid w:val="5DC82230"/>
    <w:rsid w:val="5DD706C5"/>
    <w:rsid w:val="5DDE3802"/>
    <w:rsid w:val="5DF77765"/>
    <w:rsid w:val="5DFD7C50"/>
    <w:rsid w:val="5E0A2849"/>
    <w:rsid w:val="5E181C23"/>
    <w:rsid w:val="5E211941"/>
    <w:rsid w:val="5E2D1827"/>
    <w:rsid w:val="5E2F405E"/>
    <w:rsid w:val="5E50299B"/>
    <w:rsid w:val="5E7C01B7"/>
    <w:rsid w:val="5E8545C5"/>
    <w:rsid w:val="5E9E7314"/>
    <w:rsid w:val="5EA42C9D"/>
    <w:rsid w:val="5EB804F7"/>
    <w:rsid w:val="5EB84053"/>
    <w:rsid w:val="5ECB557B"/>
    <w:rsid w:val="5ECF75EF"/>
    <w:rsid w:val="5ED87629"/>
    <w:rsid w:val="5EEC7291"/>
    <w:rsid w:val="5EF137E1"/>
    <w:rsid w:val="5EFC6636"/>
    <w:rsid w:val="5EFF1C82"/>
    <w:rsid w:val="5EFF6627"/>
    <w:rsid w:val="5F021772"/>
    <w:rsid w:val="5F04373C"/>
    <w:rsid w:val="5F117C07"/>
    <w:rsid w:val="5F1A4D0E"/>
    <w:rsid w:val="5F3F4774"/>
    <w:rsid w:val="5F400BA3"/>
    <w:rsid w:val="5F5A6691"/>
    <w:rsid w:val="5F601577"/>
    <w:rsid w:val="5F820FCF"/>
    <w:rsid w:val="5F8623A3"/>
    <w:rsid w:val="5F8B4E22"/>
    <w:rsid w:val="5F92011E"/>
    <w:rsid w:val="5F942D09"/>
    <w:rsid w:val="5FB17A73"/>
    <w:rsid w:val="5FC609F2"/>
    <w:rsid w:val="5FC627A0"/>
    <w:rsid w:val="5FC94CD7"/>
    <w:rsid w:val="5FC97BE1"/>
    <w:rsid w:val="5FE01AB3"/>
    <w:rsid w:val="5FEC0F44"/>
    <w:rsid w:val="5FEC48FC"/>
    <w:rsid w:val="5FED5F7E"/>
    <w:rsid w:val="5FF23595"/>
    <w:rsid w:val="60003F04"/>
    <w:rsid w:val="6007722E"/>
    <w:rsid w:val="602120CC"/>
    <w:rsid w:val="602A5424"/>
    <w:rsid w:val="603D5FF2"/>
    <w:rsid w:val="604069F6"/>
    <w:rsid w:val="604A6705"/>
    <w:rsid w:val="604F4C55"/>
    <w:rsid w:val="606134F8"/>
    <w:rsid w:val="60674ECE"/>
    <w:rsid w:val="606A5821"/>
    <w:rsid w:val="606C3347"/>
    <w:rsid w:val="60786190"/>
    <w:rsid w:val="60870181"/>
    <w:rsid w:val="60876C0C"/>
    <w:rsid w:val="608D150F"/>
    <w:rsid w:val="609D79A4"/>
    <w:rsid w:val="60A56859"/>
    <w:rsid w:val="60AF592A"/>
    <w:rsid w:val="60B371C8"/>
    <w:rsid w:val="60D36F82"/>
    <w:rsid w:val="60DD5762"/>
    <w:rsid w:val="60EF5742"/>
    <w:rsid w:val="60FF065F"/>
    <w:rsid w:val="61021EFD"/>
    <w:rsid w:val="61146BE1"/>
    <w:rsid w:val="612003CD"/>
    <w:rsid w:val="61204131"/>
    <w:rsid w:val="61243C22"/>
    <w:rsid w:val="61260F08"/>
    <w:rsid w:val="61521457"/>
    <w:rsid w:val="616404C2"/>
    <w:rsid w:val="618E6D50"/>
    <w:rsid w:val="61952D71"/>
    <w:rsid w:val="619577DC"/>
    <w:rsid w:val="619F63BC"/>
    <w:rsid w:val="61C55405"/>
    <w:rsid w:val="61F94AB2"/>
    <w:rsid w:val="61FC3E67"/>
    <w:rsid w:val="61FE4473"/>
    <w:rsid w:val="620F431B"/>
    <w:rsid w:val="62173786"/>
    <w:rsid w:val="623501A9"/>
    <w:rsid w:val="623624E2"/>
    <w:rsid w:val="624C78D4"/>
    <w:rsid w:val="625868A3"/>
    <w:rsid w:val="62606EDB"/>
    <w:rsid w:val="626B2A2A"/>
    <w:rsid w:val="627527FE"/>
    <w:rsid w:val="627D5CDF"/>
    <w:rsid w:val="62832BCA"/>
    <w:rsid w:val="628801E0"/>
    <w:rsid w:val="628D51D0"/>
    <w:rsid w:val="629848C7"/>
    <w:rsid w:val="62A33511"/>
    <w:rsid w:val="62AA45FB"/>
    <w:rsid w:val="62AD7A42"/>
    <w:rsid w:val="62AD7C47"/>
    <w:rsid w:val="62AF55A1"/>
    <w:rsid w:val="62B15989"/>
    <w:rsid w:val="62B2525D"/>
    <w:rsid w:val="62DA3AF1"/>
    <w:rsid w:val="62DD052C"/>
    <w:rsid w:val="62E64357"/>
    <w:rsid w:val="62EC6826"/>
    <w:rsid w:val="6300246C"/>
    <w:rsid w:val="633F3ED8"/>
    <w:rsid w:val="63495BC1"/>
    <w:rsid w:val="638B00E1"/>
    <w:rsid w:val="639D710C"/>
    <w:rsid w:val="63C143B7"/>
    <w:rsid w:val="63C67212"/>
    <w:rsid w:val="63E417C3"/>
    <w:rsid w:val="63E47698"/>
    <w:rsid w:val="63F84A67"/>
    <w:rsid w:val="640D4E41"/>
    <w:rsid w:val="641C6FCD"/>
    <w:rsid w:val="641D50C0"/>
    <w:rsid w:val="642022EE"/>
    <w:rsid w:val="642A1A86"/>
    <w:rsid w:val="643D7513"/>
    <w:rsid w:val="644959AA"/>
    <w:rsid w:val="644B5969"/>
    <w:rsid w:val="645A795A"/>
    <w:rsid w:val="646F78AA"/>
    <w:rsid w:val="64721148"/>
    <w:rsid w:val="64BB664B"/>
    <w:rsid w:val="64CA0F84"/>
    <w:rsid w:val="64CD637E"/>
    <w:rsid w:val="64E979CC"/>
    <w:rsid w:val="64FA4DF8"/>
    <w:rsid w:val="650049A6"/>
    <w:rsid w:val="65053D6A"/>
    <w:rsid w:val="650E5143"/>
    <w:rsid w:val="65202168"/>
    <w:rsid w:val="653C6A80"/>
    <w:rsid w:val="654625D1"/>
    <w:rsid w:val="65654809"/>
    <w:rsid w:val="656E5DB3"/>
    <w:rsid w:val="6578453C"/>
    <w:rsid w:val="657A6506"/>
    <w:rsid w:val="658302B0"/>
    <w:rsid w:val="65836D4F"/>
    <w:rsid w:val="65856C59"/>
    <w:rsid w:val="658B3838"/>
    <w:rsid w:val="658D448B"/>
    <w:rsid w:val="659770B8"/>
    <w:rsid w:val="65984BDE"/>
    <w:rsid w:val="65D01E75"/>
    <w:rsid w:val="65DF280D"/>
    <w:rsid w:val="65EE0CA2"/>
    <w:rsid w:val="65F04A1A"/>
    <w:rsid w:val="65FF4C5D"/>
    <w:rsid w:val="6603474E"/>
    <w:rsid w:val="660B715E"/>
    <w:rsid w:val="661A309F"/>
    <w:rsid w:val="66293A88"/>
    <w:rsid w:val="66313B99"/>
    <w:rsid w:val="66315A37"/>
    <w:rsid w:val="663A2F15"/>
    <w:rsid w:val="6658179E"/>
    <w:rsid w:val="66712BBB"/>
    <w:rsid w:val="66DB4D83"/>
    <w:rsid w:val="66DD15A4"/>
    <w:rsid w:val="66F416FC"/>
    <w:rsid w:val="66F978FF"/>
    <w:rsid w:val="66FE6CC3"/>
    <w:rsid w:val="670562A3"/>
    <w:rsid w:val="67144738"/>
    <w:rsid w:val="6716400D"/>
    <w:rsid w:val="6720474D"/>
    <w:rsid w:val="672150B5"/>
    <w:rsid w:val="672943AB"/>
    <w:rsid w:val="67312ABA"/>
    <w:rsid w:val="67486956"/>
    <w:rsid w:val="674C6B80"/>
    <w:rsid w:val="675B5EC3"/>
    <w:rsid w:val="675C0A1B"/>
    <w:rsid w:val="67644B41"/>
    <w:rsid w:val="67694A84"/>
    <w:rsid w:val="677A0A3F"/>
    <w:rsid w:val="677B0314"/>
    <w:rsid w:val="677EBFFD"/>
    <w:rsid w:val="67872FB4"/>
    <w:rsid w:val="678A4ED6"/>
    <w:rsid w:val="679A69EC"/>
    <w:rsid w:val="67A76795"/>
    <w:rsid w:val="67A94E81"/>
    <w:rsid w:val="67BD591D"/>
    <w:rsid w:val="67C43A69"/>
    <w:rsid w:val="67E572B5"/>
    <w:rsid w:val="67EB55CE"/>
    <w:rsid w:val="67F43143"/>
    <w:rsid w:val="68145B43"/>
    <w:rsid w:val="68212C69"/>
    <w:rsid w:val="68294B2F"/>
    <w:rsid w:val="683E1A6D"/>
    <w:rsid w:val="684A5DDE"/>
    <w:rsid w:val="68501A07"/>
    <w:rsid w:val="685F31F6"/>
    <w:rsid w:val="68637725"/>
    <w:rsid w:val="68831B76"/>
    <w:rsid w:val="688C3A50"/>
    <w:rsid w:val="688E4077"/>
    <w:rsid w:val="689948DA"/>
    <w:rsid w:val="689F0032"/>
    <w:rsid w:val="68C83A2C"/>
    <w:rsid w:val="68C840F9"/>
    <w:rsid w:val="68E320F2"/>
    <w:rsid w:val="68EA5CA1"/>
    <w:rsid w:val="68F0088D"/>
    <w:rsid w:val="68F3422E"/>
    <w:rsid w:val="68F84F8F"/>
    <w:rsid w:val="690A59BD"/>
    <w:rsid w:val="690A5DF3"/>
    <w:rsid w:val="692F585A"/>
    <w:rsid w:val="69313380"/>
    <w:rsid w:val="69390486"/>
    <w:rsid w:val="69406477"/>
    <w:rsid w:val="6942558D"/>
    <w:rsid w:val="694330B3"/>
    <w:rsid w:val="695D5355"/>
    <w:rsid w:val="696C085C"/>
    <w:rsid w:val="696C260A"/>
    <w:rsid w:val="698F6943"/>
    <w:rsid w:val="6999084A"/>
    <w:rsid w:val="69A753F0"/>
    <w:rsid w:val="69B875FD"/>
    <w:rsid w:val="69C91051"/>
    <w:rsid w:val="69E06B54"/>
    <w:rsid w:val="69EA352F"/>
    <w:rsid w:val="69FD7706"/>
    <w:rsid w:val="6A1707C7"/>
    <w:rsid w:val="6A2B1ED2"/>
    <w:rsid w:val="6A5429B2"/>
    <w:rsid w:val="6A5C267E"/>
    <w:rsid w:val="6A667059"/>
    <w:rsid w:val="6A7662B3"/>
    <w:rsid w:val="6A935974"/>
    <w:rsid w:val="6A9470F0"/>
    <w:rsid w:val="6A99742E"/>
    <w:rsid w:val="6A9F0A04"/>
    <w:rsid w:val="6AAA5CF0"/>
    <w:rsid w:val="6AAF6C52"/>
    <w:rsid w:val="6ABF49BB"/>
    <w:rsid w:val="6AC10733"/>
    <w:rsid w:val="6ACD0E86"/>
    <w:rsid w:val="6AD06BC8"/>
    <w:rsid w:val="6AE54988"/>
    <w:rsid w:val="6AE73903"/>
    <w:rsid w:val="6AF112CE"/>
    <w:rsid w:val="6B05379A"/>
    <w:rsid w:val="6B0A3E88"/>
    <w:rsid w:val="6B0F7D4B"/>
    <w:rsid w:val="6B15282D"/>
    <w:rsid w:val="6B3A37BF"/>
    <w:rsid w:val="6B4C26F3"/>
    <w:rsid w:val="6B4C44A1"/>
    <w:rsid w:val="6B741C4A"/>
    <w:rsid w:val="6B756CDC"/>
    <w:rsid w:val="6B891DA3"/>
    <w:rsid w:val="6B96396E"/>
    <w:rsid w:val="6BA31175"/>
    <w:rsid w:val="6BA42804"/>
    <w:rsid w:val="6BA936A1"/>
    <w:rsid w:val="6BD23E1E"/>
    <w:rsid w:val="6BD33AB4"/>
    <w:rsid w:val="6BDF236A"/>
    <w:rsid w:val="6BE62939"/>
    <w:rsid w:val="6BE96194"/>
    <w:rsid w:val="6BFE1CD3"/>
    <w:rsid w:val="6C20568D"/>
    <w:rsid w:val="6C2C6080"/>
    <w:rsid w:val="6C427652"/>
    <w:rsid w:val="6C4D3E71"/>
    <w:rsid w:val="6C4F7452"/>
    <w:rsid w:val="6C6C4AF3"/>
    <w:rsid w:val="6C74684C"/>
    <w:rsid w:val="6C7C2B64"/>
    <w:rsid w:val="6C7E1910"/>
    <w:rsid w:val="6C7F4402"/>
    <w:rsid w:val="6CAE2F39"/>
    <w:rsid w:val="6CC83FFB"/>
    <w:rsid w:val="6CD24E7A"/>
    <w:rsid w:val="6CD74DD0"/>
    <w:rsid w:val="6CD9456A"/>
    <w:rsid w:val="6CE64E4D"/>
    <w:rsid w:val="6CEE4E98"/>
    <w:rsid w:val="6CF21078"/>
    <w:rsid w:val="6D1D57A0"/>
    <w:rsid w:val="6D3C0545"/>
    <w:rsid w:val="6D3C2E83"/>
    <w:rsid w:val="6D3E606B"/>
    <w:rsid w:val="6D4A0EB4"/>
    <w:rsid w:val="6D592EA5"/>
    <w:rsid w:val="6D5A2C02"/>
    <w:rsid w:val="6D652F2D"/>
    <w:rsid w:val="6D716441"/>
    <w:rsid w:val="6D99668B"/>
    <w:rsid w:val="6DB57A28"/>
    <w:rsid w:val="6DCC01D6"/>
    <w:rsid w:val="6DD02812"/>
    <w:rsid w:val="6DDB1B0C"/>
    <w:rsid w:val="6DDC2372"/>
    <w:rsid w:val="6DE85FD7"/>
    <w:rsid w:val="6DFA6436"/>
    <w:rsid w:val="6E3B25AB"/>
    <w:rsid w:val="6E42447E"/>
    <w:rsid w:val="6E4A3005"/>
    <w:rsid w:val="6E570E52"/>
    <w:rsid w:val="6E600263"/>
    <w:rsid w:val="6E623FDB"/>
    <w:rsid w:val="6E6935BC"/>
    <w:rsid w:val="6EA2262A"/>
    <w:rsid w:val="6EA939B8"/>
    <w:rsid w:val="6EA9579E"/>
    <w:rsid w:val="6EB505AF"/>
    <w:rsid w:val="6EB9074A"/>
    <w:rsid w:val="6EBF7AA2"/>
    <w:rsid w:val="6ED8604B"/>
    <w:rsid w:val="6EDD0CB2"/>
    <w:rsid w:val="6EE40E94"/>
    <w:rsid w:val="6EFB6D71"/>
    <w:rsid w:val="6F030C62"/>
    <w:rsid w:val="6F15104E"/>
    <w:rsid w:val="6F2A3E4D"/>
    <w:rsid w:val="6F305E87"/>
    <w:rsid w:val="6F394D3C"/>
    <w:rsid w:val="6F5507AE"/>
    <w:rsid w:val="6F56396C"/>
    <w:rsid w:val="6F653D83"/>
    <w:rsid w:val="6F7B5355"/>
    <w:rsid w:val="6F7C731F"/>
    <w:rsid w:val="6F8D5D7E"/>
    <w:rsid w:val="6F8E56E1"/>
    <w:rsid w:val="6F8F4772"/>
    <w:rsid w:val="6F9B1553"/>
    <w:rsid w:val="6F9C351D"/>
    <w:rsid w:val="6F9D09CE"/>
    <w:rsid w:val="6FAA02E3"/>
    <w:rsid w:val="6FB74504"/>
    <w:rsid w:val="6FBB3810"/>
    <w:rsid w:val="6FC05608"/>
    <w:rsid w:val="6FC22F83"/>
    <w:rsid w:val="6FCE7B7A"/>
    <w:rsid w:val="6FCF789D"/>
    <w:rsid w:val="6FD34399"/>
    <w:rsid w:val="6FEF7AF1"/>
    <w:rsid w:val="7003534A"/>
    <w:rsid w:val="7007308C"/>
    <w:rsid w:val="700A0487"/>
    <w:rsid w:val="70182BA3"/>
    <w:rsid w:val="702B51F4"/>
    <w:rsid w:val="707A6C74"/>
    <w:rsid w:val="708E10B8"/>
    <w:rsid w:val="70912956"/>
    <w:rsid w:val="70AB3A18"/>
    <w:rsid w:val="70AC0DE3"/>
    <w:rsid w:val="70AF5B75"/>
    <w:rsid w:val="70B052AD"/>
    <w:rsid w:val="70B16B24"/>
    <w:rsid w:val="70B812BD"/>
    <w:rsid w:val="70C25205"/>
    <w:rsid w:val="70C431ED"/>
    <w:rsid w:val="70C51232"/>
    <w:rsid w:val="70DF1913"/>
    <w:rsid w:val="70E06AF5"/>
    <w:rsid w:val="70F27898"/>
    <w:rsid w:val="70FE31EB"/>
    <w:rsid w:val="71015D2D"/>
    <w:rsid w:val="71070737"/>
    <w:rsid w:val="710864C2"/>
    <w:rsid w:val="711D372F"/>
    <w:rsid w:val="71285AAC"/>
    <w:rsid w:val="714C786E"/>
    <w:rsid w:val="715E0A8A"/>
    <w:rsid w:val="71712427"/>
    <w:rsid w:val="71793B16"/>
    <w:rsid w:val="71823596"/>
    <w:rsid w:val="71950224"/>
    <w:rsid w:val="719C7804"/>
    <w:rsid w:val="71A14E1B"/>
    <w:rsid w:val="71A650E3"/>
    <w:rsid w:val="71AB5C99"/>
    <w:rsid w:val="71BF7E0B"/>
    <w:rsid w:val="71C50B09"/>
    <w:rsid w:val="71C84722"/>
    <w:rsid w:val="71E60A7F"/>
    <w:rsid w:val="71EA0570"/>
    <w:rsid w:val="722A19C3"/>
    <w:rsid w:val="723F4D5F"/>
    <w:rsid w:val="72402885"/>
    <w:rsid w:val="724759C2"/>
    <w:rsid w:val="724D0AFE"/>
    <w:rsid w:val="725325B9"/>
    <w:rsid w:val="72563E57"/>
    <w:rsid w:val="72620A4E"/>
    <w:rsid w:val="727367B7"/>
    <w:rsid w:val="727D506B"/>
    <w:rsid w:val="72964253"/>
    <w:rsid w:val="72A42E14"/>
    <w:rsid w:val="72B166CF"/>
    <w:rsid w:val="72B60713"/>
    <w:rsid w:val="72BC63B0"/>
    <w:rsid w:val="72D03C09"/>
    <w:rsid w:val="72E97C2E"/>
    <w:rsid w:val="72F0201D"/>
    <w:rsid w:val="72FA7A1C"/>
    <w:rsid w:val="73133FC0"/>
    <w:rsid w:val="7315786E"/>
    <w:rsid w:val="73171221"/>
    <w:rsid w:val="731B4E68"/>
    <w:rsid w:val="73497518"/>
    <w:rsid w:val="734E2D80"/>
    <w:rsid w:val="735E68B8"/>
    <w:rsid w:val="736425A4"/>
    <w:rsid w:val="737103CF"/>
    <w:rsid w:val="738B5D82"/>
    <w:rsid w:val="738E13CF"/>
    <w:rsid w:val="739D2B7E"/>
    <w:rsid w:val="73A6496A"/>
    <w:rsid w:val="73BF77DA"/>
    <w:rsid w:val="73C37269"/>
    <w:rsid w:val="73D9089C"/>
    <w:rsid w:val="73D913D8"/>
    <w:rsid w:val="73DD6E7B"/>
    <w:rsid w:val="73E63922"/>
    <w:rsid w:val="744A3A82"/>
    <w:rsid w:val="744C3764"/>
    <w:rsid w:val="74687E72"/>
    <w:rsid w:val="746A1E3C"/>
    <w:rsid w:val="746F1200"/>
    <w:rsid w:val="7474198E"/>
    <w:rsid w:val="74786927"/>
    <w:rsid w:val="74812BA9"/>
    <w:rsid w:val="748B19A4"/>
    <w:rsid w:val="749E3893"/>
    <w:rsid w:val="74D3178F"/>
    <w:rsid w:val="74E00232"/>
    <w:rsid w:val="74E62035"/>
    <w:rsid w:val="74E67714"/>
    <w:rsid w:val="74E7348C"/>
    <w:rsid w:val="74FD4A5E"/>
    <w:rsid w:val="74FE790A"/>
    <w:rsid w:val="74FF4332"/>
    <w:rsid w:val="75022BDD"/>
    <w:rsid w:val="753826B8"/>
    <w:rsid w:val="753C6DB9"/>
    <w:rsid w:val="753D5361"/>
    <w:rsid w:val="753E27BA"/>
    <w:rsid w:val="754170DB"/>
    <w:rsid w:val="755B0F56"/>
    <w:rsid w:val="755D4D06"/>
    <w:rsid w:val="75683AAA"/>
    <w:rsid w:val="75757F5E"/>
    <w:rsid w:val="757A7E5C"/>
    <w:rsid w:val="7581743D"/>
    <w:rsid w:val="75A150CE"/>
    <w:rsid w:val="75B82CAC"/>
    <w:rsid w:val="75C817BE"/>
    <w:rsid w:val="75DE663D"/>
    <w:rsid w:val="75F145C2"/>
    <w:rsid w:val="75FE45EA"/>
    <w:rsid w:val="75FF90BA"/>
    <w:rsid w:val="760C6C11"/>
    <w:rsid w:val="760F2A5A"/>
    <w:rsid w:val="760F78EA"/>
    <w:rsid w:val="761409B9"/>
    <w:rsid w:val="762304F4"/>
    <w:rsid w:val="762D01D0"/>
    <w:rsid w:val="764741E2"/>
    <w:rsid w:val="765863F0"/>
    <w:rsid w:val="76607052"/>
    <w:rsid w:val="76674745"/>
    <w:rsid w:val="766905FD"/>
    <w:rsid w:val="766A6123"/>
    <w:rsid w:val="766B01FA"/>
    <w:rsid w:val="76790114"/>
    <w:rsid w:val="7682521B"/>
    <w:rsid w:val="76A31A13"/>
    <w:rsid w:val="76B1384D"/>
    <w:rsid w:val="76B61368"/>
    <w:rsid w:val="76BB072D"/>
    <w:rsid w:val="76DD7161"/>
    <w:rsid w:val="76E16D3C"/>
    <w:rsid w:val="76F854DD"/>
    <w:rsid w:val="76FB321F"/>
    <w:rsid w:val="7706409E"/>
    <w:rsid w:val="77072E6C"/>
    <w:rsid w:val="77274014"/>
    <w:rsid w:val="772E12E1"/>
    <w:rsid w:val="772F05CC"/>
    <w:rsid w:val="77351A32"/>
    <w:rsid w:val="774B2A4F"/>
    <w:rsid w:val="775C4968"/>
    <w:rsid w:val="77606F01"/>
    <w:rsid w:val="77672662"/>
    <w:rsid w:val="7776123A"/>
    <w:rsid w:val="777C0FE5"/>
    <w:rsid w:val="778800EB"/>
    <w:rsid w:val="77A32212"/>
    <w:rsid w:val="77B5517C"/>
    <w:rsid w:val="77C83101"/>
    <w:rsid w:val="77C908EA"/>
    <w:rsid w:val="77D630EC"/>
    <w:rsid w:val="77DA4BE2"/>
    <w:rsid w:val="77DC095A"/>
    <w:rsid w:val="77E42AB3"/>
    <w:rsid w:val="77E45A61"/>
    <w:rsid w:val="77E777A4"/>
    <w:rsid w:val="77F3F98E"/>
    <w:rsid w:val="77FB0ECD"/>
    <w:rsid w:val="77FB78AA"/>
    <w:rsid w:val="78037B0C"/>
    <w:rsid w:val="782056FE"/>
    <w:rsid w:val="782347DB"/>
    <w:rsid w:val="782B3690"/>
    <w:rsid w:val="78390969"/>
    <w:rsid w:val="783C589D"/>
    <w:rsid w:val="784A7FBA"/>
    <w:rsid w:val="784F62D2"/>
    <w:rsid w:val="78511348"/>
    <w:rsid w:val="786B1CDE"/>
    <w:rsid w:val="787E7C64"/>
    <w:rsid w:val="788537AC"/>
    <w:rsid w:val="789C633C"/>
    <w:rsid w:val="78AF606F"/>
    <w:rsid w:val="78B55B3B"/>
    <w:rsid w:val="78B95140"/>
    <w:rsid w:val="78B96EEE"/>
    <w:rsid w:val="78C20099"/>
    <w:rsid w:val="78CC09CF"/>
    <w:rsid w:val="78CF6711"/>
    <w:rsid w:val="78EE4DE9"/>
    <w:rsid w:val="79022643"/>
    <w:rsid w:val="790939D1"/>
    <w:rsid w:val="790E0FE8"/>
    <w:rsid w:val="790E7239"/>
    <w:rsid w:val="79242066"/>
    <w:rsid w:val="79295E21"/>
    <w:rsid w:val="79305370"/>
    <w:rsid w:val="79546699"/>
    <w:rsid w:val="7956298E"/>
    <w:rsid w:val="79586707"/>
    <w:rsid w:val="795D3D1D"/>
    <w:rsid w:val="7975660E"/>
    <w:rsid w:val="797D43BF"/>
    <w:rsid w:val="798E32AF"/>
    <w:rsid w:val="79B778D1"/>
    <w:rsid w:val="79BC6C95"/>
    <w:rsid w:val="79CA3613"/>
    <w:rsid w:val="79D203A3"/>
    <w:rsid w:val="79E71B6B"/>
    <w:rsid w:val="79EB1329"/>
    <w:rsid w:val="79F3554F"/>
    <w:rsid w:val="79F92069"/>
    <w:rsid w:val="7A1C5986"/>
    <w:rsid w:val="7A1F7765"/>
    <w:rsid w:val="7A252A8D"/>
    <w:rsid w:val="7A401A5C"/>
    <w:rsid w:val="7A4A45DD"/>
    <w:rsid w:val="7A4A55DD"/>
    <w:rsid w:val="7A5343D9"/>
    <w:rsid w:val="7A680BCB"/>
    <w:rsid w:val="7A7A445B"/>
    <w:rsid w:val="7A7F1A71"/>
    <w:rsid w:val="7A8A6D94"/>
    <w:rsid w:val="7AA00365"/>
    <w:rsid w:val="7AC2652D"/>
    <w:rsid w:val="7ACA7190"/>
    <w:rsid w:val="7ACC115A"/>
    <w:rsid w:val="7AD87AFF"/>
    <w:rsid w:val="7ADB314B"/>
    <w:rsid w:val="7ADF6239"/>
    <w:rsid w:val="7AE2097E"/>
    <w:rsid w:val="7AEA7832"/>
    <w:rsid w:val="7AFA2F49"/>
    <w:rsid w:val="7B0C3541"/>
    <w:rsid w:val="7B130B37"/>
    <w:rsid w:val="7B1448AF"/>
    <w:rsid w:val="7B166879"/>
    <w:rsid w:val="7B291179"/>
    <w:rsid w:val="7B31720F"/>
    <w:rsid w:val="7B340B49"/>
    <w:rsid w:val="7B3960C4"/>
    <w:rsid w:val="7B3B1E3C"/>
    <w:rsid w:val="7B3E36DA"/>
    <w:rsid w:val="7B4C280F"/>
    <w:rsid w:val="7B5B24DE"/>
    <w:rsid w:val="7B5C32EC"/>
    <w:rsid w:val="7B8E7E81"/>
    <w:rsid w:val="7B9A6B62"/>
    <w:rsid w:val="7B9C1657"/>
    <w:rsid w:val="7B9C6D7F"/>
    <w:rsid w:val="7B9D0975"/>
    <w:rsid w:val="7BA23C69"/>
    <w:rsid w:val="7BC57E1C"/>
    <w:rsid w:val="7BC63DFB"/>
    <w:rsid w:val="7BCB31C0"/>
    <w:rsid w:val="7BD0027A"/>
    <w:rsid w:val="7BD0659A"/>
    <w:rsid w:val="7BD31ECC"/>
    <w:rsid w:val="7BE26D4E"/>
    <w:rsid w:val="7BF30969"/>
    <w:rsid w:val="7BFC15CB"/>
    <w:rsid w:val="7BFE3200"/>
    <w:rsid w:val="7C091F3A"/>
    <w:rsid w:val="7C0B5CB2"/>
    <w:rsid w:val="7C0E12FE"/>
    <w:rsid w:val="7C18217D"/>
    <w:rsid w:val="7C1F7CDC"/>
    <w:rsid w:val="7C232FFC"/>
    <w:rsid w:val="7C2823C0"/>
    <w:rsid w:val="7C2D3E7B"/>
    <w:rsid w:val="7C3C4D9E"/>
    <w:rsid w:val="7C553684"/>
    <w:rsid w:val="7C812A89"/>
    <w:rsid w:val="7C8810B1"/>
    <w:rsid w:val="7CCD4D16"/>
    <w:rsid w:val="7CD50193"/>
    <w:rsid w:val="7CE8534C"/>
    <w:rsid w:val="7D027A00"/>
    <w:rsid w:val="7D036989"/>
    <w:rsid w:val="7D126BCC"/>
    <w:rsid w:val="7D136291"/>
    <w:rsid w:val="7D6531A0"/>
    <w:rsid w:val="7D697134"/>
    <w:rsid w:val="7D7B1F02"/>
    <w:rsid w:val="7D807FDA"/>
    <w:rsid w:val="7D811D3F"/>
    <w:rsid w:val="7D924422"/>
    <w:rsid w:val="7DA55C93"/>
    <w:rsid w:val="7DBC2663"/>
    <w:rsid w:val="7DBD5EEA"/>
    <w:rsid w:val="7DC3706C"/>
    <w:rsid w:val="7DCA437F"/>
    <w:rsid w:val="7DDA593C"/>
    <w:rsid w:val="7DDA6D2A"/>
    <w:rsid w:val="7DE70059"/>
    <w:rsid w:val="7E0057F1"/>
    <w:rsid w:val="7E1D1BAF"/>
    <w:rsid w:val="7E3A287F"/>
    <w:rsid w:val="7E484359"/>
    <w:rsid w:val="7E485925"/>
    <w:rsid w:val="7E667BD9"/>
    <w:rsid w:val="7E6E09FF"/>
    <w:rsid w:val="7E742B91"/>
    <w:rsid w:val="7E8069D2"/>
    <w:rsid w:val="7E81304E"/>
    <w:rsid w:val="7E885398"/>
    <w:rsid w:val="7E902E46"/>
    <w:rsid w:val="7E906943"/>
    <w:rsid w:val="7E971A7F"/>
    <w:rsid w:val="7EA85A3A"/>
    <w:rsid w:val="7EAD4DFF"/>
    <w:rsid w:val="7F0013D2"/>
    <w:rsid w:val="7F0F7867"/>
    <w:rsid w:val="7F144E7E"/>
    <w:rsid w:val="7F192494"/>
    <w:rsid w:val="7F201EE9"/>
    <w:rsid w:val="7F2A39C8"/>
    <w:rsid w:val="7F2C3804"/>
    <w:rsid w:val="7F422E2E"/>
    <w:rsid w:val="7F673200"/>
    <w:rsid w:val="7FB126CD"/>
    <w:rsid w:val="7FC95C68"/>
    <w:rsid w:val="7FD34D39"/>
    <w:rsid w:val="7FD4460D"/>
    <w:rsid w:val="7FD60385"/>
    <w:rsid w:val="7FDD7D9B"/>
    <w:rsid w:val="7FEC1957"/>
    <w:rsid w:val="7FFF7E2D"/>
    <w:rsid w:val="AFFF612F"/>
    <w:rsid w:val="B3CF4DBC"/>
    <w:rsid w:val="B7E793DA"/>
    <w:rsid w:val="FFA7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7"/>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4"/>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5"/>
    <w:qFormat/>
    <w:uiPriority w:val="0"/>
    <w:pPr>
      <w:shd w:val="clear" w:color="auto" w:fill="000080"/>
    </w:pPr>
  </w:style>
  <w:style w:type="paragraph" w:styleId="19">
    <w:name w:val="annotation text"/>
    <w:basedOn w:val="1"/>
    <w:link w:val="96"/>
    <w:qFormat/>
    <w:uiPriority w:val="99"/>
    <w:pPr>
      <w:jc w:val="left"/>
    </w:pPr>
  </w:style>
  <w:style w:type="paragraph" w:styleId="20">
    <w:name w:val="Salutation"/>
    <w:basedOn w:val="1"/>
    <w:next w:val="1"/>
    <w:link w:val="97"/>
    <w:qFormat/>
    <w:uiPriority w:val="0"/>
    <w:rPr>
      <w:rFonts w:ascii="仿宋_GB2312" w:eastAsia="仿宋_GB2312"/>
      <w:sz w:val="28"/>
      <w:szCs w:val="20"/>
    </w:rPr>
  </w:style>
  <w:style w:type="paragraph" w:styleId="21">
    <w:name w:val="Body Text 3"/>
    <w:basedOn w:val="1"/>
    <w:link w:val="9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116"/>
    <w:qFormat/>
    <w:uiPriority w:val="99"/>
    <w:pPr>
      <w:ind w:firstLine="420"/>
    </w:pPr>
    <w:rPr>
      <w:rFonts w:hAnsi="Calibri" w:cs="Times New Roman"/>
      <w:snapToGrid/>
      <w:szCs w:val="20"/>
    </w:rPr>
  </w:style>
  <w:style w:type="paragraph" w:styleId="25">
    <w:name w:val="toc 6"/>
    <w:basedOn w:val="1"/>
    <w:next w:val="1"/>
    <w:qFormat/>
    <w:uiPriority w:val="39"/>
    <w:pPr>
      <w:ind w:left="2100" w:leftChars="1000"/>
    </w:pPr>
  </w:style>
  <w:style w:type="paragraph" w:styleId="26">
    <w:name w:val="Body Text Indent"/>
    <w:basedOn w:val="1"/>
    <w:next w:val="1"/>
    <w:link w:val="8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39"/>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next w:val="1"/>
    <w:link w:val="10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39"/>
    <w:pPr>
      <w:ind w:left="2940" w:leftChars="1400"/>
    </w:pPr>
  </w:style>
  <w:style w:type="paragraph" w:styleId="37">
    <w:name w:val="Date"/>
    <w:basedOn w:val="1"/>
    <w:next w:val="1"/>
    <w:link w:val="102"/>
    <w:qFormat/>
    <w:uiPriority w:val="0"/>
    <w:pPr>
      <w:ind w:left="100" w:leftChars="2500"/>
    </w:pPr>
    <w:rPr>
      <w:rFonts w:ascii="宋体"/>
      <w:sz w:val="24"/>
      <w:szCs w:val="21"/>
      <w:lang w:val="zh-CN"/>
    </w:rPr>
  </w:style>
  <w:style w:type="paragraph" w:styleId="38">
    <w:name w:val="Body Text Indent 2"/>
    <w:basedOn w:val="1"/>
    <w:link w:val="103"/>
    <w:qFormat/>
    <w:uiPriority w:val="0"/>
    <w:pPr>
      <w:spacing w:line="360" w:lineRule="auto"/>
      <w:ind w:firstLine="601"/>
      <w:textAlignment w:val="baseline"/>
    </w:pPr>
    <w:rPr>
      <w:rFonts w:ascii="宋体"/>
      <w:kern w:val="0"/>
      <w:sz w:val="28"/>
      <w:szCs w:val="20"/>
    </w:rPr>
  </w:style>
  <w:style w:type="paragraph" w:styleId="39">
    <w:name w:val="endnote text"/>
    <w:basedOn w:val="1"/>
    <w:link w:val="104"/>
    <w:qFormat/>
    <w:uiPriority w:val="0"/>
    <w:rPr>
      <w:lang w:val="zh-CN"/>
    </w:rPr>
  </w:style>
  <w:style w:type="paragraph" w:styleId="40">
    <w:name w:val="Balloon Text"/>
    <w:basedOn w:val="1"/>
    <w:link w:val="105"/>
    <w:qFormat/>
    <w:uiPriority w:val="99"/>
    <w:rPr>
      <w:sz w:val="18"/>
      <w:szCs w:val="18"/>
    </w:rPr>
  </w:style>
  <w:style w:type="paragraph" w:styleId="41">
    <w:name w:val="footer"/>
    <w:basedOn w:val="1"/>
    <w:link w:val="106"/>
    <w:qFormat/>
    <w:uiPriority w:val="99"/>
    <w:pPr>
      <w:tabs>
        <w:tab w:val="center" w:pos="4153"/>
        <w:tab w:val="right" w:pos="8306"/>
      </w:tabs>
      <w:snapToGrid w:val="0"/>
      <w:jc w:val="left"/>
    </w:pPr>
    <w:rPr>
      <w:sz w:val="18"/>
      <w:szCs w:val="18"/>
    </w:rPr>
  </w:style>
  <w:style w:type="paragraph" w:styleId="42">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9"/>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1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11"/>
    <w:qFormat/>
    <w:uiPriority w:val="0"/>
    <w:pPr>
      <w:spacing w:line="360" w:lineRule="auto"/>
      <w:ind w:firstLine="420"/>
    </w:pPr>
    <w:rPr>
      <w:sz w:val="24"/>
      <w:szCs w:val="20"/>
    </w:rPr>
  </w:style>
  <w:style w:type="paragraph" w:styleId="54">
    <w:name w:val="table of figures"/>
    <w:basedOn w:val="1"/>
    <w:next w:val="1"/>
    <w:qFormat/>
    <w:uiPriority w:val="99"/>
    <w:pPr>
      <w:adjustRightInd/>
      <w:spacing w:line="360" w:lineRule="auto"/>
    </w:pPr>
    <w:rPr>
      <w:rFonts w:ascii="Arial" w:hAnsi="Arial" w:cs="宋体"/>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12"/>
    <w:qFormat/>
    <w:uiPriority w:val="0"/>
    <w:pPr>
      <w:spacing w:after="120" w:line="480" w:lineRule="auto"/>
    </w:pPr>
  </w:style>
  <w:style w:type="paragraph" w:styleId="58">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5"/>
    <w:qFormat/>
    <w:uiPriority w:val="0"/>
    <w:rPr>
      <w:b/>
      <w:bCs/>
    </w:rPr>
  </w:style>
  <w:style w:type="paragraph" w:styleId="62">
    <w:name w:val="Body Text First Indent 2"/>
    <w:basedOn w:val="26"/>
    <w:link w:val="11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34"/>
    <w:next w:val="23"/>
    <w:qFormat/>
    <w:uiPriority w:val="0"/>
    <w:pPr>
      <w:adjustRightInd/>
      <w:ind w:firstLine="200" w:firstLineChars="200"/>
    </w:pPr>
    <w:rPr>
      <w:rFonts w:ascii="Arial" w:hAnsi="Arial"/>
      <w:spacing w:val="-5"/>
      <w:kern w:val="0"/>
      <w:sz w:val="24"/>
      <w:szCs w:val="20"/>
    </w:rPr>
  </w:style>
  <w:style w:type="paragraph" w:customStyle="1" w:styleId="8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_Style 1"/>
    <w:basedOn w:val="1"/>
    <w:qFormat/>
    <w:uiPriority w:val="34"/>
    <w:pPr>
      <w:adjustRightInd/>
      <w:ind w:firstLine="420" w:firstLineChars="200"/>
    </w:pPr>
    <w:rPr>
      <w:rFonts w:eastAsia="仿宋_GB2312"/>
      <w:sz w:val="28"/>
    </w:rPr>
  </w:style>
  <w:style w:type="character" w:customStyle="1" w:styleId="84">
    <w:name w:val="正文文本缩进 字符2"/>
    <w:link w:val="26"/>
    <w:qFormat/>
    <w:uiPriority w:val="0"/>
    <w:rPr>
      <w:rFonts w:ascii="宋体" w:hAnsi="宋体"/>
      <w:kern w:val="2"/>
      <w:sz w:val="24"/>
      <w:szCs w:val="24"/>
    </w:rPr>
  </w:style>
  <w:style w:type="character" w:customStyle="1" w:styleId="85">
    <w:name w:val="标题 1 字符1"/>
    <w:link w:val="2"/>
    <w:qFormat/>
    <w:uiPriority w:val="0"/>
    <w:rPr>
      <w:b/>
      <w:bCs/>
      <w:kern w:val="44"/>
      <w:sz w:val="44"/>
      <w:szCs w:val="44"/>
    </w:rPr>
  </w:style>
  <w:style w:type="character" w:customStyle="1" w:styleId="86">
    <w:name w:val="正文缩进 字符2"/>
    <w:link w:val="5"/>
    <w:qFormat/>
    <w:uiPriority w:val="0"/>
    <w:rPr>
      <w:rFonts w:ascii="宋体" w:eastAsia="宋体"/>
      <w:snapToGrid w:val="0"/>
      <w:color w:val="000000"/>
      <w:kern w:val="28"/>
      <w:sz w:val="28"/>
      <w:lang w:val="en-US" w:eastAsia="zh-CN" w:bidi="ar-SA"/>
    </w:rPr>
  </w:style>
  <w:style w:type="character" w:customStyle="1" w:styleId="87">
    <w:name w:val="标题 3 字符1"/>
    <w:basedOn w:val="70"/>
    <w:link w:val="4"/>
    <w:qFormat/>
    <w:uiPriority w:val="0"/>
    <w:rPr>
      <w:b/>
      <w:bCs/>
      <w:kern w:val="2"/>
      <w:sz w:val="32"/>
      <w:szCs w:val="32"/>
    </w:rPr>
  </w:style>
  <w:style w:type="character" w:customStyle="1" w:styleId="88">
    <w:name w:val="标题 4 字符1"/>
    <w:link w:val="6"/>
    <w:qFormat/>
    <w:uiPriority w:val="9"/>
    <w:rPr>
      <w:rFonts w:ascii="Arial" w:hAnsi="Arial" w:eastAsia="黑体"/>
      <w:b/>
      <w:bCs/>
      <w:kern w:val="2"/>
      <w:sz w:val="28"/>
      <w:szCs w:val="28"/>
      <w:lang w:val="zh-CN"/>
    </w:rPr>
  </w:style>
  <w:style w:type="character" w:customStyle="1" w:styleId="89">
    <w:name w:val="标题 5 字符"/>
    <w:link w:val="7"/>
    <w:qFormat/>
    <w:uiPriority w:val="0"/>
    <w:rPr>
      <w:b/>
      <w:bCs/>
      <w:kern w:val="2"/>
      <w:sz w:val="28"/>
      <w:szCs w:val="28"/>
    </w:rPr>
  </w:style>
  <w:style w:type="character" w:customStyle="1" w:styleId="90">
    <w:name w:val="标题 6 字符"/>
    <w:link w:val="8"/>
    <w:qFormat/>
    <w:uiPriority w:val="0"/>
    <w:rPr>
      <w:rFonts w:ascii="Arial" w:hAnsi="Arial" w:eastAsia="黑体"/>
      <w:b/>
      <w:bCs/>
      <w:kern w:val="2"/>
      <w:sz w:val="24"/>
      <w:szCs w:val="24"/>
    </w:rPr>
  </w:style>
  <w:style w:type="character" w:customStyle="1" w:styleId="91">
    <w:name w:val="标题 7 字符"/>
    <w:link w:val="9"/>
    <w:qFormat/>
    <w:uiPriority w:val="0"/>
    <w:rPr>
      <w:b/>
      <w:bCs/>
      <w:kern w:val="2"/>
      <w:sz w:val="24"/>
      <w:szCs w:val="24"/>
    </w:rPr>
  </w:style>
  <w:style w:type="character" w:customStyle="1" w:styleId="92">
    <w:name w:val="标题 8 字符"/>
    <w:link w:val="10"/>
    <w:qFormat/>
    <w:uiPriority w:val="0"/>
    <w:rPr>
      <w:rFonts w:ascii="Arial" w:hAnsi="Arial" w:eastAsia="黑体"/>
      <w:kern w:val="2"/>
      <w:sz w:val="24"/>
      <w:szCs w:val="24"/>
    </w:rPr>
  </w:style>
  <w:style w:type="character" w:customStyle="1" w:styleId="93">
    <w:name w:val="标题 9 字符"/>
    <w:link w:val="11"/>
    <w:qFormat/>
    <w:uiPriority w:val="0"/>
    <w:rPr>
      <w:rFonts w:ascii="Arial" w:hAnsi="Arial" w:eastAsia="黑体"/>
      <w:kern w:val="2"/>
      <w:sz w:val="21"/>
      <w:szCs w:val="21"/>
    </w:rPr>
  </w:style>
  <w:style w:type="character" w:customStyle="1" w:styleId="94">
    <w:name w:val="题注 字符"/>
    <w:link w:val="16"/>
    <w:qFormat/>
    <w:uiPriority w:val="35"/>
    <w:rPr>
      <w:b/>
      <w:kern w:val="2"/>
      <w:sz w:val="28"/>
    </w:rPr>
  </w:style>
  <w:style w:type="character" w:customStyle="1" w:styleId="95">
    <w:name w:val="文档结构图 字符"/>
    <w:link w:val="18"/>
    <w:qFormat/>
    <w:uiPriority w:val="0"/>
    <w:rPr>
      <w:kern w:val="2"/>
      <w:sz w:val="21"/>
      <w:szCs w:val="24"/>
      <w:shd w:val="clear" w:color="auto" w:fill="000080"/>
    </w:rPr>
  </w:style>
  <w:style w:type="character" w:customStyle="1" w:styleId="96">
    <w:name w:val="批注文字 字符1"/>
    <w:link w:val="19"/>
    <w:qFormat/>
    <w:uiPriority w:val="0"/>
    <w:rPr>
      <w:kern w:val="2"/>
      <w:sz w:val="21"/>
      <w:szCs w:val="24"/>
    </w:rPr>
  </w:style>
  <w:style w:type="character" w:customStyle="1" w:styleId="97">
    <w:name w:val="称呼 字符"/>
    <w:link w:val="20"/>
    <w:qFormat/>
    <w:uiPriority w:val="0"/>
    <w:rPr>
      <w:rFonts w:ascii="仿宋_GB2312" w:eastAsia="仿宋_GB2312"/>
      <w:kern w:val="2"/>
      <w:sz w:val="28"/>
    </w:rPr>
  </w:style>
  <w:style w:type="character" w:customStyle="1" w:styleId="98">
    <w:name w:val="正文文本 3 字符"/>
    <w:link w:val="21"/>
    <w:qFormat/>
    <w:uiPriority w:val="0"/>
    <w:rPr>
      <w:kern w:val="2"/>
      <w:sz w:val="21"/>
    </w:rPr>
  </w:style>
  <w:style w:type="character" w:customStyle="1" w:styleId="9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100">
    <w:name w:val="HTML 地址 字符"/>
    <w:link w:val="31"/>
    <w:qFormat/>
    <w:uiPriority w:val="0"/>
    <w:rPr>
      <w:rFonts w:ascii="宋体" w:hAnsi="宋体"/>
      <w:i/>
      <w:iCs/>
      <w:sz w:val="24"/>
      <w:szCs w:val="24"/>
    </w:rPr>
  </w:style>
  <w:style w:type="character" w:customStyle="1" w:styleId="10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02">
    <w:name w:val="日期 字符"/>
    <w:link w:val="37"/>
    <w:qFormat/>
    <w:uiPriority w:val="0"/>
    <w:rPr>
      <w:rFonts w:ascii="宋体"/>
      <w:kern w:val="2"/>
      <w:sz w:val="24"/>
      <w:szCs w:val="21"/>
      <w:lang w:val="zh-CN"/>
    </w:rPr>
  </w:style>
  <w:style w:type="character" w:customStyle="1" w:styleId="103">
    <w:name w:val="正文文本缩进 2 字符"/>
    <w:link w:val="38"/>
    <w:qFormat/>
    <w:uiPriority w:val="0"/>
    <w:rPr>
      <w:rFonts w:ascii="宋体"/>
      <w:sz w:val="28"/>
    </w:rPr>
  </w:style>
  <w:style w:type="character" w:customStyle="1" w:styleId="104">
    <w:name w:val="尾注文本 字符"/>
    <w:link w:val="39"/>
    <w:qFormat/>
    <w:uiPriority w:val="0"/>
    <w:rPr>
      <w:kern w:val="2"/>
      <w:sz w:val="21"/>
      <w:szCs w:val="24"/>
      <w:lang w:val="zh-CN"/>
    </w:rPr>
  </w:style>
  <w:style w:type="character" w:customStyle="1" w:styleId="105">
    <w:name w:val="批注框文本 字符1"/>
    <w:link w:val="40"/>
    <w:qFormat/>
    <w:uiPriority w:val="99"/>
    <w:rPr>
      <w:kern w:val="2"/>
      <w:sz w:val="18"/>
      <w:szCs w:val="18"/>
    </w:rPr>
  </w:style>
  <w:style w:type="character" w:customStyle="1" w:styleId="106">
    <w:name w:val="页脚 字符2"/>
    <w:link w:val="41"/>
    <w:qFormat/>
    <w:uiPriority w:val="99"/>
    <w:rPr>
      <w:kern w:val="2"/>
      <w:sz w:val="18"/>
      <w:szCs w:val="18"/>
    </w:rPr>
  </w:style>
  <w:style w:type="character" w:customStyle="1" w:styleId="107">
    <w:name w:val="页眉 字符2"/>
    <w:link w:val="42"/>
    <w:qFormat/>
    <w:uiPriority w:val="99"/>
    <w:rPr>
      <w:kern w:val="2"/>
      <w:sz w:val="18"/>
      <w:szCs w:val="18"/>
    </w:rPr>
  </w:style>
  <w:style w:type="character" w:customStyle="1" w:styleId="108">
    <w:name w:val="签名 字符"/>
    <w:link w:val="43"/>
    <w:qFormat/>
    <w:uiPriority w:val="0"/>
    <w:rPr>
      <w:rFonts w:eastAsia="仿宋_GB2312"/>
      <w:sz w:val="24"/>
    </w:rPr>
  </w:style>
  <w:style w:type="character" w:customStyle="1" w:styleId="109">
    <w:name w:val="副标题 字符"/>
    <w:link w:val="48"/>
    <w:qFormat/>
    <w:uiPriority w:val="11"/>
    <w:rPr>
      <w:rFonts w:ascii="Arial" w:hAnsi="Arial" w:eastAsia="隶书"/>
      <w:b/>
      <w:bCs/>
      <w:kern w:val="28"/>
      <w:sz w:val="44"/>
      <w:szCs w:val="32"/>
      <w:lang w:val="en-US" w:eastAsia="zh-CN" w:bidi="ar-SA"/>
    </w:rPr>
  </w:style>
  <w:style w:type="character" w:customStyle="1" w:styleId="110">
    <w:name w:val="脚注文本 字符"/>
    <w:link w:val="51"/>
    <w:qFormat/>
    <w:uiPriority w:val="0"/>
    <w:rPr>
      <w:color w:val="0000FF"/>
      <w:sz w:val="21"/>
    </w:rPr>
  </w:style>
  <w:style w:type="character" w:customStyle="1" w:styleId="111">
    <w:name w:val="正文文本缩进 3 字符"/>
    <w:link w:val="53"/>
    <w:qFormat/>
    <w:uiPriority w:val="0"/>
    <w:rPr>
      <w:kern w:val="2"/>
      <w:sz w:val="24"/>
    </w:rPr>
  </w:style>
  <w:style w:type="character" w:customStyle="1" w:styleId="112">
    <w:name w:val="正文文本 2 字符1"/>
    <w:link w:val="57"/>
    <w:qFormat/>
    <w:uiPriority w:val="0"/>
    <w:rPr>
      <w:kern w:val="2"/>
      <w:sz w:val="21"/>
      <w:szCs w:val="24"/>
    </w:rPr>
  </w:style>
  <w:style w:type="character" w:customStyle="1" w:styleId="113">
    <w:name w:val="HTML 预设格式 字符"/>
    <w:link w:val="58"/>
    <w:qFormat/>
    <w:uiPriority w:val="0"/>
    <w:rPr>
      <w:rFonts w:ascii="黑体" w:hAnsi="Courier New" w:eastAsia="黑体"/>
    </w:rPr>
  </w:style>
  <w:style w:type="character" w:customStyle="1" w:styleId="114">
    <w:name w:val="标题 字符"/>
    <w:link w:val="60"/>
    <w:qFormat/>
    <w:uiPriority w:val="10"/>
    <w:rPr>
      <w:b/>
      <w:sz w:val="24"/>
      <w:lang w:val="en-GB"/>
    </w:rPr>
  </w:style>
  <w:style w:type="character" w:customStyle="1" w:styleId="115">
    <w:name w:val="批注主题 字符"/>
    <w:link w:val="61"/>
    <w:qFormat/>
    <w:uiPriority w:val="0"/>
    <w:rPr>
      <w:b/>
      <w:bCs/>
      <w:kern w:val="2"/>
      <w:sz w:val="21"/>
      <w:szCs w:val="24"/>
    </w:rPr>
  </w:style>
  <w:style w:type="character" w:customStyle="1" w:styleId="116">
    <w:name w:val="正文文本首行缩进 字符"/>
    <w:link w:val="24"/>
    <w:qFormat/>
    <w:uiPriority w:val="0"/>
    <w:rPr>
      <w:rFonts w:ascii="宋体"/>
      <w:kern w:val="2"/>
      <w:sz w:val="24"/>
      <w:lang w:val="zh-CN"/>
    </w:rPr>
  </w:style>
  <w:style w:type="character" w:customStyle="1" w:styleId="117">
    <w:name w:val="正文文本首行缩进 2 字符"/>
    <w:link w:val="62"/>
    <w:qFormat/>
    <w:uiPriority w:val="0"/>
    <w:rPr>
      <w:rFonts w:ascii="宋体" w:hAnsi="宋体"/>
      <w:kern w:val="2"/>
      <w:sz w:val="21"/>
      <w:szCs w:val="24"/>
    </w:rPr>
  </w:style>
  <w:style w:type="character" w:customStyle="1" w:styleId="118">
    <w:name w:val="表格非标题文字 Char"/>
    <w:link w:val="119"/>
    <w:qFormat/>
    <w:uiPriority w:val="0"/>
    <w:rPr>
      <w:rFonts w:ascii="Futura Bk" w:hAnsi="Futura Bk"/>
      <w:kern w:val="2"/>
      <w:sz w:val="18"/>
      <w:szCs w:val="21"/>
      <w:lang w:val="en-US" w:eastAsia="zh-CN" w:bidi="ar-SA"/>
    </w:rPr>
  </w:style>
  <w:style w:type="paragraph" w:customStyle="1" w:styleId="119">
    <w:name w:val="表格非标题文字"/>
    <w:link w:val="11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qFormat/>
    <w:uiPriority w:val="0"/>
    <w:rPr>
      <w:rFonts w:ascii="宋体" w:hAnsi="宋体"/>
      <w:sz w:val="24"/>
    </w:rPr>
  </w:style>
  <w:style w:type="paragraph" w:customStyle="1" w:styleId="121">
    <w:name w:val="*正文"/>
    <w:basedOn w:val="1"/>
    <w:link w:val="120"/>
    <w:qFormat/>
    <w:uiPriority w:val="0"/>
    <w:pPr>
      <w:snapToGrid w:val="0"/>
      <w:spacing w:line="360" w:lineRule="auto"/>
      <w:ind w:firstLine="482"/>
      <w:jc w:val="left"/>
    </w:pPr>
    <w:rPr>
      <w:rFonts w:ascii="宋体" w:hAnsi="宋体"/>
      <w:kern w:val="0"/>
      <w:sz w:val="24"/>
      <w:szCs w:val="20"/>
    </w:rPr>
  </w:style>
  <w:style w:type="character" w:customStyle="1" w:styleId="122">
    <w:name w:val="Char Char71"/>
    <w:qFormat/>
    <w:uiPriority w:val="0"/>
    <w:rPr>
      <w:rFonts w:eastAsia="宋体"/>
      <w:kern w:val="2"/>
      <w:sz w:val="21"/>
      <w:szCs w:val="24"/>
      <w:lang w:val="en-US" w:eastAsia="zh-CN" w:bidi="ar-SA"/>
    </w:rPr>
  </w:style>
  <w:style w:type="character" w:customStyle="1" w:styleId="123">
    <w:name w:val="Char Char6"/>
    <w:qFormat/>
    <w:uiPriority w:val="0"/>
    <w:rPr>
      <w:rFonts w:eastAsia="宋体"/>
      <w:kern w:val="2"/>
      <w:sz w:val="21"/>
      <w:szCs w:val="24"/>
      <w:lang w:val="en-US" w:eastAsia="zh-CN" w:bidi="ar-SA"/>
    </w:rPr>
  </w:style>
  <w:style w:type="character" w:customStyle="1" w:styleId="124">
    <w:name w:val="正文缩进 Char"/>
    <w:qFormat/>
    <w:uiPriority w:val="0"/>
    <w:rPr>
      <w:rFonts w:eastAsia="宋体"/>
      <w:kern w:val="2"/>
      <w:sz w:val="21"/>
      <w:lang w:val="en-US" w:eastAsia="zh-CN"/>
    </w:rPr>
  </w:style>
  <w:style w:type="character" w:customStyle="1" w:styleId="125">
    <w:name w:val="正文首行缩进 Char1"/>
    <w:qFormat/>
    <w:uiPriority w:val="0"/>
    <w:rPr>
      <w:rFonts w:ascii="宋体" w:hAnsi="Times New Roman" w:eastAsia="宋体" w:cs="Times New Roman"/>
      <w:snapToGrid w:val="0"/>
      <w:kern w:val="2"/>
      <w:sz w:val="24"/>
      <w:szCs w:val="21"/>
      <w:lang w:val="zh-CN"/>
    </w:rPr>
  </w:style>
  <w:style w:type="character" w:customStyle="1" w:styleId="126">
    <w:name w:val="Char Char28"/>
    <w:qFormat/>
    <w:uiPriority w:val="6"/>
    <w:rPr>
      <w:rFonts w:ascii="仿宋_GB2312" w:hAnsi="仿宋_GB2312" w:eastAsia="仿宋_GB2312"/>
      <w:kern w:val="1"/>
      <w:sz w:val="28"/>
    </w:rPr>
  </w:style>
  <w:style w:type="character" w:customStyle="1" w:styleId="1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8">
    <w:name w:val="Heading 1 Char_4222b57e-8f4c-45fb-b16d-b8ed166ff2c9"/>
    <w:qFormat/>
    <w:uiPriority w:val="6"/>
    <w:rPr>
      <w:rFonts w:ascii="Times New Roman" w:hAnsi="Times New Roman" w:eastAsia="黑体" w:cs="Times New Roman"/>
      <w:b/>
      <w:kern w:val="0"/>
      <w:sz w:val="24"/>
      <w:szCs w:val="24"/>
    </w:rPr>
  </w:style>
  <w:style w:type="character" w:customStyle="1" w:styleId="129">
    <w:name w:val="U_正文 Char"/>
    <w:link w:val="130"/>
    <w:qFormat/>
    <w:uiPriority w:val="0"/>
    <w:rPr>
      <w:sz w:val="24"/>
      <w:szCs w:val="24"/>
    </w:rPr>
  </w:style>
  <w:style w:type="paragraph" w:customStyle="1" w:styleId="130">
    <w:name w:val="U_正文"/>
    <w:basedOn w:val="1"/>
    <w:link w:val="129"/>
    <w:qFormat/>
    <w:uiPriority w:val="0"/>
    <w:pPr>
      <w:adjustRightInd/>
      <w:spacing w:beforeLines="20" w:afterLines="20" w:line="300" w:lineRule="auto"/>
      <w:ind w:firstLine="200" w:firstLineChars="200"/>
    </w:pPr>
    <w:rPr>
      <w:kern w:val="0"/>
      <w:sz w:val="24"/>
    </w:rPr>
  </w:style>
  <w:style w:type="character" w:customStyle="1" w:styleId="131">
    <w:name w:val="HTML 地址 Char1"/>
    <w:qFormat/>
    <w:uiPriority w:val="0"/>
    <w:rPr>
      <w:rFonts w:ascii="Times New Roman" w:hAnsi="Times New Roman" w:eastAsia="宋体" w:cs="Times New Roman"/>
      <w:i/>
      <w:iCs/>
      <w:szCs w:val="24"/>
    </w:rPr>
  </w:style>
  <w:style w:type="character" w:customStyle="1" w:styleId="132">
    <w:name w:val="Char Char51"/>
    <w:qFormat/>
    <w:uiPriority w:val="0"/>
    <w:rPr>
      <w:rFonts w:ascii="宋体" w:hAnsi="Courier New" w:eastAsia="宋体"/>
      <w:kern w:val="2"/>
      <w:sz w:val="21"/>
      <w:lang w:val="en-US" w:eastAsia="zh-CN"/>
    </w:rPr>
  </w:style>
  <w:style w:type="character" w:customStyle="1" w:styleId="133">
    <w:name w:val="表正文 Char"/>
    <w:qFormat/>
    <w:uiPriority w:val="0"/>
    <w:rPr>
      <w:rFonts w:ascii="宋体" w:eastAsia="宋体"/>
      <w:snapToGrid w:val="0"/>
      <w:color w:val="000000"/>
      <w:kern w:val="28"/>
      <w:sz w:val="28"/>
      <w:lang w:val="en-US" w:eastAsia="zh-CN" w:bidi="ar-SA"/>
    </w:rPr>
  </w:style>
  <w:style w:type="character" w:customStyle="1" w:styleId="134">
    <w:name w:val="Char Char34"/>
    <w:qFormat/>
    <w:uiPriority w:val="6"/>
    <w:rPr>
      <w:b/>
      <w:kern w:val="1"/>
      <w:sz w:val="28"/>
      <w:szCs w:val="28"/>
    </w:rPr>
  </w:style>
  <w:style w:type="character" w:customStyle="1" w:styleId="135">
    <w:name w:val="Normal Indent Char"/>
    <w:qFormat/>
    <w:uiPriority w:val="0"/>
    <w:rPr>
      <w:rFonts w:ascii="Calibri" w:hAnsi="Calibri" w:eastAsia="宋体" w:cs="黑体"/>
      <w:snapToGrid w:val="0"/>
      <w:kern w:val="2"/>
      <w:sz w:val="24"/>
      <w:szCs w:val="22"/>
      <w:lang w:val="en-US" w:eastAsia="zh-CN" w:bidi="ar-SA"/>
    </w:rPr>
  </w:style>
  <w:style w:type="character" w:customStyle="1" w:styleId="136">
    <w:name w:val="哈哈正文 Char"/>
    <w:link w:val="137"/>
    <w:qFormat/>
    <w:uiPriority w:val="0"/>
    <w:rPr>
      <w:rFonts w:ascii="宋体" w:hAnsi="宋体" w:eastAsia="宋体"/>
      <w:kern w:val="2"/>
      <w:sz w:val="24"/>
      <w:lang w:bidi="ar-SA"/>
    </w:rPr>
  </w:style>
  <w:style w:type="paragraph" w:customStyle="1" w:styleId="137">
    <w:name w:val="哈哈正文"/>
    <w:basedOn w:val="1"/>
    <w:link w:val="136"/>
    <w:qFormat/>
    <w:uiPriority w:val="0"/>
    <w:pPr>
      <w:adjustRightInd/>
      <w:spacing w:line="360" w:lineRule="auto"/>
      <w:ind w:firstLine="200" w:firstLineChars="200"/>
    </w:pPr>
    <w:rPr>
      <w:rFonts w:ascii="宋体" w:hAnsi="宋体"/>
      <w:sz w:val="24"/>
      <w:szCs w:val="20"/>
    </w:rPr>
  </w:style>
  <w:style w:type="character" w:customStyle="1" w:styleId="138">
    <w:name w:val="未处理的提及1"/>
    <w:qFormat/>
    <w:uiPriority w:val="0"/>
    <w:rPr>
      <w:color w:val="808080"/>
      <w:shd w:val="clear" w:color="auto" w:fill="E6E6E6"/>
    </w:rPr>
  </w:style>
  <w:style w:type="character" w:customStyle="1" w:styleId="139">
    <w:name w:val="txt"/>
    <w:qFormat/>
    <w:uiPriority w:val="0"/>
    <w:rPr>
      <w:rFonts w:ascii="仿宋_GB2312" w:eastAsia="微软雅黑"/>
      <w:b/>
      <w:kern w:val="2"/>
      <w:sz w:val="32"/>
      <w:szCs w:val="32"/>
      <w:lang w:val="en-US" w:eastAsia="zh-CN" w:bidi="ar-SA"/>
    </w:rPr>
  </w:style>
  <w:style w:type="character" w:customStyle="1" w:styleId="140">
    <w:name w:val="二级标题 Char Char"/>
    <w:qFormat/>
    <w:uiPriority w:val="0"/>
    <w:rPr>
      <w:rFonts w:ascii="宋体" w:hAnsi="宋体" w:eastAsia="宋体"/>
      <w:b/>
      <w:snapToGrid w:val="0"/>
      <w:kern w:val="2"/>
      <w:sz w:val="24"/>
      <w:szCs w:val="24"/>
      <w:lang w:val="en-US" w:eastAsia="zh-CN" w:bidi="ar-SA"/>
    </w:rPr>
  </w:style>
  <w:style w:type="character" w:customStyle="1" w:styleId="141">
    <w:name w:val="Char Char32"/>
    <w:qFormat/>
    <w:uiPriority w:val="6"/>
    <w:rPr>
      <w:b/>
      <w:kern w:val="1"/>
      <w:sz w:val="24"/>
      <w:szCs w:val="24"/>
    </w:rPr>
  </w:style>
  <w:style w:type="character" w:customStyle="1" w:styleId="142">
    <w:name w:val="PI Char1"/>
    <w:qFormat/>
    <w:uiPriority w:val="0"/>
    <w:rPr>
      <w:rFonts w:ascii="宋体" w:hAnsi="宋体"/>
      <w:kern w:val="2"/>
      <w:sz w:val="24"/>
      <w:szCs w:val="24"/>
    </w:rPr>
  </w:style>
  <w:style w:type="character" w:customStyle="1" w:styleId="143">
    <w:name w:val="tw4winTerm"/>
    <w:qFormat/>
    <w:uiPriority w:val="0"/>
    <w:rPr>
      <w:color w:val="0000FF"/>
    </w:rPr>
  </w:style>
  <w:style w:type="character" w:customStyle="1" w:styleId="144">
    <w:name w:val="Footer Char_2d03666e-c470-41f7-836f-f20204240360"/>
    <w:qFormat/>
    <w:uiPriority w:val="0"/>
    <w:rPr>
      <w:rFonts w:eastAsia="宋体"/>
      <w:kern w:val="2"/>
      <w:sz w:val="18"/>
      <w:lang w:val="en-US" w:eastAsia="zh-CN" w:bidi="ar-SA"/>
    </w:rPr>
  </w:style>
  <w:style w:type="character" w:customStyle="1" w:styleId="145">
    <w:name w:val="普通文字 Char Char1"/>
    <w:qFormat/>
    <w:uiPriority w:val="0"/>
    <w:rPr>
      <w:rFonts w:ascii="宋体" w:hAnsi="Courier New"/>
      <w:kern w:val="2"/>
      <w:sz w:val="21"/>
    </w:rPr>
  </w:style>
  <w:style w:type="character" w:customStyle="1" w:styleId="146">
    <w:name w:val="Char Char101"/>
    <w:qFormat/>
    <w:uiPriority w:val="6"/>
    <w:rPr>
      <w:rFonts w:ascii="宋体" w:hAnsi="宋体"/>
      <w:kern w:val="2"/>
      <w:sz w:val="21"/>
      <w:szCs w:val="24"/>
      <w:lang w:val="en-US" w:eastAsia="zh-CN"/>
    </w:rPr>
  </w:style>
  <w:style w:type="character" w:customStyle="1" w:styleId="147">
    <w:name w:val="标题 4 Char"/>
    <w:qFormat/>
    <w:uiPriority w:val="0"/>
    <w:rPr>
      <w:rFonts w:ascii="Arial" w:hAnsi="Arial" w:eastAsia="黑体"/>
      <w:b/>
      <w:kern w:val="2"/>
      <w:sz w:val="28"/>
    </w:rPr>
  </w:style>
  <w:style w:type="character" w:customStyle="1" w:styleId="148">
    <w:name w:val="链接"/>
    <w:qFormat/>
    <w:uiPriority w:val="0"/>
    <w:rPr>
      <w:color w:val="0000FF"/>
      <w:sz w:val="21"/>
      <w:szCs w:val="21"/>
      <w:u w:val="single"/>
    </w:rPr>
  </w:style>
  <w:style w:type="character" w:customStyle="1" w:styleId="149">
    <w:name w:val="h4 Char"/>
    <w:qFormat/>
    <w:uiPriority w:val="0"/>
    <w:rPr>
      <w:rFonts w:ascii="Arial" w:hAnsi="Arial" w:eastAsia="黑体"/>
      <w:b/>
      <w:bCs/>
      <w:kern w:val="2"/>
      <w:sz w:val="28"/>
      <w:szCs w:val="28"/>
      <w:lang w:val="zh-CN" w:eastAsia="zh-CN" w:bidi="ar-SA"/>
    </w:rPr>
  </w:style>
  <w:style w:type="character" w:customStyle="1" w:styleId="150">
    <w:name w:val="5正文 Char"/>
    <w:link w:val="151"/>
    <w:qFormat/>
    <w:uiPriority w:val="0"/>
    <w:rPr>
      <w:rFonts w:ascii="仿宋_GB2312" w:hAnsi="微软雅黑" w:eastAsia="仿宋_GB2312"/>
      <w:sz w:val="28"/>
      <w:szCs w:val="21"/>
    </w:rPr>
  </w:style>
  <w:style w:type="paragraph" w:customStyle="1" w:styleId="151">
    <w:name w:val="5正文"/>
    <w:basedOn w:val="1"/>
    <w:link w:val="15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2">
    <w:name w:val="标题 3 字符"/>
    <w:qFormat/>
    <w:uiPriority w:val="9"/>
    <w:rPr>
      <w:b/>
      <w:bCs/>
      <w:kern w:val="2"/>
      <w:sz w:val="32"/>
      <w:szCs w:val="32"/>
    </w:rPr>
  </w:style>
  <w:style w:type="character" w:customStyle="1" w:styleId="153">
    <w:name w:val="样式6 Char"/>
    <w:qFormat/>
    <w:uiPriority w:val="0"/>
    <w:rPr>
      <w:rFonts w:ascii="仿宋_GB2312" w:hAnsi="宋体" w:eastAsia="仿宋_GB2312"/>
      <w:b/>
      <w:bCs/>
      <w:kern w:val="2"/>
      <w:sz w:val="24"/>
      <w:szCs w:val="24"/>
      <w:lang w:val="en-US" w:eastAsia="zh-CN" w:bidi="ar-SA"/>
    </w:rPr>
  </w:style>
  <w:style w:type="character" w:customStyle="1" w:styleId="154">
    <w:name w:val="Char Char14"/>
    <w:qFormat/>
    <w:uiPriority w:val="6"/>
    <w:rPr>
      <w:rFonts w:ascii="黑体" w:hAnsi="黑体" w:eastAsia="黑体"/>
    </w:rPr>
  </w:style>
  <w:style w:type="character" w:customStyle="1" w:styleId="155">
    <w:name w:val="Heading 2 Hidden Char"/>
    <w:qFormat/>
    <w:uiPriority w:val="0"/>
    <w:rPr>
      <w:rFonts w:ascii="仿宋_GB2312" w:eastAsia="仿宋_GB2312"/>
      <w:b/>
      <w:bCs/>
      <w:kern w:val="2"/>
      <w:sz w:val="24"/>
      <w:szCs w:val="24"/>
      <w:lang w:val="zh-CN" w:eastAsia="zh-CN" w:bidi="ar-SA"/>
    </w:rPr>
  </w:style>
  <w:style w:type="character" w:customStyle="1" w:styleId="156">
    <w:name w:val="font11"/>
    <w:qFormat/>
    <w:uiPriority w:val="0"/>
    <w:rPr>
      <w:rFonts w:hint="default" w:ascii="Times New Roman" w:hAnsi="Times New Roman" w:cs="Times New Roman"/>
      <w:color w:val="000000"/>
      <w:sz w:val="22"/>
      <w:szCs w:val="22"/>
      <w:u w:val="none"/>
    </w:rPr>
  </w:style>
  <w:style w:type="character" w:customStyle="1" w:styleId="157">
    <w:name w:val="表正文 Char1"/>
    <w:qFormat/>
    <w:uiPriority w:val="0"/>
    <w:rPr>
      <w:rFonts w:ascii="宋体" w:eastAsia="宋体"/>
      <w:snapToGrid w:val="0"/>
      <w:color w:val="000000"/>
      <w:kern w:val="28"/>
      <w:sz w:val="28"/>
    </w:rPr>
  </w:style>
  <w:style w:type="character" w:customStyle="1" w:styleId="158">
    <w:name w:val="blue1"/>
    <w:basedOn w:val="70"/>
    <w:qFormat/>
    <w:uiPriority w:val="0"/>
    <w:rPr>
      <w:rFonts w:ascii="Arial" w:hAnsi="Arial" w:eastAsia="黑体" w:cs="Arial"/>
      <w:snapToGrid w:val="0"/>
      <w:kern w:val="0"/>
      <w:szCs w:val="21"/>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样式5 Char"/>
    <w:qFormat/>
    <w:uiPriority w:val="0"/>
    <w:rPr>
      <w:rFonts w:ascii="仿宋_GB2312" w:hAnsi="仿宋" w:eastAsia="仿宋_GB2312"/>
      <w:kern w:val="2"/>
      <w:sz w:val="24"/>
      <w:szCs w:val="24"/>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插图说明 Char"/>
    <w:qFormat/>
    <w:uiPriority w:val="0"/>
    <w:rPr>
      <w:rFonts w:eastAsia="黑体"/>
      <w:sz w:val="24"/>
      <w:lang w:val="en-US" w:eastAsia="zh-CN"/>
    </w:rPr>
  </w:style>
  <w:style w:type="character" w:customStyle="1" w:styleId="163">
    <w:name w:val="正文2 Char Char"/>
    <w:link w:val="164"/>
    <w:qFormat/>
    <w:uiPriority w:val="0"/>
    <w:rPr>
      <w:rFonts w:eastAsia="宋体"/>
      <w:kern w:val="2"/>
      <w:sz w:val="24"/>
      <w:lang w:val="en-US" w:eastAsia="zh-CN" w:bidi="ar-SA"/>
    </w:rPr>
  </w:style>
  <w:style w:type="paragraph" w:customStyle="1" w:styleId="164">
    <w:name w:val="正文2"/>
    <w:basedOn w:val="1"/>
    <w:link w:val="163"/>
    <w:qFormat/>
    <w:uiPriority w:val="0"/>
    <w:pPr>
      <w:spacing w:before="156" w:line="360" w:lineRule="auto"/>
      <w:ind w:firstLine="510" w:firstLineChars="200"/>
    </w:pPr>
    <w:rPr>
      <w:sz w:val="24"/>
      <w:szCs w:val="20"/>
    </w:rPr>
  </w:style>
  <w:style w:type="character" w:customStyle="1" w:styleId="165">
    <w:name w:val="Char Char24"/>
    <w:qFormat/>
    <w:uiPriority w:val="6"/>
    <w:rPr>
      <w:kern w:val="1"/>
      <w:sz w:val="21"/>
    </w:rPr>
  </w:style>
  <w:style w:type="character" w:customStyle="1" w:styleId="166">
    <w:name w:val="普通文字 Char1 Char"/>
    <w:qFormat/>
    <w:uiPriority w:val="0"/>
    <w:rPr>
      <w:rFonts w:ascii="宋体" w:hAnsi="Courier New" w:eastAsia="宋体"/>
      <w:kern w:val="2"/>
      <w:sz w:val="21"/>
      <w:szCs w:val="24"/>
      <w:lang w:val="en-US" w:eastAsia="zh-CN" w:bidi="ar-SA"/>
    </w:rPr>
  </w:style>
  <w:style w:type="character" w:customStyle="1" w:styleId="167">
    <w:name w:val="h3 Char1"/>
    <w:qFormat/>
    <w:uiPriority w:val="0"/>
    <w:rPr>
      <w:rFonts w:eastAsia="宋体"/>
      <w:b/>
      <w:bCs/>
      <w:kern w:val="2"/>
      <w:sz w:val="32"/>
      <w:szCs w:val="32"/>
      <w:lang w:bidi="ar-SA"/>
    </w:rPr>
  </w:style>
  <w:style w:type="character" w:customStyle="1" w:styleId="168">
    <w:name w:val="标题 Char1"/>
    <w:qFormat/>
    <w:uiPriority w:val="0"/>
    <w:rPr>
      <w:rFonts w:ascii="Cambria" w:hAnsi="Cambria" w:eastAsia="宋体" w:cs="Times New Roman"/>
      <w:b/>
      <w:bCs/>
      <w:sz w:val="32"/>
      <w:szCs w:val="32"/>
      <w:lang w:bidi="ar-SA"/>
    </w:rPr>
  </w:style>
  <w:style w:type="character" w:customStyle="1" w:styleId="169">
    <w:name w:val="gf正文1 Char"/>
    <w:qFormat/>
    <w:uiPriority w:val="0"/>
    <w:rPr>
      <w:rFonts w:ascii="宋体" w:hAnsi="宋体" w:eastAsia="宋体" w:cs="宋体"/>
      <w:kern w:val="2"/>
      <w:sz w:val="24"/>
      <w:szCs w:val="24"/>
      <w:lang w:val="en-US" w:eastAsia="zh-CN" w:bidi="ar-SA"/>
    </w:rPr>
  </w:style>
  <w:style w:type="character" w:customStyle="1" w:styleId="170">
    <w:name w:val="正文文本缩进 Char1"/>
    <w:qFormat/>
    <w:uiPriority w:val="0"/>
    <w:rPr>
      <w:rFonts w:ascii="Calibri" w:hAnsi="Calibri"/>
      <w:sz w:val="28"/>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font12gray1"/>
    <w:qFormat/>
    <w:uiPriority w:val="0"/>
    <w:rPr>
      <w:rFonts w:ascii="仿宋_GB2312" w:eastAsia="微软雅黑"/>
      <w:b/>
      <w:spacing w:val="300"/>
      <w:kern w:val="2"/>
      <w:sz w:val="18"/>
      <w:szCs w:val="18"/>
      <w:lang w:val="en-US" w:eastAsia="zh-CN" w:bidi="ar-SA"/>
    </w:rPr>
  </w:style>
  <w:style w:type="character" w:customStyle="1" w:styleId="175">
    <w:name w:val="Char Char7"/>
    <w:qFormat/>
    <w:uiPriority w:val="0"/>
    <w:rPr>
      <w:rFonts w:eastAsia="宋体"/>
      <w:kern w:val="2"/>
      <w:sz w:val="21"/>
      <w:szCs w:val="24"/>
      <w:lang w:val="en-US" w:eastAsia="zh-CN" w:bidi="ar-SA"/>
    </w:rPr>
  </w:style>
  <w:style w:type="character" w:customStyle="1" w:styleId="176">
    <w:name w:val="表名 Char"/>
    <w:qFormat/>
    <w:uiPriority w:val="0"/>
    <w:rPr>
      <w:rFonts w:eastAsia="宋体"/>
      <w:b/>
      <w:bCs/>
      <w:kern w:val="2"/>
      <w:sz w:val="24"/>
      <w:szCs w:val="24"/>
      <w:lang w:val="en-US" w:eastAsia="zh-CN" w:bidi="ar-SA"/>
    </w:rPr>
  </w:style>
  <w:style w:type="character" w:customStyle="1" w:styleId="177">
    <w:name w:val="Document Map Char"/>
    <w:qFormat/>
    <w:uiPriority w:val="0"/>
    <w:rPr>
      <w:rFonts w:eastAsia="宋体"/>
      <w:kern w:val="2"/>
      <w:sz w:val="21"/>
      <w:szCs w:val="24"/>
      <w:lang w:val="en-US" w:eastAsia="zh-CN" w:bidi="ar-SA"/>
    </w:rPr>
  </w:style>
  <w:style w:type="character" w:customStyle="1" w:styleId="178">
    <w:name w:val="font41"/>
    <w:basedOn w:val="70"/>
    <w:qFormat/>
    <w:uiPriority w:val="0"/>
    <w:rPr>
      <w:rFonts w:hint="eastAsia" w:ascii="仿宋_GB2312" w:eastAsia="仿宋_GB2312" w:cs="仿宋_GB2312"/>
      <w:color w:val="000000"/>
      <w:sz w:val="22"/>
      <w:szCs w:val="22"/>
      <w:u w:val="none"/>
    </w:rPr>
  </w:style>
  <w:style w:type="character" w:customStyle="1" w:styleId="179">
    <w:name w:val="纯文本 Char_0"/>
    <w:link w:val="180"/>
    <w:qFormat/>
    <w:uiPriority w:val="0"/>
    <w:rPr>
      <w:rFonts w:ascii="宋体" w:hAnsi="Courier New"/>
      <w:kern w:val="2"/>
      <w:sz w:val="21"/>
      <w:szCs w:val="21"/>
      <w:lang w:val="en-US" w:eastAsia="zh-CN"/>
    </w:rPr>
  </w:style>
  <w:style w:type="paragraph" w:customStyle="1" w:styleId="180">
    <w:name w:val="纯文本_0_0"/>
    <w:basedOn w:val="181"/>
    <w:link w:val="179"/>
    <w:qFormat/>
    <w:uiPriority w:val="0"/>
    <w:rPr>
      <w:rFonts w:ascii="宋体" w:hAnsi="Courier New"/>
      <w:szCs w:val="21"/>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Balloon Text Char"/>
    <w:qFormat/>
    <w:uiPriority w:val="0"/>
    <w:rPr>
      <w:rFonts w:eastAsia="宋体"/>
      <w:kern w:val="2"/>
      <w:sz w:val="18"/>
      <w:szCs w:val="18"/>
      <w:lang w:val="en-US" w:eastAsia="zh-CN" w:bidi="ar-SA"/>
    </w:rPr>
  </w:style>
  <w:style w:type="character" w:customStyle="1" w:styleId="183">
    <w:name w:val="正文 项目2 Char"/>
    <w:basedOn w:val="184"/>
    <w:qFormat/>
    <w:uiPriority w:val="0"/>
    <w:rPr>
      <w:rFonts w:ascii="仿宋_GB2312" w:hAnsi="仿宋_GB2312" w:eastAsia="仿宋_GB2312"/>
      <w:kern w:val="2"/>
      <w:sz w:val="24"/>
      <w:lang w:bidi="ar-SA"/>
    </w:rPr>
  </w:style>
  <w:style w:type="character" w:customStyle="1" w:styleId="184">
    <w:name w:val="正文 项目 Char"/>
    <w:qFormat/>
    <w:uiPriority w:val="0"/>
    <w:rPr>
      <w:rFonts w:ascii="仿宋_GB2312" w:hAnsi="仿宋_GB2312" w:eastAsia="仿宋_GB2312"/>
      <w:kern w:val="2"/>
      <w:sz w:val="24"/>
      <w:lang w:bidi="ar-SA"/>
    </w:rPr>
  </w:style>
  <w:style w:type="character" w:customStyle="1" w:styleId="185">
    <w:name w:val="h Char Char1"/>
    <w:qFormat/>
    <w:uiPriority w:val="0"/>
    <w:rPr>
      <w:rFonts w:eastAsia="宋体"/>
      <w:kern w:val="2"/>
      <w:sz w:val="18"/>
      <w:szCs w:val="18"/>
      <w:lang w:val="en-US" w:eastAsia="zh-CN" w:bidi="ar-SA"/>
    </w:rPr>
  </w:style>
  <w:style w:type="character" w:customStyle="1" w:styleId="186">
    <w:name w:val="Char Char27"/>
    <w:qFormat/>
    <w:uiPriority w:val="6"/>
    <w:rPr>
      <w:rFonts w:ascii="宋体" w:hAnsi="宋体" w:eastAsia="宋体"/>
      <w:color w:val="000000"/>
      <w:kern w:val="1"/>
      <w:sz w:val="28"/>
      <w:lang w:val="en-US" w:eastAsia="zh-CN" w:bidi="ar-SA"/>
    </w:rPr>
  </w:style>
  <w:style w:type="character" w:customStyle="1" w:styleId="187">
    <w:name w:val="px14"/>
    <w:qFormat/>
    <w:uiPriority w:val="0"/>
    <w:rPr>
      <w:rFonts w:ascii="仿宋_GB2312" w:eastAsia="微软雅黑" w:cs="Times New Roman"/>
      <w:b/>
      <w:kern w:val="2"/>
      <w:sz w:val="32"/>
      <w:szCs w:val="32"/>
      <w:lang w:val="en-US" w:eastAsia="zh-CN" w:bidi="ar-SA"/>
    </w:rPr>
  </w:style>
  <w:style w:type="character" w:customStyle="1" w:styleId="188">
    <w:name w:val="HTML 预设格式 Char1"/>
    <w:qFormat/>
    <w:uiPriority w:val="0"/>
    <w:rPr>
      <w:rFonts w:ascii="Courier New" w:hAnsi="Courier New" w:eastAsia="宋体" w:cs="Courier New"/>
      <w:sz w:val="20"/>
      <w:szCs w:val="20"/>
    </w:rPr>
  </w:style>
  <w:style w:type="character" w:customStyle="1" w:styleId="189">
    <w:name w:val="普通文字 Char1"/>
    <w:qFormat/>
    <w:uiPriority w:val="0"/>
    <w:rPr>
      <w:rFonts w:ascii="宋体" w:hAnsi="Courier New" w:eastAsia="宋体"/>
      <w:kern w:val="2"/>
      <w:sz w:val="21"/>
      <w:lang w:val="en-US" w:eastAsia="zh-CN"/>
    </w:rPr>
  </w:style>
  <w:style w:type="character" w:customStyle="1" w:styleId="190">
    <w:name w:val="hei16b1"/>
    <w:qFormat/>
    <w:uiPriority w:val="0"/>
    <w:rPr>
      <w:rFonts w:hint="default" w:ascii="Arial" w:hAnsi="Arial" w:cs="Arial"/>
      <w:b/>
      <w:bCs/>
      <w:color w:val="000000"/>
      <w:sz w:val="24"/>
      <w:szCs w:val="24"/>
    </w:rPr>
  </w:style>
  <w:style w:type="character" w:customStyle="1" w:styleId="191">
    <w:name w:val="正文（绿盟科技） Char"/>
    <w:link w:val="192"/>
    <w:qFormat/>
    <w:uiPriority w:val="0"/>
    <w:rPr>
      <w:rFonts w:ascii="Arial" w:hAnsi="Arial"/>
      <w:sz w:val="21"/>
      <w:szCs w:val="21"/>
    </w:rPr>
  </w:style>
  <w:style w:type="paragraph" w:customStyle="1" w:styleId="192">
    <w:name w:val="正文（绿盟科技）"/>
    <w:link w:val="191"/>
    <w:qFormat/>
    <w:uiPriority w:val="0"/>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6"/>
    <w:rPr>
      <w:rFonts w:ascii="宋体" w:hAnsi="宋体"/>
      <w:i/>
      <w:sz w:val="24"/>
      <w:szCs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0"/>
    <w:rPr>
      <w:rFonts w:eastAsia="宋体"/>
      <w:b/>
      <w:bCs/>
      <w:kern w:val="2"/>
      <w:sz w:val="21"/>
      <w:szCs w:val="24"/>
      <w:lang w:val="en-US" w:eastAsia="zh-CN" w:bidi="ar-SA"/>
    </w:rPr>
  </w:style>
  <w:style w:type="character" w:customStyle="1" w:styleId="196">
    <w:name w:val="Comment Text Char"/>
    <w:qFormat/>
    <w:uiPriority w:val="0"/>
    <w:rPr>
      <w:rFonts w:ascii="宋体" w:hAnsi="宋体" w:eastAsia="宋体"/>
      <w:kern w:val="2"/>
      <w:sz w:val="24"/>
      <w:lang w:val="en-US" w:eastAsia="zh-CN" w:bidi="ar-SA"/>
    </w:rPr>
  </w:style>
  <w:style w:type="character" w:customStyle="1" w:styleId="197">
    <w:name w:val="标题 2 字符"/>
    <w:qFormat/>
    <w:uiPriority w:val="1"/>
    <w:rPr>
      <w:rFonts w:ascii="仿宋_GB2312" w:hAnsi="Times New Roman" w:eastAsia="仿宋_GB2312" w:cs="Times New Roman"/>
      <w:b/>
      <w:kern w:val="2"/>
      <w:sz w:val="24"/>
      <w:lang w:val="zh-CN"/>
    </w:rPr>
  </w:style>
  <w:style w:type="character" w:customStyle="1" w:styleId="198">
    <w:name w:val="Char Char72"/>
    <w:qFormat/>
    <w:uiPriority w:val="0"/>
    <w:rPr>
      <w:rFonts w:eastAsia="宋体"/>
      <w:kern w:val="2"/>
      <w:sz w:val="21"/>
      <w:szCs w:val="24"/>
      <w:lang w:val="en-US" w:eastAsia="zh-CN" w:bidi="ar-SA"/>
    </w:rPr>
  </w:style>
  <w:style w:type="character" w:customStyle="1" w:styleId="199">
    <w:name w:val="正文文本缩进 Char2"/>
    <w:qFormat/>
    <w:uiPriority w:val="0"/>
    <w:rPr>
      <w:rFonts w:ascii="Times New Roman" w:hAnsi="Times New Roman" w:eastAsia="宋体" w:cs="Times New Roman"/>
      <w:snapToGrid w:val="0"/>
      <w:kern w:val="0"/>
      <w:szCs w:val="24"/>
    </w:rPr>
  </w:style>
  <w:style w:type="character" w:customStyle="1" w:styleId="200">
    <w:name w:val="样式2 Char"/>
    <w:qFormat/>
    <w:uiPriority w:val="0"/>
    <w:rPr>
      <w:rFonts w:ascii="仿宋_GB2312" w:hAnsi="仿宋" w:eastAsia="仿宋_GB2312" w:cs="仿宋_GB2312"/>
      <w:b/>
      <w:bCs/>
      <w:sz w:val="32"/>
      <w:szCs w:val="30"/>
      <w:lang w:val="zh-CN"/>
    </w:rPr>
  </w:style>
  <w:style w:type="character" w:customStyle="1" w:styleId="201">
    <w:name w:val="表格名称[858D7CFB-ED40-4347-BF05-701D383B685F]"/>
    <w:link w:val="202"/>
    <w:qFormat/>
    <w:uiPriority w:val="0"/>
    <w:rPr>
      <w:sz w:val="32"/>
    </w:rPr>
  </w:style>
  <w:style w:type="paragraph" w:customStyle="1" w:styleId="202">
    <w:name w:val="表格名称"/>
    <w:basedOn w:val="3"/>
    <w:link w:val="20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3">
    <w:name w:val="Char Char4"/>
    <w:qFormat/>
    <w:uiPriority w:val="0"/>
    <w:rPr>
      <w:rFonts w:eastAsia="宋体"/>
      <w:b/>
      <w:sz w:val="24"/>
      <w:lang w:val="en-GB" w:eastAsia="zh-CN" w:bidi="ar-SA"/>
    </w:rPr>
  </w:style>
  <w:style w:type="character" w:customStyle="1" w:styleId="204">
    <w:name w:val="c7 style3"/>
    <w:qFormat/>
    <w:uiPriority w:val="0"/>
  </w:style>
  <w:style w:type="character" w:customStyle="1" w:styleId="205">
    <w:name w:val="正文文本 3 Char1"/>
    <w:qFormat/>
    <w:uiPriority w:val="99"/>
    <w:rPr>
      <w:rFonts w:ascii="Times New Roman" w:hAnsi="Times New Roman" w:eastAsia="宋体" w:cs="Times New Roman"/>
      <w:sz w:val="16"/>
      <w:szCs w:val="16"/>
    </w:rPr>
  </w:style>
  <w:style w:type="character" w:customStyle="1" w:styleId="206">
    <w:name w:val="tw4winInternal"/>
    <w:qFormat/>
    <w:uiPriority w:val="0"/>
    <w:rPr>
      <w:rFonts w:ascii="Courier New" w:hAnsi="Courier New" w:cs="Courier New"/>
      <w:color w:val="FF0000"/>
      <w:lang w:val="en-US" w:eastAsia="zh-CN"/>
    </w:rPr>
  </w:style>
  <w:style w:type="character" w:customStyle="1" w:styleId="207">
    <w:name w:val="Char Char10"/>
    <w:qFormat/>
    <w:uiPriority w:val="0"/>
    <w:rPr>
      <w:rFonts w:ascii="宋体" w:hAnsi="宋体"/>
      <w:kern w:val="2"/>
      <w:sz w:val="21"/>
      <w:szCs w:val="24"/>
      <w:lang w:val="en-US" w:eastAsia="zh-CN"/>
    </w:rPr>
  </w:style>
  <w:style w:type="character" w:customStyle="1" w:styleId="208">
    <w:name w:val="shadow11"/>
    <w:qFormat/>
    <w:uiPriority w:val="0"/>
    <w:rPr>
      <w:color w:val="000000"/>
      <w:sz w:val="21"/>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Char Char"/>
    <w:qFormat/>
    <w:uiPriority w:val="0"/>
    <w:rPr>
      <w:rFonts w:ascii="宋体" w:hAnsi="Courier New" w:eastAsia="宋体"/>
      <w:kern w:val="2"/>
      <w:sz w:val="21"/>
      <w:lang w:val="en-US" w:eastAsia="zh-CN" w:bidi="ar-SA"/>
    </w:rPr>
  </w:style>
  <w:style w:type="character" w:customStyle="1" w:styleId="211">
    <w:name w:val="签名 Char1"/>
    <w:qFormat/>
    <w:uiPriority w:val="0"/>
    <w:rPr>
      <w:rFonts w:ascii="Times New Roman" w:hAnsi="Times New Roman" w:eastAsia="宋体" w:cs="Times New Roman"/>
      <w:szCs w:val="24"/>
    </w:rPr>
  </w:style>
  <w:style w:type="character" w:customStyle="1" w:styleId="212">
    <w:name w:val="Char Char18"/>
    <w:qFormat/>
    <w:uiPriority w:val="6"/>
    <w:rPr>
      <w:rFonts w:ascii="宋体" w:hAnsi="宋体"/>
      <w:sz w:val="28"/>
    </w:rPr>
  </w:style>
  <w:style w:type="character" w:customStyle="1" w:styleId="213">
    <w:name w:val="批注文字 Char"/>
    <w:qFormat/>
    <w:uiPriority w:val="0"/>
    <w:rPr>
      <w:kern w:val="2"/>
      <w:sz w:val="21"/>
      <w:szCs w:val="24"/>
    </w:rPr>
  </w:style>
  <w:style w:type="character" w:customStyle="1" w:styleId="214">
    <w:name w:val="Char Char22"/>
    <w:qFormat/>
    <w:uiPriority w:val="6"/>
    <w:rPr>
      <w:rFonts w:ascii="宋体" w:hAnsi="宋体"/>
      <w:kern w:val="1"/>
      <w:sz w:val="24"/>
      <w:szCs w:val="24"/>
    </w:rPr>
  </w:style>
  <w:style w:type="character" w:customStyle="1" w:styleId="215">
    <w:name w:val="pt141"/>
    <w:qFormat/>
    <w:uiPriority w:val="0"/>
    <w:rPr>
      <w:color w:val="330066"/>
      <w:sz w:val="22"/>
      <w:szCs w:val="22"/>
    </w:rPr>
  </w:style>
  <w:style w:type="character" w:customStyle="1" w:styleId="216">
    <w:name w:val="正文文本缩进 2 Char1"/>
    <w:qFormat/>
    <w:uiPriority w:val="99"/>
    <w:rPr>
      <w:rFonts w:ascii="Times New Roman" w:hAnsi="Times New Roman" w:eastAsia="宋体" w:cs="Times New Roman"/>
      <w:szCs w:val="24"/>
    </w:rPr>
  </w:style>
  <w:style w:type="character" w:customStyle="1" w:styleId="217">
    <w:name w:val="Char Char611"/>
    <w:qFormat/>
    <w:uiPriority w:val="0"/>
    <w:rPr>
      <w:rFonts w:eastAsia="宋体"/>
      <w:kern w:val="2"/>
      <w:sz w:val="21"/>
      <w:szCs w:val="24"/>
      <w:lang w:val="en-US" w:eastAsia="zh-CN" w:bidi="ar-SA"/>
    </w:rPr>
  </w:style>
  <w:style w:type="character" w:customStyle="1" w:styleId="218">
    <w:name w:val="highlight1"/>
    <w:qFormat/>
    <w:uiPriority w:val="0"/>
    <w:rPr>
      <w:rFonts w:ascii="仿宋_GB2312" w:eastAsia="微软雅黑"/>
      <w:b/>
      <w:kern w:val="2"/>
      <w:sz w:val="23"/>
      <w:szCs w:val="23"/>
      <w:lang w:val="en-US" w:eastAsia="zh-CN" w:bidi="ar-SA"/>
    </w:rPr>
  </w:style>
  <w:style w:type="character" w:customStyle="1" w:styleId="219">
    <w:name w:val="my正文 Char"/>
    <w:link w:val="220"/>
    <w:qFormat/>
    <w:uiPriority w:val="0"/>
    <w:rPr>
      <w:rFonts w:ascii="Tahoma" w:hAnsi="Tahoma"/>
      <w:sz w:val="24"/>
      <w:szCs w:val="24"/>
    </w:rPr>
  </w:style>
  <w:style w:type="paragraph" w:customStyle="1" w:styleId="220">
    <w:name w:val="my正文"/>
    <w:basedOn w:val="1"/>
    <w:link w:val="219"/>
    <w:qFormat/>
    <w:uiPriority w:val="0"/>
    <w:pPr>
      <w:adjustRightInd/>
      <w:spacing w:line="360" w:lineRule="auto"/>
      <w:ind w:firstLine="480" w:firstLineChars="200"/>
    </w:pPr>
    <w:rPr>
      <w:rFonts w:ascii="Tahoma" w:hAnsi="Tahoma"/>
      <w:kern w:val="0"/>
      <w:sz w:val="24"/>
    </w:rPr>
  </w:style>
  <w:style w:type="character" w:customStyle="1" w:styleId="221">
    <w:name w:val="Used by Word for text of Help footnotes Char Char1"/>
    <w:qFormat/>
    <w:uiPriority w:val="0"/>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0"/>
    <w:rPr>
      <w:rFonts w:hAnsi="宋体"/>
      <w:kern w:val="2"/>
      <w:sz w:val="24"/>
      <w:lang w:bidi="ar-SA"/>
    </w:rPr>
  </w:style>
  <w:style w:type="character" w:customStyle="1" w:styleId="224">
    <w:name w:val="纯文本 字符"/>
    <w:qFormat/>
    <w:uiPriority w:val="0"/>
    <w:rPr>
      <w:rFonts w:ascii="宋体" w:hAnsi="Courier New" w:eastAsia="宋体" w:cs="Arial"/>
      <w:snapToGrid w:val="0"/>
      <w:kern w:val="2"/>
      <w:sz w:val="21"/>
      <w:szCs w:val="21"/>
      <w:lang w:val="en-US" w:eastAsia="zh-CN" w:bidi="ar-SA"/>
    </w:rPr>
  </w:style>
  <w:style w:type="character" w:customStyle="1" w:styleId="225">
    <w:name w:val="3级 Char"/>
    <w:link w:val="226"/>
    <w:qFormat/>
    <w:uiPriority w:val="0"/>
    <w:rPr>
      <w:rFonts w:ascii="宋体" w:hAnsi="宋体"/>
      <w:b/>
      <w:bCs/>
      <w:snapToGrid/>
      <w:sz w:val="28"/>
    </w:rPr>
  </w:style>
  <w:style w:type="paragraph" w:customStyle="1" w:styleId="226">
    <w:name w:val="3级"/>
    <w:basedOn w:val="227"/>
    <w:link w:val="225"/>
    <w:qFormat/>
    <w:uiPriority w:val="0"/>
    <w:pPr>
      <w:ind w:left="0" w:right="466" w:firstLine="288"/>
    </w:pPr>
    <w:rPr>
      <w:rFonts w:hAnsi="宋体"/>
      <w:snapToGrid/>
    </w:rPr>
  </w:style>
  <w:style w:type="paragraph" w:customStyle="1" w:styleId="22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8">
    <w:name w:val="myp11"/>
    <w:qFormat/>
    <w:uiPriority w:val="0"/>
    <w:rPr>
      <w:rFonts w:ascii="仿宋_GB2312" w:eastAsia="微软雅黑"/>
      <w:b/>
      <w:kern w:val="2"/>
      <w:sz w:val="32"/>
      <w:szCs w:val="32"/>
      <w:lang w:val="en-US" w:eastAsia="zh-CN" w:bidi="ar-SA"/>
    </w:rPr>
  </w:style>
  <w:style w:type="character" w:customStyle="1" w:styleId="229">
    <w:name w:val="H6 Char"/>
    <w:qFormat/>
    <w:uiPriority w:val="0"/>
    <w:rPr>
      <w:rFonts w:ascii="Arial" w:hAnsi="Arial" w:eastAsia="黑体"/>
      <w:b/>
      <w:bCs/>
      <w:kern w:val="2"/>
      <w:sz w:val="24"/>
      <w:szCs w:val="24"/>
    </w:rPr>
  </w:style>
  <w:style w:type="character" w:customStyle="1" w:styleId="230">
    <w:name w:val="Char Char91"/>
    <w:qFormat/>
    <w:uiPriority w:val="0"/>
    <w:rPr>
      <w:rFonts w:eastAsia="宋体"/>
      <w:kern w:val="2"/>
      <w:sz w:val="18"/>
      <w:szCs w:val="18"/>
      <w:lang w:val="en-US" w:eastAsia="zh-CN" w:bidi="ar-SA"/>
    </w:rPr>
  </w:style>
  <w:style w:type="character" w:customStyle="1" w:styleId="231">
    <w:name w:val="副标题 Char1"/>
    <w:qFormat/>
    <w:uiPriority w:val="0"/>
    <w:rPr>
      <w:rFonts w:ascii="Cambria" w:hAnsi="Cambria" w:eastAsia="宋体" w:cs="Times New Roman"/>
      <w:b/>
      <w:bCs/>
      <w:snapToGrid w:val="0"/>
      <w:kern w:val="28"/>
      <w:sz w:val="32"/>
      <w:szCs w:val="32"/>
    </w:rPr>
  </w:style>
  <w:style w:type="character" w:customStyle="1" w:styleId="232">
    <w:name w:val="font61"/>
    <w:qFormat/>
    <w:uiPriority w:val="0"/>
    <w:rPr>
      <w:rFonts w:hint="eastAsia" w:ascii="仿宋" w:hAnsi="仿宋" w:eastAsia="仿宋" w:cs="仿宋"/>
      <w:color w:val="000000"/>
      <w:sz w:val="20"/>
      <w:szCs w:val="20"/>
      <w:u w:val="none"/>
    </w:rPr>
  </w:style>
  <w:style w:type="character" w:customStyle="1" w:styleId="2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4">
    <w:name w:val="Char Char211"/>
    <w:qFormat/>
    <w:uiPriority w:val="0"/>
    <w:rPr>
      <w:rFonts w:eastAsia="宋体"/>
      <w:b/>
      <w:bCs/>
      <w:kern w:val="2"/>
      <w:sz w:val="21"/>
      <w:szCs w:val="24"/>
      <w:lang w:val="en-US" w:eastAsia="zh-CN" w:bidi="ar-SA"/>
    </w:rPr>
  </w:style>
  <w:style w:type="character" w:customStyle="1" w:styleId="235">
    <w:name w:val="标题 2 Char"/>
    <w:qFormat/>
    <w:uiPriority w:val="0"/>
    <w:rPr>
      <w:rFonts w:ascii="Arial" w:hAnsi="Arial" w:eastAsia="黑体"/>
      <w:b/>
      <w:kern w:val="2"/>
      <w:sz w:val="32"/>
      <w:lang w:val="en-US" w:eastAsia="zh-CN"/>
    </w:rPr>
  </w:style>
  <w:style w:type="character" w:customStyle="1" w:styleId="236">
    <w:name w:val="maywed421"/>
    <w:qFormat/>
    <w:uiPriority w:val="0"/>
    <w:rPr>
      <w:color w:val="366FB6"/>
      <w:u w:val="none"/>
    </w:rPr>
  </w:style>
  <w:style w:type="character" w:customStyle="1" w:styleId="237">
    <w:name w:val="正文文本缩进 Char"/>
    <w:qFormat/>
    <w:uiPriority w:val="0"/>
    <w:rPr>
      <w:rFonts w:ascii="宋体" w:hAnsi="宋体"/>
      <w:kern w:val="2"/>
      <w:sz w:val="24"/>
      <w:szCs w:val="24"/>
    </w:rPr>
  </w:style>
  <w:style w:type="character" w:customStyle="1" w:styleId="238">
    <w:name w:val="Char Char102"/>
    <w:qFormat/>
    <w:uiPriority w:val="0"/>
    <w:rPr>
      <w:rFonts w:ascii="宋体" w:hAnsi="宋体"/>
      <w:kern w:val="2"/>
      <w:sz w:val="21"/>
      <w:szCs w:val="24"/>
      <w:lang w:val="en-US" w:eastAsia="zh-CN"/>
    </w:rPr>
  </w:style>
  <w:style w:type="character" w:customStyle="1" w:styleId="239">
    <w:name w:val="页眉 Char1"/>
    <w:qFormat/>
    <w:uiPriority w:val="0"/>
    <w:rPr>
      <w:rFonts w:eastAsia="宋体"/>
      <w:kern w:val="2"/>
      <w:sz w:val="18"/>
      <w:szCs w:val="18"/>
      <w:lang w:val="en-US" w:eastAsia="zh-CN" w:bidi="ar-SA"/>
    </w:rPr>
  </w:style>
  <w:style w:type="character" w:customStyle="1" w:styleId="240">
    <w:name w:val="md"/>
    <w:basedOn w:val="70"/>
    <w:qFormat/>
    <w:uiPriority w:val="0"/>
    <w:rPr>
      <w:rFonts w:ascii="Arial" w:hAnsi="Arial" w:eastAsia="黑体" w:cs="Arial"/>
      <w:snapToGrid w:val="0"/>
      <w:kern w:val="0"/>
      <w:szCs w:val="21"/>
    </w:rPr>
  </w:style>
  <w:style w:type="character" w:customStyle="1" w:styleId="241">
    <w:name w:val="big1"/>
    <w:qFormat/>
    <w:uiPriority w:val="0"/>
    <w:rPr>
      <w:rFonts w:hint="eastAsia" w:ascii="宋体" w:hAnsi="宋体" w:eastAsia="宋体"/>
      <w:color w:val="333333"/>
      <w:sz w:val="22"/>
      <w:szCs w:val="22"/>
    </w:rPr>
  </w:style>
  <w:style w:type="character" w:customStyle="1" w:styleId="242">
    <w:name w:val="Char Char311"/>
    <w:qFormat/>
    <w:uiPriority w:val="0"/>
    <w:rPr>
      <w:rFonts w:eastAsia="宋体"/>
      <w:kern w:val="2"/>
      <w:sz w:val="21"/>
      <w:szCs w:val="24"/>
      <w:lang w:val="en-US" w:eastAsia="zh-CN" w:bidi="ar-SA"/>
    </w:rPr>
  </w:style>
  <w:style w:type="character" w:customStyle="1" w:styleId="243">
    <w:name w:val="Char Char81"/>
    <w:qFormat/>
    <w:uiPriority w:val="6"/>
    <w:rPr>
      <w:rFonts w:eastAsia="宋体"/>
      <w:b/>
      <w:sz w:val="24"/>
      <w:lang w:val="en-GB" w:eastAsia="zh-CN"/>
    </w:rPr>
  </w:style>
  <w:style w:type="character" w:customStyle="1" w:styleId="244">
    <w:name w:val="样式3 Char"/>
    <w:basedOn w:val="200"/>
    <w:qFormat/>
    <w:uiPriority w:val="0"/>
    <w:rPr>
      <w:rFonts w:ascii="仿宋_GB2312" w:hAnsi="仿宋" w:eastAsia="仿宋_GB2312" w:cs="仿宋_GB2312"/>
      <w:sz w:val="32"/>
      <w:szCs w:val="30"/>
      <w:lang w:val="zh-CN"/>
    </w:rPr>
  </w:style>
  <w:style w:type="character" w:customStyle="1" w:styleId="245">
    <w:name w:val="正文首行缩进 2 Char1"/>
    <w:qFormat/>
    <w:uiPriority w:val="0"/>
    <w:rPr>
      <w:rFonts w:ascii="Times New Roman" w:hAnsi="Times New Roman" w:eastAsia="宋体" w:cs="Times New Roman"/>
      <w:kern w:val="2"/>
      <w:sz w:val="24"/>
      <w:szCs w:val="24"/>
    </w:rPr>
  </w:style>
  <w:style w:type="character" w:customStyle="1" w:styleId="246">
    <w:name w:val="副标题 Char2"/>
    <w:qFormat/>
    <w:uiPriority w:val="0"/>
    <w:rPr>
      <w:rFonts w:ascii="Cambria" w:hAnsi="Cambria" w:eastAsia="宋体" w:cs="Times New Roman"/>
      <w:b/>
      <w:bCs/>
      <w:snapToGrid w:val="0"/>
      <w:kern w:val="28"/>
      <w:sz w:val="32"/>
      <w:szCs w:val="32"/>
    </w:rPr>
  </w:style>
  <w:style w:type="character" w:customStyle="1" w:styleId="247">
    <w:name w:val="标题4-dyf Char"/>
    <w:link w:val="248"/>
    <w:qFormat/>
    <w:uiPriority w:val="0"/>
    <w:rPr>
      <w:rFonts w:ascii="Cambria" w:hAnsi="Cambria"/>
      <w:b/>
      <w:bCs/>
      <w:color w:val="000000"/>
      <w:kern w:val="2"/>
      <w:sz w:val="21"/>
      <w:szCs w:val="21"/>
    </w:rPr>
  </w:style>
  <w:style w:type="paragraph" w:customStyle="1" w:styleId="248">
    <w:name w:val="标题4-dyf"/>
    <w:basedOn w:val="6"/>
    <w:link w:val="247"/>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9">
    <w:name w:val="dectext1"/>
    <w:qFormat/>
    <w:uiPriority w:val="0"/>
    <w:rPr>
      <w:rFonts w:ascii="宋体" w:hAnsi="宋体" w:eastAsia="宋体"/>
      <w:color w:val="333333"/>
      <w:sz w:val="21"/>
      <w:szCs w:val="21"/>
      <w:u w:val="none"/>
    </w:rPr>
  </w:style>
  <w:style w:type="character" w:customStyle="1" w:styleId="250">
    <w:name w:val="冯 Char"/>
    <w:link w:val="251"/>
    <w:qFormat/>
    <w:uiPriority w:val="0"/>
    <w:rPr>
      <w:rFonts w:ascii="宋体" w:hAnsi="宋体"/>
      <w:color w:val="000000"/>
      <w:sz w:val="24"/>
      <w:szCs w:val="24"/>
    </w:rPr>
  </w:style>
  <w:style w:type="paragraph" w:customStyle="1" w:styleId="251">
    <w:name w:val="冯"/>
    <w:basedOn w:val="1"/>
    <w:link w:val="250"/>
    <w:qFormat/>
    <w:uiPriority w:val="0"/>
    <w:pPr>
      <w:widowControl/>
      <w:adjustRightInd/>
      <w:spacing w:line="360" w:lineRule="auto"/>
      <w:ind w:firstLine="480" w:firstLineChars="200"/>
    </w:pPr>
    <w:rPr>
      <w:rFonts w:ascii="宋体" w:hAnsi="宋体"/>
      <w:color w:val="000000"/>
      <w:kern w:val="0"/>
      <w:sz w:val="24"/>
    </w:rPr>
  </w:style>
  <w:style w:type="character" w:customStyle="1" w:styleId="252">
    <w:name w:val="Header Char_20b746e8-c415-4ffd-81e8-362a1ac9762e"/>
    <w:qFormat/>
    <w:uiPriority w:val="0"/>
    <w:rPr>
      <w:rFonts w:eastAsia="宋体"/>
      <w:kern w:val="2"/>
      <w:sz w:val="18"/>
      <w:szCs w:val="18"/>
      <w:lang w:val="en-US" w:eastAsia="zh-CN" w:bidi="ar-SA"/>
    </w:rPr>
  </w:style>
  <w:style w:type="character" w:customStyle="1" w:styleId="253">
    <w:name w:val="Char Char12"/>
    <w:qFormat/>
    <w:uiPriority w:val="0"/>
    <w:rPr>
      <w:rFonts w:ascii="仿宋_GB2312" w:eastAsia="仿宋_GB2312"/>
      <w:b/>
      <w:bCs/>
      <w:kern w:val="2"/>
      <w:sz w:val="24"/>
      <w:szCs w:val="24"/>
      <w:lang w:val="zh-CN" w:eastAsia="zh-CN" w:bidi="ar-SA"/>
    </w:rPr>
  </w:style>
  <w:style w:type="character" w:customStyle="1" w:styleId="254">
    <w:name w:val="普通文字 Char3"/>
    <w:qFormat/>
    <w:uiPriority w:val="0"/>
    <w:rPr>
      <w:rFonts w:ascii="宋体" w:hAnsi="Courier New" w:eastAsia="宋体"/>
      <w:kern w:val="2"/>
      <w:sz w:val="21"/>
      <w:lang w:val="en-US" w:eastAsia="zh-CN" w:bidi="ar-SA"/>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正文首行缩进 Char Char Char Char Char"/>
    <w:qFormat/>
    <w:uiPriority w:val="0"/>
    <w:rPr>
      <w:rFonts w:ascii="宋体"/>
      <w:kern w:val="2"/>
      <w:sz w:val="24"/>
      <w:lang w:val="zh-CN"/>
    </w:rPr>
  </w:style>
  <w:style w:type="character" w:customStyle="1" w:styleId="257">
    <w:name w:val="PI Char"/>
    <w:qFormat/>
    <w:uiPriority w:val="0"/>
    <w:rPr>
      <w:rFonts w:ascii="宋体" w:hAnsi="宋体" w:eastAsia="宋体"/>
      <w:kern w:val="2"/>
      <w:sz w:val="24"/>
      <w:szCs w:val="24"/>
      <w:lang w:val="en-US" w:eastAsia="zh-CN" w:bidi="ar-SA"/>
    </w:rPr>
  </w:style>
  <w:style w:type="character" w:customStyle="1" w:styleId="258">
    <w:name w:val="Default Char"/>
    <w:link w:val="259"/>
    <w:qFormat/>
    <w:uiPriority w:val="0"/>
    <w:rPr>
      <w:rFonts w:ascii="仿宋_GB2312" w:eastAsia="仿宋_GB2312" w:cs="仿宋_GB2312"/>
      <w:color w:val="000000"/>
      <w:sz w:val="24"/>
      <w:szCs w:val="24"/>
      <w:lang w:val="en-US" w:eastAsia="zh-CN" w:bidi="ar-SA"/>
    </w:rPr>
  </w:style>
  <w:style w:type="paragraph" w:customStyle="1" w:styleId="259">
    <w:name w:val="Default"/>
    <w:link w:val="2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2">
    <w:name w:val="列表段落1"/>
    <w:basedOn w:val="1"/>
    <w:qFormat/>
    <w:uiPriority w:val="34"/>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qFormat/>
    <w:uiPriority w:val="99"/>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6"/>
    <w:link w:val="3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1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99"/>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34"/>
    <w:rPr>
      <w:rFonts w:eastAsia="楷体_GB2312" w:cs="Lucida Sans"/>
      <w:kern w:val="2"/>
      <w:sz w:val="24"/>
      <w:szCs w:val="24"/>
      <w:lang w:val="en-US" w:eastAsia="zh-CN" w:bidi="ar-SA"/>
    </w:rPr>
  </w:style>
  <w:style w:type="character" w:customStyle="1" w:styleId="361">
    <w:name w:val="正文文本缩进 3 Char1"/>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99"/>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link w:val="468"/>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68">
    <w:name w:val="标书标题2 Char"/>
    <w:basedOn w:val="235"/>
    <w:link w:val="467"/>
    <w:qFormat/>
    <w:uiPriority w:val="0"/>
    <w:rPr>
      <w:rFonts w:ascii="Arial Narrow" w:hAnsi="Arial Narrow" w:eastAsia="仿宋_GB2312"/>
      <w:bCs/>
      <w:snapToGrid w:val="0"/>
      <w:kern w:val="2"/>
      <w:sz w:val="32"/>
      <w:lang w:val="en-US" w:eastAsia="zh-CN"/>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2"/>
    <w:link w:val="4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1">
    <w:name w:val="4级标题 Char"/>
    <w:link w:val="480"/>
    <w:qFormat/>
    <w:uiPriority w:val="0"/>
    <w:rPr>
      <w:rFonts w:ascii="黑体" w:hAnsi="黑体" w:eastAsia="黑体"/>
      <w:sz w:val="28"/>
      <w:szCs w:val="24"/>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490"/>
    <w:qFormat/>
    <w:uiPriority w:val="1"/>
    <w:rPr>
      <w:szCs w:val="22"/>
    </w:rPr>
  </w:style>
  <w:style w:type="character" w:customStyle="1" w:styleId="490">
    <w:name w:val="无间隔 字符"/>
    <w:link w:val="489"/>
    <w:qFormat/>
    <w:uiPriority w:val="99"/>
    <w:rPr>
      <w:kern w:val="2"/>
      <w:sz w:val="21"/>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64"/>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9"/>
    <w:next w:val="259"/>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9"/>
    <w:next w:val="259"/>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link w:val="63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6">
    <w:name w:val="标书标题4 Char"/>
    <w:basedOn w:val="147"/>
    <w:link w:val="635"/>
    <w:qFormat/>
    <w:uiPriority w:val="0"/>
    <w:rPr>
      <w:rFonts w:ascii="Arial Narrow" w:hAnsi="Arial Narrow" w:eastAsia="仿宋_GB2312"/>
      <w:color w:val="000000"/>
      <w:kern w:val="2"/>
      <w:sz w:val="28"/>
      <w:szCs w:val="32"/>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link w:val="73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2">
    <w:name w:val="样式1 Char"/>
    <w:link w:val="731"/>
    <w:qFormat/>
    <w:uiPriority w:val="0"/>
    <w:rPr>
      <w:rFonts w:ascii="宋体" w:hAnsi="宋体"/>
      <w:sz w:val="24"/>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lang w:val="en-US" w:eastAsia="zh-CN" w:bidi="ar-SA"/>
    </w:rPr>
  </w:style>
  <w:style w:type="paragraph" w:customStyle="1" w:styleId="77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7"/>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2"/>
    <w:next w:val="647"/>
    <w:qFormat/>
    <w:uiPriority w:val="0"/>
    <w:pPr>
      <w:tabs>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0"/>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8"/>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1"/>
    <w:basedOn w:val="1"/>
    <w:link w:val="1067"/>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8"/>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link w:val="888"/>
    <w:qFormat/>
    <w:uiPriority w:val="0"/>
    <w:pPr>
      <w:outlineLvl w:val="2"/>
    </w:pPr>
  </w:style>
  <w:style w:type="character" w:customStyle="1" w:styleId="888">
    <w:name w:val="3级标题 Char"/>
    <w:link w:val="887"/>
    <w:qFormat/>
    <w:uiPriority w:val="0"/>
    <w:rPr>
      <w:rFonts w:eastAsia="仿宋"/>
      <w:b/>
      <w:kern w:val="2"/>
      <w:sz w:val="30"/>
      <w:szCs w:val="22"/>
    </w:r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link w:val="892"/>
    <w:qFormat/>
    <w:uiPriority w:val="0"/>
    <w:pPr>
      <w:adjustRightInd/>
      <w:spacing w:line="360" w:lineRule="auto"/>
      <w:ind w:firstLine="200" w:firstLineChars="200"/>
    </w:pPr>
    <w:rPr>
      <w:rFonts w:eastAsia="仿宋_GB2312"/>
      <w:sz w:val="28"/>
      <w:szCs w:val="21"/>
    </w:rPr>
  </w:style>
  <w:style w:type="character" w:customStyle="1" w:styleId="892">
    <w:name w:val="GP正文(首行缩进) Char Char"/>
    <w:link w:val="891"/>
    <w:qFormat/>
    <w:uiPriority w:val="0"/>
    <w:rPr>
      <w:rFonts w:eastAsia="仿宋_GB2312"/>
      <w:kern w:val="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4"/>
    <w:link w:val="90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0">
    <w:name w:val="标书标题3 Char"/>
    <w:basedOn w:val="87"/>
    <w:link w:val="899"/>
    <w:qFormat/>
    <w:uiPriority w:val="0"/>
    <w:rPr>
      <w:rFonts w:ascii="Arial Narrow" w:hAnsi="Arial Narrow" w:eastAsia="仿宋_GB2312"/>
      <w:color w:val="000000"/>
      <w:kern w:val="2"/>
      <w:sz w:val="28"/>
      <w:szCs w:val="32"/>
    </w:rPr>
  </w:style>
  <w:style w:type="paragraph" w:customStyle="1" w:styleId="90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表格 内容"/>
    <w:basedOn w:val="737"/>
    <w:qFormat/>
    <w:uiPriority w:val="0"/>
    <w:rPr>
      <w:b w:val="0"/>
      <w:sz w:val="20"/>
    </w:rPr>
  </w:style>
  <w:style w:type="paragraph" w:customStyle="1" w:styleId="90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link w:val="905"/>
    <w:qFormat/>
    <w:uiPriority w:val="0"/>
    <w:pPr>
      <w:tabs>
        <w:tab w:val="left" w:pos="780"/>
      </w:tabs>
      <w:adjustRightInd/>
      <w:spacing w:line="360" w:lineRule="auto"/>
      <w:ind w:left="200" w:leftChars="200" w:firstLine="200" w:firstLineChars="200"/>
    </w:pPr>
    <w:rPr>
      <w:sz w:val="24"/>
    </w:rPr>
  </w:style>
  <w:style w:type="character" w:customStyle="1" w:styleId="905">
    <w:name w:val="标准正文 Char"/>
    <w:link w:val="904"/>
    <w:qFormat/>
    <w:uiPriority w:val="0"/>
    <w:rPr>
      <w:kern w:val="2"/>
      <w:sz w:val="24"/>
      <w:szCs w:val="24"/>
    </w:rPr>
  </w:style>
  <w:style w:type="paragraph" w:customStyle="1" w:styleId="906">
    <w:name w:val="数字标题5"/>
    <w:basedOn w:val="7"/>
    <w:next w:val="1"/>
    <w:qFormat/>
    <w:uiPriority w:val="0"/>
    <w:pPr>
      <w:tabs>
        <w:tab w:val="left" w:pos="1080"/>
      </w:tabs>
      <w:ind w:left="1080" w:hanging="1080"/>
    </w:pPr>
  </w:style>
  <w:style w:type="paragraph" w:customStyle="1" w:styleId="907">
    <w:name w:val="数字标题1"/>
    <w:basedOn w:val="2"/>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47"/>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68"/>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99"/>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82"/>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0"/>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paragraph" w:customStyle="1" w:styleId="972">
    <w:name w:val="表格正文"/>
    <w:basedOn w:val="1"/>
    <w:qFormat/>
    <w:uiPriority w:val="0"/>
    <w:pPr>
      <w:widowControl/>
      <w:jc w:val="center"/>
    </w:pPr>
    <w:rPr>
      <w:rFonts w:hint="eastAsia" w:ascii="宋体" w:hAnsi="宋体"/>
      <w:color w:val="000000"/>
      <w:kern w:val="0"/>
      <w:szCs w:val="21"/>
    </w:rPr>
  </w:style>
  <w:style w:type="paragraph" w:customStyle="1" w:styleId="973">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4">
    <w:name w:val="DH 正文 Char"/>
    <w:link w:val="975"/>
    <w:qFormat/>
    <w:uiPriority w:val="99"/>
    <w:rPr>
      <w:rFonts w:ascii="宋体" w:cs="宋体"/>
      <w:sz w:val="24"/>
      <w:szCs w:val="24"/>
    </w:rPr>
  </w:style>
  <w:style w:type="paragraph" w:customStyle="1" w:styleId="975">
    <w:name w:val="DH 正文"/>
    <w:basedOn w:val="1"/>
    <w:link w:val="974"/>
    <w:qFormat/>
    <w:uiPriority w:val="99"/>
    <w:pPr>
      <w:adjustRightInd/>
      <w:spacing w:line="360" w:lineRule="auto"/>
      <w:ind w:firstLine="200" w:firstLineChars="200"/>
    </w:pPr>
    <w:rPr>
      <w:rFonts w:ascii="宋体" w:cs="宋体"/>
      <w:kern w:val="0"/>
      <w:sz w:val="24"/>
    </w:rPr>
  </w:style>
  <w:style w:type="paragraph" w:customStyle="1" w:styleId="976">
    <w:name w:val="DH 图片"/>
    <w:basedOn w:val="1"/>
    <w:next w:val="1"/>
    <w:link w:val="977"/>
    <w:qFormat/>
    <w:uiPriority w:val="0"/>
    <w:pPr>
      <w:adjustRightInd/>
      <w:spacing w:line="360" w:lineRule="auto"/>
      <w:jc w:val="center"/>
    </w:pPr>
    <w:rPr>
      <w:rFonts w:cs="宋体"/>
      <w:b/>
      <w:kern w:val="44"/>
      <w:sz w:val="44"/>
      <w:szCs w:val="44"/>
    </w:rPr>
  </w:style>
  <w:style w:type="character" w:customStyle="1" w:styleId="977">
    <w:name w:val="DH 图片 字符"/>
    <w:basedOn w:val="70"/>
    <w:link w:val="976"/>
    <w:qFormat/>
    <w:uiPriority w:val="0"/>
    <w:rPr>
      <w:rFonts w:cs="宋体"/>
      <w:b/>
      <w:kern w:val="44"/>
      <w:sz w:val="44"/>
      <w:szCs w:val="44"/>
    </w:rPr>
  </w:style>
  <w:style w:type="character" w:customStyle="1" w:styleId="978">
    <w:name w:val="正文文本缩进 字符1"/>
    <w:basedOn w:val="70"/>
    <w:qFormat/>
    <w:uiPriority w:val="0"/>
    <w:rPr>
      <w:rFonts w:ascii="Calibri" w:hAnsi="Calibri" w:eastAsia="宋体" w:cs="宋体"/>
      <w:kern w:val="2"/>
      <w:sz w:val="21"/>
      <w:szCs w:val="24"/>
    </w:rPr>
  </w:style>
  <w:style w:type="paragraph" w:customStyle="1" w:styleId="979">
    <w:name w:val="样式 标题 7 +"/>
    <w:basedOn w:val="9"/>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0">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1">
    <w:name w:val="CM51"/>
    <w:basedOn w:val="259"/>
    <w:next w:val="259"/>
    <w:qFormat/>
    <w:uiPriority w:val="0"/>
    <w:pPr>
      <w:spacing w:after="103"/>
    </w:pPr>
    <w:rPr>
      <w:rFonts w:ascii="黑体" w:hAnsi="Calibri" w:eastAsia="黑体" w:cs="Times New Roman"/>
      <w:color w:val="auto"/>
      <w:kern w:val="2"/>
    </w:rPr>
  </w:style>
  <w:style w:type="paragraph" w:customStyle="1" w:styleId="982">
    <w:name w:val="标题6"/>
    <w:basedOn w:val="8"/>
    <w:next w:val="1"/>
    <w:link w:val="983"/>
    <w:qFormat/>
    <w:uiPriority w:val="0"/>
    <w:pPr>
      <w:tabs>
        <w:tab w:val="clear" w:pos="1152"/>
      </w:tabs>
      <w:adjustRightInd/>
    </w:pPr>
    <w:rPr>
      <w:rFonts w:cs="宋体"/>
      <w:szCs w:val="20"/>
    </w:rPr>
  </w:style>
  <w:style w:type="character" w:customStyle="1" w:styleId="983">
    <w:name w:val="标题6 Char"/>
    <w:link w:val="982"/>
    <w:qFormat/>
    <w:uiPriority w:val="0"/>
    <w:rPr>
      <w:rFonts w:ascii="Arial" w:hAnsi="Arial" w:eastAsia="黑体" w:cs="宋体"/>
      <w:b/>
      <w:bCs/>
      <w:kern w:val="2"/>
      <w:sz w:val="24"/>
    </w:rPr>
  </w:style>
  <w:style w:type="paragraph" w:customStyle="1" w:styleId="984">
    <w:name w:val="标题7"/>
    <w:basedOn w:val="9"/>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5">
    <w:name w:val="标题8"/>
    <w:basedOn w:val="10"/>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6">
    <w:name w:val="标题9"/>
    <w:basedOn w:val="11"/>
    <w:next w:val="1"/>
    <w:qFormat/>
    <w:uiPriority w:val="0"/>
    <w:pPr>
      <w:tabs>
        <w:tab w:val="clear" w:pos="1584"/>
      </w:tabs>
      <w:adjustRightInd/>
    </w:pPr>
    <w:rPr>
      <w:rFonts w:ascii="Cambria" w:hAnsi="Cambria" w:eastAsia="宋体"/>
      <w:lang w:eastAsia="en-US"/>
    </w:rPr>
  </w:style>
  <w:style w:type="paragraph" w:customStyle="1" w:styleId="987">
    <w:name w:val="正文黑体"/>
    <w:basedOn w:val="881"/>
    <w:qFormat/>
    <w:uiPriority w:val="0"/>
    <w:pPr>
      <w:ind w:firstLine="480"/>
    </w:pPr>
    <w:rPr>
      <w:rFonts w:ascii="黑体" w:hAnsi="黑体" w:eastAsia="黑体"/>
    </w:rPr>
  </w:style>
  <w:style w:type="paragraph" w:customStyle="1" w:styleId="988">
    <w:name w:val="样式 标题6 + 左"/>
    <w:basedOn w:val="982"/>
    <w:qFormat/>
    <w:uiPriority w:val="0"/>
    <w:pPr>
      <w:spacing w:line="319" w:lineRule="auto"/>
      <w:jc w:val="left"/>
    </w:pPr>
  </w:style>
  <w:style w:type="paragraph" w:customStyle="1" w:styleId="989">
    <w:name w:val="样式 标题 8 + 左"/>
    <w:basedOn w:val="10"/>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0">
    <w:name w:val="样式 标题8 + 段前: 0.5 行 段后: 0.5 行"/>
    <w:basedOn w:val="985"/>
    <w:next w:val="1"/>
    <w:qFormat/>
    <w:uiPriority w:val="0"/>
    <w:pPr>
      <w:ind w:firstLine="0"/>
    </w:pPr>
    <w:rPr>
      <w:rFonts w:cs="宋体"/>
    </w:rPr>
  </w:style>
  <w:style w:type="paragraph" w:customStyle="1" w:styleId="991">
    <w:name w:val="样式 标题 8 +"/>
    <w:basedOn w:val="10"/>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2">
    <w:name w:val="样式 标题 9 +"/>
    <w:basedOn w:val="986"/>
    <w:qFormat/>
    <w:uiPriority w:val="0"/>
    <w:pPr/>
  </w:style>
  <w:style w:type="character" w:customStyle="1" w:styleId="993">
    <w:name w:val="内容文本 Char"/>
    <w:link w:val="994"/>
    <w:qFormat/>
    <w:uiPriority w:val="0"/>
    <w:rPr>
      <w:rFonts w:ascii="宋体" w:hAnsi="宋体"/>
      <w:sz w:val="24"/>
      <w:szCs w:val="24"/>
      <w:lang w:val="zh-CN" w:eastAsia="en-US" w:bidi="en-US"/>
    </w:rPr>
  </w:style>
  <w:style w:type="paragraph" w:customStyle="1" w:styleId="994">
    <w:name w:val="内容文本"/>
    <w:basedOn w:val="282"/>
    <w:link w:val="993"/>
    <w:qFormat/>
    <w:uiPriority w:val="0"/>
    <w:pPr>
      <w:adjustRightInd/>
      <w:contextualSpacing/>
    </w:pPr>
    <w:rPr>
      <w:rFonts w:ascii="宋体" w:hAnsi="宋体" w:eastAsia="宋体" w:cs="Times New Roman"/>
      <w:kern w:val="0"/>
      <w:lang w:val="zh-CN" w:eastAsia="en-US" w:bidi="en-US"/>
    </w:rPr>
  </w:style>
  <w:style w:type="paragraph" w:customStyle="1" w:styleId="995">
    <w:name w:val="标题5-2"/>
    <w:basedOn w:val="1"/>
    <w:next w:val="904"/>
    <w:link w:val="996"/>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6">
    <w:name w:val="标题5-2 Char"/>
    <w:link w:val="995"/>
    <w:qFormat/>
    <w:uiPriority w:val="0"/>
    <w:rPr>
      <w:rFonts w:ascii="Calibri" w:hAnsi="Calibri"/>
      <w:kern w:val="2"/>
      <w:sz w:val="24"/>
      <w:szCs w:val="24"/>
      <w:lang w:val="zh-CN"/>
    </w:rPr>
  </w:style>
  <w:style w:type="character" w:customStyle="1" w:styleId="997">
    <w:name w:val="已访问的超链接1"/>
    <w:qFormat/>
    <w:uiPriority w:val="0"/>
    <w:rPr>
      <w:color w:val="800080"/>
      <w:u w:val="single"/>
    </w:rPr>
  </w:style>
  <w:style w:type="character" w:customStyle="1" w:styleId="998">
    <w:name w:val="标题 1 Char1"/>
    <w:qFormat/>
    <w:uiPriority w:val="0"/>
    <w:rPr>
      <w:b/>
      <w:bCs/>
      <w:kern w:val="44"/>
      <w:sz w:val="44"/>
      <w:szCs w:val="44"/>
    </w:rPr>
  </w:style>
  <w:style w:type="paragraph" w:customStyle="1" w:styleId="999">
    <w:name w:val="样式 正文首行缩进 + 首行缩进:  1 字符"/>
    <w:basedOn w:val="24"/>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0">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1">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2">
    <w:name w:val="标题5 Char"/>
    <w:link w:val="1003"/>
    <w:qFormat/>
    <w:uiPriority w:val="0"/>
    <w:rPr>
      <w:sz w:val="24"/>
      <w:szCs w:val="24"/>
      <w:lang w:val="zh-CN"/>
    </w:rPr>
  </w:style>
  <w:style w:type="paragraph" w:customStyle="1" w:styleId="1003">
    <w:name w:val="标题5"/>
    <w:basedOn w:val="1"/>
    <w:next w:val="904"/>
    <w:link w:val="1002"/>
    <w:qFormat/>
    <w:uiPriority w:val="0"/>
    <w:pPr>
      <w:adjustRightInd/>
      <w:spacing w:beforeLines="50" w:afterLines="50" w:line="360" w:lineRule="auto"/>
      <w:outlineLvl w:val="4"/>
    </w:pPr>
    <w:rPr>
      <w:kern w:val="0"/>
      <w:sz w:val="24"/>
      <w:lang w:val="zh-CN"/>
    </w:rPr>
  </w:style>
  <w:style w:type="paragraph" w:customStyle="1" w:styleId="1004">
    <w:name w:val="正文缩进4"/>
    <w:basedOn w:val="1"/>
    <w:qFormat/>
    <w:uiPriority w:val="0"/>
    <w:pPr>
      <w:widowControl/>
      <w:adjustRightInd/>
      <w:ind w:firstLine="420"/>
      <w:jc w:val="left"/>
    </w:pPr>
    <w:rPr>
      <w:szCs w:val="21"/>
    </w:rPr>
  </w:style>
  <w:style w:type="character" w:customStyle="1" w:styleId="1005">
    <w:name w:val="明显强调1"/>
    <w:qFormat/>
    <w:uiPriority w:val="21"/>
    <w:rPr>
      <w:b/>
      <w:bCs/>
      <w:i/>
      <w:iCs/>
      <w:color w:val="4F81BD"/>
    </w:rPr>
  </w:style>
  <w:style w:type="paragraph" w:customStyle="1" w:styleId="1006">
    <w:name w:val="标题6-1"/>
    <w:basedOn w:val="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7">
    <w:name w:val="正文缩进2"/>
    <w:basedOn w:val="1"/>
    <w:qFormat/>
    <w:uiPriority w:val="0"/>
    <w:pPr>
      <w:widowControl/>
      <w:adjustRightInd/>
      <w:ind w:firstLine="420"/>
      <w:jc w:val="left"/>
    </w:pPr>
    <w:rPr>
      <w:szCs w:val="21"/>
    </w:rPr>
  </w:style>
  <w:style w:type="paragraph" w:customStyle="1" w:styleId="1008">
    <w:name w:val="p18"/>
    <w:basedOn w:val="1"/>
    <w:qFormat/>
    <w:uiPriority w:val="0"/>
    <w:pPr>
      <w:widowControl/>
      <w:adjustRightInd/>
      <w:ind w:firstLine="420"/>
      <w:jc w:val="left"/>
    </w:pPr>
    <w:rPr>
      <w:kern w:val="0"/>
      <w:szCs w:val="21"/>
    </w:rPr>
  </w:style>
  <w:style w:type="paragraph" w:customStyle="1" w:styleId="1009">
    <w:name w:val="正文缩进3"/>
    <w:basedOn w:val="1"/>
    <w:qFormat/>
    <w:uiPriority w:val="0"/>
    <w:pPr>
      <w:widowControl/>
      <w:adjustRightInd/>
      <w:ind w:firstLine="420"/>
      <w:jc w:val="left"/>
    </w:pPr>
    <w:rPr>
      <w:szCs w:val="21"/>
    </w:rPr>
  </w:style>
  <w:style w:type="character" w:customStyle="1" w:styleId="1010">
    <w:name w:val="标题5-1 Char"/>
    <w:link w:val="1011"/>
    <w:qFormat/>
    <w:uiPriority w:val="0"/>
  </w:style>
  <w:style w:type="paragraph" w:customStyle="1" w:styleId="1011">
    <w:name w:val="标题5-1"/>
    <w:basedOn w:val="5"/>
    <w:link w:val="1010"/>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2">
    <w:name w:val="标题6 Char Char"/>
    <w:qFormat/>
    <w:uiPriority w:val="0"/>
    <w:rPr>
      <w:rFonts w:hint="eastAsia" w:ascii="宋体" w:hAnsi="宋体" w:eastAsia="宋体"/>
      <w:kern w:val="2"/>
      <w:sz w:val="24"/>
      <w:szCs w:val="24"/>
      <w:lang w:val="en-US" w:eastAsia="zh-CN" w:bidi="ar-SA"/>
    </w:rPr>
  </w:style>
  <w:style w:type="paragraph" w:customStyle="1" w:styleId="1013">
    <w:name w:val="01 标题-封面"/>
    <w:next w:val="34"/>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4">
    <w:name w:val="引用1"/>
    <w:basedOn w:val="1"/>
    <w:next w:val="1"/>
    <w:link w:val="1015"/>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5">
    <w:name w:val="引用 字符"/>
    <w:basedOn w:val="70"/>
    <w:link w:val="1014"/>
    <w:qFormat/>
    <w:uiPriority w:val="29"/>
    <w:rPr>
      <w:rFonts w:ascii="Calibri" w:hAnsi="Calibri" w:eastAsia="宋体" w:cs="宋体"/>
      <w:i/>
      <w:iCs/>
      <w:sz w:val="24"/>
      <w:szCs w:val="24"/>
    </w:rPr>
  </w:style>
  <w:style w:type="paragraph" w:customStyle="1" w:styleId="1016">
    <w:name w:val="明显引用1"/>
    <w:basedOn w:val="1"/>
    <w:next w:val="1"/>
    <w:link w:val="1017"/>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7">
    <w:name w:val="明显引用 字符"/>
    <w:basedOn w:val="70"/>
    <w:link w:val="1016"/>
    <w:qFormat/>
    <w:uiPriority w:val="30"/>
    <w:rPr>
      <w:rFonts w:ascii="Calibri" w:hAnsi="Calibri" w:eastAsia="宋体" w:cs="宋体"/>
      <w:b/>
      <w:bCs/>
      <w:i/>
      <w:iCs/>
      <w:sz w:val="24"/>
      <w:szCs w:val="24"/>
    </w:rPr>
  </w:style>
  <w:style w:type="character" w:customStyle="1" w:styleId="1018">
    <w:name w:val="不明显强调1"/>
    <w:qFormat/>
    <w:uiPriority w:val="19"/>
    <w:rPr>
      <w:i/>
      <w:iCs/>
    </w:rPr>
  </w:style>
  <w:style w:type="character" w:customStyle="1" w:styleId="1019">
    <w:name w:val="不明显参考1"/>
    <w:qFormat/>
    <w:uiPriority w:val="31"/>
    <w:rPr>
      <w:smallCaps/>
    </w:rPr>
  </w:style>
  <w:style w:type="character" w:customStyle="1" w:styleId="1020">
    <w:name w:val="明显参考1"/>
    <w:qFormat/>
    <w:uiPriority w:val="32"/>
    <w:rPr>
      <w:smallCaps/>
      <w:spacing w:val="5"/>
      <w:u w:val="single"/>
    </w:rPr>
  </w:style>
  <w:style w:type="character" w:customStyle="1" w:styleId="1021">
    <w:name w:val="书籍标题1"/>
    <w:qFormat/>
    <w:uiPriority w:val="33"/>
    <w:rPr>
      <w:i/>
      <w:iCs/>
      <w:smallCaps/>
      <w:spacing w:val="5"/>
    </w:rPr>
  </w:style>
  <w:style w:type="character" w:customStyle="1" w:styleId="1022">
    <w:name w:val="*正文 Char Char"/>
    <w:qFormat/>
    <w:uiPriority w:val="0"/>
    <w:rPr>
      <w:rFonts w:ascii="宋体" w:hAnsi="宋体"/>
      <w:szCs w:val="24"/>
    </w:rPr>
  </w:style>
  <w:style w:type="paragraph" w:customStyle="1" w:styleId="1023">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4">
    <w:name w:val="箭头样式1"/>
    <w:basedOn w:val="282"/>
    <w:link w:val="1025"/>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5">
    <w:name w:val="箭头样式1 Char"/>
    <w:basedOn w:val="360"/>
    <w:link w:val="1024"/>
    <w:qFormat/>
    <w:uiPriority w:val="0"/>
    <w:rPr>
      <w:rFonts w:ascii="Calibri" w:hAnsi="Calibri" w:eastAsia="楷体_GB2312" w:cs="Lucida Sans"/>
      <w:kern w:val="2"/>
      <w:sz w:val="24"/>
      <w:szCs w:val="24"/>
      <w:lang w:val="en-US" w:eastAsia="zh-CN" w:bidi="ar-SA"/>
    </w:rPr>
  </w:style>
  <w:style w:type="paragraph" w:customStyle="1" w:styleId="1026">
    <w:name w:val="正文（缩进）"/>
    <w:basedOn w:val="1"/>
    <w:link w:val="1027"/>
    <w:qFormat/>
    <w:uiPriority w:val="0"/>
    <w:pPr>
      <w:adjustRightInd/>
      <w:spacing w:beforeLines="50" w:afterLines="50" w:line="360" w:lineRule="auto"/>
      <w:ind w:firstLine="480" w:firstLineChars="200"/>
    </w:pPr>
    <w:rPr>
      <w:kern w:val="0"/>
      <w:sz w:val="24"/>
    </w:rPr>
  </w:style>
  <w:style w:type="character" w:customStyle="1" w:styleId="1027">
    <w:name w:val="正文（缩进） Char"/>
    <w:link w:val="1026"/>
    <w:qFormat/>
    <w:uiPriority w:val="0"/>
    <w:rPr>
      <w:sz w:val="24"/>
      <w:szCs w:val="24"/>
    </w:rPr>
  </w:style>
  <w:style w:type="paragraph" w:customStyle="1" w:styleId="1028">
    <w:name w:val="无序列表新"/>
    <w:basedOn w:val="1"/>
    <w:link w:val="1029"/>
    <w:qFormat/>
    <w:uiPriority w:val="0"/>
    <w:pPr>
      <w:numPr>
        <w:ilvl w:val="0"/>
        <w:numId w:val="5"/>
      </w:numPr>
      <w:adjustRightInd/>
      <w:spacing w:line="360" w:lineRule="auto"/>
      <w:ind w:firstLine="0"/>
    </w:pPr>
    <w:rPr>
      <w:sz w:val="24"/>
    </w:rPr>
  </w:style>
  <w:style w:type="character" w:customStyle="1" w:styleId="1029">
    <w:name w:val="无序列表新 Char"/>
    <w:link w:val="1028"/>
    <w:qFormat/>
    <w:uiPriority w:val="0"/>
    <w:rPr>
      <w:kern w:val="2"/>
      <w:sz w:val="24"/>
      <w:szCs w:val="24"/>
    </w:rPr>
  </w:style>
  <w:style w:type="character" w:customStyle="1" w:styleId="1030">
    <w:name w:val="正文对齐 Char"/>
    <w:basedOn w:val="70"/>
    <w:qFormat/>
    <w:uiPriority w:val="0"/>
    <w:rPr>
      <w:rFonts w:eastAsia="宋体" w:cs="宋体"/>
      <w:kern w:val="2"/>
      <w:sz w:val="21"/>
      <w:szCs w:val="22"/>
    </w:rPr>
  </w:style>
  <w:style w:type="paragraph" w:customStyle="1" w:styleId="1031">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2">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3">
    <w:name w:val="Step1说明并列"/>
    <w:basedOn w:val="1"/>
    <w:link w:val="1034"/>
    <w:qFormat/>
    <w:uiPriority w:val="0"/>
    <w:pPr>
      <w:numPr>
        <w:ilvl w:val="4"/>
        <w:numId w:val="6"/>
      </w:numPr>
      <w:adjustRightInd/>
      <w:ind w:firstLine="0"/>
    </w:pPr>
    <w:rPr>
      <w:rFonts w:ascii="Myriad Pro" w:hAnsi="Myriad Pro"/>
      <w:szCs w:val="21"/>
      <w:shd w:val="clear" w:color="auto" w:fill="D9D9D9"/>
    </w:rPr>
  </w:style>
  <w:style w:type="character" w:customStyle="1" w:styleId="1034">
    <w:name w:val="Step1说明并列 Char"/>
    <w:link w:val="1033"/>
    <w:qFormat/>
    <w:uiPriority w:val="0"/>
    <w:rPr>
      <w:rFonts w:ascii="Myriad Pro" w:hAnsi="Myriad Pro"/>
      <w:kern w:val="2"/>
      <w:sz w:val="21"/>
      <w:szCs w:val="21"/>
    </w:rPr>
  </w:style>
  <w:style w:type="paragraph" w:customStyle="1" w:styleId="1035">
    <w:name w:val="正文小四"/>
    <w:basedOn w:val="1"/>
    <w:link w:val="1036"/>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6">
    <w:name w:val="正文小四 Char"/>
    <w:basedOn w:val="70"/>
    <w:link w:val="1035"/>
    <w:qFormat/>
    <w:uiPriority w:val="0"/>
    <w:rPr>
      <w:rFonts w:ascii="Calibri" w:hAnsi="Calibri" w:eastAsia="宋体" w:cs="宋体"/>
      <w:kern w:val="2"/>
      <w:sz w:val="24"/>
      <w:szCs w:val="21"/>
    </w:rPr>
  </w:style>
  <w:style w:type="paragraph" w:customStyle="1" w:styleId="1037">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8">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39">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0">
    <w:name w:val="图片序号"/>
    <w:basedOn w:val="1"/>
    <w:link w:val="1041"/>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1">
    <w:name w:val="图片序号 字符"/>
    <w:basedOn w:val="70"/>
    <w:link w:val="1040"/>
    <w:qFormat/>
    <w:uiPriority w:val="0"/>
    <w:rPr>
      <w:rFonts w:ascii="Times" w:hAnsi="Times" w:cs="宋体"/>
      <w:kern w:val="2"/>
      <w:sz w:val="21"/>
      <w:szCs w:val="22"/>
    </w:rPr>
  </w:style>
  <w:style w:type="paragraph" w:customStyle="1" w:styleId="1042">
    <w:name w:val="插入VISIO图"/>
    <w:basedOn w:val="1"/>
    <w:link w:val="1043"/>
    <w:qFormat/>
    <w:uiPriority w:val="0"/>
    <w:pPr>
      <w:adjustRightInd/>
      <w:spacing w:line="360" w:lineRule="auto"/>
      <w:jc w:val="center"/>
    </w:pPr>
    <w:rPr>
      <w:rFonts w:ascii="微软雅黑" w:hAnsi="微软雅黑" w:eastAsia="微软雅黑" w:cs="宋体"/>
      <w:sz w:val="24"/>
      <w:szCs w:val="22"/>
    </w:rPr>
  </w:style>
  <w:style w:type="character" w:customStyle="1" w:styleId="1043">
    <w:name w:val="插入VISIO图 字符"/>
    <w:basedOn w:val="70"/>
    <w:link w:val="1042"/>
    <w:qFormat/>
    <w:uiPriority w:val="0"/>
    <w:rPr>
      <w:rFonts w:ascii="微软雅黑" w:hAnsi="微软雅黑" w:eastAsia="微软雅黑" w:cs="宋体"/>
      <w:kern w:val="2"/>
      <w:sz w:val="24"/>
      <w:szCs w:val="22"/>
    </w:rPr>
  </w:style>
  <w:style w:type="paragraph" w:customStyle="1" w:styleId="1044">
    <w:name w:val="PVD正文格式"/>
    <w:basedOn w:val="1"/>
    <w:link w:val="1045"/>
    <w:qFormat/>
    <w:uiPriority w:val="0"/>
    <w:pPr>
      <w:adjustRightInd/>
      <w:spacing w:line="360" w:lineRule="auto"/>
      <w:ind w:firstLine="480" w:firstLineChars="200"/>
    </w:pPr>
    <w:rPr>
      <w:rFonts w:ascii="Times" w:hAnsi="Times" w:cs="宋体"/>
      <w:sz w:val="24"/>
      <w:szCs w:val="22"/>
    </w:rPr>
  </w:style>
  <w:style w:type="character" w:customStyle="1" w:styleId="1045">
    <w:name w:val="PVD正文格式 Char"/>
    <w:link w:val="1044"/>
    <w:qFormat/>
    <w:uiPriority w:val="0"/>
    <w:rPr>
      <w:rFonts w:ascii="Times" w:hAnsi="Times" w:cs="宋体"/>
      <w:kern w:val="2"/>
      <w:sz w:val="24"/>
      <w:szCs w:val="22"/>
    </w:rPr>
  </w:style>
  <w:style w:type="paragraph" w:customStyle="1" w:styleId="1046">
    <w:name w:val="正文首行缩进2字符"/>
    <w:basedOn w:val="1"/>
    <w:link w:val="1047"/>
    <w:qFormat/>
    <w:uiPriority w:val="0"/>
    <w:pPr>
      <w:adjustRightInd/>
      <w:spacing w:line="360" w:lineRule="auto"/>
      <w:ind w:firstLine="420" w:firstLineChars="200"/>
    </w:pPr>
    <w:rPr>
      <w:sz w:val="24"/>
    </w:rPr>
  </w:style>
  <w:style w:type="character" w:customStyle="1" w:styleId="1047">
    <w:name w:val="正文首行缩进2字符 Char"/>
    <w:link w:val="1046"/>
    <w:qFormat/>
    <w:uiPriority w:val="0"/>
    <w:rPr>
      <w:kern w:val="2"/>
      <w:sz w:val="24"/>
      <w:szCs w:val="24"/>
    </w:rPr>
  </w:style>
  <w:style w:type="character" w:customStyle="1" w:styleId="1048">
    <w:name w:val="hik 正文 Char"/>
    <w:link w:val="1049"/>
    <w:qFormat/>
    <w:uiPriority w:val="0"/>
    <w:rPr>
      <w:sz w:val="24"/>
      <w:szCs w:val="24"/>
    </w:rPr>
  </w:style>
  <w:style w:type="paragraph" w:customStyle="1" w:styleId="1049">
    <w:name w:val="hik 正文"/>
    <w:basedOn w:val="1"/>
    <w:link w:val="1048"/>
    <w:qFormat/>
    <w:uiPriority w:val="0"/>
    <w:pPr>
      <w:adjustRightInd/>
      <w:spacing w:line="360" w:lineRule="auto"/>
      <w:ind w:firstLine="480" w:firstLineChars="200"/>
    </w:pPr>
    <w:rPr>
      <w:kern w:val="0"/>
      <w:sz w:val="24"/>
    </w:rPr>
  </w:style>
  <w:style w:type="paragraph" w:customStyle="1" w:styleId="1050">
    <w:name w:val="Step1正文"/>
    <w:basedOn w:val="1"/>
    <w:link w:val="1051"/>
    <w:qFormat/>
    <w:uiPriority w:val="0"/>
    <w:pPr>
      <w:adjustRightInd/>
      <w:ind w:left="1588"/>
    </w:pPr>
    <w:rPr>
      <w:rFonts w:cs="宋体"/>
      <w:szCs w:val="21"/>
    </w:rPr>
  </w:style>
  <w:style w:type="character" w:customStyle="1" w:styleId="1051">
    <w:name w:val="Step1正文 Char"/>
    <w:basedOn w:val="70"/>
    <w:link w:val="1050"/>
    <w:qFormat/>
    <w:uiPriority w:val="0"/>
    <w:rPr>
      <w:rFonts w:eastAsia="宋体" w:cs="宋体"/>
      <w:kern w:val="2"/>
      <w:sz w:val="21"/>
      <w:szCs w:val="21"/>
    </w:rPr>
  </w:style>
  <w:style w:type="paragraph" w:customStyle="1" w:styleId="1052">
    <w:name w:val="标书标题1"/>
    <w:basedOn w:val="2"/>
    <w:link w:val="1053"/>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3">
    <w:name w:val="标书标题1 Char"/>
    <w:basedOn w:val="85"/>
    <w:link w:val="1052"/>
    <w:qFormat/>
    <w:uiPriority w:val="0"/>
    <w:rPr>
      <w:rFonts w:ascii="Cambria" w:hAnsi="Cambria" w:eastAsia="黑体" w:cs="宋体"/>
      <w:kern w:val="44"/>
      <w:sz w:val="44"/>
      <w:szCs w:val="44"/>
    </w:rPr>
  </w:style>
  <w:style w:type="paragraph" w:customStyle="1" w:styleId="1054">
    <w:name w:val="标书标题5"/>
    <w:basedOn w:val="7"/>
    <w:qFormat/>
    <w:uiPriority w:val="0"/>
    <w:pPr>
      <w:autoSpaceDE w:val="0"/>
      <w:autoSpaceDN w:val="0"/>
      <w:spacing w:before="0" w:after="0" w:line="360" w:lineRule="auto"/>
      <w:ind w:left="992" w:hanging="992"/>
      <w:jc w:val="left"/>
    </w:pPr>
    <w:rPr>
      <w:rFonts w:eastAsia="黑体"/>
      <w:kern w:val="0"/>
      <w:sz w:val="21"/>
    </w:rPr>
  </w:style>
  <w:style w:type="paragraph" w:customStyle="1" w:styleId="1055">
    <w:name w:val="标书正文"/>
    <w:basedOn w:val="1"/>
    <w:link w:val="1056"/>
    <w:qFormat/>
    <w:uiPriority w:val="0"/>
    <w:pPr>
      <w:adjustRightInd/>
      <w:spacing w:line="360" w:lineRule="auto"/>
      <w:ind w:firstLine="480"/>
    </w:pPr>
    <w:rPr>
      <w:rFonts w:ascii="宋体" w:hAnsi="宋体"/>
      <w:sz w:val="24"/>
      <w:szCs w:val="21"/>
    </w:rPr>
  </w:style>
  <w:style w:type="character" w:customStyle="1" w:styleId="1056">
    <w:name w:val="标书正文 Char"/>
    <w:basedOn w:val="70"/>
    <w:link w:val="1055"/>
    <w:qFormat/>
    <w:uiPriority w:val="0"/>
    <w:rPr>
      <w:rFonts w:ascii="宋体" w:hAnsi="宋体"/>
      <w:kern w:val="2"/>
      <w:sz w:val="24"/>
      <w:szCs w:val="21"/>
    </w:rPr>
  </w:style>
  <w:style w:type="paragraph" w:customStyle="1" w:styleId="1057">
    <w:name w:val="p17"/>
    <w:basedOn w:val="1"/>
    <w:qFormat/>
    <w:uiPriority w:val="0"/>
    <w:pPr>
      <w:widowControl/>
      <w:adjustRightInd/>
    </w:pPr>
    <w:rPr>
      <w:kern w:val="0"/>
      <w:szCs w:val="21"/>
    </w:rPr>
  </w:style>
  <w:style w:type="paragraph" w:customStyle="1" w:styleId="1058">
    <w:name w:val="Free Form"/>
    <w:basedOn w:val="1"/>
    <w:qFormat/>
    <w:uiPriority w:val="0"/>
    <w:pPr>
      <w:widowControl/>
      <w:adjustRightInd/>
      <w:jc w:val="left"/>
    </w:pPr>
    <w:rPr>
      <w:rFonts w:cs="宋体"/>
      <w:color w:val="000000"/>
      <w:kern w:val="0"/>
      <w:sz w:val="20"/>
      <w:szCs w:val="20"/>
    </w:rPr>
  </w:style>
  <w:style w:type="paragraph" w:customStyle="1" w:styleId="1059">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1">
    <w:name w:val="TOC 标题2"/>
    <w:basedOn w:val="2"/>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2">
    <w:name w:val="未处理的提及2"/>
    <w:basedOn w:val="70"/>
    <w:unhideWhenUsed/>
    <w:qFormat/>
    <w:uiPriority w:val="99"/>
    <w:rPr>
      <w:color w:val="605E5C"/>
      <w:shd w:val="clear" w:color="auto" w:fill="E1DFDD"/>
    </w:rPr>
  </w:style>
  <w:style w:type="paragraph" w:customStyle="1" w:styleId="1063">
    <w:name w:val="金房-正文（首行缩进）"/>
    <w:basedOn w:val="1"/>
    <w:link w:val="1064"/>
    <w:qFormat/>
    <w:uiPriority w:val="0"/>
    <w:pPr>
      <w:adjustRightInd/>
      <w:spacing w:line="360" w:lineRule="auto"/>
      <w:ind w:firstLine="510"/>
    </w:pPr>
    <w:rPr>
      <w:rFonts w:ascii="仿宋_GB2312" w:hAnsi="Calibri" w:eastAsia="仿宋_GB2312"/>
      <w:color w:val="000000" w:themeColor="text1"/>
      <w:sz w:val="28"/>
      <w:szCs w:val="28"/>
      <w14:textFill>
        <w14:solidFill>
          <w14:schemeClr w14:val="tx1"/>
        </w14:solidFill>
      </w14:textFill>
    </w:rPr>
  </w:style>
  <w:style w:type="character" w:customStyle="1" w:styleId="1064">
    <w:name w:val="金房-正文（首行缩进） 字符"/>
    <w:basedOn w:val="70"/>
    <w:link w:val="1063"/>
    <w:qFormat/>
    <w:uiPriority w:val="0"/>
    <w:rPr>
      <w:rFonts w:ascii="仿宋_GB2312" w:hAnsi="Calibri" w:eastAsia="仿宋_GB2312"/>
      <w:color w:val="000000" w:themeColor="text1"/>
      <w:kern w:val="2"/>
      <w:sz w:val="28"/>
      <w:szCs w:val="28"/>
      <w14:textFill>
        <w14:solidFill>
          <w14:schemeClr w14:val="tx1"/>
        </w14:solidFill>
      </w14:textFill>
    </w:rPr>
  </w:style>
  <w:style w:type="paragraph" w:customStyle="1" w:styleId="10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6">
    <w:name w:val="bookmark-item"/>
    <w:qFormat/>
    <w:uiPriority w:val="0"/>
  </w:style>
  <w:style w:type="character" w:customStyle="1" w:styleId="1067">
    <w:name w:val="列表段落 字符1"/>
    <w:link w:val="869"/>
    <w:qFormat/>
    <w:locked/>
    <w:uiPriority w:val="99"/>
    <w:rPr>
      <w:rFonts w:ascii="Calibri" w:hAnsi="Calibri"/>
      <w:kern w:val="2"/>
      <w:sz w:val="24"/>
      <w:szCs w:val="24"/>
    </w:rPr>
  </w:style>
  <w:style w:type="paragraph" w:customStyle="1" w:styleId="1068">
    <w:name w:val="_正文"/>
    <w:basedOn w:val="1"/>
    <w:link w:val="1069"/>
    <w:qFormat/>
    <w:uiPriority w:val="0"/>
    <w:pPr>
      <w:tabs>
        <w:tab w:val="left" w:pos="840"/>
      </w:tabs>
      <w:adjustRightInd/>
      <w:spacing w:line="360" w:lineRule="auto"/>
      <w:ind w:firstLine="200" w:firstLineChars="200"/>
    </w:pPr>
    <w:rPr>
      <w:sz w:val="24"/>
    </w:rPr>
  </w:style>
  <w:style w:type="character" w:customStyle="1" w:styleId="1069">
    <w:name w:val="_正文 Char"/>
    <w:link w:val="1068"/>
    <w:qFormat/>
    <w:uiPriority w:val="0"/>
    <w:rPr>
      <w:kern w:val="2"/>
      <w:sz w:val="24"/>
      <w:szCs w:val="24"/>
    </w:rPr>
  </w:style>
  <w:style w:type="paragraph" w:styleId="1070">
    <w:name w:val="List Paragraph"/>
    <w:basedOn w:val="1"/>
    <w:qFormat/>
    <w:uiPriority w:val="34"/>
    <w:pPr>
      <w:adjustRightInd/>
      <w:ind w:firstLine="420" w:firstLineChars="200"/>
    </w:pPr>
    <w:rPr>
      <w:rFonts w:ascii="Calibri" w:hAnsi="Calibri"/>
      <w:szCs w:val="22"/>
    </w:rPr>
  </w:style>
  <w:style w:type="paragraph" w:customStyle="1" w:styleId="10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4">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5">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正文空2字"/>
    <w:basedOn w:val="10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78">
    <w:name w:val="左对齐正文"/>
    <w:qFormat/>
    <w:uiPriority w:val="99"/>
    <w:rPr>
      <w:rFonts w:ascii="Calibri" w:hAnsi="Calibri" w:eastAsia="仿宋_GB2312" w:cs="Calibri"/>
      <w:kern w:val="2"/>
      <w:sz w:val="32"/>
      <w:szCs w:val="32"/>
      <w:lang w:val="en-US" w:eastAsia="zh-CN" w:bidi="ar-SA"/>
    </w:rPr>
  </w:style>
  <w:style w:type="paragraph" w:customStyle="1" w:styleId="1079">
    <w:name w:val="列出段落11"/>
    <w:qFormat/>
    <w:uiPriority w:val="34"/>
    <w:pPr>
      <w:widowControl w:val="0"/>
      <w:ind w:firstLine="420" w:firstLineChars="200"/>
      <w:jc w:val="both"/>
    </w:pPr>
    <w:rPr>
      <w:rFonts w:ascii="宋体" w:hAnsi="宋体" w:eastAsia="宋体" w:cs="Times New Roman"/>
      <w:sz w:val="24"/>
      <w:szCs w:val="24"/>
      <w:lang w:val="en-US" w:eastAsia="zh-CN" w:bidi="ar-SA"/>
    </w:rPr>
  </w:style>
  <w:style w:type="paragraph" w:customStyle="1" w:styleId="10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081">
    <w:name w:val="No Spacing"/>
    <w:qFormat/>
    <w:uiPriority w:val="99"/>
    <w:pPr>
      <w:widowControl w:val="0"/>
      <w:jc w:val="both"/>
    </w:pPr>
    <w:rPr>
      <w:rFonts w:ascii="Times New Roman" w:hAnsi="Times New Roman" w:eastAsia="仿宋_GB2312" w:cs="Times New Roman"/>
      <w:kern w:val="2"/>
      <w:sz w:val="24"/>
      <w:lang w:val="en-US" w:eastAsia="zh-CN" w:bidi="ar-SA"/>
    </w:rPr>
  </w:style>
  <w:style w:type="paragraph" w:customStyle="1" w:styleId="108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12490</Words>
  <Characters>13609</Characters>
  <TotalTime>5</TotalTime>
  <ScaleCrop>false</ScaleCrop>
  <LinksUpToDate>false</LinksUpToDate>
  <CharactersWithSpaces>13923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2025-06-18T02:07:00Z</dcterms:created>
  <dc:creator>玥</dc:creator>
  <cp:lastModifiedBy>summer</cp:lastModifiedBy>
  <dcterms:modified xsi:type="dcterms:W3CDTF">2025-07-15T07:58:36Z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031A1B3E80EC8B52AE6E536847EBAFE9_43</vt:lpwstr>
  </property>
  <property fmtid="{D5CDD505-2E9C-101B-9397-08002B2CF9AE}" pid="5" name="commondata">
    <vt:lpwstr>eyJoZGlkIjoiZTc4MWY3YTA3MjhjNjE1YjgyYjIyMzMyNjA0Yjc1MjYifQ==</vt:lpwstr>
  </property>
  <property fmtid="{D5CDD505-2E9C-101B-9397-08002B2CF9AE}" pid="6" name="KSOTemplateDocerSaveRecord">
    <vt:lpwstr>eyJoZGlkIjoiMTBjM2YwMjU5NGQ2NzA0NzA0M2U4ZTc0YTA1YjI2N2EiLCJ1c2VySWQiOiI0Mzg4ODQzMTAifQ==</vt:lpwstr>
  </property>
</Properties>
</file>