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830E0">
      <w:pPr>
        <w:spacing w:line="360" w:lineRule="auto"/>
        <w:jc w:val="center"/>
        <w:rPr>
          <w:rFonts w:hint="eastAsia" w:cs="宋体" w:asciiTheme="minorEastAsia" w:hAnsiTheme="minorEastAsia" w:eastAsiaTheme="minorEastAsia"/>
          <w:b/>
          <w:color w:val="auto"/>
          <w:sz w:val="24"/>
          <w:highlight w:val="none"/>
        </w:rPr>
      </w:pPr>
    </w:p>
    <w:p w14:paraId="1C3830E1">
      <w:pPr>
        <w:spacing w:line="360" w:lineRule="auto"/>
        <w:jc w:val="center"/>
        <w:rPr>
          <w:rFonts w:hint="eastAsia" w:cs="宋体" w:asciiTheme="minorEastAsia" w:hAnsiTheme="minorEastAsia" w:eastAsiaTheme="minorEastAsia"/>
          <w:b/>
          <w:color w:val="auto"/>
          <w:sz w:val="24"/>
          <w:highlight w:val="none"/>
        </w:rPr>
      </w:pPr>
    </w:p>
    <w:p w14:paraId="1C3830E2">
      <w:pPr>
        <w:adjustRightInd/>
        <w:spacing w:line="360" w:lineRule="auto"/>
        <w:jc w:val="center"/>
        <w:rPr>
          <w:rFonts w:hint="eastAsia" w:cs="宋体" w:asciiTheme="minorEastAsia" w:hAnsiTheme="minorEastAsia" w:eastAsiaTheme="minorEastAsia"/>
          <w:color w:val="auto"/>
          <w:sz w:val="48"/>
          <w:szCs w:val="48"/>
          <w:highlight w:val="none"/>
          <w:lang w:eastAsia="zh-CN"/>
        </w:rPr>
      </w:pPr>
      <w:r>
        <w:rPr>
          <w:rFonts w:hint="eastAsia" w:cs="宋体" w:asciiTheme="minorEastAsia" w:hAnsiTheme="minorEastAsia" w:eastAsiaTheme="minorEastAsia"/>
          <w:color w:val="auto"/>
          <w:sz w:val="48"/>
          <w:szCs w:val="48"/>
          <w:highlight w:val="none"/>
          <w:lang w:eastAsia="zh-CN"/>
        </w:rPr>
        <w:t>内河港产城融合发展研究</w:t>
      </w:r>
    </w:p>
    <w:p w14:paraId="1C3830E3">
      <w:pPr>
        <w:adjustRightInd/>
        <w:spacing w:line="360" w:lineRule="auto"/>
        <w:jc w:val="center"/>
        <w:rPr>
          <w:rFonts w:hint="eastAsia" w:cs="宋体" w:asciiTheme="minorEastAsia" w:hAnsiTheme="minorEastAsia" w:eastAsiaTheme="minorEastAsia"/>
          <w:color w:val="auto"/>
          <w:sz w:val="52"/>
          <w:szCs w:val="52"/>
          <w:highlight w:val="none"/>
        </w:rPr>
      </w:pPr>
    </w:p>
    <w:p w14:paraId="1C3830E4">
      <w:pPr>
        <w:adjustRightInd/>
        <w:spacing w:line="360" w:lineRule="auto"/>
        <w:jc w:val="center"/>
        <w:rPr>
          <w:rFonts w:hint="eastAsia" w:cs="宋体" w:asciiTheme="minorEastAsia" w:hAnsiTheme="minorEastAsia" w:eastAsiaTheme="minorEastAsia"/>
          <w:color w:val="auto"/>
          <w:sz w:val="48"/>
          <w:szCs w:val="48"/>
          <w:highlight w:val="none"/>
        </w:rPr>
      </w:pPr>
      <w:r>
        <w:rPr>
          <w:rFonts w:hint="eastAsia" w:cs="宋体" w:asciiTheme="minorEastAsia" w:hAnsiTheme="minorEastAsia" w:eastAsiaTheme="minorEastAsia"/>
          <w:color w:val="auto"/>
          <w:sz w:val="48"/>
          <w:szCs w:val="48"/>
          <w:highlight w:val="none"/>
        </w:rPr>
        <w:t xml:space="preserve"> </w:t>
      </w:r>
    </w:p>
    <w:p w14:paraId="1C3830E5">
      <w:pPr>
        <w:pStyle w:val="62"/>
        <w:ind w:firstLine="420"/>
        <w:rPr>
          <w:rFonts w:hint="eastAsia"/>
          <w:color w:val="auto"/>
          <w:highlight w:val="none"/>
        </w:rPr>
      </w:pPr>
    </w:p>
    <w:p w14:paraId="1C3830E6">
      <w:pPr>
        <w:pStyle w:val="62"/>
        <w:ind w:firstLine="420"/>
        <w:rPr>
          <w:rFonts w:hint="eastAsia"/>
          <w:color w:val="auto"/>
          <w:highlight w:val="none"/>
        </w:rPr>
      </w:pPr>
    </w:p>
    <w:p w14:paraId="1C3830E8">
      <w:pPr>
        <w:pStyle w:val="26"/>
        <w:ind w:firstLine="0" w:firstLineChars="0"/>
        <w:rPr>
          <w:rFonts w:hint="eastAsia"/>
          <w:color w:val="auto"/>
          <w:highlight w:val="none"/>
        </w:rPr>
      </w:pPr>
    </w:p>
    <w:p w14:paraId="59F70539">
      <w:pPr>
        <w:adjustRightInd/>
        <w:spacing w:line="360" w:lineRule="auto"/>
        <w:jc w:val="center"/>
        <w:rPr>
          <w:rFonts w:hint="eastAsia" w:cs="宋体" w:asciiTheme="minorEastAsia" w:hAnsiTheme="minorEastAsia" w:eastAsiaTheme="minorEastAsia"/>
          <w:color w:val="auto"/>
          <w:sz w:val="48"/>
          <w:szCs w:val="48"/>
          <w:highlight w:val="none"/>
        </w:rPr>
      </w:pPr>
    </w:p>
    <w:p w14:paraId="1C3830E9">
      <w:pPr>
        <w:adjustRightInd/>
        <w:spacing w:line="360" w:lineRule="auto"/>
        <w:jc w:val="center"/>
        <w:rPr>
          <w:rFonts w:hint="eastAsia" w:cs="宋体" w:asciiTheme="minorEastAsia" w:hAnsiTheme="minorEastAsia" w:eastAsiaTheme="minorEastAsia"/>
          <w:color w:val="auto"/>
          <w:sz w:val="48"/>
          <w:szCs w:val="48"/>
          <w:highlight w:val="none"/>
        </w:rPr>
      </w:pPr>
      <w:r>
        <w:rPr>
          <w:rFonts w:hint="eastAsia" w:cs="宋体" w:asciiTheme="minorEastAsia" w:hAnsiTheme="minorEastAsia" w:eastAsiaTheme="minorEastAsia"/>
          <w:color w:val="auto"/>
          <w:sz w:val="48"/>
          <w:szCs w:val="48"/>
          <w:highlight w:val="none"/>
        </w:rPr>
        <w:t>招标文件</w:t>
      </w:r>
    </w:p>
    <w:p w14:paraId="1C3830EA">
      <w:pPr>
        <w:adjustRightInd/>
        <w:spacing w:line="360" w:lineRule="auto"/>
        <w:jc w:val="center"/>
        <w:rPr>
          <w:rFonts w:hint="eastAsia" w:cs="宋体" w:asciiTheme="minorEastAsia" w:hAnsiTheme="minorEastAsia" w:eastAsiaTheme="minorEastAsia"/>
          <w:color w:val="auto"/>
          <w:sz w:val="44"/>
          <w:szCs w:val="44"/>
          <w:highlight w:val="none"/>
        </w:rPr>
      </w:pPr>
      <w:r>
        <w:rPr>
          <w:rFonts w:hint="eastAsia" w:cs="宋体" w:asciiTheme="minorEastAsia" w:hAnsiTheme="minorEastAsia" w:eastAsiaTheme="minorEastAsia"/>
          <w:color w:val="auto"/>
          <w:sz w:val="44"/>
          <w:szCs w:val="44"/>
          <w:highlight w:val="none"/>
        </w:rPr>
        <w:t xml:space="preserve"> （电子招投标）</w:t>
      </w:r>
    </w:p>
    <w:p w14:paraId="1C3830EB">
      <w:pPr>
        <w:snapToGrid w:val="0"/>
        <w:spacing w:line="360" w:lineRule="auto"/>
        <w:jc w:val="center"/>
        <w:rPr>
          <w:rFonts w:hint="eastAsia" w:cs="宋体" w:asciiTheme="minorEastAsia" w:hAnsiTheme="minorEastAsia" w:eastAsiaTheme="minorEastAsia"/>
          <w:color w:val="auto"/>
          <w:sz w:val="30"/>
          <w:szCs w:val="30"/>
          <w:highlight w:val="none"/>
        </w:rPr>
      </w:pPr>
      <w:r>
        <w:rPr>
          <w:rFonts w:hint="eastAsia" w:cs="宋体" w:asciiTheme="minorEastAsia" w:hAnsiTheme="minorEastAsia" w:eastAsiaTheme="minorEastAsia"/>
          <w:color w:val="auto"/>
          <w:sz w:val="30"/>
          <w:szCs w:val="30"/>
          <w:highlight w:val="none"/>
        </w:rPr>
        <w:t>项目编号：</w:t>
      </w:r>
      <w:r>
        <w:rPr>
          <w:rFonts w:hint="eastAsia" w:cs="宋体" w:asciiTheme="minorEastAsia" w:hAnsiTheme="minorEastAsia" w:eastAsiaTheme="minorEastAsia"/>
          <w:color w:val="auto"/>
          <w:sz w:val="30"/>
          <w:szCs w:val="30"/>
          <w:highlight w:val="none"/>
          <w:lang w:eastAsia="zh-CN"/>
        </w:rPr>
        <w:t>ZJZBC-25-8101</w:t>
      </w:r>
      <w:r>
        <w:rPr>
          <w:rFonts w:hint="eastAsia" w:cs="宋体" w:asciiTheme="minorEastAsia" w:hAnsiTheme="minorEastAsia" w:eastAsiaTheme="minorEastAsia"/>
          <w:color w:val="auto"/>
          <w:sz w:val="30"/>
          <w:szCs w:val="30"/>
          <w:highlight w:val="none"/>
        </w:rPr>
        <w:t xml:space="preserve"> </w:t>
      </w:r>
    </w:p>
    <w:p w14:paraId="1C3830EC">
      <w:pPr>
        <w:adjustRightInd/>
        <w:spacing w:line="360" w:lineRule="auto"/>
        <w:rPr>
          <w:rFonts w:hint="eastAsia" w:cs="宋体" w:asciiTheme="minorEastAsia" w:hAnsiTheme="minorEastAsia" w:eastAsiaTheme="minorEastAsia"/>
          <w:color w:val="auto"/>
          <w:sz w:val="28"/>
          <w:szCs w:val="20"/>
          <w:highlight w:val="none"/>
        </w:rPr>
      </w:pPr>
    </w:p>
    <w:p w14:paraId="1C3830ED">
      <w:pPr>
        <w:spacing w:line="360" w:lineRule="auto"/>
        <w:jc w:val="center"/>
        <w:rPr>
          <w:rFonts w:hint="eastAsia" w:cs="宋体" w:asciiTheme="minorEastAsia" w:hAnsiTheme="minorEastAsia" w:eastAsiaTheme="minorEastAsia"/>
          <w:color w:val="auto"/>
          <w:sz w:val="44"/>
          <w:szCs w:val="44"/>
          <w:highlight w:val="none"/>
        </w:rPr>
      </w:pPr>
      <w:r>
        <w:rPr>
          <w:rFonts w:hint="eastAsia" w:cs="宋体" w:asciiTheme="minorEastAsia" w:hAnsiTheme="minorEastAsia" w:eastAsiaTheme="minorEastAsia"/>
          <w:color w:val="auto"/>
          <w:sz w:val="44"/>
          <w:szCs w:val="44"/>
          <w:highlight w:val="none"/>
        </w:rPr>
        <w:t xml:space="preserve"> </w:t>
      </w:r>
    </w:p>
    <w:p w14:paraId="1C3830EE">
      <w:pPr>
        <w:pStyle w:val="62"/>
        <w:ind w:firstLine="420"/>
        <w:rPr>
          <w:rFonts w:hint="eastAsia"/>
          <w:color w:val="auto"/>
          <w:highlight w:val="none"/>
        </w:rPr>
      </w:pPr>
    </w:p>
    <w:p w14:paraId="1C3830EF">
      <w:pPr>
        <w:pStyle w:val="62"/>
        <w:ind w:firstLine="420"/>
        <w:rPr>
          <w:rFonts w:hint="eastAsia"/>
          <w:color w:val="auto"/>
          <w:highlight w:val="none"/>
        </w:rPr>
      </w:pPr>
    </w:p>
    <w:p w14:paraId="1C3830F0">
      <w:pPr>
        <w:pStyle w:val="62"/>
        <w:ind w:firstLine="420"/>
        <w:rPr>
          <w:rFonts w:hint="eastAsia"/>
          <w:color w:val="auto"/>
          <w:highlight w:val="none"/>
        </w:rPr>
      </w:pPr>
    </w:p>
    <w:p w14:paraId="1C3830F1">
      <w:pPr>
        <w:pStyle w:val="62"/>
        <w:ind w:firstLine="420"/>
        <w:rPr>
          <w:rFonts w:hint="eastAsia"/>
          <w:color w:val="auto"/>
          <w:highlight w:val="none"/>
        </w:rPr>
      </w:pPr>
    </w:p>
    <w:p w14:paraId="1C3830F2">
      <w:pPr>
        <w:spacing w:line="360" w:lineRule="auto"/>
        <w:jc w:val="center"/>
        <w:rPr>
          <w:rFonts w:hint="eastAsia" w:cs="宋体" w:asciiTheme="minorEastAsia" w:hAnsiTheme="minorEastAsia" w:eastAsiaTheme="minorEastAsia"/>
          <w:color w:val="auto"/>
          <w:sz w:val="44"/>
          <w:szCs w:val="44"/>
          <w:highlight w:val="none"/>
        </w:rPr>
      </w:pPr>
    </w:p>
    <w:p w14:paraId="1C3830F3">
      <w:pPr>
        <w:snapToGrid w:val="0"/>
        <w:spacing w:line="360" w:lineRule="auto"/>
        <w:jc w:val="center"/>
        <w:rPr>
          <w:rFonts w:hint="eastAsia"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rPr>
        <w:t>采购人：浙江省交通运输厅</w:t>
      </w:r>
    </w:p>
    <w:p w14:paraId="1C3830F4">
      <w:pPr>
        <w:spacing w:line="360" w:lineRule="auto"/>
        <w:jc w:val="center"/>
        <w:rPr>
          <w:rFonts w:hint="eastAsia"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rPr>
        <w:t>招标代理机构：浙江省建设工程设备招标有限公司</w:t>
      </w:r>
    </w:p>
    <w:p w14:paraId="1C3830F5">
      <w:pPr>
        <w:snapToGrid w:val="0"/>
        <w:spacing w:line="360" w:lineRule="auto"/>
        <w:jc w:val="center"/>
        <w:rPr>
          <w:rFonts w:hint="eastAsia"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rPr>
        <w:t>二〇二五年</w:t>
      </w:r>
      <w:r>
        <w:rPr>
          <w:rFonts w:hint="eastAsia" w:cs="宋体" w:asciiTheme="minorEastAsia" w:hAnsiTheme="minorEastAsia" w:eastAsiaTheme="minorEastAsia"/>
          <w:color w:val="auto"/>
          <w:sz w:val="32"/>
          <w:szCs w:val="32"/>
          <w:highlight w:val="none"/>
          <w:lang w:val="en-US" w:eastAsia="zh-CN"/>
        </w:rPr>
        <w:t>七</w:t>
      </w:r>
      <w:r>
        <w:rPr>
          <w:rFonts w:hint="eastAsia" w:cs="宋体" w:asciiTheme="minorEastAsia" w:hAnsiTheme="minorEastAsia" w:eastAsiaTheme="minorEastAsia"/>
          <w:color w:val="auto"/>
          <w:sz w:val="32"/>
          <w:szCs w:val="32"/>
          <w:highlight w:val="none"/>
        </w:rPr>
        <w:t>月</w:t>
      </w:r>
    </w:p>
    <w:p w14:paraId="1C3830F6">
      <w:pPr>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br w:type="page"/>
      </w:r>
      <w:bookmarkStart w:id="0" w:name="_Hlt67893495"/>
      <w:bookmarkEnd w:id="0"/>
    </w:p>
    <w:sdt>
      <w:sdtPr>
        <w:rPr>
          <w:rFonts w:cs="Times New Roman" w:asciiTheme="minorEastAsia" w:hAnsiTheme="minorEastAsia" w:eastAsiaTheme="minorEastAsia"/>
          <w:color w:val="auto"/>
          <w:kern w:val="2"/>
          <w:sz w:val="21"/>
          <w:szCs w:val="21"/>
          <w:highlight w:val="none"/>
          <w:lang w:val="zh-CN"/>
        </w:rPr>
        <w:id w:val="-1"/>
        <w:placeholder>
          <w:docPart w:val="DefaultPlaceholder_1081868574"/>
        </w:placeholder>
      </w:sdtPr>
      <w:sdtEndPr>
        <w:rPr>
          <w:rFonts w:cs="Times New Roman" w:asciiTheme="minorEastAsia" w:hAnsiTheme="minorEastAsia" w:eastAsiaTheme="minorEastAsia"/>
          <w:b/>
          <w:bCs/>
          <w:color w:val="auto"/>
          <w:kern w:val="2"/>
          <w:sz w:val="21"/>
          <w:szCs w:val="21"/>
          <w:highlight w:val="none"/>
          <w:lang w:val="zh-CN"/>
        </w:rPr>
      </w:sdtEndPr>
      <w:sdtContent>
        <w:p w14:paraId="1C3830F7">
          <w:pPr>
            <w:pStyle w:val="1061"/>
            <w:spacing w:line="480" w:lineRule="auto"/>
            <w:jc w:val="center"/>
            <w:rPr>
              <w:rFonts w:hint="eastAsia" w:asciiTheme="minorEastAsia" w:hAnsiTheme="minorEastAsia" w:eastAsiaTheme="minorEastAsia"/>
              <w:color w:val="auto"/>
              <w:sz w:val="44"/>
              <w:szCs w:val="44"/>
              <w:highlight w:val="none"/>
            </w:rPr>
          </w:pPr>
          <w:bookmarkStart w:id="1" w:name="_Hlt91233176"/>
          <w:bookmarkEnd w:id="1"/>
          <w:bookmarkStart w:id="2" w:name="_Hlt74729822"/>
          <w:bookmarkEnd w:id="2"/>
          <w:bookmarkStart w:id="3" w:name="_Hlt74649545"/>
          <w:bookmarkEnd w:id="3"/>
          <w:bookmarkStart w:id="4" w:name="_Hlt74707423"/>
          <w:bookmarkEnd w:id="4"/>
          <w:bookmarkStart w:id="5" w:name="_Hlt74728647"/>
          <w:bookmarkEnd w:id="5"/>
          <w:r>
            <w:rPr>
              <w:rFonts w:asciiTheme="minorEastAsia" w:hAnsiTheme="minorEastAsia" w:eastAsiaTheme="minorEastAsia"/>
              <w:color w:val="auto"/>
              <w:sz w:val="44"/>
              <w:szCs w:val="44"/>
              <w:highlight w:val="none"/>
              <w:lang w:val="zh-CN"/>
            </w:rPr>
            <w:t>目</w:t>
          </w:r>
          <w:r>
            <w:rPr>
              <w:rFonts w:hint="eastAsia" w:asciiTheme="minorEastAsia" w:hAnsiTheme="minorEastAsia" w:eastAsiaTheme="minorEastAsia"/>
              <w:color w:val="auto"/>
              <w:sz w:val="44"/>
              <w:szCs w:val="44"/>
              <w:highlight w:val="none"/>
              <w:lang w:val="zh-CN"/>
            </w:rPr>
            <w:t xml:space="preserve"> </w:t>
          </w:r>
          <w:r>
            <w:rPr>
              <w:rFonts w:asciiTheme="minorEastAsia" w:hAnsiTheme="minorEastAsia" w:eastAsiaTheme="minorEastAsia"/>
              <w:color w:val="auto"/>
              <w:sz w:val="44"/>
              <w:szCs w:val="44"/>
              <w:highlight w:val="none"/>
              <w:lang w:val="zh-CN"/>
            </w:rPr>
            <w:t>录</w:t>
          </w:r>
        </w:p>
        <w:p w14:paraId="1C3830F8">
          <w:pPr>
            <w:pStyle w:val="44"/>
            <w:tabs>
              <w:tab w:val="right" w:leader="dot" w:pos="9070"/>
            </w:tabs>
            <w:spacing w:line="60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TOC \o "1-3" \h \z \u </w:instrText>
          </w:r>
          <w:r>
            <w:rPr>
              <w:rFonts w:hint="eastAsia" w:asciiTheme="minorEastAsia" w:hAnsiTheme="minorEastAsia" w:eastAsiaTheme="minorEastAsia" w:cstheme="minorEastAsia"/>
              <w:color w:val="auto"/>
              <w:sz w:val="30"/>
              <w:szCs w:val="30"/>
              <w:highlight w:val="none"/>
            </w:rPr>
            <w:fldChar w:fldCharType="separate"/>
          </w:r>
          <w:r>
            <w:rPr>
              <w:color w:val="auto"/>
              <w:highlight w:val="none"/>
            </w:rPr>
            <w:fldChar w:fldCharType="begin"/>
          </w:r>
          <w:r>
            <w:rPr>
              <w:color w:val="auto"/>
              <w:highlight w:val="none"/>
            </w:rPr>
            <w:instrText xml:space="preserve"> HYPERLINK \l "_Toc31241"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第一部分 招标公告</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_Toc31241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3</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14:paraId="1C3830F9">
          <w:pPr>
            <w:pStyle w:val="44"/>
            <w:tabs>
              <w:tab w:val="right" w:leader="dot" w:pos="9070"/>
            </w:tabs>
            <w:spacing w:line="600" w:lineRule="auto"/>
            <w:rPr>
              <w:rFonts w:hint="eastAsia" w:asciiTheme="minorEastAsia" w:hAnsiTheme="minorEastAsia" w:eastAsiaTheme="minorEastAsia" w:cstheme="minorEastAsia"/>
              <w:color w:val="auto"/>
              <w:sz w:val="30"/>
              <w:szCs w:val="30"/>
              <w:highlight w:val="none"/>
            </w:rPr>
          </w:pPr>
          <w:r>
            <w:rPr>
              <w:color w:val="auto"/>
              <w:highlight w:val="none"/>
            </w:rPr>
            <w:fldChar w:fldCharType="begin"/>
          </w:r>
          <w:r>
            <w:rPr>
              <w:color w:val="auto"/>
              <w:highlight w:val="none"/>
            </w:rPr>
            <w:instrText xml:space="preserve"> HYPERLINK \l "_Toc7020"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第二部分 投标人须知</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_Toc7020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6</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14:paraId="1C3830FA">
          <w:pPr>
            <w:pStyle w:val="44"/>
            <w:tabs>
              <w:tab w:val="right" w:leader="dot" w:pos="9070"/>
            </w:tabs>
            <w:spacing w:line="600" w:lineRule="auto"/>
            <w:rPr>
              <w:rFonts w:hint="eastAsia" w:asciiTheme="minorEastAsia" w:hAnsiTheme="minorEastAsia" w:eastAsiaTheme="minorEastAsia" w:cstheme="minorEastAsia"/>
              <w:color w:val="auto"/>
              <w:sz w:val="30"/>
              <w:szCs w:val="30"/>
              <w:highlight w:val="none"/>
            </w:rPr>
          </w:pPr>
          <w:r>
            <w:rPr>
              <w:color w:val="auto"/>
              <w:highlight w:val="none"/>
            </w:rPr>
            <w:fldChar w:fldCharType="begin"/>
          </w:r>
          <w:r>
            <w:rPr>
              <w:color w:val="auto"/>
              <w:highlight w:val="none"/>
            </w:rPr>
            <w:instrText xml:space="preserve"> HYPERLINK \l "_Toc20872"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第三部分 采购需求</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_Toc20872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23</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14:paraId="1C3830FB">
          <w:pPr>
            <w:pStyle w:val="44"/>
            <w:tabs>
              <w:tab w:val="right" w:leader="dot" w:pos="9070"/>
            </w:tabs>
            <w:spacing w:line="600" w:lineRule="auto"/>
            <w:rPr>
              <w:rFonts w:hint="eastAsia" w:asciiTheme="minorEastAsia" w:hAnsiTheme="minorEastAsia" w:eastAsiaTheme="minorEastAsia" w:cstheme="minorEastAsia"/>
              <w:color w:val="auto"/>
              <w:sz w:val="30"/>
              <w:szCs w:val="30"/>
              <w:highlight w:val="none"/>
            </w:rPr>
          </w:pPr>
          <w:r>
            <w:rPr>
              <w:color w:val="auto"/>
              <w:highlight w:val="none"/>
            </w:rPr>
            <w:fldChar w:fldCharType="begin"/>
          </w:r>
          <w:r>
            <w:rPr>
              <w:color w:val="auto"/>
              <w:highlight w:val="none"/>
            </w:rPr>
            <w:instrText xml:space="preserve"> HYPERLINK \l "_Toc12589"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第四部分 评标办法</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_Toc12589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25</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14:paraId="1C3830FC">
          <w:pPr>
            <w:pStyle w:val="44"/>
            <w:tabs>
              <w:tab w:val="right" w:leader="dot" w:pos="9070"/>
            </w:tabs>
            <w:spacing w:line="600" w:lineRule="auto"/>
            <w:rPr>
              <w:rFonts w:hint="eastAsia" w:asciiTheme="minorEastAsia" w:hAnsiTheme="minorEastAsia" w:eastAsiaTheme="minorEastAsia" w:cstheme="minorEastAsia"/>
              <w:color w:val="auto"/>
              <w:sz w:val="30"/>
              <w:szCs w:val="30"/>
              <w:highlight w:val="none"/>
            </w:rPr>
          </w:pPr>
          <w:r>
            <w:rPr>
              <w:color w:val="auto"/>
              <w:highlight w:val="none"/>
            </w:rPr>
            <w:fldChar w:fldCharType="begin"/>
          </w:r>
          <w:r>
            <w:rPr>
              <w:color w:val="auto"/>
              <w:highlight w:val="none"/>
            </w:rPr>
            <w:instrText xml:space="preserve"> HYPERLINK \l "_Toc21726"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第五部分 拟签订的合同文本</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_Toc21726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33</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14:paraId="1C3830FD">
          <w:pPr>
            <w:pStyle w:val="44"/>
            <w:tabs>
              <w:tab w:val="right" w:leader="dot" w:pos="9070"/>
            </w:tabs>
            <w:spacing w:line="600" w:lineRule="auto"/>
            <w:rPr>
              <w:rFonts w:hint="eastAsia" w:asciiTheme="minorEastAsia" w:hAnsiTheme="minorEastAsia" w:eastAsiaTheme="minorEastAsia" w:cstheme="minorEastAsia"/>
              <w:color w:val="auto"/>
              <w:sz w:val="30"/>
              <w:szCs w:val="30"/>
              <w:highlight w:val="none"/>
            </w:rPr>
          </w:pPr>
          <w:r>
            <w:rPr>
              <w:color w:val="auto"/>
              <w:highlight w:val="none"/>
            </w:rPr>
            <w:fldChar w:fldCharType="begin"/>
          </w:r>
          <w:r>
            <w:rPr>
              <w:color w:val="auto"/>
              <w:highlight w:val="none"/>
            </w:rPr>
            <w:instrText xml:space="preserve"> HYPERLINK \l "_Toc30818" </w:instrText>
          </w:r>
          <w:r>
            <w:rPr>
              <w:color w:val="auto"/>
              <w:highlight w:val="none"/>
            </w:rPr>
            <w:fldChar w:fldCharType="separate"/>
          </w:r>
          <w:r>
            <w:rPr>
              <w:rFonts w:hint="eastAsia" w:asciiTheme="minorEastAsia" w:hAnsiTheme="minorEastAsia" w:eastAsiaTheme="minorEastAsia" w:cstheme="minorEastAsia"/>
              <w:color w:val="auto"/>
              <w:sz w:val="30"/>
              <w:szCs w:val="30"/>
              <w:highlight w:val="none"/>
            </w:rPr>
            <w:t>第六部分 应提交的有关格式范例</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begin"/>
          </w:r>
          <w:r>
            <w:rPr>
              <w:rFonts w:hint="eastAsia" w:asciiTheme="minorEastAsia" w:hAnsiTheme="minorEastAsia" w:eastAsiaTheme="minorEastAsia" w:cstheme="minorEastAsia"/>
              <w:color w:val="auto"/>
              <w:sz w:val="30"/>
              <w:szCs w:val="30"/>
              <w:highlight w:val="none"/>
            </w:rPr>
            <w:instrText xml:space="preserve"> PAGEREF _Toc30818 \h </w:instrText>
          </w:r>
          <w:r>
            <w:rPr>
              <w:rFonts w:hint="eastAsia" w:asciiTheme="minorEastAsia" w:hAnsiTheme="minorEastAsia" w:eastAsiaTheme="minorEastAsia" w:cstheme="minorEastAsia"/>
              <w:color w:val="auto"/>
              <w:sz w:val="30"/>
              <w:szCs w:val="30"/>
              <w:highlight w:val="none"/>
            </w:rPr>
            <w:fldChar w:fldCharType="separate"/>
          </w:r>
          <w:r>
            <w:rPr>
              <w:rFonts w:hint="eastAsia" w:asciiTheme="minorEastAsia" w:hAnsiTheme="minorEastAsia" w:eastAsiaTheme="minorEastAsia" w:cstheme="minorEastAsia"/>
              <w:color w:val="auto"/>
              <w:sz w:val="30"/>
              <w:szCs w:val="30"/>
              <w:highlight w:val="none"/>
            </w:rPr>
            <w:t>37</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rPr>
            <w:fldChar w:fldCharType="end"/>
          </w:r>
        </w:p>
        <w:p w14:paraId="1C3830FE">
          <w:pPr>
            <w:spacing w:line="600" w:lineRule="auto"/>
            <w:rPr>
              <w:rFonts w:hint="eastAsia" w:asciiTheme="minorEastAsia" w:hAnsiTheme="minorEastAsia" w:eastAsiaTheme="minorEastAsia"/>
              <w:color w:val="auto"/>
              <w:highlight w:val="none"/>
            </w:rPr>
          </w:pPr>
          <w:r>
            <w:rPr>
              <w:rFonts w:hint="eastAsia" w:asciiTheme="minorEastAsia" w:hAnsiTheme="minorEastAsia" w:eastAsiaTheme="minorEastAsia" w:cstheme="minorEastAsia"/>
              <w:color w:val="auto"/>
              <w:sz w:val="30"/>
              <w:szCs w:val="30"/>
              <w:highlight w:val="none"/>
              <w:lang w:val="zh-CN"/>
            </w:rPr>
            <w:fldChar w:fldCharType="end"/>
          </w:r>
        </w:p>
      </w:sdtContent>
    </w:sdt>
    <w:p w14:paraId="1C3830FF">
      <w:pPr>
        <w:widowControl/>
        <w:adjustRightInd/>
        <w:jc w:val="left"/>
        <w:rPr>
          <w:rFonts w:hint="eastAsia" w:cs="宋体" w:asciiTheme="minorEastAsia" w:hAnsiTheme="minorEastAsia" w:eastAsiaTheme="minorEastAsia"/>
          <w:b/>
          <w:color w:val="auto"/>
          <w:sz w:val="36"/>
          <w:szCs w:val="20"/>
          <w:highlight w:val="none"/>
        </w:rPr>
      </w:pPr>
      <w:r>
        <w:rPr>
          <w:rFonts w:cs="宋体" w:asciiTheme="minorEastAsia" w:hAnsiTheme="minorEastAsia" w:eastAsiaTheme="minorEastAsia"/>
          <w:b/>
          <w:color w:val="auto"/>
          <w:sz w:val="36"/>
          <w:szCs w:val="20"/>
          <w:highlight w:val="none"/>
        </w:rPr>
        <w:br w:type="page"/>
      </w:r>
    </w:p>
    <w:p w14:paraId="1C383100">
      <w:pPr>
        <w:adjustRightInd/>
        <w:spacing w:line="360" w:lineRule="auto"/>
        <w:jc w:val="center"/>
        <w:outlineLvl w:val="0"/>
        <w:rPr>
          <w:rFonts w:hint="eastAsia" w:cs="宋体" w:asciiTheme="minorEastAsia" w:hAnsiTheme="minorEastAsia" w:eastAsiaTheme="minorEastAsia"/>
          <w:b/>
          <w:color w:val="auto"/>
          <w:sz w:val="36"/>
          <w:szCs w:val="20"/>
          <w:highlight w:val="none"/>
        </w:rPr>
      </w:pPr>
      <w:bookmarkStart w:id="6" w:name="_Toc31241"/>
      <w:r>
        <w:rPr>
          <w:rFonts w:hint="eastAsia" w:cs="宋体" w:asciiTheme="minorEastAsia" w:hAnsiTheme="minorEastAsia" w:eastAsiaTheme="minorEastAsia"/>
          <w:b/>
          <w:color w:val="auto"/>
          <w:sz w:val="36"/>
          <w:szCs w:val="20"/>
          <w:highlight w:val="none"/>
        </w:rPr>
        <w:t>第一部分 招标公告</w:t>
      </w:r>
      <w:bookmarkEnd w:id="6"/>
    </w:p>
    <w:p w14:paraId="1C38310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项目概况</w:t>
      </w:r>
    </w:p>
    <w:p w14:paraId="1C38310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lang w:eastAsia="zh-CN"/>
        </w:rPr>
        <w:t>内河港产城融合发展研究</w:t>
      </w:r>
      <w:r>
        <w:rPr>
          <w:rFonts w:hint="eastAsia" w:cs="宋体" w:asciiTheme="minorEastAsia" w:hAnsiTheme="minorEastAsia" w:eastAsiaTheme="minorEastAsia"/>
          <w:color w:val="auto"/>
          <w:sz w:val="24"/>
          <w:highlight w:val="none"/>
        </w:rPr>
        <w:t>招标项目的潜在投标人应在政采云平台（</w:t>
      </w:r>
      <w:r>
        <w:rPr>
          <w:rStyle w:val="77"/>
          <w:rFonts w:hint="eastAsia" w:cs="宋体" w:asciiTheme="minorEastAsia" w:hAnsiTheme="minorEastAsia" w:eastAsiaTheme="minorEastAsia"/>
          <w:snapToGrid/>
          <w:color w:val="auto"/>
          <w:kern w:val="2"/>
          <w:sz w:val="24"/>
          <w:szCs w:val="24"/>
          <w:highlight w:val="none"/>
        </w:rPr>
        <w:t>https://www.zcygov.cn/</w:t>
      </w:r>
      <w:r>
        <w:rPr>
          <w:rFonts w:hint="eastAsia" w:cs="宋体" w:asciiTheme="minorEastAsia" w:hAnsiTheme="minorEastAsia" w:eastAsiaTheme="minorEastAsia"/>
          <w:color w:val="auto"/>
          <w:sz w:val="24"/>
          <w:highlight w:val="none"/>
        </w:rPr>
        <w:t>）</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cs="宋体" w:asciiTheme="minorEastAsia" w:hAnsiTheme="minorEastAsia" w:eastAsiaTheme="minorEastAsia"/>
          <w:snapToGrid/>
          <w:color w:val="auto"/>
          <w:kern w:val="2"/>
          <w:sz w:val="24"/>
          <w:szCs w:val="24"/>
          <w:highlight w:val="none"/>
        </w:rPr>
        <w:t>获取（下载）招标文件，并于</w:t>
      </w:r>
      <w:bookmarkStart w:id="86" w:name="_GoBack"/>
      <w:bookmarkEnd w:id="86"/>
      <w:r>
        <w:rPr>
          <w:rFonts w:hint="eastAsia" w:cs="宋体" w:asciiTheme="minorEastAsia" w:hAnsiTheme="minorEastAsia" w:eastAsiaTheme="minorEastAsia"/>
          <w:color w:val="auto"/>
          <w:sz w:val="24"/>
          <w:highlight w:val="none"/>
          <w:lang w:eastAsia="zh-CN"/>
        </w:rPr>
        <w:t>2025年08月07日</w:t>
      </w:r>
      <w:r>
        <w:rPr>
          <w:rFonts w:hint="eastAsia" w:cs="宋体" w:asciiTheme="minorEastAsia" w:hAnsiTheme="minorEastAsia" w:eastAsiaTheme="minorEastAsia"/>
          <w:color w:val="auto"/>
          <w:sz w:val="24"/>
          <w:highlight w:val="none"/>
        </w:rPr>
        <w:t>14:30</w:t>
      </w:r>
      <w:r>
        <w:rPr>
          <w:rFonts w:hint="eastAsia" w:cs="宋体" w:asciiTheme="minorEastAsia" w:hAnsiTheme="minorEastAsia" w:eastAsiaTheme="minorEastAsia"/>
          <w:color w:val="auto"/>
          <w:sz w:val="24"/>
          <w:highlight w:val="none"/>
        </w:rPr>
        <w:fldChar w:fldCharType="end"/>
      </w:r>
      <w:r>
        <w:rPr>
          <w:rFonts w:hint="eastAsia" w:cs="宋体" w:asciiTheme="minorEastAsia" w:hAnsiTheme="minorEastAsia" w:eastAsiaTheme="minorEastAsia"/>
          <w:bCs/>
          <w:color w:val="auto"/>
          <w:sz w:val="24"/>
          <w:highlight w:val="none"/>
        </w:rPr>
        <w:t>（北京时间）前</w:t>
      </w:r>
      <w:r>
        <w:rPr>
          <w:rFonts w:hint="eastAsia" w:cs="宋体" w:asciiTheme="minorEastAsia" w:hAnsiTheme="minorEastAsia" w:eastAsiaTheme="minorEastAsia"/>
          <w:color w:val="auto"/>
          <w:sz w:val="24"/>
          <w:highlight w:val="none"/>
        </w:rPr>
        <w:t>递交（上传）投标文件。</w:t>
      </w:r>
      <w:r>
        <w:rPr>
          <w:rFonts w:hint="eastAsia" w:cs="仿宋" w:asciiTheme="minorEastAsia" w:hAnsiTheme="minorEastAsia" w:eastAsiaTheme="minorEastAsia"/>
          <w:color w:val="auto"/>
          <w:sz w:val="27"/>
          <w:szCs w:val="27"/>
          <w:highlight w:val="none"/>
        </w:rPr>
        <w:t>    </w:t>
      </w:r>
    </w:p>
    <w:p w14:paraId="1C383103">
      <w:pPr>
        <w:spacing w:line="360" w:lineRule="auto"/>
        <w:ind w:firstLine="241" w:firstLineChars="1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 xml:space="preserve">一、项目基本情况 </w:t>
      </w:r>
      <w:r>
        <w:rPr>
          <w:rFonts w:hint="eastAsia" w:cs="宋体" w:asciiTheme="minorEastAsia" w:hAnsiTheme="minorEastAsia" w:eastAsiaTheme="minorEastAsia"/>
          <w:bCs/>
          <w:color w:val="auto"/>
          <w:sz w:val="24"/>
          <w:highlight w:val="none"/>
        </w:rPr>
        <w:t xml:space="preserve">                                           </w:t>
      </w:r>
    </w:p>
    <w:p w14:paraId="1C383104">
      <w:pPr>
        <w:spacing w:line="360" w:lineRule="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    项目编号：</w:t>
      </w:r>
      <w:r>
        <w:rPr>
          <w:rFonts w:hint="eastAsia" w:cs="宋体" w:asciiTheme="minorEastAsia" w:hAnsiTheme="minorEastAsia" w:eastAsiaTheme="minorEastAsia"/>
          <w:bCs/>
          <w:color w:val="auto"/>
          <w:sz w:val="24"/>
          <w:highlight w:val="none"/>
          <w:lang w:eastAsia="zh-CN"/>
        </w:rPr>
        <w:t>ZJZBC-25-8101</w:t>
      </w:r>
      <w:r>
        <w:rPr>
          <w:rFonts w:hint="eastAsia" w:cs="宋体" w:asciiTheme="minorEastAsia" w:hAnsiTheme="minorEastAsia" w:eastAsiaTheme="minorEastAsia"/>
          <w:bCs/>
          <w:color w:val="auto"/>
          <w:sz w:val="24"/>
          <w:highlight w:val="none"/>
        </w:rPr>
        <w:t xml:space="preserve"> </w:t>
      </w:r>
    </w:p>
    <w:p w14:paraId="1C383105">
      <w:pPr>
        <w:spacing w:line="360" w:lineRule="auto"/>
        <w:rPr>
          <w:rFonts w:hint="eastAsia"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rPr>
        <w:t xml:space="preserve">    项目名称：</w:t>
      </w:r>
      <w:r>
        <w:rPr>
          <w:rFonts w:hint="eastAsia" w:cs="宋体" w:asciiTheme="minorEastAsia" w:hAnsiTheme="minorEastAsia" w:eastAsiaTheme="minorEastAsia"/>
          <w:bCs/>
          <w:color w:val="auto"/>
          <w:sz w:val="24"/>
          <w:highlight w:val="none"/>
          <w:lang w:eastAsia="zh-CN"/>
        </w:rPr>
        <w:t>内河港产城融合发展研究</w:t>
      </w:r>
    </w:p>
    <w:p w14:paraId="1C383106">
      <w:pPr>
        <w:spacing w:line="360" w:lineRule="auto"/>
        <w:rPr>
          <w:rFonts w:hint="eastAsia" w:cs="宋体" w:asciiTheme="minorEastAsia" w:hAnsiTheme="minorEastAsia" w:eastAsiaTheme="minorEastAsia"/>
          <w:bCs/>
          <w:color w:val="auto"/>
          <w:sz w:val="24"/>
          <w:highlight w:val="none"/>
          <w:lang w:eastAsia="zh-CN"/>
        </w:rPr>
      </w:pPr>
      <w:r>
        <w:rPr>
          <w:rFonts w:hint="eastAsia" w:cs="宋体" w:asciiTheme="minorEastAsia" w:hAnsiTheme="minorEastAsia" w:eastAsiaTheme="minorEastAsia"/>
          <w:bCs/>
          <w:color w:val="auto"/>
          <w:sz w:val="24"/>
          <w:highlight w:val="none"/>
        </w:rPr>
        <w:t xml:space="preserve">    预算金额（元）：</w:t>
      </w:r>
      <w:r>
        <w:rPr>
          <w:rFonts w:hint="eastAsia" w:cs="宋体" w:asciiTheme="minorEastAsia" w:hAnsiTheme="minorEastAsia" w:eastAsiaTheme="minorEastAsia"/>
          <w:bCs/>
          <w:color w:val="auto"/>
          <w:sz w:val="24"/>
          <w:highlight w:val="none"/>
          <w:lang w:eastAsia="zh-CN"/>
        </w:rPr>
        <w:t>660000.00</w:t>
      </w:r>
    </w:p>
    <w:p w14:paraId="1C383107">
      <w:pPr>
        <w:spacing w:line="360" w:lineRule="auto"/>
        <w:ind w:firstLine="48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最高限价（元）：</w:t>
      </w:r>
      <w:r>
        <w:rPr>
          <w:rFonts w:hint="eastAsia" w:cs="宋体" w:asciiTheme="minorEastAsia" w:hAnsiTheme="minorEastAsia" w:eastAsiaTheme="minorEastAsia"/>
          <w:bCs/>
          <w:color w:val="auto"/>
          <w:sz w:val="24"/>
          <w:highlight w:val="none"/>
          <w:lang w:eastAsia="zh-CN"/>
        </w:rPr>
        <w:t>660000.00</w:t>
      </w:r>
      <w:r>
        <w:rPr>
          <w:rFonts w:hint="eastAsia" w:cs="宋体" w:asciiTheme="minorEastAsia" w:hAnsiTheme="minorEastAsia" w:eastAsiaTheme="minorEastAsia"/>
          <w:bCs/>
          <w:color w:val="auto"/>
          <w:sz w:val="24"/>
          <w:highlight w:val="none"/>
        </w:rPr>
        <w:t xml:space="preserve"> </w:t>
      </w:r>
    </w:p>
    <w:p w14:paraId="1C383108">
      <w:pPr>
        <w:spacing w:line="360" w:lineRule="auto"/>
        <w:ind w:firstLine="480"/>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采购需求：在“航运浙江”建设背景下，立足内河航运促进有效降低社会物流成本、支撑现代化产业发展，剖析浙江省内河航运服务主要货种运输和产业平台的基础成效与短板，着重分析预测基于产业布局、分货种的内河航运发展需求、流量流向。研究提出全省内河港产城融合发展思路、目标，从航道、码头公共作业区建设、集疏运“最后一公里”，和临港产业集聚等方面提出发展任务举措。具体以招标文件第三部分采购需求为准，供应商可点击本公告下方“浏览采购文件”查看采购需求。</w:t>
      </w:r>
    </w:p>
    <w:p w14:paraId="1C383109">
      <w:pPr>
        <w:spacing w:line="360" w:lineRule="auto"/>
        <w:ind w:firstLine="480"/>
        <w:rPr>
          <w:rFonts w:hint="eastAsia" w:ascii="宋体" w:hAnsi="宋体" w:eastAsia="宋体" w:cs="宋体"/>
          <w:color w:val="auto"/>
          <w:sz w:val="24"/>
          <w:szCs w:val="28"/>
          <w:highlight w:val="none"/>
          <w:lang w:eastAsia="zh-CN" w:bidi="ar"/>
        </w:rPr>
      </w:pPr>
      <w:bookmarkStart w:id="7" w:name="第二部分"/>
      <w:bookmarkStart w:id="8" w:name="_Toc91899870"/>
      <w:r>
        <w:rPr>
          <w:rFonts w:hint="eastAsia" w:cs="宋体" w:asciiTheme="minorEastAsia" w:hAnsiTheme="minorEastAsia" w:eastAsiaTheme="minorEastAsia"/>
          <w:bCs/>
          <w:snapToGrid w:val="0"/>
          <w:color w:val="auto"/>
          <w:kern w:val="28"/>
          <w:sz w:val="24"/>
          <w:szCs w:val="20"/>
          <w:highlight w:val="none"/>
        </w:rPr>
        <w:t>项目服务期限：</w:t>
      </w:r>
      <w:r>
        <w:rPr>
          <w:rFonts w:hint="eastAsia" w:ascii="宋体" w:hAnsi="宋体" w:cs="宋体"/>
          <w:color w:val="auto"/>
          <w:sz w:val="24"/>
          <w:szCs w:val="28"/>
          <w:highlight w:val="none"/>
          <w:lang w:eastAsia="zh-CN" w:bidi="ar"/>
        </w:rPr>
        <w:t>自签订合同之日起至2025年12月31日。</w:t>
      </w:r>
    </w:p>
    <w:p w14:paraId="1C38310A">
      <w:pPr>
        <w:spacing w:line="360" w:lineRule="auto"/>
        <w:ind w:firstLine="480"/>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本项目接受联合体投标</w:t>
      </w:r>
      <w:r>
        <w:rPr>
          <w:rFonts w:hint="eastAsia" w:cs="宋体" w:asciiTheme="minorEastAsia" w:hAnsiTheme="minorEastAsia" w:eastAsiaTheme="minorEastAsia"/>
          <w:snapToGrid w:val="0"/>
          <w:color w:val="auto"/>
          <w:kern w:val="28"/>
          <w:sz w:val="24"/>
          <w:szCs w:val="20"/>
          <w:highlight w:val="none"/>
          <w:lang w:eastAsia="zh-CN"/>
        </w:rPr>
        <w:t xml:space="preserve">： </w:t>
      </w:r>
      <w:r>
        <w:rPr>
          <w:rFonts w:hint="eastAsia" w:cs="宋体" w:asciiTheme="minorEastAsia" w:hAnsiTheme="minorEastAsia" w:eastAsiaTheme="minorEastAsia"/>
          <w:snapToGrid w:val="0"/>
          <w:color w:val="auto"/>
          <w:kern w:val="28"/>
          <w:sz w:val="24"/>
          <w:szCs w:val="20"/>
          <w:highlight w:val="none"/>
          <w:lang w:eastAsia="zh-CN"/>
        </w:rPr>
        <w:sym w:font="Wingdings" w:char="00FE"/>
      </w:r>
      <w:r>
        <w:rPr>
          <w:rFonts w:hint="eastAsia" w:cs="宋体" w:asciiTheme="minorEastAsia" w:hAnsiTheme="minorEastAsia" w:eastAsiaTheme="minorEastAsia"/>
          <w:snapToGrid w:val="0"/>
          <w:color w:val="auto"/>
          <w:kern w:val="28"/>
          <w:sz w:val="24"/>
          <w:szCs w:val="20"/>
          <w:highlight w:val="none"/>
          <w:lang w:eastAsia="zh-CN"/>
        </w:rPr>
        <w:t>是，</w:t>
      </w:r>
      <w:r>
        <w:rPr>
          <w:rFonts w:hint="eastAsia" w:cs="宋体" w:asciiTheme="minorEastAsia" w:hAnsiTheme="minorEastAsia" w:eastAsiaTheme="minorEastAsia"/>
          <w:snapToGrid w:val="0"/>
          <w:color w:val="auto"/>
          <w:kern w:val="28"/>
          <w:sz w:val="24"/>
          <w:szCs w:val="20"/>
          <w:highlight w:val="none"/>
          <w:lang w:eastAsia="zh-CN"/>
        </w:rPr>
        <w:sym w:font="Wingdings" w:char="00A8"/>
      </w:r>
      <w:r>
        <w:rPr>
          <w:rFonts w:hint="eastAsia" w:cs="宋体" w:asciiTheme="minorEastAsia" w:hAnsiTheme="minorEastAsia" w:eastAsiaTheme="minorEastAsia"/>
          <w:snapToGrid w:val="0"/>
          <w:color w:val="auto"/>
          <w:kern w:val="28"/>
          <w:sz w:val="24"/>
          <w:szCs w:val="20"/>
          <w:highlight w:val="none"/>
          <w:lang w:eastAsia="zh-CN"/>
        </w:rPr>
        <w:t>否。</w:t>
      </w:r>
    </w:p>
    <w:p w14:paraId="1C38310B">
      <w:pPr>
        <w:spacing w:line="360" w:lineRule="auto"/>
        <w:ind w:firstLine="241" w:firstLineChars="1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二、申请人的资格要求：</w:t>
      </w:r>
    </w:p>
    <w:p w14:paraId="1C38310C">
      <w:pPr>
        <w:spacing w:line="360" w:lineRule="auto"/>
        <w:ind w:firstLine="480"/>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C38310D">
      <w:pPr>
        <w:spacing w:line="360" w:lineRule="auto"/>
        <w:ind w:firstLine="480"/>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C38310E">
      <w:pPr>
        <w:spacing w:line="360" w:lineRule="auto"/>
        <w:ind w:firstLine="480" w:firstLineChars="200"/>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3.落实政府采购政策需满足的资格要求：</w:t>
      </w:r>
    </w:p>
    <w:p w14:paraId="1C38310F">
      <w:pPr>
        <w:spacing w:line="360" w:lineRule="auto"/>
        <w:ind w:firstLine="480" w:firstLineChars="200"/>
        <w:rPr>
          <w:rFonts w:hint="eastAsia" w:ascii="宋体" w:hAnsi="宋体" w:cs="宋体"/>
          <w:color w:val="auto"/>
          <w:sz w:val="24"/>
          <w:highlight w:val="none"/>
        </w:rPr>
      </w:pPr>
      <w:r>
        <w:rPr>
          <w:rFonts w:hint="eastAsia" w:ascii="Wingdings" w:hAnsi="Wingdings" w:eastAsia="Wingdings" w:cs="Wingdings"/>
          <w:b/>
          <w:bCs/>
          <w:color w:val="auto"/>
          <w:kern w:val="0"/>
          <w:sz w:val="24"/>
          <w:highlight w:val="none"/>
        </w:rPr>
        <w:t>þ</w:t>
      </w:r>
      <w:r>
        <w:rPr>
          <w:rFonts w:hint="eastAsia" w:ascii="宋体" w:hAnsi="宋体" w:cs="宋体"/>
          <w:b/>
          <w:bCs/>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C383110">
      <w:pPr>
        <w:spacing w:line="360" w:lineRule="auto"/>
        <w:ind w:firstLine="480" w:firstLineChars="200"/>
        <w:rPr>
          <w:rFonts w:hint="eastAsia" w:ascii="宋体" w:hAnsi="宋体" w:eastAsia="宋体" w:cs="宋体"/>
          <w:color w:val="auto"/>
          <w:sz w:val="24"/>
          <w:highlight w:val="none"/>
          <w:lang w:eastAsia="zh-CN"/>
        </w:rPr>
      </w:pPr>
      <w:r>
        <w:rPr>
          <w:rFonts w:hint="eastAsia" w:ascii="Wingdings" w:hAnsi="Wingdings" w:eastAsia="Wingdings" w:cs="Wingdings"/>
          <w:color w:val="auto"/>
          <w:kern w:val="0"/>
          <w:sz w:val="24"/>
          <w:highlight w:val="none"/>
        </w:rPr>
        <w:t>¨</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r>
        <w:rPr>
          <w:rFonts w:hint="eastAsia" w:ascii="宋体" w:hAnsi="宋体" w:cs="宋体"/>
          <w:color w:val="auto"/>
          <w:sz w:val="24"/>
          <w:highlight w:val="none"/>
          <w:lang w:eastAsia="zh-CN"/>
        </w:rPr>
        <w:t>。</w:t>
      </w:r>
    </w:p>
    <w:p w14:paraId="1C383116">
      <w:pPr>
        <w:numPr>
          <w:ilvl w:val="0"/>
          <w:numId w:val="9"/>
        </w:num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本项目的特定资格要求：</w:t>
      </w:r>
    </w:p>
    <w:p w14:paraId="1C383117">
      <w:pPr>
        <w:spacing w:line="360" w:lineRule="auto"/>
        <w:ind w:firstLine="480" w:firstLineChars="200"/>
        <w:rPr>
          <w:rFonts w:hint="eastAsia" w:ascii="宋体" w:hAnsi="宋体" w:cs="宋体"/>
          <w:b/>
          <w:bCs/>
          <w:color w:val="auto"/>
          <w:sz w:val="24"/>
          <w:highlight w:val="none"/>
        </w:rPr>
      </w:pPr>
      <w:r>
        <w:rPr>
          <w:rFonts w:hint="eastAsia" w:ascii="Wingdings" w:hAnsi="Wingdings" w:eastAsia="Wingdings" w:cs="Wingdings"/>
          <w:b/>
          <w:bCs/>
          <w:snapToGrid w:val="0"/>
          <w:color w:val="auto"/>
          <w:kern w:val="28"/>
          <w:sz w:val="24"/>
          <w:szCs w:val="20"/>
          <w:highlight w:val="none"/>
        </w:rPr>
        <w:t>þ</w:t>
      </w:r>
      <w:r>
        <w:rPr>
          <w:rFonts w:hint="eastAsia" w:ascii="宋体" w:hAnsi="宋体" w:cs="宋体"/>
          <w:b/>
          <w:bCs/>
          <w:color w:val="auto"/>
          <w:sz w:val="24"/>
          <w:highlight w:val="none"/>
        </w:rPr>
        <w:t>无。</w:t>
      </w:r>
    </w:p>
    <w:p w14:paraId="1C38311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C383119">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C38311A">
      <w:pPr>
        <w:spacing w:line="360" w:lineRule="auto"/>
        <w:ind w:firstLine="241" w:firstLineChars="1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三、获取招标文件 </w:t>
      </w:r>
    </w:p>
    <w:p w14:paraId="1C38311B">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时间：/至</w:t>
      </w:r>
      <w:r>
        <w:rPr>
          <w:rFonts w:hint="eastAsia" w:cs="宋体" w:asciiTheme="minorEastAsia" w:hAnsiTheme="minorEastAsia" w:eastAsiaTheme="minorEastAsia"/>
          <w:color w:val="auto"/>
          <w:sz w:val="24"/>
          <w:highlight w:val="none"/>
          <w:lang w:eastAsia="zh-CN"/>
        </w:rPr>
        <w:t>2025年08月07日</w:t>
      </w:r>
      <w:r>
        <w:rPr>
          <w:rFonts w:hint="eastAsia" w:cs="宋体" w:asciiTheme="minorEastAsia" w:hAnsiTheme="minorEastAsia" w:eastAsiaTheme="minorEastAsia"/>
          <w:bCs/>
          <w:color w:val="auto"/>
          <w:sz w:val="24"/>
          <w:highlight w:val="none"/>
        </w:rPr>
        <w:t>，每天上午00:00至12:00 ，下午12:00至23:59（北京时间，线上获取法定节假日均可，线下获取文件法定节假日除外）</w:t>
      </w:r>
    </w:p>
    <w:p w14:paraId="1C38311C">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地点（网址）：政采云平台（https://www.zcygov.cn/） </w:t>
      </w:r>
    </w:p>
    <w:p w14:paraId="1C38311D">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方式：供应商登录政采云平台https://www.zcygov.cn/在线申请获取采购文件（进入“项目采购”应用，在获取采购文件菜单中选择项目，申请获取采购文件） </w:t>
      </w:r>
    </w:p>
    <w:p w14:paraId="1C38311E">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 xml:space="preserve">售价（元）：0 </w:t>
      </w:r>
      <w:r>
        <w:rPr>
          <w:rFonts w:hint="eastAsia" w:cs="宋体" w:asciiTheme="minorEastAsia" w:hAnsiTheme="minorEastAsia" w:eastAsiaTheme="minorEastAsia"/>
          <w:color w:val="auto"/>
          <w:sz w:val="24"/>
          <w:highlight w:val="none"/>
        </w:rPr>
        <w:tab/>
      </w:r>
    </w:p>
    <w:p w14:paraId="1C38311F">
      <w:pPr>
        <w:spacing w:line="360" w:lineRule="auto"/>
        <w:ind w:firstLine="241" w:firstLineChars="1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四、提交投标文件截止时间、开标时间和地点</w:t>
      </w:r>
    </w:p>
    <w:p w14:paraId="1C383120">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提交投标文件截止时间：</w:t>
      </w:r>
      <w:r>
        <w:rPr>
          <w:rFonts w:hint="eastAsia" w:cs="宋体" w:asciiTheme="minorEastAsia" w:hAnsiTheme="minorEastAsia" w:eastAsiaTheme="minorEastAsia"/>
          <w:color w:val="auto"/>
          <w:sz w:val="24"/>
          <w:highlight w:val="none"/>
          <w:lang w:eastAsia="zh-CN"/>
        </w:rPr>
        <w:t>2025年08月07日</w:t>
      </w:r>
      <w:r>
        <w:rPr>
          <w:rFonts w:hint="eastAsia" w:cs="宋体" w:asciiTheme="minorEastAsia" w:hAnsiTheme="minorEastAsia" w:eastAsiaTheme="minorEastAsia"/>
          <w:color w:val="auto"/>
          <w:sz w:val="24"/>
          <w:highlight w:val="none"/>
        </w:rPr>
        <w:t>14:30</w:t>
      </w:r>
      <w:r>
        <w:rPr>
          <w:rFonts w:hint="eastAsia" w:cs="宋体" w:asciiTheme="minorEastAsia" w:hAnsiTheme="minorEastAsia" w:eastAsiaTheme="minorEastAsia"/>
          <w:bCs/>
          <w:color w:val="auto"/>
          <w:sz w:val="24"/>
          <w:highlight w:val="none"/>
        </w:rPr>
        <w:t>（北京时间）</w:t>
      </w:r>
    </w:p>
    <w:p w14:paraId="1C383121">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投标地点（网址）：政采云平台（https://www.zcygov.cn/） </w:t>
      </w:r>
    </w:p>
    <w:p w14:paraId="1C383122">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开标时间：</w:t>
      </w:r>
      <w:r>
        <w:rPr>
          <w:rFonts w:hint="eastAsia" w:cs="宋体" w:asciiTheme="minorEastAsia" w:hAnsiTheme="minorEastAsia" w:eastAsiaTheme="minorEastAsia"/>
          <w:color w:val="auto"/>
          <w:sz w:val="24"/>
          <w:highlight w:val="none"/>
          <w:lang w:eastAsia="zh-CN"/>
        </w:rPr>
        <w:t>2025年08月07日</w:t>
      </w:r>
      <w:r>
        <w:rPr>
          <w:rFonts w:hint="eastAsia" w:cs="宋体" w:asciiTheme="minorEastAsia" w:hAnsiTheme="minorEastAsia" w:eastAsiaTheme="minorEastAsia"/>
          <w:color w:val="auto"/>
          <w:sz w:val="24"/>
          <w:highlight w:val="none"/>
        </w:rPr>
        <w:t>14:30</w:t>
      </w:r>
      <w:r>
        <w:rPr>
          <w:rFonts w:hint="eastAsia" w:cs="宋体" w:asciiTheme="minorEastAsia" w:hAnsiTheme="minorEastAsia" w:eastAsiaTheme="minorEastAsia"/>
          <w:bCs/>
          <w:color w:val="auto"/>
          <w:sz w:val="24"/>
          <w:highlight w:val="none"/>
        </w:rPr>
        <w:t>（北京时间）</w:t>
      </w:r>
    </w:p>
    <w:p w14:paraId="1C383123">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开标地点（网址）：</w:t>
      </w:r>
      <w:r>
        <w:rPr>
          <w:rFonts w:cs="宋体" w:asciiTheme="minorEastAsia" w:hAnsiTheme="minorEastAsia" w:eastAsiaTheme="minorEastAsia"/>
          <w:bCs/>
          <w:color w:val="auto"/>
          <w:sz w:val="24"/>
          <w:highlight w:val="none"/>
        </w:rPr>
        <w:t>政</w:t>
      </w:r>
      <w:r>
        <w:rPr>
          <w:rFonts w:hint="eastAsia" w:cs="宋体" w:asciiTheme="minorEastAsia" w:hAnsiTheme="minorEastAsia" w:eastAsiaTheme="minorEastAsia"/>
          <w:bCs/>
          <w:color w:val="auto"/>
          <w:sz w:val="24"/>
          <w:highlight w:val="none"/>
        </w:rPr>
        <w:t>采云平台（</w:t>
      </w:r>
      <w:r>
        <w:rPr>
          <w:rFonts w:cs="宋体" w:asciiTheme="minorEastAsia" w:hAnsiTheme="minorEastAsia" w:eastAsiaTheme="minorEastAsia"/>
          <w:bCs/>
          <w:color w:val="auto"/>
          <w:sz w:val="24"/>
          <w:highlight w:val="none"/>
        </w:rPr>
        <w:t>https://www.zcygov.cn/）</w:t>
      </w:r>
      <w:r>
        <w:rPr>
          <w:rFonts w:hint="eastAsia" w:cs="宋体" w:asciiTheme="minorEastAsia" w:hAnsiTheme="minorEastAsia" w:eastAsiaTheme="minorEastAsia"/>
          <w:bCs/>
          <w:color w:val="auto"/>
          <w:sz w:val="24"/>
          <w:highlight w:val="none"/>
        </w:rPr>
        <w:t>（线下：杭州市上城区环站东路</w:t>
      </w:r>
      <w:r>
        <w:rPr>
          <w:rFonts w:cs="宋体" w:asciiTheme="minorEastAsia" w:hAnsiTheme="minorEastAsia" w:eastAsiaTheme="minorEastAsia"/>
          <w:bCs/>
          <w:color w:val="auto"/>
          <w:sz w:val="24"/>
          <w:highlight w:val="none"/>
        </w:rPr>
        <w:t>97号云峰大厦1幢</w:t>
      </w:r>
      <w:r>
        <w:rPr>
          <w:rFonts w:hint="eastAsia" w:cs="宋体" w:asciiTheme="minorEastAsia" w:hAnsiTheme="minorEastAsia" w:eastAsiaTheme="minorEastAsia"/>
          <w:bCs/>
          <w:color w:val="auto"/>
          <w:sz w:val="24"/>
          <w:highlight w:val="none"/>
        </w:rPr>
        <w:t>13楼</w:t>
      </w:r>
      <w:r>
        <w:rPr>
          <w:rFonts w:cs="宋体" w:asciiTheme="minorEastAsia" w:hAnsiTheme="minorEastAsia" w:eastAsiaTheme="minorEastAsia"/>
          <w:bCs/>
          <w:color w:val="auto"/>
          <w:sz w:val="24"/>
          <w:highlight w:val="none"/>
        </w:rPr>
        <w:t>开标室）</w:t>
      </w:r>
    </w:p>
    <w:p w14:paraId="1C383124">
      <w:pPr>
        <w:spacing w:line="360" w:lineRule="auto"/>
        <w:ind w:firstLine="241" w:firstLineChars="1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五、公告期限 </w:t>
      </w:r>
    </w:p>
    <w:p w14:paraId="1C383125">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自本公告发布之日起5个工作日。</w:t>
      </w:r>
    </w:p>
    <w:p w14:paraId="1C383126">
      <w:pPr>
        <w:spacing w:line="360" w:lineRule="auto"/>
        <w:ind w:firstLine="241" w:firstLineChars="1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六、其他补充事宜</w:t>
      </w:r>
    </w:p>
    <w:p w14:paraId="1C38312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C38312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0073E1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3.供应商认为</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使自己的权益受到损害的，可以自获取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之日或者</w:t>
      </w:r>
      <w:r>
        <w:rPr>
          <w:rFonts w:hint="eastAsia" w:ascii="宋体" w:hAnsi="宋体" w:cs="宋体"/>
          <w:color w:val="auto"/>
          <w:sz w:val="24"/>
          <w:highlight w:val="none"/>
          <w:lang w:eastAsia="zh-CN"/>
        </w:rPr>
        <w:t>招标</w:t>
      </w:r>
      <w:r>
        <w:rPr>
          <w:rFonts w:hint="eastAsia" w:ascii="宋体" w:hAnsi="宋体" w:cs="宋体"/>
          <w:color w:val="auto"/>
          <w:sz w:val="24"/>
          <w:highlight w:val="none"/>
        </w:rPr>
        <w:t>公告期限届满之日（公告期限届满后获取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3831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14:paraId="1C38312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1C38312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投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1C38312D">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1C38312E">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七、对本次采购提出询问、质疑、投诉，请按以下方式联系</w:t>
      </w:r>
    </w:p>
    <w:p w14:paraId="1C38312F">
      <w:pPr>
        <w:spacing w:line="360" w:lineRule="auto"/>
        <w:rPr>
          <w:rFonts w:hint="eastAsia" w:ascii="宋体" w:hAnsi="宋体" w:cs="宋体"/>
          <w:color w:val="auto"/>
          <w:sz w:val="24"/>
          <w:highlight w:val="none"/>
        </w:rPr>
      </w:pPr>
      <w:r>
        <w:rPr>
          <w:rFonts w:hint="eastAsia" w:cs="宋体" w:asciiTheme="minorEastAsia" w:hAnsiTheme="minorEastAsia" w:eastAsiaTheme="minorEastAsia"/>
          <w:color w:val="auto"/>
          <w:sz w:val="24"/>
          <w:highlight w:val="none"/>
        </w:rPr>
        <w:t xml:space="preserve">   </w:t>
      </w:r>
      <w:r>
        <w:rPr>
          <w:rFonts w:hint="eastAsia" w:ascii="宋体" w:hAnsi="宋体" w:cs="宋体"/>
          <w:color w:val="auto"/>
          <w:sz w:val="24"/>
          <w:highlight w:val="none"/>
        </w:rPr>
        <w:t xml:space="preserve"> 1.采购人信息</w:t>
      </w:r>
    </w:p>
    <w:p w14:paraId="1C38313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称：浙江省交通运输厅</w:t>
      </w:r>
    </w:p>
    <w:p w14:paraId="1C38313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址：杭州市梅花碑4号</w:t>
      </w:r>
    </w:p>
    <w:p w14:paraId="1C38313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 xml:space="preserve">杨老师 </w:t>
      </w:r>
      <w:r>
        <w:rPr>
          <w:rFonts w:hint="eastAsia" w:ascii="宋体" w:hAnsi="宋体" w:cs="宋体"/>
          <w:color w:val="auto"/>
          <w:sz w:val="24"/>
          <w:highlight w:val="none"/>
        </w:rPr>
        <w:t xml:space="preserve"> </w:t>
      </w:r>
    </w:p>
    <w:p w14:paraId="1C383133">
      <w:pPr>
        <w:pStyle w:val="3"/>
        <w:tabs>
          <w:tab w:val="left" w:pos="1110"/>
        </w:tabs>
        <w:ind w:left="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项目联系方式</w:t>
      </w:r>
      <w:r>
        <w:rPr>
          <w:rFonts w:hint="eastAsia" w:ascii="宋体" w:hAnsi="宋体" w:eastAsia="宋体" w:cs="宋体"/>
          <w:b w:val="0"/>
          <w:bCs w:val="0"/>
          <w:color w:val="auto"/>
          <w:sz w:val="24"/>
          <w:szCs w:val="24"/>
          <w:highlight w:val="none"/>
        </w:rPr>
        <w:t>：0571-87806064</w:t>
      </w:r>
      <w:r>
        <w:rPr>
          <w:rFonts w:hint="eastAsia" w:ascii="宋体" w:hAnsi="宋体" w:eastAsia="宋体" w:cs="宋体"/>
          <w:b w:val="0"/>
          <w:bCs w:val="0"/>
          <w:color w:val="auto"/>
          <w:sz w:val="24"/>
          <w:szCs w:val="24"/>
          <w:highlight w:val="none"/>
          <w:lang w:val="en-US" w:eastAsia="zh-CN"/>
        </w:rPr>
        <w:t xml:space="preserve"> </w:t>
      </w:r>
    </w:p>
    <w:p w14:paraId="1C383134">
      <w:pPr>
        <w:pStyle w:val="3"/>
        <w:tabs>
          <w:tab w:val="left" w:pos="1110"/>
        </w:tabs>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质疑联系人</w:t>
      </w:r>
      <w:r>
        <w:rPr>
          <w:rFonts w:hint="eastAsia" w:ascii="宋体" w:hAnsi="宋体" w:eastAsia="宋体" w:cs="宋体"/>
          <w:b w:val="0"/>
          <w:bCs w:val="0"/>
          <w:color w:val="auto"/>
          <w:sz w:val="24"/>
          <w:szCs w:val="24"/>
          <w:highlight w:val="none"/>
        </w:rPr>
        <w:t>：陶</w:t>
      </w:r>
      <w:r>
        <w:rPr>
          <w:rFonts w:hint="eastAsia" w:ascii="宋体" w:hAnsi="宋体" w:eastAsia="宋体" w:cs="宋体"/>
          <w:b w:val="0"/>
          <w:bCs w:val="0"/>
          <w:color w:val="auto"/>
          <w:sz w:val="24"/>
          <w:szCs w:val="24"/>
          <w:highlight w:val="none"/>
          <w:lang w:val="en-US" w:eastAsia="zh-CN"/>
        </w:rPr>
        <w:t xml:space="preserve">老师 </w:t>
      </w:r>
      <w:r>
        <w:rPr>
          <w:rFonts w:hint="eastAsia" w:ascii="宋体" w:hAnsi="宋体" w:eastAsia="宋体" w:cs="宋体"/>
          <w:b w:val="0"/>
          <w:bCs w:val="0"/>
          <w:color w:val="auto"/>
          <w:kern w:val="0"/>
          <w:sz w:val="24"/>
          <w:szCs w:val="24"/>
          <w:highlight w:val="none"/>
          <w:lang w:val="en-US"/>
        </w:rPr>
        <w:t xml:space="preserve"> </w:t>
      </w:r>
    </w:p>
    <w:p w14:paraId="1C383135">
      <w:pPr>
        <w:widowControl/>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质疑联系方式：0571-87811381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1C383136">
      <w:pPr>
        <w:widowControl/>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2.采购代理机构信息 </w:t>
      </w:r>
    </w:p>
    <w:p w14:paraId="1C383137">
      <w:pPr>
        <w:spacing w:line="360" w:lineRule="auto"/>
        <w:ind w:firstLine="480"/>
        <w:rPr>
          <w:rFonts w:hint="eastAsia" w:cs="宋体" w:asciiTheme="minorEastAsia" w:hAnsiTheme="minorEastAsia" w:eastAsiaTheme="minorEastAsia"/>
          <w:color w:val="auto"/>
          <w:sz w:val="24"/>
          <w:highlight w:val="none"/>
        </w:rPr>
      </w:pPr>
      <w:r>
        <w:rPr>
          <w:rFonts w:hint="eastAsia" w:ascii="宋体" w:hAnsi="宋体" w:cs="宋体"/>
          <w:color w:val="auto"/>
          <w:sz w:val="24"/>
          <w:highlight w:val="none"/>
        </w:rPr>
        <w:t>名    称：浙江省建设工程设备招标有</w:t>
      </w:r>
      <w:r>
        <w:rPr>
          <w:rFonts w:hint="eastAsia" w:cs="宋体" w:asciiTheme="minorEastAsia" w:hAnsiTheme="minorEastAsia" w:eastAsiaTheme="minorEastAsia"/>
          <w:color w:val="auto"/>
          <w:sz w:val="24"/>
          <w:highlight w:val="none"/>
        </w:rPr>
        <w:t>限公司</w:t>
      </w:r>
    </w:p>
    <w:p w14:paraId="1C383138">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    址：</w:t>
      </w:r>
      <w:r>
        <w:rPr>
          <w:rFonts w:cs="宋体" w:asciiTheme="minorEastAsia" w:hAnsiTheme="minorEastAsia" w:eastAsiaTheme="minorEastAsia"/>
          <w:color w:val="auto"/>
          <w:sz w:val="24"/>
          <w:highlight w:val="none"/>
        </w:rPr>
        <w:t>杭州市</w:t>
      </w:r>
      <w:r>
        <w:rPr>
          <w:rFonts w:hint="eastAsia" w:cs="宋体" w:asciiTheme="minorEastAsia" w:hAnsiTheme="minorEastAsia" w:eastAsiaTheme="minorEastAsia"/>
          <w:color w:val="auto"/>
          <w:sz w:val="24"/>
          <w:highlight w:val="none"/>
        </w:rPr>
        <w:t>上城区</w:t>
      </w:r>
      <w:r>
        <w:rPr>
          <w:rFonts w:cs="宋体" w:asciiTheme="minorEastAsia" w:hAnsiTheme="minorEastAsia" w:eastAsiaTheme="minorEastAsia"/>
          <w:color w:val="auto"/>
          <w:sz w:val="24"/>
          <w:highlight w:val="none"/>
        </w:rPr>
        <w:t>环站东路97号云峰大厦1幢</w:t>
      </w:r>
      <w:r>
        <w:rPr>
          <w:rFonts w:hint="eastAsia" w:cs="宋体" w:asciiTheme="minorEastAsia" w:hAnsiTheme="minorEastAsia" w:eastAsiaTheme="minorEastAsia"/>
          <w:color w:val="auto"/>
          <w:sz w:val="24"/>
          <w:highlight w:val="none"/>
        </w:rPr>
        <w:t>13楼</w:t>
      </w:r>
    </w:p>
    <w:p w14:paraId="1C383139">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项目联系人（询问）：郭鹏飞、邵逸青、孙先平</w:t>
      </w:r>
    </w:p>
    <w:p w14:paraId="1C38313A">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项目联系方式（询问）：0571-8763</w:t>
      </w:r>
      <w:r>
        <w:rPr>
          <w:rFonts w:cs="宋体" w:asciiTheme="minorEastAsia" w:hAnsiTheme="minorEastAsia" w:eastAsiaTheme="minorEastAsia"/>
          <w:color w:val="auto"/>
          <w:sz w:val="24"/>
          <w:highlight w:val="none"/>
        </w:rPr>
        <w:t>0</w:t>
      </w:r>
      <w:r>
        <w:rPr>
          <w:rFonts w:hint="eastAsia" w:cs="宋体" w:asciiTheme="minorEastAsia" w:hAnsiTheme="minorEastAsia" w:eastAsiaTheme="minorEastAsia"/>
          <w:color w:val="auto"/>
          <w:sz w:val="24"/>
          <w:highlight w:val="none"/>
        </w:rPr>
        <w:t>28</w:t>
      </w: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w:t>
      </w:r>
      <w:r>
        <w:rPr>
          <w:rFonts w:hint="eastAsia" w:asciiTheme="minorEastAsia" w:hAnsiTheme="minorEastAsia" w:eastAsiaTheme="minorEastAsia" w:cstheme="minorEastAsia"/>
          <w:color w:val="auto"/>
          <w:sz w:val="24"/>
          <w:highlight w:val="none"/>
        </w:rPr>
        <w:t>13605702227</w:t>
      </w:r>
    </w:p>
    <w:p w14:paraId="1C38313B">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质疑联系人：李蕾</w:t>
      </w:r>
    </w:p>
    <w:p w14:paraId="1C38313C">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质疑联系方式：0571-8763</w:t>
      </w:r>
      <w:r>
        <w:rPr>
          <w:rFonts w:cs="宋体" w:asciiTheme="minorEastAsia" w:hAnsiTheme="minorEastAsia" w:eastAsiaTheme="minorEastAsia"/>
          <w:color w:val="auto"/>
          <w:sz w:val="24"/>
          <w:highlight w:val="none"/>
        </w:rPr>
        <w:t>0</w:t>
      </w:r>
      <w:r>
        <w:rPr>
          <w:rFonts w:hint="eastAsia" w:cs="宋体" w:asciiTheme="minorEastAsia" w:hAnsiTheme="minorEastAsia" w:eastAsiaTheme="minorEastAsia"/>
          <w:color w:val="auto"/>
          <w:sz w:val="24"/>
          <w:highlight w:val="none"/>
        </w:rPr>
        <w:t>28</w:t>
      </w:r>
      <w:r>
        <w:rPr>
          <w:rFonts w:cs="宋体" w:asciiTheme="minorEastAsia" w:hAnsiTheme="minorEastAsia" w:eastAsiaTheme="minorEastAsia"/>
          <w:color w:val="auto"/>
          <w:sz w:val="24"/>
          <w:highlight w:val="none"/>
        </w:rPr>
        <w:t>5</w:t>
      </w:r>
    </w:p>
    <w:p w14:paraId="1C38313D">
      <w:pPr>
        <w:spacing w:line="360" w:lineRule="auto"/>
        <w:ind w:firstLine="480" w:firstLineChars="200"/>
        <w:rPr>
          <w:rFonts w:hint="eastAsia" w:ascii="宋体" w:hAnsi="宋体" w:cs="宋体"/>
          <w:color w:val="auto"/>
          <w:sz w:val="24"/>
          <w:highlight w:val="none"/>
        </w:rPr>
      </w:pPr>
      <w:bookmarkStart w:id="9" w:name="_Toc7020"/>
      <w:r>
        <w:rPr>
          <w:rFonts w:hint="eastAsia" w:ascii="宋体" w:hAnsi="宋体" w:cs="宋体"/>
          <w:color w:val="auto"/>
          <w:sz w:val="24"/>
          <w:highlight w:val="none"/>
        </w:rPr>
        <w:t>3.同级政府采购监督管理部门</w:t>
      </w:r>
    </w:p>
    <w:p w14:paraId="1C38313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称：浙江省政府采购行政裁决服务中心</w:t>
      </w:r>
    </w:p>
    <w:p w14:paraId="1C38313F">
      <w:pPr>
        <w:spacing w:line="360" w:lineRule="auto"/>
        <w:ind w:firstLine="480" w:firstLineChars="200"/>
        <w:rPr>
          <w:rFonts w:hint="eastAsia" w:ascii="宋体" w:hAnsi="宋体" w:cs="宋体" w:eastAsiaTheme="minorEastAsia"/>
          <w:color w:val="auto"/>
          <w:sz w:val="24"/>
          <w:highlight w:val="none"/>
        </w:rPr>
      </w:pPr>
      <w:r>
        <w:rPr>
          <w:rFonts w:hint="eastAsia" w:ascii="宋体" w:hAnsi="宋体" w:cs="宋体"/>
          <w:color w:val="auto"/>
          <w:sz w:val="24"/>
          <w:highlight w:val="none"/>
        </w:rPr>
        <w:t>地  址：</w:t>
      </w:r>
      <w:r>
        <w:rPr>
          <w:rFonts w:hint="eastAsia" w:asciiTheme="minorEastAsia" w:hAnsiTheme="minorEastAsia" w:eastAsiaTheme="minorEastAsia" w:cstheme="minorEastAsia"/>
          <w:color w:val="auto"/>
          <w:sz w:val="24"/>
          <w:highlight w:val="none"/>
        </w:rPr>
        <w:t>杭州市上城区清泰街549号城建综合大楼11楼（快递仅限ems或顺丰）</w:t>
      </w:r>
    </w:p>
    <w:p w14:paraId="1C38314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p>
    <w:p w14:paraId="1C38314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联系人：朱老师、王老师、匡老师</w:t>
      </w:r>
    </w:p>
    <w:p w14:paraId="1C383142">
      <w:pPr>
        <w:spacing w:line="360" w:lineRule="auto"/>
        <w:ind w:firstLine="480" w:firstLineChars="200"/>
        <w:rPr>
          <w:rFonts w:hint="eastAsia" w:ascii="宋体" w:hAnsi="宋体" w:cs="宋体"/>
          <w:color w:val="auto"/>
          <w:sz w:val="24"/>
          <w:highlight w:val="none"/>
        </w:rPr>
      </w:pPr>
      <w:r>
        <w:rPr>
          <w:rFonts w:hint="eastAsia" w:asciiTheme="minorEastAsia" w:hAnsiTheme="minorEastAsia" w:eastAsiaTheme="minorEastAsia" w:cstheme="minorEastAsia"/>
          <w:color w:val="auto"/>
          <w:sz w:val="24"/>
          <w:highlight w:val="none"/>
        </w:rPr>
        <w:t>监督投诉电话：0571-87800218/0571-87227671</w:t>
      </w:r>
    </w:p>
    <w:p w14:paraId="1C38314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政策咨询：何一平、冯华，0571-87058424、87055741   </w:t>
      </w:r>
    </w:p>
    <w:p w14:paraId="1C383144">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预算金额未达100万元的采购项目，由采购人处理采购争议。</w:t>
      </w:r>
    </w:p>
    <w:p w14:paraId="1C383145">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1C383146">
      <w:pPr>
        <w:spacing w:line="360" w:lineRule="auto"/>
        <w:ind w:firstLine="480" w:firstLineChars="200"/>
        <w:outlineLvl w:val="0"/>
        <w:rPr>
          <w:rFonts w:hint="eastAsia" w:cs="宋体" w:asciiTheme="minorEastAsia" w:hAnsiTheme="minorEastAsia" w:eastAsiaTheme="minorEastAsia"/>
          <w:b/>
          <w:color w:val="auto"/>
          <w:sz w:val="36"/>
          <w:szCs w:val="20"/>
          <w:highlight w:val="none"/>
        </w:rPr>
      </w:pPr>
      <w:r>
        <w:rPr>
          <w:rFonts w:hint="eastAsia" w:ascii="宋体" w:hAnsi="宋体" w:cs="宋体"/>
          <w:color w:val="auto"/>
          <w:sz w:val="24"/>
          <w:highlight w:val="none"/>
        </w:rPr>
        <w:t>CA问题联系电话（人工）：汇信CA 400-888-4636；天谷CA 400-087-8198。</w:t>
      </w:r>
      <w:r>
        <w:rPr>
          <w:rFonts w:hint="eastAsia" w:hAnsi="宋体" w:cs="宋体"/>
          <w:color w:val="auto"/>
          <w:sz w:val="24"/>
          <w:highlight w:val="none"/>
        </w:rPr>
        <w:t xml:space="preserve">   </w:t>
      </w:r>
      <w:r>
        <w:rPr>
          <w:rFonts w:hint="eastAsia" w:cs="宋体" w:asciiTheme="minorEastAsia" w:hAnsiTheme="minorEastAsia" w:eastAsiaTheme="minorEastAsia"/>
          <w:color w:val="auto"/>
          <w:sz w:val="24"/>
          <w:highlight w:val="none"/>
        </w:rPr>
        <w:t xml:space="preserve">                             </w:t>
      </w:r>
      <w:r>
        <w:rPr>
          <w:rFonts w:cs="宋体" w:asciiTheme="minorEastAsia" w:hAnsiTheme="minorEastAsia" w:eastAsiaTheme="minorEastAsia"/>
          <w:b/>
          <w:color w:val="auto"/>
          <w:sz w:val="36"/>
          <w:szCs w:val="20"/>
          <w:highlight w:val="none"/>
        </w:rPr>
        <w:br w:type="page"/>
      </w:r>
      <w:r>
        <w:rPr>
          <w:rFonts w:hint="eastAsia" w:cs="宋体" w:asciiTheme="minorEastAsia" w:hAnsiTheme="minorEastAsia" w:eastAsiaTheme="minorEastAsia"/>
          <w:b/>
          <w:color w:val="auto"/>
          <w:sz w:val="36"/>
          <w:szCs w:val="20"/>
          <w:highlight w:val="none"/>
        </w:rPr>
        <w:t xml:space="preserve">                 第二部分</w:t>
      </w:r>
      <w:bookmarkEnd w:id="7"/>
      <w:r>
        <w:rPr>
          <w:rFonts w:hint="eastAsia" w:cs="宋体" w:asciiTheme="minorEastAsia" w:hAnsiTheme="minorEastAsia" w:eastAsiaTheme="minorEastAsia"/>
          <w:b/>
          <w:color w:val="auto"/>
          <w:sz w:val="36"/>
          <w:szCs w:val="20"/>
          <w:highlight w:val="none"/>
        </w:rPr>
        <w:t xml:space="preserve"> 投标人须知</w:t>
      </w:r>
      <w:bookmarkEnd w:id="8"/>
      <w:bookmarkEnd w:id="9"/>
    </w:p>
    <w:p w14:paraId="1C383147">
      <w:pPr>
        <w:snapToGrid w:val="0"/>
        <w:spacing w:line="360" w:lineRule="auto"/>
        <w:jc w:val="center"/>
        <w:rPr>
          <w:rFonts w:hint="eastAsia" w:cs="宋体" w:asciiTheme="minorEastAsia" w:hAnsiTheme="minorEastAsia" w:eastAsiaTheme="minorEastAsia"/>
          <w:b/>
          <w:color w:val="auto"/>
          <w:sz w:val="32"/>
          <w:szCs w:val="20"/>
          <w:highlight w:val="none"/>
        </w:rPr>
      </w:pPr>
      <w:r>
        <w:rPr>
          <w:rFonts w:hint="eastAsia" w:cs="宋体" w:asciiTheme="minorEastAsia" w:hAnsiTheme="minorEastAsia" w:eastAsiaTheme="minorEastAsia"/>
          <w:b/>
          <w:color w:val="auto"/>
          <w:sz w:val="32"/>
          <w:szCs w:val="20"/>
          <w:highlight w:val="none"/>
        </w:rPr>
        <w:t>前附表</w:t>
      </w:r>
    </w:p>
    <w:tbl>
      <w:tblPr>
        <w:tblStyle w:val="63"/>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0"/>
        <w:gridCol w:w="2807"/>
        <w:gridCol w:w="6485"/>
      </w:tblGrid>
      <w:tr w14:paraId="1C38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1"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48">
            <w:pPr>
              <w:snapToGrid w:val="0"/>
              <w:spacing w:line="360" w:lineRule="auto"/>
              <w:jc w:val="center"/>
              <w:rPr>
                <w:rFonts w:hint="eastAsia" w:ascii="宋体" w:hAnsi="宋体" w:cs="宋体"/>
                <w:b/>
                <w:color w:val="auto"/>
                <w:sz w:val="24"/>
                <w:highlight w:val="none"/>
              </w:rPr>
            </w:pPr>
            <w:bookmarkStart w:id="10" w:name="_Toc164416483"/>
            <w:bookmarkStart w:id="11" w:name="第三部分"/>
            <w:r>
              <w:rPr>
                <w:rFonts w:hint="eastAsia" w:ascii="宋体" w:hAnsi="宋体" w:cs="宋体"/>
                <w:b/>
                <w:color w:val="auto"/>
                <w:sz w:val="24"/>
                <w:highlight w:val="none"/>
              </w:rPr>
              <w:t>序号</w:t>
            </w:r>
          </w:p>
        </w:tc>
        <w:tc>
          <w:tcPr>
            <w:tcW w:w="2807" w:type="dxa"/>
            <w:tcBorders>
              <w:top w:val="single" w:color="auto" w:sz="4" w:space="0"/>
              <w:left w:val="single" w:color="auto" w:sz="4" w:space="0"/>
              <w:bottom w:val="single" w:color="auto" w:sz="4" w:space="0"/>
              <w:right w:val="single" w:color="auto" w:sz="4" w:space="0"/>
            </w:tcBorders>
            <w:vAlign w:val="center"/>
          </w:tcPr>
          <w:p w14:paraId="1C38314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485" w:type="dxa"/>
            <w:tcBorders>
              <w:top w:val="single" w:color="auto" w:sz="4" w:space="0"/>
              <w:left w:val="single" w:color="auto" w:sz="4" w:space="0"/>
              <w:bottom w:val="single" w:color="auto" w:sz="4" w:space="0"/>
              <w:right w:val="single" w:color="auto" w:sz="4" w:space="0"/>
            </w:tcBorders>
            <w:vAlign w:val="center"/>
          </w:tcPr>
          <w:p w14:paraId="1C38314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1C38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38314C">
            <w:pPr>
              <w:snapToGrid w:val="0"/>
              <w:spacing w:line="360" w:lineRule="auto"/>
              <w:jc w:val="center"/>
              <w:rPr>
                <w:rFonts w:hint="eastAsia" w:ascii="宋体" w:hAnsi="宋体"/>
                <w:b/>
                <w:color w:val="auto"/>
                <w:sz w:val="24"/>
                <w:highlight w:val="none"/>
              </w:rPr>
            </w:pPr>
            <w:r>
              <w:rPr>
                <w:rFonts w:hint="eastAsia" w:ascii="宋体" w:hAnsi="宋体"/>
                <w:b/>
                <w:color w:val="auto"/>
                <w:sz w:val="24"/>
                <w:highlight w:val="none"/>
              </w:rPr>
              <w:t>/</w:t>
            </w:r>
          </w:p>
        </w:tc>
        <w:tc>
          <w:tcPr>
            <w:tcW w:w="280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38314D">
            <w:pPr>
              <w:snapToGrid w:val="0"/>
              <w:spacing w:line="360" w:lineRule="auto"/>
              <w:jc w:val="center"/>
              <w:rPr>
                <w:rFonts w:hint="eastAsia" w:ascii="宋体" w:hAnsi="宋体"/>
                <w:b/>
                <w:color w:val="auto"/>
                <w:sz w:val="24"/>
                <w:highlight w:val="none"/>
              </w:rPr>
            </w:pPr>
            <w:r>
              <w:rPr>
                <w:rFonts w:hint="eastAsia" w:ascii="宋体" w:hAnsi="宋体"/>
                <w:b/>
                <w:color w:val="auto"/>
                <w:sz w:val="24"/>
                <w:highlight w:val="none"/>
              </w:rPr>
              <w:t>采购计划书文号</w:t>
            </w:r>
          </w:p>
        </w:tc>
        <w:tc>
          <w:tcPr>
            <w:tcW w:w="648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38314E">
            <w:pPr>
              <w:widowControl/>
              <w:spacing w:line="360" w:lineRule="auto"/>
              <w:jc w:val="left"/>
              <w:rPr>
                <w:rFonts w:hint="eastAsia" w:ascii="宋体" w:hAnsi="宋体"/>
                <w:bCs/>
                <w:color w:val="auto"/>
                <w:sz w:val="24"/>
                <w:highlight w:val="none"/>
              </w:rPr>
            </w:pPr>
            <w:r>
              <w:rPr>
                <w:rFonts w:hint="eastAsia" w:ascii="宋体" w:hAnsi="宋体"/>
                <w:bCs/>
                <w:color w:val="auto"/>
                <w:sz w:val="24"/>
                <w:highlight w:val="none"/>
              </w:rPr>
              <w:t>[2025]4104</w:t>
            </w:r>
            <w:r>
              <w:rPr>
                <w:rFonts w:hint="eastAsia" w:ascii="宋体" w:hAnsi="宋体"/>
                <w:bCs/>
                <w:color w:val="auto"/>
                <w:sz w:val="24"/>
                <w:highlight w:val="none"/>
                <w:lang w:val="en-US" w:eastAsia="zh-CN"/>
              </w:rPr>
              <w:t>5</w:t>
            </w:r>
            <w:r>
              <w:rPr>
                <w:rFonts w:hint="eastAsia" w:ascii="宋体" w:hAnsi="宋体"/>
                <w:bCs/>
                <w:color w:val="auto"/>
                <w:sz w:val="24"/>
                <w:highlight w:val="none"/>
              </w:rPr>
              <w:t>号</w:t>
            </w:r>
          </w:p>
        </w:tc>
      </w:tr>
      <w:tr w14:paraId="1C38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383150">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1</w:t>
            </w:r>
          </w:p>
        </w:tc>
        <w:tc>
          <w:tcPr>
            <w:tcW w:w="280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383151">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项目属性及核心产品</w:t>
            </w:r>
          </w:p>
        </w:tc>
        <w:tc>
          <w:tcPr>
            <w:tcW w:w="648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383152">
            <w:pPr>
              <w:spacing w:line="360" w:lineRule="auto"/>
              <w:rPr>
                <w:rFonts w:hint="eastAsia" w:ascii="宋体" w:hAnsi="宋体"/>
                <w:color w:val="auto"/>
                <w:sz w:val="24"/>
                <w:highlight w:val="none"/>
              </w:rPr>
            </w:pPr>
            <w:r>
              <w:rPr>
                <w:rFonts w:hint="eastAsia" w:ascii="宋体" w:hAnsi="宋体"/>
                <w:color w:val="auto"/>
                <w:sz w:val="24"/>
                <w:highlight w:val="none"/>
              </w:rPr>
              <w:t>服务类</w:t>
            </w:r>
          </w:p>
        </w:tc>
      </w:tr>
      <w:tr w14:paraId="1C38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0"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54">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2807" w:type="dxa"/>
            <w:tcBorders>
              <w:top w:val="single" w:color="auto" w:sz="4" w:space="0"/>
              <w:left w:val="single" w:color="auto" w:sz="4" w:space="0"/>
              <w:bottom w:val="single" w:color="auto" w:sz="4" w:space="0"/>
              <w:right w:val="single" w:color="auto" w:sz="4" w:space="0"/>
            </w:tcBorders>
            <w:vAlign w:val="center"/>
          </w:tcPr>
          <w:p w14:paraId="1C383155">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采购标的及其对应的中小企业划分标准所属行业</w:t>
            </w:r>
          </w:p>
        </w:tc>
        <w:tc>
          <w:tcPr>
            <w:tcW w:w="6485" w:type="dxa"/>
            <w:tcBorders>
              <w:top w:val="single" w:color="auto" w:sz="4" w:space="0"/>
              <w:left w:val="single" w:color="auto" w:sz="4" w:space="0"/>
              <w:bottom w:val="single" w:color="auto" w:sz="4" w:space="0"/>
              <w:right w:val="single" w:color="auto" w:sz="4" w:space="0"/>
            </w:tcBorders>
            <w:vAlign w:val="center"/>
          </w:tcPr>
          <w:p w14:paraId="1C383156">
            <w:pPr>
              <w:snapToGrid w:val="0"/>
              <w:spacing w:line="360" w:lineRule="auto"/>
              <w:ind w:right="143" w:rightChars="68"/>
              <w:jc w:val="left"/>
              <w:rPr>
                <w:rFonts w:hint="eastAsia" w:ascii="宋体" w:hAnsi="宋体"/>
                <w:b/>
                <w:bCs/>
                <w:color w:val="auto"/>
                <w:sz w:val="24"/>
                <w:highlight w:val="none"/>
              </w:rPr>
            </w:pPr>
            <w:r>
              <w:rPr>
                <w:rFonts w:hint="eastAsia" w:ascii="宋体" w:hAnsi="宋体"/>
                <w:b/>
                <w:bCs/>
                <w:color w:val="auto"/>
                <w:sz w:val="24"/>
                <w:highlight w:val="none"/>
              </w:rPr>
              <w:t>（1）标的：</w:t>
            </w:r>
            <w:r>
              <w:rPr>
                <w:rFonts w:hint="eastAsia" w:ascii="宋体" w:hAnsi="宋体"/>
                <w:b/>
                <w:bCs/>
                <w:color w:val="auto"/>
                <w:sz w:val="24"/>
                <w:highlight w:val="none"/>
                <w:u w:val="single"/>
                <w:lang w:eastAsia="zh-CN"/>
              </w:rPr>
              <w:t>内河港产城融合发展研究</w:t>
            </w:r>
            <w:r>
              <w:rPr>
                <w:rFonts w:hint="eastAsia" w:ascii="宋体" w:hAnsi="宋体"/>
                <w:b/>
                <w:bCs/>
                <w:color w:val="auto"/>
                <w:sz w:val="22"/>
                <w:highlight w:val="none"/>
              </w:rPr>
              <w:t>；</w:t>
            </w:r>
            <w:r>
              <w:rPr>
                <w:rFonts w:hint="eastAsia" w:ascii="宋体" w:hAnsi="宋体"/>
                <w:b/>
                <w:bCs/>
                <w:color w:val="auto"/>
                <w:sz w:val="24"/>
                <w:highlight w:val="none"/>
              </w:rPr>
              <w:t>属于</w:t>
            </w:r>
            <w:r>
              <w:rPr>
                <w:rFonts w:hint="eastAsia" w:cs="宋体"/>
                <w:b/>
                <w:color w:val="auto"/>
                <w:kern w:val="0"/>
                <w:sz w:val="24"/>
                <w:highlight w:val="none"/>
                <w:u w:val="single"/>
              </w:rPr>
              <w:t>其他未列明行业</w:t>
            </w:r>
            <w:r>
              <w:rPr>
                <w:rFonts w:hint="eastAsia" w:ascii="宋体" w:hAnsi="宋体"/>
                <w:b/>
                <w:bCs/>
                <w:color w:val="auto"/>
                <w:sz w:val="24"/>
                <w:highlight w:val="none"/>
              </w:rPr>
              <w:t>；</w:t>
            </w:r>
          </w:p>
          <w:p w14:paraId="1C383157">
            <w:pPr>
              <w:snapToGrid w:val="0"/>
              <w:spacing w:line="360" w:lineRule="auto"/>
              <w:ind w:right="143" w:rightChars="68"/>
              <w:jc w:val="left"/>
              <w:rPr>
                <w:rFonts w:hint="eastAsia" w:ascii="宋体" w:hAnsi="宋体"/>
                <w:color w:val="auto"/>
                <w:kern w:val="0"/>
                <w:sz w:val="24"/>
                <w:highlight w:val="none"/>
                <w:u w:val="single"/>
              </w:rPr>
            </w:pPr>
            <w:r>
              <w:rPr>
                <w:rFonts w:hint="eastAsia" w:ascii="宋体" w:hAnsi="宋体"/>
                <w:color w:val="auto"/>
                <w:kern w:val="0"/>
                <w:sz w:val="24"/>
                <w:highlight w:val="none"/>
              </w:rPr>
              <w:t>根据《关于印发中小企业划型标准规定的通知》（工信部联企业〔2011〕300）第四条第（十六）项规定对应行业划分标准：从业人员300人以下的为中小微型企业。其中，从业人员100人及以上的为中型企业；从业人员10人及以上的为小型企业；从业人员10人以下的为微型企业。</w:t>
            </w:r>
          </w:p>
          <w:p w14:paraId="1C383158">
            <w:pPr>
              <w:numPr>
                <w:ilvl w:val="0"/>
                <w:numId w:val="10"/>
              </w:numPr>
              <w:snapToGrid w:val="0"/>
              <w:spacing w:line="360" w:lineRule="auto"/>
              <w:ind w:right="143" w:rightChars="68"/>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本项目扶持力度：</w:t>
            </w:r>
          </w:p>
          <w:p w14:paraId="1C383159">
            <w:pPr>
              <w:snapToGrid w:val="0"/>
              <w:spacing w:line="360" w:lineRule="auto"/>
              <w:ind w:right="143" w:rightChars="68"/>
              <w:rPr>
                <w:rFonts w:hint="eastAsia" w:ascii="宋体" w:hAnsi="宋体" w:cs="宋体"/>
                <w:color w:val="auto"/>
                <w:sz w:val="24"/>
                <w:highlight w:val="none"/>
              </w:rPr>
            </w:pPr>
            <w:r>
              <w:rPr>
                <w:rFonts w:hint="eastAsia" w:ascii="Wingdings 2" w:hAnsi="Wingdings 2" w:eastAsia="Wingdings 2" w:cs="Wingdings 2"/>
                <w:color w:val="auto"/>
                <w:sz w:val="24"/>
                <w:highlight w:val="none"/>
              </w:rPr>
              <w:t>£</w:t>
            </w:r>
            <w:r>
              <w:rPr>
                <w:rFonts w:hint="eastAsia" w:ascii="宋体" w:hAnsi="宋体" w:cs="宋体"/>
                <w:color w:val="auto"/>
                <w:sz w:val="24"/>
                <w:highlight w:val="none"/>
              </w:rPr>
              <w:t>A专门预留中小企业份额项目；</w:t>
            </w:r>
          </w:p>
          <w:p w14:paraId="1C38315A">
            <w:pPr>
              <w:snapToGrid w:val="0"/>
              <w:spacing w:line="360" w:lineRule="auto"/>
              <w:ind w:right="143" w:rightChars="68"/>
              <w:jc w:val="left"/>
              <w:rPr>
                <w:rFonts w:hint="eastAsia" w:asciiTheme="minorEastAsia" w:hAnsiTheme="minorEastAsia" w:eastAsiaTheme="minorEastAsia" w:cstheme="minorEastAsia"/>
                <w:color w:val="auto"/>
                <w:sz w:val="24"/>
                <w:highlight w:val="none"/>
              </w:rPr>
            </w:pPr>
            <w:r>
              <w:rPr>
                <w:rFonts w:hint="eastAsia" w:ascii="Wingdings 2" w:hAnsi="Wingdings 2" w:eastAsia="Wingdings 2" w:cs="Wingdings 2"/>
                <w:color w:val="auto"/>
                <w:sz w:val="24"/>
                <w:highlight w:val="none"/>
              </w:rPr>
              <w:t>£</w:t>
            </w:r>
            <w:r>
              <w:rPr>
                <w:rFonts w:hint="eastAsia" w:ascii="宋体" w:hAnsi="宋体" w:cs="宋体"/>
                <w:color w:val="auto"/>
                <w:sz w:val="24"/>
                <w:highlight w:val="none"/>
              </w:rPr>
              <w:t>B适宜面向中小企业，</w:t>
            </w:r>
            <w:r>
              <w:rPr>
                <w:rFonts w:hint="eastAsia" w:asciiTheme="minorEastAsia" w:hAnsiTheme="minorEastAsia" w:eastAsiaTheme="minorEastAsia" w:cstheme="minorEastAsia"/>
                <w:color w:val="auto"/>
                <w:sz w:val="24"/>
                <w:highlight w:val="none"/>
              </w:rPr>
              <w:t>本项目预留要求达到</w:t>
            </w:r>
            <w:r>
              <w:rPr>
                <w:rFonts w:hint="eastAsia" w:asciiTheme="minorEastAsia" w:hAnsiTheme="minorEastAsia" w:eastAsiaTheme="minorEastAsia" w:cstheme="minorEastAsia"/>
                <w:color w:val="auto"/>
                <w:sz w:val="24"/>
                <w:highlight w:val="none"/>
                <w:u w:val="single"/>
                <w:lang w:val="en-US" w:eastAsia="zh-CN"/>
              </w:rPr>
              <w:t xml:space="preserve"> / </w:t>
            </w:r>
            <w:r>
              <w:rPr>
                <w:rFonts w:hint="eastAsia" w:asciiTheme="minorEastAsia" w:hAnsiTheme="minorEastAsia" w:eastAsiaTheme="minorEastAsia" w:cstheme="minorEastAsia"/>
                <w:color w:val="auto"/>
                <w:sz w:val="24"/>
                <w:highlight w:val="none"/>
              </w:rPr>
              <w:t>%（允许联合或分包），不再做价格扶持；</w:t>
            </w:r>
          </w:p>
          <w:p w14:paraId="1C38315B">
            <w:pPr>
              <w:snapToGrid w:val="0"/>
              <w:spacing w:line="360" w:lineRule="auto"/>
              <w:ind w:right="143" w:rightChars="68"/>
              <w:jc w:val="left"/>
              <w:rPr>
                <w:rFonts w:hint="eastAsia" w:ascii="宋体" w:hAnsi="宋体" w:cs="宋体"/>
                <w:bCs/>
                <w:color w:val="auto"/>
                <w:sz w:val="24"/>
                <w:highlight w:val="none"/>
              </w:rPr>
            </w:pPr>
            <w:r>
              <w:rPr>
                <w:rFonts w:hint="eastAsia" w:ascii="Wingdings 2" w:hAnsi="Wingdings 2" w:eastAsia="Wingdings 2" w:cs="Wingdings 2"/>
                <w:b/>
                <w:bCs/>
                <w:color w:val="auto"/>
                <w:sz w:val="24"/>
                <w:highlight w:val="none"/>
              </w:rPr>
              <w:t>R</w:t>
            </w:r>
            <w:r>
              <w:rPr>
                <w:rFonts w:hint="eastAsia" w:ascii="宋体" w:hAnsi="宋体" w:cs="宋体"/>
                <w:b/>
                <w:bCs/>
                <w:color w:val="auto"/>
                <w:sz w:val="24"/>
                <w:highlight w:val="none"/>
              </w:rPr>
              <w:t>C对于未预留份额专门面向中小企业的政府采购服务项目，以及预留份额政府采购服务项目中的非预留部分标项，对小型和微型企业的投标报价给予</w:t>
            </w:r>
            <w:r>
              <w:rPr>
                <w:rFonts w:hint="eastAsia" w:ascii="宋体" w:hAnsi="宋体" w:cs="宋体"/>
                <w:b/>
                <w:bCs/>
                <w:color w:val="auto"/>
                <w:sz w:val="24"/>
                <w:highlight w:val="none"/>
                <w:u w:val="single"/>
              </w:rPr>
              <w:t xml:space="preserve"> 10% </w:t>
            </w:r>
            <w:r>
              <w:rPr>
                <w:rFonts w:hint="eastAsia" w:ascii="宋体" w:hAnsi="宋体" w:cs="宋体"/>
                <w:b/>
                <w:bCs/>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bCs/>
                <w:color w:val="auto"/>
                <w:sz w:val="24"/>
                <w:highlight w:val="none"/>
                <w:u w:val="single"/>
              </w:rPr>
              <w:t xml:space="preserve"> 4% </w:t>
            </w:r>
            <w:r>
              <w:rPr>
                <w:rFonts w:hint="eastAsia" w:ascii="宋体" w:hAnsi="宋体" w:cs="宋体"/>
                <w:b/>
                <w:bCs/>
                <w:color w:val="auto"/>
                <w:sz w:val="24"/>
                <w:highlight w:val="none"/>
              </w:rPr>
              <w:t>的扣除，用扣除后的价格参加评审。组成联合体或者接受分包的小微企业与联合体内其他企业、分包企业之间存在直接控股、管理关系的，不享受价格扣除优惠政策。</w:t>
            </w:r>
          </w:p>
        </w:tc>
      </w:tr>
      <w:tr w14:paraId="1C38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5D">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3</w:t>
            </w:r>
          </w:p>
        </w:tc>
        <w:tc>
          <w:tcPr>
            <w:tcW w:w="2807" w:type="dxa"/>
            <w:tcBorders>
              <w:top w:val="single" w:color="auto" w:sz="4" w:space="0"/>
              <w:left w:val="single" w:color="auto" w:sz="4" w:space="0"/>
              <w:bottom w:val="single" w:color="auto" w:sz="4" w:space="0"/>
              <w:right w:val="single" w:color="auto" w:sz="4" w:space="0"/>
            </w:tcBorders>
            <w:vAlign w:val="center"/>
          </w:tcPr>
          <w:p w14:paraId="1C38315E">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是否允许采购进口产品</w:t>
            </w:r>
          </w:p>
        </w:tc>
        <w:tc>
          <w:tcPr>
            <w:tcW w:w="6485" w:type="dxa"/>
            <w:tcBorders>
              <w:top w:val="single" w:color="auto" w:sz="4" w:space="0"/>
              <w:left w:val="single" w:color="auto" w:sz="4" w:space="0"/>
              <w:bottom w:val="single" w:color="auto" w:sz="4" w:space="0"/>
              <w:right w:val="single" w:color="auto" w:sz="4" w:space="0"/>
            </w:tcBorders>
            <w:vAlign w:val="center"/>
          </w:tcPr>
          <w:p w14:paraId="1C38315F">
            <w:pPr>
              <w:spacing w:line="360" w:lineRule="auto"/>
              <w:jc w:val="left"/>
              <w:rPr>
                <w:rFonts w:hint="eastAsia" w:ascii="宋体" w:hAnsi="宋体" w:cs="宋体"/>
                <w:bCs/>
                <w:color w:val="auto"/>
                <w:kern w:val="0"/>
                <w:sz w:val="24"/>
                <w:highlight w:val="none"/>
              </w:rPr>
            </w:pPr>
            <w:r>
              <w:rPr>
                <w:rFonts w:hint="eastAsia" w:ascii="Wingdings" w:hAnsi="Wingdings" w:eastAsia="Wingdings" w:cs="Wingdings"/>
                <w:b/>
                <w:color w:val="auto"/>
                <w:kern w:val="0"/>
                <w:sz w:val="24"/>
                <w:highlight w:val="none"/>
              </w:rPr>
              <w:t>þ</w:t>
            </w:r>
            <w:r>
              <w:rPr>
                <w:rFonts w:hint="eastAsia" w:ascii="宋体" w:hAnsi="宋体" w:cs="宋体"/>
                <w:b/>
                <w:color w:val="auto"/>
                <w:kern w:val="0"/>
                <w:sz w:val="24"/>
                <w:highlight w:val="none"/>
              </w:rPr>
              <w:t>本项目不允许采购进口产品。</w:t>
            </w:r>
          </w:p>
          <w:p w14:paraId="1C383160">
            <w:pPr>
              <w:spacing w:line="360" w:lineRule="auto"/>
              <w:jc w:val="left"/>
              <w:rPr>
                <w:rFonts w:hint="eastAsia" w:ascii="宋体" w:hAnsi="宋体" w:cs="宋体"/>
                <w:bCs/>
                <w:color w:val="auto"/>
                <w:sz w:val="24"/>
                <w:highlight w:val="none"/>
              </w:rPr>
            </w:pPr>
            <w:r>
              <w:rPr>
                <w:rFonts w:hint="eastAsia" w:ascii="宋体" w:hAnsi="宋体" w:cs="宋体"/>
                <w:bCs/>
                <w:color w:val="auto"/>
                <w:kern w:val="0"/>
                <w:sz w:val="24"/>
                <w:highlight w:val="none"/>
              </w:rPr>
              <w:t>☐可以就</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kern w:val="0"/>
                <w:sz w:val="24"/>
                <w:highlight w:val="none"/>
              </w:rPr>
              <w:t>采购进口产品。</w:t>
            </w:r>
          </w:p>
        </w:tc>
      </w:tr>
      <w:tr w14:paraId="1C38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62">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4</w:t>
            </w:r>
          </w:p>
        </w:tc>
        <w:tc>
          <w:tcPr>
            <w:tcW w:w="2807" w:type="dxa"/>
            <w:tcBorders>
              <w:top w:val="single" w:color="auto" w:sz="4" w:space="0"/>
              <w:left w:val="single" w:color="auto" w:sz="4" w:space="0"/>
              <w:bottom w:val="single" w:color="auto" w:sz="4" w:space="0"/>
              <w:right w:val="single" w:color="auto" w:sz="4" w:space="0"/>
            </w:tcBorders>
            <w:vAlign w:val="center"/>
          </w:tcPr>
          <w:p w14:paraId="1C383163">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分包</w:t>
            </w:r>
          </w:p>
        </w:tc>
        <w:tc>
          <w:tcPr>
            <w:tcW w:w="6485" w:type="dxa"/>
            <w:tcBorders>
              <w:top w:val="single" w:color="auto" w:sz="4" w:space="0"/>
              <w:left w:val="single" w:color="auto" w:sz="4" w:space="0"/>
              <w:bottom w:val="single" w:color="auto" w:sz="4" w:space="0"/>
              <w:right w:val="single" w:color="auto" w:sz="4" w:space="0"/>
            </w:tcBorders>
            <w:vAlign w:val="center"/>
          </w:tcPr>
          <w:p w14:paraId="1C383164">
            <w:pPr>
              <w:spacing w:line="360" w:lineRule="auto"/>
              <w:jc w:val="left"/>
              <w:rPr>
                <w:rFonts w:hint="eastAsia" w:ascii="宋体" w:hAnsi="宋体" w:cs="宋体"/>
                <w:b/>
                <w:color w:val="auto"/>
                <w:sz w:val="24"/>
                <w:highlight w:val="none"/>
              </w:rPr>
            </w:pPr>
            <w:r>
              <w:rPr>
                <w:rFonts w:ascii="Wingdings" w:hAnsi="Wingdings" w:cs="宋体"/>
                <w:b/>
                <w:color w:val="auto"/>
                <w:kern w:val="0"/>
                <w:sz w:val="24"/>
                <w:highlight w:val="none"/>
              </w:rPr>
              <w:t></w:t>
            </w:r>
            <w:r>
              <w:rPr>
                <w:rFonts w:hint="eastAsia" w:ascii="宋体" w:hAnsi="宋体" w:cs="宋体"/>
                <w:b/>
                <w:color w:val="auto"/>
                <w:kern w:val="0"/>
                <w:sz w:val="24"/>
                <w:highlight w:val="none"/>
              </w:rPr>
              <w:t>A</w:t>
            </w:r>
            <w:r>
              <w:rPr>
                <w:rFonts w:hint="eastAsia" w:ascii="宋体" w:hAnsi="宋体" w:cs="宋体"/>
                <w:b/>
                <w:color w:val="auto"/>
                <w:sz w:val="24"/>
                <w:highlight w:val="none"/>
              </w:rPr>
              <w:t>同意将非主体、非关键性的工作分包（需报备经采购人同意）。</w:t>
            </w:r>
          </w:p>
          <w:p w14:paraId="1C383165">
            <w:pPr>
              <w:spacing w:line="360" w:lineRule="auto"/>
              <w:jc w:val="left"/>
              <w:rPr>
                <w:rFonts w:hint="eastAsia" w:ascii="宋体" w:hAnsi="宋体" w:cs="宋体"/>
                <w:bCs/>
                <w:color w:val="auto"/>
                <w:sz w:val="24"/>
                <w:highlight w:val="none"/>
              </w:rPr>
            </w:pPr>
            <w:r>
              <w:rPr>
                <w:rFonts w:hint="eastAsia" w:ascii="MS Gothic" w:hAnsi="MS Gothic" w:cs="宋体"/>
                <w:bCs/>
                <w:color w:val="auto"/>
                <w:kern w:val="0"/>
                <w:sz w:val="24"/>
                <w:highlight w:val="none"/>
              </w:rPr>
              <w:t>☐</w:t>
            </w:r>
            <w:r>
              <w:rPr>
                <w:rFonts w:hint="eastAsia" w:ascii="宋体" w:hAnsi="宋体" w:cs="宋体"/>
                <w:bCs/>
                <w:color w:val="auto"/>
                <w:kern w:val="0"/>
                <w:sz w:val="24"/>
                <w:highlight w:val="none"/>
              </w:rPr>
              <w:t>B</w:t>
            </w:r>
            <w:r>
              <w:rPr>
                <w:rFonts w:hint="eastAsia" w:ascii="宋体" w:hAnsi="宋体" w:cs="宋体"/>
                <w:bCs/>
                <w:color w:val="auto"/>
                <w:sz w:val="24"/>
                <w:highlight w:val="none"/>
              </w:rPr>
              <w:t>不同意分包。</w:t>
            </w:r>
          </w:p>
          <w:p w14:paraId="1C383166">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注：不得限制大中型企业向小微企业合理分包。</w:t>
            </w:r>
          </w:p>
        </w:tc>
      </w:tr>
      <w:tr w14:paraId="1C38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66"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68">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2807" w:type="dxa"/>
            <w:tcBorders>
              <w:top w:val="single" w:color="auto" w:sz="4" w:space="0"/>
              <w:left w:val="single" w:color="auto" w:sz="4" w:space="0"/>
              <w:bottom w:val="single" w:color="auto" w:sz="4" w:space="0"/>
              <w:right w:val="single" w:color="auto" w:sz="4" w:space="0"/>
            </w:tcBorders>
            <w:vAlign w:val="center"/>
          </w:tcPr>
          <w:p w14:paraId="1C383169">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开标前答疑会或现场考察</w:t>
            </w:r>
          </w:p>
        </w:tc>
        <w:tc>
          <w:tcPr>
            <w:tcW w:w="6485" w:type="dxa"/>
            <w:tcBorders>
              <w:top w:val="single" w:color="auto" w:sz="4" w:space="0"/>
              <w:left w:val="single" w:color="auto" w:sz="4" w:space="0"/>
              <w:bottom w:val="single" w:color="auto" w:sz="4" w:space="0"/>
              <w:right w:val="single" w:color="auto" w:sz="4" w:space="0"/>
            </w:tcBorders>
            <w:vAlign w:val="center"/>
          </w:tcPr>
          <w:p w14:paraId="1C38316A">
            <w:pPr>
              <w:spacing w:line="360" w:lineRule="auto"/>
              <w:jc w:val="left"/>
              <w:rPr>
                <w:rFonts w:hint="eastAsia" w:ascii="宋体" w:hAnsi="宋体" w:cs="宋体"/>
                <w:b/>
                <w:color w:val="auto"/>
                <w:sz w:val="24"/>
                <w:highlight w:val="none"/>
              </w:rPr>
            </w:pPr>
            <w:r>
              <w:rPr>
                <w:rFonts w:hint="eastAsia" w:ascii="Wingdings" w:hAnsi="Wingdings" w:eastAsia="Wingdings" w:cs="Wingdings"/>
                <w:b/>
                <w:color w:val="auto"/>
                <w:kern w:val="0"/>
                <w:sz w:val="24"/>
                <w:highlight w:val="none"/>
              </w:rPr>
              <w:t>þ</w:t>
            </w:r>
            <w:r>
              <w:rPr>
                <w:rFonts w:hint="eastAsia" w:ascii="宋体" w:hAnsi="宋体" w:cs="宋体"/>
                <w:b/>
                <w:color w:val="auto"/>
                <w:kern w:val="0"/>
                <w:sz w:val="24"/>
                <w:highlight w:val="none"/>
              </w:rPr>
              <w:t>A</w:t>
            </w:r>
            <w:r>
              <w:rPr>
                <w:rFonts w:hint="eastAsia" w:ascii="宋体" w:hAnsi="宋体" w:cs="宋体"/>
                <w:b/>
                <w:color w:val="auto"/>
                <w:sz w:val="24"/>
                <w:highlight w:val="none"/>
              </w:rPr>
              <w:t>不组织。</w:t>
            </w:r>
          </w:p>
          <w:p w14:paraId="1C38316B">
            <w:pPr>
              <w:spacing w:line="360" w:lineRule="auto"/>
              <w:jc w:val="left"/>
              <w:rPr>
                <w:rFonts w:hint="eastAsia" w:ascii="宋体" w:hAnsi="宋体" w:cs="宋体"/>
                <w:bCs/>
                <w:color w:val="auto"/>
                <w:sz w:val="24"/>
                <w:highlight w:val="none"/>
              </w:rPr>
            </w:pPr>
            <w:r>
              <w:rPr>
                <w:rFonts w:hint="eastAsia" w:ascii="宋体" w:hAnsi="宋体" w:cs="宋体"/>
                <w:bCs/>
                <w:color w:val="auto"/>
                <w:kern w:val="0"/>
                <w:sz w:val="24"/>
                <w:highlight w:val="none"/>
              </w:rPr>
              <w:t>☐B组织，</w:t>
            </w:r>
            <w:r>
              <w:rPr>
                <w:rFonts w:hint="eastAsia" w:ascii="宋体" w:hAnsi="宋体" w:cs="宋体"/>
                <w:bCs/>
                <w:color w:val="auto"/>
                <w:sz w:val="24"/>
                <w:highlight w:val="none"/>
              </w:rPr>
              <w:t>时间：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,地点：</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，联系方式：</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p>
          <w:p w14:paraId="1C38316C">
            <w:pPr>
              <w:spacing w:line="360" w:lineRule="auto"/>
              <w:jc w:val="left"/>
              <w:rPr>
                <w:rFonts w:hint="eastAsia" w:ascii="宋体" w:hAnsi="宋体" w:cs="宋体"/>
                <w:bCs/>
                <w:color w:val="auto"/>
                <w:sz w:val="24"/>
                <w:highlight w:val="none"/>
              </w:rPr>
            </w:pPr>
            <w:r>
              <w:rPr>
                <w:rFonts w:hint="eastAsia" w:ascii="Wingdings" w:hAnsi="Wingdings" w:eastAsia="Wingdings" w:cs="Wingdings"/>
                <w:b/>
                <w:color w:val="auto"/>
                <w:kern w:val="0"/>
                <w:sz w:val="24"/>
                <w:highlight w:val="none"/>
              </w:rPr>
              <w:t>¨</w:t>
            </w:r>
            <w:r>
              <w:rPr>
                <w:rFonts w:hint="eastAsia" w:ascii="宋体" w:hAnsi="宋体" w:cs="宋体"/>
                <w:bCs/>
                <w:color w:val="auto"/>
                <w:kern w:val="0"/>
                <w:sz w:val="24"/>
                <w:highlight w:val="none"/>
              </w:rPr>
              <w:t>C不统一组织，供应商在获取采购文件后，可自行至项目现场考察。</w:t>
            </w:r>
            <w:r>
              <w:rPr>
                <w:rFonts w:hint="eastAsia" w:ascii="宋体" w:hAnsi="宋体" w:cs="宋体"/>
                <w:bCs/>
                <w:color w:val="auto"/>
                <w:sz w:val="24"/>
                <w:highlight w:val="none"/>
              </w:rPr>
              <w:t>地点：</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，联系方式：</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p>
        </w:tc>
      </w:tr>
      <w:tr w14:paraId="1C38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6E">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6</w:t>
            </w:r>
          </w:p>
        </w:tc>
        <w:tc>
          <w:tcPr>
            <w:tcW w:w="2807" w:type="dxa"/>
            <w:tcBorders>
              <w:top w:val="single" w:color="auto" w:sz="4" w:space="0"/>
              <w:left w:val="single" w:color="auto" w:sz="4" w:space="0"/>
              <w:bottom w:val="single" w:color="auto" w:sz="4" w:space="0"/>
              <w:right w:val="single" w:color="auto" w:sz="4" w:space="0"/>
            </w:tcBorders>
            <w:vAlign w:val="center"/>
          </w:tcPr>
          <w:p w14:paraId="1C38316F">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样品提供</w:t>
            </w:r>
          </w:p>
        </w:tc>
        <w:tc>
          <w:tcPr>
            <w:tcW w:w="6485" w:type="dxa"/>
            <w:tcBorders>
              <w:top w:val="single" w:color="auto" w:sz="4" w:space="0"/>
              <w:left w:val="single" w:color="auto" w:sz="4" w:space="0"/>
              <w:bottom w:val="single" w:color="auto" w:sz="4" w:space="0"/>
              <w:right w:val="single" w:color="auto" w:sz="4" w:space="0"/>
            </w:tcBorders>
            <w:vAlign w:val="center"/>
          </w:tcPr>
          <w:p w14:paraId="1C383170">
            <w:pPr>
              <w:spacing w:line="360" w:lineRule="auto"/>
              <w:jc w:val="left"/>
              <w:rPr>
                <w:rFonts w:hint="eastAsia" w:ascii="宋体" w:hAnsi="宋体" w:cs="宋体"/>
                <w:b/>
                <w:color w:val="auto"/>
                <w:sz w:val="24"/>
                <w:highlight w:val="none"/>
              </w:rPr>
            </w:pPr>
            <w:r>
              <w:rPr>
                <w:rFonts w:hint="eastAsia" w:ascii="Wingdings" w:hAnsi="Wingdings" w:eastAsia="Wingdings" w:cs="Wingdings"/>
                <w:b/>
                <w:color w:val="auto"/>
                <w:kern w:val="0"/>
                <w:sz w:val="24"/>
                <w:highlight w:val="none"/>
              </w:rPr>
              <w:t>þ</w:t>
            </w:r>
            <w:r>
              <w:rPr>
                <w:rFonts w:hint="eastAsia" w:ascii="宋体" w:hAnsi="宋体" w:cs="宋体"/>
                <w:b/>
                <w:color w:val="auto"/>
                <w:kern w:val="0"/>
                <w:sz w:val="24"/>
                <w:highlight w:val="none"/>
              </w:rPr>
              <w:t>A</w:t>
            </w:r>
            <w:r>
              <w:rPr>
                <w:rFonts w:hint="eastAsia" w:ascii="宋体" w:hAnsi="宋体" w:cs="宋体"/>
                <w:b/>
                <w:color w:val="auto"/>
                <w:sz w:val="24"/>
                <w:highlight w:val="none"/>
              </w:rPr>
              <w:t>不要求提供；</w:t>
            </w:r>
          </w:p>
          <w:p w14:paraId="1C38317B">
            <w:pPr>
              <w:spacing w:line="360" w:lineRule="auto"/>
              <w:jc w:val="left"/>
              <w:rPr>
                <w:rFonts w:hint="eastAsia" w:ascii="宋体" w:hAnsi="宋体" w:eastAsia="宋体" w:cs="宋体"/>
                <w:bCs/>
                <w:color w:val="auto"/>
                <w:sz w:val="24"/>
                <w:highlight w:val="none"/>
                <w:lang w:eastAsia="zh-CN"/>
              </w:rPr>
            </w:pPr>
            <w:r>
              <w:rPr>
                <w:rFonts w:hint="eastAsia" w:ascii="Wingdings 2" w:hAnsi="Wingdings 2" w:eastAsia="Wingdings 2" w:cs="Wingdings 2"/>
                <w:bCs/>
                <w:color w:val="auto"/>
                <w:sz w:val="24"/>
                <w:highlight w:val="none"/>
              </w:rPr>
              <w:t>£</w:t>
            </w:r>
            <w:r>
              <w:rPr>
                <w:rFonts w:hint="eastAsia" w:ascii="宋体" w:hAnsi="宋体" w:cs="宋体"/>
                <w:bCs/>
                <w:color w:val="auto"/>
                <w:kern w:val="0"/>
                <w:sz w:val="24"/>
                <w:highlight w:val="none"/>
              </w:rPr>
              <w:t>B▲要求提供</w:t>
            </w:r>
            <w:r>
              <w:rPr>
                <w:rFonts w:hint="eastAsia" w:ascii="宋体" w:hAnsi="宋体"/>
                <w:color w:val="auto"/>
                <w:sz w:val="24"/>
                <w:highlight w:val="none"/>
                <w:lang w:val="en-US" w:eastAsia="zh-CN"/>
              </w:rPr>
              <w:t>。</w:t>
            </w:r>
          </w:p>
        </w:tc>
      </w:tr>
      <w:tr w14:paraId="1C38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1"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7D">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7</w:t>
            </w:r>
          </w:p>
        </w:tc>
        <w:tc>
          <w:tcPr>
            <w:tcW w:w="2807" w:type="dxa"/>
            <w:tcBorders>
              <w:top w:val="single" w:color="auto" w:sz="4" w:space="0"/>
              <w:left w:val="single" w:color="auto" w:sz="4" w:space="0"/>
              <w:bottom w:val="single" w:color="auto" w:sz="4" w:space="0"/>
              <w:right w:val="single" w:color="auto" w:sz="4" w:space="0"/>
            </w:tcBorders>
            <w:vAlign w:val="center"/>
          </w:tcPr>
          <w:p w14:paraId="1C38317E">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方案讲解演示</w:t>
            </w:r>
          </w:p>
        </w:tc>
        <w:tc>
          <w:tcPr>
            <w:tcW w:w="6485" w:type="dxa"/>
            <w:tcBorders>
              <w:top w:val="single" w:color="auto" w:sz="4" w:space="0"/>
              <w:left w:val="single" w:color="auto" w:sz="4" w:space="0"/>
              <w:bottom w:val="single" w:color="auto" w:sz="4" w:space="0"/>
              <w:right w:val="single" w:color="auto" w:sz="4" w:space="0"/>
            </w:tcBorders>
            <w:vAlign w:val="center"/>
          </w:tcPr>
          <w:p w14:paraId="1C38317F">
            <w:pPr>
              <w:spacing w:line="360" w:lineRule="auto"/>
              <w:ind w:right="143" w:rightChars="68" w:firstLine="82" w:firstLineChars="34"/>
              <w:jc w:val="left"/>
              <w:rPr>
                <w:rFonts w:hint="eastAsia" w:ascii="宋体" w:hAnsi="宋体"/>
                <w:b/>
                <w:color w:val="auto"/>
                <w:sz w:val="24"/>
                <w:highlight w:val="none"/>
              </w:rPr>
            </w:pPr>
            <w:r>
              <w:rPr>
                <w:rFonts w:hint="eastAsia" w:ascii="Wingdings 2" w:hAnsi="Wingdings 2" w:eastAsia="Wingdings 2" w:cs="Wingdings 2"/>
                <w:b/>
                <w:color w:val="auto"/>
                <w:sz w:val="24"/>
                <w:highlight w:val="none"/>
              </w:rPr>
              <w:t>R</w:t>
            </w:r>
            <w:r>
              <w:rPr>
                <w:rFonts w:hint="eastAsia" w:ascii="宋体" w:hAnsi="MS Gothic" w:cs="Arial"/>
                <w:b/>
                <w:color w:val="auto"/>
                <w:sz w:val="24"/>
                <w:highlight w:val="none"/>
              </w:rPr>
              <w:t xml:space="preserve"> </w:t>
            </w:r>
            <w:r>
              <w:rPr>
                <w:rFonts w:ascii="宋体" w:hAnsi="宋体" w:cs="Arial"/>
                <w:b/>
                <w:color w:val="auto"/>
                <w:sz w:val="24"/>
                <w:highlight w:val="none"/>
              </w:rPr>
              <w:t>A</w:t>
            </w:r>
            <w:r>
              <w:rPr>
                <w:rFonts w:hint="eastAsia" w:ascii="宋体" w:hAnsi="宋体"/>
                <w:b/>
                <w:color w:val="auto"/>
                <w:sz w:val="24"/>
                <w:highlight w:val="none"/>
              </w:rPr>
              <w:t>不组织；</w:t>
            </w:r>
          </w:p>
          <w:p w14:paraId="1C383186">
            <w:pPr>
              <w:snapToGrid w:val="0"/>
              <w:spacing w:line="360" w:lineRule="auto"/>
              <w:ind w:right="143" w:rightChars="68" w:firstLine="81" w:firstLineChars="34"/>
              <w:jc w:val="left"/>
              <w:rPr>
                <w:rFonts w:hint="eastAsia" w:ascii="宋体" w:hAnsi="宋体" w:cs="宋体"/>
                <w:bCs/>
                <w:color w:val="auto"/>
                <w:kern w:val="0"/>
                <w:sz w:val="24"/>
                <w:highlight w:val="none"/>
                <w:lang w:val="zh-CN"/>
              </w:rPr>
            </w:pPr>
            <w:r>
              <w:rPr>
                <w:rFonts w:hint="eastAsia" w:ascii="Wingdings 2" w:hAnsi="Wingdings 2" w:eastAsia="Wingdings 2" w:cs="Wingdings 2"/>
                <w:bCs/>
                <w:color w:val="auto"/>
                <w:sz w:val="24"/>
                <w:highlight w:val="none"/>
              </w:rPr>
              <w:t>£</w:t>
            </w:r>
            <w:r>
              <w:rPr>
                <w:rFonts w:hint="eastAsia" w:ascii="宋体" w:hAnsi="MS Gothic" w:cs="Arial"/>
                <w:bCs/>
                <w:color w:val="auto"/>
                <w:sz w:val="24"/>
                <w:highlight w:val="none"/>
              </w:rPr>
              <w:t xml:space="preserve"> </w:t>
            </w:r>
            <w:r>
              <w:rPr>
                <w:rFonts w:ascii="宋体" w:hAnsi="宋体"/>
                <w:bCs/>
                <w:color w:val="auto"/>
                <w:sz w:val="24"/>
                <w:highlight w:val="none"/>
              </w:rPr>
              <w:t>B组织。</w:t>
            </w:r>
          </w:p>
        </w:tc>
      </w:tr>
      <w:tr w14:paraId="1C38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70"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88">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8</w:t>
            </w:r>
          </w:p>
        </w:tc>
        <w:tc>
          <w:tcPr>
            <w:tcW w:w="2807" w:type="dxa"/>
            <w:tcBorders>
              <w:top w:val="single" w:color="auto" w:sz="4" w:space="0"/>
              <w:left w:val="single" w:color="auto" w:sz="4" w:space="0"/>
              <w:bottom w:val="single" w:color="auto" w:sz="4" w:space="0"/>
              <w:right w:val="single" w:color="auto" w:sz="4" w:space="0"/>
            </w:tcBorders>
            <w:vAlign w:val="center"/>
          </w:tcPr>
          <w:p w14:paraId="1C383189">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投标人应当提供的资格、资信证明文件</w:t>
            </w:r>
          </w:p>
        </w:tc>
        <w:tc>
          <w:tcPr>
            <w:tcW w:w="6485" w:type="dxa"/>
            <w:tcBorders>
              <w:top w:val="single" w:color="auto" w:sz="4" w:space="0"/>
              <w:left w:val="single" w:color="auto" w:sz="4" w:space="0"/>
              <w:bottom w:val="single" w:color="auto" w:sz="4" w:space="0"/>
              <w:right w:val="single" w:color="auto" w:sz="4" w:space="0"/>
            </w:tcBorders>
            <w:vAlign w:val="center"/>
          </w:tcPr>
          <w:p w14:paraId="1C38318A">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（1）资格证明文件：见招标文件第二部分11.1。</w:t>
            </w:r>
          </w:p>
          <w:p w14:paraId="1C38318B">
            <w:pPr>
              <w:spacing w:line="360" w:lineRule="auto"/>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投标人未提供有效的资格证明文件的，视为投标人不具备招标文件中规定的资格要求，投标无效。</w:t>
            </w:r>
          </w:p>
          <w:p w14:paraId="1C38318C">
            <w:pPr>
              <w:spacing w:line="360" w:lineRule="auto"/>
              <w:jc w:val="left"/>
              <w:rPr>
                <w:rFonts w:hint="eastAsia" w:ascii="宋体" w:hAnsi="宋体" w:cs="宋体"/>
                <w:bCs/>
                <w:snapToGrid w:val="0"/>
                <w:color w:val="auto"/>
                <w:kern w:val="0"/>
                <w:sz w:val="24"/>
                <w:highlight w:val="none"/>
              </w:rPr>
            </w:pPr>
            <w:r>
              <w:rPr>
                <w:rFonts w:hint="eastAsia" w:ascii="宋体" w:hAnsi="宋体" w:cs="宋体"/>
                <w:bCs/>
                <w:color w:val="auto"/>
                <w:sz w:val="24"/>
                <w:highlight w:val="none"/>
              </w:rPr>
              <w:t>（2）资信证明文件：根据招标文件第四部分评标标准提供。</w:t>
            </w:r>
          </w:p>
        </w:tc>
      </w:tr>
      <w:tr w14:paraId="1C38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85"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8E">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9</w:t>
            </w:r>
          </w:p>
        </w:tc>
        <w:tc>
          <w:tcPr>
            <w:tcW w:w="2807" w:type="dxa"/>
            <w:tcBorders>
              <w:top w:val="single" w:color="auto" w:sz="4" w:space="0"/>
              <w:left w:val="single" w:color="auto" w:sz="4" w:space="0"/>
              <w:bottom w:val="single" w:color="auto" w:sz="4" w:space="0"/>
              <w:right w:val="single" w:color="auto" w:sz="4" w:space="0"/>
            </w:tcBorders>
            <w:vAlign w:val="center"/>
          </w:tcPr>
          <w:p w14:paraId="1C38318F">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节能产品、环境标志产品</w:t>
            </w:r>
          </w:p>
        </w:tc>
        <w:tc>
          <w:tcPr>
            <w:tcW w:w="6485" w:type="dxa"/>
            <w:tcBorders>
              <w:top w:val="single" w:color="auto" w:sz="4" w:space="0"/>
              <w:left w:val="single" w:color="auto" w:sz="4" w:space="0"/>
              <w:bottom w:val="single" w:color="auto" w:sz="4" w:space="0"/>
              <w:right w:val="single" w:color="auto" w:sz="4" w:space="0"/>
            </w:tcBorders>
            <w:vAlign w:val="center"/>
          </w:tcPr>
          <w:p w14:paraId="1C383190">
            <w:pPr>
              <w:snapToGrid w:val="0"/>
              <w:spacing w:line="360" w:lineRule="auto"/>
              <w:jc w:val="left"/>
              <w:rPr>
                <w:color w:val="auto"/>
                <w:highlight w:val="none"/>
              </w:rPr>
            </w:pPr>
            <w:r>
              <w:rPr>
                <w:rFonts w:hint="eastAsia" w:ascii="宋体" w:hAnsi="宋体" w:cs="宋体"/>
                <w:bCs/>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C383191">
            <w:pPr>
              <w:snapToGrid w:val="0"/>
              <w:spacing w:line="360" w:lineRule="auto"/>
              <w:jc w:val="left"/>
              <w:rPr>
                <w:rFonts w:hint="eastAsia" w:ascii="宋体" w:hAnsi="宋体" w:cs="宋体"/>
                <w:bCs/>
                <w:color w:val="auto"/>
                <w:kern w:val="0"/>
                <w:sz w:val="24"/>
                <w:highlight w:val="none"/>
              </w:rPr>
            </w:pPr>
            <w:sdt>
              <w:sdtPr>
                <w:rPr>
                  <w:rFonts w:hint="eastAsia" w:ascii="宋体" w:hAnsi="宋体" w:cs="宋体"/>
                  <w:bCs/>
                  <w:color w:val="auto"/>
                  <w:kern w:val="0"/>
                  <w:sz w:val="24"/>
                  <w:highlight w:val="none"/>
                </w:rPr>
                <w:id w:val="147464366"/>
                <w14:checkbox>
                  <w14:checked w14:val="0"/>
                  <w14:checkedState w14:val="00FE" w14:font="Wingdings"/>
                  <w14:uncheckedState w14:val="2610" w14:font="MS Gothic"/>
                </w14:checkbox>
              </w:sdtPr>
              <w:sdtEndPr>
                <w:rPr>
                  <w:rFonts w:hint="eastAsia" w:ascii="宋体" w:hAnsi="宋体" w:cs="宋体"/>
                  <w:bCs/>
                  <w:color w:val="auto"/>
                  <w:kern w:val="0"/>
                  <w:sz w:val="24"/>
                  <w:highlight w:val="none"/>
                </w:rPr>
              </w:sdtEndPr>
              <w:sdtContent>
                <w:r>
                  <w:rPr>
                    <w:rFonts w:hint="eastAsia" w:ascii="MS Gothic" w:hAnsi="MS Gothic" w:cs="宋体"/>
                    <w:bCs/>
                    <w:color w:val="auto"/>
                    <w:kern w:val="0"/>
                    <w:sz w:val="24"/>
                    <w:highlight w:val="none"/>
                  </w:rPr>
                  <w:t>☐</w:t>
                </w:r>
              </w:sdtContent>
            </w:sdt>
            <w:r>
              <w:rPr>
                <w:rFonts w:hint="eastAsia" w:ascii="宋体" w:hAnsi="宋体" w:cs="宋体"/>
                <w:bCs/>
                <w:color w:val="auto"/>
                <w:kern w:val="0"/>
                <w:sz w:val="24"/>
                <w:highlight w:val="none"/>
                <w:lang w:val="zh-CN"/>
              </w:rPr>
              <w:t>▲</w:t>
            </w:r>
            <w:r>
              <w:rPr>
                <w:rFonts w:hint="eastAsia" w:ascii="宋体" w:hAnsi="宋体" w:cs="宋体"/>
                <w:bCs/>
                <w:color w:val="auto"/>
                <w:kern w:val="0"/>
                <w:sz w:val="24"/>
                <w:highlight w:val="none"/>
              </w:rPr>
              <w:t>强制采购。产品：</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eastAsia="zh-CN"/>
              </w:rPr>
              <w:t>；</w:t>
            </w:r>
            <w:r>
              <w:rPr>
                <w:rFonts w:hint="eastAsia" w:ascii="宋体" w:hAnsi="宋体" w:cs="宋体"/>
                <w:bCs/>
                <w:color w:val="auto"/>
                <w:kern w:val="0"/>
                <w:sz w:val="24"/>
                <w:highlight w:val="none"/>
              </w:rPr>
              <w:t xml:space="preserve">   </w:t>
            </w:r>
          </w:p>
          <w:p w14:paraId="1C383192">
            <w:pPr>
              <w:snapToGrid w:val="0"/>
              <w:spacing w:line="360" w:lineRule="auto"/>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□优先采购节能产品。产品：</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eastAsia="zh-CN"/>
              </w:rPr>
              <w:t>；</w:t>
            </w:r>
            <w:r>
              <w:rPr>
                <w:rFonts w:hint="eastAsia" w:ascii="宋体" w:hAnsi="宋体" w:cs="宋体"/>
                <w:bCs/>
                <w:color w:val="auto"/>
                <w:kern w:val="0"/>
                <w:sz w:val="24"/>
                <w:highlight w:val="none"/>
              </w:rPr>
              <w:t xml:space="preserve"> </w:t>
            </w:r>
          </w:p>
          <w:p w14:paraId="1C383193">
            <w:pPr>
              <w:snapToGrid w:val="0"/>
              <w:spacing w:line="360" w:lineRule="auto"/>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□优先采购环保产品。产品：</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 xml:space="preserve"> </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rPr>
              <w:t xml:space="preserve">  </w:t>
            </w:r>
          </w:p>
          <w:p w14:paraId="1C383194">
            <w:pPr>
              <w:snapToGrid w:val="0"/>
              <w:spacing w:line="360" w:lineRule="auto"/>
              <w:jc w:val="left"/>
              <w:rPr>
                <w:rFonts w:hint="eastAsia" w:ascii="宋体" w:hAnsi="宋体" w:cs="宋体"/>
                <w:bCs/>
                <w:color w:val="auto"/>
                <w:sz w:val="24"/>
                <w:highlight w:val="none"/>
              </w:rPr>
            </w:pPr>
            <w:r>
              <w:rPr>
                <w:rFonts w:hint="eastAsia" w:ascii="宋体" w:hAnsi="宋体" w:cs="宋体"/>
                <w:b/>
                <w:color w:val="auto"/>
                <w:kern w:val="0"/>
                <w:sz w:val="24"/>
                <w:highlight w:val="none"/>
              </w:rPr>
              <w:t>☑无</w:t>
            </w:r>
          </w:p>
        </w:tc>
      </w:tr>
      <w:tr w14:paraId="1C38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96">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10</w:t>
            </w:r>
          </w:p>
        </w:tc>
        <w:tc>
          <w:tcPr>
            <w:tcW w:w="2807" w:type="dxa"/>
            <w:tcBorders>
              <w:top w:val="single" w:color="auto" w:sz="4" w:space="0"/>
              <w:left w:val="single" w:color="auto" w:sz="4" w:space="0"/>
              <w:bottom w:val="single" w:color="auto" w:sz="4" w:space="0"/>
              <w:right w:val="single" w:color="auto" w:sz="4" w:space="0"/>
            </w:tcBorders>
            <w:vAlign w:val="center"/>
          </w:tcPr>
          <w:p w14:paraId="1C383197">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报价要求</w:t>
            </w:r>
          </w:p>
        </w:tc>
        <w:tc>
          <w:tcPr>
            <w:tcW w:w="6485" w:type="dxa"/>
            <w:tcBorders>
              <w:top w:val="single" w:color="auto" w:sz="4" w:space="0"/>
              <w:left w:val="single" w:color="auto" w:sz="4" w:space="0"/>
              <w:bottom w:val="single" w:color="auto" w:sz="4" w:space="0"/>
              <w:right w:val="single" w:color="auto" w:sz="4" w:space="0"/>
            </w:tcBorders>
            <w:vAlign w:val="center"/>
          </w:tcPr>
          <w:p w14:paraId="1C383198">
            <w:pPr>
              <w:snapToGrid w:val="0"/>
              <w:spacing w:line="360" w:lineRule="auto"/>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有关本项目实施所需的所有费用（含税费）均计入报价。投标文件</w:t>
            </w:r>
            <w:r>
              <w:rPr>
                <w:rFonts w:hint="eastAsia" w:ascii="宋体" w:hAnsi="宋体" w:cs="宋体"/>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1C383199">
            <w:pPr>
              <w:snapToGrid w:val="0"/>
              <w:spacing w:line="360" w:lineRule="auto"/>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投标报价出现下列情形的，投标无效：</w:t>
            </w:r>
          </w:p>
          <w:p w14:paraId="1C38319A">
            <w:pPr>
              <w:snapToGrid w:val="0"/>
              <w:spacing w:line="360" w:lineRule="auto"/>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投标文件出现不是唯一的、有选择性投标报价的；</w:t>
            </w:r>
          </w:p>
          <w:p w14:paraId="1C38319B">
            <w:pPr>
              <w:snapToGrid w:val="0"/>
              <w:spacing w:line="360" w:lineRule="auto"/>
              <w:ind w:firstLine="0" w:firstLineChars="0"/>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投标报价超过招标文件中规定的预算金额或者最高限价的；</w:t>
            </w:r>
          </w:p>
          <w:p w14:paraId="1C38319C">
            <w:pPr>
              <w:spacing w:line="360" w:lineRule="auto"/>
              <w:ind w:firstLine="0" w:firstLineChars="0"/>
              <w:jc w:val="left"/>
              <w:rPr>
                <w:rFonts w:hint="eastAsia" w:ascii="宋体" w:hAnsi="宋体" w:cs="宋体"/>
                <w:bCs/>
                <w:color w:val="auto"/>
                <w:sz w:val="24"/>
                <w:highlight w:val="none"/>
              </w:rPr>
            </w:pPr>
            <w:r>
              <w:rPr>
                <w:rFonts w:hint="eastAsia" w:ascii="宋体" w:hAnsi="宋体" w:cs="宋体"/>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color w:val="auto"/>
                <w:sz w:val="24"/>
                <w:highlight w:val="none"/>
              </w:rPr>
              <w:t>；</w:t>
            </w:r>
          </w:p>
          <w:p w14:paraId="1C38319D">
            <w:pPr>
              <w:spacing w:line="360" w:lineRule="auto"/>
              <w:ind w:firstLine="0" w:firstLineChars="0"/>
              <w:jc w:val="left"/>
              <w:rPr>
                <w:rFonts w:hint="eastAsia" w:ascii="宋体" w:hAnsi="宋体" w:cs="宋体"/>
                <w:bCs/>
                <w:color w:val="auto"/>
                <w:sz w:val="24"/>
                <w:highlight w:val="none"/>
              </w:rPr>
            </w:pPr>
            <w:r>
              <w:rPr>
                <w:rFonts w:hint="eastAsia" w:ascii="宋体" w:hAnsi="宋体" w:cs="宋体"/>
                <w:bCs/>
                <w:color w:val="auto"/>
                <w:kern w:val="0"/>
                <w:sz w:val="24"/>
                <w:highlight w:val="none"/>
              </w:rPr>
              <w:t>投标人对根据修正原则修正后的报价不确认的</w:t>
            </w:r>
            <w:r>
              <w:rPr>
                <w:rFonts w:hint="eastAsia" w:ascii="宋体" w:hAnsi="宋体" w:cs="宋体"/>
                <w:bCs/>
                <w:color w:val="auto"/>
                <w:sz w:val="24"/>
                <w:highlight w:val="none"/>
              </w:rPr>
              <w:t>。</w:t>
            </w:r>
          </w:p>
        </w:tc>
      </w:tr>
      <w:tr w14:paraId="1C38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0"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9F">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11</w:t>
            </w:r>
          </w:p>
        </w:tc>
        <w:tc>
          <w:tcPr>
            <w:tcW w:w="2807" w:type="dxa"/>
            <w:tcBorders>
              <w:top w:val="single" w:color="auto" w:sz="4" w:space="0"/>
              <w:left w:val="single" w:color="auto" w:sz="4" w:space="0"/>
              <w:bottom w:val="single" w:color="auto" w:sz="4" w:space="0"/>
              <w:right w:val="single" w:color="auto" w:sz="4" w:space="0"/>
            </w:tcBorders>
            <w:vAlign w:val="center"/>
          </w:tcPr>
          <w:p w14:paraId="1C3831A0">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中小企业信用融资</w:t>
            </w:r>
          </w:p>
        </w:tc>
        <w:tc>
          <w:tcPr>
            <w:tcW w:w="6485" w:type="dxa"/>
            <w:tcBorders>
              <w:top w:val="single" w:color="auto" w:sz="4" w:space="0"/>
              <w:left w:val="single" w:color="auto" w:sz="4" w:space="0"/>
              <w:bottom w:val="single" w:color="auto" w:sz="4" w:space="0"/>
              <w:right w:val="single" w:color="auto" w:sz="4" w:space="0"/>
            </w:tcBorders>
            <w:vAlign w:val="center"/>
          </w:tcPr>
          <w:p w14:paraId="1C3831A1">
            <w:pPr>
              <w:spacing w:line="360" w:lineRule="auto"/>
              <w:jc w:val="left"/>
              <w:rPr>
                <w:rFonts w:hint="eastAsia" w:ascii="宋体" w:hAnsi="宋体"/>
                <w:snapToGrid w:val="0"/>
                <w:color w:val="auto"/>
                <w:kern w:val="28"/>
                <w:sz w:val="24"/>
                <w:highlight w:val="none"/>
              </w:rPr>
            </w:pPr>
            <w:r>
              <w:rPr>
                <w:rFonts w:hint="eastAsia" w:ascii="宋体" w:hAnsi="宋体"/>
                <w:snapToGrid w:val="0"/>
                <w:color w:val="auto"/>
                <w:kern w:val="28"/>
                <w:sz w:val="24"/>
                <w:highlight w:val="none"/>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C38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6"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A3">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12</w:t>
            </w:r>
          </w:p>
        </w:tc>
        <w:tc>
          <w:tcPr>
            <w:tcW w:w="2807" w:type="dxa"/>
            <w:tcBorders>
              <w:top w:val="single" w:color="auto" w:sz="4" w:space="0"/>
              <w:left w:val="single" w:color="auto" w:sz="4" w:space="0"/>
              <w:bottom w:val="single" w:color="auto" w:sz="4" w:space="0"/>
              <w:right w:val="single" w:color="auto" w:sz="4" w:space="0"/>
            </w:tcBorders>
            <w:vAlign w:val="center"/>
          </w:tcPr>
          <w:p w14:paraId="1C3831A4">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备份投标文件送达地点和签收人员</w:t>
            </w:r>
          </w:p>
        </w:tc>
        <w:tc>
          <w:tcPr>
            <w:tcW w:w="6485" w:type="dxa"/>
            <w:tcBorders>
              <w:top w:val="single" w:color="auto" w:sz="4" w:space="0"/>
              <w:left w:val="single" w:color="auto" w:sz="4" w:space="0"/>
              <w:bottom w:val="single" w:color="auto" w:sz="4" w:space="0"/>
              <w:right w:val="single" w:color="auto" w:sz="4" w:space="0"/>
            </w:tcBorders>
            <w:vAlign w:val="center"/>
          </w:tcPr>
          <w:p w14:paraId="1C3831A5">
            <w:pPr>
              <w:pStyle w:val="34"/>
              <w:spacing w:line="360" w:lineRule="auto"/>
              <w:ind w:right="143" w:rightChars="68"/>
              <w:jc w:val="left"/>
              <w:rPr>
                <w:rFonts w:hint="eastAsia" w:hAnsi="宋体" w:cs="宋体"/>
                <w:bCs/>
                <w:color w:val="auto"/>
                <w:kern w:val="28"/>
                <w:sz w:val="24"/>
                <w:szCs w:val="24"/>
                <w:highlight w:val="none"/>
              </w:rPr>
            </w:pPr>
            <w:r>
              <w:rPr>
                <w:rFonts w:hint="eastAsia" w:hAnsi="宋体"/>
                <w:bCs/>
                <w:color w:val="auto"/>
                <w:kern w:val="28"/>
                <w:sz w:val="24"/>
                <w:szCs w:val="24"/>
                <w:highlight w:val="none"/>
              </w:rPr>
              <w:t>备份投标文件送达地点：</w:t>
            </w:r>
            <w:r>
              <w:rPr>
                <w:rFonts w:hint="eastAsia" w:hAnsi="宋体"/>
                <w:bCs/>
                <w:color w:val="auto"/>
                <w:sz w:val="24"/>
                <w:szCs w:val="24"/>
                <w:highlight w:val="none"/>
                <w:u w:val="single"/>
              </w:rPr>
              <w:t>杭州市上城区环站东路97号云峰大厦1号楼13楼（接受邮寄或邮件发送，需在投标截止前寄达签收）</w:t>
            </w:r>
            <w:r>
              <w:rPr>
                <w:rFonts w:hint="eastAsia" w:hAnsi="宋体"/>
                <w:bCs/>
                <w:color w:val="auto"/>
                <w:kern w:val="28"/>
                <w:sz w:val="24"/>
                <w:szCs w:val="24"/>
                <w:highlight w:val="none"/>
              </w:rPr>
              <w:t>；备份投标文件签收人员联系电话：</w:t>
            </w:r>
            <w:r>
              <w:rPr>
                <w:rFonts w:hint="eastAsia" w:hAnsi="宋体"/>
                <w:bCs/>
                <w:color w:val="auto"/>
                <w:sz w:val="24"/>
                <w:szCs w:val="24"/>
                <w:highlight w:val="none"/>
                <w:u w:val="single"/>
              </w:rPr>
              <w:t>郭鹏飞13605702227（邮箱285866184@qq.com）</w:t>
            </w:r>
            <w:r>
              <w:rPr>
                <w:rFonts w:hint="eastAsia" w:hAnsi="宋体" w:cs="仿宋_GB2312"/>
                <w:bCs/>
                <w:color w:val="auto"/>
                <w:sz w:val="24"/>
                <w:szCs w:val="24"/>
                <w:highlight w:val="none"/>
              </w:rPr>
              <w:t>。采购人、采购代理机构不强制或变相强制投标人提交备份投标文件。</w:t>
            </w:r>
          </w:p>
        </w:tc>
      </w:tr>
      <w:tr w14:paraId="1C38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Merge w:val="restart"/>
            <w:tcBorders>
              <w:top w:val="single" w:color="auto" w:sz="4" w:space="0"/>
              <w:left w:val="single" w:color="auto" w:sz="4" w:space="0"/>
              <w:bottom w:val="single" w:color="auto" w:sz="4" w:space="0"/>
              <w:right w:val="single" w:color="auto" w:sz="4" w:space="0"/>
            </w:tcBorders>
            <w:vAlign w:val="center"/>
          </w:tcPr>
          <w:p w14:paraId="1C3831A7">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13</w:t>
            </w:r>
          </w:p>
        </w:tc>
        <w:tc>
          <w:tcPr>
            <w:tcW w:w="2807" w:type="dxa"/>
            <w:vMerge w:val="restart"/>
            <w:tcBorders>
              <w:top w:val="single" w:color="auto" w:sz="4" w:space="0"/>
              <w:left w:val="single" w:color="auto" w:sz="4" w:space="0"/>
              <w:bottom w:val="single" w:color="auto" w:sz="4" w:space="0"/>
              <w:right w:val="single" w:color="auto" w:sz="4" w:space="0"/>
            </w:tcBorders>
            <w:vAlign w:val="center"/>
          </w:tcPr>
          <w:p w14:paraId="1C3831A8">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特别说明</w:t>
            </w:r>
          </w:p>
        </w:tc>
        <w:tc>
          <w:tcPr>
            <w:tcW w:w="6485" w:type="dxa"/>
            <w:tcBorders>
              <w:top w:val="single" w:color="auto" w:sz="4" w:space="0"/>
              <w:left w:val="single" w:color="auto" w:sz="4" w:space="0"/>
              <w:bottom w:val="single" w:color="auto" w:sz="4" w:space="0"/>
              <w:right w:val="single" w:color="auto" w:sz="4" w:space="0"/>
            </w:tcBorders>
            <w:vAlign w:val="center"/>
          </w:tcPr>
          <w:p w14:paraId="1C3831A9">
            <w:pPr>
              <w:spacing w:line="360" w:lineRule="auto"/>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t>联合体投标的，联合体各方分别提供与联合体协议中规定的分工内容相应的业绩证明材料，业绩数量以提供材料较少的一方为准。</w:t>
            </w:r>
          </w:p>
        </w:tc>
      </w:tr>
      <w:tr w14:paraId="1C38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Merge w:val="continue"/>
            <w:vAlign w:val="center"/>
          </w:tcPr>
          <w:p w14:paraId="1C3831AB">
            <w:pPr>
              <w:snapToGrid w:val="0"/>
              <w:spacing w:line="360" w:lineRule="auto"/>
              <w:jc w:val="center"/>
              <w:rPr>
                <w:rFonts w:hint="eastAsia" w:ascii="宋体" w:hAnsi="宋体" w:cs="宋体"/>
                <w:bCs/>
                <w:color w:val="auto"/>
                <w:sz w:val="24"/>
                <w:highlight w:val="none"/>
              </w:rPr>
            </w:pPr>
          </w:p>
        </w:tc>
        <w:tc>
          <w:tcPr>
            <w:tcW w:w="2807" w:type="dxa"/>
            <w:vMerge w:val="continue"/>
            <w:vAlign w:val="center"/>
          </w:tcPr>
          <w:p w14:paraId="1C3831AC">
            <w:pPr>
              <w:snapToGrid w:val="0"/>
              <w:spacing w:line="360" w:lineRule="auto"/>
              <w:jc w:val="center"/>
              <w:rPr>
                <w:rFonts w:hint="eastAsia" w:ascii="宋体" w:hAnsi="宋体" w:cs="宋体"/>
                <w:bCs/>
                <w:color w:val="auto"/>
                <w:sz w:val="24"/>
                <w:highlight w:val="none"/>
              </w:rPr>
            </w:pPr>
          </w:p>
        </w:tc>
        <w:tc>
          <w:tcPr>
            <w:tcW w:w="6485" w:type="dxa"/>
            <w:tcBorders>
              <w:top w:val="single" w:color="auto" w:sz="4" w:space="0"/>
              <w:left w:val="single" w:color="auto" w:sz="4" w:space="0"/>
              <w:bottom w:val="single" w:color="auto" w:sz="4" w:space="0"/>
              <w:right w:val="single" w:color="auto" w:sz="4" w:space="0"/>
            </w:tcBorders>
            <w:vAlign w:val="center"/>
          </w:tcPr>
          <w:p w14:paraId="1C3831AD">
            <w:pPr>
              <w:spacing w:line="360" w:lineRule="auto"/>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t>☐联合体投标的，联合体各方均需按招标文件第四部分评标标准要求提供资信证明文件，否则视为不符合相关要求。</w:t>
            </w:r>
          </w:p>
          <w:p w14:paraId="1C3831AE">
            <w:pPr>
              <w:spacing w:line="360" w:lineRule="auto"/>
              <w:jc w:val="left"/>
              <w:rPr>
                <w:rFonts w:hint="eastAsia" w:ascii="宋体" w:hAnsi="宋体" w:cs="宋体"/>
                <w:bCs/>
                <w:snapToGrid w:val="0"/>
                <w:color w:val="auto"/>
                <w:kern w:val="28"/>
                <w:sz w:val="24"/>
                <w:highlight w:val="none"/>
              </w:rPr>
            </w:pPr>
            <w:r>
              <w:rPr>
                <w:rFonts w:hint="eastAsia" w:ascii="Wingdings" w:hAnsi="Wingdings" w:eastAsia="Wingdings" w:cs="Wingdings"/>
                <w:bCs/>
                <w:snapToGrid w:val="0"/>
                <w:color w:val="auto"/>
                <w:kern w:val="28"/>
                <w:sz w:val="24"/>
                <w:highlight w:val="none"/>
              </w:rPr>
              <w:t>þ</w:t>
            </w:r>
            <w:r>
              <w:rPr>
                <w:rFonts w:hint="eastAsia" w:ascii="宋体" w:hAnsi="宋体" w:cs="宋体"/>
                <w:bCs/>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C38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vMerge w:val="continue"/>
            <w:vAlign w:val="center"/>
          </w:tcPr>
          <w:p w14:paraId="1C3831B0">
            <w:pPr>
              <w:snapToGrid w:val="0"/>
              <w:spacing w:line="360" w:lineRule="auto"/>
              <w:jc w:val="center"/>
              <w:rPr>
                <w:rFonts w:hint="eastAsia" w:ascii="宋体" w:hAnsi="宋体" w:cs="宋体"/>
                <w:bCs/>
                <w:color w:val="auto"/>
                <w:sz w:val="24"/>
                <w:highlight w:val="none"/>
              </w:rPr>
            </w:pPr>
          </w:p>
        </w:tc>
        <w:tc>
          <w:tcPr>
            <w:tcW w:w="2807" w:type="dxa"/>
            <w:vMerge w:val="continue"/>
            <w:vAlign w:val="center"/>
          </w:tcPr>
          <w:p w14:paraId="1C3831B1">
            <w:pPr>
              <w:snapToGrid w:val="0"/>
              <w:spacing w:line="360" w:lineRule="auto"/>
              <w:jc w:val="center"/>
              <w:rPr>
                <w:rFonts w:hint="eastAsia" w:ascii="宋体" w:hAnsi="宋体" w:cs="宋体"/>
                <w:bCs/>
                <w:color w:val="auto"/>
                <w:sz w:val="24"/>
                <w:highlight w:val="none"/>
              </w:rPr>
            </w:pPr>
          </w:p>
        </w:tc>
        <w:tc>
          <w:tcPr>
            <w:tcW w:w="6485" w:type="dxa"/>
            <w:tcBorders>
              <w:top w:val="single" w:color="auto" w:sz="4" w:space="0"/>
              <w:left w:val="single" w:color="auto" w:sz="4" w:space="0"/>
              <w:bottom w:val="single" w:color="auto" w:sz="4" w:space="0"/>
              <w:right w:val="single" w:color="auto" w:sz="4" w:space="0"/>
            </w:tcBorders>
            <w:vAlign w:val="center"/>
          </w:tcPr>
          <w:p w14:paraId="1C3831B2">
            <w:pPr>
              <w:spacing w:line="360" w:lineRule="auto"/>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lang w:val="en"/>
              </w:rPr>
              <w:t>本项目推荐的中标候选人数量：</w:t>
            </w:r>
            <w:r>
              <w:rPr>
                <w:rFonts w:hint="eastAsia" w:ascii="宋体" w:hAnsi="宋体" w:cs="宋体"/>
                <w:bCs/>
                <w:snapToGrid w:val="0"/>
                <w:color w:val="auto"/>
                <w:kern w:val="28"/>
                <w:sz w:val="24"/>
                <w:highlight w:val="none"/>
                <w:u w:val="single"/>
              </w:rPr>
              <w:t>1</w:t>
            </w:r>
            <w:r>
              <w:rPr>
                <w:rFonts w:hint="eastAsia" w:ascii="宋体" w:hAnsi="宋体" w:cs="宋体"/>
                <w:color w:val="auto"/>
                <w:sz w:val="24"/>
                <w:highlight w:val="none"/>
                <w:u w:val="single"/>
              </w:rPr>
              <w:t>家</w:t>
            </w:r>
            <w:r>
              <w:rPr>
                <w:rFonts w:hint="eastAsia" w:ascii="宋体" w:hAnsi="宋体" w:cs="宋体"/>
                <w:bCs/>
                <w:snapToGrid w:val="0"/>
                <w:color w:val="auto"/>
                <w:kern w:val="28"/>
                <w:sz w:val="24"/>
                <w:highlight w:val="none"/>
                <w:lang w:val="en"/>
              </w:rPr>
              <w:t>。</w:t>
            </w:r>
          </w:p>
        </w:tc>
      </w:tr>
      <w:tr w14:paraId="1C38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 w:hRule="atLeast"/>
          <w:jc w:val="center"/>
        </w:trPr>
        <w:tc>
          <w:tcPr>
            <w:tcW w:w="570" w:type="dxa"/>
            <w:vMerge w:val="continue"/>
            <w:vAlign w:val="center"/>
          </w:tcPr>
          <w:p w14:paraId="1C3831B4">
            <w:pPr>
              <w:snapToGrid w:val="0"/>
              <w:spacing w:line="360" w:lineRule="auto"/>
              <w:jc w:val="center"/>
              <w:rPr>
                <w:rFonts w:hint="eastAsia" w:ascii="宋体" w:hAnsi="宋体" w:cs="宋体"/>
                <w:bCs/>
                <w:color w:val="auto"/>
                <w:sz w:val="24"/>
                <w:highlight w:val="none"/>
              </w:rPr>
            </w:pPr>
          </w:p>
        </w:tc>
        <w:tc>
          <w:tcPr>
            <w:tcW w:w="2807" w:type="dxa"/>
            <w:vMerge w:val="continue"/>
            <w:vAlign w:val="center"/>
          </w:tcPr>
          <w:p w14:paraId="1C3831B5">
            <w:pPr>
              <w:snapToGrid w:val="0"/>
              <w:spacing w:line="360" w:lineRule="auto"/>
              <w:jc w:val="center"/>
              <w:rPr>
                <w:rFonts w:hint="eastAsia" w:ascii="宋体" w:hAnsi="宋体" w:cs="宋体"/>
                <w:bCs/>
                <w:color w:val="auto"/>
                <w:sz w:val="24"/>
                <w:highlight w:val="none"/>
              </w:rPr>
            </w:pPr>
          </w:p>
        </w:tc>
        <w:tc>
          <w:tcPr>
            <w:tcW w:w="6485" w:type="dxa"/>
            <w:tcBorders>
              <w:top w:val="single" w:color="auto" w:sz="4" w:space="0"/>
              <w:left w:val="single" w:color="auto" w:sz="4" w:space="0"/>
              <w:bottom w:val="single" w:color="auto" w:sz="4" w:space="0"/>
              <w:right w:val="single" w:color="auto" w:sz="4" w:space="0"/>
            </w:tcBorders>
            <w:vAlign w:val="center"/>
          </w:tcPr>
          <w:p w14:paraId="1C3831B6">
            <w:pPr>
              <w:spacing w:line="360" w:lineRule="auto"/>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t xml:space="preserve">根据《浙江省财政厅关于进一步规范政府采购秩序促进公平竞争的通知》（浙财采监〔2025〕2号）相关规定，及时复核供应商材料。在评审结束后、合同签订前，采购人、采购代理机构应及时通过网站查询、原件核对等方式对中标（成交）供应商在投标（响应）文件中涉及客观分评审内容的检测报告、认证证书等资料的真实性进行复核，复核情况详细记录，并纳入采购档案。发现供应商提供虚假材料的，应及时书面报告本级财政部门。若发现供应商提供虚假材料，则取消中标资格。 </w:t>
            </w:r>
          </w:p>
        </w:tc>
      </w:tr>
      <w:tr w14:paraId="1C38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C3831B8">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14</w:t>
            </w:r>
          </w:p>
        </w:tc>
        <w:tc>
          <w:tcPr>
            <w:tcW w:w="2807" w:type="dxa"/>
            <w:tcBorders>
              <w:top w:val="single" w:color="auto" w:sz="4" w:space="0"/>
              <w:left w:val="single" w:color="auto" w:sz="4" w:space="0"/>
              <w:bottom w:val="single" w:color="auto" w:sz="4" w:space="0"/>
              <w:right w:val="single" w:color="auto" w:sz="4" w:space="0"/>
            </w:tcBorders>
            <w:vAlign w:val="center"/>
          </w:tcPr>
          <w:p w14:paraId="1C3831B9">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其他</w:t>
            </w:r>
          </w:p>
        </w:tc>
        <w:tc>
          <w:tcPr>
            <w:tcW w:w="6485" w:type="dxa"/>
            <w:tcBorders>
              <w:top w:val="single" w:color="auto" w:sz="4" w:space="0"/>
              <w:left w:val="single" w:color="auto" w:sz="4" w:space="0"/>
              <w:bottom w:val="single" w:color="auto" w:sz="4" w:space="0"/>
              <w:right w:val="single" w:color="auto" w:sz="4" w:space="0"/>
            </w:tcBorders>
            <w:vAlign w:val="center"/>
          </w:tcPr>
          <w:p w14:paraId="1C3831BA">
            <w:pPr>
              <w:snapToGrid w:val="0"/>
              <w:spacing w:line="360" w:lineRule="auto"/>
              <w:rPr>
                <w:rFonts w:hint="eastAsia" w:asciiTheme="minorEastAsia" w:hAnsiTheme="minorEastAsia" w:eastAsiaTheme="minorEastAsia"/>
                <w:snapToGrid w:val="0"/>
                <w:color w:val="auto"/>
                <w:kern w:val="28"/>
                <w:sz w:val="24"/>
                <w:highlight w:val="none"/>
              </w:rPr>
            </w:pPr>
            <w:r>
              <w:rPr>
                <w:rFonts w:hint="eastAsia"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中标通知书发出后</w:t>
            </w:r>
            <w:r>
              <w:rPr>
                <w:rFonts w:hint="eastAsia" w:cs="宋体" w:asciiTheme="minorEastAsia" w:hAnsiTheme="minorEastAsia" w:eastAsiaTheme="minorEastAsia"/>
                <w:color w:val="auto"/>
                <w:sz w:val="24"/>
                <w:highlight w:val="none"/>
              </w:rPr>
              <w:t>30</w:t>
            </w:r>
            <w:r>
              <w:rPr>
                <w:rFonts w:cs="宋体" w:asciiTheme="minorEastAsia" w:hAnsiTheme="minorEastAsia" w:eastAsiaTheme="minorEastAsia"/>
                <w:color w:val="auto"/>
                <w:sz w:val="24"/>
                <w:highlight w:val="none"/>
              </w:rPr>
              <w:t>日内，中标供应商持中标通知书与采购人签订合同；合同签订后需在2个工作日内进行备案公示。</w:t>
            </w:r>
          </w:p>
          <w:p w14:paraId="1C3831BB">
            <w:pPr>
              <w:snapToGrid w:val="0"/>
              <w:spacing w:line="360" w:lineRule="auto"/>
              <w:rPr>
                <w:rFonts w:hint="eastAsia" w:asciiTheme="minorEastAsia" w:hAnsiTheme="minorEastAsia" w:eastAsiaTheme="minorEastAsia"/>
                <w:snapToGrid w:val="0"/>
                <w:color w:val="auto"/>
                <w:kern w:val="28"/>
                <w:sz w:val="24"/>
                <w:highlight w:val="none"/>
              </w:rPr>
            </w:pPr>
            <w:r>
              <w:rPr>
                <w:rFonts w:hint="eastAsia" w:asciiTheme="minorEastAsia" w:hAnsiTheme="minorEastAsia" w:eastAsiaTheme="minorEastAsia"/>
                <w:snapToGrid w:val="0"/>
                <w:color w:val="auto"/>
                <w:kern w:val="28"/>
                <w:sz w:val="24"/>
                <w:highlight w:val="none"/>
              </w:rPr>
              <w:t>（2）</w:t>
            </w:r>
            <w:r>
              <w:rPr>
                <w:rFonts w:hint="eastAsia" w:asciiTheme="minorEastAsia" w:hAnsiTheme="minorEastAsia" w:eastAsiaTheme="minorEastAsia"/>
                <w:color w:val="auto"/>
                <w:sz w:val="24"/>
                <w:highlight w:val="none"/>
              </w:rPr>
              <w:t>中标供应商在收到中标通知后7个工作日内提交纸质版投标文件（内容同电子投标文件）：一正二副或系统解密版三份，用于项目资料存档。（邮寄地址：</w:t>
            </w:r>
            <w:r>
              <w:rPr>
                <w:rFonts w:asciiTheme="minorEastAsia" w:hAnsiTheme="minorEastAsia" w:eastAsiaTheme="minorEastAsia"/>
                <w:color w:val="auto"/>
                <w:sz w:val="24"/>
                <w:highlight w:val="none"/>
              </w:rPr>
              <w:t>杭州市</w:t>
            </w:r>
            <w:r>
              <w:rPr>
                <w:rFonts w:hint="eastAsia" w:asciiTheme="minorEastAsia" w:hAnsiTheme="minorEastAsia" w:eastAsiaTheme="minorEastAsia"/>
                <w:color w:val="auto"/>
                <w:sz w:val="24"/>
                <w:highlight w:val="none"/>
              </w:rPr>
              <w:t>上城区</w:t>
            </w:r>
            <w:r>
              <w:rPr>
                <w:rFonts w:asciiTheme="minorEastAsia" w:hAnsiTheme="minorEastAsia" w:eastAsiaTheme="minorEastAsia"/>
                <w:color w:val="auto"/>
                <w:sz w:val="24"/>
                <w:highlight w:val="none"/>
              </w:rPr>
              <w:t>环站东路97号云峰大厦1幢</w:t>
            </w:r>
            <w:r>
              <w:rPr>
                <w:rFonts w:hint="eastAsia" w:asciiTheme="minorEastAsia" w:hAnsiTheme="minorEastAsia" w:eastAsiaTheme="minorEastAsia"/>
                <w:color w:val="auto"/>
                <w:sz w:val="24"/>
                <w:highlight w:val="none"/>
              </w:rPr>
              <w:t>13楼，郭鹏飞 1</w:t>
            </w:r>
            <w:r>
              <w:rPr>
                <w:rFonts w:asciiTheme="minorEastAsia" w:hAnsiTheme="minorEastAsia" w:eastAsiaTheme="minorEastAsia"/>
                <w:color w:val="auto"/>
                <w:sz w:val="24"/>
                <w:highlight w:val="none"/>
              </w:rPr>
              <w:t>3605702227</w:t>
            </w:r>
            <w:r>
              <w:rPr>
                <w:rFonts w:hint="eastAsia" w:asciiTheme="minorEastAsia" w:hAnsiTheme="minorEastAsia" w:eastAsiaTheme="minorEastAsia"/>
                <w:color w:val="auto"/>
                <w:sz w:val="24"/>
                <w:highlight w:val="none"/>
              </w:rPr>
              <w:t>收）</w:t>
            </w:r>
          </w:p>
          <w:p w14:paraId="1C3831BC">
            <w:pPr>
              <w:snapToGrid w:val="0"/>
              <w:spacing w:line="360" w:lineRule="auto"/>
              <w:rPr>
                <w:rFonts w:hint="eastAsia" w:asciiTheme="minorEastAsia" w:hAnsiTheme="minorEastAsia" w:eastAsiaTheme="minorEastAsia"/>
                <w:bCs/>
                <w:color w:val="auto"/>
                <w:sz w:val="24"/>
                <w:highlight w:val="none"/>
              </w:rPr>
            </w:pPr>
            <w:r>
              <w:rPr>
                <w:rFonts w:hint="eastAsia" w:asciiTheme="minorEastAsia" w:hAnsiTheme="minorEastAsia" w:eastAsiaTheme="minorEastAsia"/>
                <w:snapToGrid w:val="0"/>
                <w:color w:val="auto"/>
                <w:kern w:val="28"/>
                <w:sz w:val="24"/>
                <w:highlight w:val="none"/>
              </w:rPr>
              <w:t>（3）</w:t>
            </w:r>
            <w:r>
              <w:rPr>
                <w:rFonts w:hint="eastAsia" w:asciiTheme="minorEastAsia" w:hAnsiTheme="minorEastAsia" w:eastAsiaTheme="minorEastAsia"/>
                <w:color w:val="auto"/>
                <w:sz w:val="24"/>
                <w:highlight w:val="none"/>
              </w:rPr>
              <w:t>本项目招标代理服务费收费标准为：本项目的招标服务费由中标（成交）人支付，按计价格［2002］1980号文件规定的80%计算。结算方式为：由中标（成交）人一次性向采购代理机构付清，请各供应商充分考虑。</w:t>
            </w:r>
          </w:p>
          <w:p w14:paraId="1C3831BD">
            <w:pPr>
              <w:snapToGrid w:val="0"/>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收款单位：浙江省建设工程设备招标有限公司</w:t>
            </w:r>
          </w:p>
          <w:p w14:paraId="1C3831BE">
            <w:pPr>
              <w:snapToGrid w:val="0"/>
              <w:spacing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w:t>
            </w:r>
            <w:r>
              <w:rPr>
                <w:rFonts w:hint="eastAsia" w:cs="宋体" w:asciiTheme="minorEastAsia" w:hAnsiTheme="minorEastAsia" w:eastAsiaTheme="minorEastAsia"/>
                <w:color w:val="auto"/>
                <w:sz w:val="24"/>
                <w:highlight w:val="none"/>
              </w:rPr>
              <w:t>中信银行西湖支行</w:t>
            </w:r>
          </w:p>
          <w:p w14:paraId="1C3831BF">
            <w:pPr>
              <w:snapToGrid w:val="0"/>
              <w:spacing w:line="360" w:lineRule="auto"/>
              <w:ind w:right="143" w:rightChars="68" w:firstLine="81" w:firstLineChars="34"/>
              <w:jc w:val="left"/>
              <w:rPr>
                <w:rFonts w:hint="eastAsia" w:ascii="宋体" w:hAnsi="宋体" w:cs="Arial"/>
                <w:bCs/>
                <w:color w:val="auto"/>
                <w:kern w:val="0"/>
                <w:sz w:val="24"/>
                <w:highlight w:val="none"/>
              </w:rPr>
            </w:pPr>
            <w:r>
              <w:rPr>
                <w:rFonts w:hint="eastAsia" w:asciiTheme="minorEastAsia" w:hAnsiTheme="minorEastAsia" w:eastAsiaTheme="minorEastAsia"/>
                <w:color w:val="auto"/>
                <w:sz w:val="24"/>
                <w:highlight w:val="none"/>
              </w:rPr>
              <w:t>帐    号：</w:t>
            </w:r>
            <w:r>
              <w:rPr>
                <w:rFonts w:cs="宋体" w:asciiTheme="minorEastAsia" w:hAnsiTheme="minorEastAsia" w:eastAsiaTheme="minorEastAsia"/>
                <w:color w:val="auto"/>
                <w:sz w:val="24"/>
                <w:highlight w:val="none"/>
              </w:rPr>
              <w:t>7331610182600010016</w:t>
            </w:r>
          </w:p>
        </w:tc>
      </w:tr>
    </w:tbl>
    <w:p w14:paraId="1C3831C1">
      <w:pPr>
        <w:adjustRightInd/>
        <w:spacing w:line="360" w:lineRule="auto"/>
        <w:ind w:firstLine="3845" w:firstLineChars="1197"/>
        <w:outlineLvl w:val="0"/>
        <w:rPr>
          <w:rFonts w:hint="eastAsia" w:cs="宋体" w:asciiTheme="minorEastAsia" w:hAnsiTheme="minorEastAsia" w:eastAsiaTheme="minorEastAsia"/>
          <w:b/>
          <w:color w:val="auto"/>
          <w:sz w:val="32"/>
          <w:szCs w:val="20"/>
          <w:highlight w:val="none"/>
        </w:rPr>
      </w:pPr>
    </w:p>
    <w:p w14:paraId="1C3831C2">
      <w:pPr>
        <w:pStyle w:val="26"/>
        <w:ind w:firstLine="0" w:firstLineChars="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14:paraId="1C3831C3">
      <w:pPr>
        <w:adjustRightInd/>
        <w:spacing w:line="360" w:lineRule="auto"/>
        <w:ind w:firstLine="3845" w:firstLineChars="1197"/>
        <w:outlineLvl w:val="0"/>
        <w:rPr>
          <w:rFonts w:hint="eastAsia" w:cs="宋体" w:asciiTheme="minorEastAsia" w:hAnsiTheme="minorEastAsia" w:eastAsiaTheme="minorEastAsia"/>
          <w:b/>
          <w:color w:val="auto"/>
          <w:sz w:val="32"/>
          <w:szCs w:val="20"/>
          <w:highlight w:val="none"/>
        </w:rPr>
      </w:pPr>
      <w:bookmarkStart w:id="12" w:name="_Toc105444883"/>
      <w:bookmarkStart w:id="13" w:name="_Toc105445033"/>
      <w:bookmarkStart w:id="14" w:name="_Toc5023"/>
      <w:r>
        <w:rPr>
          <w:rFonts w:hint="eastAsia" w:cs="宋体" w:asciiTheme="minorEastAsia" w:hAnsiTheme="minorEastAsia" w:eastAsiaTheme="minorEastAsia"/>
          <w:b/>
          <w:color w:val="auto"/>
          <w:sz w:val="32"/>
          <w:szCs w:val="20"/>
          <w:highlight w:val="none"/>
        </w:rPr>
        <w:t>一、总则</w:t>
      </w:r>
      <w:bookmarkEnd w:id="12"/>
      <w:bookmarkEnd w:id="13"/>
      <w:bookmarkEnd w:id="14"/>
    </w:p>
    <w:p w14:paraId="1C3831C4">
      <w:pPr>
        <w:snapToGrid w:val="0"/>
        <w:spacing w:line="360" w:lineRule="auto"/>
        <w:ind w:firstLine="361" w:firstLineChars="150"/>
        <w:jc w:val="left"/>
        <w:outlineLvl w:val="1"/>
        <w:rPr>
          <w:rFonts w:hint="eastAsia" w:cs="宋体" w:asciiTheme="minorEastAsia" w:hAnsiTheme="minorEastAsia" w:eastAsiaTheme="minorEastAsia"/>
          <w:b/>
          <w:color w:val="auto"/>
          <w:sz w:val="24"/>
          <w:highlight w:val="none"/>
        </w:rPr>
      </w:pPr>
      <w:bookmarkStart w:id="15" w:name="_Toc105444884"/>
      <w:bookmarkStart w:id="16" w:name="_Toc12898"/>
      <w:bookmarkStart w:id="17" w:name="_Toc105445034"/>
      <w:r>
        <w:rPr>
          <w:rFonts w:hint="eastAsia" w:cs="宋体" w:asciiTheme="minorEastAsia" w:hAnsiTheme="minorEastAsia" w:eastAsiaTheme="minorEastAsia"/>
          <w:b/>
          <w:color w:val="auto"/>
          <w:sz w:val="24"/>
          <w:highlight w:val="none"/>
        </w:rPr>
        <w:t>1. 适用范围</w:t>
      </w:r>
      <w:bookmarkEnd w:id="15"/>
      <w:bookmarkEnd w:id="16"/>
      <w:bookmarkEnd w:id="17"/>
    </w:p>
    <w:p w14:paraId="1C3831C5">
      <w:pPr>
        <w:snapToGrid w:val="0"/>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本招标文件适用于该项目的招标、投标、开标、资格审查及信用信息查询、评标、定标、合同、验收等行为（法律、法规另有规定的，从其规定）。</w:t>
      </w:r>
    </w:p>
    <w:p w14:paraId="1C3831C6">
      <w:pPr>
        <w:adjustRightInd/>
        <w:spacing w:line="360" w:lineRule="auto"/>
        <w:outlineLvl w:val="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bookmarkStart w:id="18" w:name="_Toc105444885"/>
      <w:bookmarkStart w:id="19" w:name="_Toc105445035"/>
      <w:bookmarkStart w:id="20" w:name="_Toc10934"/>
      <w:r>
        <w:rPr>
          <w:rFonts w:hint="eastAsia" w:cs="宋体" w:asciiTheme="minorEastAsia" w:hAnsiTheme="minorEastAsia" w:eastAsiaTheme="minorEastAsia"/>
          <w:b/>
          <w:color w:val="auto"/>
          <w:sz w:val="24"/>
          <w:highlight w:val="none"/>
        </w:rPr>
        <w:t>2.定义</w:t>
      </w:r>
      <w:bookmarkEnd w:id="18"/>
      <w:bookmarkEnd w:id="19"/>
      <w:bookmarkEnd w:id="20"/>
    </w:p>
    <w:p w14:paraId="1C3831C7">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 “采购人”系指招标公告中载明的本项目的采购人。</w:t>
      </w:r>
    </w:p>
    <w:p w14:paraId="1C3831C8">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 “采购代理机构”系指招标公告中载明的本项目的采购代理机构。</w:t>
      </w:r>
    </w:p>
    <w:p w14:paraId="1C3831C9">
      <w:pPr>
        <w:spacing w:line="360" w:lineRule="auto"/>
        <w:ind w:left="479" w:leftChars="228"/>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 “投标人”系指是指响应招标、参加投标竞争的法人、其他组织或者自然人。</w:t>
      </w:r>
    </w:p>
    <w:p w14:paraId="1C3831CA">
      <w:pPr>
        <w:spacing w:line="360" w:lineRule="auto"/>
        <w:ind w:firstLine="480" w:firstLineChars="200"/>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2.4“负责人”系指法人企业的法定负责人，或其他组织为法律、行政法规规定代表单位行使职权的主要负责人，或自然人本人。</w:t>
      </w:r>
    </w:p>
    <w:p w14:paraId="1C3831CB">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C3831CC">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6</w:t>
      </w:r>
      <w:r>
        <w:rPr>
          <w:rFonts w:hint="eastAsia" w:cs="宋体" w:asciiTheme="minorEastAsia" w:hAnsiTheme="minorEastAsia" w:eastAsiaTheme="minorEastAsia"/>
          <w:color w:val="auto"/>
          <w:sz w:val="24"/>
          <w:highlight w:val="none"/>
        </w:rPr>
        <w:t>“电子交易平台”系指本项目政府采购活动所依托的政府采购云平台（https://www.zcygov.cn/）。</w:t>
      </w:r>
    </w:p>
    <w:p w14:paraId="1C3831CD">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7</w:t>
      </w:r>
      <w:r>
        <w:rPr>
          <w:rFonts w:hint="eastAsia" w:cs="宋体" w:asciiTheme="minorEastAsia" w:hAnsiTheme="minorEastAsia" w:eastAsiaTheme="minorEastAsia"/>
          <w:color w:val="auto"/>
          <w:sz w:val="24"/>
          <w:highlight w:val="none"/>
        </w:rPr>
        <w:t xml:space="preserve"> “▲”系指实质性要求条款，“</w:t>
      </w:r>
      <w:r>
        <w:rPr>
          <w:rFonts w:hint="eastAsia" w:ascii="Wingdings" w:hAnsi="Wingdings" w:eastAsia="Wingdings" w:cs="Wingdings"/>
          <w:bCs/>
          <w:snapToGrid w:val="0"/>
          <w:color w:val="auto"/>
          <w:kern w:val="28"/>
          <w:sz w:val="24"/>
          <w:highlight w:val="none"/>
        </w:rPr>
        <w:t>þ</w:t>
      </w:r>
      <w:r>
        <w:rPr>
          <w:rFonts w:hint="eastAsia" w:cs="宋体" w:asciiTheme="minorEastAsia" w:hAnsiTheme="minorEastAsia" w:eastAsiaTheme="minorEastAsia"/>
          <w:color w:val="auto"/>
          <w:sz w:val="24"/>
          <w:highlight w:val="none"/>
        </w:rPr>
        <w:t>”系指适用本项目的要求，“</w:t>
      </w:r>
      <w:r>
        <w:rPr>
          <w:rFonts w:ascii="Segoe UI Symbol" w:hAnsi="Segoe UI Symbol" w:cs="Segoe UI Symbol" w:eastAsiaTheme="minorEastAsia"/>
          <w:b/>
          <w:bCs/>
          <w:color w:val="auto"/>
          <w:kern w:val="0"/>
          <w:sz w:val="24"/>
          <w:highlight w:val="none"/>
        </w:rPr>
        <w:t>☐</w:t>
      </w:r>
      <w:r>
        <w:rPr>
          <w:rFonts w:hint="eastAsia" w:cs="宋体" w:asciiTheme="minorEastAsia" w:hAnsiTheme="minorEastAsia" w:eastAsiaTheme="minorEastAsia"/>
          <w:color w:val="auto"/>
          <w:sz w:val="24"/>
          <w:highlight w:val="none"/>
        </w:rPr>
        <w:t>”系指不适用本项目的要求。</w:t>
      </w:r>
    </w:p>
    <w:p w14:paraId="1C3831CE">
      <w:pPr>
        <w:spacing w:line="360" w:lineRule="auto"/>
        <w:ind w:firstLine="241" w:firstLineChars="1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3.</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b/>
          <w:color w:val="auto"/>
          <w:sz w:val="24"/>
          <w:highlight w:val="none"/>
        </w:rPr>
        <w:t>采购项目需要落实的政府采购政策</w:t>
      </w:r>
    </w:p>
    <w:p w14:paraId="1C3831CF">
      <w:pPr>
        <w:spacing w:line="360" w:lineRule="auto"/>
        <w:ind w:firstLine="240" w:firstLineChars="1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w:t>
      </w:r>
      <w:r>
        <w:rPr>
          <w:rFonts w:hint="eastAsia" w:ascii="宋体" w:hAnsi="宋体" w:cs="宋体"/>
          <w:color w:val="auto"/>
          <w:sz w:val="24"/>
          <w:highlight w:val="none"/>
        </w:rPr>
        <w:t>（但如果因信息不对称等原因，仍有满足需求的国内产品要求参与采购竞争的，采购人、采购机构不会对其加以限制，仍将按照公平竞争原则实施采购）；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C3831D0">
      <w:pPr>
        <w:spacing w:line="360" w:lineRule="auto"/>
        <w:ind w:firstLine="240" w:firstLineChars="1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 支持绿色发展</w:t>
      </w:r>
    </w:p>
    <w:p w14:paraId="1C3831D1">
      <w:pPr>
        <w:spacing w:line="360" w:lineRule="auto"/>
        <w:ind w:firstLine="480" w:firstLineChars="2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1C3831D2">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3.2.2 修缮、装修类项目采购建材的，采购人应将绿色建筑和绿色建材性能、指标等作为实质性条件纳入招标文件和合同。</w:t>
      </w:r>
    </w:p>
    <w:p w14:paraId="1C3831D3">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3.2.3</w:t>
      </w:r>
      <w:r>
        <w:rPr>
          <w:rFonts w:hint="eastAsia" w:ascii="宋体" w:hAnsi="宋体" w:cs="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C3831D4">
      <w:pPr>
        <w:spacing w:line="360" w:lineRule="auto"/>
        <w:ind w:firstLine="240" w:firstLineChars="1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3.3支持中小企业发展</w:t>
      </w:r>
    </w:p>
    <w:p w14:paraId="1C3831D5">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C3831D6">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1C3831D7">
      <w:pPr>
        <w:spacing w:line="360" w:lineRule="auto"/>
        <w:ind w:firstLine="480" w:firstLineChars="200"/>
        <w:rPr>
          <w:rFonts w:hint="eastAsia" w:cs="宋体" w:asciiTheme="minorEastAsia" w:hAnsiTheme="minorEastAsia" w:eastAsiaTheme="minorEastAsia"/>
          <w:bCs/>
          <w:color w:val="auto"/>
          <w:sz w:val="24"/>
          <w:highlight w:val="none"/>
        </w:rPr>
      </w:pPr>
      <w:r>
        <w:rPr>
          <w:rFonts w:cs="宋体" w:asciiTheme="minorEastAsia" w:hAnsiTheme="minorEastAsia" w:eastAsiaTheme="minorEastAsia"/>
          <w:bCs/>
          <w:color w:val="auto"/>
          <w:sz w:val="24"/>
          <w:highlight w:val="none"/>
        </w:rPr>
        <w:t>3.3.2</w:t>
      </w:r>
      <w:r>
        <w:rPr>
          <w:rFonts w:hint="eastAsia" w:cs="宋体" w:asciiTheme="minorEastAsia" w:hAnsiTheme="minorEastAsia" w:eastAsiaTheme="minorEastAsia"/>
          <w:bCs/>
          <w:color w:val="auto"/>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C3831D8">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以联合体形式参加政府采购活动，联合体各方均为中小企业的，联合体视同中小企业。其中，联合体各方均为小微企业的，联合体视同小微企业。</w:t>
      </w:r>
    </w:p>
    <w:p w14:paraId="1C3831D9">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C3831DA">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3.3.4符合《关于促进残疾人就业政府采购政策的通知》（财库〔2017〕141号）规定的条件并提供《残疾人福利性单位声明函》（附件1）的残疾人福利性单位视同小型、微型企业；</w:t>
      </w:r>
    </w:p>
    <w:p w14:paraId="1C3831DB">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3831DC">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C3831DD">
      <w:pPr>
        <w:spacing w:line="360" w:lineRule="auto"/>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3.3.7中小企业享受扶持政策获得政府采购合同的，小微企业不得将合同分包给大中型企业，中型企业不得将合同分包给大型企业。</w:t>
      </w:r>
    </w:p>
    <w:p w14:paraId="1C3831DE">
      <w:pPr>
        <w:spacing w:line="360" w:lineRule="auto"/>
        <w:ind w:firstLine="240" w:firstLineChars="1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w:t>
      </w:r>
      <w:r>
        <w:rPr>
          <w:rFonts w:hint="eastAsia" w:cs="宋体" w:asciiTheme="minorEastAsia" w:hAnsiTheme="minorEastAsia" w:eastAsiaTheme="minorEastAsia"/>
          <w:bCs/>
          <w:color w:val="auto"/>
          <w:sz w:val="24"/>
          <w:highlight w:val="none"/>
        </w:rPr>
        <w:t>支持创新发展</w:t>
      </w:r>
    </w:p>
    <w:p w14:paraId="1C3831DF">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3.4.1 采购人优先采购被认定为首台套产品和“制造精品”的自主创新产品。</w:t>
      </w:r>
    </w:p>
    <w:p w14:paraId="1C3831E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C3831E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w:t>
      </w:r>
      <w:r>
        <w:rPr>
          <w:rFonts w:ascii="宋体" w:hAnsi="宋体" w:cs="宋体"/>
          <w:color w:val="auto"/>
          <w:sz w:val="24"/>
          <w:highlight w:val="none"/>
        </w:rPr>
        <w:t>3</w:t>
      </w:r>
      <w:r>
        <w:rPr>
          <w:rFonts w:hint="eastAsia" w:ascii="宋体" w:hAnsi="宋体" w:cs="宋体"/>
          <w:color w:val="auto"/>
          <w:sz w:val="24"/>
          <w:highlight w:val="none"/>
        </w:rPr>
        <w:t>采购人应当贯彻落实知识产权保护相关法律法规，应当采购使用正版软件。</w:t>
      </w:r>
    </w:p>
    <w:p w14:paraId="1C3831E2">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C3831E3">
      <w:pPr>
        <w:spacing w:line="360" w:lineRule="auto"/>
        <w:ind w:firstLine="480" w:firstLineChars="200"/>
        <w:rPr>
          <w:rFonts w:hint="eastAsia" w:cs="宋体" w:asciiTheme="minorEastAsia" w:hAnsiTheme="minorEastAsia" w:eastAsiaTheme="minorEastAsia"/>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1C3831E4">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 询问、质疑、投诉</w:t>
      </w:r>
    </w:p>
    <w:p w14:paraId="1C3831E5">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.1</w:t>
      </w:r>
      <w:r>
        <w:rPr>
          <w:rFonts w:hint="eastAsia" w:ascii="宋体" w:hAnsi="宋体" w:cs="宋体"/>
          <w:color w:val="auto"/>
          <w:kern w:val="0"/>
          <w:sz w:val="24"/>
          <w:highlight w:val="none"/>
          <w:lang w:val="zh-CN"/>
        </w:rPr>
        <w:t>在线询问、质疑、投诉、补偿救济</w:t>
      </w:r>
    </w:p>
    <w:p w14:paraId="1C3831E6">
      <w:pPr>
        <w:autoSpaceDE w:val="0"/>
        <w:autoSpaceDN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根据《浙江省财政厅关于进一步促进政府采购公平竞争打造最优营商环境的通知》（浙财采监（</w:t>
      </w:r>
      <w:r>
        <w:rPr>
          <w:rFonts w:cs="宋体" w:asciiTheme="minorEastAsia" w:hAnsiTheme="minorEastAsia" w:eastAsiaTheme="minorEastAsia"/>
          <w:color w:val="auto"/>
          <w:kern w:val="0"/>
          <w:sz w:val="24"/>
          <w:highlight w:val="none"/>
          <w:lang w:val="zh-CN"/>
        </w:rPr>
        <w:t>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cs="宋体" w:asciiTheme="minorEastAsia" w:hAnsiTheme="minorEastAsia" w:eastAsiaTheme="minorEastAsia"/>
          <w:color w:val="auto"/>
          <w:kern w:val="0"/>
          <w:sz w:val="24"/>
          <w:highlight w:val="none"/>
          <w:lang w:val="zh-CN"/>
        </w:rPr>
        <w:t>浙江政务服务网</w:t>
      </w:r>
      <w:r>
        <w:rPr>
          <w:rFonts w:cs="宋体" w:asciiTheme="minorEastAsia" w:hAnsiTheme="minorEastAsia" w:eastAsiaTheme="minorEastAsia"/>
          <w:color w:val="auto"/>
          <w:kern w:val="0"/>
          <w:sz w:val="24"/>
          <w:highlight w:val="none"/>
          <w:lang w:val="zh-CN"/>
        </w:rPr>
        <w:t>-政府采购投诉处理-在线办理。</w:t>
      </w:r>
    </w:p>
    <w:p w14:paraId="1C3831E7">
      <w:pPr>
        <w:autoSpaceDE w:val="0"/>
        <w:autoSpaceDN w:val="0"/>
        <w:spacing w:line="360" w:lineRule="auto"/>
        <w:ind w:firstLine="240" w:firstLineChars="1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2</w:t>
      </w:r>
      <w:r>
        <w:rPr>
          <w:rFonts w:hint="eastAsia" w:cs="宋体" w:asciiTheme="minorEastAsia" w:hAnsiTheme="minorEastAsia" w:eastAsiaTheme="minorEastAsia"/>
          <w:color w:val="auto"/>
          <w:kern w:val="0"/>
          <w:sz w:val="24"/>
          <w:highlight w:val="none"/>
          <w:lang w:val="zh-CN"/>
        </w:rPr>
        <w:t>供应商询问</w:t>
      </w:r>
    </w:p>
    <w:p w14:paraId="1C3831E8">
      <w:pPr>
        <w:autoSpaceDE w:val="0"/>
        <w:autoSpaceDN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C3831E9">
      <w:pPr>
        <w:autoSpaceDE w:val="0"/>
        <w:autoSpaceDN w:val="0"/>
        <w:spacing w:line="360" w:lineRule="auto"/>
        <w:ind w:firstLine="240" w:firstLineChars="1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3</w:t>
      </w:r>
      <w:r>
        <w:rPr>
          <w:rFonts w:hint="eastAsia" w:cs="宋体" w:asciiTheme="minorEastAsia" w:hAnsiTheme="minorEastAsia" w:eastAsiaTheme="minorEastAsia"/>
          <w:color w:val="auto"/>
          <w:kern w:val="0"/>
          <w:sz w:val="24"/>
          <w:highlight w:val="none"/>
          <w:lang w:val="zh-CN"/>
        </w:rPr>
        <w:t>供应商质疑</w:t>
      </w:r>
    </w:p>
    <w:p w14:paraId="1C3831EA">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3</w:t>
      </w:r>
      <w:r>
        <w:rPr>
          <w:rFonts w:hint="eastAsia" w:cs="宋体" w:asciiTheme="minorEastAsia" w:hAnsiTheme="minorEastAsia" w:eastAsiaTheme="minorEastAsia"/>
          <w:color w:val="auto"/>
          <w:sz w:val="24"/>
          <w:highlight w:val="none"/>
        </w:rPr>
        <w:t>.1提出质疑的供应商应当是参与所质疑项目采购活动的供应商。潜在供应商已依法获取其可质疑的招标文件的，可以对该文件提出质疑。</w:t>
      </w:r>
    </w:p>
    <w:p w14:paraId="1C3831EB">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zh-CN"/>
        </w:rPr>
        <w:t>4.</w:t>
      </w:r>
      <w:r>
        <w:rPr>
          <w:rFonts w:cs="宋体" w:asciiTheme="minorEastAsia" w:hAnsiTheme="minorEastAsia" w:eastAsiaTheme="minorEastAsia"/>
          <w:color w:val="auto"/>
          <w:kern w:val="0"/>
          <w:sz w:val="24"/>
          <w:highlight w:val="none"/>
          <w:lang w:val="zh-CN"/>
        </w:rPr>
        <w:t>3</w:t>
      </w:r>
      <w:r>
        <w:rPr>
          <w:rFonts w:hint="eastAsia" w:cs="宋体" w:asciiTheme="minorEastAsia" w:hAnsiTheme="minorEastAsia" w:eastAsiaTheme="minorEastAsia"/>
          <w:color w:val="auto"/>
          <w:sz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1C3831EC">
      <w:pPr>
        <w:pStyle w:val="5"/>
        <w:spacing w:line="360" w:lineRule="auto"/>
        <w:ind w:firstLine="480" w:firstLineChars="200"/>
        <w:rPr>
          <w:rFonts w:hint="eastAsia" w:cs="宋体" w:asciiTheme="minorEastAsia" w:hAnsiTheme="minorEastAsia" w:eastAsiaTheme="minorEastAsia"/>
          <w:snapToGrid/>
          <w:color w:val="auto"/>
          <w:kern w:val="2"/>
          <w:sz w:val="24"/>
          <w:highlight w:val="none"/>
        </w:rPr>
      </w:pPr>
      <w:r>
        <w:rPr>
          <w:rFonts w:hint="eastAsia" w:cs="宋体" w:asciiTheme="minorEastAsia" w:hAnsiTheme="minorEastAsia" w:eastAsiaTheme="minorEastAsia"/>
          <w:snapToGrid/>
          <w:color w:val="auto"/>
          <w:kern w:val="2"/>
          <w:sz w:val="24"/>
          <w:highlight w:val="none"/>
        </w:rPr>
        <w:t>4.</w:t>
      </w:r>
      <w:r>
        <w:rPr>
          <w:rFonts w:cs="宋体" w:asciiTheme="minorEastAsia" w:hAnsiTheme="minorEastAsia" w:eastAsiaTheme="minorEastAsia"/>
          <w:snapToGrid/>
          <w:color w:val="auto"/>
          <w:kern w:val="2"/>
          <w:sz w:val="24"/>
          <w:highlight w:val="none"/>
        </w:rPr>
        <w:t>3</w:t>
      </w:r>
      <w:r>
        <w:rPr>
          <w:rFonts w:hint="eastAsia" w:cs="宋体" w:asciiTheme="minorEastAsia" w:hAnsiTheme="minorEastAsia" w:eastAsiaTheme="minorEastAsia"/>
          <w:snapToGrid/>
          <w:color w:val="auto"/>
          <w:kern w:val="2"/>
          <w:sz w:val="24"/>
          <w:highlight w:val="none"/>
        </w:rPr>
        <w:t>.2.1对招标文件提出质疑的，质疑期限为供应商获得招标文件之日或者招标文件公告期限届满之日起计算。</w:t>
      </w:r>
    </w:p>
    <w:p w14:paraId="1C3831ED">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.2.2对采购过程提出质疑的，质疑期限为各采购程序环节结束之日起计算。对同一采购程序环节的质疑，供应商须一次性提出。</w:t>
      </w:r>
    </w:p>
    <w:p w14:paraId="1C3831EE">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.2.3对采购结果提出质疑的，质疑期限自采购结果公告期限届满之日起计算。</w:t>
      </w:r>
    </w:p>
    <w:p w14:paraId="1C3831EF">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.3供应商提出质疑应当提交质疑函和必要的证明材料。质疑函应当包括下列内容：</w:t>
      </w:r>
    </w:p>
    <w:p w14:paraId="1C3831F0">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.3.1供应商的姓名或者名称、地址、邮编、联系人及联系电话；</w:t>
      </w:r>
    </w:p>
    <w:p w14:paraId="1C3831F1">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.3.2质疑项目的名称、编号；</w:t>
      </w:r>
    </w:p>
    <w:p w14:paraId="1C3831F2">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.3.3具体、明确的质疑事项和与质疑事项相关的请求；</w:t>
      </w:r>
    </w:p>
    <w:p w14:paraId="1C3831F3">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.3.4事实依据；</w:t>
      </w:r>
    </w:p>
    <w:p w14:paraId="1C3831F4">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.3.5必要的法律依据；</w:t>
      </w:r>
    </w:p>
    <w:p w14:paraId="1C3831F5">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.3.6提出质疑的日期。</w:t>
      </w:r>
    </w:p>
    <w:p w14:paraId="1C3831F6">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C3831F7">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质疑函范本及制作说明详见附件2。</w:t>
      </w:r>
    </w:p>
    <w:p w14:paraId="1C3831F8">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4.3.4</w:t>
      </w:r>
      <w:r>
        <w:rPr>
          <w:rFonts w:hint="eastAsia" w:cs="宋体" w:asciiTheme="minorEastAsia" w:hAnsiTheme="minorEastAsia" w:eastAsiaTheme="minorEastAsia"/>
          <w:color w:val="auto"/>
          <w:sz w:val="24"/>
          <w:highlight w:val="none"/>
        </w:rPr>
        <w:t>对同一采购程序环节的质疑，供应商须在法定质疑期内一次性提出</w:t>
      </w:r>
      <w:r>
        <w:rPr>
          <w:rFonts w:cs="宋体" w:asciiTheme="minorEastAsia" w:hAnsiTheme="minorEastAsia" w:eastAsiaTheme="minorEastAsia"/>
          <w:color w:val="auto"/>
          <w:sz w:val="24"/>
          <w:highlight w:val="none"/>
        </w:rPr>
        <w:t>。</w:t>
      </w:r>
    </w:p>
    <w:p w14:paraId="1C3831F9">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4.3.5</w:t>
      </w:r>
      <w:r>
        <w:rPr>
          <w:rFonts w:hint="eastAsia" w:cs="宋体" w:asciiTheme="minorEastAsia" w:hAnsiTheme="minorEastAsia" w:eastAsiaTheme="minorEastAsia"/>
          <w:color w:val="auto"/>
          <w:sz w:val="24"/>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w:t>
      </w:r>
      <w:r>
        <w:rPr>
          <w:rFonts w:cs="宋体" w:asciiTheme="minorEastAsia" w:hAnsiTheme="minorEastAsia" w:eastAsiaTheme="minorEastAsia"/>
          <w:color w:val="auto"/>
          <w:sz w:val="24"/>
          <w:highlight w:val="none"/>
        </w:rPr>
        <w:t>22</w:t>
      </w:r>
      <w:r>
        <w:rPr>
          <w:rFonts w:hint="eastAsia" w:cs="宋体" w:asciiTheme="minorEastAsia" w:hAnsiTheme="minorEastAsia" w:eastAsiaTheme="minorEastAsia"/>
          <w:color w:val="auto"/>
          <w:sz w:val="24"/>
          <w:highlight w:val="none"/>
        </w:rPr>
        <w:t>号）,采购人或者采购机构在质疑回复后5个工作日内，在浙江政府采购网公开质疑答复，答复内容应当完整。质疑函作为附件上传。</w:t>
      </w:r>
    </w:p>
    <w:p w14:paraId="1C3831FA">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4.3.6询问或者质疑事项可能影响采购结果的，采购人应当暂停签订合同，已经签订合同的，应当中止履行合同。</w:t>
      </w:r>
    </w:p>
    <w:p w14:paraId="1C3831FB">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供应商投诉</w:t>
      </w:r>
    </w:p>
    <w:p w14:paraId="1C3831FC">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.1质疑供应商对采购人、采购代理机构的答复不满意或者采购人、采购代理机构未在规定的时间内作出答复的，可以在答复期满后15个工作日内向同级政府采购监督管理部门提出投诉。</w:t>
      </w:r>
    </w:p>
    <w:p w14:paraId="1C3831FD">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.2供应商投诉的事项不得超出已质疑事项的范围，基于质疑答复内容提出的投诉事项除外。</w:t>
      </w:r>
    </w:p>
    <w:p w14:paraId="1C3831FE">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.3供应商投诉应当有明确的请求和必要的证明材料。</w:t>
      </w:r>
    </w:p>
    <w:p w14:paraId="1C3831FF">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 xml:space="preserve"> 以联合体形式参加政府采购活动的，其投诉应当由组成联合体的所有供应商共同提出。</w:t>
      </w:r>
    </w:p>
    <w:p w14:paraId="1C383200">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5</w:t>
      </w:r>
      <w:r>
        <w:rPr>
          <w:rFonts w:hint="eastAsia" w:asciiTheme="minorEastAsia" w:hAnsiTheme="minorEastAsia" w:eastAsiaTheme="minorEastAsia" w:cstheme="minorEastAsia"/>
          <w:color w:val="auto"/>
          <w:sz w:val="24"/>
          <w:highlight w:val="none"/>
        </w:rPr>
        <w:t>根据政府采购行政裁决省市区三级联动试点工作安排，杭州市本级及各区、县（市）政府采购项目投诉材料可寄送至浙江省政府采购行政裁决服务中心（杭州），地址：杭州市上城区清泰街549号城建综合大楼11楼，收件人：朱女士、王女士，电话：0571-87227671、0571-87800218</w:t>
      </w:r>
      <w:r>
        <w:rPr>
          <w:rFonts w:hint="eastAsia" w:hAnsi="宋体" w:cs="宋体"/>
          <w:color w:val="auto"/>
          <w:kern w:val="0"/>
          <w:sz w:val="24"/>
          <w:highlight w:val="none"/>
          <w:lang w:val="zh-CN"/>
        </w:rPr>
        <w:t>。</w:t>
      </w:r>
    </w:p>
    <w:p w14:paraId="1C383201">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投诉书范本及制作说明详见附件3。</w:t>
      </w:r>
    </w:p>
    <w:p w14:paraId="1C383202">
      <w:pPr>
        <w:pStyle w:val="34"/>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补偿救济</w:t>
      </w:r>
    </w:p>
    <w:p w14:paraId="1C383203">
      <w:pPr>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1C383204">
      <w:pPr>
        <w:pStyle w:val="34"/>
        <w:spacing w:line="360" w:lineRule="auto"/>
        <w:ind w:firstLine="480" w:firstLineChars="200"/>
        <w:rPr>
          <w:rFonts w:hint="eastAsia" w:cs="宋体" w:asciiTheme="minorEastAsia" w:hAnsiTheme="minorEastAsia" w:eastAsiaTheme="minorEastAsia"/>
          <w:color w:val="auto"/>
          <w:sz w:val="24"/>
          <w:highlight w:val="none"/>
        </w:rPr>
      </w:pPr>
    </w:p>
    <w:p w14:paraId="1C383205">
      <w:pPr>
        <w:adjustRightInd/>
        <w:spacing w:line="360" w:lineRule="auto"/>
        <w:jc w:val="center"/>
        <w:outlineLvl w:val="0"/>
        <w:rPr>
          <w:rFonts w:hint="eastAsia" w:cs="宋体" w:asciiTheme="minorEastAsia" w:hAnsiTheme="minorEastAsia" w:eastAsiaTheme="minorEastAsia"/>
          <w:b/>
          <w:color w:val="auto"/>
          <w:sz w:val="32"/>
          <w:szCs w:val="20"/>
          <w:highlight w:val="none"/>
        </w:rPr>
      </w:pPr>
      <w:r>
        <w:rPr>
          <w:rFonts w:hint="eastAsia" w:cs="宋体" w:asciiTheme="minorEastAsia" w:hAnsiTheme="minorEastAsia" w:eastAsiaTheme="minorEastAsia"/>
          <w:b/>
          <w:color w:val="auto"/>
          <w:sz w:val="32"/>
          <w:szCs w:val="20"/>
          <w:highlight w:val="none"/>
        </w:rPr>
        <w:t xml:space="preserve">      </w:t>
      </w:r>
      <w:bookmarkStart w:id="21" w:name="_Toc17357"/>
      <w:bookmarkStart w:id="22" w:name="_Toc105445036"/>
      <w:bookmarkStart w:id="23" w:name="_Toc105444886"/>
      <w:r>
        <w:rPr>
          <w:rFonts w:hint="eastAsia" w:cs="宋体" w:asciiTheme="minorEastAsia" w:hAnsiTheme="minorEastAsia" w:eastAsiaTheme="minorEastAsia"/>
          <w:b/>
          <w:color w:val="auto"/>
          <w:sz w:val="32"/>
          <w:szCs w:val="20"/>
          <w:highlight w:val="none"/>
        </w:rPr>
        <w:t>二、招标文件的构成、澄清、修改</w:t>
      </w:r>
      <w:bookmarkEnd w:id="21"/>
      <w:bookmarkEnd w:id="22"/>
      <w:bookmarkEnd w:id="23"/>
    </w:p>
    <w:p w14:paraId="1C383206">
      <w:pPr>
        <w:pStyle w:val="34"/>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5．招标文件的构成</w:t>
      </w:r>
    </w:p>
    <w:p w14:paraId="1C383207">
      <w:pPr>
        <w:pStyle w:val="34"/>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 招标文件包括下列文件及附件：</w:t>
      </w:r>
    </w:p>
    <w:p w14:paraId="1C383208">
      <w:pPr>
        <w:pStyle w:val="34"/>
        <w:tabs>
          <w:tab w:val="left" w:pos="840"/>
        </w:tabs>
        <w:spacing w:line="360" w:lineRule="auto"/>
        <w:ind w:firstLine="960" w:firstLineChars="4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5.1.1招标公告；</w:t>
      </w:r>
    </w:p>
    <w:p w14:paraId="1C383209">
      <w:pPr>
        <w:pStyle w:val="34"/>
        <w:tabs>
          <w:tab w:val="left" w:pos="840"/>
        </w:tabs>
        <w:spacing w:line="360" w:lineRule="auto"/>
        <w:ind w:firstLine="960" w:firstLineChars="4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5.1.2投标人须知；</w:t>
      </w:r>
    </w:p>
    <w:p w14:paraId="1C38320A">
      <w:pPr>
        <w:pStyle w:val="34"/>
        <w:tabs>
          <w:tab w:val="left" w:pos="840"/>
        </w:tabs>
        <w:spacing w:line="360" w:lineRule="auto"/>
        <w:ind w:firstLine="960" w:firstLineChars="4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5.1.3采购需求；</w:t>
      </w:r>
    </w:p>
    <w:p w14:paraId="1C38320B">
      <w:pPr>
        <w:pStyle w:val="34"/>
        <w:tabs>
          <w:tab w:val="left" w:pos="840"/>
        </w:tabs>
        <w:spacing w:line="360" w:lineRule="auto"/>
        <w:ind w:firstLine="960" w:firstLineChars="4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5.1.4评标办法；</w:t>
      </w:r>
    </w:p>
    <w:p w14:paraId="1C38320C">
      <w:pPr>
        <w:pStyle w:val="34"/>
        <w:tabs>
          <w:tab w:val="left" w:pos="840"/>
        </w:tabs>
        <w:spacing w:line="360" w:lineRule="auto"/>
        <w:ind w:firstLine="960" w:firstLineChars="4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5.1.5拟签订的合同文本；</w:t>
      </w:r>
    </w:p>
    <w:p w14:paraId="1C38320D">
      <w:pPr>
        <w:pStyle w:val="34"/>
        <w:tabs>
          <w:tab w:val="left" w:pos="840"/>
        </w:tabs>
        <w:spacing w:line="360" w:lineRule="auto"/>
        <w:ind w:firstLine="960" w:firstLineChars="4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highlight w:val="none"/>
        </w:rPr>
        <w:t>5.1.6</w:t>
      </w:r>
      <w:r>
        <w:rPr>
          <w:rFonts w:hint="eastAsia" w:cs="宋体" w:asciiTheme="minorEastAsia" w:hAnsiTheme="minorEastAsia" w:eastAsiaTheme="minorEastAsia"/>
          <w:color w:val="auto"/>
          <w:sz w:val="24"/>
          <w:szCs w:val="24"/>
          <w:highlight w:val="none"/>
        </w:rPr>
        <w:t>应提交的有关格式范例。</w:t>
      </w:r>
    </w:p>
    <w:p w14:paraId="1C38320E">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5.2与本项目有关的</w:t>
      </w:r>
      <w:r>
        <w:rPr>
          <w:rFonts w:hint="eastAsia" w:cs="宋体" w:asciiTheme="minorEastAsia" w:hAnsiTheme="minorEastAsia" w:eastAsiaTheme="minorEastAsia"/>
          <w:bCs/>
          <w:color w:val="auto"/>
          <w:sz w:val="24"/>
          <w:highlight w:val="none"/>
        </w:rPr>
        <w:t>澄清或者修改的内容为招标文件的组成部分</w:t>
      </w:r>
      <w:r>
        <w:rPr>
          <w:rFonts w:hint="eastAsia" w:cs="宋体" w:asciiTheme="minorEastAsia" w:hAnsiTheme="minorEastAsia" w:eastAsiaTheme="minorEastAsia"/>
          <w:color w:val="auto"/>
          <w:sz w:val="24"/>
          <w:highlight w:val="none"/>
        </w:rPr>
        <w:t>。</w:t>
      </w:r>
    </w:p>
    <w:p w14:paraId="1C38320F">
      <w:pPr>
        <w:pStyle w:val="34"/>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6. 招标文件的澄清、修改</w:t>
      </w:r>
    </w:p>
    <w:p w14:paraId="1C383210">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6.1已获取招标文件的潜在投标人，若有问题需要澄清，应于投标截止时间前，以书面形式向采购代理机构提出。</w:t>
      </w:r>
    </w:p>
    <w:p w14:paraId="1C383211">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C383212">
      <w:pPr>
        <w:pStyle w:val="23"/>
        <w:jc w:val="center"/>
        <w:rPr>
          <w:rFonts w:hint="eastAsia" w:cs="宋体" w:asciiTheme="minorEastAsia" w:hAnsiTheme="minorEastAsia" w:eastAsiaTheme="minorEastAsia"/>
          <w:b/>
          <w:color w:val="auto"/>
          <w:sz w:val="30"/>
          <w:szCs w:val="20"/>
          <w:highlight w:val="none"/>
        </w:rPr>
      </w:pPr>
      <w:r>
        <w:rPr>
          <w:rFonts w:hint="eastAsia" w:cs="宋体" w:asciiTheme="minorEastAsia" w:hAnsiTheme="minorEastAsia" w:eastAsiaTheme="minorEastAsia"/>
          <w:b/>
          <w:color w:val="auto"/>
          <w:sz w:val="30"/>
          <w:szCs w:val="20"/>
          <w:highlight w:val="none"/>
        </w:rPr>
        <w:t>三、投标</w:t>
      </w:r>
    </w:p>
    <w:p w14:paraId="1C383213">
      <w:pPr>
        <w:pStyle w:val="34"/>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7. 招标文件的获取</w:t>
      </w:r>
    </w:p>
    <w:p w14:paraId="1C383214">
      <w:pPr>
        <w:spacing w:line="360" w:lineRule="auto"/>
        <w:ind w:firstLine="480" w:firstLineChars="200"/>
        <w:rPr>
          <w:rFonts w:hint="eastAsia"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详见招标公告中获取招标文件的时间期限、地点、方式及招标文件售价。</w:t>
      </w:r>
    </w:p>
    <w:p w14:paraId="1C383215">
      <w:pPr>
        <w:pStyle w:val="34"/>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8.开标前答疑会或现场考察</w:t>
      </w:r>
    </w:p>
    <w:p w14:paraId="1C383216">
      <w:pPr>
        <w:pStyle w:val="34"/>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采购人组织潜在投标人现场考察或者召开开标前答疑会的，潜在投标人按第二部分投标人须知前附表的规定参加现场考察或者开标前答疑会。</w:t>
      </w:r>
    </w:p>
    <w:p w14:paraId="1C383217">
      <w:pPr>
        <w:pStyle w:val="34"/>
        <w:spacing w:line="360" w:lineRule="auto"/>
        <w:rPr>
          <w:rFonts w:hint="eastAsia"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kern w:val="28"/>
          <w:sz w:val="24"/>
          <w:szCs w:val="24"/>
          <w:highlight w:val="none"/>
        </w:rPr>
        <w:t>9.投标保证金</w:t>
      </w:r>
    </w:p>
    <w:p w14:paraId="1C383218">
      <w:pPr>
        <w:pStyle w:val="5"/>
        <w:spacing w:line="360" w:lineRule="auto"/>
        <w:ind w:firstLine="470" w:firstLineChars="196"/>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本项目不需缴纳投标保证金。</w:t>
      </w:r>
    </w:p>
    <w:p w14:paraId="1C383219">
      <w:pPr>
        <w:pStyle w:val="34"/>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10. 投标文件的语言</w:t>
      </w:r>
    </w:p>
    <w:p w14:paraId="1C38321A">
      <w:pPr>
        <w:autoSpaceDE w:val="0"/>
        <w:autoSpaceDN w:val="0"/>
        <w:spacing w:line="360" w:lineRule="auto"/>
        <w:ind w:firstLine="480" w:firstLineChars="200"/>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投标文件及投标人与采购有关的来往通知、函件和文件均应使用中文。</w:t>
      </w:r>
    </w:p>
    <w:p w14:paraId="1C38321B">
      <w:pPr>
        <w:pStyle w:val="34"/>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11. 投标文件的组成</w:t>
      </w:r>
    </w:p>
    <w:p w14:paraId="1C38321C">
      <w:pPr>
        <w:snapToGrid w:val="0"/>
        <w:spacing w:line="360" w:lineRule="auto"/>
        <w:ind w:firstLine="482"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11.1</w:t>
      </w:r>
      <w:r>
        <w:rPr>
          <w:rFonts w:hint="eastAsia" w:cs="宋体" w:asciiTheme="minorEastAsia" w:hAnsiTheme="minorEastAsia" w:eastAsiaTheme="minorEastAsia"/>
          <w:b/>
          <w:color w:val="auto"/>
          <w:sz w:val="24"/>
          <w:highlight w:val="none"/>
        </w:rPr>
        <w:t>资格文件</w:t>
      </w:r>
      <w:r>
        <w:rPr>
          <w:rFonts w:hint="eastAsia" w:cs="宋体" w:asciiTheme="minorEastAsia" w:hAnsiTheme="minorEastAsia" w:eastAsiaTheme="minorEastAsia"/>
          <w:color w:val="auto"/>
          <w:sz w:val="24"/>
          <w:highlight w:val="none"/>
        </w:rPr>
        <w:t>：</w:t>
      </w:r>
    </w:p>
    <w:p w14:paraId="1C38321D">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11.1.1符合参加政府采购活动应当具备的一般条件的承诺函；</w:t>
      </w:r>
    </w:p>
    <w:p w14:paraId="1C38321E">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1.1.2</w:t>
      </w:r>
      <w:r>
        <w:rPr>
          <w:rFonts w:hint="eastAsia" w:cs="宋体" w:asciiTheme="minorEastAsia" w:hAnsiTheme="minorEastAsia" w:eastAsiaTheme="minorEastAsia"/>
          <w:color w:val="auto"/>
          <w:sz w:val="24"/>
          <w:highlight w:val="none"/>
        </w:rPr>
        <w:t>联合协议（如果有)；</w:t>
      </w:r>
    </w:p>
    <w:p w14:paraId="1C38321F">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落实政府采购政策需满足的资格要求（如果有)；</w:t>
      </w:r>
    </w:p>
    <w:p w14:paraId="1C383220">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本项目的特定资格要求（如果有)；</w:t>
      </w:r>
    </w:p>
    <w:p w14:paraId="1C383221">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11.1.5政府采购活动现场确认声明书。</w:t>
      </w:r>
    </w:p>
    <w:p w14:paraId="1C383222">
      <w:pPr>
        <w:snapToGrid w:val="0"/>
        <w:spacing w:line="360" w:lineRule="auto"/>
        <w:ind w:firstLine="482" w:firstLineChars="200"/>
        <w:rPr>
          <w:rFonts w:hint="eastAsia" w:cs="宋体" w:asciiTheme="minorEastAsia" w:hAnsiTheme="minorEastAsia" w:eastAsiaTheme="minorEastAsia"/>
          <w:b/>
          <w:bCs/>
          <w:color w:val="auto"/>
          <w:sz w:val="24"/>
          <w:highlight w:val="none"/>
          <w:lang w:val="zh-CN"/>
        </w:rPr>
      </w:pPr>
      <w:r>
        <w:rPr>
          <w:rFonts w:hint="eastAsia" w:cs="宋体" w:asciiTheme="minorEastAsia" w:hAnsiTheme="minorEastAsia" w:eastAsiaTheme="minorEastAsia"/>
          <w:b/>
          <w:bCs/>
          <w:color w:val="auto"/>
          <w:sz w:val="24"/>
          <w:highlight w:val="none"/>
          <w:lang w:val="zh-CN"/>
        </w:rPr>
        <w:t>11.</w:t>
      </w:r>
      <w:r>
        <w:rPr>
          <w:rFonts w:hint="eastAsia" w:cs="宋体" w:asciiTheme="minorEastAsia" w:hAnsiTheme="minorEastAsia" w:eastAsiaTheme="minorEastAsia"/>
          <w:b/>
          <w:bCs/>
          <w:color w:val="auto"/>
          <w:sz w:val="24"/>
          <w:highlight w:val="none"/>
        </w:rPr>
        <w:t>2商务技术</w:t>
      </w:r>
      <w:r>
        <w:rPr>
          <w:rFonts w:hint="eastAsia" w:cs="宋体" w:asciiTheme="minorEastAsia" w:hAnsiTheme="minorEastAsia" w:eastAsiaTheme="minorEastAsia"/>
          <w:b/>
          <w:bCs/>
          <w:color w:val="auto"/>
          <w:sz w:val="24"/>
          <w:highlight w:val="none"/>
          <w:lang w:val="zh-CN"/>
        </w:rPr>
        <w:t>文件：</w:t>
      </w:r>
    </w:p>
    <w:p w14:paraId="1C383223">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11.2.1投标函；</w:t>
      </w:r>
      <w:r>
        <w:rPr>
          <w:rFonts w:hint="eastAsia" w:cs="宋体" w:asciiTheme="minorEastAsia" w:hAnsiTheme="minorEastAsia" w:eastAsiaTheme="minorEastAsia"/>
          <w:color w:val="auto"/>
          <w:sz w:val="24"/>
          <w:highlight w:val="none"/>
          <w:lang w:val="zh-CN"/>
        </w:rPr>
        <w:t xml:space="preserve"> </w:t>
      </w:r>
    </w:p>
    <w:p w14:paraId="1C383224">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11.2.2授权委托书或法定代表人（单位负责人、自然人本人）身份证明；</w:t>
      </w:r>
    </w:p>
    <w:p w14:paraId="1C383225">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分包意向协议（如果有)；</w:t>
      </w:r>
    </w:p>
    <w:p w14:paraId="1C383226">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符合性审查资料；</w:t>
      </w:r>
    </w:p>
    <w:p w14:paraId="1C383227">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评标标准相应的商务技术资料；</w:t>
      </w:r>
    </w:p>
    <w:p w14:paraId="1C383228">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w:t>
      </w:r>
      <w:r>
        <w:rPr>
          <w:rFonts w:cs="宋体" w:asciiTheme="minorEastAsia" w:hAnsiTheme="minorEastAsia" w:eastAsiaTheme="minorEastAsia"/>
          <w:color w:val="auto"/>
          <w:sz w:val="24"/>
          <w:highlight w:val="none"/>
        </w:rPr>
        <w:t>6</w:t>
      </w:r>
      <w:r>
        <w:rPr>
          <w:rFonts w:hint="eastAsia" w:ascii="宋体" w:hAnsi="宋体" w:cs="宋体"/>
          <w:color w:val="auto"/>
          <w:sz w:val="24"/>
          <w:highlight w:val="none"/>
        </w:rPr>
        <w:t>投标标的清单；</w:t>
      </w:r>
    </w:p>
    <w:p w14:paraId="1C383229">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11.2.7商务技术偏离表；</w:t>
      </w:r>
    </w:p>
    <w:p w14:paraId="1C38322A">
      <w:pPr>
        <w:snapToGrid w:val="0"/>
        <w:spacing w:line="360" w:lineRule="auto"/>
        <w:ind w:firstLine="960" w:firstLineChars="400"/>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11.</w:t>
      </w: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8</w:t>
      </w:r>
      <w:r>
        <w:rPr>
          <w:rFonts w:hint="eastAsia" w:cs="宋体" w:asciiTheme="minorEastAsia" w:hAnsiTheme="minorEastAsia" w:eastAsiaTheme="minorEastAsia"/>
          <w:color w:val="auto"/>
          <w:sz w:val="24"/>
          <w:highlight w:val="none"/>
          <w:lang w:val="zh-CN"/>
        </w:rPr>
        <w:t>政府采购供应商廉洁自律承诺书。</w:t>
      </w:r>
    </w:p>
    <w:p w14:paraId="1C38322B">
      <w:pPr>
        <w:snapToGrid w:val="0"/>
        <w:spacing w:line="360" w:lineRule="auto"/>
        <w:ind w:firstLine="482" w:firstLineChars="200"/>
        <w:rPr>
          <w:rFonts w:hint="eastAsia" w:cs="宋体" w:asciiTheme="minorEastAsia" w:hAnsiTheme="minorEastAsia" w:eastAsiaTheme="minorEastAsia"/>
          <w:color w:val="auto"/>
          <w:sz w:val="24"/>
          <w:highlight w:val="none"/>
          <w:u w:val="single"/>
          <w:lang w:val="zh-CN"/>
        </w:rPr>
      </w:pPr>
      <w:r>
        <w:rPr>
          <w:rFonts w:hint="eastAsia" w:cs="宋体" w:asciiTheme="minorEastAsia" w:hAnsiTheme="minorEastAsia" w:eastAsiaTheme="minorEastAsia"/>
          <w:b/>
          <w:bCs/>
          <w:color w:val="auto"/>
          <w:kern w:val="0"/>
          <w:sz w:val="24"/>
          <w:highlight w:val="none"/>
          <w:lang w:val="zh-CN"/>
        </w:rPr>
        <w:t>11.</w:t>
      </w:r>
      <w:r>
        <w:rPr>
          <w:rFonts w:hint="eastAsia" w:cs="宋体" w:asciiTheme="minorEastAsia" w:hAnsiTheme="minorEastAsia" w:eastAsiaTheme="minorEastAsia"/>
          <w:b/>
          <w:bCs/>
          <w:color w:val="auto"/>
          <w:kern w:val="0"/>
          <w:sz w:val="24"/>
          <w:highlight w:val="none"/>
        </w:rPr>
        <w:t>3</w:t>
      </w:r>
      <w:r>
        <w:rPr>
          <w:rFonts w:hint="eastAsia" w:cs="宋体" w:asciiTheme="minorEastAsia" w:hAnsiTheme="minorEastAsia" w:eastAsiaTheme="minorEastAsia"/>
          <w:b/>
          <w:color w:val="auto"/>
          <w:sz w:val="24"/>
          <w:highlight w:val="none"/>
        </w:rPr>
        <w:t>报价文件：</w:t>
      </w:r>
      <w:r>
        <w:rPr>
          <w:rFonts w:hint="eastAsia" w:cs="宋体" w:asciiTheme="minorEastAsia" w:hAnsiTheme="minorEastAsia" w:eastAsiaTheme="minorEastAsia"/>
          <w:color w:val="auto"/>
          <w:sz w:val="24"/>
          <w:highlight w:val="none"/>
        </w:rPr>
        <w:t xml:space="preserve"> </w:t>
      </w:r>
    </w:p>
    <w:p w14:paraId="1C38322C">
      <w:pPr>
        <w:snapToGrid w:val="0"/>
        <w:spacing w:line="360" w:lineRule="auto"/>
        <w:ind w:firstLine="960" w:firstLineChars="4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11.3.1开标一览表（报价表）；</w:t>
      </w:r>
    </w:p>
    <w:p w14:paraId="1C38322D">
      <w:pPr>
        <w:snapToGrid w:val="0"/>
        <w:spacing w:line="360" w:lineRule="auto"/>
        <w:ind w:firstLine="960" w:firstLineChars="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11.3.2 报价情况说明；</w:t>
      </w:r>
    </w:p>
    <w:p w14:paraId="1C38322E">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11.3.3中小企业声明函</w:t>
      </w:r>
      <w:r>
        <w:rPr>
          <w:rFonts w:hint="eastAsia" w:asciiTheme="minorEastAsia" w:hAnsiTheme="minorEastAsia" w:eastAsiaTheme="minorEastAsia" w:cstheme="minorEastAsia"/>
          <w:snapToGrid w:val="0"/>
          <w:color w:val="auto"/>
          <w:kern w:val="28"/>
          <w:sz w:val="24"/>
          <w:highlight w:val="none"/>
        </w:rPr>
        <w:t>（如果有)</w:t>
      </w:r>
      <w:r>
        <w:rPr>
          <w:rFonts w:hint="eastAsia" w:asciiTheme="minorEastAsia" w:hAnsiTheme="minorEastAsia" w:eastAsiaTheme="minorEastAsia" w:cstheme="minorEastAsia"/>
          <w:color w:val="auto"/>
          <w:sz w:val="24"/>
          <w:highlight w:val="none"/>
        </w:rPr>
        <w:t>。</w:t>
      </w:r>
    </w:p>
    <w:p w14:paraId="1C38322F">
      <w:pPr>
        <w:spacing w:line="360" w:lineRule="auto"/>
        <w:ind w:firstLine="723" w:firstLineChars="3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投标文件含有采购人不能接受的附加条件的，投标无效；</w:t>
      </w:r>
    </w:p>
    <w:p w14:paraId="1C383230">
      <w:pPr>
        <w:spacing w:line="360" w:lineRule="auto"/>
        <w:ind w:firstLine="723" w:firstLineChars="3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投标人提供虚假材料投标的，投标无效。</w:t>
      </w:r>
    </w:p>
    <w:p w14:paraId="1C383231">
      <w:pPr>
        <w:spacing w:line="360" w:lineRule="auto"/>
        <w:ind w:firstLine="723" w:firstLineChars="3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投标人应对投标文件中材料的真实性、合法性负责。</w:t>
      </w:r>
    </w:p>
    <w:p w14:paraId="1C383232">
      <w:pPr>
        <w:spacing w:line="360" w:lineRule="auto"/>
        <w:ind w:firstLine="723" w:firstLineChars="300"/>
        <w:rPr>
          <w:rFonts w:hint="eastAsia" w:cs="宋体" w:asciiTheme="minorEastAsia" w:hAnsiTheme="minorEastAsia" w:eastAsiaTheme="minorEastAsia"/>
          <w:b/>
          <w:color w:val="auto"/>
          <w:sz w:val="24"/>
          <w:szCs w:val="21"/>
          <w:highlight w:val="none"/>
        </w:rPr>
      </w:pPr>
    </w:p>
    <w:p w14:paraId="1C383233">
      <w:pPr>
        <w:pStyle w:val="164"/>
        <w:snapToGrid w:val="0"/>
        <w:spacing w:before="0"/>
        <w:ind w:firstLine="0" w:firstLineChars="0"/>
        <w:outlineLvl w:val="0"/>
        <w:rPr>
          <w:rFonts w:hint="eastAsia" w:cs="宋体" w:asciiTheme="minorEastAsia" w:hAnsiTheme="minorEastAsia" w:eastAsiaTheme="minorEastAsia"/>
          <w:b/>
          <w:color w:val="auto"/>
          <w:szCs w:val="24"/>
          <w:highlight w:val="none"/>
        </w:rPr>
      </w:pPr>
      <w:bookmarkStart w:id="24" w:name="_Toc105444887"/>
      <w:bookmarkStart w:id="25" w:name="_Toc105445037"/>
      <w:bookmarkStart w:id="26" w:name="_Toc12930"/>
      <w:r>
        <w:rPr>
          <w:rFonts w:hint="eastAsia" w:cs="宋体" w:asciiTheme="minorEastAsia" w:hAnsiTheme="minorEastAsia" w:eastAsiaTheme="minorEastAsia"/>
          <w:b/>
          <w:color w:val="auto"/>
          <w:szCs w:val="24"/>
          <w:highlight w:val="none"/>
        </w:rPr>
        <w:t>12</w:t>
      </w:r>
      <w:r>
        <w:rPr>
          <w:rFonts w:hint="eastAsia" w:cs="宋体" w:asciiTheme="minorEastAsia" w:hAnsiTheme="minorEastAsia" w:eastAsiaTheme="minorEastAsia"/>
          <w:b/>
          <w:color w:val="auto"/>
          <w:kern w:val="0"/>
          <w:szCs w:val="24"/>
          <w:highlight w:val="none"/>
          <w:lang w:val="zh-CN"/>
        </w:rPr>
        <w:t xml:space="preserve">. </w:t>
      </w:r>
      <w:r>
        <w:rPr>
          <w:rFonts w:hint="eastAsia" w:cs="宋体" w:asciiTheme="minorEastAsia" w:hAnsiTheme="minorEastAsia" w:eastAsiaTheme="minorEastAsia"/>
          <w:b/>
          <w:color w:val="auto"/>
          <w:szCs w:val="24"/>
          <w:highlight w:val="none"/>
        </w:rPr>
        <w:t>投标文件的编制</w:t>
      </w:r>
      <w:bookmarkEnd w:id="24"/>
      <w:bookmarkEnd w:id="25"/>
      <w:bookmarkEnd w:id="26"/>
    </w:p>
    <w:p w14:paraId="1C383234">
      <w:pPr>
        <w:spacing w:line="360" w:lineRule="auto"/>
        <w:ind w:firstLine="480" w:firstLineChars="2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C383235">
      <w:pPr>
        <w:spacing w:line="360" w:lineRule="auto"/>
        <w:ind w:firstLine="480" w:firstLineChars="20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C383236">
      <w:pPr>
        <w:spacing w:line="360" w:lineRule="auto"/>
        <w:ind w:firstLine="480" w:firstLineChars="20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C383237">
      <w:pPr>
        <w:snapToGrid w:val="0"/>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13.投标文件的签署、盖章</w:t>
      </w:r>
    </w:p>
    <w:p w14:paraId="1C383238">
      <w:pPr>
        <w:pStyle w:val="164"/>
        <w:snapToGrid w:val="0"/>
        <w:spacing w:before="0"/>
        <w:ind w:firstLine="480"/>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color w:val="auto"/>
          <w:szCs w:val="24"/>
          <w:highlight w:val="none"/>
        </w:rPr>
        <w:t>13.1投标文件按照招标文件第六部分格式要</w:t>
      </w:r>
      <w:r>
        <w:rPr>
          <w:rFonts w:hint="eastAsia" w:cs="宋体" w:asciiTheme="minorEastAsia" w:hAnsiTheme="minorEastAsia" w:eastAsiaTheme="minorEastAsia"/>
          <w:color w:val="auto"/>
          <w:highlight w:val="none"/>
        </w:rPr>
        <w:t>求进行签署、盖章。</w:t>
      </w:r>
      <w:r>
        <w:rPr>
          <w:rFonts w:hint="eastAsia" w:cs="宋体" w:asciiTheme="minorEastAsia" w:hAnsiTheme="minorEastAsia" w:eastAsiaTheme="minorEastAsia"/>
          <w:b/>
          <w:color w:val="auto"/>
          <w:highlight w:val="none"/>
        </w:rPr>
        <w:t>▲投标人的投标文件未按照招标文件要求签署、盖章的，其投标无效</w:t>
      </w:r>
      <w:r>
        <w:rPr>
          <w:rFonts w:hint="eastAsia" w:cs="宋体" w:asciiTheme="minorEastAsia" w:hAnsiTheme="minorEastAsia" w:eastAsiaTheme="minorEastAsia"/>
          <w:color w:val="auto"/>
          <w:szCs w:val="24"/>
          <w:highlight w:val="none"/>
        </w:rPr>
        <w:t>。</w:t>
      </w:r>
    </w:p>
    <w:p w14:paraId="1C383239">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C38323A">
      <w:pPr>
        <w:pStyle w:val="164"/>
        <w:snapToGrid w:val="0"/>
        <w:spacing w:before="0"/>
        <w:ind w:firstLine="480"/>
        <w:rPr>
          <w:rFonts w:hint="eastAsia"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13.3招标文件对投标文件签署、盖章的要求适用于电子签名。</w:t>
      </w:r>
    </w:p>
    <w:p w14:paraId="1C38323B">
      <w:pPr>
        <w:pStyle w:val="164"/>
        <w:snapToGrid w:val="0"/>
        <w:spacing w:before="0"/>
        <w:ind w:firstLine="0" w:firstLineChars="0"/>
        <w:rPr>
          <w:rFonts w:hint="eastAsia"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14. 投标文件的提交、补充、修改、撤回</w:t>
      </w:r>
    </w:p>
    <w:p w14:paraId="1C38323C">
      <w:pPr>
        <w:pStyle w:val="164"/>
        <w:snapToGrid w:val="0"/>
        <w:spacing w:before="0"/>
        <w:ind w:firstLine="480"/>
        <w:rPr>
          <w:rFonts w:hint="eastAsia"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C38323D">
      <w:pPr>
        <w:pStyle w:val="164"/>
        <w:spacing w:before="0"/>
        <w:ind w:firstLine="480"/>
        <w:rPr>
          <w:rFonts w:hint="eastAsia"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C38323E">
      <w:pPr>
        <w:pStyle w:val="164"/>
        <w:spacing w:before="0"/>
        <w:ind w:firstLine="480"/>
        <w:rPr>
          <w:rFonts w:hint="eastAsia"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C38323F">
      <w:pPr>
        <w:pStyle w:val="34"/>
        <w:spacing w:line="360" w:lineRule="auto"/>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15.备份投标文件</w:t>
      </w:r>
    </w:p>
    <w:p w14:paraId="1C383240">
      <w:pPr>
        <w:pStyle w:val="34"/>
        <w:spacing w:line="360" w:lineRule="auto"/>
        <w:ind w:firstLine="360" w:firstLineChars="150"/>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color w:val="auto"/>
          <w:sz w:val="24"/>
          <w:szCs w:val="24"/>
          <w:highlight w:val="none"/>
        </w:rPr>
        <w:t>但采购人、采购代理机构不强制或变相强制投标人提交备份投标文件。</w:t>
      </w:r>
    </w:p>
    <w:p w14:paraId="1C383241">
      <w:pPr>
        <w:pStyle w:val="34"/>
        <w:spacing w:line="360" w:lineRule="auto"/>
        <w:ind w:firstLine="480" w:firstLineChars="200"/>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sz w:val="24"/>
          <w:szCs w:val="24"/>
          <w:highlight w:val="none"/>
        </w:rPr>
        <w:t>15.2备份投标文件须在“政采云投标客户端”制作生成，并储存在</w:t>
      </w:r>
      <w:r>
        <w:rPr>
          <w:rFonts w:hint="eastAsia" w:cs="宋体" w:asciiTheme="minorEastAsia" w:hAnsiTheme="minorEastAsia" w:eastAsiaTheme="minorEastAsia"/>
          <w:color w:val="auto"/>
          <w:sz w:val="24"/>
          <w:highlight w:val="none"/>
          <w:lang w:val="en-US" w:eastAsia="zh-CN"/>
        </w:rPr>
        <w:t>U盘</w:t>
      </w:r>
      <w:r>
        <w:rPr>
          <w:rFonts w:hint="eastAsia" w:cs="宋体" w:asciiTheme="minorEastAsia" w:hAnsiTheme="minorEastAsia" w:eastAsia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color w:val="auto"/>
          <w:sz w:val="24"/>
          <w:highlight w:val="none"/>
        </w:rPr>
        <w:t>不符合上述制作、</w:t>
      </w:r>
      <w:r>
        <w:rPr>
          <w:rFonts w:hint="eastAsia" w:cs="宋体" w:asciiTheme="minorEastAsia" w:hAnsiTheme="minorEastAsia" w:eastAsiaTheme="minorEastAsia"/>
          <w:b/>
          <w:color w:val="auto"/>
          <w:sz w:val="24"/>
          <w:szCs w:val="24"/>
          <w:highlight w:val="none"/>
        </w:rPr>
        <w:t>存储、密封规定的备份投标文件将被视为无效或者被拒绝接收。</w:t>
      </w:r>
    </w:p>
    <w:p w14:paraId="1C383242">
      <w:pPr>
        <w:pStyle w:val="34"/>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C383243">
      <w:pPr>
        <w:pStyle w:val="34"/>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cs="宋体" w:asciiTheme="minorEastAsia" w:hAnsiTheme="minorEastAsia" w:eastAsiaTheme="minorEastAsia"/>
          <w:snapToGrid/>
          <w:color w:val="auto"/>
          <w:sz w:val="24"/>
          <w:szCs w:val="24"/>
          <w:highlight w:val="none"/>
        </w:rPr>
        <w:t>招标文件第二部分投标人须知前附表规定的备份投标文件送达地点；</w:t>
      </w:r>
      <w:r>
        <w:rPr>
          <w:rFonts w:hint="eastAsia" w:cs="宋体" w:asciiTheme="minorEastAsia" w:hAnsiTheme="minorEastAsia" w:eastAsiaTheme="minorEastAsia"/>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C383244">
      <w:pPr>
        <w:pStyle w:val="34"/>
        <w:spacing w:line="360" w:lineRule="auto"/>
        <w:ind w:firstLine="479" w:firstLineChars="199"/>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15.5投标人仅提交备份投标文件，没有在电子交易平台传输递交投标文件的，投标无效。</w:t>
      </w:r>
    </w:p>
    <w:p w14:paraId="1C383245">
      <w:pPr>
        <w:pStyle w:val="164"/>
        <w:spacing w:before="0"/>
        <w:ind w:firstLine="0" w:firstLineChars="0"/>
        <w:rPr>
          <w:rFonts w:hint="eastAsia"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16.投标文件的无效处理</w:t>
      </w:r>
    </w:p>
    <w:p w14:paraId="1C383246">
      <w:pPr>
        <w:pStyle w:val="26"/>
        <w:spacing w:line="360" w:lineRule="auto"/>
        <w:ind w:firstLine="360" w:firstLineChars="15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有招标文件第四部分</w:t>
      </w:r>
      <w:r>
        <w:rPr>
          <w:rFonts w:hint="eastAsia" w:cs="宋体" w:asciiTheme="minorEastAsia" w:hAnsiTheme="minorEastAsia" w:eastAsiaTheme="minorEastAsia"/>
          <w:color w:val="auto"/>
          <w:highlight w:val="none"/>
        </w:rPr>
        <w:t>第13项规定</w:t>
      </w:r>
      <w:r>
        <w:rPr>
          <w:rFonts w:hint="eastAsia" w:cs="宋体" w:asciiTheme="minorEastAsia" w:hAnsiTheme="minorEastAsia" w:eastAsiaTheme="minorEastAsia"/>
          <w:color w:val="auto"/>
          <w:szCs w:val="21"/>
          <w:highlight w:val="none"/>
        </w:rPr>
        <w:t>的情形之一的，投标无效：</w:t>
      </w:r>
    </w:p>
    <w:p w14:paraId="1C383247">
      <w:pPr>
        <w:pStyle w:val="164"/>
        <w:spacing w:before="0"/>
        <w:ind w:firstLine="0" w:firstLineChars="0"/>
        <w:rPr>
          <w:rFonts w:hint="eastAsia"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17.投标有效期</w:t>
      </w:r>
    </w:p>
    <w:p w14:paraId="1C383248">
      <w:pPr>
        <w:spacing w:line="360" w:lineRule="auto"/>
        <w:ind w:firstLine="480" w:firstLineChars="200"/>
        <w:rPr>
          <w:rFonts w:hint="eastAsia" w:cs="宋体" w:asciiTheme="minorEastAsia" w:hAnsiTheme="minorEastAsia" w:eastAsiaTheme="minorEastAsia"/>
          <w:b/>
          <w:color w:val="auto"/>
          <w:sz w:val="24"/>
          <w:szCs w:val="21"/>
          <w:highlight w:val="none"/>
        </w:rPr>
      </w:pPr>
      <w:r>
        <w:rPr>
          <w:rFonts w:hint="eastAsia" w:cs="宋体" w:asciiTheme="minorEastAsia" w:hAnsiTheme="minorEastAsia" w:eastAsiaTheme="minorEastAsia"/>
          <w:color w:val="auto"/>
          <w:sz w:val="24"/>
          <w:szCs w:val="20"/>
          <w:highlight w:val="none"/>
        </w:rPr>
        <w:t>17.1投标有效期为从提交投标文件的截止之日起90天。▲</w:t>
      </w:r>
      <w:r>
        <w:rPr>
          <w:rFonts w:hint="eastAsia" w:cs="宋体" w:asciiTheme="minorEastAsia" w:hAnsiTheme="minorEastAsia" w:eastAsiaTheme="minorEastAsia"/>
          <w:b/>
          <w:color w:val="auto"/>
          <w:sz w:val="24"/>
          <w:szCs w:val="20"/>
          <w:highlight w:val="none"/>
        </w:rPr>
        <w:t>投标人的投标文件中承</w:t>
      </w:r>
      <w:r>
        <w:rPr>
          <w:rFonts w:hint="eastAsia" w:cs="宋体" w:asciiTheme="minorEastAsia" w:hAnsiTheme="minorEastAsia" w:eastAsiaTheme="minorEastAsia"/>
          <w:b/>
          <w:color w:val="auto"/>
          <w:sz w:val="24"/>
          <w:szCs w:val="21"/>
          <w:highlight w:val="none"/>
        </w:rPr>
        <w:t>诺的投标有效期少于招标文件中载明的投标有效期的，投标无效。</w:t>
      </w:r>
    </w:p>
    <w:p w14:paraId="1C383249">
      <w:pPr>
        <w:pStyle w:val="164"/>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17.2投标文件合格投递后，自投标截止日期起，在投标有效期内有效。</w:t>
      </w:r>
    </w:p>
    <w:p w14:paraId="1C38324A">
      <w:pPr>
        <w:pStyle w:val="164"/>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C38324B">
      <w:pPr>
        <w:pStyle w:val="164"/>
        <w:spacing w:before="0"/>
        <w:ind w:firstLine="1928" w:firstLineChars="600"/>
        <w:rPr>
          <w:rFonts w:hint="eastAsia" w:cs="宋体" w:asciiTheme="minorEastAsia" w:hAnsiTheme="minorEastAsia" w:eastAsiaTheme="minorEastAsia"/>
          <w:b/>
          <w:color w:val="auto"/>
          <w:sz w:val="32"/>
          <w:highlight w:val="none"/>
        </w:rPr>
      </w:pPr>
      <w:r>
        <w:rPr>
          <w:rFonts w:hint="eastAsia" w:cs="宋体" w:asciiTheme="minorEastAsia" w:hAnsiTheme="minorEastAsia" w:eastAsiaTheme="minorEastAsia"/>
          <w:b/>
          <w:color w:val="auto"/>
          <w:sz w:val="32"/>
          <w:highlight w:val="none"/>
        </w:rPr>
        <w:t>四、开标、资格审查与信用信息查询</w:t>
      </w:r>
    </w:p>
    <w:p w14:paraId="1C38324C">
      <w:pPr>
        <w:pStyle w:val="563"/>
        <w:spacing w:before="0" w:line="360" w:lineRule="auto"/>
        <w:ind w:left="0" w:firstLine="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szCs w:val="24"/>
          <w:highlight w:val="none"/>
        </w:rPr>
        <w:t>18.开标</w:t>
      </w:r>
      <w:r>
        <w:rPr>
          <w:rFonts w:hint="eastAsia" w:cs="宋体" w:asciiTheme="minorEastAsia" w:hAnsiTheme="minorEastAsia" w:eastAsiaTheme="minorEastAsia"/>
          <w:color w:val="auto"/>
          <w:sz w:val="24"/>
          <w:highlight w:val="none"/>
        </w:rPr>
        <w:t xml:space="preserve"> </w:t>
      </w:r>
    </w:p>
    <w:p w14:paraId="1C38324D">
      <w:pPr>
        <w:pStyle w:val="563"/>
        <w:spacing w:before="0" w:line="360" w:lineRule="auto"/>
        <w:ind w:left="0" w:firstLine="480" w:firstLineChars="20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18.1采购代理机构按照招标文件规定的时间通过电子交易平台组织开标，所有投标人均应当准时在线参加。投标人不足3家的，不得开标。</w:t>
      </w:r>
    </w:p>
    <w:p w14:paraId="1C38324E">
      <w:pPr>
        <w:pStyle w:val="563"/>
        <w:spacing w:before="0" w:line="360" w:lineRule="auto"/>
        <w:ind w:left="0" w:firstLine="240" w:firstLineChars="10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C38324F">
      <w:pPr>
        <w:pStyle w:val="563"/>
        <w:spacing w:before="0" w:line="360" w:lineRule="auto"/>
        <w:ind w:left="0" w:firstLine="240" w:firstLineChars="100"/>
        <w:contextualSpacing/>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　18.3</w:t>
      </w:r>
      <w:r>
        <w:rPr>
          <w:rFonts w:hint="eastAsia" w:cs="宋体" w:asciiTheme="minorEastAsia" w:hAnsiTheme="minorEastAsia" w:eastAsiaTheme="minorEastAsia"/>
          <w:b/>
          <w:color w:val="auto"/>
          <w:sz w:val="24"/>
          <w:highlight w:val="none"/>
        </w:rPr>
        <w:t>投标文件未按时解密，投标人提供了备份投标文件的，以备份投标文件作为依据，否则视为投标文件撤回。投标文件已按时解密的，备份投标文件自动失效。</w:t>
      </w:r>
    </w:p>
    <w:p w14:paraId="1C383250">
      <w:pPr>
        <w:pStyle w:val="563"/>
        <w:spacing w:before="0" w:line="360" w:lineRule="auto"/>
        <w:ind w:left="0" w:firstLine="0"/>
        <w:contextualSpacing/>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19.资格审查</w:t>
      </w:r>
    </w:p>
    <w:p w14:paraId="1C383251">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19.1开标后，采购人或采购代理机构将依法对投标人的资格进行审查。</w:t>
      </w:r>
    </w:p>
    <w:p w14:paraId="1C383252">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19.2</w:t>
      </w:r>
      <w:r>
        <w:rPr>
          <w:rFonts w:hint="eastAsia" w:cs="宋体" w:asciiTheme="minorEastAsia" w:hAnsiTheme="minorEastAsia" w:eastAsiaTheme="minorEastAsia"/>
          <w:color w:val="auto"/>
          <w:sz w:val="24"/>
          <w:highlight w:val="none"/>
        </w:rPr>
        <w:t>采购人或采购代理机构依据法律法规和招标文件的规定，对投标人的基本资格条件、特定资格条件进行审查。</w:t>
      </w:r>
    </w:p>
    <w:p w14:paraId="1C383253">
      <w:pPr>
        <w:pStyle w:val="164"/>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4"/>
          <w:highlight w:val="none"/>
        </w:rPr>
        <w:t>19.3投标人未按照招标文件要求提供与</w:t>
      </w:r>
      <w:r>
        <w:rPr>
          <w:rFonts w:hint="eastAsia" w:cs="宋体" w:asciiTheme="minorEastAsia" w:hAnsiTheme="minorEastAsia" w:eastAsiaTheme="minorEastAsia"/>
          <w:color w:val="auto"/>
          <w:highlight w:val="none"/>
        </w:rPr>
        <w:t>基本资格条件、特定资格条件相应的</w:t>
      </w:r>
      <w:r>
        <w:rPr>
          <w:rFonts w:hint="eastAsia" w:cs="宋体" w:asciiTheme="minorEastAsia" w:hAnsiTheme="minorEastAsia" w:eastAsiaTheme="minorEastAsia"/>
          <w:color w:val="auto"/>
          <w:kern w:val="0"/>
          <w:szCs w:val="24"/>
          <w:highlight w:val="none"/>
        </w:rPr>
        <w:t>有效资格证明材料的，视为</w:t>
      </w:r>
      <w:r>
        <w:rPr>
          <w:rFonts w:hint="eastAsia" w:cs="宋体" w:asciiTheme="minorEastAsia" w:hAnsiTheme="minorEastAsia" w:eastAsiaTheme="minorEastAsia"/>
          <w:color w:val="auto"/>
          <w:highlight w:val="none"/>
        </w:rPr>
        <w:t>投标人不具备招标文件中规定的资格要求，其投标无效。</w:t>
      </w:r>
    </w:p>
    <w:p w14:paraId="1C383254">
      <w:pPr>
        <w:pStyle w:val="164"/>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4"/>
          <w:highlight w:val="none"/>
        </w:rPr>
        <w:t>19.</w:t>
      </w:r>
      <w:r>
        <w:rPr>
          <w:rFonts w:hint="eastAsia" w:cs="宋体" w:asciiTheme="minorEastAsia" w:hAnsiTheme="minorEastAsia" w:eastAsiaTheme="minorEastAsia"/>
          <w:color w:val="auto"/>
          <w:highlight w:val="none"/>
        </w:rPr>
        <w:t>4对未通过资格审查的投标人，采购人或采购代理机构告知其未通过的原因。</w:t>
      </w:r>
    </w:p>
    <w:p w14:paraId="1C383255">
      <w:pPr>
        <w:pStyle w:val="164"/>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4"/>
          <w:highlight w:val="none"/>
        </w:rPr>
        <w:t>19.</w:t>
      </w:r>
      <w:r>
        <w:rPr>
          <w:rFonts w:hint="eastAsia" w:cs="宋体" w:asciiTheme="minorEastAsia" w:hAnsiTheme="minorEastAsia" w:eastAsiaTheme="minorEastAsia"/>
          <w:color w:val="auto"/>
          <w:highlight w:val="none"/>
        </w:rPr>
        <w:t>5合格投标人不足3家的，不再评标。</w:t>
      </w:r>
    </w:p>
    <w:p w14:paraId="1C383256">
      <w:pPr>
        <w:pStyle w:val="164"/>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C383257">
      <w:pPr>
        <w:pStyle w:val="164"/>
        <w:spacing w:before="0"/>
        <w:ind w:firstLine="0" w:firstLineChars="0"/>
        <w:rPr>
          <w:rFonts w:hint="eastAsia"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20.信用信息查询</w:t>
      </w:r>
    </w:p>
    <w:p w14:paraId="1C383258">
      <w:pPr>
        <w:pStyle w:val="164"/>
        <w:spacing w:before="0"/>
        <w:ind w:firstLine="495" w:firstLineChars="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1C383259">
      <w:pPr>
        <w:pStyle w:val="164"/>
        <w:spacing w:before="0"/>
        <w:ind w:firstLine="495" w:firstLineChars="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20.2信用信息查询记录和证据留存的具体方式：现场查询的投标人的信用记录、查询结果经确认后将与采购文件一起存档。</w:t>
      </w:r>
    </w:p>
    <w:p w14:paraId="1C38325A">
      <w:pPr>
        <w:pStyle w:val="164"/>
        <w:spacing w:before="0"/>
        <w:ind w:firstLine="495" w:firstLineChars="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C38325B">
      <w:pPr>
        <w:pStyle w:val="164"/>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color w:val="auto"/>
          <w:highlight w:val="none"/>
        </w:rPr>
        <w:t>。</w:t>
      </w:r>
    </w:p>
    <w:p w14:paraId="1C38325C">
      <w:pPr>
        <w:snapToGrid w:val="0"/>
        <w:spacing w:line="360" w:lineRule="auto"/>
        <w:jc w:val="center"/>
        <w:outlineLvl w:val="0"/>
        <w:rPr>
          <w:rFonts w:hint="eastAsia" w:cs="宋体" w:asciiTheme="minorEastAsia" w:hAnsiTheme="minorEastAsia" w:eastAsiaTheme="minorEastAsia"/>
          <w:b/>
          <w:color w:val="auto"/>
          <w:sz w:val="36"/>
          <w:szCs w:val="36"/>
          <w:highlight w:val="none"/>
        </w:rPr>
      </w:pPr>
      <w:bookmarkStart w:id="27" w:name="_Toc105444888"/>
      <w:bookmarkStart w:id="28" w:name="_Toc105445038"/>
      <w:bookmarkStart w:id="29" w:name="_Toc14311"/>
      <w:r>
        <w:rPr>
          <w:rFonts w:hint="eastAsia" w:cs="宋体" w:asciiTheme="minorEastAsia" w:hAnsiTheme="minorEastAsia" w:eastAsiaTheme="minorEastAsia"/>
          <w:b/>
          <w:color w:val="auto"/>
          <w:sz w:val="36"/>
          <w:szCs w:val="36"/>
          <w:highlight w:val="none"/>
        </w:rPr>
        <w:t>五、评标</w:t>
      </w:r>
      <w:bookmarkEnd w:id="27"/>
      <w:bookmarkEnd w:id="28"/>
      <w:bookmarkEnd w:id="29"/>
    </w:p>
    <w:p w14:paraId="1C38325D">
      <w:pPr>
        <w:spacing w:line="360" w:lineRule="auto"/>
        <w:rPr>
          <w:rFonts w:hint="eastAsia" w:cs="宋体" w:asciiTheme="minorEastAsia" w:hAnsiTheme="minorEastAsia" w:eastAsiaTheme="minorEastAsia"/>
          <w:b/>
          <w:color w:val="auto"/>
          <w:sz w:val="24"/>
          <w:highlight w:val="none"/>
        </w:rPr>
      </w:pPr>
      <w:bookmarkStart w:id="30" w:name="_Toc91899903"/>
      <w:r>
        <w:rPr>
          <w:rFonts w:hint="eastAsia" w:cs="宋体" w:asciiTheme="minorEastAsia" w:hAnsiTheme="minorEastAsia" w:eastAsiaTheme="minorEastAsia"/>
          <w:b/>
          <w:color w:val="auto"/>
          <w:sz w:val="24"/>
          <w:highlight w:val="none"/>
        </w:rPr>
        <w:t>21.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color w:val="auto"/>
          <w:sz w:val="24"/>
          <w:highlight w:val="none"/>
        </w:rPr>
        <w:t>详见招标文件第四部分评标办法。</w:t>
      </w:r>
    </w:p>
    <w:p w14:paraId="1C38325E">
      <w:pPr>
        <w:snapToGrid w:val="0"/>
        <w:spacing w:line="360" w:lineRule="auto"/>
        <w:jc w:val="center"/>
        <w:outlineLvl w:val="0"/>
        <w:rPr>
          <w:rFonts w:hint="eastAsia" w:cs="宋体" w:asciiTheme="minorEastAsia" w:hAnsiTheme="minorEastAsia" w:eastAsiaTheme="minorEastAsia"/>
          <w:b/>
          <w:color w:val="auto"/>
          <w:sz w:val="36"/>
          <w:szCs w:val="36"/>
          <w:highlight w:val="none"/>
        </w:rPr>
      </w:pPr>
      <w:bookmarkStart w:id="31" w:name="_Toc105444889"/>
      <w:bookmarkStart w:id="32" w:name="_Toc29915"/>
      <w:bookmarkStart w:id="33" w:name="_Toc105445039"/>
      <w:r>
        <w:rPr>
          <w:rFonts w:hint="eastAsia" w:cs="宋体" w:asciiTheme="minorEastAsia" w:hAnsiTheme="minorEastAsia" w:eastAsiaTheme="minorEastAsia"/>
          <w:b/>
          <w:color w:val="auto"/>
          <w:sz w:val="36"/>
          <w:szCs w:val="36"/>
          <w:highlight w:val="none"/>
        </w:rPr>
        <w:t>六、定标</w:t>
      </w:r>
      <w:bookmarkEnd w:id="31"/>
      <w:bookmarkEnd w:id="32"/>
      <w:bookmarkEnd w:id="33"/>
    </w:p>
    <w:p w14:paraId="1C38325F">
      <w:pPr>
        <w:pStyle w:val="26"/>
        <w:spacing w:line="360" w:lineRule="auto"/>
        <w:ind w:left="479" w:hanging="479" w:hangingChars="199"/>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22. 确定中标供应商</w:t>
      </w:r>
    </w:p>
    <w:p w14:paraId="1C383260">
      <w:pPr>
        <w:pStyle w:val="164"/>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C383261">
      <w:pPr>
        <w:pStyle w:val="164"/>
        <w:snapToGrid w:val="0"/>
        <w:spacing w:before="0"/>
        <w:ind w:firstLine="0" w:firstLineChars="0"/>
        <w:rPr>
          <w:rFonts w:hint="eastAsia"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23. 中标通知与中标结果公告</w:t>
      </w:r>
    </w:p>
    <w:p w14:paraId="1C383262">
      <w:pPr>
        <w:widowControl/>
        <w:shd w:val="clear" w:color="auto" w:fill="FFFFFF"/>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C383263">
      <w:pPr>
        <w:widowControl/>
        <w:shd w:val="clear" w:color="auto" w:fill="FFFFFF"/>
        <w:spacing w:line="360" w:lineRule="auto"/>
        <w:ind w:firstLine="480"/>
        <w:jc w:val="left"/>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23.2</w:t>
      </w:r>
      <w:r>
        <w:rPr>
          <w:rFonts w:hint="eastAsia" w:ascii="宋体" w:hAnsi="宋体" w:cs="宋体"/>
          <w:color w:val="auto"/>
          <w:sz w:val="24"/>
          <w:highlight w:val="none"/>
        </w:rPr>
        <w:t>中标结果公告内容包括采购人及其委托的采购机构的名称、地址、联系方式，项目名称和项目编号，中标人名称、地址和中标金额，主要中标标的的名称、规格型号、数量、单价、服务要求，开标记录、</w:t>
      </w:r>
      <w:bookmarkStart w:id="34" w:name="_Hlk101184471"/>
      <w:r>
        <w:rPr>
          <w:rFonts w:hint="eastAsia" w:ascii="宋体" w:hAnsi="宋体" w:cs="宋体"/>
          <w:color w:val="auto"/>
          <w:sz w:val="24"/>
          <w:highlight w:val="none"/>
        </w:rPr>
        <w:t>资格审查情况、评审专家抽取规则、符合性审查情况、</w:t>
      </w:r>
      <w:bookmarkEnd w:id="34"/>
      <w:r>
        <w:rPr>
          <w:rFonts w:hint="eastAsia" w:ascii="宋体" w:hAnsi="宋体" w:cs="宋体"/>
          <w:color w:val="auto"/>
          <w:sz w:val="24"/>
          <w:highlight w:val="none"/>
        </w:rPr>
        <w:t>未中标情况说明、中标公告期限以及评审专家名单、评分汇总及明细。</w:t>
      </w:r>
    </w:p>
    <w:p w14:paraId="1C383264">
      <w:pPr>
        <w:widowControl/>
        <w:shd w:val="clear" w:color="auto" w:fill="FFFFFF"/>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23.3公告期限为1个工作日。</w:t>
      </w:r>
    </w:p>
    <w:p w14:paraId="1C383265">
      <w:pPr>
        <w:widowControl/>
        <w:shd w:val="clear" w:color="auto" w:fill="FFFFFF"/>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bCs/>
          <w:color w:val="auto"/>
          <w:sz w:val="24"/>
          <w:highlight w:val="none"/>
        </w:rPr>
        <w:t>由于中标、成交供应商原因导致重新采购的，应当承担支付代理费和专家评审费等费用在内的赔偿责任。</w:t>
      </w:r>
    </w:p>
    <w:p w14:paraId="1C383266">
      <w:pPr>
        <w:snapToGrid w:val="0"/>
        <w:spacing w:line="360" w:lineRule="auto"/>
        <w:ind w:left="120" w:leftChars="57" w:firstLine="482" w:firstLineChars="150"/>
        <w:jc w:val="center"/>
        <w:rPr>
          <w:rFonts w:hint="eastAsia" w:cs="宋体" w:asciiTheme="minorEastAsia" w:hAnsiTheme="minorEastAsia" w:eastAsiaTheme="minorEastAsia"/>
          <w:b/>
          <w:color w:val="auto"/>
          <w:sz w:val="32"/>
          <w:highlight w:val="none"/>
        </w:rPr>
      </w:pPr>
      <w:r>
        <w:rPr>
          <w:rFonts w:hint="eastAsia" w:cs="宋体" w:asciiTheme="minorEastAsia" w:hAnsiTheme="minorEastAsia" w:eastAsiaTheme="minorEastAsia"/>
          <w:b/>
          <w:color w:val="auto"/>
          <w:sz w:val="32"/>
          <w:highlight w:val="none"/>
        </w:rPr>
        <w:t>七、合同授予</w:t>
      </w:r>
    </w:p>
    <w:p w14:paraId="1C383267">
      <w:pPr>
        <w:pStyle w:val="26"/>
        <w:spacing w:line="360" w:lineRule="auto"/>
        <w:ind w:left="479" w:hanging="479" w:hangingChars="199"/>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 xml:space="preserve">24. </w:t>
      </w:r>
      <w:r>
        <w:rPr>
          <w:rFonts w:hint="eastAsia" w:cs="宋体" w:asciiTheme="minorEastAsia" w:hAnsiTheme="minorEastAsia" w:eastAsiaTheme="minorEastAsia"/>
          <w:color w:val="auto"/>
          <w:highlight w:val="none"/>
        </w:rPr>
        <w:t>合同主要条款详见第五部分拟签订的合同文本。</w:t>
      </w:r>
    </w:p>
    <w:p w14:paraId="1C383268">
      <w:pPr>
        <w:pStyle w:val="26"/>
        <w:spacing w:line="360" w:lineRule="auto"/>
        <w:ind w:left="479" w:hanging="479" w:hangingChars="199"/>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25. 合同的签订</w:t>
      </w:r>
    </w:p>
    <w:p w14:paraId="1C383269">
      <w:pPr>
        <w:widowControl/>
        <w:shd w:val="clear" w:color="auto" w:fill="FFFFFF"/>
        <w:spacing w:line="360" w:lineRule="auto"/>
        <w:ind w:firstLine="48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25.1</w:t>
      </w:r>
      <w:r>
        <w:rPr>
          <w:rFonts w:hint="eastAsia" w:cs="宋体" w:asciiTheme="minorEastAsia" w:hAnsiTheme="minorEastAsia" w:eastAsiaTheme="minorEastAsia"/>
          <w:color w:val="auto"/>
          <w:kern w:val="0"/>
          <w:sz w:val="24"/>
          <w:highlight w:val="none"/>
        </w:rPr>
        <w:t xml:space="preserve"> </w:t>
      </w:r>
      <w:r>
        <w:rPr>
          <w:rFonts w:cs="宋体" w:asciiTheme="minorEastAsia" w:hAnsiTheme="minorEastAsia" w:eastAsiaTheme="minorEastAsia"/>
          <w:color w:val="auto"/>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w:t>
      </w:r>
      <w:r>
        <w:rPr>
          <w:rFonts w:hint="eastAsia" w:cs="宋体" w:asciiTheme="minorEastAsia" w:hAnsiTheme="minorEastAsia" w:eastAsiaTheme="minorEastAsia"/>
          <w:color w:val="auto"/>
          <w:sz w:val="24"/>
          <w:highlight w:val="none"/>
        </w:rPr>
        <w:t>鼓励有条件的采购人视情缩减采购合同签订时限，提高采购效率，杜绝“冷、硬、横、推”等不当行为。</w:t>
      </w:r>
    </w:p>
    <w:p w14:paraId="1C38326A">
      <w:pPr>
        <w:pStyle w:val="164"/>
        <w:snapToGrid w:val="0"/>
        <w:spacing w:before="0"/>
        <w:ind w:firstLine="480"/>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C38326B">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25.3如签订合同并生效后，供应商无故拒绝或延期，除按照合同条款处理外，列入不良行为记录一次，并给予通报。</w:t>
      </w:r>
    </w:p>
    <w:p w14:paraId="1C38326C">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25.4中标供应商拒绝与采购人签订合同的，采购人可以按照评审报告推荐的中标或者成交候选人名单排序，确定下一候选人为中标供应商，也可以重新开展政府采购活动。</w:t>
      </w:r>
    </w:p>
    <w:p w14:paraId="1C38326D">
      <w:pPr>
        <w:pStyle w:val="164"/>
        <w:snapToGrid w:val="0"/>
        <w:spacing w:before="0" w:after="12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25.5采购合同由采购人与中标供应商根据招标文件、投标文件等内容通过政府采购电子交易平台在线签订，自动备案。</w:t>
      </w:r>
    </w:p>
    <w:p w14:paraId="1C38326E">
      <w:pPr>
        <w:pStyle w:val="26"/>
        <w:spacing w:line="360" w:lineRule="auto"/>
        <w:ind w:left="479" w:hanging="479" w:hangingChars="199"/>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26. 履约保证金</w:t>
      </w:r>
    </w:p>
    <w:p w14:paraId="1C38326F">
      <w:pPr>
        <w:tabs>
          <w:tab w:val="left" w:pos="0"/>
        </w:tabs>
        <w:spacing w:line="360" w:lineRule="auto"/>
        <w:ind w:firstLine="482"/>
        <w:rPr>
          <w:rFonts w:hint="eastAsia" w:cs="宋体" w:asciiTheme="minorEastAsia" w:hAnsiTheme="minorEastAsia" w:eastAsiaTheme="minorEastAsia"/>
          <w:b/>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w:t>
      </w:r>
      <w:r>
        <w:rPr>
          <w:rFonts w:hint="eastAsia" w:ascii="宋体" w:hAnsi="宋体" w:cs="宋体"/>
          <w:color w:val="auto"/>
          <w:sz w:val="24"/>
          <w:highlight w:val="none"/>
        </w:rPr>
        <w:t>责任。</w:t>
      </w:r>
    </w:p>
    <w:p w14:paraId="1C383270">
      <w:pPr>
        <w:tabs>
          <w:tab w:val="left" w:pos="0"/>
        </w:tabs>
        <w:spacing w:line="360" w:lineRule="auto"/>
        <w:ind w:firstLine="482"/>
        <w:rPr>
          <w:rFonts w:hint="eastAsia" w:cs="宋体" w:asciiTheme="minorEastAsia" w:hAnsiTheme="minorEastAsia" w:eastAsiaTheme="minorEastAsia"/>
          <w:color w:val="auto"/>
          <w:sz w:val="24"/>
          <w:szCs w:val="20"/>
          <w:highlight w:val="none"/>
        </w:rPr>
      </w:pPr>
      <w:r>
        <w:rPr>
          <w:rFonts w:hint="eastAsia" w:cs="宋体" w:asciiTheme="minorEastAsia" w:hAnsiTheme="minorEastAsia" w:eastAsiaTheme="minorEastAsia"/>
          <w:color w:val="auto"/>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C383271">
      <w:pPr>
        <w:pStyle w:val="26"/>
        <w:spacing w:line="360" w:lineRule="auto"/>
        <w:ind w:left="479" w:hanging="479" w:hangingChars="199"/>
        <w:rPr>
          <w:rFonts w:hint="eastAsia"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rPr>
        <w:t>2</w:t>
      </w:r>
      <w:r>
        <w:rPr>
          <w:rFonts w:cs="宋体" w:asciiTheme="minorEastAsia" w:hAnsiTheme="minorEastAsia" w:eastAsiaTheme="minorEastAsia"/>
          <w:b/>
          <w:color w:val="auto"/>
          <w:highlight w:val="none"/>
        </w:rPr>
        <w:t>7.</w:t>
      </w:r>
      <w:r>
        <w:rPr>
          <w:rFonts w:hint="eastAsia" w:cs="宋体" w:asciiTheme="minorEastAsia" w:hAnsiTheme="minorEastAsia" w:eastAsiaTheme="minorEastAsia"/>
          <w:b/>
          <w:color w:val="auto"/>
          <w:highlight w:val="none"/>
        </w:rPr>
        <w:t>预付款</w:t>
      </w:r>
    </w:p>
    <w:p w14:paraId="1C383272">
      <w:pPr>
        <w:tabs>
          <w:tab w:val="left" w:pos="0"/>
        </w:tabs>
        <w:spacing w:line="360" w:lineRule="auto"/>
        <w:ind w:firstLine="482"/>
        <w:rPr>
          <w:rFonts w:hint="eastAsia" w:cs="宋体" w:asciiTheme="minorEastAsia" w:hAnsiTheme="minorEastAsia" w:eastAsiaTheme="minorEastAsia"/>
          <w:color w:val="auto"/>
          <w:sz w:val="24"/>
          <w:szCs w:val="20"/>
          <w:highlight w:val="none"/>
        </w:rPr>
      </w:pPr>
      <w:r>
        <w:rPr>
          <w:rFonts w:hint="eastAsia" w:cs="宋体" w:asciiTheme="minorEastAsia" w:hAnsiTheme="minorEastAsia" w:eastAsiaTheme="minorEastAsia"/>
          <w:color w:val="auto"/>
          <w:sz w:val="24"/>
          <w:szCs w:val="20"/>
          <w:highlight w:val="none"/>
        </w:rPr>
        <w:t>采购单位应当在政府采购合同中约定预付款，对中小企业合同预付款比例原则上不低于合同金额的</w:t>
      </w:r>
      <w:r>
        <w:rPr>
          <w:rFonts w:cs="宋体" w:asciiTheme="minorEastAsia" w:hAnsiTheme="minorEastAsia" w:eastAsiaTheme="minorEastAsia"/>
          <w:color w:val="auto"/>
          <w:sz w:val="24"/>
          <w:szCs w:val="20"/>
          <w:highlight w:val="none"/>
        </w:rPr>
        <w:t>40％</w:t>
      </w:r>
      <w:r>
        <w:rPr>
          <w:rFonts w:hint="eastAsia" w:cs="宋体" w:asciiTheme="minorEastAsia" w:hAnsiTheme="minorEastAsia" w:eastAsiaTheme="minorEastAsia"/>
          <w:color w:val="auto"/>
          <w:sz w:val="24"/>
          <w:szCs w:val="20"/>
          <w:highlight w:val="none"/>
        </w:rPr>
        <w:t>，不高于合同金额的</w:t>
      </w:r>
      <w:r>
        <w:rPr>
          <w:rFonts w:cs="宋体" w:asciiTheme="minorEastAsia" w:hAnsiTheme="minorEastAsia" w:eastAsiaTheme="minorEastAsia"/>
          <w:color w:val="auto"/>
          <w:sz w:val="24"/>
          <w:szCs w:val="20"/>
          <w:highlight w:val="none"/>
        </w:rPr>
        <w:t>70%；项目分年安排预算的，每年预付款比例</w:t>
      </w:r>
      <w:r>
        <w:rPr>
          <w:rFonts w:hint="eastAsia" w:cs="宋体" w:asciiTheme="minorEastAsia" w:hAnsiTheme="minorEastAsia" w:eastAsiaTheme="minorEastAsia"/>
          <w:color w:val="auto"/>
          <w:sz w:val="24"/>
          <w:szCs w:val="20"/>
          <w:highlight w:val="none"/>
        </w:rPr>
        <w:t>不低于</w:t>
      </w:r>
      <w:r>
        <w:rPr>
          <w:rFonts w:cs="宋体" w:asciiTheme="minorEastAsia" w:hAnsiTheme="minorEastAsia" w:eastAsiaTheme="minorEastAsia"/>
          <w:color w:val="auto"/>
          <w:sz w:val="24"/>
          <w:szCs w:val="20"/>
          <w:highlight w:val="none"/>
        </w:rPr>
        <w:t>项目年度计划支付资金额的40％</w:t>
      </w:r>
      <w:r>
        <w:rPr>
          <w:rFonts w:hint="eastAsia" w:cs="宋体" w:asciiTheme="minorEastAsia" w:hAnsiTheme="minorEastAsia" w:eastAsiaTheme="minorEastAsia"/>
          <w:color w:val="auto"/>
          <w:sz w:val="24"/>
          <w:szCs w:val="20"/>
          <w:highlight w:val="none"/>
        </w:rPr>
        <w:t>，不高于合同金额的</w:t>
      </w:r>
      <w:r>
        <w:rPr>
          <w:rFonts w:cs="宋体" w:asciiTheme="minorEastAsia" w:hAnsiTheme="minorEastAsia" w:eastAsiaTheme="minorEastAsia"/>
          <w:color w:val="auto"/>
          <w:sz w:val="24"/>
          <w:szCs w:val="20"/>
          <w:highlight w:val="none"/>
        </w:rPr>
        <w:t>70%；采购项目实施以人工投入为主的，</w:t>
      </w:r>
      <w:r>
        <w:rPr>
          <w:rFonts w:hint="eastAsia" w:cs="宋体" w:asciiTheme="minorEastAsia" w:hAnsiTheme="minorEastAsia" w:eastAsiaTheme="minorEastAsia"/>
          <w:color w:val="auto"/>
          <w:sz w:val="24"/>
          <w:szCs w:val="20"/>
          <w:highlight w:val="none"/>
        </w:rPr>
        <w:t>可适当降低预付款比例，但不得低于</w:t>
      </w:r>
      <w:r>
        <w:rPr>
          <w:rFonts w:cs="宋体" w:asciiTheme="minorEastAsia" w:hAnsiTheme="minorEastAsia" w:eastAsiaTheme="minorEastAsia"/>
          <w:color w:val="auto"/>
          <w:sz w:val="24"/>
          <w:szCs w:val="20"/>
          <w:highlight w:val="none"/>
        </w:rPr>
        <w:t>20%。对供应商为大型企业的项目或者以人工投入为主且实行按月定期结算支付款项的项目，预付款可低于上述比例或者不约定预付款。在签订合同时，</w:t>
      </w:r>
      <w:r>
        <w:rPr>
          <w:rFonts w:hint="eastAsia" w:cs="宋体" w:asciiTheme="minorEastAsia" w:hAnsiTheme="minorEastAsia" w:eastAsiaTheme="minorEastAsia"/>
          <w:color w:val="auto"/>
          <w:sz w:val="24"/>
          <w:szCs w:val="20"/>
          <w:highlight w:val="none"/>
        </w:rPr>
        <w:t>供应商</w:t>
      </w:r>
      <w:r>
        <w:rPr>
          <w:rFonts w:cs="宋体" w:asciiTheme="minorEastAsia" w:hAnsiTheme="minorEastAsia" w:eastAsiaTheme="minorEastAsia"/>
          <w:color w:val="auto"/>
          <w:sz w:val="24"/>
          <w:szCs w:val="20"/>
          <w:highlight w:val="none"/>
        </w:rPr>
        <w:t>明确表示无需预付款或者主动要求降低预付款比例的，</w:t>
      </w:r>
      <w:r>
        <w:rPr>
          <w:rFonts w:hint="eastAsia" w:cs="宋体" w:asciiTheme="minorEastAsia" w:hAnsiTheme="minorEastAsia" w:eastAsiaTheme="minorEastAsia"/>
          <w:color w:val="auto"/>
          <w:sz w:val="24"/>
          <w:szCs w:val="20"/>
          <w:highlight w:val="none"/>
        </w:rPr>
        <w:t>采购单位</w:t>
      </w:r>
      <w:r>
        <w:rPr>
          <w:rFonts w:cs="宋体" w:asciiTheme="minorEastAsia" w:hAnsiTheme="minorEastAsia" w:eastAsiaTheme="minorEastAsia"/>
          <w:color w:val="auto"/>
          <w:sz w:val="24"/>
          <w:szCs w:val="20"/>
          <w:highlight w:val="none"/>
        </w:rPr>
        <w:t>可不适用前述规定。</w:t>
      </w:r>
      <w:r>
        <w:rPr>
          <w:rFonts w:hint="eastAsia" w:cs="宋体" w:asciiTheme="minorEastAsia" w:hAnsiTheme="minorEastAsia" w:eastAsiaTheme="minorEastAsia"/>
          <w:color w:val="auto"/>
          <w:sz w:val="24"/>
          <w:szCs w:val="20"/>
          <w:highlight w:val="none"/>
        </w:rPr>
        <w:t>采购单位</w:t>
      </w:r>
      <w:r>
        <w:rPr>
          <w:rFonts w:cs="宋体" w:asciiTheme="minorEastAsia" w:hAnsiTheme="minorEastAsia" w:eastAsiaTheme="minorEastAsia"/>
          <w:color w:val="auto"/>
          <w:sz w:val="24"/>
          <w:szCs w:val="20"/>
          <w:highlight w:val="none"/>
        </w:rPr>
        <w:t>根据项目特点、供应商诚信等因素，可以要求</w:t>
      </w:r>
      <w:r>
        <w:rPr>
          <w:rFonts w:hint="eastAsia" w:cs="宋体" w:asciiTheme="minorEastAsia" w:hAnsiTheme="minorEastAsia" w:eastAsiaTheme="minorEastAsia"/>
          <w:color w:val="auto"/>
          <w:sz w:val="24"/>
          <w:szCs w:val="20"/>
          <w:highlight w:val="none"/>
        </w:rPr>
        <w:t>供应商</w:t>
      </w:r>
      <w:r>
        <w:rPr>
          <w:rFonts w:cs="宋体" w:asciiTheme="minorEastAsia" w:hAnsiTheme="minorEastAsia" w:eastAsiaTheme="minorEastAsia"/>
          <w:color w:val="auto"/>
          <w:sz w:val="24"/>
          <w:szCs w:val="20"/>
          <w:highlight w:val="none"/>
        </w:rPr>
        <w:t>提交银行、保险公司等金融机构出具的预付款保函或其他担保措施。政府采购预付款应在合同生效以及具备实施条件后5个工作日内支付。</w:t>
      </w:r>
      <w:r>
        <w:rPr>
          <w:rFonts w:hint="eastAsia" w:cs="宋体" w:asciiTheme="minorEastAsia" w:hAnsiTheme="minorEastAsia" w:eastAsiaTheme="minorEastAsia"/>
          <w:color w:val="auto"/>
          <w:sz w:val="24"/>
          <w:szCs w:val="20"/>
          <w:highlight w:val="none"/>
        </w:rPr>
        <w:t>政府采购工程以及与工程建设有关的货物、服务，采用招标方式采购的，预付款从其相关规定。供应商可登录政采云前台大厅选择金融服务</w:t>
      </w:r>
      <w:r>
        <w:rPr>
          <w:rFonts w:cs="宋体" w:asciiTheme="minorEastAsia" w:hAnsiTheme="minorEastAsia" w:eastAsiaTheme="minorEastAsia"/>
          <w:color w:val="auto"/>
          <w:sz w:val="24"/>
          <w:szCs w:val="20"/>
          <w:highlight w:val="none"/>
        </w:rPr>
        <w:t xml:space="preserve"> - </w:t>
      </w:r>
      <w:r>
        <w:rPr>
          <w:rFonts w:hint="eastAsia" w:cs="宋体" w:asciiTheme="minorEastAsia" w:hAnsiTheme="minorEastAsia" w:eastAsiaTheme="minorEastAsia"/>
          <w:color w:val="auto"/>
          <w:sz w:val="24"/>
          <w:szCs w:val="20"/>
          <w:highlight w:val="none"/>
        </w:rPr>
        <w:t>【保函保险服务】出具预付款保函，具体步骤：选择产品—填写供应商信息—选择中标项目—确认信息—等待保险</w:t>
      </w:r>
      <w:r>
        <w:rPr>
          <w:rFonts w:cs="宋体" w:asciiTheme="minorEastAsia" w:hAnsiTheme="minorEastAsia" w:eastAsiaTheme="minorEastAsia"/>
          <w:color w:val="auto"/>
          <w:sz w:val="24"/>
          <w:szCs w:val="20"/>
          <w:highlight w:val="none"/>
        </w:rPr>
        <w:t>/保函受理—确认保单—支付保费—成功出单。政</w:t>
      </w:r>
      <w:r>
        <w:rPr>
          <w:rFonts w:hint="eastAsia" w:cs="宋体" w:asciiTheme="minorEastAsia" w:hAnsiTheme="minorEastAsia" w:eastAsiaTheme="minorEastAsia"/>
          <w:color w:val="auto"/>
          <w:sz w:val="24"/>
          <w:szCs w:val="20"/>
          <w:highlight w:val="none"/>
        </w:rPr>
        <w:t>采云金融专线</w:t>
      </w:r>
      <w:r>
        <w:rPr>
          <w:rFonts w:cs="宋体" w:asciiTheme="minorEastAsia" w:hAnsiTheme="minorEastAsia" w:eastAsiaTheme="minorEastAsia"/>
          <w:color w:val="auto"/>
          <w:sz w:val="24"/>
          <w:szCs w:val="20"/>
          <w:highlight w:val="none"/>
        </w:rPr>
        <w:t>400-903-9583。</w:t>
      </w:r>
    </w:p>
    <w:p w14:paraId="1C383273">
      <w:pPr>
        <w:snapToGrid w:val="0"/>
        <w:spacing w:line="360" w:lineRule="auto"/>
        <w:ind w:firstLine="3357" w:firstLineChars="1045"/>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32"/>
          <w:highlight w:val="none"/>
        </w:rPr>
        <w:t>八、电子交易活动的中止</w:t>
      </w:r>
    </w:p>
    <w:p w14:paraId="1C383274">
      <w:pPr>
        <w:pStyle w:val="164"/>
        <w:snapToGrid w:val="0"/>
        <w:spacing w:before="0"/>
        <w:ind w:firstLine="0" w:firstLineChars="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cs="宋体" w:asciiTheme="minorEastAsia" w:hAnsiTheme="minorEastAsia" w:eastAsiaTheme="minorEastAsia"/>
          <w:b/>
          <w:color w:val="auto"/>
          <w:szCs w:val="24"/>
          <w:highlight w:val="none"/>
        </w:rPr>
        <w:t>8</w:t>
      </w:r>
      <w:r>
        <w:rPr>
          <w:rFonts w:hint="eastAsia" w:cs="宋体" w:asciiTheme="minorEastAsia" w:hAnsiTheme="minorEastAsia" w:eastAsiaTheme="minorEastAsia"/>
          <w:b/>
          <w:color w:val="auto"/>
          <w:szCs w:val="24"/>
          <w:highlight w:val="none"/>
        </w:rPr>
        <w:t>. 电子交易活动的中止。</w:t>
      </w:r>
      <w:r>
        <w:rPr>
          <w:rFonts w:hint="eastAsia" w:cs="宋体" w:asciiTheme="minorEastAsia" w:hAnsiTheme="minorEastAsia" w:eastAsiaTheme="minorEastAsia"/>
          <w:color w:val="auto"/>
          <w:highlight w:val="none"/>
        </w:rPr>
        <w:t>采购过程中出现以下情形，导致电子交易平台无法正常运行，或者无法保证电子交易的公平、公正和安全时，采购代理机构可中止电子交易活动：</w:t>
      </w:r>
    </w:p>
    <w:p w14:paraId="1C383275">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rPr>
        <w:t>8</w:t>
      </w:r>
      <w:r>
        <w:rPr>
          <w:rFonts w:hint="eastAsia" w:cs="宋体" w:asciiTheme="minorEastAsia" w:hAnsiTheme="minorEastAsia" w:eastAsiaTheme="minorEastAsia"/>
          <w:color w:val="auto"/>
          <w:highlight w:val="none"/>
        </w:rPr>
        <w:t xml:space="preserve">.1电子交易平台发生故障而无法登录访问的； </w:t>
      </w:r>
    </w:p>
    <w:p w14:paraId="1C383276">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rPr>
        <w:t>8</w:t>
      </w:r>
      <w:r>
        <w:rPr>
          <w:rFonts w:hint="eastAsia" w:cs="宋体" w:asciiTheme="minorEastAsia" w:hAnsiTheme="minorEastAsia" w:eastAsiaTheme="minorEastAsia"/>
          <w:color w:val="auto"/>
          <w:highlight w:val="none"/>
        </w:rPr>
        <w:t>.2电子交易平台应用或数据库出现错误，不能进行正常操作的；</w:t>
      </w:r>
    </w:p>
    <w:p w14:paraId="1C383277">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rPr>
        <w:t>8</w:t>
      </w:r>
      <w:r>
        <w:rPr>
          <w:rFonts w:hint="eastAsia" w:cs="宋体" w:asciiTheme="minorEastAsia" w:hAnsiTheme="minorEastAsia" w:eastAsiaTheme="minorEastAsia"/>
          <w:color w:val="auto"/>
          <w:highlight w:val="none"/>
        </w:rPr>
        <w:t>.3电子交易平台发现严重安全漏洞，有潜在泄密危险的；</w:t>
      </w:r>
    </w:p>
    <w:p w14:paraId="1C383278">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rPr>
        <w:t>8</w:t>
      </w:r>
      <w:r>
        <w:rPr>
          <w:rFonts w:hint="eastAsia" w:cs="宋体" w:asciiTheme="minorEastAsia" w:hAnsiTheme="minorEastAsia" w:eastAsiaTheme="minorEastAsia"/>
          <w:color w:val="auto"/>
          <w:highlight w:val="none"/>
        </w:rPr>
        <w:t xml:space="preserve">.4病毒发作导致不能进行正常操作的； </w:t>
      </w:r>
    </w:p>
    <w:p w14:paraId="1C383279">
      <w:pPr>
        <w:pStyle w:val="164"/>
        <w:snapToGrid w:val="0"/>
        <w:spacing w:before="0"/>
        <w:ind w:firstLine="48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rPr>
        <w:t>8</w:t>
      </w:r>
      <w:r>
        <w:rPr>
          <w:rFonts w:hint="eastAsia" w:cs="宋体" w:asciiTheme="minorEastAsia" w:hAnsiTheme="minorEastAsia" w:eastAsiaTheme="minorEastAsia"/>
          <w:color w:val="auto"/>
          <w:highlight w:val="none"/>
        </w:rPr>
        <w:t>.5其他无法保证电子交易的公平、公正和安全的情况。</w:t>
      </w:r>
    </w:p>
    <w:p w14:paraId="1C38327A">
      <w:pPr>
        <w:pStyle w:val="164"/>
        <w:snapToGrid w:val="0"/>
        <w:spacing w:before="0"/>
        <w:ind w:firstLine="0" w:firstLineChars="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b/>
          <w:bCs/>
          <w:color w:val="auto"/>
          <w:highlight w:val="none"/>
        </w:rPr>
        <w:t>2</w:t>
      </w:r>
      <w:r>
        <w:rPr>
          <w:rFonts w:cs="宋体" w:asciiTheme="minorEastAsia" w:hAnsiTheme="minorEastAsia" w:eastAsiaTheme="minorEastAsia"/>
          <w:b/>
          <w:bCs/>
          <w:color w:val="auto"/>
          <w:highlight w:val="none"/>
        </w:rPr>
        <w:t>9</w:t>
      </w:r>
      <w:r>
        <w:rPr>
          <w:rFonts w:hint="eastAsia" w:cs="宋体" w:asciiTheme="minorEastAsia" w:hAnsiTheme="minorEastAsia" w:eastAsiaTheme="minorEastAsia"/>
          <w:b/>
          <w:bCs/>
          <w:color w:val="auto"/>
          <w:highlight w:val="none"/>
        </w:rPr>
        <w:t>.</w:t>
      </w:r>
      <w:r>
        <w:rPr>
          <w:rFonts w:hint="eastAsia" w:cs="宋体" w:asciiTheme="minorEastAsia" w:hAnsiTheme="minorEastAsia" w:eastAsiaTheme="minorEastAsia"/>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C38327B">
      <w:pPr>
        <w:snapToGrid w:val="0"/>
        <w:spacing w:line="360" w:lineRule="auto"/>
        <w:ind w:left="120" w:leftChars="57" w:firstLine="482" w:firstLineChars="150"/>
        <w:jc w:val="center"/>
        <w:rPr>
          <w:rFonts w:hint="eastAsia" w:cs="宋体" w:asciiTheme="minorEastAsia" w:hAnsiTheme="minorEastAsia" w:eastAsiaTheme="minorEastAsia"/>
          <w:b/>
          <w:color w:val="auto"/>
          <w:sz w:val="32"/>
          <w:highlight w:val="none"/>
        </w:rPr>
      </w:pPr>
      <w:r>
        <w:rPr>
          <w:rFonts w:hint="eastAsia" w:cs="宋体" w:asciiTheme="minorEastAsia" w:hAnsiTheme="minorEastAsia" w:eastAsiaTheme="minorEastAsia"/>
          <w:b/>
          <w:color w:val="auto"/>
          <w:sz w:val="32"/>
          <w:highlight w:val="none"/>
        </w:rPr>
        <w:t>九、验收</w:t>
      </w:r>
    </w:p>
    <w:p w14:paraId="1C38327C">
      <w:pPr>
        <w:pStyle w:val="26"/>
        <w:spacing w:line="360" w:lineRule="auto"/>
        <w:ind w:firstLine="0" w:firstLineChars="0"/>
        <w:rPr>
          <w:rFonts w:hint="eastAsia" w:cs="宋体" w:asciiTheme="minorEastAsia" w:hAnsiTheme="minorEastAsia" w:eastAsiaTheme="minorEastAsia"/>
          <w:b/>
          <w:color w:val="auto"/>
          <w:highlight w:val="none"/>
        </w:rPr>
      </w:pPr>
      <w:r>
        <w:rPr>
          <w:rFonts w:cs="宋体" w:asciiTheme="minorEastAsia" w:hAnsiTheme="minorEastAsia" w:eastAsiaTheme="minorEastAsia"/>
          <w:b/>
          <w:color w:val="auto"/>
          <w:highlight w:val="none"/>
        </w:rPr>
        <w:t>30</w:t>
      </w:r>
      <w:r>
        <w:rPr>
          <w:rFonts w:hint="eastAsia" w:cs="宋体" w:asciiTheme="minorEastAsia" w:hAnsiTheme="minorEastAsia" w:eastAsiaTheme="minorEastAsia"/>
          <w:b/>
          <w:color w:val="auto"/>
          <w:highlight w:val="none"/>
        </w:rPr>
        <w:t>.验收</w:t>
      </w:r>
    </w:p>
    <w:p w14:paraId="1C38327D">
      <w:pPr>
        <w:tabs>
          <w:tab w:val="left" w:pos="0"/>
        </w:tabs>
        <w:spacing w:line="360" w:lineRule="auto"/>
        <w:ind w:firstLine="480"/>
        <w:rPr>
          <w:rFonts w:hint="eastAsia"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30</w:t>
      </w:r>
      <w:r>
        <w:rPr>
          <w:rFonts w:hint="eastAsia" w:cs="宋体" w:asciiTheme="minorEastAsia" w:hAnsiTheme="minorEastAsia" w:eastAsiaTheme="minorEastAsia"/>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C38327E">
      <w:pPr>
        <w:tabs>
          <w:tab w:val="left" w:pos="0"/>
        </w:tabs>
        <w:spacing w:line="360" w:lineRule="auto"/>
        <w:ind w:firstLine="480"/>
        <w:rPr>
          <w:rFonts w:hint="eastAsia"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30</w:t>
      </w:r>
      <w:r>
        <w:rPr>
          <w:rFonts w:hint="eastAsia" w:cs="宋体" w:asciiTheme="minorEastAsia" w:hAnsiTheme="minorEastAsia" w:eastAsiaTheme="minorEastAsia"/>
          <w:color w:val="auto"/>
          <w:kern w:val="0"/>
          <w:sz w:val="24"/>
          <w:highlight w:val="none"/>
        </w:rPr>
        <w:t>.2采购人可以邀请参加本项目的其他投标人或者第三方机构参与验收。参与验收的投标人或者第三方机构的意见作为验收书的参考资料一并存档。</w:t>
      </w:r>
    </w:p>
    <w:p w14:paraId="1C38327F">
      <w:pPr>
        <w:tabs>
          <w:tab w:val="left" w:pos="0"/>
        </w:tabs>
        <w:spacing w:line="360" w:lineRule="auto"/>
        <w:ind w:firstLine="480"/>
        <w:rPr>
          <w:rFonts w:hint="eastAsia"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30</w:t>
      </w:r>
      <w:r>
        <w:rPr>
          <w:rFonts w:hint="eastAsia" w:cs="宋体" w:asciiTheme="minorEastAsia" w:hAnsiTheme="minorEastAsia" w:eastAsiaTheme="minorEastAsia"/>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383280">
      <w:pPr>
        <w:tabs>
          <w:tab w:val="left" w:pos="0"/>
        </w:tabs>
        <w:spacing w:line="360" w:lineRule="auto"/>
        <w:ind w:firstLine="480"/>
        <w:rPr>
          <w:rFonts w:hint="eastAsia"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30</w:t>
      </w:r>
      <w:r>
        <w:rPr>
          <w:rFonts w:hint="eastAsia" w:cs="宋体" w:asciiTheme="minorEastAsia" w:hAnsiTheme="minorEastAsia" w:eastAsiaTheme="minorEastAsia"/>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30"/>
      <w:bookmarkStart w:id="35" w:name="_Hlt68403820"/>
      <w:bookmarkEnd w:id="35"/>
      <w:bookmarkStart w:id="36" w:name="_Hlt68072990"/>
      <w:bookmarkEnd w:id="36"/>
      <w:bookmarkStart w:id="37" w:name="_Hlt75236290"/>
      <w:bookmarkEnd w:id="37"/>
      <w:bookmarkStart w:id="38" w:name="_Hlt74714665"/>
      <w:bookmarkEnd w:id="38"/>
      <w:bookmarkStart w:id="39" w:name="_Hlt68072998"/>
      <w:bookmarkEnd w:id="39"/>
      <w:bookmarkStart w:id="40" w:name="_Hlt75236101"/>
      <w:bookmarkEnd w:id="40"/>
      <w:bookmarkStart w:id="41" w:name="_Hlt68073093"/>
      <w:bookmarkEnd w:id="41"/>
      <w:bookmarkStart w:id="42" w:name="_Hlt68057669"/>
      <w:bookmarkEnd w:id="42"/>
      <w:bookmarkStart w:id="43" w:name="_Hlt74730295"/>
      <w:bookmarkEnd w:id="43"/>
      <w:bookmarkStart w:id="44" w:name="_Hlt74707468"/>
      <w:bookmarkEnd w:id="44"/>
      <w:bookmarkStart w:id="45" w:name="_Hlt75236011"/>
      <w:bookmarkEnd w:id="45"/>
      <w:bookmarkStart w:id="46" w:name="_Hlt74729768"/>
      <w:bookmarkEnd w:id="46"/>
    </w:p>
    <w:p w14:paraId="1C383281">
      <w:pPr>
        <w:tabs>
          <w:tab w:val="left" w:pos="0"/>
        </w:tabs>
        <w:spacing w:line="360" w:lineRule="auto"/>
        <w:ind w:firstLine="48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C383282">
      <w:pPr>
        <w:tabs>
          <w:tab w:val="left" w:pos="0"/>
        </w:tabs>
        <w:spacing w:line="360" w:lineRule="auto"/>
        <w:ind w:firstLine="480"/>
        <w:rPr>
          <w:rFonts w:hint="eastAsia" w:cs="宋体" w:asciiTheme="minorEastAsia" w:hAnsiTheme="minorEastAsia" w:eastAsiaTheme="minorEastAsi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230" w:bottom="468" w:left="1230" w:header="851" w:footer="992" w:gutter="0"/>
          <w:cols w:space="720" w:num="1"/>
          <w:titlePg/>
          <w:docGrid w:linePitch="312" w:charSpace="0"/>
        </w:sectPr>
      </w:pPr>
    </w:p>
    <w:bookmarkEnd w:id="10"/>
    <w:bookmarkEnd w:id="11"/>
    <w:p w14:paraId="1C383283">
      <w:pPr>
        <w:spacing w:line="360" w:lineRule="auto"/>
        <w:jc w:val="center"/>
        <w:outlineLvl w:val="0"/>
        <w:rPr>
          <w:rFonts w:hint="eastAsia" w:cs="宋体" w:asciiTheme="minorEastAsia" w:hAnsiTheme="minorEastAsia" w:eastAsiaTheme="minorEastAsia"/>
          <w:b/>
          <w:color w:val="auto"/>
          <w:sz w:val="36"/>
          <w:szCs w:val="36"/>
          <w:highlight w:val="none"/>
        </w:rPr>
      </w:pPr>
      <w:bookmarkStart w:id="47" w:name="_Toc20872"/>
      <w:bookmarkStart w:id="48" w:name="第四部分"/>
      <w:r>
        <w:rPr>
          <w:rFonts w:hint="eastAsia" w:cs="宋体" w:asciiTheme="minorEastAsia" w:hAnsiTheme="minorEastAsia" w:eastAsiaTheme="minorEastAsia"/>
          <w:b/>
          <w:color w:val="auto"/>
          <w:sz w:val="36"/>
          <w:szCs w:val="36"/>
          <w:highlight w:val="none"/>
        </w:rPr>
        <w:t>第三部分   采购需求</w:t>
      </w:r>
      <w:bookmarkEnd w:id="47"/>
    </w:p>
    <w:p w14:paraId="10438082">
      <w:pPr>
        <w:autoSpaceDE w:val="0"/>
        <w:autoSpaceDN w:val="0"/>
        <w:adjustRightInd w:val="0"/>
        <w:spacing w:line="360" w:lineRule="auto"/>
        <w:ind w:firstLine="482" w:firstLineChars="200"/>
        <w:textAlignment w:val="baseline"/>
        <w:rPr>
          <w:rFonts w:hint="eastAsia" w:ascii="宋体" w:hAnsi="宋体" w:eastAsia="宋体" w:cs="宋体"/>
          <w:b/>
          <w:bCs/>
          <w:kern w:val="0"/>
          <w:sz w:val="24"/>
          <w:szCs w:val="24"/>
        </w:rPr>
      </w:pPr>
      <w:bookmarkStart w:id="49" w:name="bookmark232"/>
      <w:bookmarkEnd w:id="49"/>
      <w:bookmarkStart w:id="50" w:name="bookmark236"/>
      <w:bookmarkEnd w:id="50"/>
      <w:bookmarkStart w:id="51" w:name="_Toc26517"/>
      <w:r>
        <w:rPr>
          <w:rFonts w:hint="eastAsia" w:ascii="宋体" w:hAnsi="宋体" w:eastAsia="宋体" w:cs="宋体"/>
          <w:b/>
          <w:bCs/>
          <w:kern w:val="0"/>
          <w:sz w:val="24"/>
          <w:szCs w:val="24"/>
        </w:rPr>
        <w:t>1.项目背景</w:t>
      </w:r>
      <w:bookmarkEnd w:id="51"/>
    </w:p>
    <w:p w14:paraId="10438083">
      <w:pPr>
        <w:autoSpaceDE w:val="0"/>
        <w:autoSpaceDN w:val="0"/>
        <w:adjustRightInd w:val="0"/>
        <w:spacing w:line="360" w:lineRule="auto"/>
        <w:ind w:firstLine="480" w:firstLineChars="200"/>
        <w:textAlignment w:val="baseline"/>
        <w:rPr>
          <w:rFonts w:hint="eastAsia" w:ascii="宋体" w:hAnsi="宋体" w:eastAsia="宋体" w:cs="宋体"/>
          <w:kern w:val="0"/>
          <w:sz w:val="24"/>
          <w:szCs w:val="24"/>
        </w:rPr>
      </w:pPr>
      <w:bookmarkStart w:id="52" w:name="_Toc22635"/>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月，浙江省人民政府印发《</w:t>
      </w:r>
      <w:r>
        <w:rPr>
          <w:rFonts w:hint="eastAsia" w:ascii="宋体" w:hAnsi="宋体" w:eastAsia="宋体" w:cs="宋体"/>
          <w:kern w:val="0"/>
          <w:sz w:val="24"/>
          <w:szCs w:val="24"/>
          <w:lang w:val="en-US" w:eastAsia="zh-CN"/>
        </w:rPr>
        <w:t>关于高水平建设“航运浙江”的实施意见</w:t>
      </w:r>
      <w:r>
        <w:rPr>
          <w:rFonts w:hint="eastAsia" w:ascii="宋体" w:hAnsi="宋体" w:eastAsia="宋体" w:cs="宋体"/>
          <w:kern w:val="0"/>
          <w:sz w:val="24"/>
          <w:szCs w:val="24"/>
        </w:rPr>
        <w:t>》，提出</w:t>
      </w:r>
      <w:r>
        <w:rPr>
          <w:rFonts w:hint="eastAsia" w:ascii="宋体" w:hAnsi="宋体" w:eastAsia="宋体" w:cs="宋体"/>
          <w:kern w:val="0"/>
          <w:sz w:val="24"/>
          <w:szCs w:val="24"/>
          <w:lang w:val="en-US" w:eastAsia="zh-CN"/>
        </w:rPr>
        <w:t>推动港产融合发展，大力发展临港经济，引导适水产业临港集聚，积极打造百亿级临港产业集群和千亿级沿河产业带。</w:t>
      </w:r>
      <w:r>
        <w:rPr>
          <w:rFonts w:hint="eastAsia" w:ascii="宋体" w:hAnsi="宋体" w:eastAsia="宋体" w:cs="宋体"/>
          <w:kern w:val="0"/>
          <w:sz w:val="24"/>
          <w:szCs w:val="24"/>
        </w:rPr>
        <w:t>为加快落实</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航运浙江</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建设，坚持港产联动，促进港城协调，</w:t>
      </w:r>
      <w:r>
        <w:rPr>
          <w:rFonts w:hint="eastAsia" w:ascii="宋体" w:hAnsi="宋体" w:eastAsia="宋体" w:cs="宋体"/>
          <w:kern w:val="0"/>
          <w:sz w:val="24"/>
          <w:szCs w:val="24"/>
        </w:rPr>
        <w:t>拟开展内河港产城融合发展相关研究。</w:t>
      </w:r>
    </w:p>
    <w:bookmarkEnd w:id="52"/>
    <w:p w14:paraId="10438084">
      <w:pPr>
        <w:autoSpaceDE w:val="0"/>
        <w:autoSpaceDN w:val="0"/>
        <w:adjustRightInd w:val="0"/>
        <w:spacing w:line="360" w:lineRule="auto"/>
        <w:ind w:firstLine="482" w:firstLineChars="200"/>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2.服务要求</w:t>
      </w:r>
    </w:p>
    <w:p w14:paraId="10438085">
      <w:pPr>
        <w:numPr>
          <w:ilvl w:val="255"/>
          <w:numId w:val="0"/>
        </w:numPr>
        <w:autoSpaceDE w:val="0"/>
        <w:autoSpaceDN w:val="0"/>
        <w:adjustRightInd w:val="0"/>
        <w:spacing w:line="360" w:lineRule="auto"/>
        <w:ind w:firstLine="480" w:firstLineChars="200"/>
        <w:textAlignment w:val="baseline"/>
        <w:rPr>
          <w:rFonts w:hint="eastAsia" w:ascii="宋体" w:hAnsi="宋体" w:eastAsia="宋体" w:cs="宋体"/>
          <w:kern w:val="0"/>
          <w:sz w:val="24"/>
          <w:szCs w:val="24"/>
        </w:rPr>
      </w:pPr>
      <w:bookmarkStart w:id="53" w:name="_Toc267411319"/>
      <w:bookmarkStart w:id="54" w:name="_Toc16790"/>
      <w:r>
        <w:rPr>
          <w:rFonts w:hint="eastAsia" w:ascii="宋体" w:hAnsi="宋体" w:eastAsia="宋体" w:cs="宋体"/>
          <w:kern w:val="0"/>
          <w:sz w:val="24"/>
          <w:szCs w:val="24"/>
        </w:rPr>
        <w:t>2.1 分析</w:t>
      </w:r>
      <w:r>
        <w:rPr>
          <w:rFonts w:hint="eastAsia" w:ascii="宋体" w:hAnsi="宋体" w:eastAsia="宋体" w:cs="宋体"/>
          <w:kern w:val="0"/>
          <w:sz w:val="24"/>
          <w:szCs w:val="24"/>
          <w:lang w:val="en-US" w:eastAsia="zh-CN"/>
        </w:rPr>
        <w:t>浙江</w:t>
      </w:r>
      <w:r>
        <w:rPr>
          <w:rFonts w:hint="eastAsia" w:ascii="宋体" w:hAnsi="宋体" w:eastAsia="宋体" w:cs="宋体"/>
          <w:kern w:val="0"/>
          <w:sz w:val="24"/>
          <w:szCs w:val="24"/>
        </w:rPr>
        <w:t>省内河港产城融合发展现状。</w:t>
      </w:r>
    </w:p>
    <w:p w14:paraId="10438086">
      <w:pPr>
        <w:numPr>
          <w:ilvl w:val="255"/>
          <w:numId w:val="0"/>
        </w:numPr>
        <w:autoSpaceDE w:val="0"/>
        <w:autoSpaceDN w:val="0"/>
        <w:adjustRightInd w:val="0"/>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2.2 明确</w:t>
      </w:r>
      <w:r>
        <w:rPr>
          <w:rFonts w:hint="eastAsia" w:ascii="宋体" w:hAnsi="宋体" w:eastAsia="宋体" w:cs="宋体"/>
          <w:kern w:val="0"/>
          <w:sz w:val="24"/>
          <w:szCs w:val="24"/>
          <w:lang w:val="en-US" w:eastAsia="zh-CN"/>
        </w:rPr>
        <w:t>支撑现代化</w:t>
      </w:r>
      <w:r>
        <w:rPr>
          <w:rFonts w:hint="eastAsia" w:ascii="宋体" w:hAnsi="宋体" w:eastAsia="宋体" w:cs="宋体"/>
          <w:kern w:val="0"/>
          <w:sz w:val="24"/>
          <w:szCs w:val="24"/>
        </w:rPr>
        <w:t>产业</w:t>
      </w:r>
      <w:r>
        <w:rPr>
          <w:rFonts w:hint="eastAsia" w:ascii="宋体" w:hAnsi="宋体" w:eastAsia="宋体" w:cs="宋体"/>
          <w:kern w:val="0"/>
          <w:sz w:val="24"/>
          <w:szCs w:val="24"/>
          <w:lang w:val="en-US" w:eastAsia="zh-CN"/>
        </w:rPr>
        <w:t>体系</w:t>
      </w:r>
      <w:r>
        <w:rPr>
          <w:rFonts w:hint="eastAsia" w:ascii="宋体" w:hAnsi="宋体" w:eastAsia="宋体" w:cs="宋体"/>
          <w:kern w:val="0"/>
          <w:sz w:val="24"/>
          <w:szCs w:val="24"/>
        </w:rPr>
        <w:t>的内河航运发展需求</w:t>
      </w:r>
      <w:r>
        <w:rPr>
          <w:rFonts w:hint="eastAsia" w:ascii="宋体" w:hAnsi="宋体" w:eastAsia="宋体" w:cs="宋体"/>
          <w:kern w:val="0"/>
          <w:sz w:val="24"/>
          <w:szCs w:val="24"/>
          <w:lang w:eastAsia="zh-CN"/>
        </w:rPr>
        <w:t>。</w:t>
      </w:r>
    </w:p>
    <w:p w14:paraId="10438087">
      <w:pPr>
        <w:numPr>
          <w:ilvl w:val="255"/>
          <w:numId w:val="0"/>
        </w:numPr>
        <w:autoSpaceDE w:val="0"/>
        <w:autoSpaceDN w:val="0"/>
        <w:adjustRightInd w:val="0"/>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2.3 提出浙江省内河港产城融合发展思路、目标</w:t>
      </w:r>
      <w:r>
        <w:rPr>
          <w:rFonts w:hint="eastAsia" w:ascii="宋体" w:hAnsi="宋体" w:eastAsia="宋体" w:cs="宋体"/>
          <w:kern w:val="0"/>
          <w:sz w:val="24"/>
          <w:szCs w:val="24"/>
          <w:lang w:val="en-US" w:eastAsia="zh-CN"/>
        </w:rPr>
        <w:t>和重点举措</w:t>
      </w:r>
      <w:r>
        <w:rPr>
          <w:rFonts w:hint="eastAsia" w:ascii="宋体" w:hAnsi="宋体" w:eastAsia="宋体" w:cs="宋体"/>
          <w:kern w:val="0"/>
          <w:sz w:val="24"/>
          <w:szCs w:val="24"/>
        </w:rPr>
        <w:t>。</w:t>
      </w:r>
    </w:p>
    <w:p w14:paraId="10438088">
      <w:pPr>
        <w:autoSpaceDE w:val="0"/>
        <w:autoSpaceDN w:val="0"/>
        <w:adjustRightInd w:val="0"/>
        <w:spacing w:line="360" w:lineRule="auto"/>
        <w:ind w:firstLine="482" w:firstLineChars="200"/>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3.相关法规、管理条例与技术标准、行业规范</w:t>
      </w:r>
    </w:p>
    <w:p w14:paraId="10438089">
      <w:pPr>
        <w:autoSpaceDE w:val="0"/>
        <w:autoSpaceDN w:val="0"/>
        <w:adjustRightInd w:val="0"/>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3.1 国家规定的标准和规范，有新标准按新标准执行；</w:t>
      </w:r>
    </w:p>
    <w:p w14:paraId="1043808A">
      <w:pPr>
        <w:autoSpaceDE w:val="0"/>
        <w:autoSpaceDN w:val="0"/>
        <w:adjustRightInd w:val="0"/>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3.2 行业标准及规范，有新标准按新标准执行；</w:t>
      </w:r>
    </w:p>
    <w:p w14:paraId="1043808B">
      <w:pPr>
        <w:autoSpaceDE w:val="0"/>
        <w:autoSpaceDN w:val="0"/>
        <w:adjustRightInd w:val="0"/>
        <w:spacing w:line="360" w:lineRule="auto"/>
        <w:ind w:firstLine="480" w:firstLineChars="200"/>
        <w:textAlignment w:val="baseline"/>
        <w:rPr>
          <w:rFonts w:hint="eastAsia" w:ascii="宋体" w:hAnsi="宋体" w:eastAsia="宋体" w:cs="宋体"/>
          <w:b/>
          <w:bCs/>
          <w:kern w:val="0"/>
          <w:sz w:val="24"/>
          <w:szCs w:val="24"/>
        </w:rPr>
      </w:pPr>
      <w:r>
        <w:rPr>
          <w:rFonts w:hint="eastAsia" w:ascii="宋体" w:hAnsi="宋体" w:eastAsia="宋体" w:cs="宋体"/>
          <w:kern w:val="0"/>
          <w:sz w:val="24"/>
          <w:szCs w:val="24"/>
        </w:rPr>
        <w:t>3.3 其他相关标准</w:t>
      </w:r>
      <w:r>
        <w:rPr>
          <w:rFonts w:hint="eastAsia" w:ascii="宋体" w:hAnsi="宋体" w:eastAsia="宋体" w:cs="宋体"/>
          <w:b/>
          <w:bCs/>
          <w:kern w:val="0"/>
          <w:sz w:val="24"/>
          <w:szCs w:val="24"/>
        </w:rPr>
        <w:t>。</w:t>
      </w:r>
    </w:p>
    <w:p w14:paraId="1043808C">
      <w:pPr>
        <w:autoSpaceDE w:val="0"/>
        <w:autoSpaceDN w:val="0"/>
        <w:adjustRightInd w:val="0"/>
        <w:spacing w:line="360" w:lineRule="auto"/>
        <w:ind w:firstLine="482" w:firstLineChars="200"/>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4.进度要求</w:t>
      </w:r>
    </w:p>
    <w:p w14:paraId="1043808D">
      <w:pPr>
        <w:autoSpaceDE w:val="0"/>
        <w:autoSpaceDN w:val="0"/>
        <w:adjustRightInd w:val="0"/>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 xml:space="preserve">年12月底前完成验收结题。 </w:t>
      </w:r>
    </w:p>
    <w:bookmarkEnd w:id="53"/>
    <w:bookmarkEnd w:id="54"/>
    <w:p w14:paraId="1043808E">
      <w:pPr>
        <w:autoSpaceDE w:val="0"/>
        <w:autoSpaceDN w:val="0"/>
        <w:adjustRightInd w:val="0"/>
        <w:spacing w:line="360" w:lineRule="auto"/>
        <w:ind w:firstLine="482" w:firstLineChars="200"/>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5.成果要求</w:t>
      </w:r>
    </w:p>
    <w:p w14:paraId="1043808F">
      <w:pPr>
        <w:autoSpaceDE w:val="0"/>
        <w:autoSpaceDN w:val="0"/>
        <w:adjustRightIn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提交《内河港产城融合发展研究》</w:t>
      </w:r>
      <w:r>
        <w:rPr>
          <w:rFonts w:hint="eastAsia" w:ascii="宋体" w:hAnsi="宋体" w:eastAsia="宋体" w:cs="宋体"/>
          <w:sz w:val="24"/>
          <w:szCs w:val="24"/>
          <w:lang w:val="en-US" w:eastAsia="zh-CN"/>
        </w:rPr>
        <w:t>报告</w:t>
      </w:r>
      <w:r>
        <w:rPr>
          <w:rFonts w:hint="eastAsia" w:ascii="宋体" w:hAnsi="宋体" w:eastAsia="宋体" w:cs="宋体"/>
          <w:sz w:val="24"/>
          <w:szCs w:val="24"/>
        </w:rPr>
        <w:t>一份</w:t>
      </w:r>
      <w:bookmarkStart w:id="55" w:name="_Toc20535"/>
      <w:r>
        <w:rPr>
          <w:rFonts w:hint="eastAsia" w:ascii="宋体" w:hAnsi="宋体" w:eastAsia="宋体" w:cs="宋体"/>
          <w:sz w:val="24"/>
          <w:szCs w:val="24"/>
        </w:rPr>
        <w:t>。</w:t>
      </w:r>
    </w:p>
    <w:p w14:paraId="10438090">
      <w:pPr>
        <w:autoSpaceDE w:val="0"/>
        <w:autoSpaceDN w:val="0"/>
        <w:adjustRightInd w:val="0"/>
        <w:spacing w:line="360" w:lineRule="auto"/>
        <w:ind w:firstLine="482" w:firstLineChars="200"/>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6.验收标准</w:t>
      </w:r>
    </w:p>
    <w:p w14:paraId="10438091">
      <w:pPr>
        <w:autoSpaceDE w:val="0"/>
        <w:autoSpaceDN w:val="0"/>
        <w:adjustRightInd w:val="0"/>
        <w:spacing w:line="360" w:lineRule="auto"/>
        <w:ind w:firstLine="480" w:firstLineChars="200"/>
        <w:textAlignment w:val="baseline"/>
        <w:rPr>
          <w:rFonts w:hint="eastAsia" w:ascii="宋体" w:hAnsi="宋体" w:eastAsia="宋体" w:cs="宋体"/>
          <w:color w:val="000000"/>
          <w:kern w:val="0"/>
          <w:sz w:val="24"/>
        </w:rPr>
      </w:pPr>
      <w:r>
        <w:rPr>
          <w:rFonts w:hint="eastAsia" w:ascii="宋体" w:hAnsi="宋体" w:eastAsia="宋体" w:cs="宋体"/>
          <w:kern w:val="0"/>
          <w:sz w:val="24"/>
          <w:szCs w:val="24"/>
        </w:rPr>
        <w:t xml:space="preserve">6.1 </w:t>
      </w:r>
      <w:r>
        <w:rPr>
          <w:rFonts w:hint="eastAsia" w:ascii="宋体" w:hAnsi="宋体" w:eastAsia="宋体" w:cs="宋体"/>
          <w:color w:val="000000"/>
          <w:kern w:val="0"/>
          <w:sz w:val="24"/>
        </w:rPr>
        <w:t>验收资料齐全。</w:t>
      </w:r>
    </w:p>
    <w:p w14:paraId="10438092">
      <w:pPr>
        <w:autoSpaceDE w:val="0"/>
        <w:autoSpaceDN w:val="0"/>
        <w:adjustRightInd w:val="0"/>
        <w:spacing w:line="360" w:lineRule="auto"/>
        <w:ind w:firstLine="480" w:firstLineChars="200"/>
        <w:textAlignment w:val="baseline"/>
        <w:rPr>
          <w:rFonts w:hint="eastAsia" w:ascii="宋体" w:hAnsi="宋体" w:eastAsia="宋体" w:cs="宋体"/>
          <w:color w:val="000000"/>
          <w:kern w:val="0"/>
          <w:sz w:val="24"/>
        </w:rPr>
      </w:pPr>
      <w:r>
        <w:rPr>
          <w:rFonts w:hint="eastAsia" w:ascii="宋体" w:hAnsi="宋体" w:eastAsia="宋体" w:cs="宋体"/>
          <w:kern w:val="0"/>
          <w:sz w:val="24"/>
          <w:szCs w:val="24"/>
        </w:rPr>
        <w:t xml:space="preserve">6.2 </w:t>
      </w:r>
      <w:r>
        <w:rPr>
          <w:rFonts w:hint="eastAsia" w:ascii="宋体" w:hAnsi="宋体" w:eastAsia="宋体" w:cs="宋体"/>
          <w:color w:val="000000"/>
          <w:kern w:val="0"/>
          <w:sz w:val="24"/>
        </w:rPr>
        <w:t>完成采购文件中要求完成的相关事项。</w:t>
      </w:r>
    </w:p>
    <w:p w14:paraId="10438093">
      <w:pPr>
        <w:autoSpaceDE w:val="0"/>
        <w:autoSpaceDN w:val="0"/>
        <w:adjustRightInd w:val="0"/>
        <w:spacing w:line="360" w:lineRule="auto"/>
        <w:ind w:firstLine="480" w:firstLineChars="200"/>
        <w:textAlignment w:val="baseline"/>
        <w:rPr>
          <w:rFonts w:hint="eastAsia" w:ascii="宋体" w:hAnsi="宋体" w:eastAsia="宋体" w:cs="宋体"/>
          <w:b/>
          <w:bCs/>
          <w:kern w:val="0"/>
          <w:sz w:val="24"/>
          <w:szCs w:val="24"/>
        </w:rPr>
      </w:pPr>
      <w:r>
        <w:rPr>
          <w:rFonts w:hint="eastAsia" w:ascii="宋体" w:hAnsi="宋体" w:eastAsia="宋体" w:cs="宋体"/>
          <w:kern w:val="0"/>
          <w:sz w:val="24"/>
          <w:szCs w:val="24"/>
        </w:rPr>
        <w:t>6.3 服务成果符合采购需求，经采购人组织评审后通过验收</w:t>
      </w:r>
      <w:r>
        <w:rPr>
          <w:rFonts w:hint="eastAsia" w:ascii="宋体" w:hAnsi="宋体" w:eastAsia="宋体" w:cs="宋体"/>
          <w:color w:val="000000"/>
          <w:kern w:val="0"/>
          <w:sz w:val="24"/>
        </w:rPr>
        <w:t>。</w:t>
      </w:r>
    </w:p>
    <w:p w14:paraId="10438094">
      <w:pPr>
        <w:autoSpaceDE w:val="0"/>
        <w:autoSpaceDN w:val="0"/>
        <w:adjustRightInd w:val="0"/>
        <w:spacing w:line="360" w:lineRule="auto"/>
        <w:ind w:firstLine="482" w:firstLineChars="200"/>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7.团队要求</w:t>
      </w:r>
      <w:bookmarkEnd w:id="55"/>
    </w:p>
    <w:p w14:paraId="10438095">
      <w:pPr>
        <w:autoSpaceDE w:val="0"/>
        <w:autoSpaceDN w:val="0"/>
        <w:adjustRightInd w:val="0"/>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7.1 项目时间紧、任务重，项目组成员不少于</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人；项目负责人应具有高级及以上职称，有较高的政治思想素养和业务水平，有较强的组织协调能力；</w:t>
      </w:r>
    </w:p>
    <w:p w14:paraId="10438096">
      <w:pPr>
        <w:autoSpaceDE w:val="0"/>
        <w:autoSpaceDN w:val="0"/>
        <w:adjustRightInd w:val="0"/>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7.2 所有人员应遵守法律法规和职业道德，要求具有保密意识。</w:t>
      </w:r>
    </w:p>
    <w:p w14:paraId="10438097">
      <w:pPr>
        <w:autoSpaceDE w:val="0"/>
        <w:autoSpaceDN w:val="0"/>
        <w:adjustRightInd w:val="0"/>
        <w:spacing w:line="360" w:lineRule="auto"/>
        <w:ind w:firstLine="482" w:firstLineChars="200"/>
        <w:textAlignment w:val="baseline"/>
        <w:rPr>
          <w:rFonts w:hint="eastAsia" w:ascii="宋体" w:hAnsi="宋体" w:eastAsia="宋体" w:cs="宋体"/>
          <w:b/>
          <w:bCs/>
          <w:kern w:val="0"/>
          <w:sz w:val="24"/>
          <w:szCs w:val="24"/>
        </w:rPr>
      </w:pPr>
      <w:bookmarkStart w:id="56" w:name="_Toc25005"/>
      <w:r>
        <w:rPr>
          <w:rFonts w:hint="eastAsia" w:ascii="宋体" w:hAnsi="宋体" w:eastAsia="宋体" w:cs="宋体"/>
          <w:b/>
          <w:bCs/>
          <w:kern w:val="0"/>
          <w:sz w:val="24"/>
          <w:szCs w:val="24"/>
        </w:rPr>
        <w:t>8.商务要求</w:t>
      </w:r>
    </w:p>
    <w:bookmarkEnd w:id="56"/>
    <w:p w14:paraId="10438098">
      <w:pPr>
        <w:autoSpaceDE w:val="0"/>
        <w:autoSpaceDN w:val="0"/>
        <w:adjustRightInd w:val="0"/>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8.1 服务期</w:t>
      </w:r>
    </w:p>
    <w:p w14:paraId="10438099">
      <w:pPr>
        <w:autoSpaceDE w:val="0"/>
        <w:autoSpaceDN w:val="0"/>
        <w:adjustRightInd w:val="0"/>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自签订合同之日起至202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年12月31日。</w:t>
      </w:r>
    </w:p>
    <w:p w14:paraId="1043809A">
      <w:pPr>
        <w:autoSpaceDE w:val="0"/>
        <w:autoSpaceDN w:val="0"/>
        <w:adjustRightInd w:val="0"/>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8.2 签订合同</w:t>
      </w:r>
    </w:p>
    <w:p w14:paraId="1043809B">
      <w:pPr>
        <w:autoSpaceDE w:val="0"/>
        <w:autoSpaceDN w:val="0"/>
        <w:adjustRightInd w:val="0"/>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自中标通知书发出之日起30日内。</w:t>
      </w:r>
    </w:p>
    <w:p w14:paraId="1043809C">
      <w:pPr>
        <w:autoSpaceDE w:val="0"/>
        <w:autoSpaceDN w:val="0"/>
        <w:adjustRightInd w:val="0"/>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8.3 报价要求</w:t>
      </w:r>
    </w:p>
    <w:p w14:paraId="1043809D">
      <w:pPr>
        <w:autoSpaceDE w:val="0"/>
        <w:autoSpaceDN w:val="0"/>
        <w:adjustRightInd w:val="0"/>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人民币报价。</w:t>
      </w:r>
    </w:p>
    <w:p w14:paraId="1043809E">
      <w:pPr>
        <w:autoSpaceDE w:val="0"/>
        <w:autoSpaceDN w:val="0"/>
        <w:adjustRightInd w:val="0"/>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报价是包含完成本项目工作任务所发生的一切费用及不可预见费等所需的全部费用，全部费用已包含在报价一览表的总报价中。</w:t>
      </w:r>
    </w:p>
    <w:p w14:paraId="1043809F">
      <w:pPr>
        <w:autoSpaceDE w:val="0"/>
        <w:autoSpaceDN w:val="0"/>
        <w:adjustRightInd w:val="0"/>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全部费用包括（但不限于）：技术服务发生人工费（含工资、奖金、加班费、补贴、劳务费等所有费用）、成果（文本）编制费、技术评审费、设备器材费、场地费、利润、税费、其他不可预见费用及所有有关的管理成本等全部费用。</w:t>
      </w:r>
    </w:p>
    <w:p w14:paraId="104380A0">
      <w:pPr>
        <w:autoSpaceDE w:val="0"/>
        <w:autoSpaceDN w:val="0"/>
        <w:adjustRightInd w:val="0"/>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8.4 其他要求</w:t>
      </w:r>
    </w:p>
    <w:p w14:paraId="104380A1">
      <w:pPr>
        <w:autoSpaceDE w:val="0"/>
        <w:autoSpaceDN w:val="0"/>
        <w:adjustRightInd w:val="0"/>
        <w:spacing w:line="360" w:lineRule="auto"/>
        <w:ind w:firstLine="480" w:firstLineChars="200"/>
        <w:textAlignment w:val="baseline"/>
        <w:rPr>
          <w:rFonts w:hint="eastAsia" w:ascii="宋体" w:hAnsi="宋体" w:eastAsia="宋体" w:cs="宋体"/>
          <w:bCs/>
          <w:kern w:val="0"/>
          <w:sz w:val="24"/>
          <w:szCs w:val="24"/>
        </w:rPr>
      </w:pPr>
      <w:r>
        <w:rPr>
          <w:rFonts w:hint="eastAsia" w:ascii="宋体" w:hAnsi="宋体" w:eastAsia="宋体" w:cs="宋体"/>
          <w:kern w:val="0"/>
          <w:sz w:val="24"/>
          <w:szCs w:val="24"/>
        </w:rPr>
        <w:t>⑴</w:t>
      </w:r>
      <w:r>
        <w:rPr>
          <w:rFonts w:hint="eastAsia" w:ascii="宋体" w:hAnsi="宋体" w:eastAsia="宋体" w:cs="宋体"/>
          <w:bCs/>
          <w:kern w:val="0"/>
          <w:sz w:val="24"/>
          <w:szCs w:val="24"/>
        </w:rPr>
        <w:t>供应商须保持与采购人的联系，随时交流工作进展情况，成立专门工作小组解决遇到的问题。</w:t>
      </w:r>
    </w:p>
    <w:p w14:paraId="104380A2">
      <w:pPr>
        <w:autoSpaceDE w:val="0"/>
        <w:autoSpaceDN w:val="0"/>
        <w:adjustRightInd w:val="0"/>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⑵</w:t>
      </w:r>
      <w:r>
        <w:rPr>
          <w:rFonts w:hint="eastAsia" w:ascii="宋体" w:hAnsi="宋体" w:eastAsia="宋体" w:cs="宋体"/>
          <w:bCs/>
          <w:kern w:val="0"/>
          <w:sz w:val="24"/>
          <w:szCs w:val="24"/>
        </w:rPr>
        <w:t>供应商需承诺达到采购人7×24小时电话维护服务响应要求；1小时内做出明确响应和安排。</w:t>
      </w:r>
    </w:p>
    <w:p w14:paraId="104380A3">
      <w:pPr>
        <w:autoSpaceDE w:val="0"/>
        <w:autoSpaceDN w:val="0"/>
        <w:adjustRightInd w:val="0"/>
        <w:spacing w:line="360" w:lineRule="auto"/>
        <w:ind w:firstLine="482" w:firstLineChars="200"/>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9.付款方式</w:t>
      </w:r>
    </w:p>
    <w:p w14:paraId="104380A4">
      <w:pPr>
        <w:autoSpaceDE w:val="0"/>
        <w:autoSpaceDN w:val="0"/>
        <w:adjustRightInd w:val="0"/>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9.1 合同签订完成，自收到乙方开具的增值税发票后10日内支付合同金额的70%；</w:t>
      </w:r>
    </w:p>
    <w:p w14:paraId="104380A5">
      <w:pPr>
        <w:autoSpaceDE w:val="0"/>
        <w:autoSpaceDN w:val="0"/>
        <w:adjustRightInd w:val="0"/>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9.2 项目验收结题，自收到乙方开具的增值税发票后10日内支付合同金额的30%。</w:t>
      </w:r>
    </w:p>
    <w:p w14:paraId="5B37B810">
      <w:pPr>
        <w:spacing w:line="360" w:lineRule="auto"/>
        <w:ind w:firstLine="480" w:firstLineChars="200"/>
        <w:rPr>
          <w:rFonts w:ascii="宋体" w:hAnsi="宋体" w:cs="宋体"/>
          <w:color w:val="auto"/>
          <w:sz w:val="24"/>
          <w:highlight w:val="none"/>
        </w:rPr>
      </w:pPr>
    </w:p>
    <w:p w14:paraId="1C383298">
      <w:pPr>
        <w:autoSpaceDE w:val="0"/>
        <w:autoSpaceDN w:val="0"/>
        <w:spacing w:line="360" w:lineRule="auto"/>
        <w:ind w:firstLine="0"/>
        <w:rPr>
          <w:rFonts w:hint="eastAsia" w:ascii="宋体" w:hAnsi="宋体" w:eastAsia="仿宋" w:cs="Calibri"/>
          <w:color w:val="auto"/>
          <w:sz w:val="24"/>
          <w:szCs w:val="20"/>
          <w:highlight w:val="none"/>
          <w:lang w:val="zh-CN"/>
        </w:rPr>
      </w:pPr>
      <w:r>
        <w:rPr>
          <w:rFonts w:ascii="宋体" w:hAnsi="宋体" w:eastAsia="仿宋" w:cs="Calibri"/>
          <w:color w:val="auto"/>
          <w:sz w:val="24"/>
          <w:szCs w:val="20"/>
          <w:highlight w:val="none"/>
          <w:lang w:val="zh-CN"/>
        </w:rPr>
        <w:br w:type="page"/>
      </w:r>
    </w:p>
    <w:p w14:paraId="1C383299">
      <w:pPr>
        <w:spacing w:line="360" w:lineRule="auto"/>
        <w:jc w:val="center"/>
        <w:outlineLvl w:val="0"/>
        <w:rPr>
          <w:rFonts w:hint="eastAsia" w:cs="宋体" w:asciiTheme="minorEastAsia" w:hAnsiTheme="minorEastAsia" w:eastAsiaTheme="minorEastAsia"/>
          <w:b/>
          <w:color w:val="auto"/>
          <w:sz w:val="36"/>
          <w:szCs w:val="36"/>
          <w:highlight w:val="none"/>
        </w:rPr>
      </w:pPr>
      <w:bookmarkStart w:id="57" w:name="_Toc12589"/>
      <w:r>
        <w:rPr>
          <w:rFonts w:hint="eastAsia" w:cs="宋体" w:asciiTheme="minorEastAsia" w:hAnsiTheme="minorEastAsia" w:eastAsiaTheme="minorEastAsia"/>
          <w:b/>
          <w:color w:val="auto"/>
          <w:sz w:val="36"/>
          <w:szCs w:val="36"/>
          <w:highlight w:val="none"/>
        </w:rPr>
        <w:t>第四部分 评标办法</w:t>
      </w:r>
      <w:bookmarkEnd w:id="57"/>
    </w:p>
    <w:p w14:paraId="756BF340">
      <w:pPr>
        <w:pStyle w:val="26"/>
        <w:spacing w:line="360" w:lineRule="auto"/>
        <w:ind w:firstLine="0" w:firstLineChars="0"/>
        <w:jc w:val="center"/>
        <w:rPr>
          <w:rFonts w:cs="宋体" w:asciiTheme="minorEastAsia" w:hAnsiTheme="minorEastAsia" w:eastAsiaTheme="minorEastAsia"/>
          <w:bCs/>
          <w:color w:val="auto"/>
          <w:kern w:val="0"/>
          <w:sz w:val="24"/>
          <w:highlight w:val="yellow"/>
        </w:rPr>
      </w:pPr>
      <w:r>
        <w:rPr>
          <w:rFonts w:hint="eastAsia" w:cs="宋体" w:asciiTheme="minorEastAsia" w:hAnsiTheme="minorEastAsia" w:eastAsiaTheme="minorEastAsia"/>
          <w:b/>
          <w:color w:val="auto"/>
          <w:sz w:val="32"/>
          <w:szCs w:val="20"/>
          <w:highlight w:val="yellow"/>
        </w:rPr>
        <w:t>评标办法前附表</w:t>
      </w:r>
    </w:p>
    <w:tbl>
      <w:tblPr>
        <w:tblStyle w:val="64"/>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995"/>
        <w:gridCol w:w="4805"/>
        <w:gridCol w:w="620"/>
        <w:gridCol w:w="1040"/>
        <w:gridCol w:w="1254"/>
      </w:tblGrid>
      <w:tr w14:paraId="3DB6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14:paraId="4C63BFEC">
            <w:pPr>
              <w:snapToGrid w:val="0"/>
              <w:spacing w:line="360" w:lineRule="auto"/>
              <w:jc w:val="center"/>
              <w:rPr>
                <w:rFonts w:hint="eastAsia" w:ascii="宋体" w:hAnsi="宋体" w:cs="宋体"/>
                <w:sz w:val="24"/>
                <w:highlight w:val="none"/>
              </w:rPr>
            </w:pPr>
            <w:r>
              <w:rPr>
                <w:rFonts w:hint="eastAsia" w:ascii="宋体" w:hAnsi="宋体" w:cs="宋体"/>
                <w:sz w:val="24"/>
                <w:highlight w:val="none"/>
              </w:rPr>
              <w:t>序号</w:t>
            </w:r>
          </w:p>
        </w:tc>
        <w:tc>
          <w:tcPr>
            <w:tcW w:w="995" w:type="dxa"/>
            <w:vAlign w:val="center"/>
          </w:tcPr>
          <w:p w14:paraId="29C6ADE8">
            <w:pPr>
              <w:snapToGrid w:val="0"/>
              <w:spacing w:line="360" w:lineRule="auto"/>
              <w:jc w:val="center"/>
              <w:rPr>
                <w:rFonts w:hint="eastAsia" w:ascii="宋体" w:hAnsi="宋体" w:cs="宋体"/>
                <w:sz w:val="24"/>
                <w:highlight w:val="none"/>
              </w:rPr>
            </w:pPr>
            <w:r>
              <w:rPr>
                <w:rFonts w:hint="eastAsia" w:ascii="宋体" w:hAnsi="宋体" w:cs="宋体"/>
                <w:bCs/>
                <w:sz w:val="24"/>
                <w:highlight w:val="none"/>
              </w:rPr>
              <w:t>评分项目</w:t>
            </w:r>
          </w:p>
        </w:tc>
        <w:tc>
          <w:tcPr>
            <w:tcW w:w="4805" w:type="dxa"/>
            <w:vAlign w:val="center"/>
          </w:tcPr>
          <w:p w14:paraId="460A69B5">
            <w:pPr>
              <w:snapToGrid w:val="0"/>
              <w:spacing w:line="360" w:lineRule="auto"/>
              <w:jc w:val="center"/>
              <w:rPr>
                <w:rFonts w:hint="eastAsia" w:ascii="宋体" w:hAnsi="宋体" w:cs="宋体"/>
                <w:sz w:val="24"/>
                <w:highlight w:val="none"/>
              </w:rPr>
            </w:pPr>
            <w:r>
              <w:rPr>
                <w:rFonts w:hint="eastAsia" w:ascii="宋体" w:hAnsi="宋体" w:cs="宋体"/>
                <w:sz w:val="24"/>
                <w:highlight w:val="none"/>
              </w:rPr>
              <w:t>评标标准</w:t>
            </w:r>
          </w:p>
        </w:tc>
        <w:tc>
          <w:tcPr>
            <w:tcW w:w="620" w:type="dxa"/>
            <w:vAlign w:val="center"/>
          </w:tcPr>
          <w:p w14:paraId="18862916">
            <w:pPr>
              <w:snapToGrid w:val="0"/>
              <w:spacing w:line="360" w:lineRule="auto"/>
              <w:jc w:val="center"/>
              <w:rPr>
                <w:rFonts w:hint="eastAsia" w:ascii="宋体" w:hAnsi="宋体" w:cs="宋体"/>
                <w:sz w:val="24"/>
                <w:highlight w:val="none"/>
              </w:rPr>
            </w:pPr>
            <w:r>
              <w:rPr>
                <w:rFonts w:hint="eastAsia" w:ascii="宋体" w:hAnsi="宋体" w:cs="宋体"/>
                <w:sz w:val="24"/>
                <w:highlight w:val="none"/>
              </w:rPr>
              <w:t>权重</w:t>
            </w:r>
          </w:p>
        </w:tc>
        <w:tc>
          <w:tcPr>
            <w:tcW w:w="1040" w:type="dxa"/>
            <w:vAlign w:val="center"/>
          </w:tcPr>
          <w:p w14:paraId="6DE2ECC8">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主观分/客观分属性</w:t>
            </w:r>
          </w:p>
        </w:tc>
        <w:tc>
          <w:tcPr>
            <w:tcW w:w="1254" w:type="dxa"/>
          </w:tcPr>
          <w:p w14:paraId="35A2B2E9">
            <w:pPr>
              <w:snapToGrid w:val="0"/>
              <w:spacing w:line="360" w:lineRule="auto"/>
              <w:jc w:val="center"/>
              <w:rPr>
                <w:rFonts w:hint="eastAsia" w:ascii="宋体" w:hAnsi="宋体" w:cs="宋体"/>
                <w:sz w:val="24"/>
                <w:highlight w:val="none"/>
              </w:rPr>
            </w:pPr>
            <w:r>
              <w:rPr>
                <w:rFonts w:hint="eastAsia" w:ascii="宋体" w:hAnsi="宋体" w:cs="宋体"/>
                <w:bCs/>
                <w:sz w:val="24"/>
                <w:highlight w:val="none"/>
              </w:rPr>
              <w:t>投标文件中评标标准相应的商务技术资料目录*</w:t>
            </w:r>
          </w:p>
        </w:tc>
      </w:tr>
      <w:tr w14:paraId="4EB2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664" w:type="dxa"/>
            <w:vMerge w:val="restart"/>
            <w:vAlign w:val="center"/>
          </w:tcPr>
          <w:p w14:paraId="1B1B1853">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995" w:type="dxa"/>
            <w:shd w:val="clear" w:color="auto" w:fill="auto"/>
            <w:vAlign w:val="center"/>
          </w:tcPr>
          <w:p w14:paraId="7980E883">
            <w:pPr>
              <w:snapToGrid w:val="0"/>
              <w:spacing w:line="360" w:lineRule="auto"/>
              <w:jc w:val="center"/>
              <w:rPr>
                <w:rFonts w:hint="eastAsia" w:ascii="宋体" w:hAnsi="宋体" w:cs="宋体"/>
                <w:sz w:val="24"/>
                <w:highlight w:val="none"/>
              </w:rPr>
            </w:pPr>
            <w:r>
              <w:rPr>
                <w:rFonts w:hint="eastAsia" w:ascii="宋体" w:hAnsi="宋体" w:cs="宋体"/>
                <w:sz w:val="24"/>
                <w:highlight w:val="none"/>
              </w:rPr>
              <w:t>同类业绩</w:t>
            </w:r>
          </w:p>
        </w:tc>
        <w:tc>
          <w:tcPr>
            <w:tcW w:w="4805" w:type="dxa"/>
            <w:shd w:val="clear" w:color="auto" w:fill="auto"/>
            <w:vAlign w:val="center"/>
          </w:tcPr>
          <w:p w14:paraId="6164EAEA">
            <w:pPr>
              <w:snapToGrid w:val="0"/>
              <w:spacing w:line="360" w:lineRule="auto"/>
              <w:jc w:val="left"/>
              <w:rPr>
                <w:rFonts w:hint="eastAsia" w:ascii="宋体" w:hAnsi="宋体" w:cs="宋体"/>
                <w:sz w:val="24"/>
                <w:highlight w:val="none"/>
              </w:rPr>
            </w:pPr>
            <w:r>
              <w:rPr>
                <w:rFonts w:hint="eastAsia" w:ascii="宋体" w:hAnsi="宋体" w:cs="宋体"/>
                <w:sz w:val="24"/>
                <w:highlight w:val="none"/>
              </w:rPr>
              <w:t>投标人自2022年1月1日以来具有咨询、规划、研究等同类服务业绩，每个得0.5分，最高得1分。证明材料：提供相应的证明文件（合同扫描件），时间以合同签订时间为准。</w:t>
            </w:r>
          </w:p>
        </w:tc>
        <w:tc>
          <w:tcPr>
            <w:tcW w:w="620" w:type="dxa"/>
            <w:shd w:val="clear" w:color="auto" w:fill="auto"/>
            <w:vAlign w:val="center"/>
          </w:tcPr>
          <w:p w14:paraId="779500A0">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1040" w:type="dxa"/>
            <w:vAlign w:val="center"/>
          </w:tcPr>
          <w:p w14:paraId="2A45F05D">
            <w:pPr>
              <w:snapToGrid w:val="0"/>
              <w:spacing w:line="360" w:lineRule="auto"/>
              <w:jc w:val="center"/>
              <w:rPr>
                <w:rFonts w:hint="eastAsia" w:ascii="宋体" w:hAnsi="宋体" w:cs="宋体"/>
                <w:sz w:val="24"/>
                <w:highlight w:val="none"/>
              </w:rPr>
            </w:pPr>
            <w:r>
              <w:rPr>
                <w:rFonts w:hint="eastAsia" w:ascii="宋体" w:hAnsi="宋体" w:cs="宋体"/>
                <w:sz w:val="24"/>
                <w:highlight w:val="none"/>
              </w:rPr>
              <w:t>客观分</w:t>
            </w:r>
          </w:p>
        </w:tc>
        <w:tc>
          <w:tcPr>
            <w:tcW w:w="1254" w:type="dxa"/>
          </w:tcPr>
          <w:p w14:paraId="5822EB89">
            <w:pPr>
              <w:snapToGrid w:val="0"/>
              <w:spacing w:line="360" w:lineRule="auto"/>
              <w:jc w:val="center"/>
              <w:rPr>
                <w:rFonts w:hint="eastAsia" w:ascii="宋体" w:hAnsi="宋体" w:cs="宋体"/>
                <w:bCs/>
                <w:sz w:val="24"/>
                <w:highlight w:val="none"/>
              </w:rPr>
            </w:pPr>
          </w:p>
        </w:tc>
      </w:tr>
      <w:tr w14:paraId="35AE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64" w:type="dxa"/>
            <w:vMerge w:val="continue"/>
            <w:vAlign w:val="center"/>
          </w:tcPr>
          <w:p w14:paraId="37DF0E6D">
            <w:pPr>
              <w:snapToGrid w:val="0"/>
              <w:spacing w:line="360" w:lineRule="auto"/>
              <w:jc w:val="center"/>
              <w:rPr>
                <w:rFonts w:hint="eastAsia" w:ascii="宋体" w:hAnsi="宋体" w:cs="宋体"/>
                <w:sz w:val="24"/>
                <w:highlight w:val="none"/>
              </w:rPr>
            </w:pPr>
          </w:p>
        </w:tc>
        <w:tc>
          <w:tcPr>
            <w:tcW w:w="995" w:type="dxa"/>
            <w:vMerge w:val="restart"/>
            <w:shd w:val="clear" w:color="auto" w:fill="auto"/>
            <w:vAlign w:val="center"/>
          </w:tcPr>
          <w:p w14:paraId="03393050">
            <w:pPr>
              <w:snapToGrid w:val="0"/>
              <w:spacing w:line="360" w:lineRule="auto"/>
              <w:jc w:val="center"/>
              <w:rPr>
                <w:rFonts w:hint="eastAsia" w:ascii="宋体" w:hAnsi="宋体" w:cs="宋体"/>
                <w:sz w:val="24"/>
                <w:highlight w:val="none"/>
              </w:rPr>
            </w:pPr>
            <w:r>
              <w:rPr>
                <w:rFonts w:hint="eastAsia" w:ascii="宋体" w:hAnsi="宋体" w:cs="宋体"/>
                <w:sz w:val="24"/>
                <w:highlight w:val="none"/>
              </w:rPr>
              <w:t>项目团队</w:t>
            </w:r>
          </w:p>
        </w:tc>
        <w:tc>
          <w:tcPr>
            <w:tcW w:w="4805" w:type="dxa"/>
            <w:shd w:val="clear" w:color="auto" w:fill="auto"/>
            <w:vAlign w:val="center"/>
          </w:tcPr>
          <w:p w14:paraId="7DCAD49B">
            <w:pPr>
              <w:numPr>
                <w:ilvl w:val="-1"/>
                <w:numId w:val="0"/>
              </w:numPr>
              <w:snapToGrid w:val="0"/>
              <w:spacing w:line="360" w:lineRule="auto"/>
              <w:ind w:left="0" w:leftChars="0" w:firstLine="0" w:firstLineChars="0"/>
              <w:jc w:val="left"/>
              <w:rPr>
                <w:rFonts w:hint="eastAsia" w:ascii="宋体" w:hAnsi="宋体" w:cs="宋体"/>
                <w:sz w:val="24"/>
                <w:highlight w:val="none"/>
              </w:rPr>
            </w:pPr>
            <w:r>
              <w:rPr>
                <w:rFonts w:hint="eastAsia" w:ascii="宋体" w:hAnsi="宋体" w:cs="宋体"/>
                <w:color w:val="auto"/>
                <w:sz w:val="24"/>
                <w:highlight w:val="none"/>
              </w:rPr>
              <w:t>拟派项目负责人具有高级职称的得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分，具有</w:t>
            </w:r>
            <w:r>
              <w:rPr>
                <w:rFonts w:hint="eastAsia" w:ascii="宋体" w:hAnsi="宋体" w:cs="宋体"/>
                <w:color w:val="auto"/>
                <w:sz w:val="24"/>
                <w:highlight w:val="none"/>
                <w:lang w:val="en-US" w:eastAsia="zh-CN"/>
              </w:rPr>
              <w:t>工程师</w:t>
            </w:r>
            <w:r>
              <w:rPr>
                <w:rFonts w:hint="eastAsia" w:ascii="宋体" w:hAnsi="宋体" w:cs="宋体"/>
                <w:color w:val="auto"/>
                <w:sz w:val="24"/>
                <w:highlight w:val="none"/>
              </w:rPr>
              <w:t>职称的得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分，否则不得分。</w:t>
            </w:r>
            <w:r>
              <w:rPr>
                <w:rFonts w:hint="eastAsia" w:ascii="宋体" w:hAnsi="宋体" w:cs="宋体"/>
                <w:color w:val="auto"/>
                <w:sz w:val="24"/>
                <w:highlight w:val="none"/>
                <w:lang w:val="en-US" w:eastAsia="zh-CN"/>
              </w:rPr>
              <w:t>证明材料：</w:t>
            </w:r>
            <w:r>
              <w:rPr>
                <w:rFonts w:hint="eastAsia" w:ascii="宋体" w:hAnsi="宋体" w:cs="宋体"/>
                <w:color w:val="auto"/>
                <w:sz w:val="24"/>
                <w:highlight w:val="none"/>
                <w:lang w:val="zh-CN"/>
              </w:rPr>
              <w:t>职称</w:t>
            </w:r>
            <w:r>
              <w:rPr>
                <w:rFonts w:hint="eastAsia" w:ascii="宋体" w:hAnsi="宋体" w:cs="宋体"/>
                <w:color w:val="auto"/>
                <w:sz w:val="24"/>
                <w:highlight w:val="none"/>
              </w:rPr>
              <w:t>证书扫描件和</w:t>
            </w:r>
            <w:r>
              <w:rPr>
                <w:rFonts w:hint="eastAsia" w:ascii="宋体" w:hAnsi="宋体" w:cs="宋体"/>
                <w:color w:val="auto"/>
                <w:sz w:val="24"/>
                <w:highlight w:val="none"/>
                <w:lang w:val="zh-CN"/>
              </w:rPr>
              <w:t>近三个月内任意一个月的社保缴纳证明（近一个月新成立的单位提供说明，退休人员提供返聘证明）</w:t>
            </w:r>
            <w:r>
              <w:rPr>
                <w:rFonts w:hint="eastAsia" w:ascii="宋体" w:hAnsi="宋体" w:cs="宋体"/>
                <w:color w:val="auto"/>
                <w:sz w:val="24"/>
                <w:highlight w:val="none"/>
                <w:lang w:val="en-US" w:eastAsia="zh-CN"/>
              </w:rPr>
              <w:t>加盖公章</w:t>
            </w:r>
            <w:r>
              <w:rPr>
                <w:rFonts w:hint="eastAsia" w:ascii="宋体" w:hAnsi="宋体" w:cs="宋体"/>
                <w:color w:val="auto"/>
                <w:sz w:val="24"/>
                <w:highlight w:val="none"/>
              </w:rPr>
              <w:t>。</w:t>
            </w:r>
          </w:p>
        </w:tc>
        <w:tc>
          <w:tcPr>
            <w:tcW w:w="620" w:type="dxa"/>
            <w:shd w:val="clear" w:color="auto" w:fill="auto"/>
            <w:vAlign w:val="center"/>
          </w:tcPr>
          <w:p w14:paraId="694B4960">
            <w:pPr>
              <w:snapToGrid w:val="0"/>
              <w:spacing w:line="360" w:lineRule="auto"/>
              <w:jc w:val="center"/>
              <w:rPr>
                <w:rFonts w:hint="eastAsia" w:ascii="宋体" w:hAnsi="宋体" w:cs="宋体"/>
                <w:sz w:val="24"/>
                <w:highlight w:val="none"/>
              </w:rPr>
            </w:pPr>
            <w:r>
              <w:rPr>
                <w:rFonts w:hint="eastAsia" w:ascii="宋体" w:hAnsi="宋体" w:cs="宋体"/>
                <w:color w:val="auto"/>
                <w:sz w:val="24"/>
                <w:highlight w:val="none"/>
                <w:lang w:val="en-US" w:eastAsia="zh-CN"/>
              </w:rPr>
              <w:t>5</w:t>
            </w:r>
          </w:p>
        </w:tc>
        <w:tc>
          <w:tcPr>
            <w:tcW w:w="1040" w:type="dxa"/>
            <w:vAlign w:val="center"/>
          </w:tcPr>
          <w:p w14:paraId="084AC683">
            <w:pPr>
              <w:snapToGrid w:val="0"/>
              <w:spacing w:line="360" w:lineRule="auto"/>
              <w:jc w:val="center"/>
              <w:rPr>
                <w:rFonts w:hint="eastAsia" w:ascii="宋体" w:hAnsi="宋体" w:cs="宋体"/>
                <w:sz w:val="24"/>
                <w:highlight w:val="none"/>
              </w:rPr>
            </w:pPr>
            <w:r>
              <w:rPr>
                <w:rFonts w:hint="eastAsia" w:ascii="宋体" w:hAnsi="宋体" w:cs="宋体"/>
                <w:color w:val="auto"/>
                <w:sz w:val="24"/>
                <w:highlight w:val="none"/>
              </w:rPr>
              <w:t>客观分</w:t>
            </w:r>
          </w:p>
        </w:tc>
        <w:tc>
          <w:tcPr>
            <w:tcW w:w="1254" w:type="dxa"/>
          </w:tcPr>
          <w:p w14:paraId="37AE52E0">
            <w:pPr>
              <w:snapToGrid w:val="0"/>
              <w:spacing w:line="360" w:lineRule="auto"/>
              <w:jc w:val="center"/>
              <w:rPr>
                <w:rFonts w:hint="eastAsia" w:ascii="宋体" w:hAnsi="宋体" w:cs="宋体"/>
                <w:bCs/>
                <w:sz w:val="24"/>
                <w:highlight w:val="none"/>
              </w:rPr>
            </w:pPr>
          </w:p>
        </w:tc>
      </w:tr>
      <w:tr w14:paraId="6D58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64" w:type="dxa"/>
            <w:vMerge w:val="continue"/>
            <w:vAlign w:val="center"/>
          </w:tcPr>
          <w:p w14:paraId="7084E4F3">
            <w:pPr>
              <w:snapToGrid w:val="0"/>
              <w:spacing w:line="360" w:lineRule="auto"/>
              <w:jc w:val="center"/>
              <w:rPr>
                <w:rFonts w:hint="eastAsia" w:ascii="宋体" w:hAnsi="宋体" w:cs="宋体"/>
                <w:sz w:val="24"/>
                <w:highlight w:val="none"/>
              </w:rPr>
            </w:pPr>
          </w:p>
        </w:tc>
        <w:tc>
          <w:tcPr>
            <w:tcW w:w="995" w:type="dxa"/>
            <w:vMerge w:val="continue"/>
            <w:shd w:val="clear" w:color="auto" w:fill="auto"/>
            <w:vAlign w:val="center"/>
          </w:tcPr>
          <w:p w14:paraId="683CD0E4">
            <w:pPr>
              <w:snapToGrid w:val="0"/>
              <w:spacing w:line="360" w:lineRule="auto"/>
              <w:jc w:val="center"/>
              <w:rPr>
                <w:rFonts w:hint="eastAsia" w:ascii="宋体" w:hAnsi="宋体" w:cs="宋体"/>
                <w:sz w:val="24"/>
                <w:highlight w:val="none"/>
              </w:rPr>
            </w:pPr>
          </w:p>
        </w:tc>
        <w:tc>
          <w:tcPr>
            <w:tcW w:w="4805" w:type="dxa"/>
            <w:shd w:val="clear" w:color="auto" w:fill="auto"/>
            <w:vAlign w:val="center"/>
          </w:tcPr>
          <w:p w14:paraId="1862A7A7">
            <w:pPr>
              <w:numPr>
                <w:ilvl w:val="-1"/>
                <w:numId w:val="0"/>
              </w:numPr>
              <w:snapToGrid w:val="0"/>
              <w:spacing w:line="360" w:lineRule="auto"/>
              <w:ind w:left="0" w:leftChars="0" w:firstLine="0" w:firstLineChars="0"/>
              <w:jc w:val="left"/>
              <w:rPr>
                <w:rFonts w:hint="eastAsia" w:ascii="宋体" w:hAnsi="宋体" w:cs="宋体"/>
                <w:sz w:val="24"/>
                <w:highlight w:val="none"/>
              </w:rPr>
            </w:pPr>
            <w:r>
              <w:rPr>
                <w:rFonts w:hint="eastAsia" w:ascii="宋体" w:hAnsi="宋体" w:cs="宋体"/>
                <w:color w:val="auto"/>
                <w:sz w:val="24"/>
                <w:highlight w:val="none"/>
              </w:rPr>
              <w:t>投标人拟投入项目组成员（项目负责人</w:t>
            </w:r>
            <w:r>
              <w:rPr>
                <w:rFonts w:hint="eastAsia" w:ascii="宋体" w:hAnsi="宋体" w:cs="宋体"/>
                <w:color w:val="auto"/>
                <w:sz w:val="24"/>
                <w:highlight w:val="none"/>
                <w:lang w:val="en-US" w:eastAsia="zh-CN"/>
              </w:rPr>
              <w:t>除外</w:t>
            </w:r>
            <w:r>
              <w:rPr>
                <w:rFonts w:hint="eastAsia" w:ascii="宋体" w:hAnsi="宋体" w:cs="宋体"/>
                <w:color w:val="auto"/>
                <w:sz w:val="24"/>
                <w:highlight w:val="none"/>
              </w:rPr>
              <w:t>）人数</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人及以上得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分，否则不得分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证明材料：项目团队名单。</w:t>
            </w:r>
          </w:p>
        </w:tc>
        <w:tc>
          <w:tcPr>
            <w:tcW w:w="620" w:type="dxa"/>
            <w:shd w:val="clear" w:color="auto" w:fill="auto"/>
            <w:vAlign w:val="center"/>
          </w:tcPr>
          <w:p w14:paraId="55B5678E">
            <w:pPr>
              <w:snapToGrid w:val="0"/>
              <w:spacing w:line="360" w:lineRule="auto"/>
              <w:jc w:val="center"/>
              <w:rPr>
                <w:rFonts w:hint="eastAsia" w:ascii="宋体" w:hAnsi="宋体" w:cs="宋体"/>
                <w:sz w:val="24"/>
                <w:highlight w:val="none"/>
              </w:rPr>
            </w:pPr>
            <w:r>
              <w:rPr>
                <w:rFonts w:hint="eastAsia" w:ascii="宋体" w:hAnsi="宋体" w:cs="宋体"/>
                <w:color w:val="auto"/>
                <w:sz w:val="24"/>
                <w:highlight w:val="none"/>
                <w:lang w:val="en-US" w:eastAsia="zh-CN"/>
              </w:rPr>
              <w:t>5</w:t>
            </w:r>
          </w:p>
        </w:tc>
        <w:tc>
          <w:tcPr>
            <w:tcW w:w="1040" w:type="dxa"/>
            <w:vAlign w:val="center"/>
          </w:tcPr>
          <w:p w14:paraId="3857EF83">
            <w:pPr>
              <w:snapToGrid w:val="0"/>
              <w:spacing w:line="360" w:lineRule="auto"/>
              <w:jc w:val="center"/>
              <w:rPr>
                <w:rFonts w:hint="eastAsia" w:ascii="宋体" w:hAnsi="宋体" w:cs="宋体"/>
                <w:sz w:val="24"/>
                <w:highlight w:val="none"/>
              </w:rPr>
            </w:pPr>
            <w:r>
              <w:rPr>
                <w:rFonts w:hint="eastAsia" w:ascii="宋体" w:hAnsi="宋体" w:cs="宋体"/>
                <w:color w:val="auto"/>
                <w:sz w:val="24"/>
                <w:highlight w:val="none"/>
              </w:rPr>
              <w:t>客观分</w:t>
            </w:r>
          </w:p>
        </w:tc>
        <w:tc>
          <w:tcPr>
            <w:tcW w:w="1254" w:type="dxa"/>
          </w:tcPr>
          <w:p w14:paraId="26A22470">
            <w:pPr>
              <w:snapToGrid w:val="0"/>
              <w:spacing w:line="360" w:lineRule="auto"/>
              <w:jc w:val="center"/>
              <w:rPr>
                <w:rFonts w:hint="eastAsia" w:ascii="宋体" w:hAnsi="宋体" w:cs="宋体"/>
                <w:bCs/>
                <w:sz w:val="24"/>
                <w:highlight w:val="none"/>
              </w:rPr>
            </w:pPr>
          </w:p>
        </w:tc>
      </w:tr>
      <w:tr w14:paraId="7657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64" w:type="dxa"/>
            <w:vMerge w:val="continue"/>
            <w:vAlign w:val="center"/>
          </w:tcPr>
          <w:p w14:paraId="3B256445">
            <w:pPr>
              <w:snapToGrid w:val="0"/>
              <w:spacing w:line="360" w:lineRule="auto"/>
              <w:jc w:val="center"/>
              <w:rPr>
                <w:rFonts w:hint="eastAsia" w:ascii="宋体" w:hAnsi="宋体" w:cs="宋体"/>
                <w:sz w:val="24"/>
                <w:highlight w:val="none"/>
              </w:rPr>
            </w:pPr>
          </w:p>
        </w:tc>
        <w:tc>
          <w:tcPr>
            <w:tcW w:w="995" w:type="dxa"/>
            <w:vMerge w:val="continue"/>
            <w:shd w:val="clear" w:color="auto" w:fill="auto"/>
            <w:vAlign w:val="center"/>
          </w:tcPr>
          <w:p w14:paraId="5BE2EDB7">
            <w:pPr>
              <w:snapToGrid w:val="0"/>
              <w:spacing w:line="360" w:lineRule="auto"/>
              <w:jc w:val="center"/>
              <w:rPr>
                <w:rFonts w:hint="eastAsia" w:ascii="宋体" w:hAnsi="宋体" w:cs="宋体"/>
                <w:sz w:val="24"/>
                <w:highlight w:val="none"/>
              </w:rPr>
            </w:pPr>
          </w:p>
        </w:tc>
        <w:tc>
          <w:tcPr>
            <w:tcW w:w="4805" w:type="dxa"/>
            <w:shd w:val="clear" w:color="auto" w:fill="auto"/>
            <w:vAlign w:val="center"/>
          </w:tcPr>
          <w:p w14:paraId="40DADF22">
            <w:pPr>
              <w:numPr>
                <w:ilvl w:val="-1"/>
                <w:numId w:val="0"/>
              </w:numPr>
              <w:snapToGrid w:val="0"/>
              <w:spacing w:line="360" w:lineRule="auto"/>
              <w:jc w:val="left"/>
              <w:rPr>
                <w:rFonts w:hint="eastAsia" w:ascii="宋体" w:hAnsi="宋体" w:cs="宋体"/>
                <w:color w:val="auto"/>
                <w:sz w:val="24"/>
                <w:highlight w:val="none"/>
                <w:lang w:eastAsia="zh-CN"/>
              </w:rPr>
            </w:pPr>
            <w:r>
              <w:rPr>
                <w:rFonts w:hint="eastAsia" w:ascii="宋体" w:hAnsi="宋体" w:cs="宋体"/>
                <w:color w:val="auto"/>
                <w:sz w:val="24"/>
                <w:highlight w:val="none"/>
              </w:rPr>
              <w:t>拟投入项目组成员（项目负责人</w:t>
            </w:r>
            <w:r>
              <w:rPr>
                <w:rFonts w:hint="eastAsia" w:ascii="宋体" w:hAnsi="宋体" w:cs="宋体"/>
                <w:color w:val="auto"/>
                <w:sz w:val="24"/>
                <w:highlight w:val="none"/>
                <w:lang w:val="en-US" w:eastAsia="zh-CN"/>
              </w:rPr>
              <w:t>除外</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p w14:paraId="70A08FAE">
            <w:pPr>
              <w:numPr>
                <w:ilvl w:val="-1"/>
                <w:numId w:val="0"/>
              </w:numPr>
              <w:snapToGrid w:val="0"/>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具有高级及以上职称的每有1人得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分，具有中级职称的每有1人得1分，本项最多得1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w:t>
            </w:r>
          </w:p>
          <w:p w14:paraId="747BDB98">
            <w:pPr>
              <w:pStyle w:val="81"/>
              <w:rPr>
                <w:rFonts w:hint="eastAsia" w:ascii="宋体" w:hAnsi="宋体" w:cs="宋体"/>
                <w:sz w:val="24"/>
                <w:highlight w:val="none"/>
              </w:rPr>
            </w:pPr>
            <w:r>
              <w:rPr>
                <w:rFonts w:hint="eastAsia" w:ascii="宋体" w:hAnsi="宋体" w:eastAsia="宋体" w:cs="宋体"/>
                <w:color w:val="auto"/>
                <w:kern w:val="2"/>
                <w:sz w:val="24"/>
                <w:szCs w:val="24"/>
                <w:highlight w:val="none"/>
                <w:lang w:val="en-US" w:eastAsia="zh-CN"/>
              </w:rPr>
              <w:t>证明材料：提供职称证书扫描件和近三个月内任意一个月的社保缴纳证明（近一个月新成立的单位提供说明，退休人员提供返聘证明）加盖公章。</w:t>
            </w:r>
          </w:p>
        </w:tc>
        <w:tc>
          <w:tcPr>
            <w:tcW w:w="620" w:type="dxa"/>
            <w:shd w:val="clear" w:color="auto" w:fill="auto"/>
            <w:vAlign w:val="center"/>
          </w:tcPr>
          <w:p w14:paraId="75CA8CDF">
            <w:pPr>
              <w:snapToGrid w:val="0"/>
              <w:spacing w:line="360" w:lineRule="auto"/>
              <w:jc w:val="center"/>
              <w:rPr>
                <w:rFonts w:hint="eastAsia" w:ascii="宋体" w:hAnsi="宋体" w:cs="宋体"/>
                <w:sz w:val="24"/>
                <w:highlight w:val="none"/>
              </w:rPr>
            </w:pPr>
            <w:r>
              <w:rPr>
                <w:rFonts w:hint="eastAsia" w:ascii="宋体" w:hAnsi="宋体" w:cs="宋体"/>
                <w:color w:val="auto"/>
                <w:sz w:val="24"/>
                <w:highlight w:val="none"/>
                <w:lang w:val="en-US" w:eastAsia="zh-CN"/>
              </w:rPr>
              <w:t>14</w:t>
            </w:r>
          </w:p>
        </w:tc>
        <w:tc>
          <w:tcPr>
            <w:tcW w:w="1040" w:type="dxa"/>
            <w:vAlign w:val="center"/>
          </w:tcPr>
          <w:p w14:paraId="768B2F62">
            <w:pPr>
              <w:snapToGrid w:val="0"/>
              <w:spacing w:line="360" w:lineRule="auto"/>
              <w:jc w:val="center"/>
              <w:rPr>
                <w:rFonts w:hint="eastAsia" w:ascii="宋体" w:hAnsi="宋体" w:cs="宋体"/>
                <w:sz w:val="24"/>
                <w:highlight w:val="none"/>
              </w:rPr>
            </w:pPr>
            <w:r>
              <w:rPr>
                <w:rFonts w:hint="eastAsia" w:ascii="宋体" w:hAnsi="宋体" w:cs="宋体"/>
                <w:color w:val="auto"/>
                <w:sz w:val="24"/>
                <w:highlight w:val="none"/>
              </w:rPr>
              <w:t>客观分</w:t>
            </w:r>
          </w:p>
        </w:tc>
        <w:tc>
          <w:tcPr>
            <w:tcW w:w="1254" w:type="dxa"/>
          </w:tcPr>
          <w:p w14:paraId="54A5C3DA">
            <w:pPr>
              <w:snapToGrid w:val="0"/>
              <w:spacing w:line="360" w:lineRule="auto"/>
              <w:jc w:val="center"/>
              <w:rPr>
                <w:rFonts w:hint="eastAsia" w:ascii="宋体" w:hAnsi="宋体" w:cs="宋体"/>
                <w:bCs/>
                <w:sz w:val="24"/>
                <w:highlight w:val="none"/>
              </w:rPr>
            </w:pPr>
          </w:p>
        </w:tc>
      </w:tr>
      <w:tr w14:paraId="1AA0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664" w:type="dxa"/>
            <w:vMerge w:val="restart"/>
            <w:vAlign w:val="center"/>
          </w:tcPr>
          <w:p w14:paraId="5477B7A9">
            <w:pPr>
              <w:snapToGrid w:val="0"/>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995" w:type="dxa"/>
            <w:vMerge w:val="restart"/>
            <w:vAlign w:val="center"/>
          </w:tcPr>
          <w:p w14:paraId="0FCDAFA8">
            <w:pPr>
              <w:widowControl/>
              <w:spacing w:line="360" w:lineRule="auto"/>
              <w:jc w:val="center"/>
              <w:rPr>
                <w:rFonts w:hint="eastAsia" w:ascii="宋体" w:hAnsi="宋体" w:cs="宋体"/>
                <w:sz w:val="24"/>
                <w:highlight w:val="none"/>
              </w:rPr>
            </w:pPr>
            <w:r>
              <w:rPr>
                <w:rFonts w:hint="eastAsia" w:cs="宋体"/>
                <w:kern w:val="0"/>
                <w:sz w:val="24"/>
                <w:highlight w:val="none"/>
              </w:rPr>
              <w:t>项目认知情况</w:t>
            </w:r>
          </w:p>
        </w:tc>
        <w:tc>
          <w:tcPr>
            <w:tcW w:w="4805" w:type="dxa"/>
            <w:vAlign w:val="center"/>
          </w:tcPr>
          <w:p w14:paraId="60D86AAA">
            <w:pPr>
              <w:widowControl/>
              <w:spacing w:line="360" w:lineRule="auto"/>
              <w:jc w:val="left"/>
              <w:rPr>
                <w:rFonts w:hint="eastAsia" w:ascii="宋体" w:hAnsi="宋体" w:cs="宋体"/>
                <w:sz w:val="24"/>
                <w:highlight w:val="none"/>
              </w:rPr>
            </w:pPr>
            <w:r>
              <w:rPr>
                <w:rFonts w:hint="eastAsia" w:ascii="宋体" w:hAnsi="宋体" w:cs="宋体"/>
                <w:snapToGrid w:val="0"/>
                <w:color w:val="000000"/>
                <w:kern w:val="28"/>
                <w:sz w:val="24"/>
                <w:highlight w:val="none"/>
              </w:rPr>
              <w:t>投标人对项目背景理解的认识程度、背景、目标、重点认识程度</w:t>
            </w:r>
            <w:r>
              <w:rPr>
                <w:rFonts w:hint="eastAsia" w:ascii="宋体" w:hAnsi="宋体" w:cs="宋体"/>
                <w:sz w:val="24"/>
                <w:highlight w:val="none"/>
              </w:rPr>
              <w:t>。（评分范围：5，4，3，2，1，0）</w:t>
            </w:r>
          </w:p>
        </w:tc>
        <w:tc>
          <w:tcPr>
            <w:tcW w:w="620" w:type="dxa"/>
            <w:vAlign w:val="center"/>
          </w:tcPr>
          <w:p w14:paraId="6980E328">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1040" w:type="dxa"/>
            <w:vAlign w:val="center"/>
          </w:tcPr>
          <w:p w14:paraId="109768D9">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54" w:type="dxa"/>
          </w:tcPr>
          <w:p w14:paraId="1B9E1537">
            <w:pPr>
              <w:snapToGrid w:val="0"/>
              <w:spacing w:line="360" w:lineRule="auto"/>
              <w:jc w:val="center"/>
              <w:rPr>
                <w:rFonts w:hint="eastAsia" w:ascii="宋体" w:hAnsi="宋体" w:cs="宋体"/>
                <w:bCs/>
                <w:sz w:val="24"/>
                <w:highlight w:val="none"/>
              </w:rPr>
            </w:pPr>
          </w:p>
        </w:tc>
      </w:tr>
      <w:tr w14:paraId="5661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664" w:type="dxa"/>
            <w:vMerge w:val="continue"/>
            <w:vAlign w:val="center"/>
          </w:tcPr>
          <w:p w14:paraId="1FCB8566">
            <w:pPr>
              <w:snapToGrid w:val="0"/>
              <w:spacing w:line="360" w:lineRule="auto"/>
              <w:jc w:val="center"/>
              <w:rPr>
                <w:rFonts w:hint="eastAsia" w:ascii="宋体" w:hAnsi="宋体" w:cs="宋体"/>
                <w:sz w:val="24"/>
                <w:highlight w:val="none"/>
              </w:rPr>
            </w:pPr>
          </w:p>
        </w:tc>
        <w:tc>
          <w:tcPr>
            <w:tcW w:w="995" w:type="dxa"/>
            <w:vMerge w:val="continue"/>
            <w:vAlign w:val="center"/>
          </w:tcPr>
          <w:p w14:paraId="5DC95DB7">
            <w:pPr>
              <w:widowControl/>
              <w:spacing w:line="360" w:lineRule="auto"/>
              <w:jc w:val="center"/>
              <w:rPr>
                <w:rFonts w:hint="eastAsia" w:ascii="宋体" w:hAnsi="宋体" w:cs="宋体"/>
                <w:sz w:val="24"/>
                <w:highlight w:val="none"/>
              </w:rPr>
            </w:pPr>
          </w:p>
        </w:tc>
        <w:tc>
          <w:tcPr>
            <w:tcW w:w="4805" w:type="dxa"/>
            <w:vAlign w:val="center"/>
          </w:tcPr>
          <w:p w14:paraId="111D1026">
            <w:pPr>
              <w:widowControl/>
              <w:spacing w:line="360" w:lineRule="auto"/>
              <w:jc w:val="left"/>
              <w:rPr>
                <w:rFonts w:hint="eastAsia" w:ascii="宋体" w:hAnsi="宋体" w:cs="宋体"/>
                <w:sz w:val="24"/>
                <w:highlight w:val="none"/>
              </w:rPr>
            </w:pPr>
            <w:r>
              <w:rPr>
                <w:rFonts w:hint="eastAsia" w:ascii="宋体" w:hAnsi="宋体" w:cs="宋体"/>
                <w:sz w:val="24"/>
                <w:highlight w:val="none"/>
              </w:rPr>
              <w:t>投标人对项目现状及趋势理解。（评分范围：5，4，3，2，1，0）</w:t>
            </w:r>
          </w:p>
        </w:tc>
        <w:tc>
          <w:tcPr>
            <w:tcW w:w="620" w:type="dxa"/>
            <w:vAlign w:val="center"/>
          </w:tcPr>
          <w:p w14:paraId="23012D0A">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1040" w:type="dxa"/>
            <w:vAlign w:val="center"/>
          </w:tcPr>
          <w:p w14:paraId="7F29AB0D">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54" w:type="dxa"/>
          </w:tcPr>
          <w:p w14:paraId="7C940A6E">
            <w:pPr>
              <w:snapToGrid w:val="0"/>
              <w:spacing w:line="360" w:lineRule="auto"/>
              <w:jc w:val="center"/>
              <w:rPr>
                <w:rFonts w:hint="eastAsia" w:ascii="宋体" w:hAnsi="宋体" w:cs="宋体"/>
                <w:bCs/>
                <w:sz w:val="24"/>
                <w:highlight w:val="none"/>
              </w:rPr>
            </w:pPr>
          </w:p>
        </w:tc>
      </w:tr>
      <w:tr w14:paraId="69D5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64" w:type="dxa"/>
            <w:vMerge w:val="continue"/>
            <w:vAlign w:val="center"/>
          </w:tcPr>
          <w:p w14:paraId="64A71BD5">
            <w:pPr>
              <w:snapToGrid w:val="0"/>
              <w:spacing w:line="360" w:lineRule="auto"/>
              <w:jc w:val="center"/>
              <w:rPr>
                <w:rFonts w:hint="eastAsia" w:ascii="宋体" w:hAnsi="宋体" w:cs="宋体"/>
                <w:sz w:val="24"/>
                <w:highlight w:val="none"/>
              </w:rPr>
            </w:pPr>
          </w:p>
        </w:tc>
        <w:tc>
          <w:tcPr>
            <w:tcW w:w="995" w:type="dxa"/>
            <w:vMerge w:val="restart"/>
            <w:vAlign w:val="center"/>
          </w:tcPr>
          <w:p w14:paraId="79E3B2B6">
            <w:pPr>
              <w:snapToGrid w:val="0"/>
              <w:spacing w:line="360" w:lineRule="auto"/>
              <w:jc w:val="center"/>
              <w:rPr>
                <w:rFonts w:hint="eastAsia" w:ascii="宋体" w:hAnsi="宋体" w:cs="宋体"/>
                <w:sz w:val="24"/>
                <w:highlight w:val="none"/>
              </w:rPr>
            </w:pPr>
            <w:r>
              <w:rPr>
                <w:rFonts w:hint="eastAsia" w:ascii="宋体" w:hAnsi="宋体" w:cs="宋体"/>
                <w:sz w:val="24"/>
                <w:highlight w:val="none"/>
              </w:rPr>
              <w:t>项目总体实施方案</w:t>
            </w:r>
          </w:p>
        </w:tc>
        <w:tc>
          <w:tcPr>
            <w:tcW w:w="4805" w:type="dxa"/>
          </w:tcPr>
          <w:p w14:paraId="2F4BE562">
            <w:pPr>
              <w:adjustRightInd/>
              <w:snapToGrid w:val="0"/>
              <w:spacing w:line="360" w:lineRule="auto"/>
              <w:rPr>
                <w:rFonts w:hint="eastAsia" w:ascii="宋体" w:hAnsi="宋体" w:cs="宋体"/>
                <w:sz w:val="24"/>
                <w:highlight w:val="none"/>
              </w:rPr>
            </w:pPr>
            <w:r>
              <w:rPr>
                <w:rFonts w:hint="eastAsia" w:cs="宋体"/>
                <w:kern w:val="0"/>
                <w:sz w:val="24"/>
                <w:highlight w:val="none"/>
              </w:rPr>
              <w:t>投标人针对本项目背景、范围、服务内容及成果提出的</w:t>
            </w:r>
            <w:r>
              <w:rPr>
                <w:rFonts w:hint="eastAsia" w:ascii="宋体" w:hAnsi="宋体" w:cs="宋体"/>
                <w:snapToGrid w:val="0"/>
                <w:color w:val="000000"/>
                <w:kern w:val="28"/>
                <w:sz w:val="24"/>
                <w:highlight w:val="none"/>
              </w:rPr>
              <w:t>服务思路</w:t>
            </w:r>
            <w:r>
              <w:rPr>
                <w:rFonts w:hint="eastAsia" w:cs="宋体"/>
                <w:kern w:val="0"/>
                <w:sz w:val="24"/>
                <w:highlight w:val="none"/>
              </w:rPr>
              <w:t>。评审小组根据投标人提供内容的专业性、合理性，综合评分。</w:t>
            </w:r>
            <w:r>
              <w:rPr>
                <w:rFonts w:hint="eastAsia" w:ascii="宋体" w:hAnsi="宋体" w:cs="宋体"/>
                <w:sz w:val="24"/>
                <w:highlight w:val="none"/>
              </w:rPr>
              <w:t>（评分范围：5，4，3，2，1，0）</w:t>
            </w:r>
          </w:p>
        </w:tc>
        <w:tc>
          <w:tcPr>
            <w:tcW w:w="620" w:type="dxa"/>
            <w:vAlign w:val="center"/>
          </w:tcPr>
          <w:p w14:paraId="0DAB9E6C">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1040" w:type="dxa"/>
            <w:vAlign w:val="center"/>
          </w:tcPr>
          <w:p w14:paraId="0BE94318">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54" w:type="dxa"/>
          </w:tcPr>
          <w:p w14:paraId="0EBFA97E">
            <w:pPr>
              <w:snapToGrid w:val="0"/>
              <w:spacing w:line="360" w:lineRule="auto"/>
              <w:jc w:val="center"/>
              <w:rPr>
                <w:rFonts w:hint="eastAsia" w:ascii="宋体" w:hAnsi="宋体" w:cs="宋体"/>
                <w:bCs/>
                <w:sz w:val="24"/>
                <w:highlight w:val="none"/>
              </w:rPr>
            </w:pPr>
          </w:p>
        </w:tc>
      </w:tr>
      <w:tr w14:paraId="2F1F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64" w:type="dxa"/>
            <w:vMerge w:val="continue"/>
            <w:vAlign w:val="center"/>
          </w:tcPr>
          <w:p w14:paraId="513057F2">
            <w:pPr>
              <w:snapToGrid w:val="0"/>
              <w:spacing w:line="360" w:lineRule="auto"/>
              <w:jc w:val="center"/>
              <w:rPr>
                <w:rFonts w:hint="eastAsia" w:ascii="宋体" w:hAnsi="宋体" w:cs="宋体"/>
                <w:sz w:val="24"/>
                <w:highlight w:val="none"/>
              </w:rPr>
            </w:pPr>
          </w:p>
        </w:tc>
        <w:tc>
          <w:tcPr>
            <w:tcW w:w="995" w:type="dxa"/>
            <w:vMerge w:val="continue"/>
            <w:vAlign w:val="center"/>
          </w:tcPr>
          <w:p w14:paraId="46AACC9C">
            <w:pPr>
              <w:snapToGrid w:val="0"/>
              <w:spacing w:line="360" w:lineRule="auto"/>
              <w:jc w:val="center"/>
              <w:rPr>
                <w:rFonts w:hint="eastAsia" w:ascii="宋体" w:hAnsi="宋体" w:cs="宋体"/>
                <w:sz w:val="24"/>
                <w:highlight w:val="none"/>
              </w:rPr>
            </w:pPr>
          </w:p>
        </w:tc>
        <w:tc>
          <w:tcPr>
            <w:tcW w:w="4805" w:type="dxa"/>
            <w:vAlign w:val="center"/>
          </w:tcPr>
          <w:p w14:paraId="21785384">
            <w:pPr>
              <w:adjustRightInd/>
              <w:snapToGrid w:val="0"/>
              <w:spacing w:line="360" w:lineRule="auto"/>
              <w:rPr>
                <w:highlight w:val="none"/>
              </w:rPr>
            </w:pPr>
            <w:r>
              <w:rPr>
                <w:rFonts w:hint="eastAsia" w:cs="宋体"/>
                <w:kern w:val="0"/>
                <w:sz w:val="24"/>
                <w:highlight w:val="none"/>
              </w:rPr>
              <w:t>投标人针对本项目背景、范围、服务内容及成果提出的</w:t>
            </w:r>
            <w:r>
              <w:rPr>
                <w:rFonts w:hint="eastAsia" w:ascii="宋体" w:hAnsi="宋体" w:cs="宋体"/>
                <w:snapToGrid w:val="0"/>
                <w:color w:val="000000"/>
                <w:kern w:val="28"/>
                <w:sz w:val="24"/>
                <w:highlight w:val="none"/>
              </w:rPr>
              <w:t>项目目标</w:t>
            </w:r>
            <w:r>
              <w:rPr>
                <w:rFonts w:hint="eastAsia" w:cs="宋体"/>
                <w:kern w:val="0"/>
                <w:sz w:val="24"/>
                <w:highlight w:val="none"/>
              </w:rPr>
              <w:t>。评审小组根据投标人提供内容的专业性、合理性等综合评分。</w:t>
            </w:r>
            <w:r>
              <w:rPr>
                <w:rFonts w:hint="eastAsia" w:ascii="宋体" w:hAnsi="宋体" w:cs="宋体"/>
                <w:sz w:val="24"/>
                <w:highlight w:val="none"/>
              </w:rPr>
              <w:t>（评分范围：5，4，3，2，1，0）</w:t>
            </w:r>
          </w:p>
        </w:tc>
        <w:tc>
          <w:tcPr>
            <w:tcW w:w="620" w:type="dxa"/>
            <w:vAlign w:val="center"/>
          </w:tcPr>
          <w:p w14:paraId="2028B670">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1040" w:type="dxa"/>
            <w:vAlign w:val="center"/>
          </w:tcPr>
          <w:p w14:paraId="54EBA51A">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54" w:type="dxa"/>
          </w:tcPr>
          <w:p w14:paraId="6F29BC0C">
            <w:pPr>
              <w:snapToGrid w:val="0"/>
              <w:spacing w:line="360" w:lineRule="auto"/>
              <w:jc w:val="center"/>
              <w:rPr>
                <w:rFonts w:hint="eastAsia" w:ascii="宋体" w:hAnsi="宋体" w:cs="宋体"/>
                <w:bCs/>
                <w:sz w:val="24"/>
                <w:highlight w:val="none"/>
              </w:rPr>
            </w:pPr>
          </w:p>
        </w:tc>
      </w:tr>
      <w:tr w14:paraId="1DB0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vMerge w:val="continue"/>
            <w:vAlign w:val="center"/>
          </w:tcPr>
          <w:p w14:paraId="795BCC19">
            <w:pPr>
              <w:snapToGrid w:val="0"/>
              <w:spacing w:line="360" w:lineRule="auto"/>
              <w:jc w:val="center"/>
              <w:rPr>
                <w:rFonts w:hint="eastAsia" w:ascii="宋体" w:hAnsi="宋体" w:cs="宋体"/>
                <w:sz w:val="24"/>
                <w:highlight w:val="none"/>
              </w:rPr>
            </w:pPr>
          </w:p>
        </w:tc>
        <w:tc>
          <w:tcPr>
            <w:tcW w:w="995" w:type="dxa"/>
            <w:vMerge w:val="continue"/>
            <w:vAlign w:val="center"/>
          </w:tcPr>
          <w:p w14:paraId="51B1C4BB">
            <w:pPr>
              <w:snapToGrid w:val="0"/>
              <w:spacing w:line="360" w:lineRule="auto"/>
              <w:jc w:val="center"/>
              <w:rPr>
                <w:rFonts w:hint="eastAsia" w:ascii="宋体" w:hAnsi="宋体" w:cs="宋体"/>
                <w:sz w:val="24"/>
                <w:highlight w:val="none"/>
              </w:rPr>
            </w:pPr>
          </w:p>
        </w:tc>
        <w:tc>
          <w:tcPr>
            <w:tcW w:w="4805" w:type="dxa"/>
          </w:tcPr>
          <w:p w14:paraId="2BD51845">
            <w:pPr>
              <w:adjustRightInd/>
              <w:snapToGrid w:val="0"/>
              <w:spacing w:line="360" w:lineRule="auto"/>
              <w:rPr>
                <w:rFonts w:hint="eastAsia" w:ascii="宋体" w:hAnsi="宋体" w:cs="宋体"/>
                <w:sz w:val="24"/>
                <w:highlight w:val="none"/>
              </w:rPr>
            </w:pPr>
            <w:r>
              <w:rPr>
                <w:rFonts w:hint="eastAsia" w:ascii="宋体" w:hAnsi="宋体" w:cs="宋体"/>
                <w:sz w:val="24"/>
                <w:highlight w:val="none"/>
              </w:rPr>
              <w:t>评审小组根据投标人项目服务内容全面性、细致性综合评分。（评分范围：5，4，3，2，1，0）</w:t>
            </w:r>
          </w:p>
        </w:tc>
        <w:tc>
          <w:tcPr>
            <w:tcW w:w="620" w:type="dxa"/>
            <w:vAlign w:val="center"/>
          </w:tcPr>
          <w:p w14:paraId="2910DCD8">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1040" w:type="dxa"/>
            <w:vAlign w:val="center"/>
          </w:tcPr>
          <w:p w14:paraId="06F512C7">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54" w:type="dxa"/>
          </w:tcPr>
          <w:p w14:paraId="02DE1AA3">
            <w:pPr>
              <w:snapToGrid w:val="0"/>
              <w:spacing w:line="360" w:lineRule="auto"/>
              <w:jc w:val="center"/>
              <w:rPr>
                <w:rFonts w:hint="eastAsia" w:ascii="宋体" w:hAnsi="宋体" w:cs="宋体"/>
                <w:bCs/>
                <w:sz w:val="24"/>
                <w:highlight w:val="none"/>
              </w:rPr>
            </w:pPr>
          </w:p>
        </w:tc>
      </w:tr>
      <w:tr w14:paraId="120A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vMerge w:val="continue"/>
            <w:vAlign w:val="center"/>
          </w:tcPr>
          <w:p w14:paraId="1AB059B3">
            <w:pPr>
              <w:snapToGrid w:val="0"/>
              <w:spacing w:line="360" w:lineRule="auto"/>
              <w:jc w:val="center"/>
              <w:rPr>
                <w:rFonts w:hint="eastAsia" w:ascii="宋体" w:hAnsi="宋体" w:cs="宋体"/>
                <w:sz w:val="24"/>
                <w:highlight w:val="none"/>
              </w:rPr>
            </w:pPr>
          </w:p>
        </w:tc>
        <w:tc>
          <w:tcPr>
            <w:tcW w:w="995" w:type="dxa"/>
            <w:vMerge w:val="continue"/>
            <w:vAlign w:val="center"/>
          </w:tcPr>
          <w:p w14:paraId="7A6DF6D9">
            <w:pPr>
              <w:snapToGrid w:val="0"/>
              <w:spacing w:line="360" w:lineRule="auto"/>
              <w:jc w:val="center"/>
              <w:rPr>
                <w:rFonts w:hint="eastAsia" w:ascii="宋体" w:hAnsi="宋体" w:cs="宋体"/>
                <w:sz w:val="24"/>
                <w:highlight w:val="none"/>
              </w:rPr>
            </w:pPr>
          </w:p>
        </w:tc>
        <w:tc>
          <w:tcPr>
            <w:tcW w:w="4805" w:type="dxa"/>
          </w:tcPr>
          <w:p w14:paraId="67A3E654">
            <w:pPr>
              <w:adjustRightInd/>
              <w:snapToGrid w:val="0"/>
              <w:spacing w:line="360" w:lineRule="auto"/>
              <w:rPr>
                <w:rFonts w:hint="eastAsia" w:ascii="宋体" w:hAnsi="宋体" w:cs="宋体"/>
                <w:sz w:val="24"/>
                <w:highlight w:val="none"/>
              </w:rPr>
            </w:pPr>
            <w:r>
              <w:rPr>
                <w:rFonts w:hint="eastAsia" w:cs="宋体"/>
                <w:kern w:val="0"/>
                <w:sz w:val="24"/>
                <w:highlight w:val="none"/>
              </w:rPr>
              <w:t>投标人针对本项目背景、范围、服务内容及成果提供的技术路线。评审小组根据投标人提供内容的专业性、可行性等综合评分。</w:t>
            </w:r>
            <w:r>
              <w:rPr>
                <w:rFonts w:hint="eastAsia" w:ascii="宋体" w:hAnsi="宋体" w:cs="宋体"/>
                <w:sz w:val="24"/>
                <w:highlight w:val="none"/>
              </w:rPr>
              <w:t>（评分范围：5，4，3，2，1，0）</w:t>
            </w:r>
          </w:p>
        </w:tc>
        <w:tc>
          <w:tcPr>
            <w:tcW w:w="620" w:type="dxa"/>
            <w:vAlign w:val="center"/>
          </w:tcPr>
          <w:p w14:paraId="15C81C54">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1040" w:type="dxa"/>
            <w:vAlign w:val="center"/>
          </w:tcPr>
          <w:p w14:paraId="38F38700">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54" w:type="dxa"/>
          </w:tcPr>
          <w:p w14:paraId="718EE596">
            <w:pPr>
              <w:snapToGrid w:val="0"/>
              <w:spacing w:line="360" w:lineRule="auto"/>
              <w:jc w:val="center"/>
              <w:rPr>
                <w:rFonts w:hint="eastAsia" w:ascii="宋体" w:hAnsi="宋体" w:cs="宋体"/>
                <w:bCs/>
                <w:sz w:val="24"/>
                <w:highlight w:val="none"/>
              </w:rPr>
            </w:pPr>
          </w:p>
        </w:tc>
      </w:tr>
      <w:tr w14:paraId="295A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vMerge w:val="continue"/>
            <w:vAlign w:val="center"/>
          </w:tcPr>
          <w:p w14:paraId="3C221797">
            <w:pPr>
              <w:snapToGrid w:val="0"/>
              <w:spacing w:line="360" w:lineRule="auto"/>
              <w:jc w:val="center"/>
              <w:rPr>
                <w:rFonts w:hint="eastAsia" w:ascii="宋体" w:hAnsi="宋体" w:cs="宋体"/>
                <w:sz w:val="24"/>
                <w:highlight w:val="none"/>
              </w:rPr>
            </w:pPr>
          </w:p>
        </w:tc>
        <w:tc>
          <w:tcPr>
            <w:tcW w:w="995" w:type="dxa"/>
            <w:vMerge w:val="restart"/>
            <w:vAlign w:val="center"/>
          </w:tcPr>
          <w:p w14:paraId="02EFCDD5">
            <w:pPr>
              <w:snapToGrid w:val="0"/>
              <w:spacing w:line="360" w:lineRule="auto"/>
              <w:jc w:val="center"/>
              <w:rPr>
                <w:rFonts w:cs="宋体"/>
                <w:kern w:val="0"/>
                <w:sz w:val="24"/>
                <w:highlight w:val="none"/>
              </w:rPr>
            </w:pPr>
            <w:r>
              <w:rPr>
                <w:rFonts w:hint="eastAsia" w:cs="宋体"/>
                <w:kern w:val="0"/>
                <w:sz w:val="24"/>
                <w:highlight w:val="none"/>
              </w:rPr>
              <w:t>项目重点难点</w:t>
            </w:r>
          </w:p>
          <w:p w14:paraId="44B80CEA">
            <w:pPr>
              <w:snapToGrid w:val="0"/>
              <w:spacing w:line="360" w:lineRule="auto"/>
              <w:jc w:val="center"/>
              <w:rPr>
                <w:rFonts w:hint="eastAsia" w:ascii="宋体" w:hAnsi="宋体" w:cs="宋体"/>
                <w:sz w:val="24"/>
                <w:highlight w:val="none"/>
              </w:rPr>
            </w:pPr>
          </w:p>
        </w:tc>
        <w:tc>
          <w:tcPr>
            <w:tcW w:w="4805" w:type="dxa"/>
          </w:tcPr>
          <w:p w14:paraId="63D4511D">
            <w:pPr>
              <w:adjustRightInd/>
              <w:snapToGrid w:val="0"/>
              <w:spacing w:line="360" w:lineRule="auto"/>
              <w:rPr>
                <w:rFonts w:cs="宋体"/>
                <w:kern w:val="0"/>
                <w:sz w:val="24"/>
                <w:highlight w:val="none"/>
              </w:rPr>
            </w:pPr>
            <w:r>
              <w:rPr>
                <w:rFonts w:hint="eastAsia" w:cs="宋体"/>
                <w:kern w:val="0"/>
                <w:sz w:val="24"/>
                <w:highlight w:val="none"/>
              </w:rPr>
              <w:t>投标人针对本项目提供实施的重点、难点分析。评审小组根据投标人提供的内容的专业性、合理性、与项目要求的符合程度，综合评分。</w:t>
            </w:r>
            <w:r>
              <w:rPr>
                <w:rFonts w:hint="eastAsia" w:ascii="宋体" w:hAnsi="宋体" w:cs="宋体"/>
                <w:sz w:val="24"/>
                <w:highlight w:val="none"/>
              </w:rPr>
              <w:t>（评分范围：5，4，3，2，1，0）</w:t>
            </w:r>
          </w:p>
        </w:tc>
        <w:tc>
          <w:tcPr>
            <w:tcW w:w="620" w:type="dxa"/>
            <w:vAlign w:val="center"/>
          </w:tcPr>
          <w:p w14:paraId="6338A9CA">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1040" w:type="dxa"/>
            <w:vAlign w:val="center"/>
          </w:tcPr>
          <w:p w14:paraId="0FD68593">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54" w:type="dxa"/>
          </w:tcPr>
          <w:p w14:paraId="33CF0E0D">
            <w:pPr>
              <w:snapToGrid w:val="0"/>
              <w:spacing w:line="360" w:lineRule="auto"/>
              <w:jc w:val="center"/>
              <w:rPr>
                <w:rFonts w:hint="eastAsia" w:ascii="宋体" w:hAnsi="宋体" w:cs="宋体"/>
                <w:bCs/>
                <w:sz w:val="24"/>
                <w:highlight w:val="none"/>
              </w:rPr>
            </w:pPr>
          </w:p>
        </w:tc>
      </w:tr>
      <w:tr w14:paraId="464C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64" w:type="dxa"/>
            <w:vMerge w:val="continue"/>
            <w:vAlign w:val="center"/>
          </w:tcPr>
          <w:p w14:paraId="1F02FC5E">
            <w:pPr>
              <w:snapToGrid w:val="0"/>
              <w:spacing w:line="360" w:lineRule="auto"/>
              <w:jc w:val="center"/>
              <w:rPr>
                <w:rFonts w:hint="eastAsia" w:ascii="宋体" w:hAnsi="宋体" w:cs="宋体"/>
                <w:sz w:val="24"/>
                <w:highlight w:val="none"/>
              </w:rPr>
            </w:pPr>
          </w:p>
        </w:tc>
        <w:tc>
          <w:tcPr>
            <w:tcW w:w="995" w:type="dxa"/>
            <w:vMerge w:val="continue"/>
            <w:vAlign w:val="center"/>
          </w:tcPr>
          <w:p w14:paraId="509854E0">
            <w:pPr>
              <w:snapToGrid w:val="0"/>
              <w:spacing w:line="360" w:lineRule="auto"/>
              <w:jc w:val="center"/>
              <w:rPr>
                <w:rFonts w:hint="eastAsia" w:ascii="宋体" w:hAnsi="宋体" w:cs="宋体"/>
                <w:sz w:val="24"/>
                <w:highlight w:val="none"/>
              </w:rPr>
            </w:pPr>
          </w:p>
        </w:tc>
        <w:tc>
          <w:tcPr>
            <w:tcW w:w="4805" w:type="dxa"/>
            <w:vAlign w:val="center"/>
          </w:tcPr>
          <w:p w14:paraId="7EFCEE16">
            <w:pPr>
              <w:adjustRightInd/>
              <w:snapToGrid w:val="0"/>
              <w:spacing w:line="360" w:lineRule="auto"/>
              <w:rPr>
                <w:rFonts w:hint="eastAsia" w:ascii="宋体" w:hAnsi="宋体" w:cs="宋体"/>
                <w:sz w:val="24"/>
                <w:highlight w:val="none"/>
              </w:rPr>
            </w:pPr>
            <w:r>
              <w:rPr>
                <w:rFonts w:hint="eastAsia" w:cs="宋体"/>
                <w:kern w:val="0"/>
                <w:sz w:val="24"/>
                <w:highlight w:val="none"/>
              </w:rPr>
              <w:t>投标人针对本项目提供实施的重点、难点分析的解决措施。评审小组根据投标人提供的内容的专业性、合理性、与项目要求的符合程度，综合评分。</w:t>
            </w:r>
            <w:r>
              <w:rPr>
                <w:rFonts w:hint="eastAsia" w:ascii="宋体" w:hAnsi="宋体" w:cs="宋体"/>
                <w:sz w:val="24"/>
                <w:highlight w:val="none"/>
              </w:rPr>
              <w:t>（评分范围：5，4，3，2，1，0）</w:t>
            </w:r>
          </w:p>
        </w:tc>
        <w:tc>
          <w:tcPr>
            <w:tcW w:w="620" w:type="dxa"/>
            <w:vAlign w:val="center"/>
          </w:tcPr>
          <w:p w14:paraId="4846C498">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1040" w:type="dxa"/>
            <w:vAlign w:val="center"/>
          </w:tcPr>
          <w:p w14:paraId="5DF0C5C5">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54" w:type="dxa"/>
          </w:tcPr>
          <w:p w14:paraId="78E00C80">
            <w:pPr>
              <w:snapToGrid w:val="0"/>
              <w:spacing w:line="360" w:lineRule="auto"/>
              <w:jc w:val="center"/>
              <w:rPr>
                <w:rFonts w:hint="eastAsia" w:ascii="宋体" w:hAnsi="宋体" w:cs="宋体"/>
                <w:bCs/>
                <w:sz w:val="24"/>
                <w:highlight w:val="none"/>
              </w:rPr>
            </w:pPr>
          </w:p>
        </w:tc>
      </w:tr>
      <w:tr w14:paraId="38DB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64" w:type="dxa"/>
            <w:vMerge w:val="continue"/>
            <w:vAlign w:val="center"/>
          </w:tcPr>
          <w:p w14:paraId="00E2339C">
            <w:pPr>
              <w:snapToGrid w:val="0"/>
              <w:spacing w:line="360" w:lineRule="auto"/>
              <w:jc w:val="center"/>
              <w:rPr>
                <w:rFonts w:hint="eastAsia" w:ascii="宋体" w:hAnsi="宋体" w:cs="宋体"/>
                <w:sz w:val="24"/>
                <w:highlight w:val="none"/>
              </w:rPr>
            </w:pPr>
          </w:p>
        </w:tc>
        <w:tc>
          <w:tcPr>
            <w:tcW w:w="995" w:type="dxa"/>
            <w:vMerge w:val="restart"/>
            <w:vAlign w:val="center"/>
          </w:tcPr>
          <w:p w14:paraId="00E2898B">
            <w:pPr>
              <w:snapToGrid w:val="0"/>
              <w:spacing w:line="360" w:lineRule="auto"/>
              <w:jc w:val="center"/>
              <w:rPr>
                <w:rFonts w:hint="eastAsia" w:ascii="宋体" w:hAnsi="宋体" w:cs="宋体"/>
                <w:sz w:val="24"/>
                <w:highlight w:val="none"/>
              </w:rPr>
            </w:pPr>
            <w:r>
              <w:rPr>
                <w:rFonts w:hint="eastAsia" w:ascii="宋体" w:hAnsi="宋体" w:cs="宋体"/>
                <w:snapToGrid w:val="0"/>
                <w:color w:val="000000"/>
                <w:kern w:val="28"/>
                <w:sz w:val="24"/>
                <w:highlight w:val="none"/>
              </w:rPr>
              <w:t>工作计划安排</w:t>
            </w:r>
          </w:p>
        </w:tc>
        <w:tc>
          <w:tcPr>
            <w:tcW w:w="4805" w:type="dxa"/>
            <w:vAlign w:val="center"/>
          </w:tcPr>
          <w:p w14:paraId="0DC350DF">
            <w:pPr>
              <w:adjustRightInd/>
              <w:snapToGrid w:val="0"/>
              <w:spacing w:line="360" w:lineRule="auto"/>
              <w:rPr>
                <w:rFonts w:hint="eastAsia" w:ascii="宋体" w:hAnsi="宋体" w:cs="宋体"/>
                <w:sz w:val="24"/>
                <w:highlight w:val="none"/>
              </w:rPr>
            </w:pPr>
            <w:r>
              <w:rPr>
                <w:rFonts w:hint="eastAsia" w:cs="宋体"/>
                <w:kern w:val="0"/>
                <w:sz w:val="24"/>
                <w:highlight w:val="none"/>
              </w:rPr>
              <w:t>评审小组根据投标人提供的</w:t>
            </w:r>
            <w:r>
              <w:rPr>
                <w:rFonts w:hint="eastAsia" w:ascii="宋体" w:hAnsi="宋体" w:cs="宋体"/>
                <w:snapToGrid w:val="0"/>
                <w:color w:val="000000"/>
                <w:kern w:val="28"/>
                <w:sz w:val="24"/>
                <w:highlight w:val="none"/>
              </w:rPr>
              <w:t>服务实施计划、保障措施明确、可行性</w:t>
            </w:r>
            <w:r>
              <w:rPr>
                <w:rFonts w:hint="eastAsia" w:cs="宋体"/>
                <w:kern w:val="0"/>
                <w:sz w:val="24"/>
                <w:highlight w:val="none"/>
              </w:rPr>
              <w:t>，综合评分。</w:t>
            </w:r>
            <w:r>
              <w:rPr>
                <w:rFonts w:hint="eastAsia" w:ascii="宋体" w:hAnsi="宋体" w:cs="宋体"/>
                <w:sz w:val="24"/>
                <w:highlight w:val="none"/>
              </w:rPr>
              <w:t>（评分范围：5，4，3，2，1，0）</w:t>
            </w:r>
          </w:p>
        </w:tc>
        <w:tc>
          <w:tcPr>
            <w:tcW w:w="620" w:type="dxa"/>
            <w:vAlign w:val="center"/>
          </w:tcPr>
          <w:p w14:paraId="190242E8">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1040" w:type="dxa"/>
            <w:vAlign w:val="center"/>
          </w:tcPr>
          <w:p w14:paraId="06CD78D7">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54" w:type="dxa"/>
          </w:tcPr>
          <w:p w14:paraId="13A194EE">
            <w:pPr>
              <w:snapToGrid w:val="0"/>
              <w:spacing w:line="360" w:lineRule="auto"/>
              <w:jc w:val="center"/>
              <w:rPr>
                <w:rFonts w:hint="eastAsia" w:ascii="宋体" w:hAnsi="宋体" w:cs="宋体"/>
                <w:bCs/>
                <w:sz w:val="24"/>
                <w:highlight w:val="none"/>
              </w:rPr>
            </w:pPr>
          </w:p>
        </w:tc>
      </w:tr>
      <w:tr w14:paraId="03A62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64" w:type="dxa"/>
            <w:vMerge w:val="continue"/>
            <w:vAlign w:val="center"/>
          </w:tcPr>
          <w:p w14:paraId="4BA19F8D">
            <w:pPr>
              <w:snapToGrid w:val="0"/>
              <w:spacing w:line="360" w:lineRule="auto"/>
              <w:jc w:val="center"/>
              <w:rPr>
                <w:rFonts w:hint="eastAsia" w:ascii="宋体" w:hAnsi="宋体" w:cs="宋体"/>
                <w:sz w:val="24"/>
                <w:highlight w:val="none"/>
              </w:rPr>
            </w:pPr>
          </w:p>
        </w:tc>
        <w:tc>
          <w:tcPr>
            <w:tcW w:w="995" w:type="dxa"/>
            <w:vMerge w:val="continue"/>
            <w:vAlign w:val="center"/>
          </w:tcPr>
          <w:p w14:paraId="1272BC7E">
            <w:pPr>
              <w:snapToGrid w:val="0"/>
              <w:spacing w:line="360" w:lineRule="auto"/>
              <w:jc w:val="center"/>
              <w:rPr>
                <w:rFonts w:cs="宋体"/>
                <w:kern w:val="0"/>
                <w:sz w:val="24"/>
                <w:highlight w:val="none"/>
              </w:rPr>
            </w:pPr>
          </w:p>
        </w:tc>
        <w:tc>
          <w:tcPr>
            <w:tcW w:w="4805" w:type="dxa"/>
            <w:vAlign w:val="center"/>
          </w:tcPr>
          <w:p w14:paraId="56B5E033">
            <w:pPr>
              <w:adjustRightInd/>
              <w:snapToGrid w:val="0"/>
              <w:spacing w:line="360" w:lineRule="auto"/>
              <w:rPr>
                <w:rFonts w:hint="eastAsia" w:ascii="宋体" w:hAnsi="宋体" w:cs="宋体"/>
                <w:sz w:val="24"/>
                <w:highlight w:val="none"/>
              </w:rPr>
            </w:pPr>
            <w:r>
              <w:rPr>
                <w:rFonts w:hint="eastAsia" w:ascii="宋体" w:hAnsi="宋体" w:cs="宋体"/>
                <w:snapToGrid w:val="0"/>
                <w:color w:val="000000"/>
                <w:kern w:val="28"/>
                <w:sz w:val="24"/>
                <w:highlight w:val="none"/>
              </w:rPr>
              <w:t>按规定时间响应，项目整体工作阶段及任务划分、进度控制合理、关键时间节点把握科学准确性</w:t>
            </w:r>
            <w:r>
              <w:rPr>
                <w:rFonts w:hint="eastAsia" w:cs="宋体"/>
                <w:kern w:val="0"/>
                <w:sz w:val="24"/>
                <w:highlight w:val="none"/>
              </w:rPr>
              <w:t>，综合评分。</w:t>
            </w:r>
            <w:r>
              <w:rPr>
                <w:rFonts w:hint="eastAsia" w:ascii="宋体" w:hAnsi="宋体" w:cs="宋体"/>
                <w:sz w:val="24"/>
                <w:highlight w:val="none"/>
              </w:rPr>
              <w:t>（评分范围：5，4，3，2，1，0）</w:t>
            </w:r>
          </w:p>
        </w:tc>
        <w:tc>
          <w:tcPr>
            <w:tcW w:w="620" w:type="dxa"/>
            <w:vAlign w:val="center"/>
          </w:tcPr>
          <w:p w14:paraId="1A66E7BC">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1040" w:type="dxa"/>
            <w:vAlign w:val="center"/>
          </w:tcPr>
          <w:p w14:paraId="78D4DDA7">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54" w:type="dxa"/>
          </w:tcPr>
          <w:p w14:paraId="19483F04">
            <w:pPr>
              <w:snapToGrid w:val="0"/>
              <w:spacing w:line="360" w:lineRule="auto"/>
              <w:jc w:val="center"/>
              <w:rPr>
                <w:rFonts w:hint="eastAsia" w:ascii="宋体" w:hAnsi="宋体" w:cs="宋体"/>
                <w:bCs/>
                <w:sz w:val="24"/>
                <w:highlight w:val="none"/>
              </w:rPr>
            </w:pPr>
          </w:p>
        </w:tc>
      </w:tr>
      <w:tr w14:paraId="49E9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64" w:type="dxa"/>
            <w:vMerge w:val="continue"/>
            <w:vAlign w:val="center"/>
          </w:tcPr>
          <w:p w14:paraId="1916944F">
            <w:pPr>
              <w:snapToGrid w:val="0"/>
              <w:spacing w:line="360" w:lineRule="auto"/>
              <w:jc w:val="center"/>
              <w:rPr>
                <w:rFonts w:hint="eastAsia" w:ascii="宋体" w:hAnsi="宋体" w:cs="宋体"/>
                <w:sz w:val="24"/>
                <w:highlight w:val="none"/>
              </w:rPr>
            </w:pPr>
          </w:p>
        </w:tc>
        <w:tc>
          <w:tcPr>
            <w:tcW w:w="995" w:type="dxa"/>
            <w:shd w:val="clear" w:color="auto" w:fill="auto"/>
            <w:vAlign w:val="center"/>
          </w:tcPr>
          <w:p w14:paraId="1244591E">
            <w:pPr>
              <w:widowControl/>
              <w:spacing w:line="360" w:lineRule="auto"/>
              <w:jc w:val="center"/>
              <w:rPr>
                <w:rFonts w:hint="eastAsia" w:ascii="宋体" w:hAnsi="宋体" w:cs="宋体"/>
                <w:sz w:val="24"/>
                <w:highlight w:val="none"/>
              </w:rPr>
            </w:pPr>
            <w:r>
              <w:rPr>
                <w:rFonts w:hint="eastAsia" w:ascii="宋体" w:hAnsi="宋体" w:cs="宋体"/>
                <w:sz w:val="24"/>
                <w:highlight w:val="none"/>
              </w:rPr>
              <w:t>质量保证措施</w:t>
            </w:r>
          </w:p>
        </w:tc>
        <w:tc>
          <w:tcPr>
            <w:tcW w:w="4805" w:type="dxa"/>
            <w:shd w:val="clear" w:color="auto" w:fill="auto"/>
            <w:vAlign w:val="center"/>
          </w:tcPr>
          <w:p w14:paraId="631B9323">
            <w:pPr>
              <w:adjustRightInd/>
              <w:snapToGrid w:val="0"/>
              <w:spacing w:line="360" w:lineRule="auto"/>
              <w:rPr>
                <w:rFonts w:hint="eastAsia" w:ascii="宋体" w:hAnsi="宋体" w:cs="宋体"/>
                <w:sz w:val="24"/>
                <w:highlight w:val="none"/>
              </w:rPr>
            </w:pPr>
            <w:r>
              <w:rPr>
                <w:rFonts w:hint="eastAsia" w:ascii="宋体" w:hAnsi="宋体" w:cs="宋体"/>
                <w:snapToGrid w:val="0"/>
                <w:color w:val="000000"/>
                <w:kern w:val="28"/>
                <w:sz w:val="24"/>
                <w:highlight w:val="none"/>
              </w:rPr>
              <w:t>项目的具体服务质量保证措施（包括服务时效性承诺、技术支持等内容）完备周全，具有针对性</w:t>
            </w:r>
            <w:r>
              <w:rPr>
                <w:rFonts w:hint="eastAsia" w:cs="宋体"/>
                <w:kern w:val="0"/>
                <w:sz w:val="24"/>
                <w:highlight w:val="none"/>
              </w:rPr>
              <w:t>，综合评分。</w:t>
            </w:r>
            <w:r>
              <w:rPr>
                <w:rFonts w:hint="eastAsia" w:ascii="宋体" w:hAnsi="宋体" w:cs="宋体"/>
                <w:sz w:val="24"/>
                <w:highlight w:val="none"/>
              </w:rPr>
              <w:t>（评分范围：5，4，3，2，1，0）</w:t>
            </w:r>
          </w:p>
        </w:tc>
        <w:tc>
          <w:tcPr>
            <w:tcW w:w="620" w:type="dxa"/>
            <w:shd w:val="clear" w:color="auto" w:fill="auto"/>
            <w:vAlign w:val="center"/>
          </w:tcPr>
          <w:p w14:paraId="33E88B3E">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1040" w:type="dxa"/>
            <w:shd w:val="clear" w:color="auto" w:fill="auto"/>
            <w:vAlign w:val="center"/>
          </w:tcPr>
          <w:p w14:paraId="7B32A814">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54" w:type="dxa"/>
          </w:tcPr>
          <w:p w14:paraId="6167104F">
            <w:pPr>
              <w:snapToGrid w:val="0"/>
              <w:spacing w:line="360" w:lineRule="auto"/>
              <w:jc w:val="center"/>
              <w:rPr>
                <w:rFonts w:hint="eastAsia" w:ascii="宋体" w:hAnsi="宋体" w:cs="宋体"/>
                <w:bCs/>
                <w:sz w:val="24"/>
                <w:highlight w:val="none"/>
              </w:rPr>
            </w:pPr>
          </w:p>
        </w:tc>
      </w:tr>
      <w:tr w14:paraId="4B55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64" w:type="dxa"/>
            <w:vMerge w:val="continue"/>
            <w:vAlign w:val="center"/>
          </w:tcPr>
          <w:p w14:paraId="1F3CB110">
            <w:pPr>
              <w:snapToGrid w:val="0"/>
              <w:spacing w:line="360" w:lineRule="auto"/>
              <w:jc w:val="center"/>
              <w:rPr>
                <w:rFonts w:hint="eastAsia" w:ascii="宋体" w:hAnsi="宋体" w:cs="宋体"/>
                <w:sz w:val="24"/>
                <w:highlight w:val="none"/>
              </w:rPr>
            </w:pPr>
          </w:p>
        </w:tc>
        <w:tc>
          <w:tcPr>
            <w:tcW w:w="995" w:type="dxa"/>
            <w:shd w:val="clear" w:color="auto" w:fill="auto"/>
            <w:vAlign w:val="center"/>
          </w:tcPr>
          <w:p w14:paraId="766182C2">
            <w:pPr>
              <w:widowControl/>
              <w:snapToGrid w:val="0"/>
              <w:spacing w:line="360" w:lineRule="auto"/>
              <w:jc w:val="center"/>
              <w:rPr>
                <w:rFonts w:hint="eastAsia" w:ascii="宋体" w:hAnsi="宋体" w:cs="宋体"/>
                <w:sz w:val="24"/>
                <w:highlight w:val="none"/>
              </w:rPr>
            </w:pPr>
            <w:r>
              <w:rPr>
                <w:rFonts w:hint="eastAsia" w:ascii="宋体" w:hAnsi="宋体" w:cs="宋体"/>
                <w:sz w:val="24"/>
                <w:highlight w:val="none"/>
              </w:rPr>
              <w:t>后续服务方案</w:t>
            </w:r>
          </w:p>
        </w:tc>
        <w:tc>
          <w:tcPr>
            <w:tcW w:w="4805" w:type="dxa"/>
            <w:shd w:val="clear" w:color="auto" w:fill="auto"/>
            <w:vAlign w:val="center"/>
          </w:tcPr>
          <w:p w14:paraId="15E2456A">
            <w:pPr>
              <w:adjustRightInd/>
              <w:snapToGrid w:val="0"/>
              <w:spacing w:line="360" w:lineRule="auto"/>
              <w:rPr>
                <w:rFonts w:hint="eastAsia" w:ascii="宋体" w:hAnsi="宋体" w:cs="宋体"/>
                <w:sz w:val="24"/>
                <w:highlight w:val="none"/>
              </w:rPr>
            </w:pPr>
            <w:r>
              <w:rPr>
                <w:rFonts w:hint="eastAsia" w:ascii="宋体" w:hAnsi="宋体" w:cs="宋体"/>
                <w:sz w:val="24"/>
                <w:highlight w:val="none"/>
              </w:rPr>
              <w:t>根据投标人提供的后续服务方案、服务承诺的可行性、完整性等评审。（评分范围：5，4，3，2，1，0）</w:t>
            </w:r>
          </w:p>
        </w:tc>
        <w:tc>
          <w:tcPr>
            <w:tcW w:w="620" w:type="dxa"/>
            <w:shd w:val="clear" w:color="auto" w:fill="auto"/>
            <w:vAlign w:val="center"/>
          </w:tcPr>
          <w:p w14:paraId="248DAD94">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1040" w:type="dxa"/>
            <w:shd w:val="clear" w:color="auto" w:fill="auto"/>
            <w:vAlign w:val="center"/>
          </w:tcPr>
          <w:p w14:paraId="6A48D7D6">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54" w:type="dxa"/>
          </w:tcPr>
          <w:p w14:paraId="078D1B1E">
            <w:pPr>
              <w:snapToGrid w:val="0"/>
              <w:spacing w:line="360" w:lineRule="auto"/>
              <w:jc w:val="center"/>
              <w:rPr>
                <w:rFonts w:hint="eastAsia" w:ascii="宋体" w:hAnsi="宋体" w:cs="宋体"/>
                <w:bCs/>
                <w:sz w:val="24"/>
                <w:highlight w:val="none"/>
              </w:rPr>
            </w:pPr>
          </w:p>
        </w:tc>
      </w:tr>
      <w:tr w14:paraId="1384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64" w:type="dxa"/>
            <w:vMerge w:val="continue"/>
            <w:vAlign w:val="center"/>
          </w:tcPr>
          <w:p w14:paraId="3AF30EE8">
            <w:pPr>
              <w:snapToGrid w:val="0"/>
              <w:spacing w:line="360" w:lineRule="auto"/>
              <w:jc w:val="center"/>
              <w:rPr>
                <w:rFonts w:hint="eastAsia" w:ascii="宋体" w:hAnsi="宋体" w:cs="宋体"/>
                <w:sz w:val="24"/>
                <w:highlight w:val="none"/>
              </w:rPr>
            </w:pPr>
          </w:p>
        </w:tc>
        <w:tc>
          <w:tcPr>
            <w:tcW w:w="995" w:type="dxa"/>
            <w:shd w:val="clear" w:color="auto" w:fill="auto"/>
            <w:vAlign w:val="center"/>
          </w:tcPr>
          <w:p w14:paraId="198F9C12">
            <w:pPr>
              <w:widowControl/>
              <w:snapToGrid w:val="0"/>
              <w:spacing w:line="360" w:lineRule="auto"/>
              <w:jc w:val="center"/>
              <w:rPr>
                <w:rFonts w:hint="eastAsia" w:ascii="宋体" w:hAnsi="宋体" w:cs="宋体"/>
                <w:sz w:val="24"/>
                <w:highlight w:val="none"/>
              </w:rPr>
            </w:pPr>
            <w:r>
              <w:rPr>
                <w:rFonts w:hint="eastAsia" w:ascii="宋体" w:hAnsi="宋体" w:cs="宋体"/>
                <w:sz w:val="24"/>
                <w:highlight w:val="none"/>
              </w:rPr>
              <w:t>合理化建议</w:t>
            </w:r>
          </w:p>
        </w:tc>
        <w:tc>
          <w:tcPr>
            <w:tcW w:w="4805" w:type="dxa"/>
            <w:shd w:val="clear" w:color="auto" w:fill="auto"/>
            <w:vAlign w:val="center"/>
          </w:tcPr>
          <w:p w14:paraId="35632473">
            <w:pPr>
              <w:adjustRightInd/>
              <w:snapToGrid w:val="0"/>
              <w:spacing w:line="360" w:lineRule="auto"/>
              <w:rPr>
                <w:rFonts w:hint="eastAsia" w:ascii="宋体" w:hAnsi="宋体" w:cs="宋体"/>
                <w:sz w:val="24"/>
                <w:highlight w:val="none"/>
              </w:rPr>
            </w:pPr>
            <w:r>
              <w:rPr>
                <w:rFonts w:hint="eastAsia" w:ascii="宋体" w:hAnsi="宋体" w:cs="宋体"/>
                <w:snapToGrid w:val="0"/>
                <w:color w:val="000000"/>
                <w:kern w:val="28"/>
                <w:sz w:val="24"/>
                <w:highlight w:val="none"/>
              </w:rPr>
              <w:t>针对服务质量、服务进度的合理化建议合理可行</w:t>
            </w:r>
            <w:r>
              <w:rPr>
                <w:rFonts w:hint="eastAsia" w:cs="宋体"/>
                <w:kern w:val="0"/>
                <w:sz w:val="24"/>
                <w:highlight w:val="none"/>
              </w:rPr>
              <w:t>，综合评分。</w:t>
            </w:r>
            <w:r>
              <w:rPr>
                <w:rFonts w:hint="eastAsia" w:ascii="宋体" w:hAnsi="宋体" w:cs="宋体"/>
                <w:sz w:val="24"/>
                <w:highlight w:val="none"/>
              </w:rPr>
              <w:t>（评分范围：5，4，3，2，1，0）</w:t>
            </w:r>
          </w:p>
        </w:tc>
        <w:tc>
          <w:tcPr>
            <w:tcW w:w="620" w:type="dxa"/>
            <w:shd w:val="clear" w:color="auto" w:fill="auto"/>
            <w:vAlign w:val="center"/>
          </w:tcPr>
          <w:p w14:paraId="377A1550">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1040" w:type="dxa"/>
            <w:shd w:val="clear" w:color="auto" w:fill="auto"/>
            <w:vAlign w:val="center"/>
          </w:tcPr>
          <w:p w14:paraId="6190671E">
            <w:pPr>
              <w:snapToGrid w:val="0"/>
              <w:spacing w:line="360" w:lineRule="auto"/>
              <w:jc w:val="center"/>
              <w:rPr>
                <w:rFonts w:hint="eastAsia" w:ascii="宋体" w:hAnsi="宋体" w:cs="宋体"/>
                <w:sz w:val="24"/>
                <w:highlight w:val="none"/>
              </w:rPr>
            </w:pPr>
            <w:r>
              <w:rPr>
                <w:rFonts w:hint="eastAsia" w:ascii="宋体" w:hAnsi="宋体" w:cs="宋体"/>
                <w:sz w:val="24"/>
                <w:highlight w:val="none"/>
              </w:rPr>
              <w:t>主观分</w:t>
            </w:r>
          </w:p>
        </w:tc>
        <w:tc>
          <w:tcPr>
            <w:tcW w:w="1254" w:type="dxa"/>
          </w:tcPr>
          <w:p w14:paraId="7BD0C78E">
            <w:pPr>
              <w:snapToGrid w:val="0"/>
              <w:spacing w:line="360" w:lineRule="auto"/>
              <w:jc w:val="center"/>
              <w:rPr>
                <w:rFonts w:hint="eastAsia" w:ascii="宋体" w:hAnsi="宋体" w:cs="宋体"/>
                <w:bCs/>
                <w:sz w:val="24"/>
                <w:highlight w:val="none"/>
              </w:rPr>
            </w:pPr>
          </w:p>
        </w:tc>
      </w:tr>
      <w:tr w14:paraId="7E63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64" w:type="dxa"/>
            <w:vAlign w:val="center"/>
          </w:tcPr>
          <w:p w14:paraId="604ADDC4">
            <w:pPr>
              <w:spacing w:line="360" w:lineRule="auto"/>
              <w:jc w:val="center"/>
              <w:rPr>
                <w:rFonts w:hint="eastAsia" w:ascii="宋体" w:hAnsi="宋体" w:cs="宋体"/>
                <w:sz w:val="24"/>
                <w:highlight w:val="none"/>
              </w:rPr>
            </w:pPr>
            <w:r>
              <w:rPr>
                <w:rFonts w:hint="eastAsia" w:ascii="宋体" w:hAnsi="宋体" w:cs="宋体"/>
                <w:sz w:val="24"/>
                <w:highlight w:val="none"/>
              </w:rPr>
              <w:t>3</w:t>
            </w:r>
          </w:p>
        </w:tc>
        <w:tc>
          <w:tcPr>
            <w:tcW w:w="995" w:type="dxa"/>
            <w:vAlign w:val="center"/>
          </w:tcPr>
          <w:p w14:paraId="332A9081">
            <w:pPr>
              <w:adjustRightInd/>
              <w:snapToGrid w:val="0"/>
              <w:spacing w:line="360" w:lineRule="auto"/>
              <w:jc w:val="center"/>
              <w:rPr>
                <w:rFonts w:hint="eastAsia" w:ascii="宋体" w:hAnsi="宋体" w:cs="宋体"/>
                <w:b/>
                <w:bCs/>
                <w:sz w:val="24"/>
                <w:highlight w:val="none"/>
              </w:rPr>
            </w:pPr>
            <w:r>
              <w:rPr>
                <w:rFonts w:hint="eastAsia" w:ascii="宋体" w:hAnsi="宋体" w:cs="宋体"/>
                <w:b/>
                <w:bCs/>
                <w:sz w:val="24"/>
                <w:highlight w:val="none"/>
              </w:rPr>
              <w:t>价格</w:t>
            </w:r>
          </w:p>
        </w:tc>
        <w:tc>
          <w:tcPr>
            <w:tcW w:w="4805" w:type="dxa"/>
            <w:vAlign w:val="center"/>
          </w:tcPr>
          <w:p w14:paraId="02F678B6">
            <w:pPr>
              <w:adjustRightInd/>
              <w:snapToGrid w:val="0"/>
              <w:spacing w:line="360" w:lineRule="auto"/>
              <w:rPr>
                <w:rFonts w:hint="eastAsia" w:ascii="宋体" w:hAnsi="宋体" w:cs="宋体"/>
                <w:sz w:val="24"/>
                <w:highlight w:val="none"/>
              </w:rPr>
            </w:pPr>
            <w:r>
              <w:rPr>
                <w:rFonts w:hint="eastAsia" w:ascii="宋体" w:hAnsi="宋体" w:cs="宋体"/>
                <w:sz w:val="24"/>
                <w:highlight w:val="none"/>
              </w:rPr>
              <w:t>有效投标报价的最低价作为评标基准价，其最低报价为满分；按［投标报价得分=（评标基准价/投标报价）*1</w:t>
            </w:r>
            <w:r>
              <w:rPr>
                <w:rFonts w:hint="eastAsia" w:ascii="宋体" w:hAnsi="宋体" w:cs="宋体"/>
                <w:sz w:val="24"/>
                <w:highlight w:val="none"/>
                <w:lang w:val="en-US" w:eastAsia="zh-CN"/>
              </w:rPr>
              <w:t>0</w:t>
            </w:r>
            <w:r>
              <w:rPr>
                <w:rFonts w:hint="eastAsia" w:ascii="宋体" w:hAnsi="宋体" w:cs="宋体"/>
                <w:sz w:val="24"/>
                <w:highlight w:val="none"/>
              </w:rPr>
              <w:t>］的计算公式计算。</w:t>
            </w:r>
          </w:p>
          <w:p w14:paraId="44819B69">
            <w:pPr>
              <w:adjustRightInd/>
              <w:snapToGrid w:val="0"/>
              <w:spacing w:line="360" w:lineRule="auto"/>
              <w:rPr>
                <w:rFonts w:hint="eastAsia" w:ascii="宋体" w:hAnsi="宋体" w:cs="宋体"/>
                <w:sz w:val="24"/>
                <w:highlight w:val="none"/>
              </w:rPr>
            </w:pPr>
            <w:r>
              <w:rPr>
                <w:rFonts w:hint="eastAsia" w:ascii="宋体" w:hAnsi="宋体" w:cs="宋体"/>
                <w:sz w:val="24"/>
                <w:highlight w:val="none"/>
              </w:rPr>
              <w:t>评标过程中，不得去掉报价中的最高报价和最低报价。</w:t>
            </w:r>
          </w:p>
          <w:p w14:paraId="3B33D4F4">
            <w:pPr>
              <w:adjustRightInd/>
              <w:snapToGrid w:val="0"/>
              <w:spacing w:line="360" w:lineRule="auto"/>
              <w:rPr>
                <w:rFonts w:hint="eastAsia" w:ascii="宋体" w:hAnsi="宋体" w:cs="宋体"/>
                <w:sz w:val="24"/>
                <w:highlight w:val="none"/>
              </w:rPr>
            </w:pPr>
            <w:r>
              <w:rPr>
                <w:rFonts w:hint="eastAsia" w:ascii="宋体" w:hAnsi="宋体" w:cs="宋体"/>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620" w:type="dxa"/>
            <w:vAlign w:val="center"/>
          </w:tcPr>
          <w:p w14:paraId="4E7D5BE6">
            <w:pPr>
              <w:adjustRightInd/>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1</w:t>
            </w:r>
            <w:r>
              <w:rPr>
                <w:rFonts w:hint="eastAsia" w:ascii="宋体" w:hAnsi="宋体" w:cs="宋体"/>
                <w:sz w:val="24"/>
                <w:highlight w:val="none"/>
                <w:lang w:val="en-US" w:eastAsia="zh-CN"/>
              </w:rPr>
              <w:t>0</w:t>
            </w:r>
          </w:p>
        </w:tc>
        <w:tc>
          <w:tcPr>
            <w:tcW w:w="1040" w:type="dxa"/>
            <w:vAlign w:val="center"/>
          </w:tcPr>
          <w:p w14:paraId="3A3B566E">
            <w:pPr>
              <w:snapToGrid w:val="0"/>
              <w:spacing w:line="360" w:lineRule="auto"/>
              <w:jc w:val="center"/>
              <w:rPr>
                <w:rFonts w:hint="eastAsia" w:ascii="宋体" w:hAnsi="宋体" w:cs="宋体"/>
                <w:sz w:val="24"/>
                <w:highlight w:val="none"/>
              </w:rPr>
            </w:pPr>
            <w:r>
              <w:rPr>
                <w:rFonts w:hint="eastAsia" w:ascii="宋体" w:hAnsi="宋体" w:cs="宋体"/>
                <w:sz w:val="24"/>
                <w:highlight w:val="none"/>
              </w:rPr>
              <w:t>客观分</w:t>
            </w:r>
          </w:p>
        </w:tc>
        <w:tc>
          <w:tcPr>
            <w:tcW w:w="1254" w:type="dxa"/>
          </w:tcPr>
          <w:p w14:paraId="116F8591">
            <w:pPr>
              <w:snapToGrid w:val="0"/>
              <w:spacing w:line="360" w:lineRule="auto"/>
              <w:ind w:firstLine="420"/>
              <w:jc w:val="center"/>
              <w:rPr>
                <w:rFonts w:hint="eastAsia" w:ascii="宋体" w:hAnsi="宋体" w:cs="宋体"/>
                <w:bCs/>
                <w:sz w:val="24"/>
                <w:highlight w:val="none"/>
              </w:rPr>
            </w:pPr>
          </w:p>
        </w:tc>
      </w:tr>
    </w:tbl>
    <w:p w14:paraId="1C38332C">
      <w:pPr>
        <w:spacing w:line="360" w:lineRule="auto"/>
        <w:ind w:firstLine="480" w:firstLineChars="200"/>
        <w:rPr>
          <w:rFonts w:hint="eastAsia" w:cs="宋体" w:asciiTheme="minorEastAsia" w:hAnsiTheme="minorEastAsia" w:eastAsiaTheme="minorEastAsia"/>
          <w:bCs/>
          <w:color w:val="auto"/>
          <w:kern w:val="0"/>
          <w:sz w:val="24"/>
          <w:highlight w:val="none"/>
        </w:rPr>
      </w:pPr>
      <w:r>
        <w:rPr>
          <w:rFonts w:cs="宋体" w:asciiTheme="minorEastAsia" w:hAnsiTheme="minorEastAsia" w:eastAsiaTheme="minorEastAsia"/>
          <w:bCs/>
          <w:color w:val="auto"/>
          <w:kern w:val="0"/>
          <w:sz w:val="24"/>
          <w:highlight w:val="none"/>
        </w:rPr>
        <w:t>【</w:t>
      </w:r>
      <w:r>
        <w:rPr>
          <w:rFonts w:hint="eastAsia" w:cs="宋体" w:asciiTheme="minorEastAsia" w:hAnsiTheme="minorEastAsia" w:eastAsiaTheme="minorEastAsia"/>
          <w:bCs/>
          <w:color w:val="auto"/>
          <w:kern w:val="0"/>
          <w:sz w:val="24"/>
          <w:highlight w:val="none"/>
        </w:rPr>
        <w:t>采购代理机构/采购人</w:t>
      </w:r>
      <w:r>
        <w:rPr>
          <w:rFonts w:cs="宋体" w:asciiTheme="minorEastAsia" w:hAnsiTheme="minorEastAsia" w:eastAsiaTheme="minorEastAsia"/>
          <w:bCs/>
          <w:color w:val="auto"/>
          <w:kern w:val="0"/>
          <w:sz w:val="24"/>
          <w:highlight w:val="none"/>
        </w:rPr>
        <w:t>在项目评审直至合同签订、履约期间，有权要求投标人出具投标文件中的合同和用户验收报告，予以确认其的真实性和有效性，如出现与事实不符等情况，将根据有关规定以“涉嫌提供虚假材料谋取中标（成交）”予以处理】，是否有良好的工作业绩和履约记录等情况；以分包方式履行政府采购合同的，还需提供该项目</w:t>
      </w:r>
      <w:r>
        <w:rPr>
          <w:rFonts w:hint="eastAsia" w:cs="宋体" w:asciiTheme="minorEastAsia" w:hAnsiTheme="minorEastAsia" w:eastAsiaTheme="minorEastAsia"/>
          <w:bCs/>
          <w:color w:val="auto"/>
          <w:kern w:val="0"/>
          <w:sz w:val="24"/>
          <w:highlight w:val="none"/>
        </w:rPr>
        <w:t>采购人</w:t>
      </w:r>
      <w:r>
        <w:rPr>
          <w:rFonts w:cs="宋体" w:asciiTheme="minorEastAsia" w:hAnsiTheme="minorEastAsia" w:eastAsiaTheme="minorEastAsia"/>
          <w:bCs/>
          <w:color w:val="auto"/>
          <w:kern w:val="0"/>
          <w:sz w:val="24"/>
          <w:highlight w:val="none"/>
        </w:rPr>
        <w:t>同意分包的证明材料;如投标人提供的合同复印件等实施项目证明材料与投标主体无关或违规转包分包的，评标委员会将进行扣分直至认定投标无效。</w:t>
      </w:r>
    </w:p>
    <w:p w14:paraId="1C38332D">
      <w:pPr>
        <w:spacing w:line="360" w:lineRule="auto"/>
        <w:ind w:firstLine="470" w:firstLineChars="196"/>
        <w:rPr>
          <w:rFonts w:hint="eastAsia" w:cs="宋体" w:asciiTheme="minorEastAsia" w:hAnsiTheme="minorEastAsia" w:eastAsiaTheme="minorEastAsia"/>
          <w:bCs/>
          <w:color w:val="auto"/>
          <w:kern w:val="0"/>
          <w:sz w:val="24"/>
          <w:highlight w:val="none"/>
        </w:rPr>
      </w:pPr>
      <w:r>
        <w:rPr>
          <w:rFonts w:hint="eastAsia" w:cs="宋体" w:asciiTheme="minorEastAsia" w:hAnsiTheme="minorEastAsia" w:eastAsiaTheme="minorEastAsia"/>
          <w:bCs/>
          <w:color w:val="auto"/>
          <w:kern w:val="0"/>
          <w:sz w:val="24"/>
          <w:highlight w:val="none"/>
        </w:rPr>
        <w:t>*备注：投标人编制投标文件（商务技术文件部分）时，建议按此目录（序号和内容）提供评标标准相应的商务技术资料。 </w:t>
      </w:r>
    </w:p>
    <w:p w14:paraId="1C38332E">
      <w:pPr>
        <w:snapToGrid w:val="0"/>
        <w:spacing w:line="360" w:lineRule="auto"/>
        <w:rPr>
          <w:rFonts w:hint="eastAsia"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一、评标方法</w:t>
      </w:r>
    </w:p>
    <w:p w14:paraId="1C38332F">
      <w:pPr>
        <w:adjustRightInd/>
        <w:spacing w:line="360" w:lineRule="auto"/>
        <w:ind w:firstLine="472" w:firstLineChars="196"/>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1.本项目采用综合评分法。</w:t>
      </w:r>
      <w:r>
        <w:rPr>
          <w:rFonts w:hint="eastAsia" w:cs="宋体" w:asciiTheme="minorEastAsia" w:hAnsiTheme="minorEastAsia" w:eastAsiaTheme="minorEastAsia"/>
          <w:color w:val="auto"/>
          <w:kern w:val="0"/>
          <w:sz w:val="24"/>
          <w:highlight w:val="none"/>
        </w:rPr>
        <w:t>综合评分法，是指投标文件满足招标文件全部实质性要求，且按照评审因素的量化指标评审得分最高的投标人为中标候选人的评标方法。</w:t>
      </w:r>
    </w:p>
    <w:p w14:paraId="1C383330">
      <w:pPr>
        <w:adjustRightInd/>
        <w:spacing w:line="360" w:lineRule="auto"/>
        <w:rPr>
          <w:rFonts w:hint="eastAsia"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b/>
          <w:color w:val="auto"/>
          <w:sz w:val="28"/>
          <w:szCs w:val="28"/>
          <w:highlight w:val="none"/>
        </w:rPr>
        <w:t>二、评标标准</w:t>
      </w:r>
    </w:p>
    <w:p w14:paraId="1C383331">
      <w:pPr>
        <w:spacing w:line="360" w:lineRule="auto"/>
        <w:ind w:firstLine="472" w:firstLineChars="196"/>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b/>
          <w:color w:val="auto"/>
          <w:sz w:val="24"/>
          <w:highlight w:val="none"/>
        </w:rPr>
        <w:t>评标标准：</w:t>
      </w:r>
      <w:r>
        <w:rPr>
          <w:rFonts w:hint="eastAsia" w:cs="宋体" w:asciiTheme="minorEastAsia" w:hAnsiTheme="minorEastAsia" w:eastAsiaTheme="minorEastAsia"/>
          <w:color w:val="auto"/>
          <w:kern w:val="0"/>
          <w:sz w:val="24"/>
          <w:highlight w:val="none"/>
        </w:rPr>
        <w:t>见评标办法前附表。</w:t>
      </w:r>
    </w:p>
    <w:p w14:paraId="1C383332">
      <w:pPr>
        <w:spacing w:line="360" w:lineRule="auto"/>
        <w:outlineLvl w:val="0"/>
        <w:rPr>
          <w:rFonts w:hint="eastAsia" w:cs="宋体" w:asciiTheme="minorEastAsia" w:hAnsiTheme="minorEastAsia" w:eastAsiaTheme="minorEastAsia"/>
          <w:b/>
          <w:color w:val="auto"/>
          <w:sz w:val="28"/>
          <w:szCs w:val="28"/>
          <w:highlight w:val="none"/>
        </w:rPr>
      </w:pPr>
      <w:bookmarkStart w:id="58" w:name="_Toc20915"/>
      <w:bookmarkStart w:id="59" w:name="_Toc105445135"/>
      <w:r>
        <w:rPr>
          <w:rFonts w:hint="eastAsia" w:cs="宋体" w:asciiTheme="minorEastAsia" w:hAnsiTheme="minorEastAsia" w:eastAsiaTheme="minorEastAsia"/>
          <w:b/>
          <w:color w:val="auto"/>
          <w:sz w:val="28"/>
          <w:szCs w:val="28"/>
          <w:highlight w:val="none"/>
        </w:rPr>
        <w:t>三、评标程序</w:t>
      </w:r>
      <w:bookmarkEnd w:id="58"/>
      <w:bookmarkEnd w:id="59"/>
    </w:p>
    <w:p w14:paraId="1C383333">
      <w:pPr>
        <w:spacing w:line="360" w:lineRule="auto"/>
        <w:ind w:firstLine="472" w:firstLineChars="196"/>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3.1符合性审查。</w:t>
      </w:r>
      <w:r>
        <w:rPr>
          <w:rFonts w:hint="eastAsia" w:cs="宋体" w:asciiTheme="minorEastAsia" w:hAnsiTheme="minorEastAsia" w:eastAsia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C383334">
      <w:pPr>
        <w:spacing w:line="360" w:lineRule="auto"/>
        <w:ind w:firstLine="472" w:firstLineChars="196"/>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3.2 比较与评价。</w:t>
      </w:r>
      <w:r>
        <w:rPr>
          <w:rFonts w:hint="eastAsia" w:cs="宋体" w:asciiTheme="minorEastAsia" w:hAnsiTheme="minorEastAsia" w:eastAsiaTheme="minorEastAsia"/>
          <w:color w:val="auto"/>
          <w:kern w:val="0"/>
          <w:sz w:val="24"/>
          <w:highlight w:val="none"/>
        </w:rPr>
        <w:t>评标委员会应当按照招标文件中规定的评标方法和标准，对符合性审查合格的投标文件进行商务和技术评估，综合比较与评价。</w:t>
      </w:r>
    </w:p>
    <w:p w14:paraId="1C383335">
      <w:pPr>
        <w:spacing w:line="360" w:lineRule="auto"/>
        <w:ind w:firstLine="472" w:firstLineChars="196"/>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3.3汇总商务技术得分。</w:t>
      </w:r>
      <w:r>
        <w:rPr>
          <w:rFonts w:hint="eastAsia" w:cs="宋体" w:asciiTheme="minorEastAsia" w:hAnsiTheme="minorEastAsia" w:eastAsiaTheme="minorEastAsia"/>
          <w:color w:val="auto"/>
          <w:kern w:val="0"/>
          <w:sz w:val="24"/>
          <w:highlight w:val="none"/>
        </w:rPr>
        <w:t>评标委员会各成员应当独立对每个投标人的商务和技术文件进行评价，并汇总商务技术得分情况。</w:t>
      </w:r>
    </w:p>
    <w:p w14:paraId="1C383336">
      <w:pPr>
        <w:spacing w:line="360" w:lineRule="auto"/>
        <w:ind w:firstLine="472" w:firstLineChars="196"/>
        <w:rPr>
          <w:rFonts w:hint="eastAsia"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3.4报价评审。</w:t>
      </w:r>
    </w:p>
    <w:p w14:paraId="1C383337">
      <w:pPr>
        <w:pStyle w:val="164"/>
        <w:spacing w:before="0"/>
        <w:ind w:firstLine="508" w:firstLineChars="212"/>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3.4.1投标文件报价出现前后不一致的，按照下列规定修正：</w:t>
      </w:r>
    </w:p>
    <w:p w14:paraId="1C383338">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3.4.1.1投标文件中开标一览表(报价表)内容与投标文件中相应内容不一致的，以开标一览表(报价表)为准；</w:t>
      </w:r>
    </w:p>
    <w:p w14:paraId="1C383339">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3.4.1.2大写金额和小写金额不一致的，以大写金额为准；</w:t>
      </w:r>
    </w:p>
    <w:p w14:paraId="1C38333A">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3.4.1.3单价金额小数点或者百分比有明显错位的，以开标一览表的总价为准，并修改单价；</w:t>
      </w:r>
    </w:p>
    <w:p w14:paraId="1C38333B">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3.4.1.4总价金额与按单价汇总金额不一致的，以单价金额计算结果为准；</w:t>
      </w:r>
    </w:p>
    <w:p w14:paraId="1C38333C">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3.4.1.5投标文件开标一览表(报价表)内容与投标系统开标一览表不一致的，以投标文件开标一览表(报价表)内容为准。</w:t>
      </w:r>
    </w:p>
    <w:p w14:paraId="1C38333D">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3.4.1.6同时出现两种以上不一致的，按照3.4.1规定的顺序修正。修正后的报价按照财政部第87号令《政府采购货物和服务招标投标管理办法》第五十一条第二款的规定经投标人确认后产生约束力。</w:t>
      </w:r>
    </w:p>
    <w:p w14:paraId="1C38333E">
      <w:pPr>
        <w:snapToGrid w:val="0"/>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3.4.2投标文件出现不是唯一的、有选择性投标报价的，投标无效。</w:t>
      </w:r>
    </w:p>
    <w:p w14:paraId="1C38333F">
      <w:pPr>
        <w:snapToGrid w:val="0"/>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3.4.3投标报价超过招标文件中规定的预算金额或者最高限价的，投标无效。</w:t>
      </w:r>
    </w:p>
    <w:p w14:paraId="1C383340">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C383341">
      <w:pPr>
        <w:pStyle w:val="164"/>
        <w:spacing w:before="0"/>
        <w:ind w:firstLine="480"/>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color w:val="auto"/>
          <w:kern w:val="0"/>
          <w:szCs w:val="24"/>
          <w:highlight w:val="none"/>
        </w:rPr>
        <w:t>3.4.5对于未预留份额专门面向中小企业的政府采购货物或服务项目，以及预留份额政府采购货物或服务项目中的非预留部分标项，对小型和微型企业的投标报价给予1</w:t>
      </w:r>
      <w:r>
        <w:rPr>
          <w:rFonts w:cs="宋体" w:asciiTheme="minorEastAsia" w:hAnsiTheme="minorEastAsia" w:eastAsiaTheme="minorEastAsia"/>
          <w:color w:val="auto"/>
          <w:kern w:val="0"/>
          <w:szCs w:val="24"/>
          <w:highlight w:val="none"/>
        </w:rPr>
        <w:t>0%的扣除</w:t>
      </w:r>
      <w:r>
        <w:rPr>
          <w:rFonts w:hint="eastAsia" w:cs="宋体" w:asciiTheme="minorEastAsia" w:hAnsiTheme="minorEastAsia" w:eastAsiaTheme="minorEastAsia"/>
          <w:color w:val="auto"/>
          <w:kern w:val="0"/>
          <w:szCs w:val="24"/>
          <w:highlight w:val="none"/>
        </w:rPr>
        <w:t>，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w:t>
      </w:r>
      <w:r>
        <w:rPr>
          <w:rFonts w:cs="宋体" w:asciiTheme="minorEastAsia" w:hAnsiTheme="minorEastAsia" w:eastAsiaTheme="minorEastAsia"/>
          <w:color w:val="auto"/>
          <w:kern w:val="0"/>
          <w:szCs w:val="24"/>
          <w:highlight w:val="none"/>
        </w:rPr>
        <w:t>%的扣除</w:t>
      </w:r>
      <w:r>
        <w:rPr>
          <w:rFonts w:hint="eastAsia" w:cs="宋体" w:asciiTheme="minorEastAsia" w:hAnsiTheme="minorEastAsia" w:eastAsiaTheme="minorEastAsia"/>
          <w:color w:val="auto"/>
          <w:kern w:val="0"/>
          <w:szCs w:val="24"/>
          <w:highlight w:val="none"/>
        </w:rPr>
        <w:t>，用扣除后的价格参加评审。组成联合体或者接受分包的小微企业与联合体内其他企业、分包企业之间存在直接控股、管理关系的，不享受价格扣除优惠政策。</w:t>
      </w:r>
    </w:p>
    <w:p w14:paraId="1C383342">
      <w:pPr>
        <w:spacing w:line="360" w:lineRule="auto"/>
        <w:ind w:firstLine="482"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3.5排序与推荐。</w:t>
      </w:r>
      <w:r>
        <w:rPr>
          <w:rFonts w:hint="eastAsia" w:cs="宋体" w:asciiTheme="minorEastAsia" w:hAnsiTheme="minorEastAsia" w:eastAsiaTheme="min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以此类推。</w:t>
      </w:r>
    </w:p>
    <w:p w14:paraId="1C383343">
      <w:pPr>
        <w:spacing w:line="360" w:lineRule="auto"/>
        <w:ind w:firstLine="480" w:firstLineChars="200"/>
        <w:rPr>
          <w:rFonts w:hint="eastAsia"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C383344">
      <w:pPr>
        <w:spacing w:line="360" w:lineRule="auto"/>
        <w:ind w:firstLine="472" w:firstLineChars="196"/>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3.6编写评标报告。</w:t>
      </w:r>
      <w:r>
        <w:rPr>
          <w:rFonts w:hint="eastAsia" w:cs="宋体" w:asciiTheme="minorEastAsia" w:hAnsiTheme="minorEastAsia" w:eastAsia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C383345">
      <w:pPr>
        <w:widowControl/>
        <w:shd w:val="clear" w:color="auto" w:fill="FFFFFF"/>
        <w:adjustRightInd/>
        <w:spacing w:after="225" w:line="315" w:lineRule="atLeast"/>
        <w:jc w:val="left"/>
        <w:rPr>
          <w:rFonts w:hint="eastAsia"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b/>
          <w:color w:val="auto"/>
          <w:sz w:val="28"/>
          <w:szCs w:val="28"/>
          <w:highlight w:val="none"/>
        </w:rPr>
        <w:t>四、评标中的其他事项</w:t>
      </w:r>
    </w:p>
    <w:p w14:paraId="1C383346">
      <w:pPr>
        <w:pStyle w:val="164"/>
        <w:spacing w:before="0"/>
        <w:ind w:firstLine="472" w:firstLineChars="196"/>
        <w:rPr>
          <w:rFonts w:hint="eastAsia" w:cs="宋体" w:asciiTheme="minorEastAsia" w:hAnsiTheme="minorEastAsia" w:eastAsiaTheme="minorEastAsia"/>
          <w:color w:val="auto"/>
          <w:kern w:val="0"/>
          <w:szCs w:val="24"/>
          <w:highlight w:val="none"/>
        </w:rPr>
      </w:pPr>
      <w:r>
        <w:rPr>
          <w:rFonts w:hint="eastAsia" w:cs="宋体" w:asciiTheme="minorEastAsia" w:hAnsiTheme="minorEastAsia" w:eastAsiaTheme="minorEastAsia"/>
          <w:b/>
          <w:color w:val="auto"/>
          <w:kern w:val="0"/>
          <w:szCs w:val="24"/>
          <w:highlight w:val="none"/>
        </w:rPr>
        <w:t>4.1投标人澄清、说明或者补正。</w:t>
      </w:r>
      <w:r>
        <w:rPr>
          <w:rFonts w:hint="eastAsia" w:cs="宋体" w:asciiTheme="minorEastAsia" w:hAnsiTheme="minorEastAsia" w:eastAsia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C383347">
      <w:pPr>
        <w:pStyle w:val="26"/>
        <w:spacing w:line="360" w:lineRule="auto"/>
        <w:ind w:left="954" w:leftChars="226" w:hanging="479" w:firstLineChars="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kern w:val="0"/>
          <w:highlight w:val="none"/>
        </w:rPr>
        <w:t>4.2投标无效。</w:t>
      </w:r>
      <w:r>
        <w:rPr>
          <w:rFonts w:hint="eastAsia" w:cs="宋体" w:asciiTheme="minorEastAsia" w:hAnsiTheme="minorEastAsia" w:eastAsiaTheme="minorEastAsia"/>
          <w:color w:val="auto"/>
          <w:szCs w:val="21"/>
          <w:highlight w:val="none"/>
        </w:rPr>
        <w:t>有下列情况之一的，投标无效：</w:t>
      </w:r>
    </w:p>
    <w:p w14:paraId="1C383348">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4.2.1投标人不具备招标文件中规定的资格要求的（投标人未提供有效的资格文件的，视为投标人不具备招标文件中规定的资格要求）；</w:t>
      </w:r>
    </w:p>
    <w:p w14:paraId="1C383349">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4.2.2投标文件未按照招标文件要求签署、盖章的；</w:t>
      </w:r>
    </w:p>
    <w:p w14:paraId="1C38334A">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1C38334B">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4.2.4投标文件含有采购人不能接受的附加条件的；</w:t>
      </w:r>
    </w:p>
    <w:p w14:paraId="1C38334C">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4.2.5投标文件中承诺的投标有效期少于招标文件中载明的投标有效期的；</w:t>
      </w:r>
    </w:p>
    <w:p w14:paraId="1C38334D">
      <w:pPr>
        <w:snapToGrid w:val="0"/>
        <w:spacing w:line="360" w:lineRule="auto"/>
        <w:ind w:firstLine="120" w:firstLineChars="5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4.2.6投标文件出现不是唯一的、有选择性投标报价的；</w:t>
      </w:r>
    </w:p>
    <w:p w14:paraId="1C38334E">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4.2.7投标报价超过招标文件中规定的预算金额或者最高限价的；</w:t>
      </w:r>
    </w:p>
    <w:p w14:paraId="1C38334F">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C383350">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4.2.9投标人对根据修正原则修正后的报价不确认的；</w:t>
      </w:r>
    </w:p>
    <w:p w14:paraId="1C383351">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4.2.10投标人提供虚假材料投标的；</w:t>
      </w:r>
    </w:p>
    <w:p w14:paraId="1C383352">
      <w:pPr>
        <w:spacing w:line="360" w:lineRule="auto"/>
        <w:ind w:firstLine="240" w:firstLineChars="1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4.2.11投标人有恶意串通、妨碍其他投标人的竞争行为、损害采购人或者其他投标人的合法权益情形的；</w:t>
      </w:r>
    </w:p>
    <w:p w14:paraId="1C383353">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4.2.12投标人仅提交备份投标文件，没有在电子交易平台传输递交投标文件的，投标无效；</w:t>
      </w:r>
    </w:p>
    <w:p w14:paraId="1C383354">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4.2.13 投标文件不满足招标文件的其它实质性要求的；</w:t>
      </w:r>
    </w:p>
    <w:p w14:paraId="1C383356">
      <w:pPr>
        <w:spacing w:line="360" w:lineRule="auto"/>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4.2.1</w:t>
      </w:r>
      <w:r>
        <w:rPr>
          <w:rFonts w:hint="eastAsia" w:ascii="宋体" w:hAnsi="宋体" w:cs="宋体"/>
          <w:b/>
          <w:bCs/>
          <w:color w:val="auto"/>
          <w:kern w:val="0"/>
          <w:sz w:val="24"/>
          <w:highlight w:val="none"/>
          <w:lang w:val="en-US" w:eastAsia="zh-CN"/>
        </w:rPr>
        <w:t>4</w:t>
      </w:r>
      <w:r>
        <w:rPr>
          <w:rFonts w:hint="eastAsia" w:ascii="宋体" w:hAnsi="宋体" w:cs="宋体"/>
          <w:b/>
          <w:bCs/>
          <w:color w:val="auto"/>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C383357">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4.2.1</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rPr>
        <w:t>法律、法规、规章（适用本市的）及省级以上规范性文件（适用本市的）规定的其他无效情形。</w:t>
      </w:r>
    </w:p>
    <w:p w14:paraId="1C383358">
      <w:pPr>
        <w:pStyle w:val="26"/>
        <w:snapToGrid w:val="0"/>
        <w:spacing w:line="360" w:lineRule="auto"/>
        <w:ind w:firstLine="472" w:firstLineChars="196"/>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b/>
          <w:color w:val="auto"/>
          <w:highlight w:val="none"/>
        </w:rPr>
        <w:t>5.废标。</w:t>
      </w:r>
      <w:r>
        <w:rPr>
          <w:rFonts w:hint="eastAsia" w:cs="宋体" w:asciiTheme="minorEastAsia" w:hAnsiTheme="minorEastAsia" w:eastAsiaTheme="minorEastAsia"/>
          <w:color w:val="auto"/>
          <w:highlight w:val="none"/>
        </w:rPr>
        <w:t>根据《中华人民共和国政府采购法》第三十六条之规定，在采购中，出现下列情形之一的，应予废标：</w:t>
      </w:r>
    </w:p>
    <w:p w14:paraId="1C383359">
      <w:pPr>
        <w:pStyle w:val="26"/>
        <w:snapToGrid w:val="0"/>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5.1符合专业条件的供应商或者对招标文件作实质响应的供应商不足3家的；</w:t>
      </w:r>
    </w:p>
    <w:p w14:paraId="1C38335A">
      <w:pPr>
        <w:pStyle w:val="26"/>
        <w:snapToGrid w:val="0"/>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5.2出现影响采购公正的违法、违规行为的；</w:t>
      </w:r>
    </w:p>
    <w:p w14:paraId="1C38335B">
      <w:pPr>
        <w:pStyle w:val="26"/>
        <w:snapToGrid w:val="0"/>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5.3投标人的报价均超过了采购预算，采购人不能支付的；</w:t>
      </w:r>
    </w:p>
    <w:p w14:paraId="1C38335C">
      <w:pPr>
        <w:pStyle w:val="26"/>
        <w:snapToGrid w:val="0"/>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5.4因重大变故，采购任务取消的。</w:t>
      </w:r>
    </w:p>
    <w:p w14:paraId="1C38335D">
      <w:pPr>
        <w:pStyle w:val="26"/>
        <w:snapToGrid w:val="0"/>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废标后，采购代理机构应当将废标理由通知所有投标人。</w:t>
      </w:r>
    </w:p>
    <w:p w14:paraId="1C38335E">
      <w:pPr>
        <w:pStyle w:val="26"/>
        <w:snapToGrid w:val="0"/>
        <w:spacing w:line="360" w:lineRule="auto"/>
        <w:ind w:firstLine="482"/>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b/>
          <w:color w:val="auto"/>
          <w:highlight w:val="none"/>
        </w:rPr>
        <w:t>6.修改招标文件，重新组织采购活动。</w:t>
      </w:r>
      <w:r>
        <w:rPr>
          <w:rFonts w:hint="eastAsia" w:cs="宋体" w:asciiTheme="minorEastAsia" w:hAnsiTheme="minorEastAsia" w:eastAsiaTheme="min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C38335F">
      <w:pPr>
        <w:spacing w:line="360" w:lineRule="auto"/>
        <w:ind w:firstLine="422"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highlight w:val="none"/>
        </w:rPr>
        <w:t>7.重新开展采购。</w:t>
      </w:r>
      <w:r>
        <w:rPr>
          <w:rFonts w:hint="eastAsia" w:cs="宋体" w:asciiTheme="minorEastAsia" w:hAnsiTheme="minorEastAsia" w:eastAsiaTheme="minorEastAsia"/>
          <w:color w:val="auto"/>
          <w:kern w:val="0"/>
          <w:sz w:val="24"/>
          <w:highlight w:val="none"/>
        </w:rPr>
        <w:t>有政府采购法第七十一条、第七十二条规定的违法行为之一，影响或者可能影响中标、成交结果的，依照下列规定处理：</w:t>
      </w:r>
    </w:p>
    <w:p w14:paraId="1C383360">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7.1未确定中标或者中标人的，终止本次政府采购活动，重新开展政府采购活动。</w:t>
      </w:r>
    </w:p>
    <w:p w14:paraId="1C383361">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1C383362">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7.3政府采购合同已签订但尚未履行的，撤销合同，从合格的中标或者成交候选人中另行确定中标或者中标人；没有合格的中标或者成交候选人的，重新开展政府采购活动。</w:t>
      </w:r>
    </w:p>
    <w:p w14:paraId="1C383363">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7.4政府采购合同已经履行，给采购人、供应商造成损失的，由责任人承担赔偿责任。</w:t>
      </w:r>
    </w:p>
    <w:p w14:paraId="1C383364">
      <w:pPr>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7.5政府采购当事人有其他违反政府采购法或者政府采购法实施条例等法律法规规定的行为，经改正后仍然影响或者可能影响中标、成交结果或者依法被认定为中标、成交无效的，依照7.1-7.4规定处理。</w:t>
      </w:r>
      <w:r>
        <w:rPr>
          <w:rFonts w:cs="宋体" w:asciiTheme="minorEastAsia" w:hAnsiTheme="minorEastAsia" w:eastAsiaTheme="minorEastAsia"/>
          <w:color w:val="auto"/>
          <w:kern w:val="0"/>
          <w:sz w:val="24"/>
          <w:highlight w:val="none"/>
        </w:rPr>
        <w:br w:type="page"/>
      </w:r>
    </w:p>
    <w:bookmarkEnd w:id="48"/>
    <w:p w14:paraId="1C383365">
      <w:pPr>
        <w:pStyle w:val="26"/>
        <w:snapToGrid w:val="0"/>
        <w:spacing w:line="360" w:lineRule="auto"/>
        <w:rPr>
          <w:rFonts w:hint="eastAsia"/>
          <w:color w:val="auto"/>
          <w:highlight w:val="none"/>
        </w:rPr>
      </w:pPr>
      <w:bookmarkStart w:id="60" w:name="第五部分"/>
      <w:bookmarkStart w:id="61" w:name="_Toc86217003"/>
    </w:p>
    <w:p w14:paraId="1C383366">
      <w:pPr>
        <w:spacing w:line="360" w:lineRule="auto"/>
        <w:ind w:left="720" w:leftChars="343" w:firstLine="1446" w:firstLineChars="400"/>
        <w:jc w:val="left"/>
        <w:outlineLvl w:val="0"/>
        <w:rPr>
          <w:rFonts w:cs="宋体" w:asciiTheme="minorEastAsia" w:hAnsiTheme="minorEastAsia" w:eastAsiaTheme="minorEastAsia"/>
          <w:b/>
          <w:color w:val="auto"/>
          <w:sz w:val="36"/>
          <w:szCs w:val="36"/>
          <w:highlight w:val="none"/>
        </w:rPr>
      </w:pPr>
      <w:bookmarkStart w:id="62" w:name="_Toc21726"/>
      <w:r>
        <w:rPr>
          <w:rFonts w:hint="eastAsia" w:cs="宋体" w:asciiTheme="minorEastAsia" w:hAnsiTheme="minorEastAsia" w:eastAsiaTheme="minorEastAsia"/>
          <w:b/>
          <w:color w:val="auto"/>
          <w:sz w:val="36"/>
          <w:szCs w:val="36"/>
          <w:highlight w:val="none"/>
        </w:rPr>
        <w:t>第五部分</w:t>
      </w:r>
      <w:r>
        <w:rPr>
          <w:rFonts w:cs="宋体" w:asciiTheme="minorEastAsia" w:hAnsiTheme="minorEastAsia" w:eastAsiaTheme="minorEastAsia"/>
          <w:b/>
          <w:color w:val="auto"/>
          <w:sz w:val="36"/>
          <w:szCs w:val="36"/>
          <w:highlight w:val="none"/>
        </w:rPr>
        <w:t xml:space="preserve"> 拟签订的合同文本</w:t>
      </w:r>
      <w:bookmarkEnd w:id="62"/>
    </w:p>
    <w:p w14:paraId="03377589">
      <w:pPr>
        <w:spacing w:line="360" w:lineRule="auto"/>
        <w:ind w:firstLine="482" w:firstLineChars="200"/>
        <w:jc w:val="center"/>
        <w:rPr>
          <w:rFonts w:ascii="宋体" w:hAnsi="宋体"/>
          <w:bCs/>
          <w:color w:val="auto"/>
          <w:sz w:val="24"/>
          <w:highlight w:val="none"/>
        </w:rPr>
      </w:pPr>
      <w:r>
        <w:rPr>
          <w:rFonts w:hint="eastAsia" w:ascii="宋体" w:hAnsi="宋体"/>
          <w:b/>
          <w:color w:val="auto"/>
          <w:sz w:val="24"/>
          <w:highlight w:val="none"/>
        </w:rPr>
        <w:t>（仅供参考）</w:t>
      </w:r>
    </w:p>
    <w:p w14:paraId="71CC8E63">
      <w:pPr>
        <w:spacing w:line="360" w:lineRule="auto"/>
        <w:ind w:left="0" w:leftChars="0" w:right="-185" w:rightChars="-88" w:firstLine="482" w:firstLineChars="200"/>
        <w:jc w:val="left"/>
        <w:outlineLvl w:val="9"/>
        <w:rPr>
          <w:rFonts w:hint="eastAsia" w:cs="宋体" w:asciiTheme="minorEastAsia" w:hAnsiTheme="minorEastAsia" w:eastAsiaTheme="minorEastAsia"/>
          <w:b/>
          <w:color w:val="auto"/>
          <w:sz w:val="36"/>
          <w:szCs w:val="36"/>
          <w:highlight w:val="none"/>
        </w:rPr>
      </w:pPr>
      <w:r>
        <w:rPr>
          <w:rFonts w:ascii="宋体" w:hAnsi="宋体"/>
          <w:b/>
          <w:color w:val="auto"/>
          <w:sz w:val="24"/>
          <w:highlight w:val="none"/>
        </w:rPr>
        <w:t>（本条款为双方必须遵守的基本条款，双方可根据实际情况签订合同</w:t>
      </w:r>
      <w:r>
        <w:rPr>
          <w:rFonts w:hint="eastAsia" w:ascii="宋体" w:hAnsi="宋体"/>
          <w:b/>
          <w:color w:val="auto"/>
          <w:sz w:val="24"/>
          <w:highlight w:val="none"/>
        </w:rPr>
        <w:t>文本</w:t>
      </w:r>
      <w:r>
        <w:rPr>
          <w:rFonts w:ascii="宋体" w:hAnsi="宋体"/>
          <w:b/>
          <w:color w:val="auto"/>
          <w:sz w:val="24"/>
          <w:highlight w:val="none"/>
        </w:rPr>
        <w:t>；正式合同以双方签字盖章的文本为准。）</w:t>
      </w:r>
    </w:p>
    <w:p w14:paraId="1C38336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合同编号：            </w:t>
      </w:r>
    </w:p>
    <w:p w14:paraId="1C38336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项目名称：                                  项目编号：</w:t>
      </w:r>
    </w:p>
    <w:p w14:paraId="1C38336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w:t>
      </w:r>
    </w:p>
    <w:p w14:paraId="1C3833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w:t>
      </w:r>
    </w:p>
    <w:p w14:paraId="1C38336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甲、乙双方根据关于</w:t>
      </w:r>
      <w:r>
        <w:rPr>
          <w:rFonts w:hint="eastAsia" w:ascii="宋体" w:hAnsi="宋体" w:cs="宋体"/>
          <w:color w:val="auto"/>
          <w:sz w:val="24"/>
          <w:highlight w:val="none"/>
          <w:u w:val="single"/>
        </w:rPr>
        <w:t xml:space="preserve">          项目</w:t>
      </w:r>
      <w:r>
        <w:rPr>
          <w:rFonts w:hint="eastAsia" w:ascii="宋体" w:hAnsi="宋体" w:cs="宋体"/>
          <w:color w:val="auto"/>
          <w:sz w:val="24"/>
          <w:highlight w:val="none"/>
        </w:rPr>
        <w:t>公开招标的结果，签署本合同。</w:t>
      </w:r>
    </w:p>
    <w:p w14:paraId="22BAE0A4">
      <w:pPr>
        <w:tabs>
          <w:tab w:val="left" w:pos="0"/>
        </w:tabs>
        <w:spacing w:line="360" w:lineRule="auto"/>
        <w:ind w:firstLine="480"/>
        <w:rPr>
          <w:rFonts w:hint="eastAsia"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一、项目背景</w:t>
      </w:r>
    </w:p>
    <w:p w14:paraId="0EE06B69">
      <w:pPr>
        <w:tabs>
          <w:tab w:val="left" w:pos="0"/>
        </w:tabs>
        <w:spacing w:line="360" w:lineRule="auto"/>
        <w:ind w:firstLine="480"/>
        <w:rPr>
          <w:rFonts w:hint="eastAsia" w:cs="宋体" w:asciiTheme="minorEastAsia" w:hAnsiTheme="minorEastAsia" w:eastAsiaTheme="minorEastAsia"/>
          <w:b w:val="0"/>
          <w:bCs w:val="0"/>
          <w:color w:val="auto"/>
          <w:kern w:val="0"/>
          <w:sz w:val="24"/>
          <w:highlight w:val="none"/>
        </w:rPr>
      </w:pPr>
      <w:r>
        <w:rPr>
          <w:rFonts w:hint="eastAsia" w:cs="宋体" w:asciiTheme="minorEastAsia" w:hAnsiTheme="minorEastAsia" w:eastAsiaTheme="minorEastAsia"/>
          <w:b w:val="0"/>
          <w:bCs w:val="0"/>
          <w:color w:val="auto"/>
          <w:kern w:val="0"/>
          <w:sz w:val="24"/>
          <w:highlight w:val="none"/>
        </w:rPr>
        <w:t>202</w:t>
      </w:r>
      <w:r>
        <w:rPr>
          <w:rFonts w:hint="eastAsia" w:cs="宋体" w:asciiTheme="minorEastAsia" w:hAnsiTheme="minorEastAsia" w:eastAsiaTheme="minorEastAsia"/>
          <w:b w:val="0"/>
          <w:bCs w:val="0"/>
          <w:color w:val="auto"/>
          <w:kern w:val="0"/>
          <w:sz w:val="24"/>
          <w:highlight w:val="none"/>
          <w:lang w:val="en-US" w:eastAsia="zh-CN"/>
        </w:rPr>
        <w:t>5</w:t>
      </w:r>
      <w:r>
        <w:rPr>
          <w:rFonts w:hint="eastAsia" w:cs="宋体" w:asciiTheme="minorEastAsia" w:hAnsiTheme="minorEastAsia" w:eastAsiaTheme="minorEastAsia"/>
          <w:b w:val="0"/>
          <w:bCs w:val="0"/>
          <w:color w:val="auto"/>
          <w:kern w:val="0"/>
          <w:sz w:val="24"/>
          <w:highlight w:val="none"/>
        </w:rPr>
        <w:t>年</w:t>
      </w:r>
      <w:r>
        <w:rPr>
          <w:rFonts w:hint="eastAsia" w:cs="宋体" w:asciiTheme="minorEastAsia" w:hAnsiTheme="minorEastAsia" w:eastAsiaTheme="minorEastAsia"/>
          <w:b w:val="0"/>
          <w:bCs w:val="0"/>
          <w:color w:val="auto"/>
          <w:kern w:val="0"/>
          <w:sz w:val="24"/>
          <w:highlight w:val="none"/>
          <w:lang w:val="en-US" w:eastAsia="zh-CN"/>
        </w:rPr>
        <w:t>4</w:t>
      </w:r>
      <w:r>
        <w:rPr>
          <w:rFonts w:hint="eastAsia" w:cs="宋体" w:asciiTheme="minorEastAsia" w:hAnsiTheme="minorEastAsia" w:eastAsiaTheme="minorEastAsia"/>
          <w:b w:val="0"/>
          <w:bCs w:val="0"/>
          <w:color w:val="auto"/>
          <w:kern w:val="0"/>
          <w:sz w:val="24"/>
          <w:highlight w:val="none"/>
        </w:rPr>
        <w:t>月，浙江省人民政府印发《</w:t>
      </w:r>
      <w:r>
        <w:rPr>
          <w:rFonts w:hint="eastAsia" w:cs="宋体" w:asciiTheme="minorEastAsia" w:hAnsiTheme="minorEastAsia" w:eastAsiaTheme="minorEastAsia"/>
          <w:b w:val="0"/>
          <w:bCs w:val="0"/>
          <w:color w:val="auto"/>
          <w:kern w:val="0"/>
          <w:sz w:val="24"/>
          <w:highlight w:val="none"/>
          <w:lang w:val="en-US" w:eastAsia="zh-CN"/>
        </w:rPr>
        <w:t>关于高水平建设“航运浙江”的实施意见</w:t>
      </w:r>
      <w:r>
        <w:rPr>
          <w:rFonts w:hint="eastAsia" w:cs="宋体" w:asciiTheme="minorEastAsia" w:hAnsiTheme="minorEastAsia" w:eastAsiaTheme="minorEastAsia"/>
          <w:b w:val="0"/>
          <w:bCs w:val="0"/>
          <w:color w:val="auto"/>
          <w:kern w:val="0"/>
          <w:sz w:val="24"/>
          <w:highlight w:val="none"/>
        </w:rPr>
        <w:t>》，提出</w:t>
      </w:r>
      <w:r>
        <w:rPr>
          <w:rFonts w:hint="eastAsia" w:cs="宋体" w:asciiTheme="minorEastAsia" w:hAnsiTheme="minorEastAsia" w:eastAsiaTheme="minorEastAsia"/>
          <w:b w:val="0"/>
          <w:bCs w:val="0"/>
          <w:color w:val="auto"/>
          <w:kern w:val="0"/>
          <w:sz w:val="24"/>
          <w:highlight w:val="none"/>
          <w:lang w:val="en-US" w:eastAsia="zh-CN"/>
        </w:rPr>
        <w:t>推动港产融合发展，大力发展临港经济，引导适水产业临港集聚，积极打造百亿级临港产业集群和千亿级沿河产业带。</w:t>
      </w:r>
      <w:r>
        <w:rPr>
          <w:rFonts w:hint="eastAsia" w:cs="宋体" w:asciiTheme="minorEastAsia" w:hAnsiTheme="minorEastAsia" w:eastAsiaTheme="minorEastAsia"/>
          <w:b w:val="0"/>
          <w:bCs w:val="0"/>
          <w:color w:val="auto"/>
          <w:kern w:val="0"/>
          <w:sz w:val="24"/>
          <w:highlight w:val="none"/>
        </w:rPr>
        <w:t>为加快落实</w:t>
      </w:r>
      <w:r>
        <w:rPr>
          <w:rFonts w:hint="eastAsia" w:cs="宋体" w:asciiTheme="minorEastAsia" w:hAnsiTheme="minorEastAsia" w:eastAsiaTheme="minorEastAsia"/>
          <w:b w:val="0"/>
          <w:bCs w:val="0"/>
          <w:color w:val="auto"/>
          <w:kern w:val="0"/>
          <w:sz w:val="24"/>
          <w:highlight w:val="none"/>
          <w:lang w:eastAsia="zh-CN"/>
        </w:rPr>
        <w:t>“</w:t>
      </w:r>
      <w:r>
        <w:rPr>
          <w:rFonts w:hint="eastAsia" w:cs="宋体" w:asciiTheme="minorEastAsia" w:hAnsiTheme="minorEastAsia" w:eastAsiaTheme="minorEastAsia"/>
          <w:b w:val="0"/>
          <w:bCs w:val="0"/>
          <w:color w:val="auto"/>
          <w:kern w:val="0"/>
          <w:sz w:val="24"/>
          <w:highlight w:val="none"/>
          <w:lang w:val="en-US" w:eastAsia="zh-CN"/>
        </w:rPr>
        <w:t>航运浙江</w:t>
      </w:r>
      <w:r>
        <w:rPr>
          <w:rFonts w:hint="eastAsia" w:cs="宋体" w:asciiTheme="minorEastAsia" w:hAnsiTheme="minorEastAsia" w:eastAsiaTheme="minorEastAsia"/>
          <w:b w:val="0"/>
          <w:bCs w:val="0"/>
          <w:color w:val="auto"/>
          <w:kern w:val="0"/>
          <w:sz w:val="24"/>
          <w:highlight w:val="none"/>
          <w:lang w:eastAsia="zh-CN"/>
        </w:rPr>
        <w:t>”</w:t>
      </w:r>
      <w:r>
        <w:rPr>
          <w:rFonts w:hint="eastAsia" w:cs="宋体" w:asciiTheme="minorEastAsia" w:hAnsiTheme="minorEastAsia" w:eastAsiaTheme="minorEastAsia"/>
          <w:b w:val="0"/>
          <w:bCs w:val="0"/>
          <w:color w:val="auto"/>
          <w:kern w:val="0"/>
          <w:sz w:val="24"/>
          <w:highlight w:val="none"/>
          <w:lang w:val="en-US" w:eastAsia="zh-CN"/>
        </w:rPr>
        <w:t>建设，坚持港产联动，促进港城协调，</w:t>
      </w:r>
      <w:r>
        <w:rPr>
          <w:rFonts w:hint="eastAsia" w:cs="宋体" w:asciiTheme="minorEastAsia" w:hAnsiTheme="minorEastAsia" w:eastAsiaTheme="minorEastAsia"/>
          <w:b w:val="0"/>
          <w:bCs w:val="0"/>
          <w:color w:val="auto"/>
          <w:kern w:val="0"/>
          <w:sz w:val="24"/>
          <w:highlight w:val="none"/>
        </w:rPr>
        <w:t>拟开展内河港产城融合发展相关研究。</w:t>
      </w:r>
    </w:p>
    <w:p w14:paraId="62D68D7C">
      <w:pPr>
        <w:tabs>
          <w:tab w:val="left" w:pos="0"/>
        </w:tabs>
        <w:spacing w:line="360" w:lineRule="auto"/>
        <w:ind w:firstLine="480"/>
        <w:rPr>
          <w:rFonts w:hint="eastAsia"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二、</w:t>
      </w:r>
      <w:r>
        <w:rPr>
          <w:rFonts w:hint="eastAsia" w:ascii="宋体" w:hAnsi="宋体" w:eastAsia="宋体" w:cs="宋体"/>
          <w:b/>
          <w:bCs/>
          <w:color w:val="auto"/>
          <w:sz w:val="24"/>
          <w:szCs w:val="24"/>
          <w:highlight w:val="none"/>
        </w:rPr>
        <w:t>服务要求</w:t>
      </w:r>
    </w:p>
    <w:p w14:paraId="13F77623">
      <w:pPr>
        <w:tabs>
          <w:tab w:val="left" w:pos="0"/>
        </w:tabs>
        <w:spacing w:line="360" w:lineRule="auto"/>
        <w:ind w:firstLine="480"/>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2.1 分析浙江省内河港产城融合发展现状。</w:t>
      </w:r>
    </w:p>
    <w:p w14:paraId="1B808A5B">
      <w:pPr>
        <w:tabs>
          <w:tab w:val="left" w:pos="0"/>
        </w:tabs>
        <w:spacing w:line="360" w:lineRule="auto"/>
        <w:ind w:firstLine="480"/>
        <w:rPr>
          <w:rFonts w:hint="eastAsia"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2.2 明确支撑现代化产业体系的内河航运发展需求。</w:t>
      </w:r>
    </w:p>
    <w:p w14:paraId="06681686">
      <w:pPr>
        <w:tabs>
          <w:tab w:val="left" w:pos="0"/>
        </w:tabs>
        <w:spacing w:line="360" w:lineRule="auto"/>
        <w:ind w:firstLine="480"/>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val="en-US" w:eastAsia="zh-CN"/>
        </w:rPr>
        <w:t>2.3 提出浙江省内河港产城融合发展思路、目标和重点举措。</w:t>
      </w:r>
    </w:p>
    <w:p w14:paraId="1C383374">
      <w:pPr>
        <w:tabs>
          <w:tab w:val="left" w:pos="0"/>
        </w:tabs>
        <w:spacing w:line="360" w:lineRule="auto"/>
        <w:ind w:firstLine="480"/>
        <w:rPr>
          <w:rFonts w:hint="eastAsia"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 xml:space="preserve">三、进度要求 </w:t>
      </w:r>
    </w:p>
    <w:p w14:paraId="114F74CF">
      <w:pPr>
        <w:tabs>
          <w:tab w:val="left" w:pos="0"/>
        </w:tabs>
        <w:spacing w:line="360" w:lineRule="auto"/>
        <w:ind w:firstLine="480"/>
        <w:rPr>
          <w:rFonts w:hint="eastAsia" w:cs="宋体" w:asciiTheme="minorEastAsia" w:hAnsiTheme="minorEastAsia" w:eastAsiaTheme="minorEastAsia"/>
          <w:b w:val="0"/>
          <w:bCs w:val="0"/>
          <w:color w:val="auto"/>
          <w:kern w:val="0"/>
          <w:sz w:val="24"/>
          <w:highlight w:val="none"/>
        </w:rPr>
      </w:pPr>
      <w:r>
        <w:rPr>
          <w:rFonts w:hint="eastAsia" w:cs="宋体" w:asciiTheme="minorEastAsia" w:hAnsiTheme="minorEastAsia" w:eastAsiaTheme="minorEastAsia"/>
          <w:b w:val="0"/>
          <w:bCs w:val="0"/>
          <w:color w:val="auto"/>
          <w:kern w:val="0"/>
          <w:sz w:val="24"/>
          <w:highlight w:val="none"/>
        </w:rPr>
        <w:t>202</w:t>
      </w:r>
      <w:r>
        <w:rPr>
          <w:rFonts w:hint="eastAsia" w:cs="宋体" w:asciiTheme="minorEastAsia" w:hAnsiTheme="minorEastAsia" w:eastAsiaTheme="minorEastAsia"/>
          <w:b w:val="0"/>
          <w:bCs w:val="0"/>
          <w:color w:val="auto"/>
          <w:kern w:val="0"/>
          <w:sz w:val="24"/>
          <w:highlight w:val="none"/>
          <w:lang w:val="en-US" w:eastAsia="zh-CN"/>
        </w:rPr>
        <w:t>5</w:t>
      </w:r>
      <w:r>
        <w:rPr>
          <w:rFonts w:hint="eastAsia" w:cs="宋体" w:asciiTheme="minorEastAsia" w:hAnsiTheme="minorEastAsia" w:eastAsiaTheme="minorEastAsia"/>
          <w:b w:val="0"/>
          <w:bCs w:val="0"/>
          <w:color w:val="auto"/>
          <w:kern w:val="0"/>
          <w:sz w:val="24"/>
          <w:highlight w:val="none"/>
        </w:rPr>
        <w:t>年12月底前完成验收结题。</w:t>
      </w:r>
    </w:p>
    <w:p w14:paraId="1C383376">
      <w:pPr>
        <w:tabs>
          <w:tab w:val="left" w:pos="0"/>
        </w:tabs>
        <w:spacing w:line="360" w:lineRule="auto"/>
        <w:ind w:firstLine="480"/>
        <w:rPr>
          <w:rFonts w:hint="eastAsia"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四、成果要求</w:t>
      </w:r>
    </w:p>
    <w:p w14:paraId="2645236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提交《内河港产城融合发展研究》报告一份，同时提供成果电子文件，成果报告提供的份数及格式满足需要。</w:t>
      </w:r>
    </w:p>
    <w:p w14:paraId="1C38337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五、合同金额</w:t>
      </w:r>
    </w:p>
    <w:p w14:paraId="373015A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金额为（大写）：_________________元（￥_______________元）人民币。费用包括（但不限于）：技术服务发生人工费（含工资、奖金、加班费、补贴、劳务费等所有费用）、成果（文本）编制费、技术评审费、设备器材费、场地费、利润、税费、其他不可预见费用及所有有关的管理成本等全部费用。</w:t>
      </w:r>
    </w:p>
    <w:p w14:paraId="1C38337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六、技术资料</w:t>
      </w:r>
    </w:p>
    <w:p w14:paraId="1C3833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1.乙方应按招标文件、投标文件规定的时间向甲方提供有关技术资料。</w:t>
      </w:r>
    </w:p>
    <w:p w14:paraId="1C3833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C38337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七、知识产权</w:t>
      </w:r>
    </w:p>
    <w:p w14:paraId="1C38337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乙方应保证提供服务过程中不会侵犯任何第三方的知识产权。</w:t>
      </w:r>
    </w:p>
    <w:p w14:paraId="1C38337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八、遵守的保密义务</w:t>
      </w:r>
    </w:p>
    <w:p w14:paraId="1C383380">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乙方必须遵守相关保密义务：</w:t>
      </w:r>
    </w:p>
    <w:p w14:paraId="1C383381">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1．保密内容（包括技术信息和经营信息）: 内部文件、资料、数据等信息及成果报告          </w:t>
      </w:r>
    </w:p>
    <w:p w14:paraId="1C383382">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2．涉密人员范围: 乙方参与本项目的所有人员          </w:t>
      </w:r>
    </w:p>
    <w:p w14:paraId="1C383383">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3．保密期限：合同签订之日起至甲方公开之日止                           </w:t>
      </w:r>
    </w:p>
    <w:p w14:paraId="1C383384">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泄密责任：乙方应严守甲方的各项业务机密，禁止向甲方允许范围以外的任何人员或单位（含用户方工作人员、用户方其他项目组、维护服务单位其他项目组等）泄漏服务成果信息。如有违反上述情况，甲方有权向乙方追究其法律责任。</w:t>
      </w:r>
    </w:p>
    <w:p w14:paraId="1C383385">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九、履约保证金：无</w:t>
      </w:r>
      <w:r>
        <w:rPr>
          <w:rFonts w:hint="eastAsia" w:ascii="宋体" w:hAnsi="宋体" w:cs="宋体"/>
          <w:color w:val="auto"/>
          <w:sz w:val="24"/>
          <w:highlight w:val="none"/>
        </w:rPr>
        <w:t>。</w:t>
      </w:r>
    </w:p>
    <w:p w14:paraId="1C383386">
      <w:pPr>
        <w:adjustRightInd/>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十、转包或分包</w:t>
      </w:r>
    </w:p>
    <w:p w14:paraId="1C383387">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1.本合同范围的服务，不允许转包。</w:t>
      </w:r>
    </w:p>
    <w:p w14:paraId="1C383388">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除非得到甲方的书面同意，乙方不得将本合同范围的服务全部或部分分包给他人供应；</w:t>
      </w:r>
    </w:p>
    <w:p w14:paraId="1C383389">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3.如有转让和未经甲方同意的分包行为，甲方有权解除合同，并要求乙方承担合同总价30%的违约责任。</w:t>
      </w:r>
    </w:p>
    <w:p w14:paraId="1C38338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十一、合同履行时间、履行方式及履行地点</w:t>
      </w:r>
    </w:p>
    <w:p w14:paraId="1C38338B">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1．项目服务地点：杭州。</w:t>
      </w:r>
    </w:p>
    <w:p w14:paraId="1C38338C">
      <w:pPr>
        <w:spacing w:line="360" w:lineRule="auto"/>
        <w:ind w:firstLine="480" w:firstLineChars="200"/>
        <w:rPr>
          <w:rFonts w:hint="eastAsia" w:ascii="宋体" w:hAnsi="宋体" w:eastAsia="宋体" w:cs="宋体"/>
          <w:color w:val="auto"/>
          <w:sz w:val="24"/>
          <w:highlight w:val="none"/>
          <w:lang w:eastAsia="zh-CN"/>
        </w:rPr>
      </w:pPr>
      <w:r>
        <w:rPr>
          <w:rFonts w:ascii="宋体" w:hAnsi="宋体" w:cs="宋体"/>
          <w:color w:val="auto"/>
          <w:sz w:val="24"/>
          <w:highlight w:val="none"/>
        </w:rPr>
        <w:t>2．项目服务期限：</w:t>
      </w:r>
      <w:r>
        <w:rPr>
          <w:rFonts w:hint="eastAsia" w:ascii="宋体" w:hAnsi="宋体" w:cs="宋体"/>
          <w:color w:val="auto"/>
          <w:sz w:val="24"/>
          <w:highlight w:val="none"/>
          <w:lang w:eastAsia="zh-CN"/>
        </w:rPr>
        <w:t>自签订合同之日起至2025年12月31日。</w:t>
      </w:r>
    </w:p>
    <w:p w14:paraId="1C38338D">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3．项目服务进度：</w:t>
      </w:r>
      <w:r>
        <w:rPr>
          <w:rFonts w:hint="eastAsia" w:ascii="宋体" w:hAnsi="宋体" w:cs="宋体"/>
          <w:color w:val="auto"/>
          <w:sz w:val="24"/>
          <w:highlight w:val="none"/>
        </w:rPr>
        <w:t>按项目的进度计划进行</w:t>
      </w:r>
      <w:r>
        <w:rPr>
          <w:rFonts w:ascii="宋体" w:hAnsi="宋体" w:cs="宋体"/>
          <w:color w:val="auto"/>
          <w:sz w:val="24"/>
          <w:highlight w:val="none"/>
        </w:rPr>
        <w:t>。</w:t>
      </w:r>
    </w:p>
    <w:p w14:paraId="1C38338E">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4．项目服务质量要求：按照</w:t>
      </w:r>
      <w:r>
        <w:rPr>
          <w:rFonts w:hint="eastAsia" w:ascii="宋体" w:hAnsi="宋体" w:cs="宋体"/>
          <w:color w:val="auto"/>
          <w:sz w:val="24"/>
          <w:highlight w:val="none"/>
        </w:rPr>
        <w:t>甲方</w:t>
      </w:r>
      <w:r>
        <w:rPr>
          <w:rFonts w:ascii="宋体" w:hAnsi="宋体" w:cs="宋体"/>
          <w:color w:val="auto"/>
          <w:sz w:val="24"/>
          <w:highlight w:val="none"/>
        </w:rPr>
        <w:t>的要求开展工作。</w:t>
      </w:r>
    </w:p>
    <w:p w14:paraId="1C38338F">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5．项目服务质量期限要求：与项目服务期限同步。</w:t>
      </w:r>
    </w:p>
    <w:p w14:paraId="1C383390">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十二、款项支付</w:t>
      </w:r>
    </w:p>
    <w:p w14:paraId="1C383391">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1.合同签订生效后7个工作日内，甲方收到乙方提供的同等金额的正规发票后，在履行财政相关资金审批手续后向乙方支付合同总价70%的合同款；</w:t>
      </w:r>
    </w:p>
    <w:p w14:paraId="1C383392">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项目完成验收</w:t>
      </w:r>
      <w:r>
        <w:rPr>
          <w:rFonts w:hint="eastAsia" w:ascii="宋体" w:hAnsi="宋体" w:cs="宋体"/>
          <w:color w:val="auto"/>
          <w:sz w:val="24"/>
          <w:highlight w:val="none"/>
        </w:rPr>
        <w:t>，甲方收到乙方提供的同等金额的正规发票后7个工作日内，在履行财政相关资金审批手续后向乙方支付合同剩余款项。</w:t>
      </w:r>
    </w:p>
    <w:p w14:paraId="1C383393">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注：每次付款前乙方须提供相应金额发票。</w:t>
      </w:r>
    </w:p>
    <w:p w14:paraId="1C383394">
      <w:pPr>
        <w:adjustRightInd/>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十三、税费</w:t>
      </w:r>
    </w:p>
    <w:p w14:paraId="1C383395">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1C38339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十四、质量保证及后续服务</w:t>
      </w:r>
    </w:p>
    <w:p w14:paraId="1C38339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1．乙方应按招标文件、投标文件规定向甲方提供服务。</w:t>
      </w:r>
    </w:p>
    <w:p w14:paraId="1C38339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2．乙方提供的服务成果在服务质量保证期内发生故障，乙方应负责免费提供后续服务。对达不到要求者，根据实际情况，甲方有权按以下办法处理：</w:t>
      </w:r>
    </w:p>
    <w:p w14:paraId="1C3833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⑴重做：已经服务过的服务期清零，按合同约定的年限重新计算服务期，由乙方承担所发生的全部费用。</w:t>
      </w:r>
    </w:p>
    <w:p w14:paraId="1C38339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⑵贬值处理：由甲乙双方合议定价，乙方返回甲方一部分服务费。</w:t>
      </w:r>
    </w:p>
    <w:p w14:paraId="1C38339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⑶解除合同，并要求乙方承担合同总价20%的违约金。</w:t>
      </w:r>
    </w:p>
    <w:p w14:paraId="1C3833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3．如在使用过程中发生问题，乙方在接到甲方通知后在3小时内到达甲方现场。</w:t>
      </w:r>
    </w:p>
    <w:p w14:paraId="1C38339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4．在服务期内，乙方应对出现的服务质量及安全问题负责处理解决并承担一切费用。</w:t>
      </w:r>
    </w:p>
    <w:p w14:paraId="1C38339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十五、违约责任</w:t>
      </w:r>
    </w:p>
    <w:p w14:paraId="1C38339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1．甲方无正当理由拒绝接受服务的，甲方向乙方偿付合同款项百分之五作为违约金。</w:t>
      </w:r>
    </w:p>
    <w:p w14:paraId="1C3833A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2．甲方无故逾期验收和办理款项支付手续的,甲方应按逾期付款总额每日万分之五向乙方支付违约金。</w:t>
      </w:r>
    </w:p>
    <w:p w14:paraId="1C3833A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14:paraId="1C3833A2">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十六、不可抗力事件处理</w:t>
      </w:r>
    </w:p>
    <w:p w14:paraId="1C3833A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14:paraId="1C3833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14:paraId="1C3833A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3．不可抗力事件延续120天以上，双方应通过友好协商，确定是否继续履行合同。</w:t>
      </w:r>
    </w:p>
    <w:p w14:paraId="1C3833A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十七、诉讼</w:t>
      </w:r>
    </w:p>
    <w:p w14:paraId="1C3833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双方在执行合同中所发生的一切争议，应通过协商解决。如协商不成，可向甲方所在地法院起诉。</w:t>
      </w:r>
    </w:p>
    <w:p w14:paraId="1C3833A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十八、合同生效及其它</w:t>
      </w:r>
    </w:p>
    <w:p w14:paraId="1C3833A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1．合同经双方法定代表人或授权代表签字并加盖单位公章后生效。</w:t>
      </w:r>
    </w:p>
    <w:p w14:paraId="1C3833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2．合同执行中涉及采购资金和采购内容修改或补充的，须经财政部门审批，并签书面补充协议报政府采购监督管理部门备案，方可作为主合同不可分割的一部分。</w:t>
      </w:r>
    </w:p>
    <w:p w14:paraId="1C3833A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3．本合同未尽事宜，遵照《民法典》有关条文执行。</w:t>
      </w:r>
    </w:p>
    <w:p w14:paraId="1C3833A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4．本合同一式陆份，甲乙双方各执叁份，具有同等法律效力。</w:t>
      </w:r>
    </w:p>
    <w:p w14:paraId="1C3833AD">
      <w:pPr>
        <w:spacing w:line="360" w:lineRule="auto"/>
        <w:ind w:firstLine="720" w:firstLineChars="300"/>
        <w:rPr>
          <w:rFonts w:hint="eastAsia" w:ascii="宋体" w:hAnsi="宋体" w:cs="宋体"/>
          <w:color w:val="auto"/>
          <w:kern w:val="0"/>
          <w:sz w:val="24"/>
          <w:highlight w:val="none"/>
        </w:rPr>
      </w:pPr>
      <w:r>
        <w:rPr>
          <w:rFonts w:hint="eastAsia" w:ascii="宋体" w:hAnsi="宋体" w:cs="宋体"/>
          <w:color w:val="auto"/>
          <w:kern w:val="0"/>
          <w:sz w:val="24"/>
          <w:highlight w:val="none"/>
        </w:rPr>
        <w:t>（以下无正文）</w:t>
      </w:r>
    </w:p>
    <w:tbl>
      <w:tblPr>
        <w:tblStyle w:val="63"/>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261"/>
      </w:tblGrid>
      <w:tr w14:paraId="1C38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AE">
            <w:pPr>
              <w:snapToGrid w:val="0"/>
              <w:spacing w:line="360" w:lineRule="auto"/>
              <w:rPr>
                <w:rFonts w:hint="eastAsia" w:ascii="宋体" w:hAnsi="宋体" w:cs="宋体"/>
                <w:color w:val="auto"/>
                <w:spacing w:val="-6"/>
                <w:sz w:val="24"/>
                <w:highlight w:val="none"/>
              </w:rPr>
            </w:pPr>
            <w:r>
              <w:rPr>
                <w:rFonts w:hint="eastAsia" w:ascii="宋体" w:hAnsi="宋体" w:cs="宋体"/>
                <w:color w:val="auto"/>
                <w:sz w:val="24"/>
                <w:highlight w:val="none"/>
                <w:lang w:bidi="en-US"/>
              </w:rPr>
              <w:br w:type="page"/>
            </w:r>
            <w:r>
              <w:rPr>
                <w:rFonts w:hint="eastAsia" w:ascii="宋体" w:hAnsi="宋体" w:cs="宋体"/>
                <w:color w:val="auto"/>
                <w:spacing w:val="-6"/>
                <w:sz w:val="24"/>
                <w:highlight w:val="none"/>
              </w:rPr>
              <w:t>甲方：（公章或合同专用章）</w:t>
            </w:r>
          </w:p>
        </w:tc>
        <w:tc>
          <w:tcPr>
            <w:tcW w:w="4261" w:type="dxa"/>
            <w:tcBorders>
              <w:top w:val="single" w:color="auto" w:sz="4" w:space="0"/>
              <w:left w:val="single" w:color="auto" w:sz="4" w:space="0"/>
              <w:bottom w:val="single" w:color="auto" w:sz="4" w:space="0"/>
              <w:right w:val="single" w:color="auto" w:sz="4" w:space="0"/>
            </w:tcBorders>
            <w:vAlign w:val="center"/>
          </w:tcPr>
          <w:p w14:paraId="1C3833AF">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乙方：（公章）</w:t>
            </w:r>
          </w:p>
        </w:tc>
      </w:tr>
      <w:tr w14:paraId="1C38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B1">
            <w:pPr>
              <w:snapToGrid w:val="0"/>
              <w:spacing w:line="360" w:lineRule="auto"/>
              <w:rPr>
                <w:rFonts w:hint="eastAsia" w:ascii="宋体" w:hAnsi="宋体" w:cs="宋体"/>
                <w:color w:val="auto"/>
                <w:sz w:val="24"/>
                <w:highlight w:val="none"/>
              </w:rPr>
            </w:pPr>
            <w:r>
              <w:rPr>
                <w:rFonts w:ascii="宋体" w:hAnsi="宋体" w:cs="宋体"/>
                <w:color w:val="auto"/>
                <w:sz w:val="24"/>
                <w:highlight w:val="none"/>
              </w:rPr>
              <w:t>法定代表人</w:t>
            </w:r>
          </w:p>
          <w:p w14:paraId="1C3833B2">
            <w:pPr>
              <w:snapToGrid w:val="0"/>
              <w:spacing w:line="360" w:lineRule="auto"/>
              <w:rPr>
                <w:rFonts w:hint="eastAsia" w:ascii="宋体" w:hAnsi="宋体" w:cs="宋体"/>
                <w:color w:val="auto"/>
                <w:sz w:val="24"/>
                <w:highlight w:val="none"/>
                <w:lang w:bidi="en-US"/>
              </w:rPr>
            </w:pPr>
            <w:r>
              <w:rPr>
                <w:rFonts w:hint="eastAsia" w:ascii="宋体" w:hAnsi="宋体" w:cs="宋体"/>
                <w:color w:val="auto"/>
                <w:sz w:val="24"/>
                <w:highlight w:val="none"/>
              </w:rPr>
              <w:t>或受委托人（签字或盖章）</w:t>
            </w:r>
          </w:p>
        </w:tc>
        <w:tc>
          <w:tcPr>
            <w:tcW w:w="4261" w:type="dxa"/>
            <w:tcBorders>
              <w:top w:val="single" w:color="auto" w:sz="4" w:space="0"/>
              <w:left w:val="single" w:color="auto" w:sz="4" w:space="0"/>
              <w:bottom w:val="single" w:color="auto" w:sz="4" w:space="0"/>
              <w:right w:val="single" w:color="auto" w:sz="4" w:space="0"/>
            </w:tcBorders>
            <w:vAlign w:val="center"/>
          </w:tcPr>
          <w:p w14:paraId="1C3833B3">
            <w:pPr>
              <w:snapToGrid w:val="0"/>
              <w:spacing w:line="360" w:lineRule="auto"/>
              <w:rPr>
                <w:rFonts w:hint="eastAsia" w:ascii="宋体" w:hAnsi="宋体" w:cs="宋体"/>
                <w:color w:val="auto"/>
                <w:sz w:val="24"/>
                <w:highlight w:val="none"/>
              </w:rPr>
            </w:pPr>
            <w:r>
              <w:rPr>
                <w:rFonts w:ascii="宋体" w:hAnsi="宋体" w:cs="宋体"/>
                <w:color w:val="auto"/>
                <w:sz w:val="24"/>
                <w:highlight w:val="none"/>
              </w:rPr>
              <w:t>法定代表人</w:t>
            </w:r>
          </w:p>
          <w:p w14:paraId="1C3833B4">
            <w:pPr>
              <w:snapToGrid w:val="0"/>
              <w:spacing w:line="360" w:lineRule="auto"/>
              <w:rPr>
                <w:rFonts w:hint="eastAsia" w:ascii="宋体" w:hAnsi="宋体" w:cs="宋体"/>
                <w:color w:val="auto"/>
                <w:spacing w:val="-6"/>
                <w:sz w:val="24"/>
                <w:highlight w:val="none"/>
              </w:rPr>
            </w:pPr>
            <w:r>
              <w:rPr>
                <w:rFonts w:hint="eastAsia" w:ascii="宋体" w:hAnsi="宋体" w:cs="宋体"/>
                <w:color w:val="auto"/>
                <w:sz w:val="24"/>
                <w:highlight w:val="none"/>
              </w:rPr>
              <w:t>或受委托人（签字或盖章）</w:t>
            </w:r>
          </w:p>
        </w:tc>
      </w:tr>
      <w:tr w14:paraId="1C38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B6">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地址：</w:t>
            </w:r>
          </w:p>
        </w:tc>
        <w:tc>
          <w:tcPr>
            <w:tcW w:w="4261" w:type="dxa"/>
            <w:tcBorders>
              <w:top w:val="single" w:color="auto" w:sz="4" w:space="0"/>
              <w:left w:val="single" w:color="auto" w:sz="4" w:space="0"/>
              <w:bottom w:val="single" w:color="auto" w:sz="4" w:space="0"/>
              <w:right w:val="single" w:color="auto" w:sz="4" w:space="0"/>
            </w:tcBorders>
            <w:vAlign w:val="center"/>
          </w:tcPr>
          <w:p w14:paraId="1C3833B7">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地址： </w:t>
            </w:r>
          </w:p>
        </w:tc>
      </w:tr>
      <w:tr w14:paraId="1C38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B9">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邮编：</w:t>
            </w:r>
          </w:p>
        </w:tc>
        <w:tc>
          <w:tcPr>
            <w:tcW w:w="4261" w:type="dxa"/>
            <w:tcBorders>
              <w:top w:val="single" w:color="auto" w:sz="4" w:space="0"/>
              <w:left w:val="single" w:color="auto" w:sz="4" w:space="0"/>
              <w:bottom w:val="single" w:color="auto" w:sz="4" w:space="0"/>
              <w:right w:val="single" w:color="auto" w:sz="4" w:space="0"/>
            </w:tcBorders>
            <w:vAlign w:val="center"/>
          </w:tcPr>
          <w:p w14:paraId="1C3833BA">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邮编：</w:t>
            </w:r>
          </w:p>
        </w:tc>
      </w:tr>
      <w:tr w14:paraId="1C38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BC">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电话：</w:t>
            </w:r>
          </w:p>
        </w:tc>
        <w:tc>
          <w:tcPr>
            <w:tcW w:w="4261" w:type="dxa"/>
            <w:tcBorders>
              <w:top w:val="single" w:color="auto" w:sz="4" w:space="0"/>
              <w:left w:val="single" w:color="auto" w:sz="4" w:space="0"/>
              <w:bottom w:val="single" w:color="auto" w:sz="4" w:space="0"/>
              <w:right w:val="single" w:color="auto" w:sz="4" w:space="0"/>
            </w:tcBorders>
            <w:vAlign w:val="center"/>
          </w:tcPr>
          <w:p w14:paraId="1C3833BD">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电话： </w:t>
            </w:r>
          </w:p>
        </w:tc>
      </w:tr>
      <w:tr w14:paraId="1C38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BF">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传真：</w:t>
            </w:r>
          </w:p>
        </w:tc>
        <w:tc>
          <w:tcPr>
            <w:tcW w:w="4261" w:type="dxa"/>
            <w:tcBorders>
              <w:top w:val="single" w:color="auto" w:sz="4" w:space="0"/>
              <w:left w:val="single" w:color="auto" w:sz="4" w:space="0"/>
              <w:bottom w:val="single" w:color="auto" w:sz="4" w:space="0"/>
              <w:right w:val="single" w:color="auto" w:sz="4" w:space="0"/>
            </w:tcBorders>
            <w:vAlign w:val="center"/>
          </w:tcPr>
          <w:p w14:paraId="1C3833C0">
            <w:pPr>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传真：</w:t>
            </w:r>
          </w:p>
        </w:tc>
      </w:tr>
      <w:tr w14:paraId="1C38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C2">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开户银行：</w:t>
            </w:r>
          </w:p>
        </w:tc>
        <w:tc>
          <w:tcPr>
            <w:tcW w:w="4261" w:type="dxa"/>
            <w:tcBorders>
              <w:top w:val="single" w:color="auto" w:sz="4" w:space="0"/>
              <w:left w:val="single" w:color="auto" w:sz="4" w:space="0"/>
              <w:bottom w:val="single" w:color="auto" w:sz="4" w:space="0"/>
              <w:right w:val="single" w:color="auto" w:sz="4" w:space="0"/>
            </w:tcBorders>
            <w:vAlign w:val="center"/>
          </w:tcPr>
          <w:p w14:paraId="1C3833C3">
            <w:pPr>
              <w:spacing w:line="360" w:lineRule="auto"/>
              <w:rPr>
                <w:rFonts w:hint="eastAsia" w:ascii="宋体" w:hAnsi="宋体" w:cs="宋体"/>
                <w:color w:val="auto"/>
                <w:sz w:val="24"/>
                <w:highlight w:val="none"/>
              </w:rPr>
            </w:pPr>
            <w:r>
              <w:rPr>
                <w:rFonts w:hint="eastAsia" w:ascii="宋体" w:hAnsi="宋体" w:cs="宋体"/>
                <w:color w:val="auto"/>
                <w:spacing w:val="-6"/>
                <w:sz w:val="24"/>
                <w:highlight w:val="none"/>
              </w:rPr>
              <w:t xml:space="preserve">开户银行： </w:t>
            </w:r>
          </w:p>
        </w:tc>
      </w:tr>
      <w:tr w14:paraId="1C38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C5">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帐号：</w:t>
            </w:r>
          </w:p>
        </w:tc>
        <w:tc>
          <w:tcPr>
            <w:tcW w:w="4261" w:type="dxa"/>
            <w:tcBorders>
              <w:top w:val="single" w:color="auto" w:sz="4" w:space="0"/>
              <w:left w:val="single" w:color="auto" w:sz="4" w:space="0"/>
              <w:bottom w:val="single" w:color="auto" w:sz="4" w:space="0"/>
              <w:right w:val="single" w:color="auto" w:sz="4" w:space="0"/>
            </w:tcBorders>
            <w:vAlign w:val="center"/>
          </w:tcPr>
          <w:p w14:paraId="1C3833C6">
            <w:pPr>
              <w:spacing w:line="360" w:lineRule="auto"/>
              <w:rPr>
                <w:rFonts w:hint="eastAsia" w:ascii="宋体" w:hAnsi="宋体" w:cs="宋体"/>
                <w:color w:val="auto"/>
                <w:sz w:val="24"/>
                <w:highlight w:val="none"/>
              </w:rPr>
            </w:pPr>
            <w:r>
              <w:rPr>
                <w:rFonts w:hint="eastAsia" w:ascii="宋体" w:hAnsi="宋体" w:cs="宋体"/>
                <w:color w:val="auto"/>
                <w:spacing w:val="-6"/>
                <w:sz w:val="24"/>
                <w:highlight w:val="none"/>
              </w:rPr>
              <w:t xml:space="preserve">帐号： </w:t>
            </w:r>
          </w:p>
        </w:tc>
      </w:tr>
      <w:tr w14:paraId="1C38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490" w:type="dxa"/>
            <w:tcBorders>
              <w:top w:val="single" w:color="auto" w:sz="4" w:space="0"/>
              <w:left w:val="single" w:color="auto" w:sz="4" w:space="0"/>
              <w:bottom w:val="single" w:color="auto" w:sz="4" w:space="0"/>
              <w:right w:val="single" w:color="auto" w:sz="4" w:space="0"/>
            </w:tcBorders>
            <w:vAlign w:val="center"/>
          </w:tcPr>
          <w:p w14:paraId="1C3833C8">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日期：   年  月  日</w:t>
            </w:r>
          </w:p>
        </w:tc>
        <w:tc>
          <w:tcPr>
            <w:tcW w:w="4261" w:type="dxa"/>
            <w:tcBorders>
              <w:top w:val="single" w:color="auto" w:sz="4" w:space="0"/>
              <w:left w:val="single" w:color="auto" w:sz="4" w:space="0"/>
              <w:bottom w:val="single" w:color="auto" w:sz="4" w:space="0"/>
              <w:right w:val="single" w:color="auto" w:sz="4" w:space="0"/>
            </w:tcBorders>
            <w:vAlign w:val="center"/>
          </w:tcPr>
          <w:p w14:paraId="1C3833C9">
            <w:pPr>
              <w:snapToGrid w:val="0"/>
              <w:spacing w:line="360" w:lineRule="auto"/>
              <w:rPr>
                <w:rFonts w:hint="eastAsia" w:ascii="宋体" w:hAnsi="宋体" w:cs="宋体"/>
                <w:color w:val="auto"/>
                <w:spacing w:val="-6"/>
                <w:sz w:val="24"/>
                <w:highlight w:val="none"/>
              </w:rPr>
            </w:pPr>
            <w:r>
              <w:rPr>
                <w:rFonts w:hint="eastAsia" w:ascii="宋体" w:hAnsi="宋体" w:cs="宋体"/>
                <w:color w:val="auto"/>
                <w:spacing w:val="-6"/>
                <w:sz w:val="24"/>
                <w:highlight w:val="none"/>
              </w:rPr>
              <w:t>日期：   年  月  日</w:t>
            </w:r>
          </w:p>
        </w:tc>
      </w:tr>
    </w:tbl>
    <w:p w14:paraId="1C3833CB">
      <w:pPr>
        <w:keepNext/>
        <w:snapToGrid w:val="0"/>
        <w:spacing w:line="480" w:lineRule="auto"/>
        <w:outlineLvl w:val="0"/>
        <w:rPr>
          <w:rFonts w:hint="eastAsia" w:asciiTheme="minorEastAsia" w:hAnsiTheme="minorEastAsia" w:eastAsiaTheme="minorEastAsia"/>
          <w:color w:val="auto"/>
          <w:sz w:val="24"/>
          <w:highlight w:val="none"/>
        </w:rPr>
      </w:pPr>
      <w:r>
        <w:rPr>
          <w:rFonts w:asciiTheme="minorEastAsia" w:hAnsiTheme="minorEastAsia" w:eastAsiaTheme="minorEastAsia"/>
          <w:color w:val="auto"/>
          <w:highlight w:val="none"/>
        </w:rPr>
        <w:br w:type="page"/>
      </w:r>
    </w:p>
    <w:p w14:paraId="1C3833CC">
      <w:pPr>
        <w:pStyle w:val="26"/>
        <w:ind w:firstLine="0" w:firstLineChars="0"/>
        <w:rPr>
          <w:rFonts w:hint="eastAsia" w:asciiTheme="minorEastAsia" w:hAnsiTheme="minorEastAsia" w:eastAsiaTheme="minorEastAsia"/>
          <w:color w:val="auto"/>
          <w:highlight w:val="none"/>
        </w:rPr>
      </w:pPr>
    </w:p>
    <w:p w14:paraId="1C3833CD">
      <w:pPr>
        <w:spacing w:line="360" w:lineRule="auto"/>
        <w:jc w:val="center"/>
        <w:outlineLvl w:val="0"/>
        <w:rPr>
          <w:rFonts w:hint="eastAsia" w:cs="宋体" w:asciiTheme="minorEastAsia" w:hAnsiTheme="minorEastAsia" w:eastAsiaTheme="minorEastAsia"/>
          <w:b/>
          <w:color w:val="auto"/>
          <w:sz w:val="36"/>
          <w:szCs w:val="20"/>
          <w:highlight w:val="none"/>
        </w:rPr>
      </w:pPr>
      <w:bookmarkStart w:id="63" w:name="_Toc30818"/>
      <w:r>
        <w:rPr>
          <w:rFonts w:hint="eastAsia" w:cs="宋体" w:asciiTheme="minorEastAsia" w:hAnsiTheme="minorEastAsia" w:eastAsiaTheme="minorEastAsia"/>
          <w:b/>
          <w:color w:val="auto"/>
          <w:sz w:val="36"/>
          <w:szCs w:val="20"/>
          <w:highlight w:val="none"/>
        </w:rPr>
        <w:t>第六部分</w:t>
      </w:r>
      <w:bookmarkEnd w:id="60"/>
      <w:r>
        <w:rPr>
          <w:rFonts w:hint="eastAsia" w:cs="宋体" w:asciiTheme="minorEastAsia" w:hAnsiTheme="minorEastAsia" w:eastAsiaTheme="minorEastAsia"/>
          <w:b/>
          <w:color w:val="auto"/>
          <w:sz w:val="36"/>
          <w:szCs w:val="20"/>
          <w:highlight w:val="none"/>
        </w:rPr>
        <w:t xml:space="preserve"> </w:t>
      </w:r>
      <w:bookmarkEnd w:id="61"/>
      <w:r>
        <w:rPr>
          <w:rFonts w:hint="eastAsia" w:cs="宋体" w:asciiTheme="minorEastAsia" w:hAnsiTheme="minorEastAsia" w:eastAsiaTheme="minorEastAsia"/>
          <w:b/>
          <w:color w:val="auto"/>
          <w:sz w:val="36"/>
          <w:szCs w:val="20"/>
          <w:highlight w:val="none"/>
        </w:rPr>
        <w:t>应提交的有关格式范例</w:t>
      </w:r>
      <w:bookmarkEnd w:id="63"/>
    </w:p>
    <w:p w14:paraId="1C3833CE">
      <w:pPr>
        <w:spacing w:line="360" w:lineRule="auto"/>
        <w:jc w:val="center"/>
        <w:outlineLvl w:val="0"/>
        <w:rPr>
          <w:rFonts w:hint="eastAsia" w:cs="宋体" w:asciiTheme="minorEastAsia" w:hAnsiTheme="minorEastAsia" w:eastAsiaTheme="minorEastAsia"/>
          <w:b/>
          <w:color w:val="auto"/>
          <w:kern w:val="0"/>
          <w:sz w:val="36"/>
          <w:szCs w:val="36"/>
          <w:highlight w:val="none"/>
        </w:rPr>
      </w:pPr>
    </w:p>
    <w:p w14:paraId="1C3833CF">
      <w:pPr>
        <w:spacing w:line="360" w:lineRule="auto"/>
        <w:jc w:val="center"/>
        <w:outlineLvl w:val="0"/>
        <w:rPr>
          <w:rFonts w:hint="eastAsia" w:cs="宋体" w:asciiTheme="minorEastAsia" w:hAnsiTheme="minorEastAsia" w:eastAsiaTheme="minorEastAsia"/>
          <w:b/>
          <w:color w:val="auto"/>
          <w:kern w:val="0"/>
          <w:sz w:val="36"/>
          <w:szCs w:val="36"/>
          <w:highlight w:val="none"/>
        </w:rPr>
      </w:pPr>
      <w:bookmarkStart w:id="64" w:name="_Toc105445138"/>
      <w:bookmarkStart w:id="65" w:name="_Toc10245"/>
      <w:r>
        <w:rPr>
          <w:rFonts w:hint="eastAsia" w:cs="宋体" w:asciiTheme="minorEastAsia" w:hAnsiTheme="minorEastAsia" w:eastAsiaTheme="minorEastAsia"/>
          <w:b/>
          <w:color w:val="auto"/>
          <w:kern w:val="0"/>
          <w:sz w:val="36"/>
          <w:szCs w:val="36"/>
          <w:highlight w:val="none"/>
        </w:rPr>
        <w:t>资格文件部分</w:t>
      </w:r>
      <w:bookmarkEnd w:id="64"/>
      <w:bookmarkEnd w:id="65"/>
    </w:p>
    <w:p w14:paraId="1C3833D0">
      <w:pPr>
        <w:spacing w:line="360" w:lineRule="auto"/>
        <w:jc w:val="center"/>
        <w:outlineLvl w:val="0"/>
        <w:rPr>
          <w:rFonts w:hint="eastAsia" w:cs="宋体" w:asciiTheme="minorEastAsia" w:hAnsiTheme="minorEastAsia" w:eastAsiaTheme="minorEastAsia"/>
          <w:b/>
          <w:color w:val="auto"/>
          <w:kern w:val="0"/>
          <w:sz w:val="36"/>
          <w:szCs w:val="36"/>
          <w:highlight w:val="none"/>
        </w:rPr>
      </w:pPr>
      <w:bookmarkStart w:id="66" w:name="_Toc7596"/>
      <w:bookmarkStart w:id="67" w:name="_Toc105445139"/>
      <w:r>
        <w:rPr>
          <w:rFonts w:hint="eastAsia" w:cs="宋体" w:asciiTheme="minorEastAsia" w:hAnsiTheme="minorEastAsia" w:eastAsiaTheme="minorEastAsia"/>
          <w:b/>
          <w:color w:val="auto"/>
          <w:kern w:val="0"/>
          <w:sz w:val="36"/>
          <w:szCs w:val="36"/>
          <w:highlight w:val="none"/>
        </w:rPr>
        <w:t>目录</w:t>
      </w:r>
      <w:bookmarkEnd w:id="66"/>
      <w:bookmarkEnd w:id="67"/>
    </w:p>
    <w:p w14:paraId="1C3833D1">
      <w:pPr>
        <w:spacing w:line="360" w:lineRule="auto"/>
        <w:jc w:val="center"/>
        <w:outlineLvl w:val="0"/>
        <w:rPr>
          <w:rFonts w:hint="eastAsia" w:cs="宋体" w:asciiTheme="minorEastAsia" w:hAnsiTheme="minorEastAsia" w:eastAsiaTheme="minorEastAsia"/>
          <w:b/>
          <w:color w:val="auto"/>
          <w:kern w:val="0"/>
          <w:sz w:val="36"/>
          <w:szCs w:val="36"/>
          <w:highlight w:val="none"/>
        </w:rPr>
      </w:pPr>
    </w:p>
    <w:p w14:paraId="1C3833D2">
      <w:pPr>
        <w:numPr>
          <w:ilvl w:val="0"/>
          <w:numId w:val="11"/>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符合参加政府采购活动应当具备的一般条件的承诺函……………（页码）</w:t>
      </w:r>
    </w:p>
    <w:p w14:paraId="1C3833D3">
      <w:pPr>
        <w:numPr>
          <w:ilvl w:val="0"/>
          <w:numId w:val="11"/>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联合体协议……………………………………………………………（页码）</w:t>
      </w:r>
    </w:p>
    <w:p w14:paraId="1C3833D4">
      <w:pPr>
        <w:numPr>
          <w:ilvl w:val="0"/>
          <w:numId w:val="11"/>
        </w:numPr>
        <w:snapToGrid w:val="0"/>
        <w:spacing w:line="360" w:lineRule="auto"/>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政府采购活动现场确认声明书</w:t>
      </w:r>
      <w:r>
        <w:rPr>
          <w:rFonts w:hint="eastAsia" w:cs="宋体" w:asciiTheme="minorEastAsia" w:hAnsiTheme="minorEastAsia" w:eastAsiaTheme="minorEastAsia"/>
          <w:color w:val="auto"/>
          <w:sz w:val="24"/>
          <w:highlight w:val="none"/>
        </w:rPr>
        <w:t>………………………………………（页码）</w:t>
      </w:r>
    </w:p>
    <w:p w14:paraId="1C3833D5">
      <w:pPr>
        <w:spacing w:line="360" w:lineRule="auto"/>
        <w:ind w:firstLine="480" w:firstLineChars="200"/>
        <w:rPr>
          <w:rFonts w:hint="eastAsia" w:cs="宋体" w:asciiTheme="minorEastAsia" w:hAnsiTheme="minorEastAsia" w:eastAsiaTheme="minorEastAsia"/>
          <w:color w:val="auto"/>
          <w:sz w:val="24"/>
          <w:highlight w:val="none"/>
        </w:rPr>
      </w:pPr>
    </w:p>
    <w:p w14:paraId="1C3833D6">
      <w:pPr>
        <w:snapToGrid w:val="0"/>
        <w:spacing w:line="360" w:lineRule="auto"/>
        <w:ind w:right="480"/>
        <w:jc w:val="cente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color w:val="auto"/>
          <w:kern w:val="0"/>
          <w:sz w:val="24"/>
          <w:highlight w:val="none"/>
        </w:rPr>
        <w:br w:type="page"/>
      </w:r>
      <w:r>
        <w:rPr>
          <w:rFonts w:hint="eastAsia" w:cs="宋体" w:asciiTheme="minorEastAsia" w:hAnsiTheme="minorEastAsia" w:eastAsiaTheme="minorEastAsia"/>
          <w:b/>
          <w:color w:val="auto"/>
          <w:kern w:val="0"/>
          <w:sz w:val="32"/>
          <w:szCs w:val="32"/>
          <w:highlight w:val="none"/>
        </w:rPr>
        <w:t xml:space="preserve">  一、 符合参加政府采购活动应当具备的一般条件的承诺函</w:t>
      </w:r>
    </w:p>
    <w:p w14:paraId="1C3833D7">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浙江省交通运输厅、浙江省建设工程设备招标有限公司：</w:t>
      </w:r>
    </w:p>
    <w:p w14:paraId="1C3833D8">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宋体" w:asciiTheme="minorEastAsia" w:hAnsiTheme="minorEastAsia" w:eastAsiaTheme="minorEastAsia"/>
          <w:color w:val="auto"/>
          <w:sz w:val="24"/>
          <w:highlight w:val="none"/>
          <w:lang w:eastAsia="zh-CN"/>
        </w:rPr>
        <w:t>内河港产城融合发展研究</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ZJZBC-25-8101</w:t>
      </w:r>
      <w:r>
        <w:rPr>
          <w:rFonts w:hint="eastAsia" w:cs="宋体" w:asciiTheme="minorEastAsia" w:hAnsiTheme="minorEastAsia" w:eastAsiaTheme="minorEastAsia"/>
          <w:color w:val="auto"/>
          <w:sz w:val="24"/>
          <w:highlight w:val="none"/>
        </w:rPr>
        <w:t xml:space="preserve"> 】政府采购活动，郑重承诺：</w:t>
      </w:r>
    </w:p>
    <w:p w14:paraId="1C3833D9">
      <w:pPr>
        <w:snapToGrid w:val="0"/>
        <w:spacing w:line="360" w:lineRule="auto"/>
        <w:ind w:firstLine="360" w:firstLineChars="15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1C3833DA">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1C3833DB">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1C3833DC">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1C3833DD">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1C3833DE">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1C3833DF">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1C3833E0">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1C3833E1">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1C3833E2">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1C3833E3">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1C3833E4">
      <w:pPr>
        <w:snapToGrid w:val="0"/>
        <w:spacing w:line="360" w:lineRule="auto"/>
        <w:ind w:firstLine="5520" w:firstLineChars="23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投标人名称(电子签名)：</w:t>
      </w:r>
    </w:p>
    <w:p w14:paraId="1C3833E5">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1C3833E6">
      <w:pPr>
        <w:pStyle w:val="26"/>
        <w:ind w:firstLine="0" w:firstLineChars="0"/>
        <w:jc w:val="left"/>
        <w:rPr>
          <w:rFonts w:hint="eastAsia"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附：营业执照等</w:t>
      </w:r>
    </w:p>
    <w:p w14:paraId="1C3833E7">
      <w:pPr>
        <w:widowControl/>
        <w:adjustRightInd/>
        <w:jc w:val="left"/>
        <w:rPr>
          <w:rFonts w:hint="eastAsia"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1C3833E8">
      <w:pPr>
        <w:widowControl/>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C3833E9">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C3833EA">
      <w:pPr>
        <w:widowControl/>
        <w:jc w:val="left"/>
        <w:rPr>
          <w:rFonts w:hint="eastAsia" w:ascii="宋体" w:hAnsi="宋体" w:cs="宋体"/>
          <w:b/>
          <w:color w:val="auto"/>
          <w:sz w:val="24"/>
          <w:highlight w:val="none"/>
        </w:rPr>
      </w:pPr>
      <w:r>
        <w:rPr>
          <w:rFonts w:hint="eastAsia" w:ascii="宋体" w:hAnsi="宋体" w:cs="宋体"/>
          <w:b/>
          <w:color w:val="auto"/>
          <w:sz w:val="24"/>
          <w:highlight w:val="none"/>
        </w:rPr>
        <w:br w:type="page"/>
      </w:r>
    </w:p>
    <w:p w14:paraId="1C3833EB">
      <w:pPr>
        <w:widowControl/>
        <w:spacing w:line="360" w:lineRule="auto"/>
        <w:ind w:left="150"/>
        <w:jc w:val="center"/>
        <w:rPr>
          <w:rFonts w:hint="eastAsia" w:ascii="宋体" w:hAnsi="宋体" w:cs="仿宋_GB2312"/>
          <w:b/>
          <w:color w:val="auto"/>
          <w:sz w:val="32"/>
          <w:szCs w:val="32"/>
          <w:highlight w:val="none"/>
        </w:rPr>
      </w:pPr>
      <w:r>
        <w:rPr>
          <w:rFonts w:hint="eastAsia" w:ascii="宋体" w:hAnsi="宋体" w:cs="仿宋_GB2312"/>
          <w:b/>
          <w:color w:val="auto"/>
          <w:sz w:val="32"/>
          <w:szCs w:val="32"/>
          <w:highlight w:val="none"/>
        </w:rPr>
        <w:t>三、</w:t>
      </w:r>
      <w:r>
        <w:rPr>
          <w:rFonts w:ascii="宋体" w:hAnsi="宋体" w:cs="仿宋_GB2312"/>
          <w:b/>
          <w:color w:val="auto"/>
          <w:sz w:val="32"/>
          <w:szCs w:val="32"/>
          <w:highlight w:val="none"/>
        </w:rPr>
        <w:t>政府采购活动现场确认声明书</w:t>
      </w:r>
    </w:p>
    <w:p w14:paraId="1C3833EC">
      <w:pPr>
        <w:pStyle w:val="59"/>
        <w:spacing w:beforeAutospacing="0" w:afterAutospacing="0" w:line="440" w:lineRule="exact"/>
        <w:rPr>
          <w:rFonts w:hint="eastAsia" w:cs="Arial"/>
          <w:color w:val="auto"/>
          <w:highlight w:val="none"/>
        </w:rPr>
      </w:pPr>
      <w:r>
        <w:rPr>
          <w:rFonts w:cs="Arial"/>
          <w:color w:val="auto"/>
          <w:highlight w:val="none"/>
        </w:rPr>
        <w:t> </w:t>
      </w:r>
      <w:r>
        <w:rPr>
          <w:rStyle w:val="1066"/>
          <w:rFonts w:cs="Arial"/>
          <w:color w:val="auto"/>
          <w:highlight w:val="none"/>
        </w:rPr>
        <w:t>浙江省建设工程设备招标有限公司</w:t>
      </w:r>
      <w:r>
        <w:rPr>
          <w:rFonts w:cs="Arial"/>
          <w:color w:val="auto"/>
          <w:highlight w:val="none"/>
        </w:rPr>
        <w:t>:</w:t>
      </w:r>
    </w:p>
    <w:p w14:paraId="1C3833ED">
      <w:pPr>
        <w:pStyle w:val="59"/>
        <w:spacing w:beforeAutospacing="0" w:afterAutospacing="0" w:line="440" w:lineRule="exact"/>
        <w:ind w:firstLine="720" w:firstLineChars="300"/>
        <w:rPr>
          <w:rFonts w:hint="eastAsia" w:cs="Arial"/>
          <w:color w:val="auto"/>
          <w:highlight w:val="none"/>
        </w:rPr>
      </w:pPr>
      <w:r>
        <w:rPr>
          <w:rFonts w:cs="Arial"/>
          <w:color w:val="auto"/>
          <w:highlight w:val="none"/>
        </w:rPr>
        <w:t>本人 ____________（授权代表姓名），经由_________（单位）______（法定代表人姓名）合法授权参加</w:t>
      </w:r>
      <w:r>
        <w:rPr>
          <w:rStyle w:val="1066"/>
          <w:rFonts w:cs="Arial"/>
          <w:color w:val="auto"/>
          <w:highlight w:val="none"/>
          <w:u w:val="single"/>
        </w:rPr>
        <w:t xml:space="preserve">        </w:t>
      </w:r>
      <w:r>
        <w:rPr>
          <w:rStyle w:val="1066"/>
          <w:rFonts w:hint="eastAsia" w:cs="Arial"/>
          <w:color w:val="auto"/>
          <w:highlight w:val="none"/>
          <w:u w:val="single"/>
        </w:rPr>
        <w:t xml:space="preserve">  </w:t>
      </w:r>
      <w:r>
        <w:rPr>
          <w:rFonts w:cs="Arial"/>
          <w:color w:val="auto"/>
          <w:highlight w:val="none"/>
        </w:rPr>
        <w:t>（编号：</w:t>
      </w:r>
      <w:r>
        <w:rPr>
          <w:rStyle w:val="1066"/>
          <w:rFonts w:cs="Arial"/>
          <w:color w:val="auto"/>
          <w:highlight w:val="none"/>
          <w:u w:val="single"/>
        </w:rPr>
        <w:t xml:space="preserve">       </w:t>
      </w:r>
      <w:r>
        <w:rPr>
          <w:rFonts w:cs="Arial"/>
          <w:color w:val="auto"/>
          <w:highlight w:val="none"/>
        </w:rPr>
        <w:t>）政府采购活动．经与本单位法人代表（负责人）联系确认，现就有关公平竞争事项郑重声明如下:</w:t>
      </w:r>
    </w:p>
    <w:p w14:paraId="1C3833EE">
      <w:pPr>
        <w:pStyle w:val="59"/>
        <w:spacing w:beforeAutospacing="0" w:afterAutospacing="0" w:line="440" w:lineRule="exact"/>
        <w:ind w:firstLine="420"/>
        <w:rPr>
          <w:rFonts w:hint="eastAsia" w:cs="Arial"/>
          <w:color w:val="auto"/>
          <w:highlight w:val="none"/>
        </w:rPr>
      </w:pPr>
      <w:r>
        <w:rPr>
          <w:rFonts w:cs="Arial"/>
          <w:color w:val="auto"/>
          <w:highlight w:val="none"/>
        </w:rPr>
        <w:t>一、本单位与采购人之间口不存在利害关系口存在下列利害关系:</w:t>
      </w:r>
    </w:p>
    <w:p w14:paraId="1C3833EF">
      <w:pPr>
        <w:pStyle w:val="59"/>
        <w:spacing w:beforeAutospacing="0" w:afterAutospacing="0" w:line="440" w:lineRule="exact"/>
        <w:ind w:firstLine="420"/>
        <w:rPr>
          <w:rFonts w:hint="eastAsia" w:cs="Arial"/>
          <w:color w:val="auto"/>
          <w:highlight w:val="none"/>
        </w:rPr>
      </w:pPr>
      <w:r>
        <w:rPr>
          <w:rFonts w:cs="Arial"/>
          <w:color w:val="auto"/>
          <w:highlight w:val="none"/>
        </w:rPr>
        <w:t>A．投资关系      B．行政隶属关系      C．业务指导关系</w:t>
      </w:r>
    </w:p>
    <w:p w14:paraId="1C3833F0">
      <w:pPr>
        <w:pStyle w:val="59"/>
        <w:spacing w:beforeAutospacing="0" w:afterAutospacing="0" w:line="440" w:lineRule="exact"/>
        <w:ind w:firstLine="420"/>
        <w:rPr>
          <w:rFonts w:hint="eastAsia" w:cs="Arial"/>
          <w:color w:val="auto"/>
          <w:highlight w:val="none"/>
        </w:rPr>
      </w:pPr>
      <w:r>
        <w:rPr>
          <w:rFonts w:cs="Arial"/>
          <w:color w:val="auto"/>
          <w:highlight w:val="none"/>
        </w:rPr>
        <w:t>D．其他可能影响采购公正的利害关系（如有，请如实说明）。</w:t>
      </w:r>
    </w:p>
    <w:p w14:paraId="1C3833F1">
      <w:pPr>
        <w:pStyle w:val="59"/>
        <w:spacing w:beforeAutospacing="0" w:afterAutospacing="0" w:line="440" w:lineRule="exact"/>
        <w:ind w:firstLine="420"/>
        <w:rPr>
          <w:rFonts w:hint="eastAsia" w:cs="Arial"/>
          <w:color w:val="auto"/>
          <w:highlight w:val="none"/>
        </w:rPr>
      </w:pPr>
      <w:r>
        <w:rPr>
          <w:rFonts w:cs="Arial"/>
          <w:color w:val="auto"/>
          <w:highlight w:val="none"/>
        </w:rPr>
        <w:t>二、现己清楚知道参加本项目采购活动的其他所有供应商名称，本单位 口与其他所有供应商之间均不存在利害关系 口与_______（供应商名称）之间存在下列利害关系:</w:t>
      </w:r>
    </w:p>
    <w:p w14:paraId="1C3833F2">
      <w:pPr>
        <w:pStyle w:val="59"/>
        <w:spacing w:beforeAutospacing="0" w:afterAutospacing="0" w:line="440" w:lineRule="exact"/>
        <w:ind w:left="480"/>
        <w:rPr>
          <w:rFonts w:hint="eastAsia" w:cs="Arial"/>
          <w:color w:val="auto"/>
          <w:highlight w:val="none"/>
        </w:rPr>
      </w:pPr>
      <w:r>
        <w:rPr>
          <w:rFonts w:cs="Arial"/>
          <w:color w:val="auto"/>
          <w:highlight w:val="none"/>
        </w:rPr>
        <w:t>A．法定代表人或负责人或实际控制人是同一人</w:t>
      </w:r>
    </w:p>
    <w:p w14:paraId="1C3833F3">
      <w:pPr>
        <w:pStyle w:val="59"/>
        <w:spacing w:beforeAutospacing="0" w:afterAutospacing="0" w:line="440" w:lineRule="exact"/>
        <w:ind w:left="480"/>
        <w:rPr>
          <w:rFonts w:hint="eastAsia" w:cs="Arial"/>
          <w:color w:val="auto"/>
          <w:highlight w:val="none"/>
        </w:rPr>
      </w:pPr>
      <w:r>
        <w:rPr>
          <w:rFonts w:cs="Arial"/>
          <w:color w:val="auto"/>
          <w:highlight w:val="none"/>
        </w:rPr>
        <w:t>B．法定代表人或负责人或实际控制人是夫妻关系</w:t>
      </w:r>
    </w:p>
    <w:p w14:paraId="1C3833F4">
      <w:pPr>
        <w:pStyle w:val="59"/>
        <w:spacing w:beforeAutospacing="0" w:afterAutospacing="0" w:line="440" w:lineRule="exact"/>
        <w:ind w:left="480"/>
        <w:rPr>
          <w:rFonts w:hint="eastAsia" w:cs="Arial"/>
          <w:color w:val="auto"/>
          <w:highlight w:val="none"/>
        </w:rPr>
      </w:pPr>
      <w:r>
        <w:rPr>
          <w:rFonts w:cs="Arial"/>
          <w:color w:val="auto"/>
          <w:highlight w:val="none"/>
        </w:rPr>
        <w:t>C．法定代表人或负责人或实际控制人是直系血亲关系</w:t>
      </w:r>
    </w:p>
    <w:p w14:paraId="1C3833F5">
      <w:pPr>
        <w:pStyle w:val="59"/>
        <w:spacing w:beforeAutospacing="0" w:afterAutospacing="0" w:line="440" w:lineRule="exact"/>
        <w:ind w:left="480"/>
        <w:rPr>
          <w:rFonts w:hint="eastAsia" w:cs="Arial"/>
          <w:color w:val="auto"/>
          <w:highlight w:val="none"/>
        </w:rPr>
      </w:pPr>
      <w:r>
        <w:rPr>
          <w:rFonts w:cs="Arial"/>
          <w:color w:val="auto"/>
          <w:highlight w:val="none"/>
        </w:rPr>
        <w:t>D．法定代表人或负责人或实际控制人存在三代以内旁系血亲关系</w:t>
      </w:r>
    </w:p>
    <w:p w14:paraId="1C3833F6">
      <w:pPr>
        <w:pStyle w:val="59"/>
        <w:spacing w:beforeAutospacing="0" w:afterAutospacing="0" w:line="440" w:lineRule="exact"/>
        <w:ind w:left="480"/>
        <w:rPr>
          <w:rFonts w:hint="eastAsia" w:cs="Arial"/>
          <w:color w:val="auto"/>
          <w:highlight w:val="none"/>
        </w:rPr>
      </w:pPr>
      <w:r>
        <w:rPr>
          <w:rFonts w:cs="Arial"/>
          <w:color w:val="auto"/>
          <w:highlight w:val="none"/>
        </w:rPr>
        <w:t>E．法定代表人或负责人或实际控制人存在近姻亲关系</w:t>
      </w:r>
    </w:p>
    <w:p w14:paraId="1C3833F7">
      <w:pPr>
        <w:pStyle w:val="59"/>
        <w:spacing w:beforeAutospacing="0" w:afterAutospacing="0" w:line="440" w:lineRule="exact"/>
        <w:ind w:left="480"/>
        <w:rPr>
          <w:rFonts w:hint="eastAsia" w:cs="Arial"/>
          <w:color w:val="auto"/>
          <w:highlight w:val="none"/>
        </w:rPr>
      </w:pPr>
      <w:r>
        <w:rPr>
          <w:rFonts w:cs="Arial"/>
          <w:color w:val="auto"/>
          <w:highlight w:val="none"/>
        </w:rPr>
        <w:t>F．法定代表人或负责人或实际控制人存在股份控制或实际控制关系</w:t>
      </w:r>
    </w:p>
    <w:p w14:paraId="1C3833F8">
      <w:pPr>
        <w:pStyle w:val="59"/>
        <w:spacing w:beforeAutospacing="0" w:afterAutospacing="0" w:line="440" w:lineRule="exact"/>
        <w:ind w:left="480"/>
        <w:rPr>
          <w:rFonts w:hint="eastAsia" w:cs="Arial"/>
          <w:color w:val="auto"/>
          <w:highlight w:val="none"/>
        </w:rPr>
      </w:pPr>
      <w:r>
        <w:rPr>
          <w:rFonts w:cs="Arial"/>
          <w:color w:val="auto"/>
          <w:highlight w:val="none"/>
        </w:rPr>
        <w:t>G．存在共同直接或间接投资设立子公司、联营企业和合营企业情况</w:t>
      </w:r>
    </w:p>
    <w:p w14:paraId="1C3833F9">
      <w:pPr>
        <w:pStyle w:val="59"/>
        <w:spacing w:beforeAutospacing="0" w:afterAutospacing="0" w:line="440" w:lineRule="exact"/>
        <w:ind w:left="480"/>
        <w:rPr>
          <w:rFonts w:hint="eastAsia" w:cs="Arial"/>
          <w:color w:val="auto"/>
          <w:highlight w:val="none"/>
        </w:rPr>
      </w:pPr>
      <w:r>
        <w:rPr>
          <w:rFonts w:cs="Arial"/>
          <w:color w:val="auto"/>
          <w:highlight w:val="none"/>
        </w:rPr>
        <w:t>H．存在分级代理或代销关系、同一生产制造商关系、管理关系、重要业务（占主营业务收入 50 ％以上）或重要财务往来关系（如融资）等其他实质性控制关系</w:t>
      </w:r>
    </w:p>
    <w:p w14:paraId="1C3833FA">
      <w:pPr>
        <w:pStyle w:val="59"/>
        <w:spacing w:beforeAutospacing="0" w:afterAutospacing="0" w:line="440" w:lineRule="exact"/>
        <w:ind w:firstLine="420"/>
        <w:rPr>
          <w:rFonts w:hint="eastAsia" w:cs="Arial"/>
          <w:color w:val="auto"/>
          <w:highlight w:val="none"/>
        </w:rPr>
      </w:pPr>
      <w:r>
        <w:rPr>
          <w:rFonts w:cs="Arial"/>
          <w:color w:val="auto"/>
          <w:highlight w:val="none"/>
        </w:rPr>
        <w:t>I．其他利害关系情况 ________________________________________。</w:t>
      </w:r>
    </w:p>
    <w:p w14:paraId="1C3833FB">
      <w:pPr>
        <w:pStyle w:val="59"/>
        <w:spacing w:beforeAutospacing="0" w:afterAutospacing="0" w:line="440" w:lineRule="exact"/>
        <w:ind w:firstLine="420"/>
        <w:rPr>
          <w:rFonts w:hint="eastAsia" w:cs="Arial"/>
          <w:color w:val="auto"/>
          <w:highlight w:val="none"/>
        </w:rPr>
      </w:pPr>
      <w:r>
        <w:rPr>
          <w:rFonts w:cs="Arial"/>
          <w:color w:val="auto"/>
          <w:highlight w:val="none"/>
        </w:rPr>
        <w:t>三、现己清楚知道并严格遵守政府采购法律法规和现场纪律。</w:t>
      </w:r>
    </w:p>
    <w:p w14:paraId="1C3833FC">
      <w:pPr>
        <w:pStyle w:val="59"/>
        <w:spacing w:beforeAutospacing="0" w:afterAutospacing="0" w:line="440" w:lineRule="exact"/>
        <w:ind w:firstLine="420"/>
        <w:rPr>
          <w:rFonts w:hint="eastAsia" w:cs="Arial"/>
          <w:color w:val="auto"/>
          <w:highlight w:val="none"/>
        </w:rPr>
      </w:pPr>
      <w:r>
        <w:rPr>
          <w:rFonts w:cs="Arial"/>
          <w:color w:val="auto"/>
          <w:highlight w:val="none"/>
        </w:rPr>
        <w:t>四、我发现 ____________________供应商之间存在或可能存在上述第二条第 ____________项利害关系。</w:t>
      </w:r>
    </w:p>
    <w:p w14:paraId="1C3833FD">
      <w:pPr>
        <w:snapToGrid w:val="0"/>
        <w:spacing w:line="440" w:lineRule="exact"/>
        <w:ind w:firstLine="5520" w:firstLineChars="2300"/>
        <w:rPr>
          <w:rFonts w:hint="eastAsia" w:ascii="宋体" w:hAnsi="宋体" w:cs="仿宋_GB2312"/>
          <w:color w:val="auto"/>
          <w:sz w:val="24"/>
          <w:highlight w:val="none"/>
        </w:rPr>
      </w:pPr>
      <w:r>
        <w:rPr>
          <w:rFonts w:hint="eastAsia" w:ascii="宋体" w:hAnsi="宋体" w:cs="仿宋_GB2312"/>
          <w:color w:val="auto"/>
          <w:sz w:val="24"/>
          <w:highlight w:val="none"/>
          <w:lang w:val="zh-CN"/>
        </w:rPr>
        <w:t>供应商名称</w:t>
      </w:r>
      <w:r>
        <w:rPr>
          <w:rFonts w:ascii="宋体" w:hAnsi="宋体" w:cs="仿宋_GB2312"/>
          <w:color w:val="auto"/>
          <w:sz w:val="24"/>
          <w:highlight w:val="none"/>
          <w:lang w:val="zh-CN"/>
        </w:rPr>
        <w:t>(电子签名)：</w:t>
      </w:r>
    </w:p>
    <w:p w14:paraId="1C3833FE">
      <w:pPr>
        <w:widowControl/>
        <w:adjustRightInd/>
        <w:spacing w:line="440" w:lineRule="exact"/>
        <w:jc w:val="left"/>
        <w:rPr>
          <w:rFonts w:hint="eastAsia" w:cs="宋体" w:asciiTheme="minorEastAsia" w:hAnsiTheme="minorEastAsia" w:eastAsiaTheme="minorEastAsia"/>
          <w:b/>
          <w:color w:val="auto"/>
          <w:kern w:val="0"/>
          <w:sz w:val="24"/>
          <w:highlight w:val="none"/>
        </w:rPr>
      </w:pPr>
      <w:r>
        <w:rPr>
          <w:rFonts w:ascii="宋体" w:hAnsi="宋体" w:cs="仿宋_GB2312"/>
          <w:color w:val="auto"/>
          <w:sz w:val="24"/>
          <w:highlight w:val="none"/>
          <w:lang w:val="zh-CN"/>
        </w:rPr>
        <w:t xml:space="preserve">                        </w:t>
      </w:r>
      <w:r>
        <w:rPr>
          <w:rFonts w:ascii="宋体" w:hAnsi="宋体" w:cs="仿宋_GB2312"/>
          <w:color w:val="auto"/>
          <w:sz w:val="24"/>
          <w:highlight w:val="none"/>
        </w:rPr>
        <w:t xml:space="preserve">                      </w:t>
      </w:r>
      <w:r>
        <w:rPr>
          <w:rFonts w:hint="eastAsia" w:ascii="宋体" w:hAnsi="宋体" w:cs="仿宋_GB2312"/>
          <w:color w:val="auto"/>
          <w:sz w:val="24"/>
          <w:highlight w:val="none"/>
          <w:lang w:val="zh-CN"/>
        </w:rPr>
        <w:t>日期</w:t>
      </w:r>
      <w:r>
        <w:rPr>
          <w:rFonts w:hint="eastAsia" w:ascii="宋体" w:hAnsi="宋体" w:cs="仿宋_GB2312"/>
          <w:color w:val="auto"/>
          <w:sz w:val="24"/>
          <w:highlight w:val="none"/>
        </w:rPr>
        <w:t>：</w:t>
      </w:r>
      <w:r>
        <w:rPr>
          <w:rFonts w:ascii="宋体" w:hAnsi="宋体" w:cs="仿宋_GB2312"/>
          <w:color w:val="auto"/>
          <w:sz w:val="24"/>
          <w:highlight w:val="none"/>
        </w:rPr>
        <w:t xml:space="preserve">  年  </w:t>
      </w:r>
      <w:r>
        <w:rPr>
          <w:rFonts w:hint="eastAsia" w:ascii="宋体" w:hAnsi="宋体" w:cs="仿宋_GB2312"/>
          <w:color w:val="auto"/>
          <w:sz w:val="24"/>
          <w:highlight w:val="none"/>
          <w:lang w:val="zh-CN"/>
        </w:rPr>
        <w:t>月</w:t>
      </w:r>
      <w:r>
        <w:rPr>
          <w:rFonts w:ascii="宋体" w:hAnsi="宋体" w:cs="仿宋_GB2312"/>
          <w:color w:val="auto"/>
          <w:sz w:val="24"/>
          <w:highlight w:val="none"/>
        </w:rPr>
        <w:t xml:space="preserve">   </w:t>
      </w:r>
      <w:r>
        <w:rPr>
          <w:rFonts w:hint="eastAsia" w:ascii="宋体" w:hAnsi="宋体" w:cs="仿宋_GB2312"/>
          <w:color w:val="auto"/>
          <w:sz w:val="24"/>
          <w:highlight w:val="none"/>
          <w:lang w:val="zh-CN"/>
        </w:rPr>
        <w:t>日</w:t>
      </w:r>
    </w:p>
    <w:p w14:paraId="1C3833FF">
      <w:pPr>
        <w:spacing w:line="360" w:lineRule="auto"/>
        <w:ind w:right="420" w:firstLine="3614" w:firstLineChars="1000"/>
        <w:rPr>
          <w:rFonts w:hint="eastAsia" w:cs="宋体" w:asciiTheme="minorEastAsia" w:hAnsiTheme="minorEastAsia" w:eastAsiaTheme="minorEastAsia"/>
          <w:b/>
          <w:color w:val="auto"/>
          <w:kern w:val="0"/>
          <w:sz w:val="36"/>
          <w:szCs w:val="36"/>
          <w:highlight w:val="none"/>
        </w:rPr>
      </w:pPr>
    </w:p>
    <w:p w14:paraId="1C383400">
      <w:pPr>
        <w:spacing w:line="360" w:lineRule="auto"/>
        <w:ind w:right="420" w:firstLine="3614" w:firstLineChars="1000"/>
        <w:rPr>
          <w:rFonts w:hint="eastAsia" w:cs="宋体" w:asciiTheme="minorEastAsia" w:hAnsiTheme="minorEastAsia" w:eastAsiaTheme="minorEastAsia"/>
          <w:b/>
          <w:color w:val="auto"/>
          <w:kern w:val="0"/>
          <w:sz w:val="36"/>
          <w:szCs w:val="36"/>
          <w:highlight w:val="none"/>
        </w:rPr>
      </w:pPr>
      <w:r>
        <w:rPr>
          <w:rFonts w:hint="eastAsia" w:cs="宋体" w:asciiTheme="minorEastAsia" w:hAnsiTheme="minorEastAsia" w:eastAsiaTheme="minorEastAsia"/>
          <w:b/>
          <w:color w:val="auto"/>
          <w:kern w:val="0"/>
          <w:sz w:val="36"/>
          <w:szCs w:val="36"/>
          <w:highlight w:val="none"/>
        </w:rPr>
        <w:t>商务技术文件部分</w:t>
      </w:r>
    </w:p>
    <w:p w14:paraId="1C383401">
      <w:pPr>
        <w:spacing w:line="360" w:lineRule="auto"/>
        <w:jc w:val="center"/>
        <w:outlineLvl w:val="0"/>
        <w:rPr>
          <w:rFonts w:hint="eastAsia" w:cs="宋体" w:asciiTheme="minorEastAsia" w:hAnsiTheme="minorEastAsia" w:eastAsiaTheme="minorEastAsia"/>
          <w:b/>
          <w:color w:val="auto"/>
          <w:kern w:val="0"/>
          <w:sz w:val="24"/>
          <w:highlight w:val="none"/>
        </w:rPr>
      </w:pPr>
    </w:p>
    <w:p w14:paraId="1C383402">
      <w:pPr>
        <w:spacing w:line="360" w:lineRule="auto"/>
        <w:jc w:val="center"/>
        <w:outlineLvl w:val="0"/>
        <w:rPr>
          <w:rFonts w:hint="eastAsia" w:cs="宋体" w:asciiTheme="minorEastAsia" w:hAnsiTheme="minorEastAsia" w:eastAsiaTheme="minorEastAsia"/>
          <w:b/>
          <w:color w:val="auto"/>
          <w:kern w:val="0"/>
          <w:sz w:val="28"/>
          <w:szCs w:val="28"/>
          <w:highlight w:val="none"/>
        </w:rPr>
      </w:pPr>
      <w:bookmarkStart w:id="68" w:name="_Toc105445140"/>
      <w:bookmarkStart w:id="69" w:name="_Toc12401"/>
      <w:r>
        <w:rPr>
          <w:rFonts w:hint="eastAsia" w:cs="宋体" w:asciiTheme="minorEastAsia" w:hAnsiTheme="minorEastAsia" w:eastAsiaTheme="minorEastAsia"/>
          <w:b/>
          <w:color w:val="auto"/>
          <w:kern w:val="0"/>
          <w:sz w:val="28"/>
          <w:szCs w:val="28"/>
          <w:highlight w:val="none"/>
        </w:rPr>
        <w:t>目录</w:t>
      </w:r>
      <w:bookmarkEnd w:id="68"/>
      <w:bookmarkEnd w:id="69"/>
    </w:p>
    <w:p w14:paraId="1C383403">
      <w:pPr>
        <w:numPr>
          <w:ilvl w:val="0"/>
          <w:numId w:val="12"/>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投标函…………………………………………………………………………（页码）</w:t>
      </w:r>
    </w:p>
    <w:p w14:paraId="1C383404">
      <w:pPr>
        <w:numPr>
          <w:ilvl w:val="0"/>
          <w:numId w:val="12"/>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授权委托书或法定代表人（单位负责人、自然人本人）身份证明………（页码）</w:t>
      </w:r>
    </w:p>
    <w:p w14:paraId="1C383405">
      <w:pPr>
        <w:numPr>
          <w:ilvl w:val="0"/>
          <w:numId w:val="12"/>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分包意向协议…………………………………………………………………（页码）</w:t>
      </w:r>
    </w:p>
    <w:p w14:paraId="1C383406">
      <w:pPr>
        <w:numPr>
          <w:ilvl w:val="0"/>
          <w:numId w:val="12"/>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符合性审查资料………………………………………………………………（页码）</w:t>
      </w:r>
    </w:p>
    <w:p w14:paraId="1C383407">
      <w:pPr>
        <w:numPr>
          <w:ilvl w:val="0"/>
          <w:numId w:val="12"/>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评标标准相应的商务技术资料………………………………………………（页码）</w:t>
      </w:r>
    </w:p>
    <w:p w14:paraId="1C383408">
      <w:pPr>
        <w:numPr>
          <w:ilvl w:val="0"/>
          <w:numId w:val="12"/>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商务技术偏离表………………………………………………………………（页码）</w:t>
      </w:r>
    </w:p>
    <w:p w14:paraId="1C383409">
      <w:pPr>
        <w:numPr>
          <w:ilvl w:val="0"/>
          <w:numId w:val="12"/>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zh-CN"/>
        </w:rPr>
        <w:t>政府采购供应商廉洁自律承诺书</w:t>
      </w:r>
      <w:r>
        <w:rPr>
          <w:rFonts w:hint="eastAsia" w:cs="宋体" w:asciiTheme="minorEastAsia" w:hAnsiTheme="minorEastAsia" w:eastAsiaTheme="minorEastAsia"/>
          <w:color w:val="auto"/>
          <w:sz w:val="24"/>
          <w:highlight w:val="none"/>
        </w:rPr>
        <w:t>……………………………………………（页码）</w:t>
      </w:r>
    </w:p>
    <w:p w14:paraId="1C38340A">
      <w:pPr>
        <w:snapToGrid w:val="0"/>
        <w:spacing w:line="360" w:lineRule="auto"/>
        <w:jc w:val="center"/>
        <w:outlineLvl w:val="0"/>
        <w:rPr>
          <w:rFonts w:hint="eastAsia" w:cs="宋体" w:asciiTheme="minorEastAsia" w:hAnsiTheme="minorEastAsia" w:eastAsiaTheme="minorEastAsia"/>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247" w:bottom="1247" w:left="1247" w:header="851" w:footer="992" w:gutter="0"/>
          <w:cols w:space="720" w:num="1"/>
          <w:titlePg/>
          <w:docGrid w:linePitch="312" w:charSpace="0"/>
        </w:sectPr>
      </w:pPr>
    </w:p>
    <w:p w14:paraId="1C38340B">
      <w:pPr>
        <w:snapToGrid w:val="0"/>
        <w:spacing w:line="360" w:lineRule="auto"/>
        <w:jc w:val="center"/>
        <w:outlineLvl w:val="0"/>
        <w:rPr>
          <w:rFonts w:hint="eastAsia" w:cs="宋体" w:asciiTheme="minorEastAsia" w:hAnsiTheme="minorEastAsia" w:eastAsiaTheme="minorEastAsia"/>
          <w:b/>
          <w:color w:val="auto"/>
          <w:sz w:val="32"/>
          <w:szCs w:val="32"/>
          <w:highlight w:val="none"/>
        </w:rPr>
      </w:pPr>
      <w:bookmarkStart w:id="70" w:name="_Toc22689"/>
      <w:bookmarkStart w:id="71" w:name="_Toc105445141"/>
      <w:r>
        <w:rPr>
          <w:rFonts w:hint="eastAsia" w:cs="宋体" w:asciiTheme="minorEastAsia" w:hAnsiTheme="minorEastAsia" w:eastAsiaTheme="minorEastAsia"/>
          <w:b/>
          <w:color w:val="auto"/>
          <w:kern w:val="0"/>
          <w:sz w:val="32"/>
          <w:szCs w:val="32"/>
          <w:highlight w:val="none"/>
        </w:rPr>
        <w:t>一、投标</w:t>
      </w:r>
      <w:r>
        <w:rPr>
          <w:rFonts w:hint="eastAsia" w:cs="宋体" w:asciiTheme="minorEastAsia" w:hAnsiTheme="minorEastAsia" w:eastAsiaTheme="minorEastAsia"/>
          <w:b/>
          <w:color w:val="auto"/>
          <w:sz w:val="32"/>
          <w:szCs w:val="32"/>
          <w:highlight w:val="none"/>
        </w:rPr>
        <w:t>函</w:t>
      </w:r>
      <w:bookmarkEnd w:id="70"/>
      <w:bookmarkEnd w:id="71"/>
    </w:p>
    <w:p w14:paraId="1C38340C">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浙江省交通运输厅、浙江省建设工程设备招标有限公司：</w:t>
      </w:r>
    </w:p>
    <w:p w14:paraId="1C38340D">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我方参加你方组织的</w:t>
      </w:r>
      <w:r>
        <w:rPr>
          <w:rFonts w:hint="eastAsia" w:cs="宋体" w:asciiTheme="minorEastAsia" w:hAnsiTheme="minorEastAsia" w:eastAsiaTheme="minorEastAsia"/>
          <w:color w:val="auto"/>
          <w:sz w:val="24"/>
          <w:highlight w:val="none"/>
          <w:lang w:eastAsia="zh-CN"/>
        </w:rPr>
        <w:t>内河港产城融合发展研究</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ZJZBC-25-8101</w:t>
      </w:r>
      <w:r>
        <w:rPr>
          <w:rFonts w:hint="eastAsia" w:cs="宋体" w:asciiTheme="minorEastAsia" w:hAnsiTheme="minorEastAsia" w:eastAsiaTheme="minorEastAsia"/>
          <w:color w:val="auto"/>
          <w:sz w:val="24"/>
          <w:highlight w:val="none"/>
        </w:rPr>
        <w:t xml:space="preserve"> 】招标的有关活动，并对此项目进行投标。为此：</w:t>
      </w:r>
    </w:p>
    <w:p w14:paraId="1C38340E">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1、我方承诺投标有效期从提交投标文件的截止之日起</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天（不少于90天）</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color w:val="auto"/>
          <w:sz w:val="24"/>
          <w:highlight w:val="none"/>
        </w:rPr>
        <w:t>本投标文件在投标有效期满之前均具有约束力。</w:t>
      </w:r>
    </w:p>
    <w:p w14:paraId="1C38340F">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2、我方的投标文件包括以下内容：</w:t>
      </w:r>
    </w:p>
    <w:p w14:paraId="1C383410">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2.1资格文件：</w:t>
      </w:r>
    </w:p>
    <w:p w14:paraId="1C383411">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2.1.1承诺函；</w:t>
      </w:r>
    </w:p>
    <w:p w14:paraId="1C383412">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.2.2</w:t>
      </w:r>
      <w:r>
        <w:rPr>
          <w:rFonts w:hint="eastAsia" w:cs="宋体" w:asciiTheme="minorEastAsia" w:hAnsiTheme="minorEastAsia" w:eastAsiaTheme="minorEastAsia"/>
          <w:color w:val="auto"/>
          <w:sz w:val="24"/>
          <w:highlight w:val="none"/>
        </w:rPr>
        <w:t>联合协议</w:t>
      </w:r>
      <w:bookmarkStart w:id="72" w:name="_Hlk101257010"/>
      <w:r>
        <w:rPr>
          <w:rFonts w:hint="eastAsia" w:cs="宋体" w:asciiTheme="minorEastAsia" w:hAnsiTheme="minorEastAsia" w:eastAsiaTheme="minorEastAsia"/>
          <w:color w:val="auto"/>
          <w:sz w:val="24"/>
          <w:highlight w:val="none"/>
        </w:rPr>
        <w:t>（如果有)</w:t>
      </w:r>
      <w:bookmarkEnd w:id="72"/>
      <w:r>
        <w:rPr>
          <w:rFonts w:hint="eastAsia" w:cs="宋体" w:asciiTheme="minorEastAsia" w:hAnsiTheme="minorEastAsia" w:eastAsiaTheme="minorEastAsia"/>
          <w:color w:val="auto"/>
          <w:sz w:val="24"/>
          <w:highlight w:val="none"/>
        </w:rPr>
        <w:t>；</w:t>
      </w:r>
    </w:p>
    <w:p w14:paraId="1C383413">
      <w:pPr>
        <w:snapToGrid w:val="0"/>
        <w:spacing w:line="360" w:lineRule="auto"/>
        <w:ind w:left="210" w:leftChars="100" w:firstLine="720" w:firstLineChars="3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3</w:t>
      </w:r>
      <w:r>
        <w:rPr>
          <w:rFonts w:cs="宋体" w:asciiTheme="minorEastAsia" w:hAnsiTheme="minorEastAsia" w:eastAsiaTheme="minorEastAsia"/>
          <w:color w:val="auto"/>
          <w:sz w:val="24"/>
          <w:highlight w:val="none"/>
        </w:rPr>
        <w:t>政府采购活动现场确认声明书</w:t>
      </w:r>
      <w:r>
        <w:rPr>
          <w:rFonts w:hint="eastAsia" w:cs="宋体" w:asciiTheme="minorEastAsia" w:hAnsiTheme="minorEastAsia" w:eastAsiaTheme="minorEastAsia"/>
          <w:color w:val="auto"/>
          <w:sz w:val="24"/>
          <w:highlight w:val="none"/>
        </w:rPr>
        <w:t>。</w:t>
      </w:r>
    </w:p>
    <w:p w14:paraId="1C383414">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 xml:space="preserve"> </w:t>
      </w:r>
      <w:r>
        <w:rPr>
          <w:rFonts w:hint="eastAsia" w:cs="宋体" w:asciiTheme="minorEastAsia" w:hAnsiTheme="minorEastAsia" w:eastAsiaTheme="minorEastAsia"/>
          <w:color w:val="auto"/>
          <w:sz w:val="24"/>
          <w:highlight w:val="none"/>
        </w:rPr>
        <w:t>商务技术</w:t>
      </w:r>
      <w:r>
        <w:rPr>
          <w:rFonts w:hint="eastAsia" w:cs="宋体" w:asciiTheme="minorEastAsia" w:hAnsiTheme="minorEastAsia" w:eastAsiaTheme="minorEastAsia"/>
          <w:color w:val="auto"/>
          <w:sz w:val="24"/>
          <w:highlight w:val="none"/>
          <w:lang w:val="zh-CN"/>
        </w:rPr>
        <w:t>文件：</w:t>
      </w:r>
    </w:p>
    <w:p w14:paraId="1C383415">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2.2.1投标函；</w:t>
      </w:r>
      <w:r>
        <w:rPr>
          <w:rFonts w:hint="eastAsia" w:cs="宋体" w:asciiTheme="minorEastAsia" w:hAnsiTheme="minorEastAsia" w:eastAsiaTheme="minorEastAsia"/>
          <w:color w:val="auto"/>
          <w:sz w:val="24"/>
          <w:highlight w:val="none"/>
          <w:lang w:val="zh-CN"/>
        </w:rPr>
        <w:t xml:space="preserve"> </w:t>
      </w:r>
    </w:p>
    <w:p w14:paraId="1C383416">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2.2.2授权委托书或法定代表人（单位负责人）身份证明；</w:t>
      </w:r>
    </w:p>
    <w:p w14:paraId="1C383417">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分包意向协议（如果有）；</w:t>
      </w:r>
    </w:p>
    <w:p w14:paraId="1C383418">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符合性审查资料；</w:t>
      </w:r>
    </w:p>
    <w:p w14:paraId="1C383419">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评标标准相应的商务技术资料；</w:t>
      </w:r>
    </w:p>
    <w:p w14:paraId="1C38341A">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cs="宋体" w:asciiTheme="minorEastAsia" w:hAnsiTheme="minorEastAsia" w:eastAsiaTheme="minorEastAsia"/>
          <w:color w:val="auto"/>
          <w:sz w:val="24"/>
          <w:highlight w:val="none"/>
        </w:rPr>
        <w:t>6</w:t>
      </w:r>
      <w:r>
        <w:rPr>
          <w:rFonts w:hint="eastAsia" w:cs="宋体" w:asciiTheme="minorEastAsia" w:hAnsiTheme="minorEastAsia" w:eastAsiaTheme="minorEastAsia"/>
          <w:color w:val="auto"/>
          <w:sz w:val="24"/>
          <w:highlight w:val="none"/>
        </w:rPr>
        <w:t>投标标的清单；</w:t>
      </w:r>
    </w:p>
    <w:p w14:paraId="1C38341B">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2.2.7商务技术偏离表；</w:t>
      </w:r>
    </w:p>
    <w:p w14:paraId="1C38341C">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8</w:t>
      </w:r>
      <w:r>
        <w:rPr>
          <w:rFonts w:hint="eastAsia" w:cs="宋体" w:asciiTheme="minorEastAsia" w:hAnsiTheme="minorEastAsia" w:eastAsiaTheme="minorEastAsia"/>
          <w:color w:val="auto"/>
          <w:sz w:val="24"/>
          <w:highlight w:val="none"/>
          <w:lang w:val="zh-CN"/>
        </w:rPr>
        <w:t>政府采购供应商廉洁自律承诺书；</w:t>
      </w:r>
    </w:p>
    <w:p w14:paraId="1C38341D">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val="zh-CN"/>
        </w:rPr>
        <w:t>.</w:t>
      </w:r>
      <w:r>
        <w:rPr>
          <w:rFonts w:hint="eastAsia" w:cs="宋体" w:asciiTheme="minorEastAsia" w:hAnsiTheme="minorEastAsia" w:eastAsiaTheme="minorEastAsia"/>
          <w:color w:val="auto"/>
          <w:sz w:val="24"/>
          <w:highlight w:val="none"/>
        </w:rPr>
        <w:t>3报价文件</w:t>
      </w:r>
    </w:p>
    <w:p w14:paraId="1C38341E">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2.3.1开标一览表（报价表）；</w:t>
      </w:r>
    </w:p>
    <w:p w14:paraId="1C38341F">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2.3.2报价情况说明（如果有）；</w:t>
      </w:r>
    </w:p>
    <w:p w14:paraId="1C383420">
      <w:pPr>
        <w:snapToGrid w:val="0"/>
        <w:spacing w:line="360" w:lineRule="auto"/>
        <w:ind w:left="420" w:leftChars="2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2.3.3中小企业声明函（如果有）。</w:t>
      </w:r>
    </w:p>
    <w:p w14:paraId="1C383421">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3、我方承诺除商务技术偏离表列出的偏离外，我方响应招标文件的全部要求。对投标文件中材料的真实性、合法性负责。</w:t>
      </w:r>
    </w:p>
    <w:p w14:paraId="1C383422">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4、如我方中标，我方承诺：</w:t>
      </w:r>
    </w:p>
    <w:p w14:paraId="1C383423">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4.1在收到中标通知书后，在中标通知书规定的期限内与你方签订合同； </w:t>
      </w:r>
    </w:p>
    <w:p w14:paraId="1C383424">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1C383425">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4.3按照招标文件要求提交履约保证金； </w:t>
      </w:r>
    </w:p>
    <w:p w14:paraId="1C383426">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4.4在合同约定的期限内完成合同规定的全部义务。 </w:t>
      </w:r>
    </w:p>
    <w:p w14:paraId="1C383427">
      <w:pPr>
        <w:snapToGrid w:val="0"/>
        <w:spacing w:line="360" w:lineRule="auto"/>
        <w:ind w:left="21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5、其他补充说明:</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p>
    <w:p w14:paraId="1C383428">
      <w:pPr>
        <w:spacing w:line="360" w:lineRule="auto"/>
        <w:ind w:firstLine="3600" w:firstLineChars="15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投标人名称（电子签名）：                          </w:t>
      </w:r>
    </w:p>
    <w:p w14:paraId="1C383429">
      <w:pPr>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日期：  年   月   日</w:t>
      </w:r>
    </w:p>
    <w:p w14:paraId="1C38342A">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C38342B">
      <w:pPr>
        <w:widowControl/>
        <w:adjustRightInd/>
        <w:jc w:val="left"/>
        <w:rPr>
          <w:rFonts w:hint="eastAsia"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1C38342C">
      <w:pPr>
        <w:jc w:val="center"/>
        <w:rPr>
          <w:rFonts w:hint="eastAsia" w:cs="宋体" w:asciiTheme="minorEastAsia" w:hAnsiTheme="minorEastAsia" w:eastAsiaTheme="minorEastAsia"/>
          <w:b/>
          <w:color w:val="auto"/>
          <w:kern w:val="0"/>
          <w:sz w:val="32"/>
          <w:szCs w:val="32"/>
          <w:highlight w:val="none"/>
          <w:lang w:val="zh-CN"/>
        </w:rPr>
      </w:pPr>
      <w:r>
        <w:rPr>
          <w:rFonts w:hint="eastAsia" w:cs="宋体" w:asciiTheme="minorEastAsia" w:hAnsiTheme="minorEastAsia" w:eastAsiaTheme="minorEastAsia"/>
          <w:b/>
          <w:color w:val="auto"/>
          <w:kern w:val="0"/>
          <w:sz w:val="32"/>
          <w:szCs w:val="32"/>
          <w:highlight w:val="none"/>
          <w:lang w:val="zh-CN"/>
        </w:rPr>
        <w:t>二、授权委托书或法定代表人（单位负责人、自然人本人）身份证明</w:t>
      </w:r>
    </w:p>
    <w:p w14:paraId="1C38342D">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w:t>
      </w:r>
    </w:p>
    <w:p w14:paraId="1C38342E">
      <w:pPr>
        <w:snapToGrid w:val="0"/>
        <w:spacing w:line="360" w:lineRule="auto"/>
        <w:ind w:firstLine="2872" w:firstLineChars="894"/>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b/>
          <w:color w:val="auto"/>
          <w:kern w:val="0"/>
          <w:sz w:val="32"/>
          <w:szCs w:val="32"/>
          <w:highlight w:val="none"/>
          <w:lang w:val="zh-CN"/>
        </w:rPr>
        <w:t>授权委托书（适用于非联合体投标）</w:t>
      </w:r>
      <w:r>
        <w:rPr>
          <w:rFonts w:hint="eastAsia" w:cs="宋体" w:asciiTheme="minorEastAsia" w:hAnsiTheme="minorEastAsia" w:eastAsiaTheme="minorEastAsia"/>
          <w:color w:val="auto"/>
          <w:highlight w:val="none"/>
        </w:rPr>
        <w:t xml:space="preserve">                               </w:t>
      </w:r>
    </w:p>
    <w:p w14:paraId="1C38342F">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 xml:space="preserve"> 浙江省交通运输厅、浙江省建设工程设备招标有限公司</w:t>
      </w:r>
      <w:r>
        <w:rPr>
          <w:rFonts w:hint="eastAsia" w:cs="宋体" w:asciiTheme="minorEastAsia" w:hAnsiTheme="minorEastAsia" w:eastAsiaTheme="minorEastAsia"/>
          <w:color w:val="auto"/>
          <w:kern w:val="0"/>
          <w:sz w:val="24"/>
          <w:highlight w:val="none"/>
          <w:lang w:val="zh-CN"/>
        </w:rPr>
        <w:t>：</w:t>
      </w:r>
    </w:p>
    <w:p w14:paraId="1C383430">
      <w:pPr>
        <w:snapToGrid w:val="0"/>
        <w:spacing w:line="360" w:lineRule="auto"/>
        <w:ind w:firstLine="576"/>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宋体" w:asciiTheme="minorEastAsia" w:hAnsiTheme="minorEastAsia" w:eastAsiaTheme="minorEastAsia"/>
          <w:color w:val="auto"/>
          <w:sz w:val="24"/>
          <w:highlight w:val="none"/>
          <w:u w:val="single"/>
          <w:lang w:eastAsia="zh-CN"/>
        </w:rPr>
        <w:t>内河港产城融合发展研究</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ZJZBC-25-8101</w:t>
      </w: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kern w:val="0"/>
          <w:sz w:val="24"/>
          <w:highlight w:val="none"/>
          <w:lang w:val="zh-CN"/>
        </w:rPr>
        <w:t>政府采购投标的一切事项，其法律后果由我方承担。</w:t>
      </w:r>
    </w:p>
    <w:p w14:paraId="1C383431">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委托期限</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kern w:val="0"/>
          <w:sz w:val="24"/>
          <w:highlight w:val="none"/>
          <w:lang w:val="zh-CN"/>
        </w:rPr>
        <w:t>自</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年</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日起至</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年</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日止。</w:t>
      </w:r>
    </w:p>
    <w:p w14:paraId="1C383432">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特此告知。</w:t>
      </w:r>
    </w:p>
    <w:p w14:paraId="1C383433">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投标人名称(电子签名)：</w:t>
      </w:r>
    </w:p>
    <w:p w14:paraId="1C383434">
      <w:pPr>
        <w:snapToGrid w:val="0"/>
        <w:spacing w:line="360" w:lineRule="auto"/>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签发日期：  年  月   日</w:t>
      </w:r>
    </w:p>
    <w:p w14:paraId="1C383441">
      <w:pPr>
        <w:widowControl/>
        <w:adjustRightInd/>
        <w:jc w:val="left"/>
        <w:rPr>
          <w:rFonts w:hint="eastAsia" w:cs="宋体" w:asciiTheme="minorEastAsia" w:hAnsiTheme="minorEastAsia" w:eastAsiaTheme="minorEastAsia"/>
          <w:b/>
          <w:color w:val="auto"/>
          <w:kern w:val="0"/>
          <w:sz w:val="32"/>
          <w:szCs w:val="32"/>
          <w:highlight w:val="none"/>
          <w:lang w:val="zh-CN"/>
        </w:rPr>
      </w:pPr>
      <w:r>
        <w:rPr>
          <w:rFonts w:hint="eastAsia" w:cs="宋体" w:asciiTheme="minorEastAsia" w:hAnsiTheme="minorEastAsia" w:eastAsiaTheme="minorEastAsia"/>
          <w:b/>
          <w:color w:val="auto"/>
          <w:kern w:val="0"/>
          <w:sz w:val="32"/>
          <w:szCs w:val="32"/>
          <w:highlight w:val="none"/>
          <w:lang w:val="zh-CN"/>
        </w:rPr>
        <w:t xml:space="preserve">      </w:t>
      </w:r>
    </w:p>
    <w:p w14:paraId="1C383442">
      <w:pPr>
        <w:autoSpaceDE w:val="0"/>
        <w:autoSpaceDN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32"/>
          <w:szCs w:val="32"/>
          <w:highlight w:val="none"/>
          <w:lang w:val="zh-CN"/>
        </w:rPr>
        <w:t>法定代表人、单位负责人或自然人本人</w:t>
      </w:r>
      <w:r>
        <w:rPr>
          <w:rFonts w:hint="eastAsia" w:cs="宋体" w:asciiTheme="minorEastAsia" w:hAnsiTheme="minorEastAsia" w:eastAsiaTheme="minorEastAsia"/>
          <w:b/>
          <w:color w:val="auto"/>
          <w:sz w:val="30"/>
          <w:szCs w:val="30"/>
          <w:highlight w:val="none"/>
        </w:rPr>
        <w:t>的身份证明（适用于法定代表人、单位负责人或者自然人本人代表投标人参加投标）</w:t>
      </w:r>
    </w:p>
    <w:p w14:paraId="1C383443">
      <w:pPr>
        <w:pStyle w:val="180"/>
        <w:spacing w:line="360" w:lineRule="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C38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C383444">
            <w:pPr>
              <w:pStyle w:val="180"/>
              <w:adjustRightInd w:val="0"/>
              <w:spacing w:line="360" w:lineRule="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正面：                                 反面：</w:t>
            </w:r>
          </w:p>
          <w:p w14:paraId="1C383445">
            <w:pPr>
              <w:pStyle w:val="180"/>
              <w:adjustRightInd w:val="0"/>
              <w:spacing w:line="360" w:lineRule="auto"/>
              <w:rPr>
                <w:rFonts w:hint="eastAsia" w:cs="宋体" w:asciiTheme="minorEastAsia" w:hAnsiTheme="minorEastAsia" w:eastAsiaTheme="minorEastAsia"/>
                <w:bCs/>
                <w:color w:val="auto"/>
                <w:sz w:val="24"/>
                <w:highlight w:val="none"/>
              </w:rPr>
            </w:pPr>
          </w:p>
        </w:tc>
      </w:tr>
    </w:tbl>
    <w:p w14:paraId="1C383447">
      <w:pPr>
        <w:snapToGrid w:val="0"/>
        <w:spacing w:line="360" w:lineRule="auto"/>
        <w:ind w:firstLine="576"/>
        <w:jc w:val="center"/>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w:t>
      </w:r>
    </w:p>
    <w:p w14:paraId="1C383448">
      <w:pPr>
        <w:snapToGrid w:val="0"/>
        <w:spacing w:line="360" w:lineRule="auto"/>
        <w:ind w:firstLine="576"/>
        <w:jc w:val="center"/>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投标人名称(电子签名)：                              </w:t>
      </w:r>
    </w:p>
    <w:p w14:paraId="1C383449">
      <w:pPr>
        <w:spacing w:line="360" w:lineRule="auto"/>
        <w:jc w:val="center"/>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1C38344A">
      <w:pPr>
        <w:widowControl/>
        <w:adjustRightInd/>
        <w:jc w:val="left"/>
        <w:rPr>
          <w:rFonts w:hint="eastAsia"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1C38344B">
      <w:pPr>
        <w:snapToGrid w:val="0"/>
        <w:spacing w:line="360" w:lineRule="auto"/>
        <w:jc w:val="cente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三、分包意向协议（如果有）</w:t>
      </w:r>
    </w:p>
    <w:p w14:paraId="1C38344C">
      <w:pPr>
        <w:widowControl/>
        <w:spacing w:line="360" w:lineRule="auto"/>
        <w:ind w:firstLine="120" w:firstLineChars="5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color w:val="auto"/>
          <w:sz w:val="24"/>
          <w:highlight w:val="none"/>
        </w:rPr>
        <w:t>）</w:t>
      </w:r>
    </w:p>
    <w:p w14:paraId="1C38344D">
      <w:pP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br w:type="page"/>
      </w:r>
    </w:p>
    <w:p w14:paraId="1C38344E">
      <w:pPr>
        <w:widowControl/>
        <w:adjustRightInd/>
        <w:jc w:val="cente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四、符合性审查资料</w:t>
      </w:r>
    </w:p>
    <w:tbl>
      <w:tblPr>
        <w:tblStyle w:val="63"/>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418"/>
      </w:tblGrid>
      <w:tr w14:paraId="1C38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14:paraId="1C38344F">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4991" w:type="dxa"/>
            <w:vAlign w:val="center"/>
          </w:tcPr>
          <w:p w14:paraId="1C383450">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实质性要求</w:t>
            </w:r>
          </w:p>
        </w:tc>
        <w:tc>
          <w:tcPr>
            <w:tcW w:w="2551" w:type="dxa"/>
            <w:vAlign w:val="center"/>
          </w:tcPr>
          <w:p w14:paraId="1C383451">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需要提供的符合性审查资料</w:t>
            </w:r>
          </w:p>
        </w:tc>
        <w:tc>
          <w:tcPr>
            <w:tcW w:w="1418" w:type="dxa"/>
            <w:vAlign w:val="center"/>
          </w:tcPr>
          <w:p w14:paraId="1C383452">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投标文件中的页码位置</w:t>
            </w:r>
          </w:p>
        </w:tc>
      </w:tr>
      <w:tr w14:paraId="1C38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1C383454">
            <w:pPr>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4991" w:type="dxa"/>
            <w:vAlign w:val="center"/>
          </w:tcPr>
          <w:p w14:paraId="1C383455">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投标文件按照招标文件要求签署、盖章。</w:t>
            </w:r>
          </w:p>
        </w:tc>
        <w:tc>
          <w:tcPr>
            <w:tcW w:w="2551" w:type="dxa"/>
            <w:vAlign w:val="center"/>
          </w:tcPr>
          <w:p w14:paraId="1C383456">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需要使用电子签名或者签字盖章的投标文件的组成部分</w:t>
            </w:r>
          </w:p>
        </w:tc>
        <w:tc>
          <w:tcPr>
            <w:tcW w:w="1418" w:type="dxa"/>
            <w:vAlign w:val="center"/>
          </w:tcPr>
          <w:p w14:paraId="1C383457">
            <w:pPr>
              <w:spacing w:line="360" w:lineRule="auto"/>
              <w:rPr>
                <w:rFonts w:hint="eastAsia" w:cs="宋体" w:asciiTheme="minorEastAsia" w:hAnsiTheme="minorEastAsia" w:eastAsiaTheme="minorEastAsia"/>
                <w:color w:val="auto"/>
                <w:sz w:val="24"/>
                <w:highlight w:val="none"/>
              </w:rPr>
            </w:pPr>
          </w:p>
          <w:p w14:paraId="1C383458">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见投标文件</w:t>
            </w:r>
          </w:p>
          <w:p w14:paraId="1C383459">
            <w:pPr>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第</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页</w:t>
            </w:r>
          </w:p>
        </w:tc>
      </w:tr>
      <w:tr w14:paraId="1C38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1C383461">
            <w:pPr>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2</w:t>
            </w:r>
          </w:p>
        </w:tc>
        <w:tc>
          <w:tcPr>
            <w:tcW w:w="4991" w:type="dxa"/>
            <w:vAlign w:val="center"/>
          </w:tcPr>
          <w:p w14:paraId="1C383462">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投标文件中承诺的投标有效期不少于招标文件中载明的投标有效期。</w:t>
            </w:r>
          </w:p>
        </w:tc>
        <w:tc>
          <w:tcPr>
            <w:tcW w:w="2551" w:type="dxa"/>
            <w:vAlign w:val="center"/>
          </w:tcPr>
          <w:p w14:paraId="1C383463">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投标函</w:t>
            </w:r>
          </w:p>
        </w:tc>
        <w:tc>
          <w:tcPr>
            <w:tcW w:w="1418" w:type="dxa"/>
            <w:vAlign w:val="center"/>
          </w:tcPr>
          <w:p w14:paraId="1C383464">
            <w:pPr>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见投标文件第</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页</w:t>
            </w:r>
          </w:p>
        </w:tc>
      </w:tr>
      <w:tr w14:paraId="1C38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14:paraId="1C383466">
            <w:pPr>
              <w:spacing w:line="360" w:lineRule="auto"/>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val="en-US" w:eastAsia="zh-CN"/>
              </w:rPr>
              <w:t>3</w:t>
            </w:r>
          </w:p>
        </w:tc>
        <w:tc>
          <w:tcPr>
            <w:tcW w:w="4991" w:type="dxa"/>
            <w:vAlign w:val="center"/>
          </w:tcPr>
          <w:p w14:paraId="1C383467">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投标文件满足招标文件的其它实质性要求。</w:t>
            </w:r>
          </w:p>
        </w:tc>
        <w:tc>
          <w:tcPr>
            <w:tcW w:w="2551" w:type="dxa"/>
            <w:vAlign w:val="center"/>
          </w:tcPr>
          <w:p w14:paraId="1C383468">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招标文件其它实质性要求相应的材料（“▲” 系指实质性要求条款，招标文件无其它实质性要求的，无需提供）</w:t>
            </w:r>
          </w:p>
        </w:tc>
        <w:tc>
          <w:tcPr>
            <w:tcW w:w="1418" w:type="dxa"/>
            <w:vAlign w:val="center"/>
          </w:tcPr>
          <w:p w14:paraId="1C383469">
            <w:pPr>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见投标文件第</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页</w:t>
            </w:r>
          </w:p>
        </w:tc>
      </w:tr>
    </w:tbl>
    <w:p w14:paraId="1C38346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C38346C">
      <w:pPr>
        <w:rPr>
          <w:rFonts w:hint="eastAsia" w:cs="宋体" w:asciiTheme="minorEastAsia" w:hAnsiTheme="minorEastAsia" w:eastAsiaTheme="minorEastAsia"/>
          <w:b/>
          <w:color w:val="auto"/>
          <w:kern w:val="0"/>
          <w:sz w:val="32"/>
          <w:szCs w:val="32"/>
          <w:highlight w:val="none"/>
        </w:rPr>
      </w:pPr>
    </w:p>
    <w:p w14:paraId="1C38346D">
      <w:pPr>
        <w:pStyle w:val="26"/>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14:paraId="1C38346E">
      <w:pPr>
        <w:spacing w:line="360" w:lineRule="auto"/>
        <w:jc w:val="center"/>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b/>
          <w:color w:val="auto"/>
          <w:kern w:val="0"/>
          <w:sz w:val="32"/>
          <w:szCs w:val="32"/>
          <w:highlight w:val="none"/>
        </w:rPr>
        <w:t>五、评标标准相应的商务技术资料</w:t>
      </w:r>
    </w:p>
    <w:p w14:paraId="1C38346F">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（按招标文件第四部分评标办法前附表中“投标文件中评标标准相应的商务技术资料目录”提供资料）</w:t>
      </w:r>
    </w:p>
    <w:p w14:paraId="1C383470">
      <w:pPr>
        <w:ind w:firstLine="2168" w:firstLineChars="900"/>
        <w:rPr>
          <w:rFonts w:hint="eastAsia" w:cs="仿宋_GB2312" w:asciiTheme="minorEastAsia" w:hAnsiTheme="minorEastAsia" w:eastAsiaTheme="minorEastAsia"/>
          <w:b/>
          <w:color w:val="auto"/>
          <w:kern w:val="0"/>
          <w:sz w:val="24"/>
          <w:highlight w:val="none"/>
        </w:rPr>
      </w:pPr>
    </w:p>
    <w:p w14:paraId="1C383471">
      <w:pP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br w:type="page"/>
      </w:r>
    </w:p>
    <w:p w14:paraId="1C383472">
      <w:pPr>
        <w:ind w:firstLine="2891" w:firstLineChars="900"/>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94"/>
        <w:gridCol w:w="1284"/>
        <w:gridCol w:w="1665"/>
        <w:gridCol w:w="1885"/>
        <w:gridCol w:w="1450"/>
        <w:gridCol w:w="1896"/>
      </w:tblGrid>
      <w:tr w14:paraId="1C38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38347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794" w:type="dxa"/>
            <w:tcBorders>
              <w:top w:val="single" w:color="auto" w:sz="4" w:space="0"/>
              <w:left w:val="single" w:color="auto" w:sz="4" w:space="0"/>
              <w:bottom w:val="single" w:color="auto" w:sz="4" w:space="0"/>
              <w:right w:val="single" w:color="auto" w:sz="4" w:space="0"/>
            </w:tcBorders>
            <w:vAlign w:val="center"/>
          </w:tcPr>
          <w:p w14:paraId="1C38347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284" w:type="dxa"/>
            <w:tcBorders>
              <w:top w:val="single" w:color="auto" w:sz="4" w:space="0"/>
              <w:left w:val="single" w:color="auto" w:sz="4" w:space="0"/>
              <w:bottom w:val="single" w:color="auto" w:sz="4" w:space="0"/>
              <w:right w:val="single" w:color="auto" w:sz="4" w:space="0"/>
            </w:tcBorders>
            <w:vAlign w:val="center"/>
          </w:tcPr>
          <w:p w14:paraId="1C38347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1665" w:type="dxa"/>
            <w:tcBorders>
              <w:top w:val="single" w:color="auto" w:sz="4" w:space="0"/>
              <w:left w:val="single" w:color="auto" w:sz="4" w:space="0"/>
              <w:bottom w:val="single" w:color="auto" w:sz="4" w:space="0"/>
              <w:right w:val="single" w:color="auto" w:sz="4" w:space="0"/>
            </w:tcBorders>
            <w:vAlign w:val="center"/>
          </w:tcPr>
          <w:p w14:paraId="1C383476">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1885" w:type="dxa"/>
            <w:tcBorders>
              <w:top w:val="single" w:color="auto" w:sz="4" w:space="0"/>
              <w:left w:val="single" w:color="auto" w:sz="4" w:space="0"/>
              <w:bottom w:val="single" w:color="auto" w:sz="4" w:space="0"/>
              <w:right w:val="single" w:color="auto" w:sz="4" w:space="0"/>
            </w:tcBorders>
            <w:vAlign w:val="center"/>
          </w:tcPr>
          <w:p w14:paraId="1C38347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1450" w:type="dxa"/>
            <w:tcBorders>
              <w:top w:val="single" w:color="auto" w:sz="4" w:space="0"/>
              <w:left w:val="single" w:color="auto" w:sz="4" w:space="0"/>
              <w:bottom w:val="single" w:color="auto" w:sz="4" w:space="0"/>
              <w:right w:val="single" w:color="auto" w:sz="4" w:space="0"/>
            </w:tcBorders>
            <w:vAlign w:val="center"/>
          </w:tcPr>
          <w:p w14:paraId="1C38347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1896" w:type="dxa"/>
            <w:tcBorders>
              <w:top w:val="single" w:color="auto" w:sz="4" w:space="0"/>
              <w:left w:val="single" w:color="auto" w:sz="4" w:space="0"/>
              <w:bottom w:val="single" w:color="auto" w:sz="4" w:space="0"/>
              <w:right w:val="single" w:color="auto" w:sz="4" w:space="0"/>
            </w:tcBorders>
            <w:vAlign w:val="center"/>
          </w:tcPr>
          <w:p w14:paraId="1C38347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tc>
      </w:tr>
      <w:tr w14:paraId="1C38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38347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94" w:type="dxa"/>
            <w:tcBorders>
              <w:top w:val="single" w:color="auto" w:sz="4" w:space="0"/>
              <w:left w:val="single" w:color="auto" w:sz="4" w:space="0"/>
              <w:bottom w:val="single" w:color="auto" w:sz="4" w:space="0"/>
              <w:right w:val="single" w:color="auto" w:sz="4" w:space="0"/>
            </w:tcBorders>
            <w:vAlign w:val="center"/>
          </w:tcPr>
          <w:p w14:paraId="1C38347C">
            <w:pPr>
              <w:snapToGrid w:val="0"/>
              <w:spacing w:line="360" w:lineRule="auto"/>
              <w:jc w:val="center"/>
              <w:rPr>
                <w:rFonts w:hint="eastAsia" w:ascii="宋体" w:hAnsi="宋体" w:cs="宋体"/>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1C38347D">
            <w:pPr>
              <w:snapToGrid w:val="0"/>
              <w:spacing w:line="360" w:lineRule="auto"/>
              <w:jc w:val="center"/>
              <w:rPr>
                <w:rFonts w:hint="eastAsia"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14:paraId="1C38347E">
            <w:pPr>
              <w:snapToGrid w:val="0"/>
              <w:spacing w:line="360" w:lineRule="auto"/>
              <w:jc w:val="center"/>
              <w:rPr>
                <w:rFonts w:hint="eastAsia" w:ascii="宋体" w:hAnsi="宋体" w:cs="宋体"/>
                <w:color w:val="auto"/>
                <w:sz w:val="24"/>
                <w:highlight w:val="none"/>
              </w:rPr>
            </w:pPr>
          </w:p>
        </w:tc>
        <w:tc>
          <w:tcPr>
            <w:tcW w:w="1885" w:type="dxa"/>
            <w:tcBorders>
              <w:top w:val="single" w:color="auto" w:sz="4" w:space="0"/>
              <w:left w:val="single" w:color="auto" w:sz="4" w:space="0"/>
              <w:bottom w:val="single" w:color="auto" w:sz="4" w:space="0"/>
              <w:right w:val="single" w:color="auto" w:sz="4" w:space="0"/>
            </w:tcBorders>
            <w:vAlign w:val="center"/>
          </w:tcPr>
          <w:p w14:paraId="1C38347F">
            <w:pPr>
              <w:spacing w:line="360" w:lineRule="auto"/>
              <w:jc w:val="center"/>
              <w:rPr>
                <w:rFonts w:hint="eastAsia" w:ascii="宋体" w:hAnsi="宋体" w:cs="宋体"/>
                <w:color w:val="auto"/>
                <w:sz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1C383480">
            <w:pPr>
              <w:spacing w:line="360" w:lineRule="auto"/>
              <w:jc w:val="center"/>
              <w:rPr>
                <w:rFonts w:hint="eastAsia" w:ascii="宋体" w:hAnsi="宋体" w:cs="宋体"/>
                <w:color w:val="auto"/>
                <w:sz w:val="24"/>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1C383481">
            <w:pPr>
              <w:spacing w:line="360" w:lineRule="auto"/>
              <w:jc w:val="center"/>
              <w:rPr>
                <w:rFonts w:hint="eastAsia" w:ascii="宋体" w:hAnsi="宋体" w:cs="宋体"/>
                <w:color w:val="auto"/>
                <w:sz w:val="24"/>
                <w:highlight w:val="none"/>
              </w:rPr>
            </w:pPr>
          </w:p>
        </w:tc>
      </w:tr>
      <w:tr w14:paraId="1C38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38348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794" w:type="dxa"/>
            <w:tcBorders>
              <w:top w:val="single" w:color="auto" w:sz="4" w:space="0"/>
              <w:left w:val="single" w:color="auto" w:sz="4" w:space="0"/>
              <w:bottom w:val="single" w:color="auto" w:sz="4" w:space="0"/>
              <w:right w:val="single" w:color="auto" w:sz="4" w:space="0"/>
            </w:tcBorders>
            <w:vAlign w:val="center"/>
          </w:tcPr>
          <w:p w14:paraId="1C383484">
            <w:pPr>
              <w:snapToGrid w:val="0"/>
              <w:spacing w:line="360" w:lineRule="auto"/>
              <w:jc w:val="center"/>
              <w:rPr>
                <w:rFonts w:hint="eastAsia" w:ascii="宋体" w:hAnsi="宋体" w:cs="宋体"/>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1C383485">
            <w:pPr>
              <w:snapToGrid w:val="0"/>
              <w:spacing w:line="360" w:lineRule="auto"/>
              <w:jc w:val="center"/>
              <w:rPr>
                <w:rFonts w:hint="eastAsia"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14:paraId="1C383486">
            <w:pPr>
              <w:snapToGrid w:val="0"/>
              <w:spacing w:line="360" w:lineRule="auto"/>
              <w:jc w:val="center"/>
              <w:rPr>
                <w:rFonts w:hint="eastAsia" w:ascii="宋体" w:hAnsi="宋体" w:cs="宋体"/>
                <w:color w:val="auto"/>
                <w:sz w:val="24"/>
                <w:highlight w:val="none"/>
              </w:rPr>
            </w:pPr>
          </w:p>
        </w:tc>
        <w:tc>
          <w:tcPr>
            <w:tcW w:w="1885" w:type="dxa"/>
            <w:tcBorders>
              <w:top w:val="single" w:color="auto" w:sz="4" w:space="0"/>
              <w:left w:val="single" w:color="auto" w:sz="4" w:space="0"/>
              <w:bottom w:val="single" w:color="auto" w:sz="4" w:space="0"/>
              <w:right w:val="single" w:color="auto" w:sz="4" w:space="0"/>
            </w:tcBorders>
            <w:vAlign w:val="center"/>
          </w:tcPr>
          <w:p w14:paraId="1C383487">
            <w:pPr>
              <w:spacing w:line="360" w:lineRule="auto"/>
              <w:jc w:val="center"/>
              <w:rPr>
                <w:rFonts w:hint="eastAsia" w:ascii="宋体" w:hAnsi="宋体" w:cs="宋体"/>
                <w:color w:val="auto"/>
                <w:sz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1C383488">
            <w:pPr>
              <w:spacing w:line="360" w:lineRule="auto"/>
              <w:jc w:val="center"/>
              <w:rPr>
                <w:rFonts w:hint="eastAsia" w:ascii="宋体" w:hAnsi="宋体" w:cs="宋体"/>
                <w:color w:val="auto"/>
                <w:sz w:val="24"/>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1C383489">
            <w:pPr>
              <w:spacing w:line="360" w:lineRule="auto"/>
              <w:jc w:val="center"/>
              <w:rPr>
                <w:rFonts w:hint="eastAsia" w:ascii="宋体" w:hAnsi="宋体" w:cs="宋体"/>
                <w:color w:val="auto"/>
                <w:sz w:val="24"/>
                <w:highlight w:val="none"/>
              </w:rPr>
            </w:pPr>
          </w:p>
        </w:tc>
      </w:tr>
      <w:tr w14:paraId="1C38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38348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794" w:type="dxa"/>
            <w:tcBorders>
              <w:top w:val="single" w:color="auto" w:sz="4" w:space="0"/>
              <w:left w:val="single" w:color="auto" w:sz="4" w:space="0"/>
              <w:bottom w:val="single" w:color="auto" w:sz="4" w:space="0"/>
              <w:right w:val="single" w:color="auto" w:sz="4" w:space="0"/>
            </w:tcBorders>
            <w:vAlign w:val="center"/>
          </w:tcPr>
          <w:p w14:paraId="1C38348C">
            <w:pPr>
              <w:snapToGrid w:val="0"/>
              <w:spacing w:line="360" w:lineRule="auto"/>
              <w:jc w:val="center"/>
              <w:rPr>
                <w:rFonts w:hint="eastAsia" w:ascii="宋体" w:hAnsi="宋体" w:cs="宋体"/>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1C38348D">
            <w:pPr>
              <w:snapToGrid w:val="0"/>
              <w:spacing w:line="360" w:lineRule="auto"/>
              <w:jc w:val="center"/>
              <w:rPr>
                <w:rFonts w:hint="eastAsia"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14:paraId="1C38348E">
            <w:pPr>
              <w:snapToGrid w:val="0"/>
              <w:spacing w:line="360" w:lineRule="auto"/>
              <w:jc w:val="center"/>
              <w:rPr>
                <w:rFonts w:hint="eastAsia" w:ascii="宋体" w:hAnsi="宋体" w:cs="宋体"/>
                <w:color w:val="auto"/>
                <w:sz w:val="24"/>
                <w:highlight w:val="none"/>
              </w:rPr>
            </w:pPr>
          </w:p>
        </w:tc>
        <w:tc>
          <w:tcPr>
            <w:tcW w:w="1885" w:type="dxa"/>
            <w:tcBorders>
              <w:top w:val="single" w:color="auto" w:sz="4" w:space="0"/>
              <w:left w:val="single" w:color="auto" w:sz="4" w:space="0"/>
              <w:bottom w:val="single" w:color="auto" w:sz="4" w:space="0"/>
              <w:right w:val="single" w:color="auto" w:sz="4" w:space="0"/>
            </w:tcBorders>
            <w:vAlign w:val="center"/>
          </w:tcPr>
          <w:p w14:paraId="1C38348F">
            <w:pPr>
              <w:spacing w:line="360" w:lineRule="auto"/>
              <w:jc w:val="center"/>
              <w:rPr>
                <w:rFonts w:hint="eastAsia" w:ascii="宋体" w:hAnsi="宋体" w:cs="宋体"/>
                <w:color w:val="auto"/>
                <w:sz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1C383490">
            <w:pPr>
              <w:spacing w:line="360" w:lineRule="auto"/>
              <w:jc w:val="center"/>
              <w:rPr>
                <w:rFonts w:hint="eastAsia" w:ascii="宋体" w:hAnsi="宋体" w:cs="宋体"/>
                <w:color w:val="auto"/>
                <w:sz w:val="24"/>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1C383491">
            <w:pPr>
              <w:spacing w:line="360" w:lineRule="auto"/>
              <w:jc w:val="center"/>
              <w:rPr>
                <w:rFonts w:hint="eastAsia" w:ascii="宋体" w:hAnsi="宋体" w:cs="宋体"/>
                <w:color w:val="auto"/>
                <w:sz w:val="24"/>
                <w:highlight w:val="none"/>
              </w:rPr>
            </w:pPr>
          </w:p>
        </w:tc>
      </w:tr>
    </w:tbl>
    <w:p w14:paraId="1C383493">
      <w:pPr>
        <w:spacing w:line="360" w:lineRule="auto"/>
        <w:rPr>
          <w:rFonts w:hint="eastAsia" w:cs="宋体" w:asciiTheme="minorEastAsia" w:hAnsiTheme="minorEastAsia" w:eastAsiaTheme="minorEastAsia"/>
          <w:b/>
          <w:color w:val="auto"/>
          <w:kern w:val="0"/>
          <w:sz w:val="32"/>
          <w:szCs w:val="32"/>
          <w:highlight w:val="none"/>
        </w:rPr>
      </w:pPr>
      <w:r>
        <w:rPr>
          <w:rFonts w:hint="eastAsia" w:ascii="宋体" w:hAnsi="宋体" w:cs="宋体"/>
          <w:color w:val="auto"/>
          <w:sz w:val="24"/>
          <w:highlight w:val="none"/>
        </w:rPr>
        <w:t>注：按本格式和要求提供。</w:t>
      </w:r>
    </w:p>
    <w:p w14:paraId="1C383494">
      <w:pPr>
        <w:spacing w:line="360" w:lineRule="auto"/>
        <w:rPr>
          <w:rFonts w:hint="eastAsia" w:cs="宋体" w:asciiTheme="minorEastAsia" w:hAnsiTheme="minorEastAsia" w:eastAsiaTheme="minorEastAsia"/>
          <w:b/>
          <w:color w:val="auto"/>
          <w:kern w:val="0"/>
          <w:sz w:val="32"/>
          <w:szCs w:val="32"/>
          <w:highlight w:val="none"/>
        </w:rPr>
      </w:pPr>
    </w:p>
    <w:p w14:paraId="1C383495">
      <w:pP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br w:type="page"/>
      </w:r>
    </w:p>
    <w:p w14:paraId="1C383496">
      <w:pPr>
        <w:spacing w:line="360" w:lineRule="auto"/>
        <w:jc w:val="cente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C38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59" w:type="dxa"/>
            <w:vAlign w:val="center"/>
          </w:tcPr>
          <w:p w14:paraId="1C383497">
            <w:pPr>
              <w:spacing w:line="360" w:lineRule="auto"/>
              <w:jc w:val="center"/>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序号</w:t>
            </w:r>
          </w:p>
        </w:tc>
        <w:tc>
          <w:tcPr>
            <w:tcW w:w="3683" w:type="dxa"/>
            <w:vAlign w:val="center"/>
          </w:tcPr>
          <w:p w14:paraId="1C383498">
            <w:pPr>
              <w:spacing w:line="360" w:lineRule="auto"/>
              <w:jc w:val="center"/>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招标文件章节及具体内容</w:t>
            </w:r>
          </w:p>
        </w:tc>
        <w:tc>
          <w:tcPr>
            <w:tcW w:w="3546" w:type="dxa"/>
            <w:vAlign w:val="center"/>
          </w:tcPr>
          <w:p w14:paraId="1C383499">
            <w:pPr>
              <w:spacing w:line="360" w:lineRule="auto"/>
              <w:jc w:val="center"/>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投标文件章节及具体内容</w:t>
            </w:r>
          </w:p>
        </w:tc>
        <w:tc>
          <w:tcPr>
            <w:tcW w:w="1276" w:type="dxa"/>
            <w:vAlign w:val="center"/>
          </w:tcPr>
          <w:p w14:paraId="1C38349A">
            <w:pPr>
              <w:spacing w:line="360" w:lineRule="auto"/>
              <w:jc w:val="center"/>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偏离说明</w:t>
            </w:r>
          </w:p>
        </w:tc>
      </w:tr>
      <w:tr w14:paraId="1C38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38349C">
            <w:pPr>
              <w:spacing w:line="360" w:lineRule="auto"/>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3683" w:type="dxa"/>
          </w:tcPr>
          <w:p w14:paraId="1C38349D">
            <w:pPr>
              <w:spacing w:line="360" w:lineRule="auto"/>
              <w:jc w:val="center"/>
              <w:rPr>
                <w:rFonts w:hint="eastAsia" w:cs="宋体" w:asciiTheme="minorEastAsia" w:hAnsiTheme="minorEastAsia" w:eastAsiaTheme="minorEastAsia"/>
                <w:b/>
                <w:color w:val="auto"/>
                <w:kern w:val="0"/>
                <w:sz w:val="32"/>
                <w:szCs w:val="32"/>
                <w:highlight w:val="none"/>
              </w:rPr>
            </w:pPr>
          </w:p>
        </w:tc>
        <w:tc>
          <w:tcPr>
            <w:tcW w:w="3546" w:type="dxa"/>
          </w:tcPr>
          <w:p w14:paraId="1C38349E">
            <w:pPr>
              <w:spacing w:line="360" w:lineRule="auto"/>
              <w:jc w:val="center"/>
              <w:rPr>
                <w:rFonts w:hint="eastAsia" w:cs="宋体" w:asciiTheme="minorEastAsia" w:hAnsiTheme="minorEastAsia" w:eastAsiaTheme="minorEastAsia"/>
                <w:b/>
                <w:color w:val="auto"/>
                <w:kern w:val="0"/>
                <w:sz w:val="32"/>
                <w:szCs w:val="32"/>
                <w:highlight w:val="none"/>
              </w:rPr>
            </w:pPr>
          </w:p>
        </w:tc>
        <w:tc>
          <w:tcPr>
            <w:tcW w:w="1276" w:type="dxa"/>
          </w:tcPr>
          <w:p w14:paraId="1C38349F">
            <w:pPr>
              <w:spacing w:line="360" w:lineRule="auto"/>
              <w:jc w:val="center"/>
              <w:rPr>
                <w:rFonts w:hint="eastAsia" w:cs="宋体" w:asciiTheme="minorEastAsia" w:hAnsiTheme="minorEastAsia" w:eastAsiaTheme="minorEastAsia"/>
                <w:b/>
                <w:color w:val="auto"/>
                <w:kern w:val="0"/>
                <w:sz w:val="32"/>
                <w:szCs w:val="32"/>
                <w:highlight w:val="none"/>
              </w:rPr>
            </w:pPr>
          </w:p>
        </w:tc>
      </w:tr>
      <w:tr w14:paraId="1C383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3834A1">
            <w:pPr>
              <w:spacing w:line="360" w:lineRule="auto"/>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3683" w:type="dxa"/>
          </w:tcPr>
          <w:p w14:paraId="1C3834A2">
            <w:pPr>
              <w:spacing w:line="360" w:lineRule="auto"/>
              <w:jc w:val="center"/>
              <w:rPr>
                <w:rFonts w:hint="eastAsia" w:cs="宋体" w:asciiTheme="minorEastAsia" w:hAnsiTheme="minorEastAsia" w:eastAsiaTheme="minorEastAsia"/>
                <w:b/>
                <w:color w:val="auto"/>
                <w:kern w:val="0"/>
                <w:sz w:val="32"/>
                <w:szCs w:val="32"/>
                <w:highlight w:val="none"/>
              </w:rPr>
            </w:pPr>
          </w:p>
        </w:tc>
        <w:tc>
          <w:tcPr>
            <w:tcW w:w="3546" w:type="dxa"/>
          </w:tcPr>
          <w:p w14:paraId="1C3834A3">
            <w:pPr>
              <w:spacing w:line="360" w:lineRule="auto"/>
              <w:jc w:val="center"/>
              <w:rPr>
                <w:rFonts w:hint="eastAsia" w:cs="宋体" w:asciiTheme="minorEastAsia" w:hAnsiTheme="minorEastAsia" w:eastAsiaTheme="minorEastAsia"/>
                <w:b/>
                <w:color w:val="auto"/>
                <w:kern w:val="0"/>
                <w:sz w:val="32"/>
                <w:szCs w:val="32"/>
                <w:highlight w:val="none"/>
              </w:rPr>
            </w:pPr>
          </w:p>
        </w:tc>
        <w:tc>
          <w:tcPr>
            <w:tcW w:w="1276" w:type="dxa"/>
          </w:tcPr>
          <w:p w14:paraId="1C3834A4">
            <w:pPr>
              <w:spacing w:line="360" w:lineRule="auto"/>
              <w:jc w:val="center"/>
              <w:rPr>
                <w:rFonts w:hint="eastAsia" w:cs="宋体" w:asciiTheme="minorEastAsia" w:hAnsiTheme="minorEastAsia" w:eastAsiaTheme="minorEastAsia"/>
                <w:b/>
                <w:color w:val="auto"/>
                <w:kern w:val="0"/>
                <w:sz w:val="32"/>
                <w:szCs w:val="32"/>
                <w:highlight w:val="none"/>
              </w:rPr>
            </w:pPr>
          </w:p>
        </w:tc>
      </w:tr>
      <w:tr w14:paraId="1C38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3834A6">
            <w:pPr>
              <w:spacing w:line="360" w:lineRule="auto"/>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3683" w:type="dxa"/>
          </w:tcPr>
          <w:p w14:paraId="1C3834A7">
            <w:pPr>
              <w:spacing w:line="360" w:lineRule="auto"/>
              <w:jc w:val="center"/>
              <w:rPr>
                <w:rFonts w:hint="eastAsia" w:cs="宋体" w:asciiTheme="minorEastAsia" w:hAnsiTheme="minorEastAsia" w:eastAsiaTheme="minorEastAsia"/>
                <w:b/>
                <w:color w:val="auto"/>
                <w:kern w:val="0"/>
                <w:sz w:val="32"/>
                <w:szCs w:val="32"/>
                <w:highlight w:val="none"/>
              </w:rPr>
            </w:pPr>
          </w:p>
        </w:tc>
        <w:tc>
          <w:tcPr>
            <w:tcW w:w="3546" w:type="dxa"/>
          </w:tcPr>
          <w:p w14:paraId="1C3834A8">
            <w:pPr>
              <w:spacing w:line="360" w:lineRule="auto"/>
              <w:jc w:val="center"/>
              <w:rPr>
                <w:rFonts w:hint="eastAsia" w:cs="宋体" w:asciiTheme="minorEastAsia" w:hAnsiTheme="minorEastAsia" w:eastAsiaTheme="minorEastAsia"/>
                <w:b/>
                <w:color w:val="auto"/>
                <w:kern w:val="0"/>
                <w:sz w:val="32"/>
                <w:szCs w:val="32"/>
                <w:highlight w:val="none"/>
              </w:rPr>
            </w:pPr>
          </w:p>
        </w:tc>
        <w:tc>
          <w:tcPr>
            <w:tcW w:w="1276" w:type="dxa"/>
          </w:tcPr>
          <w:p w14:paraId="1C3834A9">
            <w:pPr>
              <w:spacing w:line="360" w:lineRule="auto"/>
              <w:jc w:val="center"/>
              <w:rPr>
                <w:rFonts w:hint="eastAsia" w:cs="宋体" w:asciiTheme="minorEastAsia" w:hAnsiTheme="minorEastAsia" w:eastAsiaTheme="minorEastAsia"/>
                <w:b/>
                <w:color w:val="auto"/>
                <w:kern w:val="0"/>
                <w:sz w:val="32"/>
                <w:szCs w:val="32"/>
                <w:highlight w:val="none"/>
              </w:rPr>
            </w:pPr>
          </w:p>
        </w:tc>
      </w:tr>
      <w:tr w14:paraId="1C38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3834AB">
            <w:pPr>
              <w:spacing w:line="360" w:lineRule="auto"/>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3683" w:type="dxa"/>
          </w:tcPr>
          <w:p w14:paraId="1C3834AC">
            <w:pPr>
              <w:spacing w:line="360" w:lineRule="auto"/>
              <w:jc w:val="center"/>
              <w:rPr>
                <w:rFonts w:hint="eastAsia" w:cs="宋体" w:asciiTheme="minorEastAsia" w:hAnsiTheme="minorEastAsia" w:eastAsiaTheme="minorEastAsia"/>
                <w:b/>
                <w:color w:val="auto"/>
                <w:kern w:val="0"/>
                <w:sz w:val="32"/>
                <w:szCs w:val="32"/>
                <w:highlight w:val="none"/>
              </w:rPr>
            </w:pPr>
          </w:p>
        </w:tc>
        <w:tc>
          <w:tcPr>
            <w:tcW w:w="3546" w:type="dxa"/>
          </w:tcPr>
          <w:p w14:paraId="1C3834AD">
            <w:pPr>
              <w:spacing w:line="360" w:lineRule="auto"/>
              <w:jc w:val="center"/>
              <w:rPr>
                <w:rFonts w:hint="eastAsia" w:cs="宋体" w:asciiTheme="minorEastAsia" w:hAnsiTheme="minorEastAsia" w:eastAsiaTheme="minorEastAsia"/>
                <w:b/>
                <w:color w:val="auto"/>
                <w:kern w:val="0"/>
                <w:sz w:val="32"/>
                <w:szCs w:val="32"/>
                <w:highlight w:val="none"/>
              </w:rPr>
            </w:pPr>
          </w:p>
        </w:tc>
        <w:tc>
          <w:tcPr>
            <w:tcW w:w="1276" w:type="dxa"/>
          </w:tcPr>
          <w:p w14:paraId="1C3834AE">
            <w:pPr>
              <w:spacing w:line="360" w:lineRule="auto"/>
              <w:jc w:val="center"/>
              <w:rPr>
                <w:rFonts w:hint="eastAsia" w:cs="宋体" w:asciiTheme="minorEastAsia" w:hAnsiTheme="minorEastAsia" w:eastAsiaTheme="minorEastAsia"/>
                <w:b/>
                <w:color w:val="auto"/>
                <w:kern w:val="0"/>
                <w:sz w:val="32"/>
                <w:szCs w:val="32"/>
                <w:highlight w:val="none"/>
              </w:rPr>
            </w:pPr>
          </w:p>
        </w:tc>
      </w:tr>
      <w:tr w14:paraId="1C38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3834B0">
            <w:pPr>
              <w:spacing w:line="360" w:lineRule="auto"/>
              <w:jc w:val="cente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w:t>
            </w:r>
          </w:p>
        </w:tc>
        <w:tc>
          <w:tcPr>
            <w:tcW w:w="3683" w:type="dxa"/>
          </w:tcPr>
          <w:p w14:paraId="1C3834B1">
            <w:pPr>
              <w:spacing w:line="360" w:lineRule="auto"/>
              <w:jc w:val="center"/>
              <w:rPr>
                <w:rFonts w:hint="eastAsia" w:cs="宋体" w:asciiTheme="minorEastAsia" w:hAnsiTheme="minorEastAsia" w:eastAsiaTheme="minorEastAsia"/>
                <w:b/>
                <w:color w:val="auto"/>
                <w:kern w:val="0"/>
                <w:sz w:val="32"/>
                <w:szCs w:val="32"/>
                <w:highlight w:val="none"/>
              </w:rPr>
            </w:pPr>
          </w:p>
        </w:tc>
        <w:tc>
          <w:tcPr>
            <w:tcW w:w="3546" w:type="dxa"/>
          </w:tcPr>
          <w:p w14:paraId="1C3834B2">
            <w:pPr>
              <w:spacing w:line="360" w:lineRule="auto"/>
              <w:jc w:val="center"/>
              <w:rPr>
                <w:rFonts w:hint="eastAsia" w:cs="宋体" w:asciiTheme="minorEastAsia" w:hAnsiTheme="minorEastAsia" w:eastAsiaTheme="minorEastAsia"/>
                <w:b/>
                <w:color w:val="auto"/>
                <w:kern w:val="0"/>
                <w:sz w:val="32"/>
                <w:szCs w:val="32"/>
                <w:highlight w:val="none"/>
              </w:rPr>
            </w:pPr>
          </w:p>
        </w:tc>
        <w:tc>
          <w:tcPr>
            <w:tcW w:w="1276" w:type="dxa"/>
          </w:tcPr>
          <w:p w14:paraId="1C3834B3">
            <w:pPr>
              <w:spacing w:line="360" w:lineRule="auto"/>
              <w:jc w:val="center"/>
              <w:rPr>
                <w:rFonts w:hint="eastAsia" w:cs="宋体" w:asciiTheme="minorEastAsia" w:hAnsiTheme="minorEastAsia" w:eastAsiaTheme="minorEastAsia"/>
                <w:b/>
                <w:color w:val="auto"/>
                <w:kern w:val="0"/>
                <w:sz w:val="32"/>
                <w:szCs w:val="32"/>
                <w:highlight w:val="none"/>
              </w:rPr>
            </w:pPr>
          </w:p>
        </w:tc>
      </w:tr>
    </w:tbl>
    <w:p w14:paraId="1C3834B5">
      <w:pPr>
        <w:spacing w:line="360" w:lineRule="auto"/>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投标人保证：除商务技术偏离表列出的偏离外，投标人响应招标文件的全部要求</w:t>
      </w:r>
    </w:p>
    <w:p w14:paraId="1C3834B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C3834B7">
      <w:pPr>
        <w:widowControl/>
        <w:adjustRightInd/>
        <w:jc w:val="left"/>
        <w:rPr>
          <w:rFonts w:hint="eastAsia" w:cs="宋体" w:asciiTheme="minorEastAsia" w:hAnsiTheme="minorEastAsia" w:eastAsiaTheme="minorEastAsia"/>
          <w:b/>
          <w:color w:val="auto"/>
          <w:kern w:val="0"/>
          <w:sz w:val="32"/>
          <w:szCs w:val="32"/>
          <w:highlight w:val="none"/>
        </w:rPr>
      </w:pPr>
      <w:r>
        <w:rPr>
          <w:rFonts w:cs="宋体" w:asciiTheme="minorEastAsia" w:hAnsiTheme="minorEastAsia" w:eastAsiaTheme="minorEastAsia"/>
          <w:b/>
          <w:color w:val="auto"/>
          <w:kern w:val="0"/>
          <w:sz w:val="32"/>
          <w:szCs w:val="32"/>
          <w:highlight w:val="none"/>
        </w:rPr>
        <w:br w:type="page"/>
      </w:r>
    </w:p>
    <w:p w14:paraId="1C3834B8">
      <w:pPr>
        <w:spacing w:line="360" w:lineRule="auto"/>
        <w:ind w:firstLine="1911" w:firstLineChars="595"/>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八、</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1C3834B9">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 xml:space="preserve"> 浙江省交通运输厅、浙江省建设工程设备招标有限公司</w:t>
      </w:r>
      <w:r>
        <w:rPr>
          <w:rFonts w:hint="eastAsia" w:cs="宋体" w:asciiTheme="minorEastAsia" w:hAnsiTheme="minorEastAsia" w:eastAsiaTheme="minorEastAsia"/>
          <w:color w:val="auto"/>
          <w:kern w:val="0"/>
          <w:sz w:val="24"/>
          <w:highlight w:val="none"/>
          <w:lang w:val="zh-CN"/>
        </w:rPr>
        <w:t>：</w:t>
      </w:r>
    </w:p>
    <w:p w14:paraId="1C3834BA">
      <w:pPr>
        <w:autoSpaceDE w:val="0"/>
        <w:autoSpaceDN w:val="0"/>
        <w:spacing w:line="360" w:lineRule="auto"/>
        <w:ind w:left="2" w:leftChars="1"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我单位响应你</w:t>
      </w:r>
      <w:r>
        <w:rPr>
          <w:rFonts w:hint="eastAsia" w:cs="宋体" w:asciiTheme="minorEastAsia" w:hAnsiTheme="minorEastAsia" w:eastAsiaTheme="minorEastAsia"/>
          <w:color w:val="auto"/>
          <w:sz w:val="24"/>
          <w:highlight w:val="none"/>
        </w:rPr>
        <w:t>单位</w:t>
      </w:r>
      <w:r>
        <w:rPr>
          <w:rFonts w:hint="eastAsia" w:cs="宋体" w:asciiTheme="minorEastAsia" w:hAnsiTheme="minorEastAsia" w:eastAsiaTheme="minorEastAsia"/>
          <w:color w:val="auto"/>
          <w:kern w:val="0"/>
          <w:sz w:val="24"/>
          <w:highlight w:val="none"/>
          <w:lang w:val="zh-CN"/>
        </w:rPr>
        <w:t>项目招标要求参加投标。在这次投标过程中和中标后，我们将严格遵守国家法律法规要求，并郑重承诺：</w:t>
      </w:r>
    </w:p>
    <w:p w14:paraId="1C3834BB">
      <w:pPr>
        <w:autoSpaceDE w:val="0"/>
        <w:autoSpaceDN w:val="0"/>
        <w:spacing w:line="360" w:lineRule="auto"/>
        <w:ind w:left="2" w:leftChars="1"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1C3834BC">
      <w:pPr>
        <w:autoSpaceDE w:val="0"/>
        <w:autoSpaceDN w:val="0"/>
        <w:spacing w:line="360" w:lineRule="auto"/>
        <w:ind w:left="2" w:leftChars="1"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1C3834BD">
      <w:pPr>
        <w:autoSpaceDE w:val="0"/>
        <w:autoSpaceDN w:val="0"/>
        <w:spacing w:line="360" w:lineRule="auto"/>
        <w:ind w:left="2" w:leftChars="1"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1C3834BE">
      <w:pPr>
        <w:autoSpaceDE w:val="0"/>
        <w:autoSpaceDN w:val="0"/>
        <w:spacing w:line="360" w:lineRule="auto"/>
        <w:ind w:left="2" w:leftChars="1"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四、不为项目有关人员及部门出国（境）、旅游等提供方便；</w:t>
      </w:r>
    </w:p>
    <w:p w14:paraId="1C3834BF">
      <w:pPr>
        <w:autoSpaceDE w:val="0"/>
        <w:autoSpaceDN w:val="0"/>
        <w:spacing w:line="360" w:lineRule="auto"/>
        <w:ind w:left="481" w:leftChars="229"/>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五、不为项目有关人员个人装修住房、婚丧嫁娶、配偶子女工作安排等提供</w:t>
      </w:r>
    </w:p>
    <w:p w14:paraId="1C3834C0">
      <w:pPr>
        <w:autoSpaceDE w:val="0"/>
        <w:autoSpaceDN w:val="0"/>
        <w:spacing w:line="360" w:lineRule="auto"/>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好处；</w:t>
      </w:r>
    </w:p>
    <w:p w14:paraId="1C3834C1">
      <w:pPr>
        <w:autoSpaceDE w:val="0"/>
        <w:autoSpaceDN w:val="0"/>
        <w:spacing w:line="360" w:lineRule="auto"/>
        <w:ind w:left="481" w:leftChars="229"/>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六、严格遵守《</w:t>
      </w:r>
      <w:r>
        <w:rPr>
          <w:rFonts w:hint="eastAsia" w:cs="宋体" w:asciiTheme="minorEastAsia" w:hAnsiTheme="minorEastAsia" w:eastAsiaTheme="minorEastAsia"/>
          <w:color w:val="auto"/>
          <w:sz w:val="24"/>
          <w:highlight w:val="none"/>
          <w:lang w:val="zh-CN"/>
        </w:rPr>
        <w:t>中华人民共和国</w:t>
      </w:r>
      <w:r>
        <w:rPr>
          <w:rFonts w:hint="eastAsia" w:cs="宋体" w:asciiTheme="minorEastAsia" w:hAnsiTheme="minorEastAsia" w:eastAsiaTheme="minorEastAsia"/>
          <w:color w:val="auto"/>
          <w:kern w:val="0"/>
          <w:sz w:val="24"/>
          <w:highlight w:val="none"/>
          <w:lang w:val="zh-CN"/>
        </w:rPr>
        <w:t>政府采购法》、《</w:t>
      </w:r>
      <w:r>
        <w:rPr>
          <w:rFonts w:hint="eastAsia" w:cs="宋体" w:asciiTheme="minorEastAsia" w:hAnsiTheme="minorEastAsia" w:eastAsiaTheme="minorEastAsia"/>
          <w:color w:val="auto"/>
          <w:sz w:val="24"/>
          <w:highlight w:val="none"/>
          <w:lang w:val="zh-CN"/>
        </w:rPr>
        <w:t>中华人民共和国</w:t>
      </w:r>
      <w:r>
        <w:rPr>
          <w:rFonts w:hint="eastAsia" w:cs="宋体" w:asciiTheme="minorEastAsia" w:hAnsiTheme="minorEastAsia" w:eastAsiaTheme="minorEastAsia"/>
          <w:color w:val="auto"/>
          <w:kern w:val="0"/>
          <w:sz w:val="24"/>
          <w:highlight w:val="none"/>
          <w:lang w:val="zh-CN"/>
        </w:rPr>
        <w:t>招标投标</w:t>
      </w:r>
    </w:p>
    <w:p w14:paraId="1C3834C2">
      <w:pPr>
        <w:autoSpaceDE w:val="0"/>
        <w:autoSpaceDN w:val="0"/>
        <w:spacing w:line="360" w:lineRule="auto"/>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法》、</w:t>
      </w:r>
      <w:r>
        <w:rPr>
          <w:rFonts w:hint="eastAsia" w:cs="宋体" w:asciiTheme="minorEastAsia" w:hAnsiTheme="minorEastAsia" w:eastAsiaTheme="minorEastAsia"/>
          <w:color w:val="auto"/>
          <w:sz w:val="24"/>
          <w:highlight w:val="none"/>
          <w:lang w:val="zh-CN"/>
        </w:rPr>
        <w:t>《中华人民共和国民法典》</w:t>
      </w:r>
      <w:r>
        <w:rPr>
          <w:rFonts w:hint="eastAsia" w:cs="宋体" w:asciiTheme="minorEastAsia" w:hAnsiTheme="minorEastAsia" w:eastAsiaTheme="minorEastAsia"/>
          <w:color w:val="auto"/>
          <w:kern w:val="0"/>
          <w:sz w:val="24"/>
          <w:highlight w:val="none"/>
          <w:lang w:val="zh-CN"/>
        </w:rPr>
        <w:t xml:space="preserve">等法律法规，诚实守信，合法经营，坚决抵制各种违法违纪行为。 </w:t>
      </w:r>
    </w:p>
    <w:p w14:paraId="1C3834C3">
      <w:pPr>
        <w:autoSpaceDE w:val="0"/>
        <w:autoSpaceDN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如违反上述承诺，你</w:t>
      </w:r>
      <w:r>
        <w:rPr>
          <w:rFonts w:hint="eastAsia" w:cs="宋体" w:asciiTheme="minorEastAsia" w:hAnsiTheme="minorEastAsia" w:eastAsiaTheme="minorEastAsia"/>
          <w:color w:val="auto"/>
          <w:sz w:val="24"/>
          <w:highlight w:val="none"/>
        </w:rPr>
        <w:t>单位</w:t>
      </w:r>
      <w:r>
        <w:rPr>
          <w:rFonts w:hint="eastAsia" w:cs="宋体" w:asciiTheme="minorEastAsia" w:hAnsiTheme="minorEastAsia" w:eastAsiaTheme="minorEastAsia"/>
          <w:color w:val="auto"/>
          <w:kern w:val="0"/>
          <w:sz w:val="24"/>
          <w:highlight w:val="none"/>
          <w:lang w:val="zh-CN"/>
        </w:rPr>
        <w:t>有权立即取消我单位投标、中标或在建项目的建设资格，有权拒绝我单位在一定时期内进入你</w:t>
      </w:r>
      <w:r>
        <w:rPr>
          <w:rFonts w:hint="eastAsia" w:cs="宋体" w:asciiTheme="minorEastAsia" w:hAnsiTheme="minorEastAsia" w:eastAsiaTheme="minorEastAsia"/>
          <w:color w:val="auto"/>
          <w:sz w:val="24"/>
          <w:highlight w:val="none"/>
        </w:rPr>
        <w:t>单位</w:t>
      </w:r>
      <w:r>
        <w:rPr>
          <w:rFonts w:hint="eastAsia" w:cs="宋体"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1C3834C4">
      <w:pPr>
        <w:autoSpaceDE w:val="0"/>
        <w:autoSpaceDN w:val="0"/>
        <w:spacing w:line="360" w:lineRule="auto"/>
        <w:ind w:left="4051" w:leftChars="1929"/>
        <w:jc w:val="left"/>
        <w:rPr>
          <w:rFonts w:hint="eastAsia" w:cs="宋体" w:asciiTheme="minorEastAsia" w:hAnsiTheme="minorEastAsia" w:eastAsiaTheme="minorEastAsia"/>
          <w:color w:val="auto"/>
          <w:kern w:val="0"/>
          <w:sz w:val="24"/>
          <w:highlight w:val="none"/>
          <w:lang w:val="zh-CN"/>
        </w:rPr>
      </w:pPr>
    </w:p>
    <w:p w14:paraId="1C3834C5">
      <w:pPr>
        <w:autoSpaceDE w:val="0"/>
        <w:autoSpaceDN w:val="0"/>
        <w:spacing w:line="360" w:lineRule="auto"/>
        <w:ind w:left="4051" w:leftChars="1929"/>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投标人名称（电子签名）：                                                                                                                                日期：   年   月   日</w:t>
      </w:r>
    </w:p>
    <w:p w14:paraId="1C3834C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C3834C7">
      <w:pPr>
        <w:spacing w:line="360" w:lineRule="auto"/>
        <w:jc w:val="center"/>
        <w:rPr>
          <w:rFonts w:hint="eastAsia" w:cs="宋体" w:asciiTheme="minorEastAsia" w:hAnsiTheme="minorEastAsia" w:eastAsiaTheme="minorEastAsia"/>
          <w:b/>
          <w:bCs/>
          <w:color w:val="auto"/>
          <w:sz w:val="24"/>
          <w:highlight w:val="none"/>
        </w:rPr>
      </w:pPr>
    </w:p>
    <w:p w14:paraId="1C3834C8">
      <w:pPr>
        <w:spacing w:line="360" w:lineRule="auto"/>
        <w:jc w:val="center"/>
        <w:rPr>
          <w:rFonts w:hint="eastAsia" w:cs="宋体" w:asciiTheme="minorEastAsia" w:hAnsiTheme="minorEastAsia" w:eastAsiaTheme="minorEastAsia"/>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C3834C9">
      <w:pPr>
        <w:spacing w:line="360" w:lineRule="auto"/>
        <w:jc w:val="center"/>
        <w:outlineLvl w:val="0"/>
        <w:rPr>
          <w:rFonts w:hint="eastAsia" w:cs="宋体" w:asciiTheme="minorEastAsia" w:hAnsiTheme="minorEastAsia" w:eastAsiaTheme="minorEastAsia"/>
          <w:b/>
          <w:color w:val="auto"/>
          <w:kern w:val="0"/>
          <w:sz w:val="36"/>
          <w:szCs w:val="36"/>
          <w:highlight w:val="none"/>
        </w:rPr>
      </w:pPr>
    </w:p>
    <w:p w14:paraId="1C3834CA">
      <w:pPr>
        <w:spacing w:line="360" w:lineRule="auto"/>
        <w:jc w:val="center"/>
        <w:outlineLvl w:val="0"/>
        <w:rPr>
          <w:rFonts w:hint="eastAsia" w:cs="宋体" w:asciiTheme="minorEastAsia" w:hAnsiTheme="minorEastAsia" w:eastAsiaTheme="minorEastAsia"/>
          <w:b/>
          <w:color w:val="auto"/>
          <w:kern w:val="0"/>
          <w:sz w:val="36"/>
          <w:szCs w:val="36"/>
          <w:highlight w:val="none"/>
        </w:rPr>
      </w:pPr>
      <w:bookmarkStart w:id="73" w:name="_Toc18861"/>
      <w:bookmarkStart w:id="74" w:name="_Toc105445144"/>
      <w:r>
        <w:rPr>
          <w:rFonts w:hint="eastAsia" w:cs="宋体" w:asciiTheme="minorEastAsia" w:hAnsiTheme="minorEastAsia" w:eastAsiaTheme="minorEastAsia"/>
          <w:b/>
          <w:color w:val="auto"/>
          <w:kern w:val="0"/>
          <w:sz w:val="36"/>
          <w:szCs w:val="36"/>
          <w:highlight w:val="none"/>
        </w:rPr>
        <w:t>报价文件部分</w:t>
      </w:r>
      <w:bookmarkEnd w:id="73"/>
      <w:bookmarkEnd w:id="74"/>
    </w:p>
    <w:p w14:paraId="1C3834CB">
      <w:pPr>
        <w:spacing w:line="360" w:lineRule="auto"/>
        <w:jc w:val="center"/>
        <w:outlineLvl w:val="0"/>
        <w:rPr>
          <w:rFonts w:hint="eastAsia" w:cs="宋体" w:asciiTheme="minorEastAsia" w:hAnsiTheme="minorEastAsia" w:eastAsiaTheme="minorEastAsia"/>
          <w:b/>
          <w:color w:val="auto"/>
          <w:kern w:val="0"/>
          <w:sz w:val="36"/>
          <w:szCs w:val="36"/>
          <w:highlight w:val="none"/>
        </w:rPr>
      </w:pPr>
      <w:bookmarkStart w:id="75" w:name="_Toc16174"/>
      <w:bookmarkStart w:id="76" w:name="_Toc105445145"/>
      <w:r>
        <w:rPr>
          <w:rFonts w:hint="eastAsia" w:cs="宋体" w:asciiTheme="minorEastAsia" w:hAnsiTheme="minorEastAsia" w:eastAsiaTheme="minorEastAsia"/>
          <w:b/>
          <w:color w:val="auto"/>
          <w:kern w:val="0"/>
          <w:sz w:val="36"/>
          <w:szCs w:val="36"/>
          <w:highlight w:val="none"/>
        </w:rPr>
        <w:t>目 录</w:t>
      </w:r>
      <w:bookmarkEnd w:id="75"/>
      <w:bookmarkEnd w:id="76"/>
    </w:p>
    <w:p w14:paraId="1C3834CC">
      <w:pPr>
        <w:spacing w:line="360" w:lineRule="auto"/>
        <w:jc w:val="center"/>
        <w:outlineLvl w:val="0"/>
        <w:rPr>
          <w:rFonts w:hint="eastAsia" w:cs="宋体" w:asciiTheme="minorEastAsia" w:hAnsiTheme="minorEastAsia" w:eastAsiaTheme="minorEastAsia"/>
          <w:b/>
          <w:color w:val="auto"/>
          <w:kern w:val="0"/>
          <w:sz w:val="36"/>
          <w:szCs w:val="36"/>
          <w:highlight w:val="none"/>
        </w:rPr>
      </w:pPr>
    </w:p>
    <w:p w14:paraId="1C3834CD">
      <w:pPr>
        <w:numPr>
          <w:ilvl w:val="0"/>
          <w:numId w:val="13"/>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开标一览表（报价表）………………………………………………………（页码）</w:t>
      </w:r>
    </w:p>
    <w:p w14:paraId="1C3834CE">
      <w:pPr>
        <w:numPr>
          <w:ilvl w:val="0"/>
          <w:numId w:val="13"/>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报价情况说明（如果有）……………………………………………………（页码）</w:t>
      </w:r>
    </w:p>
    <w:p w14:paraId="1C3834CF">
      <w:pPr>
        <w:numPr>
          <w:ilvl w:val="0"/>
          <w:numId w:val="13"/>
        </w:num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中小企业声明函（如果有）…………………………………………………（页码）</w:t>
      </w:r>
    </w:p>
    <w:p w14:paraId="1C3834D0">
      <w:pPr>
        <w:numPr>
          <w:ilvl w:val="255"/>
          <w:numId w:val="0"/>
        </w:numPr>
        <w:snapToGrid w:val="0"/>
        <w:spacing w:line="360" w:lineRule="auto"/>
        <w:rPr>
          <w:rFonts w:hint="eastAsia" w:cs="宋体" w:asciiTheme="minorEastAsia" w:hAnsiTheme="minorEastAsia" w:eastAsiaTheme="minorEastAsia"/>
          <w:color w:val="auto"/>
          <w:sz w:val="24"/>
          <w:highlight w:val="none"/>
        </w:rPr>
      </w:pPr>
    </w:p>
    <w:p w14:paraId="1C3834D1">
      <w:pPr>
        <w:pStyle w:val="700"/>
        <w:keepNext w:val="0"/>
        <w:pageBreakBefore w:val="0"/>
        <w:tabs>
          <w:tab w:val="clear" w:pos="720"/>
        </w:tabs>
        <w:snapToGrid w:val="0"/>
        <w:spacing w:before="120" w:after="120"/>
        <w:ind w:firstLine="643"/>
        <w:outlineLvl w:val="9"/>
        <w:rPr>
          <w:rFonts w:hint="eastAsia" w:cs="宋体" w:asciiTheme="minorEastAsia" w:hAnsiTheme="minorEastAsia" w:eastAsiaTheme="minorEastAsia"/>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C3834D2">
      <w:pPr>
        <w:pStyle w:val="700"/>
        <w:keepNext w:val="0"/>
        <w:pageBreakBefore w:val="0"/>
        <w:tabs>
          <w:tab w:val="clear" w:pos="720"/>
        </w:tabs>
        <w:snapToGrid w:val="0"/>
        <w:spacing w:before="120" w:after="120"/>
        <w:ind w:firstLine="643"/>
        <w:outlineLvl w:val="9"/>
        <w:rPr>
          <w:rFonts w:hint="eastAsia" w:cs="宋体" w:asciiTheme="minorEastAsia" w:hAnsiTheme="minorEastAsia" w:eastAsiaTheme="minorEastAsia"/>
          <w:color w:val="auto"/>
          <w:kern w:val="2"/>
          <w:sz w:val="32"/>
          <w:szCs w:val="32"/>
          <w:highlight w:val="none"/>
        </w:rPr>
      </w:pPr>
      <w:r>
        <w:rPr>
          <w:rFonts w:hint="eastAsia" w:cs="宋体" w:asciiTheme="minorEastAsia" w:hAnsiTheme="minorEastAsia" w:eastAsiaTheme="minorEastAsia"/>
          <w:color w:val="auto"/>
          <w:kern w:val="2"/>
          <w:sz w:val="32"/>
          <w:szCs w:val="32"/>
          <w:highlight w:val="none"/>
        </w:rPr>
        <w:t>一、开标一览表（报价表）</w:t>
      </w:r>
    </w:p>
    <w:p w14:paraId="1C3834D3">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 xml:space="preserve"> 浙江省交通运输厅、浙江省建设工程设备招标有限公司</w:t>
      </w:r>
      <w:r>
        <w:rPr>
          <w:rFonts w:hint="eastAsia" w:cs="宋体" w:asciiTheme="minorEastAsia" w:hAnsiTheme="minorEastAsia" w:eastAsiaTheme="minorEastAsia"/>
          <w:color w:val="auto"/>
          <w:kern w:val="0"/>
          <w:sz w:val="24"/>
          <w:highlight w:val="none"/>
          <w:lang w:val="zh-CN"/>
        </w:rPr>
        <w:t>：</w:t>
      </w:r>
    </w:p>
    <w:p w14:paraId="1C3834D4">
      <w:pPr>
        <w:snapToGrid w:val="0"/>
        <w:spacing w:line="360" w:lineRule="auto"/>
        <w:ind w:firstLine="482"/>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color w:val="auto"/>
          <w:sz w:val="24"/>
          <w:highlight w:val="none"/>
          <w:lang w:eastAsia="zh-CN"/>
        </w:rPr>
        <w:t>内河港产城融合发展研究</w:t>
      </w:r>
      <w:r>
        <w:rPr>
          <w:rFonts w:hint="eastAsia" w:cs="宋体" w:asciiTheme="minorEastAsia" w:hAnsiTheme="minorEastAsia" w:eastAsiaTheme="minorEastAsia"/>
          <w:color w:val="auto"/>
          <w:kern w:val="0"/>
          <w:sz w:val="24"/>
          <w:highlight w:val="none"/>
          <w:lang w:val="zh-CN"/>
        </w:rPr>
        <w:t>【项目编号：</w:t>
      </w:r>
      <w:r>
        <w:rPr>
          <w:rFonts w:hint="eastAsia" w:cs="宋体" w:asciiTheme="minorEastAsia" w:hAnsiTheme="minorEastAsia" w:eastAsiaTheme="minorEastAsia"/>
          <w:color w:val="auto"/>
          <w:sz w:val="24"/>
          <w:highlight w:val="none"/>
          <w:lang w:eastAsia="zh-CN"/>
        </w:rPr>
        <w:t>ZJZBC-25-8101</w:t>
      </w:r>
      <w:r>
        <w:rPr>
          <w:rFonts w:hint="eastAsia" w:cs="宋体" w:asciiTheme="minorEastAsia" w:hAnsiTheme="minorEastAsia" w:eastAsiaTheme="minorEastAsia"/>
          <w:color w:val="auto"/>
          <w:sz w:val="24"/>
          <w:highlight w:val="none"/>
        </w:rPr>
        <w:t xml:space="preserve"> 】的实施</w:t>
      </w:r>
      <w:r>
        <w:rPr>
          <w:rFonts w:hint="eastAsia" w:cs="宋体" w:asciiTheme="minorEastAsia" w:hAnsiTheme="minorEastAsia" w:eastAsiaTheme="minorEastAsia"/>
          <w:color w:val="auto"/>
          <w:kern w:val="0"/>
          <w:sz w:val="24"/>
          <w:highlight w:val="none"/>
          <w:lang w:val="zh-CN"/>
        </w:rPr>
        <w:t>。</w:t>
      </w:r>
    </w:p>
    <w:p w14:paraId="1C3834D5">
      <w:pPr>
        <w:spacing w:line="360" w:lineRule="auto"/>
        <w:jc w:val="center"/>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开标一览表（报价表）(单位均为人民币元)</w:t>
      </w:r>
    </w:p>
    <w:tbl>
      <w:tblPr>
        <w:tblStyle w:val="63"/>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892"/>
        <w:gridCol w:w="2693"/>
        <w:gridCol w:w="992"/>
        <w:gridCol w:w="851"/>
        <w:gridCol w:w="992"/>
        <w:gridCol w:w="1276"/>
      </w:tblGrid>
      <w:tr w14:paraId="1C38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3" w:type="dxa"/>
            <w:vAlign w:val="center"/>
          </w:tcPr>
          <w:p w14:paraId="1C3834D6">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序号</w:t>
            </w:r>
          </w:p>
        </w:tc>
        <w:tc>
          <w:tcPr>
            <w:tcW w:w="1892" w:type="dxa"/>
            <w:vAlign w:val="center"/>
          </w:tcPr>
          <w:p w14:paraId="1C3834D7">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名称</w:t>
            </w:r>
          </w:p>
        </w:tc>
        <w:tc>
          <w:tcPr>
            <w:tcW w:w="2693" w:type="dxa"/>
            <w:vAlign w:val="center"/>
          </w:tcPr>
          <w:p w14:paraId="1C3834D8">
            <w:pPr>
              <w:spacing w:line="360" w:lineRule="auto"/>
              <w:jc w:val="center"/>
              <w:rPr>
                <w:rFonts w:hint="eastAsia" w:ascii="宋体" w:hAnsi="宋体"/>
                <w:b/>
                <w:bCs/>
                <w:color w:val="auto"/>
                <w:sz w:val="24"/>
                <w:highlight w:val="none"/>
              </w:rPr>
            </w:pPr>
            <w:r>
              <w:rPr>
                <w:rFonts w:ascii="宋体" w:hAnsi="宋体"/>
                <w:b/>
                <w:bCs/>
                <w:color w:val="auto"/>
                <w:sz w:val="24"/>
                <w:highlight w:val="none"/>
              </w:rPr>
              <w:t>服务</w:t>
            </w:r>
            <w:r>
              <w:rPr>
                <w:rFonts w:hint="eastAsia" w:ascii="宋体" w:hAnsi="宋体"/>
                <w:b/>
                <w:bCs/>
                <w:color w:val="auto"/>
                <w:sz w:val="24"/>
                <w:highlight w:val="none"/>
              </w:rPr>
              <w:t>内容</w:t>
            </w:r>
          </w:p>
        </w:tc>
        <w:tc>
          <w:tcPr>
            <w:tcW w:w="992" w:type="dxa"/>
            <w:vAlign w:val="center"/>
          </w:tcPr>
          <w:p w14:paraId="1C3834D9">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数量</w:t>
            </w:r>
          </w:p>
        </w:tc>
        <w:tc>
          <w:tcPr>
            <w:tcW w:w="851" w:type="dxa"/>
            <w:vAlign w:val="center"/>
          </w:tcPr>
          <w:p w14:paraId="1C3834DA">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单价</w:t>
            </w:r>
          </w:p>
        </w:tc>
        <w:tc>
          <w:tcPr>
            <w:tcW w:w="992" w:type="dxa"/>
            <w:vAlign w:val="center"/>
          </w:tcPr>
          <w:p w14:paraId="1C3834DB">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总价</w:t>
            </w:r>
          </w:p>
        </w:tc>
        <w:tc>
          <w:tcPr>
            <w:tcW w:w="1276" w:type="dxa"/>
            <w:vAlign w:val="center"/>
          </w:tcPr>
          <w:p w14:paraId="1C3834DC">
            <w:pPr>
              <w:spacing w:line="360" w:lineRule="auto"/>
              <w:jc w:val="center"/>
              <w:rPr>
                <w:rFonts w:hint="eastAsia" w:ascii="宋体" w:hAnsi="宋体"/>
                <w:b/>
                <w:bCs/>
                <w:color w:val="auto"/>
                <w:sz w:val="24"/>
                <w:highlight w:val="none"/>
              </w:rPr>
            </w:pPr>
            <w:r>
              <w:rPr>
                <w:rFonts w:hint="eastAsia" w:ascii="宋体" w:hAnsi="宋体"/>
                <w:b/>
                <w:bCs/>
                <w:color w:val="auto"/>
                <w:sz w:val="24"/>
                <w:highlight w:val="none"/>
              </w:rPr>
              <w:t>服务期</w:t>
            </w:r>
          </w:p>
        </w:tc>
      </w:tr>
      <w:tr w14:paraId="1C38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3" w:type="dxa"/>
            <w:vAlign w:val="center"/>
          </w:tcPr>
          <w:p w14:paraId="1C3834DE">
            <w:pPr>
              <w:spacing w:line="360" w:lineRule="auto"/>
              <w:jc w:val="center"/>
              <w:rPr>
                <w:rFonts w:hint="eastAsia" w:ascii="宋体" w:hAnsi="宋体"/>
                <w:color w:val="auto"/>
                <w:sz w:val="24"/>
                <w:highlight w:val="none"/>
              </w:rPr>
            </w:pPr>
            <w:r>
              <w:rPr>
                <w:rFonts w:hint="eastAsia" w:ascii="宋体" w:hAnsi="宋体"/>
                <w:color w:val="auto"/>
                <w:sz w:val="24"/>
                <w:highlight w:val="none"/>
              </w:rPr>
              <w:t>1</w:t>
            </w:r>
          </w:p>
        </w:tc>
        <w:tc>
          <w:tcPr>
            <w:tcW w:w="1892" w:type="dxa"/>
            <w:vAlign w:val="center"/>
          </w:tcPr>
          <w:p w14:paraId="1C3834DF">
            <w:pPr>
              <w:spacing w:line="360" w:lineRule="auto"/>
              <w:jc w:val="center"/>
              <w:rPr>
                <w:rFonts w:hint="eastAsia" w:ascii="宋体" w:hAnsi="宋体"/>
                <w:color w:val="auto"/>
                <w:sz w:val="24"/>
                <w:highlight w:val="none"/>
              </w:rPr>
            </w:pPr>
          </w:p>
        </w:tc>
        <w:tc>
          <w:tcPr>
            <w:tcW w:w="2693" w:type="dxa"/>
            <w:vAlign w:val="center"/>
          </w:tcPr>
          <w:p w14:paraId="1C3834E0">
            <w:pPr>
              <w:spacing w:line="360" w:lineRule="auto"/>
              <w:jc w:val="center"/>
              <w:rPr>
                <w:rFonts w:hint="eastAsia" w:ascii="宋体" w:hAnsi="宋体"/>
                <w:color w:val="auto"/>
                <w:sz w:val="24"/>
                <w:highlight w:val="none"/>
              </w:rPr>
            </w:pPr>
          </w:p>
        </w:tc>
        <w:tc>
          <w:tcPr>
            <w:tcW w:w="992" w:type="dxa"/>
            <w:vAlign w:val="center"/>
          </w:tcPr>
          <w:p w14:paraId="1C3834E1">
            <w:pPr>
              <w:spacing w:line="360" w:lineRule="auto"/>
              <w:jc w:val="center"/>
              <w:rPr>
                <w:rFonts w:hint="eastAsia" w:ascii="宋体" w:hAnsi="宋体"/>
                <w:color w:val="auto"/>
                <w:sz w:val="24"/>
                <w:highlight w:val="none"/>
              </w:rPr>
            </w:pPr>
          </w:p>
        </w:tc>
        <w:tc>
          <w:tcPr>
            <w:tcW w:w="851" w:type="dxa"/>
            <w:vAlign w:val="center"/>
          </w:tcPr>
          <w:p w14:paraId="1C3834E2">
            <w:pPr>
              <w:spacing w:line="360" w:lineRule="auto"/>
              <w:jc w:val="center"/>
              <w:rPr>
                <w:rFonts w:hint="eastAsia" w:ascii="宋体" w:hAnsi="宋体"/>
                <w:color w:val="auto"/>
                <w:sz w:val="24"/>
                <w:highlight w:val="none"/>
              </w:rPr>
            </w:pPr>
          </w:p>
        </w:tc>
        <w:tc>
          <w:tcPr>
            <w:tcW w:w="992" w:type="dxa"/>
            <w:vAlign w:val="center"/>
          </w:tcPr>
          <w:p w14:paraId="1C3834E3">
            <w:pPr>
              <w:spacing w:line="360" w:lineRule="auto"/>
              <w:jc w:val="center"/>
              <w:rPr>
                <w:rFonts w:hint="eastAsia" w:ascii="宋体" w:hAnsi="宋体"/>
                <w:color w:val="auto"/>
                <w:sz w:val="24"/>
                <w:highlight w:val="none"/>
              </w:rPr>
            </w:pPr>
          </w:p>
        </w:tc>
        <w:tc>
          <w:tcPr>
            <w:tcW w:w="1276" w:type="dxa"/>
            <w:vMerge w:val="restart"/>
            <w:vAlign w:val="center"/>
          </w:tcPr>
          <w:p w14:paraId="1C3834E4">
            <w:pPr>
              <w:spacing w:line="360" w:lineRule="auto"/>
              <w:rPr>
                <w:rFonts w:hint="eastAsia" w:ascii="宋体" w:hAnsi="宋体"/>
                <w:color w:val="auto"/>
                <w:sz w:val="24"/>
                <w:highlight w:val="none"/>
              </w:rPr>
            </w:pPr>
          </w:p>
        </w:tc>
      </w:tr>
      <w:tr w14:paraId="1C38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1C3834E6">
            <w:pPr>
              <w:spacing w:line="360" w:lineRule="auto"/>
              <w:jc w:val="center"/>
              <w:rPr>
                <w:rFonts w:hint="eastAsia" w:ascii="宋体" w:hAnsi="宋体"/>
                <w:color w:val="auto"/>
                <w:sz w:val="24"/>
                <w:highlight w:val="none"/>
              </w:rPr>
            </w:pPr>
            <w:r>
              <w:rPr>
                <w:rFonts w:hint="eastAsia" w:ascii="宋体" w:hAnsi="宋体"/>
                <w:color w:val="auto"/>
                <w:sz w:val="24"/>
                <w:highlight w:val="none"/>
              </w:rPr>
              <w:t>2</w:t>
            </w:r>
          </w:p>
        </w:tc>
        <w:tc>
          <w:tcPr>
            <w:tcW w:w="1892" w:type="dxa"/>
            <w:vAlign w:val="center"/>
          </w:tcPr>
          <w:p w14:paraId="1C3834E7">
            <w:pPr>
              <w:spacing w:line="360" w:lineRule="auto"/>
              <w:jc w:val="center"/>
              <w:rPr>
                <w:rFonts w:hint="eastAsia" w:ascii="宋体" w:hAnsi="宋体"/>
                <w:color w:val="auto"/>
                <w:sz w:val="24"/>
                <w:highlight w:val="none"/>
              </w:rPr>
            </w:pPr>
          </w:p>
        </w:tc>
        <w:tc>
          <w:tcPr>
            <w:tcW w:w="2693" w:type="dxa"/>
            <w:vAlign w:val="center"/>
          </w:tcPr>
          <w:p w14:paraId="1C3834E8">
            <w:pPr>
              <w:spacing w:line="360" w:lineRule="auto"/>
              <w:jc w:val="center"/>
              <w:rPr>
                <w:rFonts w:hint="eastAsia" w:ascii="宋体" w:hAnsi="宋体"/>
                <w:color w:val="auto"/>
                <w:sz w:val="24"/>
                <w:highlight w:val="none"/>
              </w:rPr>
            </w:pPr>
          </w:p>
        </w:tc>
        <w:tc>
          <w:tcPr>
            <w:tcW w:w="992" w:type="dxa"/>
            <w:vAlign w:val="center"/>
          </w:tcPr>
          <w:p w14:paraId="1C3834E9">
            <w:pPr>
              <w:spacing w:line="360" w:lineRule="auto"/>
              <w:jc w:val="center"/>
              <w:rPr>
                <w:rFonts w:hint="eastAsia" w:ascii="宋体" w:hAnsi="宋体"/>
                <w:color w:val="auto"/>
                <w:sz w:val="24"/>
                <w:highlight w:val="none"/>
              </w:rPr>
            </w:pPr>
          </w:p>
        </w:tc>
        <w:tc>
          <w:tcPr>
            <w:tcW w:w="851" w:type="dxa"/>
            <w:vAlign w:val="center"/>
          </w:tcPr>
          <w:p w14:paraId="1C3834EA">
            <w:pPr>
              <w:spacing w:line="360" w:lineRule="auto"/>
              <w:jc w:val="center"/>
              <w:rPr>
                <w:rFonts w:hint="eastAsia" w:ascii="宋体" w:hAnsi="宋体"/>
                <w:color w:val="auto"/>
                <w:sz w:val="24"/>
                <w:highlight w:val="none"/>
              </w:rPr>
            </w:pPr>
          </w:p>
        </w:tc>
        <w:tc>
          <w:tcPr>
            <w:tcW w:w="992" w:type="dxa"/>
            <w:vAlign w:val="center"/>
          </w:tcPr>
          <w:p w14:paraId="1C3834EB">
            <w:pPr>
              <w:spacing w:line="360" w:lineRule="auto"/>
              <w:jc w:val="center"/>
              <w:rPr>
                <w:rFonts w:hint="eastAsia" w:ascii="宋体" w:hAnsi="宋体"/>
                <w:color w:val="auto"/>
                <w:sz w:val="24"/>
                <w:highlight w:val="none"/>
              </w:rPr>
            </w:pPr>
          </w:p>
        </w:tc>
        <w:tc>
          <w:tcPr>
            <w:tcW w:w="1276" w:type="dxa"/>
            <w:vMerge w:val="continue"/>
            <w:vAlign w:val="center"/>
          </w:tcPr>
          <w:p w14:paraId="1C3834EC">
            <w:pPr>
              <w:spacing w:line="360" w:lineRule="auto"/>
              <w:rPr>
                <w:rFonts w:hint="eastAsia" w:ascii="宋体" w:hAnsi="宋体"/>
                <w:color w:val="auto"/>
                <w:sz w:val="24"/>
                <w:highlight w:val="none"/>
              </w:rPr>
            </w:pPr>
          </w:p>
        </w:tc>
      </w:tr>
      <w:tr w14:paraId="1C38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1C3834EE">
            <w:pPr>
              <w:spacing w:line="360" w:lineRule="auto"/>
              <w:jc w:val="center"/>
              <w:rPr>
                <w:rFonts w:hint="eastAsia" w:ascii="宋体" w:hAnsi="宋体"/>
                <w:color w:val="auto"/>
                <w:sz w:val="24"/>
                <w:highlight w:val="none"/>
              </w:rPr>
            </w:pPr>
            <w:r>
              <w:rPr>
                <w:rFonts w:ascii="宋体" w:hAnsi="宋体"/>
                <w:color w:val="auto"/>
                <w:sz w:val="24"/>
                <w:highlight w:val="none"/>
              </w:rPr>
              <w:t>3</w:t>
            </w:r>
          </w:p>
        </w:tc>
        <w:tc>
          <w:tcPr>
            <w:tcW w:w="1892" w:type="dxa"/>
            <w:vAlign w:val="center"/>
          </w:tcPr>
          <w:p w14:paraId="1C3834EF">
            <w:pPr>
              <w:spacing w:line="360" w:lineRule="auto"/>
              <w:jc w:val="center"/>
              <w:rPr>
                <w:rFonts w:hint="eastAsia" w:ascii="宋体" w:hAnsi="宋体"/>
                <w:color w:val="auto"/>
                <w:sz w:val="24"/>
                <w:highlight w:val="none"/>
              </w:rPr>
            </w:pPr>
          </w:p>
        </w:tc>
        <w:tc>
          <w:tcPr>
            <w:tcW w:w="2693" w:type="dxa"/>
            <w:vAlign w:val="center"/>
          </w:tcPr>
          <w:p w14:paraId="1C3834F0">
            <w:pPr>
              <w:spacing w:line="360" w:lineRule="auto"/>
              <w:jc w:val="center"/>
              <w:rPr>
                <w:rFonts w:hint="eastAsia" w:ascii="宋体" w:hAnsi="宋体"/>
                <w:color w:val="auto"/>
                <w:sz w:val="24"/>
                <w:highlight w:val="none"/>
              </w:rPr>
            </w:pPr>
          </w:p>
        </w:tc>
        <w:tc>
          <w:tcPr>
            <w:tcW w:w="992" w:type="dxa"/>
            <w:vAlign w:val="center"/>
          </w:tcPr>
          <w:p w14:paraId="1C3834F1">
            <w:pPr>
              <w:spacing w:line="360" w:lineRule="auto"/>
              <w:jc w:val="center"/>
              <w:rPr>
                <w:rFonts w:hint="eastAsia" w:ascii="宋体" w:hAnsi="宋体"/>
                <w:color w:val="auto"/>
                <w:sz w:val="24"/>
                <w:highlight w:val="none"/>
              </w:rPr>
            </w:pPr>
          </w:p>
        </w:tc>
        <w:tc>
          <w:tcPr>
            <w:tcW w:w="851" w:type="dxa"/>
            <w:vAlign w:val="center"/>
          </w:tcPr>
          <w:p w14:paraId="1C3834F2">
            <w:pPr>
              <w:spacing w:line="360" w:lineRule="auto"/>
              <w:jc w:val="center"/>
              <w:rPr>
                <w:rFonts w:hint="eastAsia" w:ascii="宋体" w:hAnsi="宋体"/>
                <w:color w:val="auto"/>
                <w:sz w:val="24"/>
                <w:highlight w:val="none"/>
              </w:rPr>
            </w:pPr>
          </w:p>
        </w:tc>
        <w:tc>
          <w:tcPr>
            <w:tcW w:w="992" w:type="dxa"/>
            <w:vAlign w:val="center"/>
          </w:tcPr>
          <w:p w14:paraId="1C3834F3">
            <w:pPr>
              <w:spacing w:line="360" w:lineRule="auto"/>
              <w:jc w:val="center"/>
              <w:rPr>
                <w:rFonts w:hint="eastAsia" w:ascii="宋体" w:hAnsi="宋体"/>
                <w:color w:val="auto"/>
                <w:sz w:val="24"/>
                <w:highlight w:val="none"/>
              </w:rPr>
            </w:pPr>
          </w:p>
        </w:tc>
        <w:tc>
          <w:tcPr>
            <w:tcW w:w="1276" w:type="dxa"/>
            <w:vMerge w:val="continue"/>
            <w:vAlign w:val="center"/>
          </w:tcPr>
          <w:p w14:paraId="1C3834F4">
            <w:pPr>
              <w:spacing w:line="360" w:lineRule="auto"/>
              <w:rPr>
                <w:rFonts w:hint="eastAsia" w:ascii="宋体" w:hAnsi="宋体"/>
                <w:color w:val="auto"/>
                <w:sz w:val="24"/>
                <w:highlight w:val="none"/>
              </w:rPr>
            </w:pPr>
          </w:p>
        </w:tc>
      </w:tr>
      <w:tr w14:paraId="1C38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1C3834F6">
            <w:pPr>
              <w:spacing w:line="360" w:lineRule="auto"/>
              <w:jc w:val="center"/>
              <w:rPr>
                <w:rFonts w:hint="eastAsia" w:ascii="宋体" w:hAnsi="宋体"/>
                <w:color w:val="auto"/>
                <w:sz w:val="24"/>
                <w:highlight w:val="none"/>
              </w:rPr>
            </w:pPr>
            <w:r>
              <w:rPr>
                <w:rFonts w:hint="eastAsia" w:ascii="宋体" w:hAnsi="宋体"/>
                <w:color w:val="auto"/>
                <w:sz w:val="24"/>
                <w:highlight w:val="none"/>
              </w:rPr>
              <w:t>4</w:t>
            </w:r>
          </w:p>
        </w:tc>
        <w:tc>
          <w:tcPr>
            <w:tcW w:w="1892" w:type="dxa"/>
            <w:vAlign w:val="center"/>
          </w:tcPr>
          <w:p w14:paraId="1C3834F7">
            <w:pPr>
              <w:spacing w:line="360" w:lineRule="auto"/>
              <w:jc w:val="center"/>
              <w:rPr>
                <w:rFonts w:hint="eastAsia" w:ascii="宋体" w:hAnsi="宋体"/>
                <w:color w:val="auto"/>
                <w:sz w:val="24"/>
                <w:highlight w:val="none"/>
              </w:rPr>
            </w:pPr>
          </w:p>
        </w:tc>
        <w:tc>
          <w:tcPr>
            <w:tcW w:w="2693" w:type="dxa"/>
            <w:vAlign w:val="center"/>
          </w:tcPr>
          <w:p w14:paraId="1C3834F8">
            <w:pPr>
              <w:spacing w:line="360" w:lineRule="auto"/>
              <w:jc w:val="center"/>
              <w:rPr>
                <w:rFonts w:hint="eastAsia" w:ascii="宋体" w:hAnsi="宋体"/>
                <w:color w:val="auto"/>
                <w:sz w:val="24"/>
                <w:highlight w:val="none"/>
              </w:rPr>
            </w:pPr>
          </w:p>
        </w:tc>
        <w:tc>
          <w:tcPr>
            <w:tcW w:w="992" w:type="dxa"/>
            <w:vAlign w:val="center"/>
          </w:tcPr>
          <w:p w14:paraId="1C3834F9">
            <w:pPr>
              <w:spacing w:line="360" w:lineRule="auto"/>
              <w:jc w:val="center"/>
              <w:rPr>
                <w:rFonts w:hint="eastAsia" w:ascii="宋体" w:hAnsi="宋体"/>
                <w:color w:val="auto"/>
                <w:sz w:val="24"/>
                <w:highlight w:val="none"/>
              </w:rPr>
            </w:pPr>
          </w:p>
        </w:tc>
        <w:tc>
          <w:tcPr>
            <w:tcW w:w="851" w:type="dxa"/>
            <w:vAlign w:val="center"/>
          </w:tcPr>
          <w:p w14:paraId="1C3834FA">
            <w:pPr>
              <w:spacing w:line="360" w:lineRule="auto"/>
              <w:jc w:val="center"/>
              <w:rPr>
                <w:rFonts w:hint="eastAsia" w:ascii="宋体" w:hAnsi="宋体"/>
                <w:color w:val="auto"/>
                <w:sz w:val="24"/>
                <w:highlight w:val="none"/>
              </w:rPr>
            </w:pPr>
          </w:p>
        </w:tc>
        <w:tc>
          <w:tcPr>
            <w:tcW w:w="992" w:type="dxa"/>
            <w:vAlign w:val="center"/>
          </w:tcPr>
          <w:p w14:paraId="1C3834FB">
            <w:pPr>
              <w:spacing w:line="360" w:lineRule="auto"/>
              <w:jc w:val="center"/>
              <w:rPr>
                <w:rFonts w:hint="eastAsia" w:ascii="宋体" w:hAnsi="宋体"/>
                <w:color w:val="auto"/>
                <w:sz w:val="24"/>
                <w:highlight w:val="none"/>
              </w:rPr>
            </w:pPr>
          </w:p>
        </w:tc>
        <w:tc>
          <w:tcPr>
            <w:tcW w:w="1276" w:type="dxa"/>
            <w:vMerge w:val="continue"/>
            <w:vAlign w:val="center"/>
          </w:tcPr>
          <w:p w14:paraId="1C3834FC">
            <w:pPr>
              <w:spacing w:line="360" w:lineRule="auto"/>
              <w:rPr>
                <w:rFonts w:hint="eastAsia" w:ascii="宋体" w:hAnsi="宋体"/>
                <w:color w:val="auto"/>
                <w:sz w:val="24"/>
                <w:highlight w:val="none"/>
              </w:rPr>
            </w:pPr>
          </w:p>
        </w:tc>
      </w:tr>
      <w:tr w14:paraId="1C38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1C3834FE">
            <w:pPr>
              <w:spacing w:line="360" w:lineRule="auto"/>
              <w:jc w:val="center"/>
              <w:rPr>
                <w:rFonts w:hint="eastAsia" w:ascii="宋体" w:hAnsi="宋体"/>
                <w:color w:val="auto"/>
                <w:sz w:val="24"/>
                <w:highlight w:val="none"/>
              </w:rPr>
            </w:pPr>
            <w:r>
              <w:rPr>
                <w:rFonts w:hint="eastAsia" w:ascii="宋体" w:hAnsi="宋体"/>
                <w:color w:val="auto"/>
                <w:sz w:val="24"/>
                <w:highlight w:val="none"/>
              </w:rPr>
              <w:t>5</w:t>
            </w:r>
          </w:p>
        </w:tc>
        <w:tc>
          <w:tcPr>
            <w:tcW w:w="1892" w:type="dxa"/>
            <w:vAlign w:val="center"/>
          </w:tcPr>
          <w:p w14:paraId="1C3834FF">
            <w:pPr>
              <w:spacing w:line="360" w:lineRule="auto"/>
              <w:jc w:val="center"/>
              <w:rPr>
                <w:rFonts w:hint="eastAsia" w:ascii="宋体" w:hAnsi="宋体"/>
                <w:color w:val="auto"/>
                <w:sz w:val="24"/>
                <w:highlight w:val="none"/>
              </w:rPr>
            </w:pPr>
          </w:p>
        </w:tc>
        <w:tc>
          <w:tcPr>
            <w:tcW w:w="2693" w:type="dxa"/>
            <w:vAlign w:val="center"/>
          </w:tcPr>
          <w:p w14:paraId="1C383500">
            <w:pPr>
              <w:spacing w:line="360" w:lineRule="auto"/>
              <w:jc w:val="center"/>
              <w:rPr>
                <w:rFonts w:hint="eastAsia" w:ascii="宋体" w:hAnsi="宋体"/>
                <w:color w:val="auto"/>
                <w:sz w:val="24"/>
                <w:highlight w:val="none"/>
              </w:rPr>
            </w:pPr>
          </w:p>
        </w:tc>
        <w:tc>
          <w:tcPr>
            <w:tcW w:w="992" w:type="dxa"/>
            <w:vAlign w:val="center"/>
          </w:tcPr>
          <w:p w14:paraId="1C383501">
            <w:pPr>
              <w:spacing w:line="360" w:lineRule="auto"/>
              <w:jc w:val="center"/>
              <w:rPr>
                <w:rFonts w:hint="eastAsia" w:ascii="宋体" w:hAnsi="宋体"/>
                <w:color w:val="auto"/>
                <w:sz w:val="24"/>
                <w:highlight w:val="none"/>
              </w:rPr>
            </w:pPr>
          </w:p>
        </w:tc>
        <w:tc>
          <w:tcPr>
            <w:tcW w:w="851" w:type="dxa"/>
            <w:vAlign w:val="center"/>
          </w:tcPr>
          <w:p w14:paraId="1C383502">
            <w:pPr>
              <w:spacing w:line="360" w:lineRule="auto"/>
              <w:jc w:val="center"/>
              <w:rPr>
                <w:rFonts w:hint="eastAsia" w:ascii="宋体" w:hAnsi="宋体"/>
                <w:color w:val="auto"/>
                <w:sz w:val="24"/>
                <w:highlight w:val="none"/>
              </w:rPr>
            </w:pPr>
          </w:p>
        </w:tc>
        <w:tc>
          <w:tcPr>
            <w:tcW w:w="992" w:type="dxa"/>
            <w:vAlign w:val="center"/>
          </w:tcPr>
          <w:p w14:paraId="1C383503">
            <w:pPr>
              <w:spacing w:line="360" w:lineRule="auto"/>
              <w:jc w:val="center"/>
              <w:rPr>
                <w:rFonts w:hint="eastAsia" w:ascii="宋体" w:hAnsi="宋体"/>
                <w:color w:val="auto"/>
                <w:sz w:val="24"/>
                <w:highlight w:val="none"/>
              </w:rPr>
            </w:pPr>
          </w:p>
        </w:tc>
        <w:tc>
          <w:tcPr>
            <w:tcW w:w="1276" w:type="dxa"/>
            <w:vMerge w:val="continue"/>
            <w:vAlign w:val="center"/>
          </w:tcPr>
          <w:p w14:paraId="1C383504">
            <w:pPr>
              <w:spacing w:line="360" w:lineRule="auto"/>
              <w:rPr>
                <w:rFonts w:hint="eastAsia" w:ascii="宋体" w:hAnsi="宋体"/>
                <w:color w:val="auto"/>
                <w:sz w:val="24"/>
                <w:highlight w:val="none"/>
              </w:rPr>
            </w:pPr>
          </w:p>
        </w:tc>
      </w:tr>
      <w:tr w14:paraId="1C38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3" w:type="dxa"/>
            <w:vAlign w:val="center"/>
          </w:tcPr>
          <w:p w14:paraId="1C383506">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p>
        </w:tc>
        <w:tc>
          <w:tcPr>
            <w:tcW w:w="1892" w:type="dxa"/>
            <w:vAlign w:val="center"/>
          </w:tcPr>
          <w:p w14:paraId="1C383507">
            <w:pPr>
              <w:spacing w:line="360" w:lineRule="auto"/>
              <w:jc w:val="center"/>
              <w:rPr>
                <w:rFonts w:hint="eastAsia" w:ascii="宋体" w:hAnsi="宋体"/>
                <w:color w:val="auto"/>
                <w:sz w:val="24"/>
                <w:highlight w:val="none"/>
              </w:rPr>
            </w:pPr>
          </w:p>
        </w:tc>
        <w:tc>
          <w:tcPr>
            <w:tcW w:w="2693" w:type="dxa"/>
            <w:vAlign w:val="center"/>
          </w:tcPr>
          <w:p w14:paraId="1C383508">
            <w:pPr>
              <w:spacing w:line="360" w:lineRule="auto"/>
              <w:jc w:val="center"/>
              <w:rPr>
                <w:rFonts w:hint="eastAsia" w:ascii="宋体" w:hAnsi="宋体"/>
                <w:color w:val="auto"/>
                <w:sz w:val="24"/>
                <w:highlight w:val="none"/>
              </w:rPr>
            </w:pPr>
          </w:p>
        </w:tc>
        <w:tc>
          <w:tcPr>
            <w:tcW w:w="992" w:type="dxa"/>
            <w:vAlign w:val="center"/>
          </w:tcPr>
          <w:p w14:paraId="1C383509">
            <w:pPr>
              <w:spacing w:line="360" w:lineRule="auto"/>
              <w:jc w:val="center"/>
              <w:rPr>
                <w:rFonts w:hint="eastAsia" w:ascii="宋体" w:hAnsi="宋体"/>
                <w:color w:val="auto"/>
                <w:sz w:val="24"/>
                <w:highlight w:val="none"/>
              </w:rPr>
            </w:pPr>
          </w:p>
        </w:tc>
        <w:tc>
          <w:tcPr>
            <w:tcW w:w="851" w:type="dxa"/>
            <w:vAlign w:val="center"/>
          </w:tcPr>
          <w:p w14:paraId="1C38350A">
            <w:pPr>
              <w:spacing w:line="360" w:lineRule="auto"/>
              <w:jc w:val="center"/>
              <w:rPr>
                <w:rFonts w:hint="eastAsia" w:ascii="宋体" w:hAnsi="宋体"/>
                <w:color w:val="auto"/>
                <w:sz w:val="24"/>
                <w:highlight w:val="none"/>
              </w:rPr>
            </w:pPr>
          </w:p>
        </w:tc>
        <w:tc>
          <w:tcPr>
            <w:tcW w:w="992" w:type="dxa"/>
            <w:vAlign w:val="center"/>
          </w:tcPr>
          <w:p w14:paraId="1C38350B">
            <w:pPr>
              <w:spacing w:line="360" w:lineRule="auto"/>
              <w:jc w:val="center"/>
              <w:rPr>
                <w:rFonts w:hint="eastAsia" w:ascii="宋体" w:hAnsi="宋体"/>
                <w:color w:val="auto"/>
                <w:sz w:val="24"/>
                <w:highlight w:val="none"/>
              </w:rPr>
            </w:pPr>
          </w:p>
        </w:tc>
        <w:tc>
          <w:tcPr>
            <w:tcW w:w="1276" w:type="dxa"/>
            <w:vMerge w:val="continue"/>
            <w:vAlign w:val="center"/>
          </w:tcPr>
          <w:p w14:paraId="1C38350C">
            <w:pPr>
              <w:spacing w:line="360" w:lineRule="auto"/>
              <w:rPr>
                <w:rFonts w:hint="eastAsia" w:ascii="宋体" w:hAnsi="宋体"/>
                <w:color w:val="auto"/>
                <w:sz w:val="24"/>
                <w:highlight w:val="none"/>
              </w:rPr>
            </w:pPr>
          </w:p>
        </w:tc>
      </w:tr>
      <w:tr w14:paraId="1C38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288" w:type="dxa"/>
            <w:gridSpan w:val="3"/>
            <w:vAlign w:val="center"/>
          </w:tcPr>
          <w:p w14:paraId="1C38350E">
            <w:pPr>
              <w:spacing w:line="360" w:lineRule="auto"/>
              <w:rPr>
                <w:rFonts w:hint="eastAsia" w:ascii="宋体" w:hAnsi="宋体"/>
                <w:b/>
                <w:bCs/>
                <w:color w:val="auto"/>
                <w:sz w:val="24"/>
                <w:highlight w:val="none"/>
              </w:rPr>
            </w:pPr>
            <w:r>
              <w:rPr>
                <w:rFonts w:hint="eastAsia" w:ascii="宋体" w:hAnsi="宋体"/>
                <w:b/>
                <w:bCs/>
                <w:color w:val="auto"/>
                <w:sz w:val="24"/>
                <w:highlight w:val="none"/>
              </w:rPr>
              <w:t>投标报价（小写）</w:t>
            </w:r>
          </w:p>
        </w:tc>
        <w:tc>
          <w:tcPr>
            <w:tcW w:w="4111" w:type="dxa"/>
            <w:gridSpan w:val="4"/>
            <w:vAlign w:val="center"/>
          </w:tcPr>
          <w:p w14:paraId="1C38350F">
            <w:pPr>
              <w:spacing w:line="360" w:lineRule="auto"/>
              <w:rPr>
                <w:rFonts w:hint="eastAsia" w:ascii="宋体" w:hAnsi="宋体"/>
                <w:color w:val="auto"/>
                <w:sz w:val="24"/>
                <w:highlight w:val="none"/>
              </w:rPr>
            </w:pPr>
          </w:p>
        </w:tc>
      </w:tr>
      <w:tr w14:paraId="1C38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288" w:type="dxa"/>
            <w:gridSpan w:val="3"/>
            <w:vAlign w:val="center"/>
          </w:tcPr>
          <w:p w14:paraId="1C383511">
            <w:pPr>
              <w:spacing w:line="360" w:lineRule="auto"/>
              <w:rPr>
                <w:rFonts w:hint="eastAsia" w:ascii="宋体" w:hAnsi="宋体"/>
                <w:b/>
                <w:bCs/>
                <w:color w:val="auto"/>
                <w:sz w:val="24"/>
                <w:highlight w:val="none"/>
              </w:rPr>
            </w:pPr>
            <w:r>
              <w:rPr>
                <w:rFonts w:hint="eastAsia" w:ascii="宋体" w:hAnsi="宋体"/>
                <w:b/>
                <w:bCs/>
                <w:color w:val="auto"/>
                <w:sz w:val="24"/>
                <w:highlight w:val="none"/>
              </w:rPr>
              <w:t>投标报价（大写）</w:t>
            </w:r>
          </w:p>
        </w:tc>
        <w:tc>
          <w:tcPr>
            <w:tcW w:w="4111" w:type="dxa"/>
            <w:gridSpan w:val="4"/>
            <w:vAlign w:val="center"/>
          </w:tcPr>
          <w:p w14:paraId="1C383512">
            <w:pPr>
              <w:spacing w:line="360" w:lineRule="auto"/>
              <w:rPr>
                <w:rFonts w:hint="eastAsia" w:ascii="宋体" w:hAnsi="宋体"/>
                <w:color w:val="auto"/>
                <w:sz w:val="24"/>
                <w:highlight w:val="none"/>
              </w:rPr>
            </w:pPr>
          </w:p>
        </w:tc>
      </w:tr>
    </w:tbl>
    <w:p w14:paraId="1C383514">
      <w:pPr>
        <w:snapToGrid w:val="0"/>
        <w:spacing w:line="360" w:lineRule="auto"/>
        <w:ind w:firstLine="482" w:firstLineChars="200"/>
        <w:jc w:val="left"/>
        <w:rPr>
          <w:rFonts w:hint="eastAsia"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b/>
          <w:bCs/>
          <w:color w:val="auto"/>
          <w:kern w:val="0"/>
          <w:sz w:val="24"/>
          <w:highlight w:val="none"/>
          <w:lang w:val="zh-CN"/>
        </w:rPr>
        <w:t>注：</w:t>
      </w:r>
    </w:p>
    <w:p w14:paraId="1C383515">
      <w:pPr>
        <w:snapToGrid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1、投标人需按本表格式填写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否则视为投标文件含有采购人不能接受的附加条件，投标无效；</w:t>
      </w:r>
    </w:p>
    <w:p w14:paraId="1C383516">
      <w:pPr>
        <w:spacing w:line="360" w:lineRule="auto"/>
        <w:ind w:firstLine="480" w:firstLineChars="20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color w:val="auto"/>
          <w:kern w:val="0"/>
          <w:sz w:val="24"/>
          <w:highlight w:val="none"/>
          <w:lang w:val="zh-CN"/>
        </w:rPr>
        <w:t>采购内容未包含在《开标一览表（报价表）》名称栏中，投标人不能作出合理解释的，视为投标文件含有采购人不能接受的附加条件的，投标无效。</w:t>
      </w:r>
    </w:p>
    <w:p w14:paraId="1C383517">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3、特别提示：采购机构将对项目名称和项目编号，中标供应商名称、地址和中标金额，主要中标标的名称、服务范围、服务要求、服务时间、服务标准等予以公示。</w:t>
      </w:r>
    </w:p>
    <w:p w14:paraId="1C383518">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C383519">
      <w:pPr>
        <w:snapToGrid w:val="0"/>
        <w:spacing w:line="360" w:lineRule="auto"/>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 xml:space="preserve">投标人名称（电子签名）：                                                                                                                           </w:t>
      </w:r>
    </w:p>
    <w:p w14:paraId="1C38351A">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日期：   年   月   日</w:t>
      </w:r>
    </w:p>
    <w:p w14:paraId="1C38351B">
      <w:pPr>
        <w:pStyle w:val="700"/>
        <w:keepNext w:val="0"/>
        <w:pageBreakBefore w:val="0"/>
        <w:tabs>
          <w:tab w:val="clear" w:pos="720"/>
        </w:tabs>
        <w:snapToGrid w:val="0"/>
        <w:spacing w:before="120" w:after="120"/>
        <w:ind w:firstLine="643"/>
        <w:outlineLvl w:val="9"/>
        <w:rPr>
          <w:rFonts w:hint="eastAsia" w:cs="宋体" w:asciiTheme="minorEastAsia" w:hAnsiTheme="minorEastAsia" w:eastAsiaTheme="minorEastAsia"/>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1C38351C">
      <w:pPr>
        <w:pStyle w:val="700"/>
        <w:keepNext w:val="0"/>
        <w:pageBreakBefore w:val="0"/>
        <w:tabs>
          <w:tab w:val="clear" w:pos="720"/>
        </w:tabs>
        <w:snapToGrid w:val="0"/>
        <w:spacing w:before="120" w:after="120"/>
        <w:ind w:firstLine="643"/>
        <w:outlineLvl w:val="9"/>
        <w:rPr>
          <w:rFonts w:hint="eastAsia" w:cs="宋体" w:asciiTheme="minorEastAsia" w:hAnsiTheme="minorEastAsia" w:eastAsiaTheme="minorEastAsia"/>
          <w:color w:val="auto"/>
          <w:kern w:val="2"/>
          <w:sz w:val="32"/>
          <w:szCs w:val="32"/>
          <w:highlight w:val="none"/>
        </w:rPr>
      </w:pPr>
      <w:bookmarkStart w:id="77" w:name="_Toc1557"/>
      <w:bookmarkStart w:id="78" w:name="_Toc465665161"/>
      <w:r>
        <w:rPr>
          <w:rFonts w:hint="eastAsia" w:cs="宋体" w:asciiTheme="minorEastAsia" w:hAnsiTheme="minorEastAsia" w:eastAsiaTheme="minorEastAsia"/>
          <w:color w:val="auto"/>
          <w:kern w:val="2"/>
          <w:sz w:val="32"/>
          <w:szCs w:val="32"/>
          <w:highlight w:val="none"/>
        </w:rPr>
        <w:t>二、报价情况说明（如果有）</w:t>
      </w:r>
      <w:bookmarkEnd w:id="77"/>
    </w:p>
    <w:p w14:paraId="1C38351D">
      <w:pPr>
        <w:rPr>
          <w:rFonts w:hint="eastAsia" w:cs="宋体" w:asciiTheme="minorEastAsia" w:hAnsiTheme="minorEastAsia" w:eastAsiaTheme="minorEastAsia"/>
          <w:color w:val="auto"/>
          <w:sz w:val="32"/>
          <w:szCs w:val="32"/>
          <w:highlight w:val="none"/>
        </w:rPr>
      </w:pPr>
      <w:r>
        <w:rPr>
          <w:rFonts w:hint="eastAsia" w:cs="宋体" w:asciiTheme="minorEastAsia" w:hAnsiTheme="minorEastAsia" w:eastAsiaTheme="minorEastAsia"/>
          <w:color w:val="auto"/>
          <w:sz w:val="32"/>
          <w:szCs w:val="32"/>
          <w:highlight w:val="none"/>
        </w:rPr>
        <w:br w:type="page"/>
      </w:r>
    </w:p>
    <w:p w14:paraId="1C38351E">
      <w:pPr>
        <w:pStyle w:val="700"/>
        <w:keepNext w:val="0"/>
        <w:pageBreakBefore w:val="0"/>
        <w:tabs>
          <w:tab w:val="clear" w:pos="720"/>
        </w:tabs>
        <w:snapToGrid w:val="0"/>
        <w:spacing w:before="120" w:after="120"/>
        <w:ind w:firstLine="643"/>
        <w:outlineLvl w:val="9"/>
        <w:rPr>
          <w:rFonts w:hint="eastAsia" w:cs="宋体" w:asciiTheme="minorEastAsia" w:hAnsiTheme="minorEastAsia" w:eastAsiaTheme="minorEastAsia"/>
          <w:color w:val="auto"/>
          <w:kern w:val="2"/>
          <w:sz w:val="32"/>
          <w:szCs w:val="32"/>
          <w:highlight w:val="none"/>
        </w:rPr>
      </w:pPr>
      <w:r>
        <w:rPr>
          <w:rFonts w:hint="eastAsia" w:cs="宋体" w:asciiTheme="minorEastAsia" w:hAnsiTheme="minorEastAsia" w:eastAsiaTheme="minorEastAsia"/>
          <w:color w:val="auto"/>
          <w:kern w:val="2"/>
          <w:sz w:val="32"/>
          <w:szCs w:val="32"/>
          <w:highlight w:val="none"/>
        </w:rPr>
        <w:t>三、中小企业声明函（如果有）</w:t>
      </w:r>
    </w:p>
    <w:p w14:paraId="1C38351F">
      <w:pPr>
        <w:spacing w:line="360" w:lineRule="auto"/>
        <w:jc w:val="left"/>
        <w:rPr>
          <w:rFonts w:hint="eastAsia" w:cs="宋体" w:asciiTheme="minorEastAsia" w:hAnsiTheme="minorEastAsia" w:eastAsiaTheme="minorEastAsia"/>
          <w:b/>
          <w:color w:val="auto"/>
          <w:sz w:val="32"/>
          <w:szCs w:val="32"/>
          <w:highlight w:val="none"/>
        </w:rPr>
      </w:pPr>
      <w:r>
        <w:rPr>
          <w:rFonts w:hint="eastAsia" w:cs="宋体" w:asciiTheme="minorEastAsia" w:hAnsiTheme="minorEastAsia" w:eastAsiaTheme="minorEastAsia"/>
          <w:color w:val="auto"/>
          <w:sz w:val="32"/>
          <w:szCs w:val="32"/>
          <w:highlight w:val="none"/>
        </w:rPr>
        <w:br w:type="page"/>
      </w:r>
      <w:r>
        <w:rPr>
          <w:rFonts w:hint="eastAsia" w:cs="宋体" w:asciiTheme="minorEastAsia" w:hAnsiTheme="minorEastAsia" w:eastAsiaTheme="minorEastAsia"/>
          <w:b/>
          <w:color w:val="auto"/>
          <w:sz w:val="32"/>
          <w:szCs w:val="32"/>
          <w:highlight w:val="none"/>
        </w:rPr>
        <w:t>附件</w:t>
      </w:r>
      <w:bookmarkEnd w:id="78"/>
    </w:p>
    <w:p w14:paraId="1C383520">
      <w:pPr>
        <w:spacing w:line="360" w:lineRule="auto"/>
        <w:rPr>
          <w:rFonts w:hint="eastAsia" w:cs="宋体" w:asciiTheme="minorEastAsia" w:hAnsiTheme="minorEastAsia" w:eastAsiaTheme="minorEastAsia"/>
          <w:b/>
          <w:color w:val="auto"/>
          <w:spacing w:val="6"/>
          <w:sz w:val="28"/>
          <w:szCs w:val="28"/>
          <w:highlight w:val="none"/>
        </w:rPr>
      </w:pPr>
      <w:r>
        <w:rPr>
          <w:rFonts w:hint="eastAsia" w:cs="宋体" w:asciiTheme="minorEastAsia" w:hAnsiTheme="minorEastAsia" w:eastAsiaTheme="minorEastAsia"/>
          <w:b/>
          <w:color w:val="auto"/>
          <w:spacing w:val="6"/>
          <w:sz w:val="28"/>
          <w:szCs w:val="28"/>
          <w:highlight w:val="none"/>
        </w:rPr>
        <w:t>附件1：</w:t>
      </w:r>
    </w:p>
    <w:p w14:paraId="1C383521">
      <w:pPr>
        <w:autoSpaceDE w:val="0"/>
        <w:autoSpaceDN w:val="0"/>
        <w:spacing w:line="360" w:lineRule="auto"/>
        <w:jc w:val="center"/>
        <w:rPr>
          <w:rFonts w:hint="eastAsia"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z w:val="32"/>
          <w:szCs w:val="32"/>
          <w:highlight w:val="none"/>
        </w:rPr>
        <w:t xml:space="preserve"> </w:t>
      </w:r>
      <w:r>
        <w:rPr>
          <w:rFonts w:hint="eastAsia" w:asciiTheme="minorEastAsia" w:hAnsiTheme="minorEastAsia" w:eastAsiaTheme="minorEastAsia"/>
          <w:b/>
          <w:color w:val="auto"/>
          <w:spacing w:val="6"/>
          <w:sz w:val="32"/>
          <w:szCs w:val="32"/>
          <w:highlight w:val="none"/>
        </w:rPr>
        <w:t>中小企业声明函（服务）</w:t>
      </w:r>
    </w:p>
    <w:p w14:paraId="1C383522">
      <w:pPr>
        <w:spacing w:line="360" w:lineRule="auto"/>
        <w:ind w:firstLine="360" w:firstLineChars="15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本公司（联合体）郑重声明，根据《政府采购促进中小企业发展管理办法》（财库﹝</w:t>
      </w:r>
      <w:r>
        <w:rPr>
          <w:rFonts w:asciiTheme="minorEastAsia" w:hAnsiTheme="minorEastAsia" w:eastAsiaTheme="minorEastAsia"/>
          <w:color w:val="auto"/>
          <w:sz w:val="24"/>
          <w:highlight w:val="none"/>
        </w:rPr>
        <w:t xml:space="preserve">2020﹞46 </w:t>
      </w:r>
      <w:r>
        <w:rPr>
          <w:rFonts w:hint="eastAsia" w:asciiTheme="minorEastAsia" w:hAnsiTheme="minorEastAsia" w:eastAsiaTheme="minorEastAsia"/>
          <w:color w:val="auto"/>
          <w:sz w:val="24"/>
          <w:highlight w:val="none"/>
        </w:rPr>
        <w:t>号）的规定，本公司（联合体）参加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（浙江省交通运输厅）</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内河港产城融合发展研究</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采购活动，服务全部由符合政策要求的中小企业承接。相关企业（含联合体中的中小企业、签订分包意向协议的中小企业）的具体情况如下：</w:t>
      </w:r>
    </w:p>
    <w:p w14:paraId="1C383523">
      <w:pPr>
        <w:spacing w:line="360" w:lineRule="auto"/>
        <w:ind w:firstLine="480" w:firstLineChars="200"/>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eastAsia="zh-CN"/>
        </w:rPr>
        <w:t>内河港产城融合发展研究</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，属于</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u w:val="single"/>
        </w:rPr>
        <w:t>（其他未列明行业）</w:t>
      </w:r>
      <w:r>
        <w:rPr>
          <w:rFonts w:asciiTheme="minorEastAsia" w:hAnsiTheme="minorEastAsia" w:eastAsiaTheme="minorEastAsia"/>
          <w:color w:val="auto"/>
          <w:sz w:val="24"/>
          <w:highlight w:val="none"/>
        </w:rPr>
        <w:t xml:space="preserve"> ；承接企业为 </w:t>
      </w:r>
      <w:r>
        <w:rPr>
          <w:rFonts w:hint="eastAsia" w:asciiTheme="minorEastAsia" w:hAnsiTheme="minorEastAsia" w:eastAsiaTheme="minorEastAsia"/>
          <w:color w:val="auto"/>
          <w:sz w:val="24"/>
          <w:highlight w:val="none"/>
          <w:u w:val="single"/>
        </w:rPr>
        <w:t>（企业名称）</w:t>
      </w:r>
      <w:r>
        <w:rPr>
          <w:rFonts w:asciiTheme="minorEastAsia" w:hAnsiTheme="minorEastAsia" w:eastAsiaTheme="minorEastAsia"/>
          <w:color w:val="auto"/>
          <w:sz w:val="24"/>
          <w:highlight w:val="none"/>
        </w:rPr>
        <w:t xml:space="preserve"> ，从业人员</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人，营业收入为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万元，资产总额为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万元属于</w:t>
      </w:r>
      <w:r>
        <w:rPr>
          <w:rFonts w:asciiTheme="minorEastAsia" w:hAnsiTheme="minorEastAsia" w:eastAsiaTheme="minorEastAsia"/>
          <w:color w:val="auto"/>
          <w:sz w:val="24"/>
          <w:highlight w:val="none"/>
          <w:u w:val="single"/>
        </w:rPr>
        <w:t xml:space="preserve"> （中型企业、小型企业、微型企业） </w:t>
      </w:r>
      <w:r>
        <w:rPr>
          <w:rFonts w:hint="eastAsia" w:asciiTheme="minorEastAsia" w:hAnsiTheme="minorEastAsia" w:eastAsiaTheme="minorEastAsia"/>
          <w:color w:val="auto"/>
          <w:sz w:val="24"/>
          <w:highlight w:val="none"/>
        </w:rPr>
        <w:t>；</w:t>
      </w:r>
    </w:p>
    <w:p w14:paraId="1C383524">
      <w:pPr>
        <w:spacing w:line="360" w:lineRule="auto"/>
        <w:ind w:firstLine="480" w:firstLineChars="200"/>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eastAsia="zh-CN"/>
        </w:rPr>
        <w:t>内河港产城融合发展研究</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，属于</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u w:val="single"/>
        </w:rPr>
        <w:t>（其他未列明行业）</w:t>
      </w:r>
      <w:r>
        <w:rPr>
          <w:rFonts w:asciiTheme="minorEastAsia" w:hAnsiTheme="minorEastAsia" w:eastAsiaTheme="minorEastAsia"/>
          <w:color w:val="auto"/>
          <w:sz w:val="24"/>
          <w:highlight w:val="none"/>
        </w:rPr>
        <w:t xml:space="preserve"> ；承接企业为 </w:t>
      </w:r>
      <w:r>
        <w:rPr>
          <w:rFonts w:hint="eastAsia" w:asciiTheme="minorEastAsia" w:hAnsiTheme="minorEastAsia" w:eastAsiaTheme="minorEastAsia"/>
          <w:color w:val="auto"/>
          <w:sz w:val="24"/>
          <w:highlight w:val="none"/>
          <w:u w:val="single"/>
        </w:rPr>
        <w:t>（企业名称）</w:t>
      </w:r>
      <w:r>
        <w:rPr>
          <w:rFonts w:asciiTheme="minorEastAsia" w:hAnsiTheme="minorEastAsia" w:eastAsiaTheme="minorEastAsia"/>
          <w:color w:val="auto"/>
          <w:sz w:val="24"/>
          <w:highlight w:val="none"/>
        </w:rPr>
        <w:t xml:space="preserve"> ，从业人员</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人，营业收入为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万元，资产总额为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万元属于</w:t>
      </w:r>
      <w:r>
        <w:rPr>
          <w:rFonts w:asciiTheme="minorEastAsia" w:hAnsiTheme="minorEastAsia" w:eastAsiaTheme="minorEastAsia"/>
          <w:color w:val="auto"/>
          <w:sz w:val="24"/>
          <w:highlight w:val="none"/>
          <w:u w:val="single"/>
        </w:rPr>
        <w:t xml:space="preserve"> （中型企业、小型企业、微型企业） </w:t>
      </w:r>
      <w:r>
        <w:rPr>
          <w:rFonts w:hint="eastAsia" w:asciiTheme="minorEastAsia" w:hAnsiTheme="minorEastAsia" w:eastAsiaTheme="minorEastAsia"/>
          <w:color w:val="auto"/>
          <w:sz w:val="24"/>
          <w:highlight w:val="none"/>
        </w:rPr>
        <w:t>；</w:t>
      </w:r>
    </w:p>
    <w:p w14:paraId="1C383525">
      <w:pPr>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1C383526">
      <w:pPr>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1C383527">
      <w:pPr>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本企业对上述声明内容的真实性负责。如有虚假，将依法承担相应责任。</w:t>
      </w:r>
    </w:p>
    <w:p w14:paraId="1C383528">
      <w:pPr>
        <w:spacing w:line="360" w:lineRule="auto"/>
        <w:ind w:right="1760"/>
        <w:jc w:val="right"/>
        <w:rPr>
          <w:rFonts w:hint="eastAsia"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名称（</w:t>
      </w:r>
      <w:r>
        <w:rPr>
          <w:rFonts w:hint="eastAsia" w:cs="仿宋_GB2312" w:asciiTheme="minorEastAsia" w:hAnsiTheme="minorEastAsia" w:eastAsiaTheme="minorEastAsia"/>
          <w:color w:val="auto"/>
          <w:sz w:val="24"/>
          <w:highlight w:val="none"/>
        </w:rPr>
        <w:t>电子签名</w:t>
      </w:r>
      <w:r>
        <w:rPr>
          <w:rFonts w:hint="eastAsia" w:asciiTheme="minorEastAsia" w:hAnsiTheme="minorEastAsia" w:eastAsiaTheme="minorEastAsia"/>
          <w:color w:val="auto"/>
          <w:sz w:val="24"/>
          <w:highlight w:val="none"/>
        </w:rPr>
        <w:t>）：</w:t>
      </w:r>
    </w:p>
    <w:p w14:paraId="1C383529">
      <w:pPr>
        <w:spacing w:line="360" w:lineRule="auto"/>
        <w:ind w:right="1120" w:firstLine="4680" w:firstLineChars="19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期：</w:t>
      </w:r>
    </w:p>
    <w:p w14:paraId="48503A3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注：1、填写要求：①</w:t>
      </w:r>
      <w:r>
        <w:rPr>
          <w:rFonts w:hint="eastAsia" w:ascii="宋体" w:hAnsi="宋体" w:cs="宋体"/>
          <w:color w:val="auto"/>
          <w:sz w:val="24"/>
          <w:highlight w:val="none"/>
          <w:lang w:val="en"/>
        </w:rPr>
        <w:t>从业人员、营业收入、资产总额填报上一年度数据，无上一年度数据的新成立企业可不填报</w:t>
      </w:r>
      <w:r>
        <w:rPr>
          <w:rFonts w:hint="eastAsia" w:ascii="宋体" w:hAnsi="宋体" w:cs="宋体"/>
          <w:color w:val="auto"/>
          <w:sz w:val="24"/>
          <w:highlight w:val="none"/>
        </w:rPr>
        <w:t>。②《中小企业声明函》中“标的名称”、“采购文件中明确的所属行业”依据招标文件第二部分投标人须知前附表中“采购标的及其对应的中小企业划分标准所属行业”的指引，逐一填写，不得缺漏。</w:t>
      </w:r>
    </w:p>
    <w:p w14:paraId="1C38352B">
      <w:pPr>
        <w:spacing w:line="360" w:lineRule="auto"/>
        <w:ind w:firstLine="480" w:firstLineChars="200"/>
        <w:rPr>
          <w:rFonts w:hint="eastAsia" w:cs="宋体" w:asciiTheme="minorEastAsia" w:hAnsiTheme="minorEastAsia" w:eastAsiaTheme="minorEastAsia"/>
          <w:b/>
          <w:color w:val="auto"/>
          <w:spacing w:val="6"/>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供应商提供由省级以上监狱管理局、戒毒管理局（含新疆生产建设兵团）出具的属于监狱企业证明文件的，视同为小型和微型企业。</w:t>
      </w:r>
    </w:p>
    <w:p w14:paraId="65A976ED">
      <w:pPr>
        <w:spacing w:line="240" w:lineRule="auto"/>
        <w:jc w:val="left"/>
        <w:rPr>
          <w:rFonts w:hint="eastAsia"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br w:type="page"/>
      </w:r>
    </w:p>
    <w:p w14:paraId="1C38352C">
      <w:pPr>
        <w:spacing w:line="360" w:lineRule="auto"/>
        <w:jc w:val="center"/>
        <w:rPr>
          <w:rFonts w:hint="eastAsia"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残疾人福利性单位声明函</w:t>
      </w:r>
    </w:p>
    <w:p w14:paraId="1C38352D">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141号）的规定，本单位为符合条件的残疾人福利性单位，且本单位参加浙江省交通运输厅的</w:t>
      </w:r>
      <w:r>
        <w:rPr>
          <w:rFonts w:hint="eastAsia" w:cs="宋体" w:asciiTheme="minorEastAsia" w:hAnsiTheme="minorEastAsia" w:eastAsiaTheme="minorEastAsia"/>
          <w:color w:val="auto"/>
          <w:sz w:val="24"/>
          <w:highlight w:val="none"/>
          <w:lang w:eastAsia="zh-CN"/>
        </w:rPr>
        <w:t>内河港产城融合发展研究</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ZJZBC-25-8101</w:t>
      </w:r>
      <w:r>
        <w:rPr>
          <w:rFonts w:hint="eastAsia" w:cs="宋体" w:asciiTheme="minorEastAsia" w:hAnsiTheme="minorEastAsia" w:eastAsiaTheme="minorEastAsia"/>
          <w:color w:val="auto"/>
          <w:sz w:val="24"/>
          <w:highlight w:val="none"/>
        </w:rPr>
        <w:t xml:space="preserve"> 】项目采购活动提供本单位制造的货物（由本单位承担工程/提供服务），或者提供其他残疾人福利性单位制造的货物（不包括使用非残疾人福利性单位注册商标的货物）。</w:t>
      </w:r>
    </w:p>
    <w:p w14:paraId="1C38352E">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本单位对上述声明的真实性负责。如有虚假，将依法承担相应责任。</w:t>
      </w:r>
    </w:p>
    <w:p w14:paraId="1C38352F">
      <w:pPr>
        <w:spacing w:line="360" w:lineRule="auto"/>
        <w:ind w:firstLine="480" w:firstLineChars="200"/>
        <w:rPr>
          <w:rFonts w:hint="eastAsia" w:cs="宋体" w:asciiTheme="minorEastAsia" w:hAnsiTheme="minorEastAsia" w:eastAsiaTheme="minorEastAsia"/>
          <w:color w:val="auto"/>
          <w:sz w:val="24"/>
          <w:highlight w:val="none"/>
        </w:rPr>
      </w:pPr>
    </w:p>
    <w:p w14:paraId="1C383530">
      <w:pPr>
        <w:spacing w:line="360" w:lineRule="auto"/>
        <w:ind w:firstLine="480" w:firstLineChars="200"/>
        <w:rPr>
          <w:rFonts w:hint="eastAsia" w:cs="宋体" w:asciiTheme="minorEastAsia" w:hAnsiTheme="minorEastAsia" w:eastAsiaTheme="minorEastAsia"/>
          <w:color w:val="auto"/>
          <w:sz w:val="24"/>
          <w:highlight w:val="none"/>
        </w:rPr>
      </w:pPr>
    </w:p>
    <w:p w14:paraId="1C383531">
      <w:pPr>
        <w:tabs>
          <w:tab w:val="left" w:pos="4860"/>
        </w:tabs>
        <w:spacing w:line="360" w:lineRule="auto"/>
        <w:ind w:right="1560" w:firstLine="480" w:firstLineChars="20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zh-CN"/>
        </w:rPr>
        <w:t>投标人名称（电子签名）</w:t>
      </w:r>
      <w:r>
        <w:rPr>
          <w:rFonts w:hint="eastAsia" w:cs="宋体" w:asciiTheme="minorEastAsia" w:hAnsiTheme="minorEastAsia" w:eastAsiaTheme="minorEastAsia"/>
          <w:color w:val="auto"/>
          <w:sz w:val="24"/>
          <w:highlight w:val="none"/>
        </w:rPr>
        <w:t>：</w:t>
      </w:r>
    </w:p>
    <w:p w14:paraId="1C383532">
      <w:pPr>
        <w:tabs>
          <w:tab w:val="left" w:pos="4860"/>
        </w:tabs>
        <w:spacing w:line="360" w:lineRule="auto"/>
        <w:ind w:right="1560" w:firstLine="480" w:firstLineChars="20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1C383533">
      <w:pPr>
        <w:widowControl/>
        <w:adjustRightInd/>
        <w:jc w:val="left"/>
        <w:rPr>
          <w:rFonts w:hint="eastAsia"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br w:type="page"/>
      </w:r>
    </w:p>
    <w:p w14:paraId="1C383534">
      <w:pPr>
        <w:spacing w:line="360" w:lineRule="auto"/>
        <w:jc w:val="left"/>
        <w:rPr>
          <w:rFonts w:hint="eastAsia"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附件2：质疑函范本及制作说明</w:t>
      </w:r>
    </w:p>
    <w:p w14:paraId="1C383535">
      <w:pPr>
        <w:spacing w:line="360" w:lineRule="auto"/>
        <w:jc w:val="center"/>
        <w:rPr>
          <w:rFonts w:hint="eastAsia"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质疑函范本</w:t>
      </w:r>
    </w:p>
    <w:p w14:paraId="1C383536">
      <w:pPr>
        <w:snapToGrid w:val="0"/>
        <w:spacing w:before="240" w:beforeLines="100" w:line="360" w:lineRule="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一、质疑供应商基本信息</w:t>
      </w:r>
    </w:p>
    <w:p w14:paraId="1C383537">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质疑供应商：</w:t>
      </w:r>
      <w:r>
        <w:rPr>
          <w:rFonts w:hint="eastAsia" w:cs="宋体" w:asciiTheme="minorEastAsia" w:hAnsiTheme="minorEastAsia" w:eastAsiaTheme="minorEastAsia"/>
          <w:color w:val="auto"/>
          <w:sz w:val="24"/>
          <w:highlight w:val="none"/>
          <w:u w:val="dotted"/>
        </w:rPr>
        <w:t xml:space="preserve">                                        </w:t>
      </w:r>
    </w:p>
    <w:p w14:paraId="1C383538">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地址：</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邮编：</w:t>
      </w:r>
      <w:r>
        <w:rPr>
          <w:rFonts w:hint="eastAsia" w:cs="宋体" w:asciiTheme="minorEastAsia" w:hAnsiTheme="minorEastAsia" w:eastAsiaTheme="minorEastAsia"/>
          <w:color w:val="auto"/>
          <w:sz w:val="24"/>
          <w:highlight w:val="none"/>
          <w:u w:val="dotted"/>
        </w:rPr>
        <w:t xml:space="preserve">                                                   </w:t>
      </w:r>
    </w:p>
    <w:p w14:paraId="1C383539">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dotted"/>
        </w:rPr>
        <w:t xml:space="preserve">                              </w:t>
      </w:r>
    </w:p>
    <w:p w14:paraId="1C38353A">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授权代表：</w:t>
      </w:r>
      <w:r>
        <w:rPr>
          <w:rFonts w:hint="eastAsia" w:cs="宋体" w:asciiTheme="minorEastAsia" w:hAnsiTheme="minorEastAsia" w:eastAsiaTheme="minorEastAsia"/>
          <w:color w:val="auto"/>
          <w:sz w:val="24"/>
          <w:highlight w:val="none"/>
          <w:u w:val="dotted"/>
        </w:rPr>
        <w:t xml:space="preserve">                                          </w:t>
      </w:r>
    </w:p>
    <w:p w14:paraId="1C38353B">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 xml:space="preserve"> </w:t>
      </w:r>
    </w:p>
    <w:p w14:paraId="1C38353C">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地址： </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邮编：</w:t>
      </w:r>
      <w:r>
        <w:rPr>
          <w:rFonts w:hint="eastAsia" w:cs="宋体" w:asciiTheme="minorEastAsia" w:hAnsiTheme="minorEastAsia" w:eastAsiaTheme="minorEastAsia"/>
          <w:color w:val="auto"/>
          <w:sz w:val="24"/>
          <w:highlight w:val="none"/>
          <w:u w:val="dotted"/>
        </w:rPr>
        <w:t xml:space="preserve">                                                </w:t>
      </w:r>
    </w:p>
    <w:p w14:paraId="1C38353D">
      <w:pPr>
        <w:snapToGrid w:val="0"/>
        <w:spacing w:line="360" w:lineRule="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二、质疑项目基本情况</w:t>
      </w:r>
    </w:p>
    <w:p w14:paraId="1C38353E">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质疑项目的名称：</w:t>
      </w:r>
      <w:r>
        <w:rPr>
          <w:rFonts w:hint="eastAsia" w:cs="宋体" w:asciiTheme="minorEastAsia" w:hAnsiTheme="minorEastAsia" w:eastAsiaTheme="minorEastAsia"/>
          <w:color w:val="auto"/>
          <w:sz w:val="24"/>
          <w:highlight w:val="none"/>
          <w:u w:val="dotted"/>
        </w:rPr>
        <w:t xml:space="preserve">                                      </w:t>
      </w:r>
    </w:p>
    <w:p w14:paraId="1C38353F">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质疑项目的编号：</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包号：</w:t>
      </w:r>
      <w:r>
        <w:rPr>
          <w:rFonts w:hint="eastAsia" w:cs="宋体" w:asciiTheme="minorEastAsia" w:hAnsiTheme="minorEastAsia" w:eastAsiaTheme="minorEastAsia"/>
          <w:color w:val="auto"/>
          <w:sz w:val="24"/>
          <w:highlight w:val="none"/>
          <w:u w:val="dotted"/>
        </w:rPr>
        <w:t xml:space="preserve">                 </w:t>
      </w:r>
    </w:p>
    <w:p w14:paraId="1C383540">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采购人名称：</w:t>
      </w:r>
      <w:r>
        <w:rPr>
          <w:rFonts w:hint="eastAsia" w:cs="宋体" w:asciiTheme="minorEastAsia" w:hAnsiTheme="minorEastAsia" w:eastAsiaTheme="minorEastAsia"/>
          <w:color w:val="auto"/>
          <w:sz w:val="24"/>
          <w:highlight w:val="none"/>
          <w:u w:val="dotted"/>
        </w:rPr>
        <w:t xml:space="preserve">                                         </w:t>
      </w:r>
    </w:p>
    <w:p w14:paraId="1C383541">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采购文件获取日期：</w:t>
      </w:r>
      <w:r>
        <w:rPr>
          <w:rFonts w:hint="eastAsia" w:cs="宋体" w:asciiTheme="minorEastAsia" w:hAnsiTheme="minorEastAsia" w:eastAsiaTheme="minorEastAsia"/>
          <w:color w:val="auto"/>
          <w:sz w:val="24"/>
          <w:highlight w:val="none"/>
          <w:u w:val="dotted"/>
        </w:rPr>
        <w:t xml:space="preserve">                                           </w:t>
      </w:r>
    </w:p>
    <w:p w14:paraId="1C383542">
      <w:pPr>
        <w:snapToGrid w:val="0"/>
        <w:spacing w:line="360" w:lineRule="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三、质疑事项具体内容</w:t>
      </w:r>
    </w:p>
    <w:p w14:paraId="1C383543">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质疑事项1：</w:t>
      </w:r>
      <w:r>
        <w:rPr>
          <w:rFonts w:hint="eastAsia" w:cs="宋体" w:asciiTheme="minorEastAsia" w:hAnsiTheme="minorEastAsia" w:eastAsiaTheme="minorEastAsia"/>
          <w:color w:val="auto"/>
          <w:sz w:val="24"/>
          <w:highlight w:val="none"/>
          <w:u w:val="dotted"/>
        </w:rPr>
        <w:t xml:space="preserve">                                         </w:t>
      </w:r>
    </w:p>
    <w:p w14:paraId="1C383544">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事实依据：</w:t>
      </w:r>
      <w:r>
        <w:rPr>
          <w:rFonts w:hint="eastAsia" w:cs="宋体" w:asciiTheme="minorEastAsia" w:hAnsiTheme="minorEastAsia" w:eastAsiaTheme="minorEastAsia"/>
          <w:color w:val="auto"/>
          <w:sz w:val="24"/>
          <w:highlight w:val="none"/>
          <w:u w:val="dotted"/>
        </w:rPr>
        <w:t xml:space="preserve">                                          </w:t>
      </w:r>
    </w:p>
    <w:p w14:paraId="1C383545">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法律依据：</w:t>
      </w:r>
      <w:r>
        <w:rPr>
          <w:rFonts w:hint="eastAsia" w:cs="宋体" w:asciiTheme="minorEastAsia" w:hAnsiTheme="minorEastAsia" w:eastAsiaTheme="minorEastAsia"/>
          <w:color w:val="auto"/>
          <w:sz w:val="24"/>
          <w:highlight w:val="none"/>
          <w:u w:val="dotted"/>
        </w:rPr>
        <w:t xml:space="preserve">                                          </w:t>
      </w:r>
    </w:p>
    <w:p w14:paraId="1C383546">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质疑事项2</w:t>
      </w:r>
    </w:p>
    <w:p w14:paraId="1C383547">
      <w:pPr>
        <w:snapToGrid w:val="0"/>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1C383548">
      <w:pPr>
        <w:snapToGrid w:val="0"/>
        <w:spacing w:line="360" w:lineRule="auto"/>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四、与质疑事项相关的质疑请求</w:t>
      </w:r>
    </w:p>
    <w:p w14:paraId="1C383549">
      <w:pPr>
        <w:snapToGrid w:val="0"/>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请求：</w:t>
      </w:r>
      <w:r>
        <w:rPr>
          <w:rFonts w:hint="eastAsia" w:cs="宋体" w:asciiTheme="minorEastAsia" w:hAnsiTheme="minorEastAsia" w:eastAsiaTheme="minorEastAsia"/>
          <w:color w:val="auto"/>
          <w:sz w:val="24"/>
          <w:highlight w:val="none"/>
          <w:u w:val="dotted"/>
        </w:rPr>
        <w:t xml:space="preserve">                                               </w:t>
      </w:r>
    </w:p>
    <w:p w14:paraId="1C38354A">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签字(签章)：                   公章：                      </w:t>
      </w:r>
    </w:p>
    <w:p w14:paraId="1C38354B">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日期：    </w:t>
      </w:r>
    </w:p>
    <w:p w14:paraId="1C38354C">
      <w:pPr>
        <w:spacing w:line="360" w:lineRule="auto"/>
        <w:jc w:val="center"/>
        <w:rPr>
          <w:rFonts w:hint="eastAsia" w:cs="宋体" w:asciiTheme="minorEastAsia" w:hAnsiTheme="minorEastAsia" w:eastAsiaTheme="minorEastAsia"/>
          <w:b/>
          <w:bCs/>
          <w:color w:val="auto"/>
          <w:sz w:val="24"/>
          <w:highlight w:val="none"/>
        </w:rPr>
      </w:pPr>
    </w:p>
    <w:p w14:paraId="1C38354D">
      <w:pPr>
        <w:widowControl/>
        <w:adjustRightInd/>
        <w:jc w:val="left"/>
        <w:rPr>
          <w:rFonts w:hint="eastAsia"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1C38354E">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质疑函制作说明：</w:t>
      </w:r>
    </w:p>
    <w:p w14:paraId="1C38354F">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1.供应商提出质疑时，应提交质疑函和必要的证明材料。</w:t>
      </w:r>
    </w:p>
    <w:p w14:paraId="1C383550">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宋体"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1C383551">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3.质疑供应商若对项目的某一分包进行质疑，质疑函中应列明具体分包号。</w:t>
      </w:r>
    </w:p>
    <w:p w14:paraId="1C383552">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4.质疑函的质疑事项应具体、明确，并有必要的事实依据和法律依据。</w:t>
      </w:r>
    </w:p>
    <w:p w14:paraId="1C383553">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5.质疑函的质疑请求应与质疑事项相关。</w:t>
      </w:r>
    </w:p>
    <w:p w14:paraId="1C383554">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1C383555">
      <w:pPr>
        <w:widowControl/>
        <w:adjustRightInd/>
        <w:jc w:val="left"/>
        <w:rPr>
          <w:rFonts w:hint="eastAsia" w:cs="宋体" w:asciiTheme="minorEastAsia" w:hAnsiTheme="minorEastAsia" w:eastAsiaTheme="minorEastAsia"/>
          <w:color w:val="auto"/>
          <w:sz w:val="30"/>
          <w:szCs w:val="30"/>
          <w:highlight w:val="none"/>
        </w:rPr>
      </w:pPr>
      <w:r>
        <w:rPr>
          <w:rFonts w:cs="宋体" w:asciiTheme="minorEastAsia" w:hAnsiTheme="minorEastAsia" w:eastAsiaTheme="minorEastAsia"/>
          <w:color w:val="auto"/>
          <w:sz w:val="30"/>
          <w:szCs w:val="30"/>
          <w:highlight w:val="none"/>
        </w:rPr>
        <w:br w:type="page"/>
      </w:r>
    </w:p>
    <w:p w14:paraId="1C383556">
      <w:pPr>
        <w:spacing w:line="360" w:lineRule="auto"/>
        <w:jc w:val="left"/>
        <w:rPr>
          <w:rFonts w:hint="eastAsia"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附件3：投诉书范本及制作说明</w:t>
      </w:r>
    </w:p>
    <w:p w14:paraId="1C383557">
      <w:pPr>
        <w:spacing w:line="360" w:lineRule="auto"/>
        <w:jc w:val="center"/>
        <w:rPr>
          <w:rFonts w:hint="eastAsia" w:cs="宋体" w:asciiTheme="minorEastAsia" w:hAnsiTheme="minorEastAsia" w:eastAsiaTheme="minorEastAsia"/>
          <w:b/>
          <w:color w:val="auto"/>
          <w:spacing w:val="6"/>
          <w:sz w:val="32"/>
          <w:szCs w:val="32"/>
          <w:highlight w:val="none"/>
        </w:rPr>
      </w:pPr>
      <w:r>
        <w:rPr>
          <w:rFonts w:hint="eastAsia" w:cs="宋体" w:asciiTheme="minorEastAsia" w:hAnsiTheme="minorEastAsia" w:eastAsiaTheme="minorEastAsia"/>
          <w:b/>
          <w:color w:val="auto"/>
          <w:spacing w:val="6"/>
          <w:sz w:val="32"/>
          <w:szCs w:val="32"/>
          <w:highlight w:val="none"/>
        </w:rPr>
        <w:t>投诉书范本</w:t>
      </w:r>
    </w:p>
    <w:p w14:paraId="1C383558">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一、投诉相关主体基本情况</w:t>
      </w:r>
    </w:p>
    <w:p w14:paraId="1C383559">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投诉人：</w:t>
      </w:r>
      <w:r>
        <w:rPr>
          <w:rFonts w:hint="eastAsia" w:cs="宋体" w:asciiTheme="minorEastAsia" w:hAnsiTheme="minorEastAsia" w:eastAsiaTheme="minorEastAsia"/>
          <w:color w:val="auto"/>
          <w:sz w:val="24"/>
          <w:highlight w:val="none"/>
          <w:u w:val="dotted"/>
        </w:rPr>
        <w:t xml:space="preserve">                                               </w:t>
      </w:r>
    </w:p>
    <w:p w14:paraId="1C38355A">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地     址：</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邮编：</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1C38355B">
      <w:pPr>
        <w:tabs>
          <w:tab w:val="left" w:pos="6510"/>
        </w:tabs>
        <w:spacing w:line="360" w:lineRule="auto"/>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法定代表人/主要负责人：</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 xml:space="preserve">  </w:t>
      </w:r>
    </w:p>
    <w:p w14:paraId="1C38355C">
      <w:pPr>
        <w:tabs>
          <w:tab w:val="left" w:pos="6510"/>
        </w:tabs>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dotted"/>
        </w:rPr>
        <w:t xml:space="preserve">                                             </w:t>
      </w:r>
    </w:p>
    <w:p w14:paraId="1C38355D">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授权代表：</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dotted"/>
        </w:rPr>
        <w:t xml:space="preserve">：                  </w:t>
      </w:r>
    </w:p>
    <w:p w14:paraId="1C38355E">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地     址：</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邮编：</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dotted"/>
        </w:rPr>
        <w:t xml:space="preserve">                   </w:t>
      </w:r>
    </w:p>
    <w:p w14:paraId="1C38355F">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被投诉人1：</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1C383560">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地     址：</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邮编：</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1C383561">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1C383562">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被投诉人2</w:t>
      </w:r>
    </w:p>
    <w:p w14:paraId="1C383563">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w:t>
      </w:r>
    </w:p>
    <w:p w14:paraId="1C383564">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相关供应商：</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1C383565">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地     址：</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邮编：</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1C383566">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联系电话：</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1C383567">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二、投诉项目基本情况</w:t>
      </w:r>
    </w:p>
    <w:p w14:paraId="1C383568">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采购项目名称：</w:t>
      </w:r>
      <w:r>
        <w:rPr>
          <w:rFonts w:hint="eastAsia" w:cs="宋体" w:asciiTheme="minorEastAsia" w:hAnsiTheme="minorEastAsia" w:eastAsiaTheme="minorEastAsia"/>
          <w:color w:val="auto"/>
          <w:sz w:val="24"/>
          <w:highlight w:val="none"/>
          <w:u w:val="dotted"/>
        </w:rPr>
        <w:t xml:space="preserve">                                        </w:t>
      </w:r>
    </w:p>
    <w:p w14:paraId="1C383569">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采购项目编号：</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包号：</w:t>
      </w:r>
      <w:r>
        <w:rPr>
          <w:rFonts w:hint="eastAsia" w:cs="宋体" w:asciiTheme="minorEastAsia" w:hAnsiTheme="minorEastAsia" w:eastAsiaTheme="minorEastAsia"/>
          <w:color w:val="auto"/>
          <w:sz w:val="24"/>
          <w:highlight w:val="none"/>
          <w:u w:val="dotted"/>
        </w:rPr>
        <w:t xml:space="preserve">              </w:t>
      </w:r>
    </w:p>
    <w:p w14:paraId="1C38356A">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采购人名称：</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u w:val="single"/>
        </w:rPr>
        <w:t xml:space="preserve">  </w:t>
      </w:r>
    </w:p>
    <w:p w14:paraId="1C38356B">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代理机构名称：</w:t>
      </w:r>
      <w:r>
        <w:rPr>
          <w:rFonts w:hint="eastAsia" w:cs="宋体" w:asciiTheme="minorEastAsia" w:hAnsiTheme="minorEastAsia" w:eastAsiaTheme="minorEastAsia"/>
          <w:color w:val="auto"/>
          <w:sz w:val="24"/>
          <w:highlight w:val="none"/>
          <w:u w:val="dotted"/>
        </w:rPr>
        <w:t xml:space="preserve">                                         </w:t>
      </w:r>
    </w:p>
    <w:p w14:paraId="1C38356C">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采购文件公告:</w:t>
      </w:r>
      <w:r>
        <w:rPr>
          <w:rFonts w:hint="eastAsia" w:cs="宋体" w:asciiTheme="minorEastAsia" w:hAnsiTheme="minorEastAsia" w:eastAsiaTheme="minorEastAsia"/>
          <w:color w:val="auto"/>
          <w:sz w:val="24"/>
          <w:highlight w:val="none"/>
          <w:u w:val="dotted"/>
        </w:rPr>
        <w:t xml:space="preserve">是/否 </w:t>
      </w:r>
      <w:r>
        <w:rPr>
          <w:rFonts w:hint="eastAsia" w:cs="宋体" w:asciiTheme="minorEastAsia" w:hAnsiTheme="minorEastAsia" w:eastAsiaTheme="minorEastAsia"/>
          <w:color w:val="auto"/>
          <w:sz w:val="24"/>
          <w:highlight w:val="none"/>
        </w:rPr>
        <w:t>公告期限：</w:t>
      </w:r>
      <w:r>
        <w:rPr>
          <w:rFonts w:hint="eastAsia" w:cs="宋体" w:asciiTheme="minorEastAsia" w:hAnsiTheme="minorEastAsia" w:eastAsiaTheme="minorEastAsia"/>
          <w:color w:val="auto"/>
          <w:sz w:val="24"/>
          <w:highlight w:val="none"/>
          <w:u w:val="dotted"/>
        </w:rPr>
        <w:t xml:space="preserve">                                 </w:t>
      </w:r>
    </w:p>
    <w:p w14:paraId="1C38356D">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采购结果公告:</w:t>
      </w:r>
      <w:r>
        <w:rPr>
          <w:rFonts w:hint="eastAsia" w:cs="宋体" w:asciiTheme="minorEastAsia" w:hAnsiTheme="minorEastAsia" w:eastAsiaTheme="minorEastAsia"/>
          <w:color w:val="auto"/>
          <w:sz w:val="24"/>
          <w:highlight w:val="none"/>
          <w:u w:val="dotted"/>
        </w:rPr>
        <w:t xml:space="preserve">是/否 </w:t>
      </w:r>
      <w:r>
        <w:rPr>
          <w:rFonts w:hint="eastAsia" w:cs="宋体" w:asciiTheme="minorEastAsia" w:hAnsiTheme="minorEastAsia" w:eastAsiaTheme="minorEastAsia"/>
          <w:color w:val="auto"/>
          <w:sz w:val="24"/>
          <w:highlight w:val="none"/>
        </w:rPr>
        <w:t>公告期限：</w:t>
      </w:r>
      <w:r>
        <w:rPr>
          <w:rFonts w:hint="eastAsia" w:cs="宋体" w:asciiTheme="minorEastAsia" w:hAnsiTheme="minorEastAsia" w:eastAsiaTheme="minorEastAsia"/>
          <w:color w:val="auto"/>
          <w:sz w:val="24"/>
          <w:highlight w:val="none"/>
          <w:u w:val="dotted"/>
        </w:rPr>
        <w:t xml:space="preserve">                        </w:t>
      </w:r>
    </w:p>
    <w:p w14:paraId="1C38356E">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三、质疑基本情况</w:t>
      </w:r>
    </w:p>
    <w:p w14:paraId="1C38356F">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投诉人于</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日,向</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提出质疑，质疑事项为：</w:t>
      </w:r>
      <w:r>
        <w:rPr>
          <w:rFonts w:hint="eastAsia" w:cs="宋体" w:asciiTheme="minorEastAsia" w:hAnsiTheme="minorEastAsia" w:eastAsiaTheme="minorEastAsia"/>
          <w:color w:val="auto"/>
          <w:sz w:val="24"/>
          <w:highlight w:val="none"/>
          <w:u w:val="dotted"/>
        </w:rPr>
        <w:t xml:space="preserve">                                </w:t>
      </w:r>
    </w:p>
    <w:p w14:paraId="1C383570">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dotted"/>
        </w:rPr>
        <w:t>采购人/代理机构</w:t>
      </w:r>
      <w:r>
        <w:rPr>
          <w:rFonts w:hint="eastAsia" w:cs="宋体" w:asciiTheme="minorEastAsia" w:hAnsiTheme="minorEastAsia" w:eastAsiaTheme="minorEastAsia"/>
          <w:color w:val="auto"/>
          <w:sz w:val="24"/>
          <w:highlight w:val="none"/>
        </w:rPr>
        <w:t>于</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日,就质疑事项作出了答复/没有在法定期限内作出答复。</w:t>
      </w:r>
    </w:p>
    <w:p w14:paraId="1C383571">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四、投诉事项具体内容</w:t>
      </w:r>
    </w:p>
    <w:p w14:paraId="1C383572">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投诉事项 1：</w:t>
      </w:r>
      <w:r>
        <w:rPr>
          <w:rFonts w:hint="eastAsia" w:cs="宋体" w:asciiTheme="minorEastAsia" w:hAnsiTheme="minorEastAsia" w:eastAsiaTheme="minorEastAsia"/>
          <w:color w:val="auto"/>
          <w:sz w:val="24"/>
          <w:highlight w:val="none"/>
          <w:u w:val="dotted"/>
        </w:rPr>
        <w:t xml:space="preserve">                                       </w:t>
      </w:r>
    </w:p>
    <w:p w14:paraId="1C383573">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事实依据：</w:t>
      </w:r>
      <w:r>
        <w:rPr>
          <w:rFonts w:hint="eastAsia" w:cs="宋体" w:asciiTheme="minorEastAsia" w:hAnsiTheme="minorEastAsia" w:eastAsiaTheme="minorEastAsia"/>
          <w:color w:val="auto"/>
          <w:sz w:val="24"/>
          <w:highlight w:val="none"/>
          <w:u w:val="dotted"/>
        </w:rPr>
        <w:t xml:space="preserve">                                         </w:t>
      </w:r>
    </w:p>
    <w:p w14:paraId="1C383574">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法律依据：</w:t>
      </w:r>
      <w:r>
        <w:rPr>
          <w:rFonts w:hint="eastAsia" w:cs="宋体" w:asciiTheme="minorEastAsia" w:hAnsiTheme="minorEastAsia" w:eastAsiaTheme="minorEastAsia"/>
          <w:color w:val="auto"/>
          <w:sz w:val="24"/>
          <w:highlight w:val="none"/>
          <w:u w:val="dotted"/>
        </w:rPr>
        <w:t xml:space="preserve">                                          </w:t>
      </w:r>
    </w:p>
    <w:p w14:paraId="1C383575">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投诉事项2</w:t>
      </w:r>
    </w:p>
    <w:p w14:paraId="1C383576">
      <w:pPr>
        <w:spacing w:line="360" w:lineRule="auto"/>
        <w:rPr>
          <w:rFonts w:hint="eastAsia" w:cs="宋体" w:asciiTheme="minorEastAsia" w:hAnsiTheme="minorEastAsia" w:eastAsiaTheme="minorEastAsia"/>
          <w:color w:val="auto"/>
          <w:sz w:val="24"/>
          <w:highlight w:val="none"/>
          <w:u w:val="dotted"/>
        </w:rPr>
      </w:pPr>
      <w:r>
        <w:rPr>
          <w:rFonts w:hint="eastAsia" w:cs="宋体" w:asciiTheme="minorEastAsia" w:hAnsiTheme="minorEastAsia" w:eastAsiaTheme="minorEastAsia"/>
          <w:color w:val="auto"/>
          <w:sz w:val="24"/>
          <w:highlight w:val="none"/>
        </w:rPr>
        <w:t>……</w:t>
      </w:r>
    </w:p>
    <w:p w14:paraId="1C383577">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五、与投诉事项相关的投诉请求</w:t>
      </w:r>
    </w:p>
    <w:p w14:paraId="1C383578">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请求：</w:t>
      </w:r>
      <w:r>
        <w:rPr>
          <w:rFonts w:hint="eastAsia" w:cs="宋体" w:asciiTheme="minorEastAsia" w:hAnsiTheme="minorEastAsia" w:eastAsiaTheme="minorEastAsia"/>
          <w:color w:val="auto"/>
          <w:sz w:val="24"/>
          <w:highlight w:val="none"/>
          <w:u w:val="dotted"/>
        </w:rPr>
        <w:t xml:space="preserve">                                              </w:t>
      </w:r>
      <w:r>
        <w:rPr>
          <w:rFonts w:hint="eastAsia" w:cs="宋体" w:asciiTheme="minorEastAsia" w:hAnsiTheme="minorEastAsia" w:eastAsiaTheme="minorEastAsia"/>
          <w:color w:val="auto"/>
          <w:sz w:val="24"/>
          <w:highlight w:val="none"/>
        </w:rPr>
        <w:t xml:space="preserve"> </w:t>
      </w:r>
    </w:p>
    <w:p w14:paraId="1C383579">
      <w:pPr>
        <w:spacing w:line="360" w:lineRule="auto"/>
        <w:rPr>
          <w:rFonts w:hint="eastAsia"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 xml:space="preserve">                                                                                                    </w:t>
      </w:r>
    </w:p>
    <w:p w14:paraId="1C38357A">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签字(签章)：                   公章：                      </w:t>
      </w:r>
    </w:p>
    <w:p w14:paraId="1C38357B">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日期：    </w:t>
      </w:r>
    </w:p>
    <w:p w14:paraId="1C38357C">
      <w:pPr>
        <w:widowControl/>
        <w:adjustRightInd/>
        <w:jc w:val="left"/>
        <w:rPr>
          <w:rFonts w:hint="eastAsia"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1C38357D">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投诉书制作说明：</w:t>
      </w:r>
    </w:p>
    <w:p w14:paraId="1C38357E">
      <w:pPr>
        <w:widowControl/>
        <w:spacing w:line="360" w:lineRule="auto"/>
        <w:ind w:firstLine="480" w:firstLineChars="2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1C38357F">
      <w:pPr>
        <w:widowControl/>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宋体"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1C383580">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3.投诉人若对项目的某一分包进行投诉，投诉书应列明具体分包号。</w:t>
      </w:r>
    </w:p>
    <w:p w14:paraId="1C383581">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4.投诉书应简要列明质疑事项，质疑函、质疑答复等作为附件材料提供。</w:t>
      </w:r>
    </w:p>
    <w:p w14:paraId="1C383582">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5.投诉书的投诉事项应具体、明确，并有必要的事实依据和法律依据。</w:t>
      </w:r>
    </w:p>
    <w:p w14:paraId="1C383583">
      <w:pPr>
        <w:widowControl/>
        <w:spacing w:line="360" w:lineRule="auto"/>
        <w:ind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6.投诉书的投诉请求应与投诉事项相关。</w:t>
      </w:r>
    </w:p>
    <w:p w14:paraId="1C383584">
      <w:pPr>
        <w:widowControl/>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1C383585">
      <w:pPr>
        <w:widowControl/>
        <w:adjustRightInd/>
        <w:jc w:val="left"/>
        <w:rPr>
          <w:rFonts w:hint="eastAsia"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1C383586">
      <w:pPr>
        <w:autoSpaceDE w:val="0"/>
        <w:autoSpaceDN w:val="0"/>
        <w:spacing w:line="360" w:lineRule="auto"/>
        <w:jc w:val="center"/>
        <w:rPr>
          <w:rFonts w:hint="eastAsia"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color w:val="auto"/>
          <w:spacing w:val="6"/>
          <w:sz w:val="32"/>
          <w:szCs w:val="32"/>
          <w:highlight w:val="none"/>
        </w:rPr>
        <w:t>附件4：</w:t>
      </w:r>
      <w:r>
        <w:rPr>
          <w:rFonts w:hint="eastAsia" w:cs="宋体" w:asciiTheme="minorEastAsia" w:hAnsiTheme="minorEastAsia" w:eastAsiaTheme="minorEastAsia"/>
          <w:b/>
          <w:bCs/>
          <w:color w:val="auto"/>
          <w:sz w:val="32"/>
          <w:szCs w:val="32"/>
          <w:highlight w:val="none"/>
        </w:rPr>
        <w:t>业务专用章使用说明函</w:t>
      </w:r>
    </w:p>
    <w:p w14:paraId="1C383587">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single"/>
        </w:rPr>
        <w:t xml:space="preserve"> 浙江省交通运输厅、浙江省建设工程设备招标有限公司</w:t>
      </w:r>
    </w:p>
    <w:p w14:paraId="1C383588">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val="zh-CN"/>
        </w:rPr>
        <w:t>我方</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sz w:val="24"/>
          <w:highlight w:val="none"/>
        </w:rPr>
        <w:t>(投标人全称)是中华人民共和国依法登记注册的合法企业，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宋体" w:asciiTheme="minorEastAsia" w:hAnsiTheme="minorEastAsia" w:eastAsiaTheme="minorEastAsia"/>
          <w:color w:val="auto"/>
          <w:sz w:val="24"/>
          <w:highlight w:val="none"/>
        </w:rPr>
        <w:t>你方组织的</w:t>
      </w:r>
      <w:r>
        <w:rPr>
          <w:rFonts w:hint="eastAsia" w:cs="宋体" w:asciiTheme="minorEastAsia" w:hAnsiTheme="minorEastAsia" w:eastAsiaTheme="minorEastAsia"/>
          <w:color w:val="auto"/>
          <w:sz w:val="24"/>
          <w:highlight w:val="none"/>
          <w:lang w:eastAsia="zh-CN"/>
        </w:rPr>
        <w:t>内河港产城融合发展研究</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ZJZBC-25-8101</w:t>
      </w: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bCs/>
          <w:color w:val="auto"/>
          <w:sz w:val="24"/>
          <w:highlight w:val="none"/>
        </w:rPr>
        <w:t>投标活动中作如下说明：</w:t>
      </w:r>
      <w:r>
        <w:rPr>
          <w:rFonts w:hint="eastAsia" w:cs="宋体" w:asciiTheme="minorEastAsia" w:hAnsiTheme="minorEastAsia" w:eastAsiaTheme="minorEastAsia"/>
          <w:color w:val="auto"/>
          <w:sz w:val="24"/>
          <w:highlight w:val="none"/>
        </w:rPr>
        <w:t xml:space="preserve">我方所使用的“XX专用章”与法定名称章具有同等的法律效力，对使用“XX专用章”的行为予以完全承认，并愿意承担相应责任。   </w:t>
      </w:r>
    </w:p>
    <w:p w14:paraId="1C383589">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1C38358A">
      <w:pPr>
        <w:spacing w:line="360" w:lineRule="auto"/>
        <w:ind w:firstLine="494"/>
        <w:rPr>
          <w:rFonts w:hint="eastAsia" w:cs="宋体" w:asciiTheme="minorEastAsia" w:hAnsiTheme="minorEastAsia" w:eastAsiaTheme="minorEastAsia"/>
          <w:color w:val="auto"/>
          <w:sz w:val="24"/>
          <w:highlight w:val="none"/>
        </w:rPr>
      </w:pPr>
    </w:p>
    <w:p w14:paraId="1C38358B">
      <w:pPr>
        <w:spacing w:line="360" w:lineRule="auto"/>
        <w:ind w:firstLine="494"/>
        <w:rPr>
          <w:rFonts w:hint="eastAsia" w:cs="宋体" w:asciiTheme="minorEastAsia" w:hAnsiTheme="minorEastAsia" w:eastAsiaTheme="minorEastAsia"/>
          <w:color w:val="auto"/>
          <w:sz w:val="24"/>
          <w:highlight w:val="none"/>
        </w:rPr>
      </w:pPr>
    </w:p>
    <w:p w14:paraId="1C38358C">
      <w:pPr>
        <w:spacing w:line="360" w:lineRule="auto"/>
        <w:ind w:firstLine="494"/>
        <w:rPr>
          <w:rFonts w:hint="eastAsia" w:cs="宋体" w:asciiTheme="minorEastAsia" w:hAnsiTheme="minorEastAsia" w:eastAsiaTheme="minorEastAsia"/>
          <w:color w:val="auto"/>
          <w:sz w:val="24"/>
          <w:highlight w:val="none"/>
        </w:rPr>
      </w:pPr>
    </w:p>
    <w:p w14:paraId="1C38358D">
      <w:pPr>
        <w:spacing w:line="360" w:lineRule="auto"/>
        <w:ind w:firstLine="494"/>
        <w:rPr>
          <w:rFonts w:hint="eastAsia" w:cs="宋体" w:asciiTheme="minorEastAsia" w:hAnsiTheme="minorEastAsia" w:eastAsiaTheme="minorEastAsia"/>
          <w:color w:val="auto"/>
          <w:sz w:val="24"/>
          <w:highlight w:val="none"/>
        </w:rPr>
      </w:pPr>
    </w:p>
    <w:p w14:paraId="1C38358E">
      <w:pPr>
        <w:spacing w:line="360" w:lineRule="auto"/>
        <w:ind w:right="480" w:firstLine="4080" w:firstLineChars="17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投标单位（法定名称章）：</w:t>
      </w:r>
    </w:p>
    <w:p w14:paraId="1C38358F">
      <w:pPr>
        <w:ind w:right="1440" w:firstLine="494"/>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日期：       年     月     日</w:t>
      </w:r>
    </w:p>
    <w:p w14:paraId="1C383590">
      <w:pP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1C383591">
      <w:pPr>
        <w:spacing w:line="360" w:lineRule="auto"/>
        <w:rPr>
          <w:rFonts w:hint="eastAsia" w:cs="宋体" w:asciiTheme="minorEastAsia" w:hAnsiTheme="minorEastAsia" w:eastAsiaTheme="minorEastAsia"/>
          <w:bCs/>
          <w:color w:val="auto"/>
          <w:sz w:val="24"/>
          <w:highlight w:val="none"/>
        </w:rPr>
      </w:pPr>
      <w:r>
        <w:rPr>
          <w:rFonts w:cs="宋体" w:asciiTheme="minorEastAsia" w:hAnsiTheme="minorEastAsia" w:eastAsia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7"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txbx>
                        <w:txbxContent>
                          <w:p w14:paraId="1C3835F1">
                            <w:pPr>
                              <w:jc w:val="center"/>
                            </w:pPr>
                          </w:p>
                        </w:txbxContent>
                      </wps:txbx>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HP+MHYAAAACgEAAA8AAAAAAAAA&#10;AQAgAAAAIgAAAGRycy9kb3ducmV2LnhtbFBLAQIUABQAAAAIAIdO4kDvd9jI2AEAAN8DAAAOAAAA&#10;AAAAAAEAIAAAACcBAABkcnMvZTJvRG9jLnhtbFBLBQYAAAAABgAGAFkBAABxBQAAAAA=&#10;">
                <v:fill on="t" focussize="0,0"/>
                <v:stroke color="#000000" joinstyle="miter"/>
                <v:imagedata o:title=""/>
                <o:lock v:ext="edit" aspectratio="f"/>
                <v:textbox>
                  <w:txbxContent>
                    <w:p w14:paraId="1C3835F1">
                      <w:pPr>
                        <w:jc w:val="center"/>
                      </w:pPr>
                    </w:p>
                  </w:txbxContent>
                </v:textbox>
              </v:rect>
            </w:pict>
          </mc:Fallback>
        </mc:AlternateContent>
      </w:r>
      <w:r>
        <w:rPr>
          <w:rFonts w:cs="宋体" w:asciiTheme="minorEastAsia" w:hAnsiTheme="minorEastAsia" w:eastAsia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8"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txbx>
                        <w:txbxContent>
                          <w:p w14:paraId="1C3835F2">
                            <w:pPr>
                              <w:jc w:val="center"/>
                            </w:pPr>
                          </w:p>
                        </w:txbxContent>
                      </wps:txbx>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3TsFjYAAAACgEAAA8AAAAAAAAA&#10;AQAgAAAAIgAAAGRycy9kb3ducmV2LnhtbFBLAQIUABQAAAAIAIdO4kCunjrW2AEAAN8DAAAOAAAA&#10;AAAAAAEAIAAAACcBAABkcnMvZTJvRG9jLnhtbFBLBQYAAAAABgAGAFkBAABxBQAAAAA=&#10;">
                <v:fill on="t" focussize="0,0"/>
                <v:stroke color="#000000" joinstyle="miter"/>
                <v:imagedata o:title=""/>
                <o:lock v:ext="edit" aspectratio="f"/>
                <v:textbox>
                  <w:txbxContent>
                    <w:p w14:paraId="1C3835F2">
                      <w:pPr>
                        <w:jc w:val="center"/>
                      </w:pPr>
                    </w:p>
                  </w:txbxContent>
                </v:textbox>
              </v:rect>
            </w:pict>
          </mc:Fallback>
        </mc:AlternateContent>
      </w:r>
      <w:r>
        <w:rPr>
          <w:rFonts w:hint="eastAsia" w:cs="宋体" w:asciiTheme="minorEastAsia" w:hAnsiTheme="minorEastAsia" w:eastAsiaTheme="minorEastAsia"/>
          <w:color w:val="auto"/>
          <w:sz w:val="24"/>
          <w:highlight w:val="none"/>
        </w:rPr>
        <w:t>投标单位法定名称章（印模）                投标单位“XX专用章”（印模）</w:t>
      </w:r>
    </w:p>
    <w:p w14:paraId="1C383592">
      <w:pPr>
        <w:autoSpaceDE w:val="0"/>
        <w:autoSpaceDN w:val="0"/>
        <w:jc w:val="center"/>
        <w:rPr>
          <w:rFonts w:hint="eastAsia" w:cs="宋体" w:asciiTheme="minorEastAsia" w:hAnsiTheme="minorEastAsia" w:eastAsiaTheme="minorEastAsia"/>
          <w:b/>
          <w:color w:val="auto"/>
          <w:spacing w:val="6"/>
          <w:sz w:val="32"/>
          <w:szCs w:val="32"/>
          <w:highlight w:val="none"/>
        </w:rPr>
      </w:pPr>
    </w:p>
    <w:p w14:paraId="1C383593">
      <w:pPr>
        <w:autoSpaceDE w:val="0"/>
        <w:autoSpaceDN w:val="0"/>
        <w:jc w:val="center"/>
        <w:rPr>
          <w:rFonts w:hint="eastAsia" w:cs="宋体" w:asciiTheme="minorEastAsia" w:hAnsiTheme="minorEastAsia" w:eastAsiaTheme="minorEastAsia"/>
          <w:b/>
          <w:color w:val="auto"/>
          <w:spacing w:val="6"/>
          <w:sz w:val="32"/>
          <w:szCs w:val="32"/>
          <w:highlight w:val="none"/>
        </w:rPr>
      </w:pPr>
    </w:p>
    <w:p w14:paraId="1C383594">
      <w:pPr>
        <w:autoSpaceDE w:val="0"/>
        <w:autoSpaceDN w:val="0"/>
        <w:jc w:val="center"/>
        <w:rPr>
          <w:rFonts w:hint="eastAsia" w:cs="宋体" w:asciiTheme="minorEastAsia" w:hAnsiTheme="minorEastAsia" w:eastAsiaTheme="minorEastAsia"/>
          <w:b/>
          <w:color w:val="auto"/>
          <w:spacing w:val="6"/>
          <w:sz w:val="32"/>
          <w:szCs w:val="32"/>
          <w:highlight w:val="none"/>
        </w:rPr>
      </w:pPr>
    </w:p>
    <w:p w14:paraId="1C383595">
      <w:pPr>
        <w:autoSpaceDE w:val="0"/>
        <w:autoSpaceDN w:val="0"/>
        <w:jc w:val="center"/>
        <w:rPr>
          <w:rFonts w:hint="eastAsia" w:cs="宋体" w:asciiTheme="minorEastAsia" w:hAnsiTheme="minorEastAsia" w:eastAsiaTheme="minorEastAsia"/>
          <w:b/>
          <w:color w:val="auto"/>
          <w:spacing w:val="6"/>
          <w:sz w:val="32"/>
          <w:szCs w:val="32"/>
          <w:highlight w:val="none"/>
        </w:rPr>
      </w:pPr>
    </w:p>
    <w:p w14:paraId="1C383596">
      <w:pPr>
        <w:autoSpaceDE w:val="0"/>
        <w:autoSpaceDN w:val="0"/>
        <w:jc w:val="center"/>
        <w:rPr>
          <w:rFonts w:hint="eastAsia" w:cs="宋体" w:asciiTheme="minorEastAsia" w:hAnsiTheme="minorEastAsia" w:eastAsiaTheme="minorEastAsia"/>
          <w:b/>
          <w:color w:val="auto"/>
          <w:spacing w:val="6"/>
          <w:sz w:val="32"/>
          <w:szCs w:val="32"/>
          <w:highlight w:val="none"/>
        </w:rPr>
      </w:pPr>
    </w:p>
    <w:p w14:paraId="1C383597">
      <w:pPr>
        <w:autoSpaceDE w:val="0"/>
        <w:autoSpaceDN w:val="0"/>
        <w:jc w:val="center"/>
        <w:rPr>
          <w:rFonts w:hint="eastAsia" w:cs="宋体" w:asciiTheme="minorEastAsia" w:hAnsiTheme="minorEastAsia" w:eastAsiaTheme="minorEastAsia"/>
          <w:b/>
          <w:color w:val="auto"/>
          <w:spacing w:val="6"/>
          <w:sz w:val="32"/>
          <w:szCs w:val="32"/>
          <w:highlight w:val="none"/>
        </w:rPr>
      </w:pPr>
    </w:p>
    <w:p w14:paraId="1C383598">
      <w:pPr>
        <w:autoSpaceDE w:val="0"/>
        <w:autoSpaceDN w:val="0"/>
        <w:jc w:val="center"/>
        <w:rPr>
          <w:rFonts w:hint="eastAsia" w:cs="宋体" w:asciiTheme="minorEastAsia" w:hAnsiTheme="minorEastAsia" w:eastAsiaTheme="minorEastAsia"/>
          <w:b/>
          <w:color w:val="auto"/>
          <w:spacing w:val="6"/>
          <w:sz w:val="32"/>
          <w:szCs w:val="32"/>
          <w:highlight w:val="none"/>
        </w:rPr>
      </w:pPr>
    </w:p>
    <w:p w14:paraId="1C383599">
      <w:pPr>
        <w:autoSpaceDE w:val="0"/>
        <w:autoSpaceDN w:val="0"/>
        <w:jc w:val="center"/>
        <w:rPr>
          <w:rFonts w:hint="eastAsia" w:cs="宋体" w:asciiTheme="minorEastAsia" w:hAnsiTheme="minorEastAsia" w:eastAsiaTheme="minorEastAsia"/>
          <w:b/>
          <w:color w:val="auto"/>
          <w:spacing w:val="6"/>
          <w:sz w:val="32"/>
          <w:szCs w:val="32"/>
          <w:highlight w:val="none"/>
        </w:rPr>
      </w:pPr>
    </w:p>
    <w:p w14:paraId="1C38359A">
      <w:pPr>
        <w:autoSpaceDE w:val="0"/>
        <w:autoSpaceDN w:val="0"/>
        <w:jc w:val="center"/>
        <w:rPr>
          <w:rFonts w:hint="eastAsia" w:cs="宋体" w:asciiTheme="minorEastAsia" w:hAnsiTheme="minorEastAsia" w:eastAsiaTheme="minorEastAsia"/>
          <w:b/>
          <w:color w:val="auto"/>
          <w:spacing w:val="6"/>
          <w:sz w:val="32"/>
          <w:szCs w:val="32"/>
          <w:highlight w:val="none"/>
        </w:rPr>
      </w:pPr>
    </w:p>
    <w:p w14:paraId="1C38359B">
      <w:pPr>
        <w:autoSpaceDE w:val="0"/>
        <w:autoSpaceDN w:val="0"/>
        <w:jc w:val="center"/>
        <w:rPr>
          <w:rFonts w:hint="eastAsia" w:cs="宋体" w:asciiTheme="minorEastAsia" w:hAnsiTheme="minorEastAsia" w:eastAsiaTheme="minorEastAsia"/>
          <w:b/>
          <w:color w:val="auto"/>
          <w:spacing w:val="6"/>
          <w:sz w:val="32"/>
          <w:szCs w:val="32"/>
          <w:highlight w:val="none"/>
        </w:rPr>
      </w:pPr>
    </w:p>
    <w:p w14:paraId="1C38359C">
      <w:pPr>
        <w:widowControl/>
        <w:adjustRightInd/>
        <w:jc w:val="left"/>
        <w:rPr>
          <w:rFonts w:hint="eastAsia" w:cs="宋体" w:asciiTheme="minorEastAsia" w:hAnsiTheme="minorEastAsia" w:eastAsiaTheme="minorEastAsia"/>
          <w:b/>
          <w:color w:val="auto"/>
          <w:spacing w:val="6"/>
          <w:sz w:val="32"/>
          <w:szCs w:val="32"/>
          <w:highlight w:val="none"/>
        </w:rPr>
      </w:pPr>
      <w:r>
        <w:rPr>
          <w:rFonts w:cs="宋体" w:asciiTheme="minorEastAsia" w:hAnsiTheme="minorEastAsia" w:eastAsiaTheme="minorEastAsia"/>
          <w:b/>
          <w:color w:val="auto"/>
          <w:spacing w:val="6"/>
          <w:sz w:val="32"/>
          <w:szCs w:val="32"/>
          <w:highlight w:val="none"/>
        </w:rPr>
        <w:br w:type="page"/>
      </w:r>
    </w:p>
    <w:p w14:paraId="1C38359D">
      <w:pPr>
        <w:autoSpaceDE w:val="0"/>
        <w:autoSpaceDN w:val="0"/>
        <w:spacing w:line="360" w:lineRule="auto"/>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C38359E">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C38359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cs="宋体" w:asciiTheme="minorEastAsia" w:hAnsiTheme="minorEastAsia" w:eastAsiaTheme="minorEastAsia"/>
          <w:color w:val="auto"/>
          <w:sz w:val="24"/>
          <w:highlight w:val="none"/>
          <w:lang w:eastAsia="zh-CN"/>
        </w:rPr>
        <w:t>内河港产城融合发展研究</w:t>
      </w:r>
      <w:r>
        <w:rPr>
          <w:rFonts w:hint="eastAsia" w:ascii="宋体" w:hAnsi="宋体" w:cs="宋体"/>
          <w:color w:val="auto"/>
          <w:sz w:val="24"/>
          <w:highlight w:val="none"/>
        </w:rPr>
        <w:t>【</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ZJZBC-25-8101</w:t>
      </w:r>
      <w:r>
        <w:rPr>
          <w:rFonts w:hint="eastAsia" w:cs="宋体" w:asciiTheme="minorEastAsia" w:hAnsiTheme="minorEastAsia" w:eastAsiaTheme="minorEastAsia"/>
          <w:color w:val="auto"/>
          <w:sz w:val="24"/>
          <w:highlight w:val="non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C3835A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C3835A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1C3835A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C3835A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C3835A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C3835A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C3835A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C3835A7">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7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7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8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80"/>
      <w:r>
        <w:rPr>
          <w:rFonts w:hint="eastAsia" w:ascii="宋体" w:hAnsi="宋体" w:cs="宋体"/>
          <w:b/>
          <w:color w:val="auto"/>
          <w:kern w:val="0"/>
          <w:sz w:val="24"/>
          <w:highlight w:val="none"/>
          <w:lang w:val="zh-CN"/>
        </w:rPr>
        <w:t>）</w:t>
      </w:r>
    </w:p>
    <w:p w14:paraId="1C3835A8">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8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81"/>
    </w:p>
    <w:p w14:paraId="1C3835A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C3835A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C3835A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C3835A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C3835A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1C3835AE">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C3835AF">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C3835B0">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C3835B1">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C3835B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C3835B3">
      <w:pPr>
        <w:widowControl/>
        <w:adjustRightInd/>
        <w:jc w:val="left"/>
        <w:rPr>
          <w:rFonts w:hint="eastAsia"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1C3835B4">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1C3835B5">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C3835B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内河港产城融合发展研究</w:t>
      </w:r>
      <w:r>
        <w:rPr>
          <w:rFonts w:hint="eastAsia" w:ascii="宋体" w:hAnsi="宋体" w:cs="宋体"/>
          <w:color w:val="auto"/>
          <w:sz w:val="24"/>
          <w:highlight w:val="none"/>
        </w:rPr>
        <w:t>【</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ZJZBC-25-8101</w:t>
      </w:r>
      <w:r>
        <w:rPr>
          <w:rFonts w:hint="eastAsia" w:cs="宋体" w:asciiTheme="minorEastAsia" w:hAnsiTheme="minorEastAsia" w:eastAsiaTheme="minorEastAsia"/>
          <w:color w:val="auto"/>
          <w:sz w:val="24"/>
          <w:highlight w:val="non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C3835B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C3835B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C3835B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C3835B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C3835BB">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C3835BC">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C3835B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C3835BE">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1C3835B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C3835C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C3835C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C3835C2">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C3835C3">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C3835C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C3835C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C3835C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C3835C7">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1C3835C8">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1C3835C9">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C3835CA">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1C3835CB">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C3835CC">
      <w:pPr>
        <w:spacing w:line="360" w:lineRule="auto"/>
        <w:ind w:right="420"/>
        <w:rPr>
          <w:rFonts w:hint="eastAsia" w:cs="宋体" w:asciiTheme="minorEastAsia" w:hAnsiTheme="minorEastAsia" w:eastAsiaTheme="minorEastAsia"/>
          <w:b/>
          <w:color w:val="auto"/>
          <w:spacing w:val="6"/>
          <w:sz w:val="32"/>
          <w:szCs w:val="32"/>
          <w:highlight w:val="none"/>
        </w:rPr>
      </w:pPr>
      <w:r>
        <w:rPr>
          <w:rFonts w:hint="eastAsia" w:ascii="宋体" w:hAnsi="宋体" w:cs="宋体"/>
          <w:color w:val="auto"/>
          <w:sz w:val="24"/>
          <w:highlight w:val="none"/>
        </w:rPr>
        <w:t>注：按本格式和要求提供。</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宋体"/>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Myriad Pro">
    <w:altName w:val="Segoe Print"/>
    <w:panose1 w:val="00000000000000000000"/>
    <w:charset w:val="00"/>
    <w:family w:val="swiss"/>
    <w:pitch w:val="default"/>
    <w:sig w:usb0="00000000" w:usb1="00000000"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E">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C">
    <w:pPr>
      <w:pStyle w:val="41"/>
      <w:framePr w:wrap="around" w:vAnchor="text" w:hAnchor="margin" w:xAlign="right" w:y="1"/>
      <w:rPr>
        <w:rStyle w:val="73"/>
      </w:rPr>
    </w:pPr>
    <w:r>
      <w:fldChar w:fldCharType="begin"/>
    </w:r>
    <w:r>
      <w:rPr>
        <w:rStyle w:val="73"/>
      </w:rPr>
      <w:instrText xml:space="preserve">PAGE  </w:instrText>
    </w:r>
    <w:r>
      <w:fldChar w:fldCharType="end"/>
    </w:r>
  </w:p>
  <w:p w14:paraId="1C3835ED">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F0">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bookmarkStart w:id="82" w:name="_Toc36110187"/>
    <w:bookmarkStart w:id="83" w:name="_Toc131845147"/>
    <w:bookmarkStart w:id="84" w:name="_Toc91899912"/>
    <w:bookmarkStart w:id="85" w:name="_Toc164085800"/>
    <w:r>
      <w:rPr>
        <w:rFonts w:hint="eastAsia" w:ascii="仿宋_GB2312" w:eastAsia="仿宋_GB2312"/>
        <w:kern w:val="0"/>
        <w:szCs w:val="21"/>
      </w:rPr>
      <w:t xml:space="preserve"> 页</w:t>
    </w:r>
    <w:bookmarkEnd w:id="82"/>
    <w:bookmarkEnd w:id="83"/>
    <w:bookmarkEnd w:id="84"/>
    <w:bookmarkEnd w:id="8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2">
    <w:pPr>
      <w:pStyle w:val="41"/>
      <w:framePr w:wrap="around" w:vAnchor="text" w:hAnchor="margin" w:xAlign="right" w:y="1"/>
      <w:rPr>
        <w:rStyle w:val="73"/>
      </w:rPr>
    </w:pPr>
    <w:r>
      <w:fldChar w:fldCharType="begin"/>
    </w:r>
    <w:r>
      <w:rPr>
        <w:rStyle w:val="73"/>
      </w:rPr>
      <w:instrText xml:space="preserve">PAGE  </w:instrText>
    </w:r>
    <w:r>
      <w:fldChar w:fldCharType="end"/>
    </w:r>
  </w:p>
  <w:p w14:paraId="1C3835D3">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1C3835D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1C3835D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1C3835E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1C3835E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14:paraId="1C3835E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1C3835E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1">
    <w:pPr>
      <w:pStyle w:val="42"/>
      <w:pBdr>
        <w:bottom w:val="single" w:color="auto" w:sz="6" w:space="4"/>
      </w:pBdr>
      <w:jc w:val="right"/>
    </w:pPr>
    <w:r>
      <w:rPr>
        <w:rFonts w:hint="eastAsia"/>
      </w:rPr>
      <w:t xml:space="preserve">         </w:t>
    </w:r>
    <w: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F">
    <w:pPr>
      <w:pStyle w:val="42"/>
      <w:rPr>
        <w:sz w:val="21"/>
        <w:szCs w:val="21"/>
      </w:rPr>
    </w:pPr>
    <w:r>
      <w:rPr>
        <w:rFonts w:hint="eastAsia"/>
      </w:rPr>
      <w:t xml:space="preserve">                                         </w:t>
    </w:r>
    <w:r>
      <w:t xml:space="preserve">                    </w:t>
    </w:r>
    <w:r>
      <w:rPr>
        <w:rFonts w:hint="eastAsia"/>
      </w:rPr>
      <w:t xml:space="preserve">  </w:t>
    </w:r>
    <w:r>
      <w:rPr>
        <w:sz w:val="21"/>
        <w:szCs w:val="21"/>
      </w:rP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5">
    <w:pPr>
      <w:pStyle w:val="42"/>
      <w:pBdr>
        <w:bottom w:val="single" w:color="auto" w:sz="6" w:space="0"/>
      </w:pBdr>
      <w:tabs>
        <w:tab w:val="clear" w:pos="4153"/>
        <w:tab w:val="clear" w:pos="8306"/>
      </w:tabs>
      <w:jc w:val="right"/>
      <w:rPr>
        <w:sz w:val="21"/>
        <w:szCs w:val="21"/>
      </w:rPr>
    </w:pPr>
    <w:r>
      <w:rPr>
        <w:sz w:val="21"/>
        <w:szCs w:val="21"/>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7">
    <w:pPr>
      <w:pStyle w:val="42"/>
      <w:jc w:val="right"/>
      <w:rPr>
        <w:rFonts w:ascii="仿宋_GB2312" w:eastAsia="仿宋_GB2312"/>
        <w:b/>
        <w:i/>
        <w:u w:val="single"/>
      </w:rPr>
    </w:pP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A">
    <w:pPr>
      <w:pStyle w:val="42"/>
      <w:jc w:val="right"/>
      <w:rPr>
        <w:sz w:val="21"/>
        <w:szCs w:val="21"/>
      </w:rPr>
    </w:pPr>
    <w:r>
      <w:rPr>
        <w:sz w:val="21"/>
        <w:szCs w:val="21"/>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DD">
    <w:pPr>
      <w:pStyle w:val="42"/>
      <w:rPr>
        <w:rFonts w:ascii="仿宋_GB2312" w:eastAsia="仿宋_GB2312"/>
        <w:b/>
        <w:i/>
        <w:u w:val="single"/>
      </w:rPr>
    </w:pPr>
    <w:r>
      <w:rPr>
        <w:rFonts w:hint="eastAsia"/>
      </w:rPr>
      <w:t xml:space="preserve">                                                  </w:t>
    </w:r>
    <w:r>
      <w:t xml:space="preserve">                政府采购公开招标文件</w:t>
    </w:r>
  </w:p>
  <w:p w14:paraId="1C3835D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1">
    <w:pPr>
      <w:pStyle w:val="42"/>
      <w:rPr>
        <w:sz w:val="21"/>
        <w:szCs w:val="21"/>
      </w:rPr>
    </w:pPr>
    <w:r>
      <w:rPr>
        <w:rFonts w:hint="eastAsia"/>
      </w:rPr>
      <w:t xml:space="preserve">                                                                  </w:t>
    </w:r>
    <w:r>
      <w:rPr>
        <w:sz w:val="21"/>
        <w:szCs w:val="21"/>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4">
    <w:pPr>
      <w:pStyle w:val="42"/>
      <w:jc w:val="right"/>
      <w:rPr>
        <w:rFonts w:ascii="仿宋_GB2312" w:eastAsia="仿宋_GB2312"/>
        <w:b/>
        <w:i/>
        <w:u w:val="single"/>
      </w:rPr>
    </w:pPr>
    <w:r>
      <w:rPr>
        <w:rFonts w:hint="eastAsia"/>
      </w:rPr>
      <w:t xml:space="preserve">                                 </w:t>
    </w:r>
    <w:r>
      <w:t>政府采购公开招标文件</w:t>
    </w:r>
  </w:p>
  <w:p w14:paraId="1C3835E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8">
    <w:pPr>
      <w:pStyle w:val="42"/>
      <w:jc w:val="right"/>
      <w:rPr>
        <w:sz w:val="21"/>
        <w:szCs w:val="21"/>
      </w:rPr>
    </w:pPr>
    <w:r>
      <w:rPr>
        <w:sz w:val="21"/>
        <w:szCs w:val="21"/>
      </w:rP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35EB">
    <w:pPr>
      <w:pStyle w:val="42"/>
      <w:jc w:val="right"/>
      <w:rPr>
        <w:rFonts w:ascii="仿宋_GB2312" w:eastAsia="仿宋_GB2312"/>
        <w:b/>
        <w:i/>
        <w:iCs/>
        <w:sz w:val="21"/>
        <w:szCs w:val="21"/>
        <w:u w:val="single"/>
      </w:rPr>
    </w:pPr>
    <w:r>
      <w:rPr>
        <w:sz w:val="21"/>
        <w:szCs w:val="21"/>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chineseCounting"/>
      <w:suff w:val="nothing"/>
      <w:lvlText w:val="%1、"/>
      <w:lvlJc w:val="left"/>
      <w:pPr>
        <w:ind w:left="0" w:firstLine="420"/>
      </w:pPr>
      <w:rPr>
        <w:rFonts w:hint="eastAsia"/>
      </w:rPr>
    </w:lvl>
  </w:abstractNum>
  <w:abstractNum w:abstractNumId="1">
    <w:nsid w:val="00000002"/>
    <w:multiLevelType w:val="singleLevel"/>
    <w:tmpl w:val="00000002"/>
    <w:lvl w:ilvl="0" w:tentative="0">
      <w:start w:val="1"/>
      <w:numFmt w:val="chineseCounting"/>
      <w:suff w:val="nothing"/>
      <w:lvlText w:val="%1、"/>
      <w:lvlJc w:val="left"/>
      <w:pPr>
        <w:ind w:left="0" w:firstLine="420"/>
      </w:pPr>
      <w:rPr>
        <w:rFonts w:hint="eastAsia"/>
      </w:rPr>
    </w:lvl>
  </w:abstractNum>
  <w:abstractNum w:abstractNumId="2">
    <w:nsid w:val="00000004"/>
    <w:multiLevelType w:val="singleLevel"/>
    <w:tmpl w:val="00000004"/>
    <w:lvl w:ilvl="0" w:tentative="0">
      <w:start w:val="1"/>
      <w:numFmt w:val="chineseCounting"/>
      <w:suff w:val="nothing"/>
      <w:lvlText w:val="%1、"/>
      <w:lvlJc w:val="left"/>
      <w:pPr>
        <w:ind w:left="0" w:firstLine="420"/>
      </w:pPr>
      <w:rPr>
        <w:rFonts w:hint="eastAsia"/>
      </w:rPr>
    </w:lvl>
  </w:abstractNum>
  <w:abstractNum w:abstractNumId="3">
    <w:nsid w:val="00000005"/>
    <w:multiLevelType w:val="singleLevel"/>
    <w:tmpl w:val="00000005"/>
    <w:lvl w:ilvl="0" w:tentative="0">
      <w:start w:val="1"/>
      <w:numFmt w:val="decimal"/>
      <w:pStyle w:val="1052"/>
      <w:suff w:val="nothing"/>
      <w:lvlText w:val="（%1）"/>
      <w:lvlJc w:val="left"/>
    </w:lvl>
  </w:abstractNum>
  <w:abstractNum w:abstractNumId="4">
    <w:nsid w:val="00000008"/>
    <w:multiLevelType w:val="multilevel"/>
    <w:tmpl w:val="00000008"/>
    <w:lvl w:ilvl="0" w:tentative="0">
      <w:start w:val="1"/>
      <w:numFmt w:val="bullet"/>
      <w:pStyle w:val="1024"/>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00000009"/>
    <w:multiLevelType w:val="multilevel"/>
    <w:tmpl w:val="00000009"/>
    <w:lvl w:ilvl="0" w:tentative="0">
      <w:start w:val="1"/>
      <w:numFmt w:val="decimal"/>
      <w:suff w:val="space"/>
      <w:lvlText w:val="第 %1 章"/>
      <w:lvlJc w:val="center"/>
      <w:rPr>
        <w:rFonts w:hint="eastAsia" w:cs="Times New Roman"/>
        <w:b w:val="0"/>
        <w:i w:val="0"/>
        <w:iCs w:val="0"/>
        <w:caps w:val="0"/>
        <w:smallCaps w:val="0"/>
        <w:vanish w:val="0"/>
        <w:color w:val="000000"/>
        <w:spacing w:val="0"/>
        <w:kern w:val="0"/>
        <w:position w:val="0"/>
        <w:u w:val="none"/>
        <w:vertAlign w:val="baseline"/>
      </w:rPr>
    </w:lvl>
    <w:lvl w:ilvl="1" w:tentative="0">
      <w:start w:val="1"/>
      <w:numFmt w:val="decimal"/>
      <w:isLgl/>
      <w:suff w:val="space"/>
      <w:lvlText w:val="%1.%2"/>
      <w:lvlJc w:val="left"/>
      <w:rPr>
        <w:rFonts w:hint="eastAsia" w:ascii="Arial" w:hAnsi="Arial" w:eastAsia="黑体" w:cs="Times New Roman"/>
        <w:b w:val="0"/>
        <w:bCs w:val="0"/>
        <w:i w:val="0"/>
        <w:iCs w:val="0"/>
        <w:caps w:val="0"/>
        <w:smallCaps w:val="0"/>
        <w:vanish w:val="0"/>
        <w:color w:val="auto"/>
        <w:spacing w:val="0"/>
        <w:w w:val="100"/>
        <w:kern w:val="2"/>
        <w:position w:val="0"/>
        <w:sz w:val="36"/>
        <w:u w:val="none"/>
        <w:vertAlign w:val="baseline"/>
      </w:rPr>
    </w:lvl>
    <w:lvl w:ilvl="2" w:tentative="0">
      <w:start w:val="1"/>
      <w:numFmt w:val="decimal"/>
      <w:isLgl/>
      <w:suff w:val="space"/>
      <w:lvlText w:val="%1.%2.%3"/>
      <w:lvlJc w:val="left"/>
      <w:rPr>
        <w:rFonts w:hint="eastAsia" w:cs="Times New Roman"/>
        <w:b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lvlText w:val="%1.%2.%3.%4.%5.%6.%7"/>
      <w:lvlJc w:val="left"/>
      <w:pPr>
        <w:tabs>
          <w:tab w:val="left" w:pos="2136"/>
        </w:tabs>
        <w:ind w:left="2136" w:hanging="1296"/>
      </w:pPr>
      <w:rPr>
        <w:rFonts w:hint="eastAsia"/>
      </w:rPr>
    </w:lvl>
    <w:lvl w:ilvl="7" w:tentative="0">
      <w:start w:val="1"/>
      <w:numFmt w:val="decimal"/>
      <w:pStyle w:val="985"/>
      <w:suff w:val="space"/>
      <w:lvlText w:val="%1.%2.%3.%4.%5.%6.%7.%8"/>
      <w:lvlJc w:val="left"/>
      <w:pPr>
        <w:ind w:left="2268" w:hanging="2268"/>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6">
    <w:nsid w:val="0000000A"/>
    <w:multiLevelType w:val="multilevel"/>
    <w:tmpl w:val="0000000A"/>
    <w:lvl w:ilvl="0" w:tentative="0">
      <w:start w:val="1"/>
      <w:numFmt w:val="bullet"/>
      <w:pStyle w:val="1028"/>
      <w:lvlText w:val=""/>
      <w:lvlJc w:val="left"/>
      <w:pPr>
        <w:ind w:left="900" w:hanging="420"/>
      </w:pPr>
      <w:rPr>
        <w:rFonts w:hint="default" w:ascii="Wingdings" w:hAnsi="Wingdings"/>
        <w:sz w:val="16"/>
        <w:szCs w:val="16"/>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0000000B"/>
    <w:multiLevelType w:val="multilevel"/>
    <w:tmpl w:val="0000000B"/>
    <w:lvl w:ilvl="0" w:tentative="0">
      <w:start w:val="1"/>
      <w:numFmt w:val="decimal"/>
      <w:lvlText w:val="%1"/>
      <w:lvlJc w:val="left"/>
      <w:pPr>
        <w:ind w:left="840" w:hanging="420"/>
      </w:pPr>
      <w:rPr>
        <w:rFonts w:hint="eastAsia"/>
      </w:rPr>
    </w:lvl>
    <w:lvl w:ilvl="1" w:tentative="0">
      <w:start w:val="1"/>
      <w:numFmt w:val="decimal"/>
      <w:pStyle w:val="1040"/>
      <w:suff w:val="space"/>
      <w:lvlText w:val="图 %2 "/>
      <w:lvlJc w:val="left"/>
      <w:pPr>
        <w:ind w:left="840" w:hanging="420"/>
      </w:pPr>
      <w:rPr>
        <w:rFonts w:hint="eastAsia"/>
      </w:rPr>
    </w:lvl>
    <w:lvl w:ilvl="2" w:tentative="0">
      <w:start w:val="1"/>
      <w:numFmt w:val="decimal"/>
      <w:lvlText w:val="%3）"/>
      <w:lvlJc w:val="left"/>
      <w:pPr>
        <w:ind w:left="1215" w:hanging="375"/>
      </w:pPr>
      <w:rPr>
        <w:rFonts w:hint="default"/>
        <w:sz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C"/>
    <w:multiLevelType w:val="multilevel"/>
    <w:tmpl w:val="0000000C"/>
    <w:lvl w:ilvl="0" w:tentative="0">
      <w:start w:val="1"/>
      <w:numFmt w:val="decimal"/>
      <w:suff w:val="space"/>
      <w:lvlText w:val="第 %1 章"/>
      <w:lvlJc w:val="center"/>
      <w:pPr>
        <w:ind w:left="0" w:firstLine="288"/>
      </w:pPr>
      <w:rPr>
        <w:rFonts w:hint="default" w:ascii="Times New Roman" w:hAnsi="Times New Roman" w:eastAsia="黑体"/>
        <w:b w:val="0"/>
        <w:i w:val="0"/>
        <w:sz w:val="44"/>
      </w:rPr>
    </w:lvl>
    <w:lvl w:ilvl="1" w:tentative="0">
      <w:start w:val="1"/>
      <w:numFmt w:val="decimal"/>
      <w:isLgl/>
      <w:suff w:val="space"/>
      <w:lvlText w:val="%1.%2"/>
      <w:lvlJc w:val="left"/>
      <w:rPr>
        <w:rFonts w:hint="eastAsia" w:ascii="Arial" w:hAnsi="Arial" w:eastAsia="黑体" w:cs="Times New Roman"/>
        <w:b w:val="0"/>
        <w:bCs w:val="0"/>
        <w:i w:val="0"/>
        <w:iCs w:val="0"/>
        <w:caps w:val="0"/>
        <w:smallCaps w:val="0"/>
        <w:vanish w:val="0"/>
        <w:color w:val="auto"/>
        <w:spacing w:val="0"/>
        <w:w w:val="100"/>
        <w:kern w:val="2"/>
        <w:position w:val="0"/>
        <w:sz w:val="36"/>
        <w:u w:val="none"/>
        <w:shd w:val="clear" w:color="auto" w:fill="auto"/>
        <w:vertAlign w:val="baseline"/>
      </w:rPr>
    </w:lvl>
    <w:lvl w:ilvl="2" w:tentative="0">
      <w:start w:val="1"/>
      <w:numFmt w:val="decimal"/>
      <w:isLgl/>
      <w:suff w:val="space"/>
      <w:lvlText w:val="%1.%2.%3"/>
      <w:lvlJc w:val="left"/>
      <w:rPr>
        <w:rFonts w:hint="eastAsia" w:ascii="Times New Roman" w:hAnsi="Times New Roman" w:cs="Times New Roman"/>
        <w:b w:val="0"/>
        <w:bCs w:val="0"/>
        <w:i w:val="0"/>
        <w:iCs w:val="0"/>
        <w:caps w:val="0"/>
        <w:smallCaps w:val="0"/>
        <w:vanish w:val="0"/>
        <w:color w:val="00000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pStyle w:val="984"/>
      <w:suff w:val="space"/>
      <w:lvlText w:val="%1.%2.%3.%4.%5.%6.%7"/>
      <w:lvlJc w:val="left"/>
      <w:rPr>
        <w:b w:val="0"/>
        <w:bCs w:val="0"/>
        <w:i w:val="0"/>
        <w:iCs w:val="0"/>
        <w:caps w:val="0"/>
        <w:smallCaps w:val="0"/>
        <w:vanish w:val="0"/>
        <w:color w:val="000000"/>
        <w:spacing w:val="0"/>
        <w:position w:val="0"/>
        <w:u w:val="none"/>
        <w:vertAlign w:val="baseline"/>
      </w:rPr>
    </w:lvl>
    <w:lvl w:ilvl="7" w:tentative="0">
      <w:start w:val="1"/>
      <w:numFmt w:val="decimal"/>
      <w:lvlText w:val="%1.%2.%3.%4.%5.%6.%7.%8"/>
      <w:lvlJc w:val="left"/>
      <w:pPr>
        <w:tabs>
          <w:tab w:val="left" w:pos="2280"/>
        </w:tabs>
        <w:ind w:left="2280" w:hanging="1440"/>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9">
    <w:nsid w:val="0000000E"/>
    <w:multiLevelType w:val="multilevel"/>
    <w:tmpl w:val="0000000E"/>
    <w:lvl w:ilvl="0" w:tentative="0">
      <w:start w:val="1"/>
      <w:numFmt w:val="decimal"/>
      <w:pStyle w:val="995"/>
      <w:lvlText w:val="4.3.8.1.%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06E497A"/>
    <w:multiLevelType w:val="singleLevel"/>
    <w:tmpl w:val="206E497A"/>
    <w:lvl w:ilvl="0" w:tentative="0">
      <w:start w:val="2"/>
      <w:numFmt w:val="decimal"/>
      <w:suff w:val="nothing"/>
      <w:lvlText w:val="（%1）"/>
      <w:lvlJc w:val="left"/>
    </w:lvl>
  </w:abstractNum>
  <w:abstractNum w:abstractNumId="11">
    <w:nsid w:val="409A0957"/>
    <w:multiLevelType w:val="singleLevel"/>
    <w:tmpl w:val="409A0957"/>
    <w:lvl w:ilvl="0" w:tentative="0">
      <w:start w:val="4"/>
      <w:numFmt w:val="decimal"/>
      <w:lvlText w:val="%1."/>
      <w:lvlJc w:val="left"/>
      <w:pPr>
        <w:tabs>
          <w:tab w:val="left" w:pos="312"/>
        </w:tabs>
      </w:pPr>
    </w:lvl>
  </w:abstractNum>
  <w:abstractNum w:abstractNumId="12">
    <w:nsid w:val="62C402FF"/>
    <w:multiLevelType w:val="multilevel"/>
    <w:tmpl w:val="62C402FF"/>
    <w:lvl w:ilvl="0" w:tentative="0">
      <w:start w:val="1"/>
      <w:numFmt w:val="bullet"/>
      <w:lvlText w:val=""/>
      <w:lvlJc w:val="left"/>
      <w:pPr>
        <w:ind w:left="2100" w:hanging="420"/>
      </w:pPr>
      <w:rPr>
        <w:rFonts w:hint="default" w:ascii="Wingdings" w:hAnsi="Wingdings"/>
        <w:sz w:val="18"/>
        <w:szCs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pStyle w:val="1033"/>
      <w:lvlText w:val=""/>
      <w:lvlJc w:val="left"/>
      <w:pPr>
        <w:ind w:left="2064" w:hanging="420"/>
      </w:pPr>
      <w:rPr>
        <w:rFonts w:hint="default" w:ascii="Wingdings" w:hAnsi="Wingdings"/>
        <w:sz w:val="16"/>
        <w:szCs w:val="16"/>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8"/>
  </w:num>
  <w:num w:numId="2">
    <w:abstractNumId w:val="5"/>
  </w:num>
  <w:num w:numId="3">
    <w:abstractNumId w:val="9"/>
  </w:num>
  <w:num w:numId="4">
    <w:abstractNumId w:val="4"/>
  </w:num>
  <w:num w:numId="5">
    <w:abstractNumId w:val="6"/>
  </w:num>
  <w:num w:numId="6">
    <w:abstractNumId w:val="12"/>
  </w:num>
  <w:num w:numId="7">
    <w:abstractNumId w:val="7"/>
  </w:num>
  <w:num w:numId="8">
    <w:abstractNumId w:val="3"/>
  </w:num>
  <w:num w:numId="9">
    <w:abstractNumId w:val="11"/>
  </w:num>
  <w:num w:numId="10">
    <w:abstractNumId w:val="10"/>
  </w:num>
  <w:num w:numId="11">
    <w:abstractNumId w:val="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jM2YwMjU5NGQ2NzA0NzA0M2U4ZTc0YTA1YjI2N2EifQ=="/>
  </w:docVars>
  <w:rsids>
    <w:rsidRoot w:val="00433220"/>
    <w:rsid w:val="00000DBA"/>
    <w:rsid w:val="00001AA1"/>
    <w:rsid w:val="00004233"/>
    <w:rsid w:val="00004500"/>
    <w:rsid w:val="00004BBD"/>
    <w:rsid w:val="000056FA"/>
    <w:rsid w:val="00005F82"/>
    <w:rsid w:val="000069C0"/>
    <w:rsid w:val="000073ED"/>
    <w:rsid w:val="0001051F"/>
    <w:rsid w:val="0001306D"/>
    <w:rsid w:val="000134B5"/>
    <w:rsid w:val="000157EA"/>
    <w:rsid w:val="0001580F"/>
    <w:rsid w:val="00017A29"/>
    <w:rsid w:val="00017C2E"/>
    <w:rsid w:val="00021F83"/>
    <w:rsid w:val="00024A83"/>
    <w:rsid w:val="0002550C"/>
    <w:rsid w:val="00025FE4"/>
    <w:rsid w:val="00026BD2"/>
    <w:rsid w:val="0002762E"/>
    <w:rsid w:val="00027760"/>
    <w:rsid w:val="00027D83"/>
    <w:rsid w:val="00030268"/>
    <w:rsid w:val="00031ADD"/>
    <w:rsid w:val="000328CF"/>
    <w:rsid w:val="00032DE3"/>
    <w:rsid w:val="00035816"/>
    <w:rsid w:val="000405A5"/>
    <w:rsid w:val="00044056"/>
    <w:rsid w:val="00044E67"/>
    <w:rsid w:val="0004560E"/>
    <w:rsid w:val="00045C8F"/>
    <w:rsid w:val="00046FBE"/>
    <w:rsid w:val="00047CF0"/>
    <w:rsid w:val="00051E69"/>
    <w:rsid w:val="00055047"/>
    <w:rsid w:val="00055512"/>
    <w:rsid w:val="00056B45"/>
    <w:rsid w:val="00056C6D"/>
    <w:rsid w:val="0005735A"/>
    <w:rsid w:val="00060362"/>
    <w:rsid w:val="00062024"/>
    <w:rsid w:val="00062521"/>
    <w:rsid w:val="0006386B"/>
    <w:rsid w:val="000651C9"/>
    <w:rsid w:val="00066570"/>
    <w:rsid w:val="00066C5E"/>
    <w:rsid w:val="000703D1"/>
    <w:rsid w:val="00073D24"/>
    <w:rsid w:val="00076F48"/>
    <w:rsid w:val="000770AB"/>
    <w:rsid w:val="00082452"/>
    <w:rsid w:val="00085F66"/>
    <w:rsid w:val="00087B87"/>
    <w:rsid w:val="00091D6C"/>
    <w:rsid w:val="00092618"/>
    <w:rsid w:val="00092FB7"/>
    <w:rsid w:val="000942BC"/>
    <w:rsid w:val="000A0F69"/>
    <w:rsid w:val="000A37F9"/>
    <w:rsid w:val="000A5A7B"/>
    <w:rsid w:val="000A6218"/>
    <w:rsid w:val="000A7E55"/>
    <w:rsid w:val="000B0B02"/>
    <w:rsid w:val="000B2DB5"/>
    <w:rsid w:val="000B31B5"/>
    <w:rsid w:val="000B6F40"/>
    <w:rsid w:val="000C0880"/>
    <w:rsid w:val="000C5B67"/>
    <w:rsid w:val="000C66C8"/>
    <w:rsid w:val="000C6F5F"/>
    <w:rsid w:val="000C784B"/>
    <w:rsid w:val="000C79F2"/>
    <w:rsid w:val="000D13F0"/>
    <w:rsid w:val="000D1ECF"/>
    <w:rsid w:val="000D2DB1"/>
    <w:rsid w:val="000D3521"/>
    <w:rsid w:val="000D35E6"/>
    <w:rsid w:val="000E33CF"/>
    <w:rsid w:val="000E4BF2"/>
    <w:rsid w:val="000E7B1F"/>
    <w:rsid w:val="000E7E31"/>
    <w:rsid w:val="000F101C"/>
    <w:rsid w:val="000F14D9"/>
    <w:rsid w:val="000F1C18"/>
    <w:rsid w:val="000F27A9"/>
    <w:rsid w:val="000F3BD4"/>
    <w:rsid w:val="000F7FD8"/>
    <w:rsid w:val="001002C0"/>
    <w:rsid w:val="00106670"/>
    <w:rsid w:val="00107116"/>
    <w:rsid w:val="00110D05"/>
    <w:rsid w:val="00112621"/>
    <w:rsid w:val="00115994"/>
    <w:rsid w:val="001226CA"/>
    <w:rsid w:val="0012339F"/>
    <w:rsid w:val="0012382F"/>
    <w:rsid w:val="001306D5"/>
    <w:rsid w:val="00131323"/>
    <w:rsid w:val="00131F17"/>
    <w:rsid w:val="001343C1"/>
    <w:rsid w:val="00135F4D"/>
    <w:rsid w:val="001407A1"/>
    <w:rsid w:val="00140849"/>
    <w:rsid w:val="00140CEB"/>
    <w:rsid w:val="0014338B"/>
    <w:rsid w:val="001436E4"/>
    <w:rsid w:val="001444C7"/>
    <w:rsid w:val="0014687B"/>
    <w:rsid w:val="00146E7A"/>
    <w:rsid w:val="00147773"/>
    <w:rsid w:val="00151E7F"/>
    <w:rsid w:val="00152155"/>
    <w:rsid w:val="00157462"/>
    <w:rsid w:val="0015772D"/>
    <w:rsid w:val="00161B45"/>
    <w:rsid w:val="00161EED"/>
    <w:rsid w:val="00163A04"/>
    <w:rsid w:val="0016532A"/>
    <w:rsid w:val="00165764"/>
    <w:rsid w:val="00166905"/>
    <w:rsid w:val="00167A64"/>
    <w:rsid w:val="00170F90"/>
    <w:rsid w:val="00172E78"/>
    <w:rsid w:val="001769C2"/>
    <w:rsid w:val="0017722A"/>
    <w:rsid w:val="0017762D"/>
    <w:rsid w:val="00181926"/>
    <w:rsid w:val="00183053"/>
    <w:rsid w:val="00184D23"/>
    <w:rsid w:val="0018664C"/>
    <w:rsid w:val="0018677A"/>
    <w:rsid w:val="001868BC"/>
    <w:rsid w:val="00187D36"/>
    <w:rsid w:val="0019027A"/>
    <w:rsid w:val="00190F78"/>
    <w:rsid w:val="001913FA"/>
    <w:rsid w:val="001939C0"/>
    <w:rsid w:val="00194C23"/>
    <w:rsid w:val="001950C9"/>
    <w:rsid w:val="00196068"/>
    <w:rsid w:val="001964D3"/>
    <w:rsid w:val="001966B0"/>
    <w:rsid w:val="0019682A"/>
    <w:rsid w:val="0019776A"/>
    <w:rsid w:val="001A13F2"/>
    <w:rsid w:val="001A32FC"/>
    <w:rsid w:val="001A374B"/>
    <w:rsid w:val="001A779A"/>
    <w:rsid w:val="001A78AB"/>
    <w:rsid w:val="001A7986"/>
    <w:rsid w:val="001B33D5"/>
    <w:rsid w:val="001B44A0"/>
    <w:rsid w:val="001B5939"/>
    <w:rsid w:val="001B7968"/>
    <w:rsid w:val="001C0E01"/>
    <w:rsid w:val="001C2E8B"/>
    <w:rsid w:val="001C49BB"/>
    <w:rsid w:val="001C4F68"/>
    <w:rsid w:val="001C5DE2"/>
    <w:rsid w:val="001D062A"/>
    <w:rsid w:val="001D085D"/>
    <w:rsid w:val="001D1E11"/>
    <w:rsid w:val="001D2363"/>
    <w:rsid w:val="001D4969"/>
    <w:rsid w:val="001D629D"/>
    <w:rsid w:val="001D7223"/>
    <w:rsid w:val="001E01FC"/>
    <w:rsid w:val="001E3724"/>
    <w:rsid w:val="001E3CFD"/>
    <w:rsid w:val="001E44BE"/>
    <w:rsid w:val="001E5631"/>
    <w:rsid w:val="001F0A08"/>
    <w:rsid w:val="001F169A"/>
    <w:rsid w:val="001F2F7C"/>
    <w:rsid w:val="001F36FC"/>
    <w:rsid w:val="001F5740"/>
    <w:rsid w:val="001F644B"/>
    <w:rsid w:val="001F7399"/>
    <w:rsid w:val="00200B14"/>
    <w:rsid w:val="00201B42"/>
    <w:rsid w:val="00202087"/>
    <w:rsid w:val="00202EAB"/>
    <w:rsid w:val="00205AB1"/>
    <w:rsid w:val="00214C27"/>
    <w:rsid w:val="00215EB1"/>
    <w:rsid w:val="002203C0"/>
    <w:rsid w:val="002208B7"/>
    <w:rsid w:val="00227068"/>
    <w:rsid w:val="00236A9B"/>
    <w:rsid w:val="0023759D"/>
    <w:rsid w:val="0023783A"/>
    <w:rsid w:val="00237A06"/>
    <w:rsid w:val="00237A8A"/>
    <w:rsid w:val="002408BF"/>
    <w:rsid w:val="0024257F"/>
    <w:rsid w:val="00244037"/>
    <w:rsid w:val="00244665"/>
    <w:rsid w:val="002447F6"/>
    <w:rsid w:val="00244A63"/>
    <w:rsid w:val="00250BC9"/>
    <w:rsid w:val="00251328"/>
    <w:rsid w:val="00254C4B"/>
    <w:rsid w:val="00255AF3"/>
    <w:rsid w:val="00255B07"/>
    <w:rsid w:val="00255E86"/>
    <w:rsid w:val="002562DC"/>
    <w:rsid w:val="00260271"/>
    <w:rsid w:val="00260AF4"/>
    <w:rsid w:val="002658CF"/>
    <w:rsid w:val="0026592F"/>
    <w:rsid w:val="0027152F"/>
    <w:rsid w:val="00280A56"/>
    <w:rsid w:val="00283C6B"/>
    <w:rsid w:val="00283EB3"/>
    <w:rsid w:val="00284FDC"/>
    <w:rsid w:val="00285D55"/>
    <w:rsid w:val="002871D4"/>
    <w:rsid w:val="00291245"/>
    <w:rsid w:val="0029176F"/>
    <w:rsid w:val="00291B8D"/>
    <w:rsid w:val="00296EFF"/>
    <w:rsid w:val="002A1076"/>
    <w:rsid w:val="002A5BFA"/>
    <w:rsid w:val="002A5C33"/>
    <w:rsid w:val="002A5FA8"/>
    <w:rsid w:val="002A67A0"/>
    <w:rsid w:val="002A71CC"/>
    <w:rsid w:val="002B03B4"/>
    <w:rsid w:val="002B11CF"/>
    <w:rsid w:val="002B29E2"/>
    <w:rsid w:val="002B42AB"/>
    <w:rsid w:val="002B4793"/>
    <w:rsid w:val="002B4D28"/>
    <w:rsid w:val="002B5F95"/>
    <w:rsid w:val="002B6402"/>
    <w:rsid w:val="002B66A8"/>
    <w:rsid w:val="002B6CE7"/>
    <w:rsid w:val="002C1468"/>
    <w:rsid w:val="002C1E3D"/>
    <w:rsid w:val="002C50CD"/>
    <w:rsid w:val="002C6135"/>
    <w:rsid w:val="002D1378"/>
    <w:rsid w:val="002D1AC4"/>
    <w:rsid w:val="002D2B6E"/>
    <w:rsid w:val="002D54BF"/>
    <w:rsid w:val="002D5F8C"/>
    <w:rsid w:val="002E18F4"/>
    <w:rsid w:val="002E2451"/>
    <w:rsid w:val="002E259B"/>
    <w:rsid w:val="002E30FC"/>
    <w:rsid w:val="002E3880"/>
    <w:rsid w:val="002E7710"/>
    <w:rsid w:val="002F078D"/>
    <w:rsid w:val="002F0B93"/>
    <w:rsid w:val="002F4275"/>
    <w:rsid w:val="002F6A7D"/>
    <w:rsid w:val="00303E84"/>
    <w:rsid w:val="00304D94"/>
    <w:rsid w:val="0030505C"/>
    <w:rsid w:val="00306155"/>
    <w:rsid w:val="003071D8"/>
    <w:rsid w:val="00313777"/>
    <w:rsid w:val="00314EEF"/>
    <w:rsid w:val="00315D5E"/>
    <w:rsid w:val="00320A54"/>
    <w:rsid w:val="00321795"/>
    <w:rsid w:val="00324F76"/>
    <w:rsid w:val="003261E7"/>
    <w:rsid w:val="003306D9"/>
    <w:rsid w:val="00331EB2"/>
    <w:rsid w:val="00332F32"/>
    <w:rsid w:val="00334402"/>
    <w:rsid w:val="003344D7"/>
    <w:rsid w:val="00335070"/>
    <w:rsid w:val="003353CB"/>
    <w:rsid w:val="0033654A"/>
    <w:rsid w:val="00342999"/>
    <w:rsid w:val="00342DD1"/>
    <w:rsid w:val="003431B4"/>
    <w:rsid w:val="003436D1"/>
    <w:rsid w:val="00344EE8"/>
    <w:rsid w:val="003451B9"/>
    <w:rsid w:val="00346D13"/>
    <w:rsid w:val="00354A51"/>
    <w:rsid w:val="00355241"/>
    <w:rsid w:val="00356947"/>
    <w:rsid w:val="00360A50"/>
    <w:rsid w:val="00367439"/>
    <w:rsid w:val="0036775F"/>
    <w:rsid w:val="003708CC"/>
    <w:rsid w:val="003709C4"/>
    <w:rsid w:val="00370D42"/>
    <w:rsid w:val="00372D82"/>
    <w:rsid w:val="00377D55"/>
    <w:rsid w:val="0038042D"/>
    <w:rsid w:val="0038208B"/>
    <w:rsid w:val="00382A59"/>
    <w:rsid w:val="0038389C"/>
    <w:rsid w:val="003841B6"/>
    <w:rsid w:val="0038701C"/>
    <w:rsid w:val="003902A0"/>
    <w:rsid w:val="00395571"/>
    <w:rsid w:val="00396076"/>
    <w:rsid w:val="0039741E"/>
    <w:rsid w:val="00397904"/>
    <w:rsid w:val="003A0029"/>
    <w:rsid w:val="003A1495"/>
    <w:rsid w:val="003A1513"/>
    <w:rsid w:val="003A2806"/>
    <w:rsid w:val="003A7891"/>
    <w:rsid w:val="003B067E"/>
    <w:rsid w:val="003B167C"/>
    <w:rsid w:val="003B697F"/>
    <w:rsid w:val="003B6CBD"/>
    <w:rsid w:val="003B7438"/>
    <w:rsid w:val="003B7622"/>
    <w:rsid w:val="003C13CF"/>
    <w:rsid w:val="003C23C9"/>
    <w:rsid w:val="003C5CED"/>
    <w:rsid w:val="003C6F31"/>
    <w:rsid w:val="003D0046"/>
    <w:rsid w:val="003D0242"/>
    <w:rsid w:val="003D0F7E"/>
    <w:rsid w:val="003D1B17"/>
    <w:rsid w:val="003D2C44"/>
    <w:rsid w:val="003D58C6"/>
    <w:rsid w:val="003D5C49"/>
    <w:rsid w:val="003D6145"/>
    <w:rsid w:val="003E0E6A"/>
    <w:rsid w:val="003E3C40"/>
    <w:rsid w:val="003E53F3"/>
    <w:rsid w:val="003E6E3F"/>
    <w:rsid w:val="003E77B1"/>
    <w:rsid w:val="003F6752"/>
    <w:rsid w:val="0040027B"/>
    <w:rsid w:val="00401467"/>
    <w:rsid w:val="00401E7A"/>
    <w:rsid w:val="004037C4"/>
    <w:rsid w:val="00403985"/>
    <w:rsid w:val="00404840"/>
    <w:rsid w:val="00405487"/>
    <w:rsid w:val="004059D2"/>
    <w:rsid w:val="004067F2"/>
    <w:rsid w:val="004119FE"/>
    <w:rsid w:val="00412630"/>
    <w:rsid w:val="00414FFF"/>
    <w:rsid w:val="004216F2"/>
    <w:rsid w:val="00422C89"/>
    <w:rsid w:val="00424339"/>
    <w:rsid w:val="00430EA6"/>
    <w:rsid w:val="00431FD9"/>
    <w:rsid w:val="00433220"/>
    <w:rsid w:val="0043614D"/>
    <w:rsid w:val="00437240"/>
    <w:rsid w:val="004374D3"/>
    <w:rsid w:val="004377D3"/>
    <w:rsid w:val="004419E1"/>
    <w:rsid w:val="00441A67"/>
    <w:rsid w:val="00442C09"/>
    <w:rsid w:val="00443185"/>
    <w:rsid w:val="00444370"/>
    <w:rsid w:val="00444375"/>
    <w:rsid w:val="00445260"/>
    <w:rsid w:val="0044690D"/>
    <w:rsid w:val="004503BB"/>
    <w:rsid w:val="00450B00"/>
    <w:rsid w:val="004514F7"/>
    <w:rsid w:val="0045231B"/>
    <w:rsid w:val="0045394E"/>
    <w:rsid w:val="004567B1"/>
    <w:rsid w:val="00456FF2"/>
    <w:rsid w:val="00457530"/>
    <w:rsid w:val="00457722"/>
    <w:rsid w:val="00457CF8"/>
    <w:rsid w:val="004608A2"/>
    <w:rsid w:val="00461A7B"/>
    <w:rsid w:val="00462693"/>
    <w:rsid w:val="00462D9B"/>
    <w:rsid w:val="004633FF"/>
    <w:rsid w:val="00463F21"/>
    <w:rsid w:val="00464DDD"/>
    <w:rsid w:val="00467766"/>
    <w:rsid w:val="0047514C"/>
    <w:rsid w:val="00476257"/>
    <w:rsid w:val="00476E30"/>
    <w:rsid w:val="00482E1F"/>
    <w:rsid w:val="00484E40"/>
    <w:rsid w:val="00492BB5"/>
    <w:rsid w:val="004942FA"/>
    <w:rsid w:val="0049459E"/>
    <w:rsid w:val="00495D6B"/>
    <w:rsid w:val="00496758"/>
    <w:rsid w:val="004A0BA6"/>
    <w:rsid w:val="004A1A8B"/>
    <w:rsid w:val="004A583D"/>
    <w:rsid w:val="004A6375"/>
    <w:rsid w:val="004A7104"/>
    <w:rsid w:val="004A76CD"/>
    <w:rsid w:val="004B13E8"/>
    <w:rsid w:val="004B42A4"/>
    <w:rsid w:val="004B4BDF"/>
    <w:rsid w:val="004B73AC"/>
    <w:rsid w:val="004C1B1E"/>
    <w:rsid w:val="004C3A2E"/>
    <w:rsid w:val="004C4586"/>
    <w:rsid w:val="004C7A01"/>
    <w:rsid w:val="004D1CF9"/>
    <w:rsid w:val="004D39A2"/>
    <w:rsid w:val="004D4946"/>
    <w:rsid w:val="004D7FAA"/>
    <w:rsid w:val="004E0A7A"/>
    <w:rsid w:val="004E3BBF"/>
    <w:rsid w:val="004E49CA"/>
    <w:rsid w:val="004E63AC"/>
    <w:rsid w:val="004E6EBA"/>
    <w:rsid w:val="004F152A"/>
    <w:rsid w:val="004F1D85"/>
    <w:rsid w:val="004F6471"/>
    <w:rsid w:val="004F7612"/>
    <w:rsid w:val="00500CEE"/>
    <w:rsid w:val="00500FA1"/>
    <w:rsid w:val="005010A9"/>
    <w:rsid w:val="005028A0"/>
    <w:rsid w:val="00504839"/>
    <w:rsid w:val="00506BF7"/>
    <w:rsid w:val="00506C49"/>
    <w:rsid w:val="00510B7D"/>
    <w:rsid w:val="0051140F"/>
    <w:rsid w:val="00511C5D"/>
    <w:rsid w:val="0051236E"/>
    <w:rsid w:val="005128B6"/>
    <w:rsid w:val="00512D8A"/>
    <w:rsid w:val="005134CA"/>
    <w:rsid w:val="0051473F"/>
    <w:rsid w:val="005178E5"/>
    <w:rsid w:val="00522681"/>
    <w:rsid w:val="0052488A"/>
    <w:rsid w:val="00530553"/>
    <w:rsid w:val="00533E02"/>
    <w:rsid w:val="00533E7E"/>
    <w:rsid w:val="005353E8"/>
    <w:rsid w:val="0053590E"/>
    <w:rsid w:val="00536246"/>
    <w:rsid w:val="00537228"/>
    <w:rsid w:val="005372F6"/>
    <w:rsid w:val="00542AFB"/>
    <w:rsid w:val="00542F43"/>
    <w:rsid w:val="005435C3"/>
    <w:rsid w:val="005459EA"/>
    <w:rsid w:val="005460D7"/>
    <w:rsid w:val="005465C8"/>
    <w:rsid w:val="00546A9B"/>
    <w:rsid w:val="00546CCD"/>
    <w:rsid w:val="00547FD4"/>
    <w:rsid w:val="0055318B"/>
    <w:rsid w:val="005538FF"/>
    <w:rsid w:val="00553B38"/>
    <w:rsid w:val="00553E9A"/>
    <w:rsid w:val="00554451"/>
    <w:rsid w:val="005555D9"/>
    <w:rsid w:val="00555804"/>
    <w:rsid w:val="00562E63"/>
    <w:rsid w:val="005634BB"/>
    <w:rsid w:val="00564F12"/>
    <w:rsid w:val="0056546F"/>
    <w:rsid w:val="005667F9"/>
    <w:rsid w:val="0056785B"/>
    <w:rsid w:val="0057003F"/>
    <w:rsid w:val="00570DBC"/>
    <w:rsid w:val="0057147D"/>
    <w:rsid w:val="005724EE"/>
    <w:rsid w:val="00572CF6"/>
    <w:rsid w:val="00574B57"/>
    <w:rsid w:val="00576221"/>
    <w:rsid w:val="00577855"/>
    <w:rsid w:val="0058225D"/>
    <w:rsid w:val="00584F40"/>
    <w:rsid w:val="00585B75"/>
    <w:rsid w:val="00585D56"/>
    <w:rsid w:val="00587C49"/>
    <w:rsid w:val="00590770"/>
    <w:rsid w:val="005913C1"/>
    <w:rsid w:val="005916D2"/>
    <w:rsid w:val="00591DD9"/>
    <w:rsid w:val="0059524B"/>
    <w:rsid w:val="005A0C0A"/>
    <w:rsid w:val="005A134D"/>
    <w:rsid w:val="005A4A02"/>
    <w:rsid w:val="005B0058"/>
    <w:rsid w:val="005B01AA"/>
    <w:rsid w:val="005B0DFD"/>
    <w:rsid w:val="005B53FA"/>
    <w:rsid w:val="005B670F"/>
    <w:rsid w:val="005C3F5A"/>
    <w:rsid w:val="005C66AE"/>
    <w:rsid w:val="005C7DA2"/>
    <w:rsid w:val="005D0393"/>
    <w:rsid w:val="005D10E0"/>
    <w:rsid w:val="005D350A"/>
    <w:rsid w:val="005D46BB"/>
    <w:rsid w:val="005D68B8"/>
    <w:rsid w:val="005D7EBA"/>
    <w:rsid w:val="005E00F5"/>
    <w:rsid w:val="005E2710"/>
    <w:rsid w:val="005E3035"/>
    <w:rsid w:val="005E3080"/>
    <w:rsid w:val="005E5BFF"/>
    <w:rsid w:val="005E742D"/>
    <w:rsid w:val="005F0AA3"/>
    <w:rsid w:val="005F116B"/>
    <w:rsid w:val="005F3E6B"/>
    <w:rsid w:val="005F76B9"/>
    <w:rsid w:val="00600FF2"/>
    <w:rsid w:val="006019E4"/>
    <w:rsid w:val="00603B5A"/>
    <w:rsid w:val="006047B2"/>
    <w:rsid w:val="00605523"/>
    <w:rsid w:val="00607FAF"/>
    <w:rsid w:val="00610D05"/>
    <w:rsid w:val="00613C76"/>
    <w:rsid w:val="00614647"/>
    <w:rsid w:val="00615B44"/>
    <w:rsid w:val="00615EA1"/>
    <w:rsid w:val="0061617C"/>
    <w:rsid w:val="00617633"/>
    <w:rsid w:val="006178B8"/>
    <w:rsid w:val="00620C51"/>
    <w:rsid w:val="00622622"/>
    <w:rsid w:val="00622E30"/>
    <w:rsid w:val="006230A3"/>
    <w:rsid w:val="006249BE"/>
    <w:rsid w:val="00624D1F"/>
    <w:rsid w:val="00626722"/>
    <w:rsid w:val="00633E44"/>
    <w:rsid w:val="00636430"/>
    <w:rsid w:val="00637090"/>
    <w:rsid w:val="006370B9"/>
    <w:rsid w:val="00640F19"/>
    <w:rsid w:val="00640FED"/>
    <w:rsid w:val="00641C41"/>
    <w:rsid w:val="00645E10"/>
    <w:rsid w:val="00646441"/>
    <w:rsid w:val="00646C7C"/>
    <w:rsid w:val="006472DE"/>
    <w:rsid w:val="0065101E"/>
    <w:rsid w:val="00655721"/>
    <w:rsid w:val="00657DEB"/>
    <w:rsid w:val="00660F73"/>
    <w:rsid w:val="00661709"/>
    <w:rsid w:val="00665490"/>
    <w:rsid w:val="0066550D"/>
    <w:rsid w:val="006710D4"/>
    <w:rsid w:val="00671BA6"/>
    <w:rsid w:val="00676167"/>
    <w:rsid w:val="0068013C"/>
    <w:rsid w:val="00680C11"/>
    <w:rsid w:val="00684244"/>
    <w:rsid w:val="00684D3A"/>
    <w:rsid w:val="0068710C"/>
    <w:rsid w:val="006904D8"/>
    <w:rsid w:val="006928BD"/>
    <w:rsid w:val="0069488B"/>
    <w:rsid w:val="0069744E"/>
    <w:rsid w:val="006A1498"/>
    <w:rsid w:val="006A167E"/>
    <w:rsid w:val="006A306A"/>
    <w:rsid w:val="006A3250"/>
    <w:rsid w:val="006B12CA"/>
    <w:rsid w:val="006B3CA6"/>
    <w:rsid w:val="006B70ED"/>
    <w:rsid w:val="006B75DA"/>
    <w:rsid w:val="006C0A85"/>
    <w:rsid w:val="006C19D2"/>
    <w:rsid w:val="006C1DD6"/>
    <w:rsid w:val="006C34F3"/>
    <w:rsid w:val="006C51F3"/>
    <w:rsid w:val="006C654D"/>
    <w:rsid w:val="006C6C8B"/>
    <w:rsid w:val="006C7512"/>
    <w:rsid w:val="006C77BE"/>
    <w:rsid w:val="006D005B"/>
    <w:rsid w:val="006D0F41"/>
    <w:rsid w:val="006D3A72"/>
    <w:rsid w:val="006D55D0"/>
    <w:rsid w:val="006D75C4"/>
    <w:rsid w:val="006E0503"/>
    <w:rsid w:val="006E253F"/>
    <w:rsid w:val="006E325D"/>
    <w:rsid w:val="006E7B6F"/>
    <w:rsid w:val="006F0B69"/>
    <w:rsid w:val="006F0C5B"/>
    <w:rsid w:val="006F30F4"/>
    <w:rsid w:val="006F5FDF"/>
    <w:rsid w:val="006F6A8B"/>
    <w:rsid w:val="006F71C1"/>
    <w:rsid w:val="0070316F"/>
    <w:rsid w:val="0070364E"/>
    <w:rsid w:val="00705515"/>
    <w:rsid w:val="00705721"/>
    <w:rsid w:val="007060D5"/>
    <w:rsid w:val="00706B80"/>
    <w:rsid w:val="00706F40"/>
    <w:rsid w:val="0070709D"/>
    <w:rsid w:val="00711E8C"/>
    <w:rsid w:val="007122B1"/>
    <w:rsid w:val="00715765"/>
    <w:rsid w:val="00715BD9"/>
    <w:rsid w:val="00715E3F"/>
    <w:rsid w:val="007208A0"/>
    <w:rsid w:val="00722334"/>
    <w:rsid w:val="00722B87"/>
    <w:rsid w:val="00723E25"/>
    <w:rsid w:val="00726432"/>
    <w:rsid w:val="00727EB8"/>
    <w:rsid w:val="0073176D"/>
    <w:rsid w:val="0073208B"/>
    <w:rsid w:val="00733725"/>
    <w:rsid w:val="0073421E"/>
    <w:rsid w:val="00735C9F"/>
    <w:rsid w:val="0073684B"/>
    <w:rsid w:val="00736FA7"/>
    <w:rsid w:val="007375A9"/>
    <w:rsid w:val="00737AF2"/>
    <w:rsid w:val="00737F2A"/>
    <w:rsid w:val="00741379"/>
    <w:rsid w:val="00741826"/>
    <w:rsid w:val="007426FF"/>
    <w:rsid w:val="00744A57"/>
    <w:rsid w:val="00745951"/>
    <w:rsid w:val="00745D7B"/>
    <w:rsid w:val="0074690C"/>
    <w:rsid w:val="0074793A"/>
    <w:rsid w:val="00747F6D"/>
    <w:rsid w:val="007504B6"/>
    <w:rsid w:val="0075090E"/>
    <w:rsid w:val="0075188E"/>
    <w:rsid w:val="00752491"/>
    <w:rsid w:val="00752F5D"/>
    <w:rsid w:val="00753966"/>
    <w:rsid w:val="00753AAF"/>
    <w:rsid w:val="0075508B"/>
    <w:rsid w:val="0075534E"/>
    <w:rsid w:val="00756D98"/>
    <w:rsid w:val="00761F42"/>
    <w:rsid w:val="0076579B"/>
    <w:rsid w:val="00765888"/>
    <w:rsid w:val="007671F8"/>
    <w:rsid w:val="007721B3"/>
    <w:rsid w:val="00772CB9"/>
    <w:rsid w:val="00772D9D"/>
    <w:rsid w:val="007759FA"/>
    <w:rsid w:val="00776C63"/>
    <w:rsid w:val="00777343"/>
    <w:rsid w:val="0077754F"/>
    <w:rsid w:val="00780C71"/>
    <w:rsid w:val="0078294D"/>
    <w:rsid w:val="00784F97"/>
    <w:rsid w:val="007855F3"/>
    <w:rsid w:val="00792A34"/>
    <w:rsid w:val="00794042"/>
    <w:rsid w:val="00796B12"/>
    <w:rsid w:val="007979B6"/>
    <w:rsid w:val="007A5843"/>
    <w:rsid w:val="007A5CA8"/>
    <w:rsid w:val="007A6317"/>
    <w:rsid w:val="007A75F6"/>
    <w:rsid w:val="007B055F"/>
    <w:rsid w:val="007B0C64"/>
    <w:rsid w:val="007B1029"/>
    <w:rsid w:val="007B1907"/>
    <w:rsid w:val="007B1BFF"/>
    <w:rsid w:val="007B2878"/>
    <w:rsid w:val="007B2A4C"/>
    <w:rsid w:val="007B30F0"/>
    <w:rsid w:val="007B679B"/>
    <w:rsid w:val="007C22F3"/>
    <w:rsid w:val="007C41BC"/>
    <w:rsid w:val="007C4584"/>
    <w:rsid w:val="007C472C"/>
    <w:rsid w:val="007C528A"/>
    <w:rsid w:val="007C545E"/>
    <w:rsid w:val="007C6F0F"/>
    <w:rsid w:val="007C7B3E"/>
    <w:rsid w:val="007C7F12"/>
    <w:rsid w:val="007D00A4"/>
    <w:rsid w:val="007D2969"/>
    <w:rsid w:val="007D2F7C"/>
    <w:rsid w:val="007D3C3E"/>
    <w:rsid w:val="007D42A1"/>
    <w:rsid w:val="007D4710"/>
    <w:rsid w:val="007D5628"/>
    <w:rsid w:val="007D6620"/>
    <w:rsid w:val="007D725B"/>
    <w:rsid w:val="007E0B33"/>
    <w:rsid w:val="007E390B"/>
    <w:rsid w:val="007E53DC"/>
    <w:rsid w:val="007E59D2"/>
    <w:rsid w:val="007F0890"/>
    <w:rsid w:val="007F32E1"/>
    <w:rsid w:val="007F33D3"/>
    <w:rsid w:val="007F34E9"/>
    <w:rsid w:val="007F3C6C"/>
    <w:rsid w:val="008011A1"/>
    <w:rsid w:val="008012AF"/>
    <w:rsid w:val="00803CD1"/>
    <w:rsid w:val="008047D0"/>
    <w:rsid w:val="008075D4"/>
    <w:rsid w:val="00810971"/>
    <w:rsid w:val="00810E9D"/>
    <w:rsid w:val="00814711"/>
    <w:rsid w:val="00820D33"/>
    <w:rsid w:val="00823FB6"/>
    <w:rsid w:val="00824054"/>
    <w:rsid w:val="00825374"/>
    <w:rsid w:val="00831DFC"/>
    <w:rsid w:val="008328E0"/>
    <w:rsid w:val="00832DBC"/>
    <w:rsid w:val="00833396"/>
    <w:rsid w:val="008339EC"/>
    <w:rsid w:val="00833B4F"/>
    <w:rsid w:val="00834F6B"/>
    <w:rsid w:val="008352DB"/>
    <w:rsid w:val="00840365"/>
    <w:rsid w:val="00840A23"/>
    <w:rsid w:val="00843DD7"/>
    <w:rsid w:val="00843F62"/>
    <w:rsid w:val="00846DEB"/>
    <w:rsid w:val="00847282"/>
    <w:rsid w:val="008516A8"/>
    <w:rsid w:val="00851E31"/>
    <w:rsid w:val="008624FA"/>
    <w:rsid w:val="00863D39"/>
    <w:rsid w:val="00863E95"/>
    <w:rsid w:val="008653D6"/>
    <w:rsid w:val="008664CB"/>
    <w:rsid w:val="008705DA"/>
    <w:rsid w:val="0087340E"/>
    <w:rsid w:val="00874FAE"/>
    <w:rsid w:val="00877805"/>
    <w:rsid w:val="00877BFA"/>
    <w:rsid w:val="008805A7"/>
    <w:rsid w:val="00882444"/>
    <w:rsid w:val="008869BA"/>
    <w:rsid w:val="00890826"/>
    <w:rsid w:val="0089189B"/>
    <w:rsid w:val="00892AA2"/>
    <w:rsid w:val="00895FED"/>
    <w:rsid w:val="00896DFC"/>
    <w:rsid w:val="008A0DD4"/>
    <w:rsid w:val="008A17A8"/>
    <w:rsid w:val="008A32E2"/>
    <w:rsid w:val="008A3EAB"/>
    <w:rsid w:val="008A7D01"/>
    <w:rsid w:val="008B07DA"/>
    <w:rsid w:val="008B0D66"/>
    <w:rsid w:val="008B3EE0"/>
    <w:rsid w:val="008C19B1"/>
    <w:rsid w:val="008C2261"/>
    <w:rsid w:val="008C27A2"/>
    <w:rsid w:val="008C39DC"/>
    <w:rsid w:val="008C49BA"/>
    <w:rsid w:val="008D0182"/>
    <w:rsid w:val="008D1C16"/>
    <w:rsid w:val="008D35CE"/>
    <w:rsid w:val="008D5633"/>
    <w:rsid w:val="008D6E74"/>
    <w:rsid w:val="008D72E7"/>
    <w:rsid w:val="008E094A"/>
    <w:rsid w:val="008E0CA1"/>
    <w:rsid w:val="008E2C44"/>
    <w:rsid w:val="008E3C92"/>
    <w:rsid w:val="008E5DD8"/>
    <w:rsid w:val="008E69A5"/>
    <w:rsid w:val="008F4599"/>
    <w:rsid w:val="009009E8"/>
    <w:rsid w:val="009037F0"/>
    <w:rsid w:val="0090383B"/>
    <w:rsid w:val="009061DE"/>
    <w:rsid w:val="00913FBD"/>
    <w:rsid w:val="00914CFB"/>
    <w:rsid w:val="00915D5B"/>
    <w:rsid w:val="00916ECF"/>
    <w:rsid w:val="00922FF2"/>
    <w:rsid w:val="00926995"/>
    <w:rsid w:val="00927304"/>
    <w:rsid w:val="00927816"/>
    <w:rsid w:val="00934374"/>
    <w:rsid w:val="00934C14"/>
    <w:rsid w:val="00935FB4"/>
    <w:rsid w:val="00937B3D"/>
    <w:rsid w:val="00947BE7"/>
    <w:rsid w:val="009512E2"/>
    <w:rsid w:val="0095483B"/>
    <w:rsid w:val="00954BED"/>
    <w:rsid w:val="00954EBC"/>
    <w:rsid w:val="0095678A"/>
    <w:rsid w:val="009567CD"/>
    <w:rsid w:val="00962D6E"/>
    <w:rsid w:val="009653BE"/>
    <w:rsid w:val="0096585D"/>
    <w:rsid w:val="00966D25"/>
    <w:rsid w:val="00974B44"/>
    <w:rsid w:val="0097560C"/>
    <w:rsid w:val="00976209"/>
    <w:rsid w:val="009769BB"/>
    <w:rsid w:val="0098143F"/>
    <w:rsid w:val="00981B77"/>
    <w:rsid w:val="009824A4"/>
    <w:rsid w:val="00982809"/>
    <w:rsid w:val="009831DB"/>
    <w:rsid w:val="009838A4"/>
    <w:rsid w:val="00984855"/>
    <w:rsid w:val="009875AD"/>
    <w:rsid w:val="00987705"/>
    <w:rsid w:val="009877E6"/>
    <w:rsid w:val="00990ABA"/>
    <w:rsid w:val="00991F40"/>
    <w:rsid w:val="00992109"/>
    <w:rsid w:val="00993FA3"/>
    <w:rsid w:val="00996399"/>
    <w:rsid w:val="009A15F5"/>
    <w:rsid w:val="009A2229"/>
    <w:rsid w:val="009A3BD5"/>
    <w:rsid w:val="009A4753"/>
    <w:rsid w:val="009A4D7D"/>
    <w:rsid w:val="009A6C97"/>
    <w:rsid w:val="009B1EC3"/>
    <w:rsid w:val="009B280D"/>
    <w:rsid w:val="009B2F34"/>
    <w:rsid w:val="009B7C0B"/>
    <w:rsid w:val="009C1982"/>
    <w:rsid w:val="009C2627"/>
    <w:rsid w:val="009C367D"/>
    <w:rsid w:val="009C399B"/>
    <w:rsid w:val="009C4286"/>
    <w:rsid w:val="009C43A2"/>
    <w:rsid w:val="009C7562"/>
    <w:rsid w:val="009D1D97"/>
    <w:rsid w:val="009D2430"/>
    <w:rsid w:val="009D34C1"/>
    <w:rsid w:val="009D41A7"/>
    <w:rsid w:val="009D5CF6"/>
    <w:rsid w:val="009E001E"/>
    <w:rsid w:val="009E7486"/>
    <w:rsid w:val="009E76E7"/>
    <w:rsid w:val="009F123A"/>
    <w:rsid w:val="009F33D5"/>
    <w:rsid w:val="009F5155"/>
    <w:rsid w:val="009F5DAA"/>
    <w:rsid w:val="009F5F76"/>
    <w:rsid w:val="009F65AC"/>
    <w:rsid w:val="009F6B31"/>
    <w:rsid w:val="009F71B1"/>
    <w:rsid w:val="009F7717"/>
    <w:rsid w:val="00A01F56"/>
    <w:rsid w:val="00A02D8A"/>
    <w:rsid w:val="00A054E4"/>
    <w:rsid w:val="00A05D5B"/>
    <w:rsid w:val="00A07DD6"/>
    <w:rsid w:val="00A1164F"/>
    <w:rsid w:val="00A14B38"/>
    <w:rsid w:val="00A165A0"/>
    <w:rsid w:val="00A1692B"/>
    <w:rsid w:val="00A204A1"/>
    <w:rsid w:val="00A239E4"/>
    <w:rsid w:val="00A256BC"/>
    <w:rsid w:val="00A25E90"/>
    <w:rsid w:val="00A27E32"/>
    <w:rsid w:val="00A3019C"/>
    <w:rsid w:val="00A30886"/>
    <w:rsid w:val="00A3281B"/>
    <w:rsid w:val="00A34205"/>
    <w:rsid w:val="00A34CDB"/>
    <w:rsid w:val="00A360FC"/>
    <w:rsid w:val="00A36DCB"/>
    <w:rsid w:val="00A41EA7"/>
    <w:rsid w:val="00A432D7"/>
    <w:rsid w:val="00A43999"/>
    <w:rsid w:val="00A44D0E"/>
    <w:rsid w:val="00A56699"/>
    <w:rsid w:val="00A56E60"/>
    <w:rsid w:val="00A57FE3"/>
    <w:rsid w:val="00A60531"/>
    <w:rsid w:val="00A61080"/>
    <w:rsid w:val="00A61103"/>
    <w:rsid w:val="00A611E7"/>
    <w:rsid w:val="00A6349E"/>
    <w:rsid w:val="00A64BD3"/>
    <w:rsid w:val="00A675A9"/>
    <w:rsid w:val="00A701C1"/>
    <w:rsid w:val="00A71572"/>
    <w:rsid w:val="00A74866"/>
    <w:rsid w:val="00A74ED7"/>
    <w:rsid w:val="00A74F64"/>
    <w:rsid w:val="00A771CE"/>
    <w:rsid w:val="00A776C6"/>
    <w:rsid w:val="00A8251D"/>
    <w:rsid w:val="00A842CC"/>
    <w:rsid w:val="00A84E36"/>
    <w:rsid w:val="00A84EB2"/>
    <w:rsid w:val="00A87585"/>
    <w:rsid w:val="00A9315D"/>
    <w:rsid w:val="00A95FA4"/>
    <w:rsid w:val="00A96BE0"/>
    <w:rsid w:val="00A977A2"/>
    <w:rsid w:val="00AA0041"/>
    <w:rsid w:val="00AA0C69"/>
    <w:rsid w:val="00AA1872"/>
    <w:rsid w:val="00AA1CD3"/>
    <w:rsid w:val="00AA2900"/>
    <w:rsid w:val="00AA3593"/>
    <w:rsid w:val="00AA5609"/>
    <w:rsid w:val="00AA6155"/>
    <w:rsid w:val="00AB0C54"/>
    <w:rsid w:val="00AB1490"/>
    <w:rsid w:val="00AB3B45"/>
    <w:rsid w:val="00AB42A1"/>
    <w:rsid w:val="00AB486F"/>
    <w:rsid w:val="00AB51AE"/>
    <w:rsid w:val="00AB6A67"/>
    <w:rsid w:val="00AB6BA8"/>
    <w:rsid w:val="00AC1704"/>
    <w:rsid w:val="00AC314B"/>
    <w:rsid w:val="00AC364C"/>
    <w:rsid w:val="00AC388C"/>
    <w:rsid w:val="00AC41B1"/>
    <w:rsid w:val="00AC7E4A"/>
    <w:rsid w:val="00AD2195"/>
    <w:rsid w:val="00AD27D9"/>
    <w:rsid w:val="00AD2AA0"/>
    <w:rsid w:val="00AD3351"/>
    <w:rsid w:val="00AD486A"/>
    <w:rsid w:val="00AD6E41"/>
    <w:rsid w:val="00AE48F4"/>
    <w:rsid w:val="00AF0B8B"/>
    <w:rsid w:val="00AF4B55"/>
    <w:rsid w:val="00AF7A4F"/>
    <w:rsid w:val="00B00F98"/>
    <w:rsid w:val="00B01A67"/>
    <w:rsid w:val="00B048C2"/>
    <w:rsid w:val="00B04B35"/>
    <w:rsid w:val="00B0633E"/>
    <w:rsid w:val="00B07641"/>
    <w:rsid w:val="00B102E3"/>
    <w:rsid w:val="00B107A9"/>
    <w:rsid w:val="00B10EAA"/>
    <w:rsid w:val="00B12DE3"/>
    <w:rsid w:val="00B13B84"/>
    <w:rsid w:val="00B149B0"/>
    <w:rsid w:val="00B15162"/>
    <w:rsid w:val="00B164D0"/>
    <w:rsid w:val="00B17724"/>
    <w:rsid w:val="00B17B93"/>
    <w:rsid w:val="00B17D51"/>
    <w:rsid w:val="00B17FBE"/>
    <w:rsid w:val="00B2217E"/>
    <w:rsid w:val="00B22E06"/>
    <w:rsid w:val="00B25FF6"/>
    <w:rsid w:val="00B270BE"/>
    <w:rsid w:val="00B277A6"/>
    <w:rsid w:val="00B302CC"/>
    <w:rsid w:val="00B30809"/>
    <w:rsid w:val="00B31753"/>
    <w:rsid w:val="00B32505"/>
    <w:rsid w:val="00B3554C"/>
    <w:rsid w:val="00B356B4"/>
    <w:rsid w:val="00B35C18"/>
    <w:rsid w:val="00B370B7"/>
    <w:rsid w:val="00B405BC"/>
    <w:rsid w:val="00B40CFB"/>
    <w:rsid w:val="00B41355"/>
    <w:rsid w:val="00B43104"/>
    <w:rsid w:val="00B456C1"/>
    <w:rsid w:val="00B461D8"/>
    <w:rsid w:val="00B526A6"/>
    <w:rsid w:val="00B52861"/>
    <w:rsid w:val="00B553EF"/>
    <w:rsid w:val="00B5543C"/>
    <w:rsid w:val="00B5726E"/>
    <w:rsid w:val="00B57EFB"/>
    <w:rsid w:val="00B57FAD"/>
    <w:rsid w:val="00B60A0D"/>
    <w:rsid w:val="00B64A43"/>
    <w:rsid w:val="00B7084B"/>
    <w:rsid w:val="00B70D37"/>
    <w:rsid w:val="00B724ED"/>
    <w:rsid w:val="00B729A0"/>
    <w:rsid w:val="00B72BA7"/>
    <w:rsid w:val="00B73EB2"/>
    <w:rsid w:val="00B74F09"/>
    <w:rsid w:val="00B75959"/>
    <w:rsid w:val="00B77082"/>
    <w:rsid w:val="00B8040D"/>
    <w:rsid w:val="00B81657"/>
    <w:rsid w:val="00B831DF"/>
    <w:rsid w:val="00B864E9"/>
    <w:rsid w:val="00B87234"/>
    <w:rsid w:val="00B877B1"/>
    <w:rsid w:val="00B90145"/>
    <w:rsid w:val="00B91D68"/>
    <w:rsid w:val="00B93856"/>
    <w:rsid w:val="00B9433D"/>
    <w:rsid w:val="00B94D66"/>
    <w:rsid w:val="00B96C00"/>
    <w:rsid w:val="00BA0213"/>
    <w:rsid w:val="00BA2223"/>
    <w:rsid w:val="00BA4883"/>
    <w:rsid w:val="00BA4C3A"/>
    <w:rsid w:val="00BA57C8"/>
    <w:rsid w:val="00BA73B4"/>
    <w:rsid w:val="00BB4319"/>
    <w:rsid w:val="00BB5BE5"/>
    <w:rsid w:val="00BB6BCB"/>
    <w:rsid w:val="00BB7028"/>
    <w:rsid w:val="00BC0E59"/>
    <w:rsid w:val="00BC29F7"/>
    <w:rsid w:val="00BC2ECD"/>
    <w:rsid w:val="00BC329C"/>
    <w:rsid w:val="00BC42D1"/>
    <w:rsid w:val="00BC4350"/>
    <w:rsid w:val="00BC5493"/>
    <w:rsid w:val="00BC5D4F"/>
    <w:rsid w:val="00BD0905"/>
    <w:rsid w:val="00BD09F1"/>
    <w:rsid w:val="00BD0CD4"/>
    <w:rsid w:val="00BD1B49"/>
    <w:rsid w:val="00BD1D58"/>
    <w:rsid w:val="00BD46B1"/>
    <w:rsid w:val="00BD5561"/>
    <w:rsid w:val="00BD7827"/>
    <w:rsid w:val="00BE0984"/>
    <w:rsid w:val="00BE0FF7"/>
    <w:rsid w:val="00BE1AA1"/>
    <w:rsid w:val="00BE3D32"/>
    <w:rsid w:val="00BE4BF4"/>
    <w:rsid w:val="00BE6A0D"/>
    <w:rsid w:val="00BE7F97"/>
    <w:rsid w:val="00BF0260"/>
    <w:rsid w:val="00BF0F1C"/>
    <w:rsid w:val="00BF2C7B"/>
    <w:rsid w:val="00BF481C"/>
    <w:rsid w:val="00BF7F67"/>
    <w:rsid w:val="00C00356"/>
    <w:rsid w:val="00C014B5"/>
    <w:rsid w:val="00C01741"/>
    <w:rsid w:val="00C01DA1"/>
    <w:rsid w:val="00C01F83"/>
    <w:rsid w:val="00C02106"/>
    <w:rsid w:val="00C02D6E"/>
    <w:rsid w:val="00C04249"/>
    <w:rsid w:val="00C0462C"/>
    <w:rsid w:val="00C04C4E"/>
    <w:rsid w:val="00C06B3D"/>
    <w:rsid w:val="00C07940"/>
    <w:rsid w:val="00C11669"/>
    <w:rsid w:val="00C12786"/>
    <w:rsid w:val="00C13514"/>
    <w:rsid w:val="00C136B6"/>
    <w:rsid w:val="00C14B6D"/>
    <w:rsid w:val="00C1577D"/>
    <w:rsid w:val="00C20916"/>
    <w:rsid w:val="00C21301"/>
    <w:rsid w:val="00C2172E"/>
    <w:rsid w:val="00C2457B"/>
    <w:rsid w:val="00C256D8"/>
    <w:rsid w:val="00C263B6"/>
    <w:rsid w:val="00C26A3C"/>
    <w:rsid w:val="00C317F2"/>
    <w:rsid w:val="00C33A18"/>
    <w:rsid w:val="00C35E31"/>
    <w:rsid w:val="00C37D3F"/>
    <w:rsid w:val="00C4104F"/>
    <w:rsid w:val="00C42348"/>
    <w:rsid w:val="00C44465"/>
    <w:rsid w:val="00C460C8"/>
    <w:rsid w:val="00C479B2"/>
    <w:rsid w:val="00C508F2"/>
    <w:rsid w:val="00C519FF"/>
    <w:rsid w:val="00C52BDF"/>
    <w:rsid w:val="00C53666"/>
    <w:rsid w:val="00C5649A"/>
    <w:rsid w:val="00C56B23"/>
    <w:rsid w:val="00C63A8A"/>
    <w:rsid w:val="00C649B5"/>
    <w:rsid w:val="00C65628"/>
    <w:rsid w:val="00C66A33"/>
    <w:rsid w:val="00C72263"/>
    <w:rsid w:val="00C747EF"/>
    <w:rsid w:val="00C75B02"/>
    <w:rsid w:val="00C763C7"/>
    <w:rsid w:val="00C763CD"/>
    <w:rsid w:val="00C768B9"/>
    <w:rsid w:val="00C80C23"/>
    <w:rsid w:val="00C82DD7"/>
    <w:rsid w:val="00C856EC"/>
    <w:rsid w:val="00C86082"/>
    <w:rsid w:val="00C8612A"/>
    <w:rsid w:val="00C86961"/>
    <w:rsid w:val="00C877D2"/>
    <w:rsid w:val="00C9211C"/>
    <w:rsid w:val="00C928A9"/>
    <w:rsid w:val="00C9614F"/>
    <w:rsid w:val="00CA033D"/>
    <w:rsid w:val="00CA0B8A"/>
    <w:rsid w:val="00CA0CBB"/>
    <w:rsid w:val="00CA1E28"/>
    <w:rsid w:val="00CA1E38"/>
    <w:rsid w:val="00CA2589"/>
    <w:rsid w:val="00CA2EF9"/>
    <w:rsid w:val="00CA515B"/>
    <w:rsid w:val="00CA6678"/>
    <w:rsid w:val="00CA73AF"/>
    <w:rsid w:val="00CB003D"/>
    <w:rsid w:val="00CB221C"/>
    <w:rsid w:val="00CB3669"/>
    <w:rsid w:val="00CB4FB6"/>
    <w:rsid w:val="00CC06CA"/>
    <w:rsid w:val="00CC0881"/>
    <w:rsid w:val="00CC1A53"/>
    <w:rsid w:val="00CC3620"/>
    <w:rsid w:val="00CC5606"/>
    <w:rsid w:val="00CC62BB"/>
    <w:rsid w:val="00CD01FB"/>
    <w:rsid w:val="00CD2CC1"/>
    <w:rsid w:val="00CD3DF0"/>
    <w:rsid w:val="00CD4829"/>
    <w:rsid w:val="00CD742A"/>
    <w:rsid w:val="00CE0197"/>
    <w:rsid w:val="00CE0B36"/>
    <w:rsid w:val="00CE1C22"/>
    <w:rsid w:val="00CE1E72"/>
    <w:rsid w:val="00CE3362"/>
    <w:rsid w:val="00CE43A5"/>
    <w:rsid w:val="00CE50B8"/>
    <w:rsid w:val="00CE7664"/>
    <w:rsid w:val="00CF163C"/>
    <w:rsid w:val="00CF2D9C"/>
    <w:rsid w:val="00CF606D"/>
    <w:rsid w:val="00D01AE6"/>
    <w:rsid w:val="00D0244D"/>
    <w:rsid w:val="00D028C8"/>
    <w:rsid w:val="00D1019D"/>
    <w:rsid w:val="00D13D1B"/>
    <w:rsid w:val="00D1753E"/>
    <w:rsid w:val="00D1795B"/>
    <w:rsid w:val="00D20A96"/>
    <w:rsid w:val="00D225EA"/>
    <w:rsid w:val="00D24E7A"/>
    <w:rsid w:val="00D26940"/>
    <w:rsid w:val="00D27325"/>
    <w:rsid w:val="00D27C29"/>
    <w:rsid w:val="00D27FC1"/>
    <w:rsid w:val="00D30A2F"/>
    <w:rsid w:val="00D30D67"/>
    <w:rsid w:val="00D37188"/>
    <w:rsid w:val="00D415B3"/>
    <w:rsid w:val="00D420F0"/>
    <w:rsid w:val="00D42C58"/>
    <w:rsid w:val="00D42E4F"/>
    <w:rsid w:val="00D43580"/>
    <w:rsid w:val="00D46E9A"/>
    <w:rsid w:val="00D51354"/>
    <w:rsid w:val="00D518F1"/>
    <w:rsid w:val="00D533A2"/>
    <w:rsid w:val="00D53910"/>
    <w:rsid w:val="00D548C9"/>
    <w:rsid w:val="00D5579A"/>
    <w:rsid w:val="00D61551"/>
    <w:rsid w:val="00D66A35"/>
    <w:rsid w:val="00D67CE2"/>
    <w:rsid w:val="00D7342D"/>
    <w:rsid w:val="00D74F68"/>
    <w:rsid w:val="00D76689"/>
    <w:rsid w:val="00D768A2"/>
    <w:rsid w:val="00D76AD5"/>
    <w:rsid w:val="00D814CC"/>
    <w:rsid w:val="00D823B9"/>
    <w:rsid w:val="00D83D62"/>
    <w:rsid w:val="00D8424D"/>
    <w:rsid w:val="00D84377"/>
    <w:rsid w:val="00D91EDB"/>
    <w:rsid w:val="00D922BE"/>
    <w:rsid w:val="00D92494"/>
    <w:rsid w:val="00D933CF"/>
    <w:rsid w:val="00D936FC"/>
    <w:rsid w:val="00D941F8"/>
    <w:rsid w:val="00D94637"/>
    <w:rsid w:val="00D95928"/>
    <w:rsid w:val="00D968FB"/>
    <w:rsid w:val="00DA44C2"/>
    <w:rsid w:val="00DA6D37"/>
    <w:rsid w:val="00DB25BC"/>
    <w:rsid w:val="00DB27E2"/>
    <w:rsid w:val="00DB2F18"/>
    <w:rsid w:val="00DB2F45"/>
    <w:rsid w:val="00DB313A"/>
    <w:rsid w:val="00DB3619"/>
    <w:rsid w:val="00DB3C48"/>
    <w:rsid w:val="00DB3F03"/>
    <w:rsid w:val="00DB43E3"/>
    <w:rsid w:val="00DB61F1"/>
    <w:rsid w:val="00DB6B85"/>
    <w:rsid w:val="00DB7DEA"/>
    <w:rsid w:val="00DC05B7"/>
    <w:rsid w:val="00DC0818"/>
    <w:rsid w:val="00DC0B2F"/>
    <w:rsid w:val="00DC1EAE"/>
    <w:rsid w:val="00DC421B"/>
    <w:rsid w:val="00DC43CD"/>
    <w:rsid w:val="00DC5BC5"/>
    <w:rsid w:val="00DC7530"/>
    <w:rsid w:val="00DD2222"/>
    <w:rsid w:val="00DD5306"/>
    <w:rsid w:val="00DD5F3A"/>
    <w:rsid w:val="00DD626A"/>
    <w:rsid w:val="00DE0CB9"/>
    <w:rsid w:val="00DE1C04"/>
    <w:rsid w:val="00DE249C"/>
    <w:rsid w:val="00DE64DC"/>
    <w:rsid w:val="00DE7B43"/>
    <w:rsid w:val="00DF4BB2"/>
    <w:rsid w:val="00DF6A2F"/>
    <w:rsid w:val="00DF6BA5"/>
    <w:rsid w:val="00E000CE"/>
    <w:rsid w:val="00E01B88"/>
    <w:rsid w:val="00E05453"/>
    <w:rsid w:val="00E0770D"/>
    <w:rsid w:val="00E1119A"/>
    <w:rsid w:val="00E11E82"/>
    <w:rsid w:val="00E15C2C"/>
    <w:rsid w:val="00E15DBB"/>
    <w:rsid w:val="00E17ABB"/>
    <w:rsid w:val="00E17CBE"/>
    <w:rsid w:val="00E20293"/>
    <w:rsid w:val="00E2128F"/>
    <w:rsid w:val="00E218DB"/>
    <w:rsid w:val="00E2217C"/>
    <w:rsid w:val="00E22464"/>
    <w:rsid w:val="00E25A4F"/>
    <w:rsid w:val="00E25EA9"/>
    <w:rsid w:val="00E2654E"/>
    <w:rsid w:val="00E26AC7"/>
    <w:rsid w:val="00E30C23"/>
    <w:rsid w:val="00E34D0F"/>
    <w:rsid w:val="00E404C0"/>
    <w:rsid w:val="00E41AAB"/>
    <w:rsid w:val="00E41B37"/>
    <w:rsid w:val="00E42053"/>
    <w:rsid w:val="00E45C6A"/>
    <w:rsid w:val="00E45C87"/>
    <w:rsid w:val="00E45CF7"/>
    <w:rsid w:val="00E46FC7"/>
    <w:rsid w:val="00E51562"/>
    <w:rsid w:val="00E57A24"/>
    <w:rsid w:val="00E60FB6"/>
    <w:rsid w:val="00E61721"/>
    <w:rsid w:val="00E6459D"/>
    <w:rsid w:val="00E7065A"/>
    <w:rsid w:val="00E71C99"/>
    <w:rsid w:val="00E737C1"/>
    <w:rsid w:val="00E75F45"/>
    <w:rsid w:val="00E763B2"/>
    <w:rsid w:val="00E77A4F"/>
    <w:rsid w:val="00E818B5"/>
    <w:rsid w:val="00E81F2D"/>
    <w:rsid w:val="00E820FF"/>
    <w:rsid w:val="00E8405F"/>
    <w:rsid w:val="00E846AA"/>
    <w:rsid w:val="00E84A8A"/>
    <w:rsid w:val="00E84DA9"/>
    <w:rsid w:val="00E90DF5"/>
    <w:rsid w:val="00E934A9"/>
    <w:rsid w:val="00E95AAE"/>
    <w:rsid w:val="00E970AB"/>
    <w:rsid w:val="00E9773A"/>
    <w:rsid w:val="00EA0A29"/>
    <w:rsid w:val="00EA25B5"/>
    <w:rsid w:val="00EA28DA"/>
    <w:rsid w:val="00EA382F"/>
    <w:rsid w:val="00EA4022"/>
    <w:rsid w:val="00EA57BA"/>
    <w:rsid w:val="00EA58D2"/>
    <w:rsid w:val="00EB06D7"/>
    <w:rsid w:val="00EB1FA4"/>
    <w:rsid w:val="00EB2856"/>
    <w:rsid w:val="00EB5C9C"/>
    <w:rsid w:val="00EB7E60"/>
    <w:rsid w:val="00EC06DD"/>
    <w:rsid w:val="00EC18C0"/>
    <w:rsid w:val="00EC200C"/>
    <w:rsid w:val="00EC2E08"/>
    <w:rsid w:val="00EC4468"/>
    <w:rsid w:val="00EC53FD"/>
    <w:rsid w:val="00EC5A41"/>
    <w:rsid w:val="00EC7270"/>
    <w:rsid w:val="00EC749D"/>
    <w:rsid w:val="00ED3803"/>
    <w:rsid w:val="00ED6B42"/>
    <w:rsid w:val="00ED74E0"/>
    <w:rsid w:val="00EE0F68"/>
    <w:rsid w:val="00EE3406"/>
    <w:rsid w:val="00EE4ABB"/>
    <w:rsid w:val="00EE4AE8"/>
    <w:rsid w:val="00EE6DDB"/>
    <w:rsid w:val="00EE7049"/>
    <w:rsid w:val="00EF0A83"/>
    <w:rsid w:val="00EF19E0"/>
    <w:rsid w:val="00EF1CC1"/>
    <w:rsid w:val="00EF512E"/>
    <w:rsid w:val="00EF678D"/>
    <w:rsid w:val="00F01DFB"/>
    <w:rsid w:val="00F01F6A"/>
    <w:rsid w:val="00F027B5"/>
    <w:rsid w:val="00F043C6"/>
    <w:rsid w:val="00F076E5"/>
    <w:rsid w:val="00F07C46"/>
    <w:rsid w:val="00F10763"/>
    <w:rsid w:val="00F1329D"/>
    <w:rsid w:val="00F139A6"/>
    <w:rsid w:val="00F1432F"/>
    <w:rsid w:val="00F1500C"/>
    <w:rsid w:val="00F155EB"/>
    <w:rsid w:val="00F16471"/>
    <w:rsid w:val="00F16864"/>
    <w:rsid w:val="00F21445"/>
    <w:rsid w:val="00F21A96"/>
    <w:rsid w:val="00F22A2D"/>
    <w:rsid w:val="00F23041"/>
    <w:rsid w:val="00F24C2C"/>
    <w:rsid w:val="00F30511"/>
    <w:rsid w:val="00F32CA8"/>
    <w:rsid w:val="00F32FE3"/>
    <w:rsid w:val="00F33645"/>
    <w:rsid w:val="00F33E7B"/>
    <w:rsid w:val="00F3705D"/>
    <w:rsid w:val="00F3744C"/>
    <w:rsid w:val="00F40619"/>
    <w:rsid w:val="00F40CB8"/>
    <w:rsid w:val="00F44002"/>
    <w:rsid w:val="00F45A39"/>
    <w:rsid w:val="00F45D99"/>
    <w:rsid w:val="00F46F6F"/>
    <w:rsid w:val="00F506A0"/>
    <w:rsid w:val="00F50BF9"/>
    <w:rsid w:val="00F514D7"/>
    <w:rsid w:val="00F521AD"/>
    <w:rsid w:val="00F523F4"/>
    <w:rsid w:val="00F531CA"/>
    <w:rsid w:val="00F541A0"/>
    <w:rsid w:val="00F5579C"/>
    <w:rsid w:val="00F5619D"/>
    <w:rsid w:val="00F609EF"/>
    <w:rsid w:val="00F63DAF"/>
    <w:rsid w:val="00F6580A"/>
    <w:rsid w:val="00F666EC"/>
    <w:rsid w:val="00F73D94"/>
    <w:rsid w:val="00F74128"/>
    <w:rsid w:val="00F7581D"/>
    <w:rsid w:val="00F7597C"/>
    <w:rsid w:val="00F806FB"/>
    <w:rsid w:val="00F80B4E"/>
    <w:rsid w:val="00F827E4"/>
    <w:rsid w:val="00F84C36"/>
    <w:rsid w:val="00F87004"/>
    <w:rsid w:val="00F911E3"/>
    <w:rsid w:val="00F91FD5"/>
    <w:rsid w:val="00F93A7C"/>
    <w:rsid w:val="00FA5370"/>
    <w:rsid w:val="00FB143F"/>
    <w:rsid w:val="00FB1A13"/>
    <w:rsid w:val="00FB2BEB"/>
    <w:rsid w:val="00FB2CE7"/>
    <w:rsid w:val="00FB31CA"/>
    <w:rsid w:val="00FB557B"/>
    <w:rsid w:val="00FB6B4A"/>
    <w:rsid w:val="00FB729B"/>
    <w:rsid w:val="00FC0C1B"/>
    <w:rsid w:val="00FC13E4"/>
    <w:rsid w:val="00FC1BD2"/>
    <w:rsid w:val="00FC479C"/>
    <w:rsid w:val="00FC4FBB"/>
    <w:rsid w:val="00FC5676"/>
    <w:rsid w:val="00FC7732"/>
    <w:rsid w:val="00FC7B5A"/>
    <w:rsid w:val="00FD07E9"/>
    <w:rsid w:val="00FD0FB1"/>
    <w:rsid w:val="00FD3406"/>
    <w:rsid w:val="00FD45A2"/>
    <w:rsid w:val="00FD73EF"/>
    <w:rsid w:val="00FE0EA6"/>
    <w:rsid w:val="00FE1A64"/>
    <w:rsid w:val="00FE1B43"/>
    <w:rsid w:val="00FE1E19"/>
    <w:rsid w:val="00FE3973"/>
    <w:rsid w:val="00FE3E51"/>
    <w:rsid w:val="00FE524E"/>
    <w:rsid w:val="00FE6B16"/>
    <w:rsid w:val="00FE7994"/>
    <w:rsid w:val="00FF38F9"/>
    <w:rsid w:val="00FF3FBD"/>
    <w:rsid w:val="00FF5D4D"/>
    <w:rsid w:val="01094F65"/>
    <w:rsid w:val="010B1957"/>
    <w:rsid w:val="010E7B40"/>
    <w:rsid w:val="01347A59"/>
    <w:rsid w:val="0136732D"/>
    <w:rsid w:val="013C6AF5"/>
    <w:rsid w:val="01514860"/>
    <w:rsid w:val="01647D35"/>
    <w:rsid w:val="01902C93"/>
    <w:rsid w:val="01C11EA2"/>
    <w:rsid w:val="01C34939"/>
    <w:rsid w:val="01C963F3"/>
    <w:rsid w:val="01DD1E9F"/>
    <w:rsid w:val="01EB45BC"/>
    <w:rsid w:val="01F20D71"/>
    <w:rsid w:val="02025461"/>
    <w:rsid w:val="021023B4"/>
    <w:rsid w:val="022020D9"/>
    <w:rsid w:val="02251150"/>
    <w:rsid w:val="025C7268"/>
    <w:rsid w:val="02687796"/>
    <w:rsid w:val="026E6ACF"/>
    <w:rsid w:val="02720839"/>
    <w:rsid w:val="027D0F8C"/>
    <w:rsid w:val="028642E4"/>
    <w:rsid w:val="0288005D"/>
    <w:rsid w:val="028F6474"/>
    <w:rsid w:val="029656E1"/>
    <w:rsid w:val="02A209F3"/>
    <w:rsid w:val="02A429BD"/>
    <w:rsid w:val="02C8445B"/>
    <w:rsid w:val="02CF4893"/>
    <w:rsid w:val="02DB4577"/>
    <w:rsid w:val="02E4411C"/>
    <w:rsid w:val="02EA6A87"/>
    <w:rsid w:val="02EB070E"/>
    <w:rsid w:val="02ED1C6E"/>
    <w:rsid w:val="02F049F7"/>
    <w:rsid w:val="02F830B0"/>
    <w:rsid w:val="02FE20CD"/>
    <w:rsid w:val="031A67DB"/>
    <w:rsid w:val="031F3DF1"/>
    <w:rsid w:val="03411FB9"/>
    <w:rsid w:val="0341645D"/>
    <w:rsid w:val="0358182A"/>
    <w:rsid w:val="037A3DF5"/>
    <w:rsid w:val="03A04F32"/>
    <w:rsid w:val="03A1754A"/>
    <w:rsid w:val="03A85D0B"/>
    <w:rsid w:val="03C449CC"/>
    <w:rsid w:val="03C70711"/>
    <w:rsid w:val="03C86237"/>
    <w:rsid w:val="03CA0201"/>
    <w:rsid w:val="03CB7CE9"/>
    <w:rsid w:val="03F92894"/>
    <w:rsid w:val="042E0790"/>
    <w:rsid w:val="0438160E"/>
    <w:rsid w:val="044A6809"/>
    <w:rsid w:val="045A62F3"/>
    <w:rsid w:val="04676979"/>
    <w:rsid w:val="047A30E6"/>
    <w:rsid w:val="04814D63"/>
    <w:rsid w:val="048D2009"/>
    <w:rsid w:val="049251C3"/>
    <w:rsid w:val="04B87362"/>
    <w:rsid w:val="04C233FF"/>
    <w:rsid w:val="04D07A99"/>
    <w:rsid w:val="04D806FC"/>
    <w:rsid w:val="04DE21B6"/>
    <w:rsid w:val="04EF1627"/>
    <w:rsid w:val="04F63474"/>
    <w:rsid w:val="04F82B4C"/>
    <w:rsid w:val="05015468"/>
    <w:rsid w:val="0508345C"/>
    <w:rsid w:val="05092E69"/>
    <w:rsid w:val="050B6D23"/>
    <w:rsid w:val="052265D2"/>
    <w:rsid w:val="05251EC0"/>
    <w:rsid w:val="052B3660"/>
    <w:rsid w:val="05444490"/>
    <w:rsid w:val="05526700"/>
    <w:rsid w:val="055319CB"/>
    <w:rsid w:val="056F0668"/>
    <w:rsid w:val="056F47F6"/>
    <w:rsid w:val="05942874"/>
    <w:rsid w:val="05973006"/>
    <w:rsid w:val="05997E8B"/>
    <w:rsid w:val="05CC16B5"/>
    <w:rsid w:val="060B5C7F"/>
    <w:rsid w:val="06190FCC"/>
    <w:rsid w:val="062E5752"/>
    <w:rsid w:val="06585F98"/>
    <w:rsid w:val="06840B3B"/>
    <w:rsid w:val="0692233C"/>
    <w:rsid w:val="06AC3F78"/>
    <w:rsid w:val="06C5389B"/>
    <w:rsid w:val="06CB0518"/>
    <w:rsid w:val="06D000DC"/>
    <w:rsid w:val="06D8215B"/>
    <w:rsid w:val="06DC7668"/>
    <w:rsid w:val="06E45A7E"/>
    <w:rsid w:val="06F51A39"/>
    <w:rsid w:val="07035F04"/>
    <w:rsid w:val="07153E89"/>
    <w:rsid w:val="07300CC3"/>
    <w:rsid w:val="075E75DE"/>
    <w:rsid w:val="076369A2"/>
    <w:rsid w:val="076E2EBF"/>
    <w:rsid w:val="077520F8"/>
    <w:rsid w:val="0777361A"/>
    <w:rsid w:val="077F1302"/>
    <w:rsid w:val="078A655C"/>
    <w:rsid w:val="07CC09EB"/>
    <w:rsid w:val="07CF4038"/>
    <w:rsid w:val="07F707BE"/>
    <w:rsid w:val="080B2B96"/>
    <w:rsid w:val="082F0F7A"/>
    <w:rsid w:val="08444A26"/>
    <w:rsid w:val="08494B4C"/>
    <w:rsid w:val="084D39CD"/>
    <w:rsid w:val="08601134"/>
    <w:rsid w:val="08607386"/>
    <w:rsid w:val="086D57E4"/>
    <w:rsid w:val="087950BB"/>
    <w:rsid w:val="088968DD"/>
    <w:rsid w:val="088D22D9"/>
    <w:rsid w:val="08901A19"/>
    <w:rsid w:val="08AA0601"/>
    <w:rsid w:val="08B125BC"/>
    <w:rsid w:val="08BB45BC"/>
    <w:rsid w:val="08C12E19"/>
    <w:rsid w:val="08DF64FD"/>
    <w:rsid w:val="08E43B13"/>
    <w:rsid w:val="08FF26FB"/>
    <w:rsid w:val="0902043D"/>
    <w:rsid w:val="0910217C"/>
    <w:rsid w:val="09190178"/>
    <w:rsid w:val="092403B3"/>
    <w:rsid w:val="092B34F0"/>
    <w:rsid w:val="092C51BE"/>
    <w:rsid w:val="09320D22"/>
    <w:rsid w:val="093405B1"/>
    <w:rsid w:val="094C55D1"/>
    <w:rsid w:val="094E5700"/>
    <w:rsid w:val="095F2DD4"/>
    <w:rsid w:val="09675FD9"/>
    <w:rsid w:val="09684744"/>
    <w:rsid w:val="096E162E"/>
    <w:rsid w:val="098F0CBF"/>
    <w:rsid w:val="099C1CA5"/>
    <w:rsid w:val="099D0614"/>
    <w:rsid w:val="09A35C35"/>
    <w:rsid w:val="09A6701A"/>
    <w:rsid w:val="09B41737"/>
    <w:rsid w:val="09BC05EC"/>
    <w:rsid w:val="09BE25B6"/>
    <w:rsid w:val="09C03179"/>
    <w:rsid w:val="09C6146A"/>
    <w:rsid w:val="09E77C46"/>
    <w:rsid w:val="09E96167"/>
    <w:rsid w:val="09EB2470"/>
    <w:rsid w:val="09ED69F7"/>
    <w:rsid w:val="0A0F3826"/>
    <w:rsid w:val="0A0F4BBF"/>
    <w:rsid w:val="0A2D14EA"/>
    <w:rsid w:val="0A3208AE"/>
    <w:rsid w:val="0A474F44"/>
    <w:rsid w:val="0A4C4C91"/>
    <w:rsid w:val="0A583F07"/>
    <w:rsid w:val="0A6842D0"/>
    <w:rsid w:val="0A747118"/>
    <w:rsid w:val="0A762E91"/>
    <w:rsid w:val="0A7669ED"/>
    <w:rsid w:val="0A886720"/>
    <w:rsid w:val="0A9357F1"/>
    <w:rsid w:val="0A9B46A5"/>
    <w:rsid w:val="0AA10FBC"/>
    <w:rsid w:val="0AAF2258"/>
    <w:rsid w:val="0AAF60C7"/>
    <w:rsid w:val="0AB05EE0"/>
    <w:rsid w:val="0AB34A78"/>
    <w:rsid w:val="0AB47515"/>
    <w:rsid w:val="0AC202F5"/>
    <w:rsid w:val="0AC47647"/>
    <w:rsid w:val="0AC736EC"/>
    <w:rsid w:val="0ACB31DC"/>
    <w:rsid w:val="0AD66297"/>
    <w:rsid w:val="0AE47DFA"/>
    <w:rsid w:val="0AF02C43"/>
    <w:rsid w:val="0AF12517"/>
    <w:rsid w:val="0B0009AC"/>
    <w:rsid w:val="0B0353E3"/>
    <w:rsid w:val="0B0F299D"/>
    <w:rsid w:val="0B177CB0"/>
    <w:rsid w:val="0B1A1A6E"/>
    <w:rsid w:val="0B1B1342"/>
    <w:rsid w:val="0B1F3205"/>
    <w:rsid w:val="0B255EE3"/>
    <w:rsid w:val="0B7849E6"/>
    <w:rsid w:val="0B785C46"/>
    <w:rsid w:val="0B8A2CB3"/>
    <w:rsid w:val="0B8D0492"/>
    <w:rsid w:val="0BB21CA6"/>
    <w:rsid w:val="0BE13404"/>
    <w:rsid w:val="0BEF4CA9"/>
    <w:rsid w:val="0BFE313E"/>
    <w:rsid w:val="0C04342C"/>
    <w:rsid w:val="0C0D512F"/>
    <w:rsid w:val="0C1613FA"/>
    <w:rsid w:val="0C1B6FE5"/>
    <w:rsid w:val="0C1E0271"/>
    <w:rsid w:val="0C1F7706"/>
    <w:rsid w:val="0C252478"/>
    <w:rsid w:val="0C30706F"/>
    <w:rsid w:val="0C3D5635"/>
    <w:rsid w:val="0C405504"/>
    <w:rsid w:val="0C580AA0"/>
    <w:rsid w:val="0C684A5B"/>
    <w:rsid w:val="0C6A2581"/>
    <w:rsid w:val="0C6D066F"/>
    <w:rsid w:val="0C804318"/>
    <w:rsid w:val="0C923886"/>
    <w:rsid w:val="0C930174"/>
    <w:rsid w:val="0C93627E"/>
    <w:rsid w:val="0C9413AC"/>
    <w:rsid w:val="0CA77331"/>
    <w:rsid w:val="0CC207F1"/>
    <w:rsid w:val="0CC223BD"/>
    <w:rsid w:val="0CC61301"/>
    <w:rsid w:val="0CCC36A5"/>
    <w:rsid w:val="0CD44BA0"/>
    <w:rsid w:val="0CD538EC"/>
    <w:rsid w:val="0CD8573D"/>
    <w:rsid w:val="0CDA1A87"/>
    <w:rsid w:val="0CFA68BB"/>
    <w:rsid w:val="0D0E5602"/>
    <w:rsid w:val="0D1A34ED"/>
    <w:rsid w:val="0D215336"/>
    <w:rsid w:val="0D3D0022"/>
    <w:rsid w:val="0D4B0BF6"/>
    <w:rsid w:val="0D664453"/>
    <w:rsid w:val="0D71793F"/>
    <w:rsid w:val="0D764C36"/>
    <w:rsid w:val="0D7A2C98"/>
    <w:rsid w:val="0D7C3F6B"/>
    <w:rsid w:val="0D7F3E0A"/>
    <w:rsid w:val="0D8C6527"/>
    <w:rsid w:val="0D907345"/>
    <w:rsid w:val="0DB8556E"/>
    <w:rsid w:val="0DCB704F"/>
    <w:rsid w:val="0DE243F0"/>
    <w:rsid w:val="0DE6575B"/>
    <w:rsid w:val="0DEA1BCB"/>
    <w:rsid w:val="0E2D3866"/>
    <w:rsid w:val="0E3966AF"/>
    <w:rsid w:val="0E3A5F83"/>
    <w:rsid w:val="0E4C4E76"/>
    <w:rsid w:val="0E63797B"/>
    <w:rsid w:val="0E8E317C"/>
    <w:rsid w:val="0E910652"/>
    <w:rsid w:val="0E93068B"/>
    <w:rsid w:val="0E981627"/>
    <w:rsid w:val="0EA77ABC"/>
    <w:rsid w:val="0EB01F43"/>
    <w:rsid w:val="0EBB70C4"/>
    <w:rsid w:val="0EC75A69"/>
    <w:rsid w:val="0ED40186"/>
    <w:rsid w:val="0EE83C31"/>
    <w:rsid w:val="0F000F7B"/>
    <w:rsid w:val="0F0256C5"/>
    <w:rsid w:val="0F0A3BA7"/>
    <w:rsid w:val="0F2F74DD"/>
    <w:rsid w:val="0F380715"/>
    <w:rsid w:val="0F3E55E5"/>
    <w:rsid w:val="0F4A0448"/>
    <w:rsid w:val="0F51754B"/>
    <w:rsid w:val="0F673796"/>
    <w:rsid w:val="0F773389"/>
    <w:rsid w:val="0F930853"/>
    <w:rsid w:val="0F9C5147"/>
    <w:rsid w:val="0FA554B2"/>
    <w:rsid w:val="0FC75BE8"/>
    <w:rsid w:val="0FCF0376"/>
    <w:rsid w:val="0FE35456"/>
    <w:rsid w:val="0FE45294"/>
    <w:rsid w:val="0FF17498"/>
    <w:rsid w:val="0FFC3E38"/>
    <w:rsid w:val="101C1B1F"/>
    <w:rsid w:val="101F18D4"/>
    <w:rsid w:val="102E38C6"/>
    <w:rsid w:val="10341E1C"/>
    <w:rsid w:val="107B2FAF"/>
    <w:rsid w:val="107D47A7"/>
    <w:rsid w:val="108138D5"/>
    <w:rsid w:val="108C6F6A"/>
    <w:rsid w:val="109D4E5C"/>
    <w:rsid w:val="10B4201D"/>
    <w:rsid w:val="10BB33AB"/>
    <w:rsid w:val="10BF2116"/>
    <w:rsid w:val="10CC2B94"/>
    <w:rsid w:val="10CC55B8"/>
    <w:rsid w:val="10CF32FA"/>
    <w:rsid w:val="10D17073"/>
    <w:rsid w:val="10D4446D"/>
    <w:rsid w:val="10DB3D22"/>
    <w:rsid w:val="10E35B11"/>
    <w:rsid w:val="10E70644"/>
    <w:rsid w:val="10FB7C4C"/>
    <w:rsid w:val="10FD39C4"/>
    <w:rsid w:val="11066177"/>
    <w:rsid w:val="1119360B"/>
    <w:rsid w:val="11555D11"/>
    <w:rsid w:val="11570156"/>
    <w:rsid w:val="116C7F9C"/>
    <w:rsid w:val="1182036D"/>
    <w:rsid w:val="118A6379"/>
    <w:rsid w:val="11AA5D0A"/>
    <w:rsid w:val="11B925F0"/>
    <w:rsid w:val="11CE710E"/>
    <w:rsid w:val="11D2625E"/>
    <w:rsid w:val="11F572B7"/>
    <w:rsid w:val="11FC3EA4"/>
    <w:rsid w:val="12015736"/>
    <w:rsid w:val="120A5DA9"/>
    <w:rsid w:val="1218482D"/>
    <w:rsid w:val="12211934"/>
    <w:rsid w:val="12217B86"/>
    <w:rsid w:val="12296A3A"/>
    <w:rsid w:val="123A47A4"/>
    <w:rsid w:val="12486EC1"/>
    <w:rsid w:val="125874E3"/>
    <w:rsid w:val="12647A72"/>
    <w:rsid w:val="126B0E01"/>
    <w:rsid w:val="12744159"/>
    <w:rsid w:val="128F2D41"/>
    <w:rsid w:val="1292638E"/>
    <w:rsid w:val="12AD117C"/>
    <w:rsid w:val="12B3319E"/>
    <w:rsid w:val="12BD680A"/>
    <w:rsid w:val="12BF4C72"/>
    <w:rsid w:val="12C30C3D"/>
    <w:rsid w:val="12CA1FCB"/>
    <w:rsid w:val="12EC5143"/>
    <w:rsid w:val="12EF2251"/>
    <w:rsid w:val="12F6524A"/>
    <w:rsid w:val="12FC7CAB"/>
    <w:rsid w:val="130152C1"/>
    <w:rsid w:val="13117BFA"/>
    <w:rsid w:val="13160D6D"/>
    <w:rsid w:val="131A642D"/>
    <w:rsid w:val="132711CC"/>
    <w:rsid w:val="13547AE7"/>
    <w:rsid w:val="135F68E2"/>
    <w:rsid w:val="1360023A"/>
    <w:rsid w:val="13623FB2"/>
    <w:rsid w:val="13706D94"/>
    <w:rsid w:val="13961EAE"/>
    <w:rsid w:val="139A55D8"/>
    <w:rsid w:val="13A52BEE"/>
    <w:rsid w:val="13A65EF4"/>
    <w:rsid w:val="13C62793"/>
    <w:rsid w:val="13D836B9"/>
    <w:rsid w:val="13E32131"/>
    <w:rsid w:val="13F02748"/>
    <w:rsid w:val="140137CB"/>
    <w:rsid w:val="14025795"/>
    <w:rsid w:val="140C03FA"/>
    <w:rsid w:val="14190E29"/>
    <w:rsid w:val="141D437D"/>
    <w:rsid w:val="142B4CEC"/>
    <w:rsid w:val="143A0A8B"/>
    <w:rsid w:val="14480C39"/>
    <w:rsid w:val="14755F67"/>
    <w:rsid w:val="147D1672"/>
    <w:rsid w:val="14890660"/>
    <w:rsid w:val="148A3231"/>
    <w:rsid w:val="14905962"/>
    <w:rsid w:val="14926B19"/>
    <w:rsid w:val="149B25CD"/>
    <w:rsid w:val="149C6C2F"/>
    <w:rsid w:val="14C76516"/>
    <w:rsid w:val="14E17D37"/>
    <w:rsid w:val="14E31122"/>
    <w:rsid w:val="14E37374"/>
    <w:rsid w:val="151D66BC"/>
    <w:rsid w:val="15267261"/>
    <w:rsid w:val="15400323"/>
    <w:rsid w:val="154A44DC"/>
    <w:rsid w:val="154C316C"/>
    <w:rsid w:val="15710E74"/>
    <w:rsid w:val="157A169B"/>
    <w:rsid w:val="158E04A4"/>
    <w:rsid w:val="15915022"/>
    <w:rsid w:val="15951931"/>
    <w:rsid w:val="15B34F99"/>
    <w:rsid w:val="15B81A40"/>
    <w:rsid w:val="15DE18EA"/>
    <w:rsid w:val="15EA68D2"/>
    <w:rsid w:val="16157A01"/>
    <w:rsid w:val="1629525B"/>
    <w:rsid w:val="163A6073"/>
    <w:rsid w:val="16402BD7"/>
    <w:rsid w:val="16443E43"/>
    <w:rsid w:val="164901B2"/>
    <w:rsid w:val="16547244"/>
    <w:rsid w:val="165C73DE"/>
    <w:rsid w:val="166D5E07"/>
    <w:rsid w:val="16704C38"/>
    <w:rsid w:val="16973C78"/>
    <w:rsid w:val="169A7F07"/>
    <w:rsid w:val="16AB3EC2"/>
    <w:rsid w:val="16B6063F"/>
    <w:rsid w:val="16C15493"/>
    <w:rsid w:val="16C54E94"/>
    <w:rsid w:val="16D80DE5"/>
    <w:rsid w:val="16E3365C"/>
    <w:rsid w:val="16ED6288"/>
    <w:rsid w:val="16F04A75"/>
    <w:rsid w:val="16F1354F"/>
    <w:rsid w:val="17070757"/>
    <w:rsid w:val="17172696"/>
    <w:rsid w:val="17227AF9"/>
    <w:rsid w:val="17253C74"/>
    <w:rsid w:val="174A36DB"/>
    <w:rsid w:val="176522C3"/>
    <w:rsid w:val="176C18A3"/>
    <w:rsid w:val="179130B8"/>
    <w:rsid w:val="17914E66"/>
    <w:rsid w:val="17980AD0"/>
    <w:rsid w:val="17985750"/>
    <w:rsid w:val="17996410"/>
    <w:rsid w:val="17A35DD9"/>
    <w:rsid w:val="17AC6144"/>
    <w:rsid w:val="17B9616B"/>
    <w:rsid w:val="17BB6387"/>
    <w:rsid w:val="17BF70E9"/>
    <w:rsid w:val="17C92852"/>
    <w:rsid w:val="17F84EE5"/>
    <w:rsid w:val="180B1483"/>
    <w:rsid w:val="18245CDA"/>
    <w:rsid w:val="182A0E16"/>
    <w:rsid w:val="182C2DE0"/>
    <w:rsid w:val="1840688C"/>
    <w:rsid w:val="18504D21"/>
    <w:rsid w:val="185539A5"/>
    <w:rsid w:val="187F0CD9"/>
    <w:rsid w:val="18890233"/>
    <w:rsid w:val="18B232E6"/>
    <w:rsid w:val="18CB43A7"/>
    <w:rsid w:val="18EB2DBB"/>
    <w:rsid w:val="18FC13D4"/>
    <w:rsid w:val="18FF22A3"/>
    <w:rsid w:val="190D42EB"/>
    <w:rsid w:val="190F698A"/>
    <w:rsid w:val="19135495"/>
    <w:rsid w:val="19157D18"/>
    <w:rsid w:val="19235889"/>
    <w:rsid w:val="194235E6"/>
    <w:rsid w:val="194A3CF8"/>
    <w:rsid w:val="19561063"/>
    <w:rsid w:val="19766A09"/>
    <w:rsid w:val="19793FB3"/>
    <w:rsid w:val="198033E4"/>
    <w:rsid w:val="1992626B"/>
    <w:rsid w:val="199B6470"/>
    <w:rsid w:val="19A215AC"/>
    <w:rsid w:val="19AC41D9"/>
    <w:rsid w:val="19B66E06"/>
    <w:rsid w:val="19B878EC"/>
    <w:rsid w:val="19BF6DF8"/>
    <w:rsid w:val="19C239FC"/>
    <w:rsid w:val="19D35C0A"/>
    <w:rsid w:val="19DC4392"/>
    <w:rsid w:val="19EF056A"/>
    <w:rsid w:val="19FD61E8"/>
    <w:rsid w:val="1A047121"/>
    <w:rsid w:val="1A0A1408"/>
    <w:rsid w:val="1A5D54D3"/>
    <w:rsid w:val="1A725AA0"/>
    <w:rsid w:val="1A8A6A8B"/>
    <w:rsid w:val="1A98307A"/>
    <w:rsid w:val="1AB75BA5"/>
    <w:rsid w:val="1AC02358"/>
    <w:rsid w:val="1AEB3E01"/>
    <w:rsid w:val="1B0E67CD"/>
    <w:rsid w:val="1B124510"/>
    <w:rsid w:val="1B1A7F85"/>
    <w:rsid w:val="1B1B05C9"/>
    <w:rsid w:val="1B1D69D3"/>
    <w:rsid w:val="1B5B6E02"/>
    <w:rsid w:val="1B776A68"/>
    <w:rsid w:val="1B811695"/>
    <w:rsid w:val="1B8847D2"/>
    <w:rsid w:val="1B8D7CE4"/>
    <w:rsid w:val="1BA03749"/>
    <w:rsid w:val="1BCD6FDB"/>
    <w:rsid w:val="1BCF41AF"/>
    <w:rsid w:val="1BE0016A"/>
    <w:rsid w:val="1BF25A12"/>
    <w:rsid w:val="1BF63E31"/>
    <w:rsid w:val="1BF73705"/>
    <w:rsid w:val="1C12391D"/>
    <w:rsid w:val="1C3109C5"/>
    <w:rsid w:val="1C4526C3"/>
    <w:rsid w:val="1C4F3541"/>
    <w:rsid w:val="1C516711"/>
    <w:rsid w:val="1C56667E"/>
    <w:rsid w:val="1C677184"/>
    <w:rsid w:val="1C964CCC"/>
    <w:rsid w:val="1CA0438E"/>
    <w:rsid w:val="1CA13D9D"/>
    <w:rsid w:val="1CA90EA4"/>
    <w:rsid w:val="1CAD15CF"/>
    <w:rsid w:val="1CAE2016"/>
    <w:rsid w:val="1CB0190F"/>
    <w:rsid w:val="1CBB2E07"/>
    <w:rsid w:val="1CD232E8"/>
    <w:rsid w:val="1CD95E80"/>
    <w:rsid w:val="1CEB5018"/>
    <w:rsid w:val="1CF1652D"/>
    <w:rsid w:val="1CF86BD6"/>
    <w:rsid w:val="1D050AAF"/>
    <w:rsid w:val="1D1C2BCE"/>
    <w:rsid w:val="1D271DC8"/>
    <w:rsid w:val="1D281406"/>
    <w:rsid w:val="1D2F75FB"/>
    <w:rsid w:val="1D305D15"/>
    <w:rsid w:val="1D40726E"/>
    <w:rsid w:val="1D4F14CE"/>
    <w:rsid w:val="1D5A03F0"/>
    <w:rsid w:val="1D726FB1"/>
    <w:rsid w:val="1D813CEF"/>
    <w:rsid w:val="1D923EB4"/>
    <w:rsid w:val="1D995A9B"/>
    <w:rsid w:val="1DAF24EA"/>
    <w:rsid w:val="1DAF4298"/>
    <w:rsid w:val="1DB409A2"/>
    <w:rsid w:val="1DBC0B9D"/>
    <w:rsid w:val="1DE663D6"/>
    <w:rsid w:val="1DF60118"/>
    <w:rsid w:val="1E1477CD"/>
    <w:rsid w:val="1E1679FA"/>
    <w:rsid w:val="1E1E582B"/>
    <w:rsid w:val="1E28404A"/>
    <w:rsid w:val="1E2F362A"/>
    <w:rsid w:val="1E360515"/>
    <w:rsid w:val="1E3B1FCF"/>
    <w:rsid w:val="1E470974"/>
    <w:rsid w:val="1E531AEA"/>
    <w:rsid w:val="1E6F5027"/>
    <w:rsid w:val="1E7159F1"/>
    <w:rsid w:val="1E7554E1"/>
    <w:rsid w:val="1E7D2771"/>
    <w:rsid w:val="1E85324A"/>
    <w:rsid w:val="1E8D4326"/>
    <w:rsid w:val="1EAF740C"/>
    <w:rsid w:val="1EBC2E6B"/>
    <w:rsid w:val="1EC84874"/>
    <w:rsid w:val="1ED0096A"/>
    <w:rsid w:val="1EDD71B1"/>
    <w:rsid w:val="1EE51F12"/>
    <w:rsid w:val="1EE53CE9"/>
    <w:rsid w:val="1EED5728"/>
    <w:rsid w:val="1EFF2FED"/>
    <w:rsid w:val="1F0B4ACE"/>
    <w:rsid w:val="1F0D11B3"/>
    <w:rsid w:val="1F151359"/>
    <w:rsid w:val="1F18289E"/>
    <w:rsid w:val="1F5350F7"/>
    <w:rsid w:val="1F6C3458"/>
    <w:rsid w:val="1F7B4B72"/>
    <w:rsid w:val="1F7E5A5B"/>
    <w:rsid w:val="1F86727A"/>
    <w:rsid w:val="1F8D0609"/>
    <w:rsid w:val="1F935179"/>
    <w:rsid w:val="1F957747"/>
    <w:rsid w:val="1FB578D4"/>
    <w:rsid w:val="1FE4632D"/>
    <w:rsid w:val="1FE67D19"/>
    <w:rsid w:val="1FE741BD"/>
    <w:rsid w:val="1FFE1506"/>
    <w:rsid w:val="20062169"/>
    <w:rsid w:val="200B777F"/>
    <w:rsid w:val="20232D1B"/>
    <w:rsid w:val="202C7E22"/>
    <w:rsid w:val="20436A08"/>
    <w:rsid w:val="205D447F"/>
    <w:rsid w:val="206B3E02"/>
    <w:rsid w:val="20737D1D"/>
    <w:rsid w:val="20751354"/>
    <w:rsid w:val="20A26336"/>
    <w:rsid w:val="20B63B8F"/>
    <w:rsid w:val="20C53DD2"/>
    <w:rsid w:val="20D210EE"/>
    <w:rsid w:val="2100305C"/>
    <w:rsid w:val="210E39CB"/>
    <w:rsid w:val="211014F1"/>
    <w:rsid w:val="214462C3"/>
    <w:rsid w:val="214A6AE0"/>
    <w:rsid w:val="214C004F"/>
    <w:rsid w:val="21521B0A"/>
    <w:rsid w:val="215238B8"/>
    <w:rsid w:val="215C64E4"/>
    <w:rsid w:val="217B7008"/>
    <w:rsid w:val="21933ED0"/>
    <w:rsid w:val="21935C7E"/>
    <w:rsid w:val="21A8172A"/>
    <w:rsid w:val="21BA145D"/>
    <w:rsid w:val="21BA320B"/>
    <w:rsid w:val="21BD2E5B"/>
    <w:rsid w:val="21D06ED2"/>
    <w:rsid w:val="21DB0664"/>
    <w:rsid w:val="21DC5877"/>
    <w:rsid w:val="21F367AA"/>
    <w:rsid w:val="21F41F60"/>
    <w:rsid w:val="21F974C4"/>
    <w:rsid w:val="21FD424E"/>
    <w:rsid w:val="22393715"/>
    <w:rsid w:val="22491909"/>
    <w:rsid w:val="22603DB2"/>
    <w:rsid w:val="22810096"/>
    <w:rsid w:val="229121BE"/>
    <w:rsid w:val="22AC349C"/>
    <w:rsid w:val="22AE01B9"/>
    <w:rsid w:val="22C5455D"/>
    <w:rsid w:val="22CE361D"/>
    <w:rsid w:val="22E26EBD"/>
    <w:rsid w:val="22EB3FC4"/>
    <w:rsid w:val="22EC1AEA"/>
    <w:rsid w:val="22F369D5"/>
    <w:rsid w:val="23046E34"/>
    <w:rsid w:val="230E7CB2"/>
    <w:rsid w:val="23137077"/>
    <w:rsid w:val="231A0405"/>
    <w:rsid w:val="231A178A"/>
    <w:rsid w:val="2321363E"/>
    <w:rsid w:val="23272B22"/>
    <w:rsid w:val="23453A94"/>
    <w:rsid w:val="234C2589"/>
    <w:rsid w:val="235F050E"/>
    <w:rsid w:val="236478D2"/>
    <w:rsid w:val="2373688C"/>
    <w:rsid w:val="23767606"/>
    <w:rsid w:val="237827E2"/>
    <w:rsid w:val="238268C2"/>
    <w:rsid w:val="239513D1"/>
    <w:rsid w:val="239577B8"/>
    <w:rsid w:val="23973402"/>
    <w:rsid w:val="239D27AB"/>
    <w:rsid w:val="23A10B26"/>
    <w:rsid w:val="23A418A2"/>
    <w:rsid w:val="23B00FD7"/>
    <w:rsid w:val="23D36806"/>
    <w:rsid w:val="23DD3D37"/>
    <w:rsid w:val="23DE58D7"/>
    <w:rsid w:val="23E06B3F"/>
    <w:rsid w:val="23FE7D27"/>
    <w:rsid w:val="2401369B"/>
    <w:rsid w:val="2409047A"/>
    <w:rsid w:val="24130B51"/>
    <w:rsid w:val="24193770"/>
    <w:rsid w:val="241D0191"/>
    <w:rsid w:val="242332EA"/>
    <w:rsid w:val="242F6132"/>
    <w:rsid w:val="2434185D"/>
    <w:rsid w:val="2435126F"/>
    <w:rsid w:val="244C0759"/>
    <w:rsid w:val="24585BAE"/>
    <w:rsid w:val="24612064"/>
    <w:rsid w:val="2466767A"/>
    <w:rsid w:val="246A5D3E"/>
    <w:rsid w:val="24763D61"/>
    <w:rsid w:val="248332E0"/>
    <w:rsid w:val="248C5333"/>
    <w:rsid w:val="24A26904"/>
    <w:rsid w:val="24A72A92"/>
    <w:rsid w:val="24A83B35"/>
    <w:rsid w:val="24AB32DF"/>
    <w:rsid w:val="24AE3AA2"/>
    <w:rsid w:val="24B94ECA"/>
    <w:rsid w:val="24C17E52"/>
    <w:rsid w:val="24D42836"/>
    <w:rsid w:val="24D44898"/>
    <w:rsid w:val="24D97E4C"/>
    <w:rsid w:val="2506085F"/>
    <w:rsid w:val="251F4259"/>
    <w:rsid w:val="25381017"/>
    <w:rsid w:val="254B6F9C"/>
    <w:rsid w:val="254C2F2F"/>
    <w:rsid w:val="254F010E"/>
    <w:rsid w:val="25535E50"/>
    <w:rsid w:val="255F26D2"/>
    <w:rsid w:val="25754019"/>
    <w:rsid w:val="257F27A2"/>
    <w:rsid w:val="25D16D75"/>
    <w:rsid w:val="25D51980"/>
    <w:rsid w:val="25DA0320"/>
    <w:rsid w:val="25F57678"/>
    <w:rsid w:val="25F969F8"/>
    <w:rsid w:val="25FE5B0A"/>
    <w:rsid w:val="25FF7D86"/>
    <w:rsid w:val="260158AC"/>
    <w:rsid w:val="261230BB"/>
    <w:rsid w:val="262C709E"/>
    <w:rsid w:val="263A0DBE"/>
    <w:rsid w:val="263C68E5"/>
    <w:rsid w:val="263E265D"/>
    <w:rsid w:val="26654354"/>
    <w:rsid w:val="2670755D"/>
    <w:rsid w:val="26722306"/>
    <w:rsid w:val="267442D0"/>
    <w:rsid w:val="267C4F33"/>
    <w:rsid w:val="26802C75"/>
    <w:rsid w:val="26946721"/>
    <w:rsid w:val="26AD77E2"/>
    <w:rsid w:val="26B06F5F"/>
    <w:rsid w:val="26B548EC"/>
    <w:rsid w:val="26DA3D20"/>
    <w:rsid w:val="26DD260F"/>
    <w:rsid w:val="26E55401"/>
    <w:rsid w:val="26F446F1"/>
    <w:rsid w:val="26F840F0"/>
    <w:rsid w:val="26FE1DEC"/>
    <w:rsid w:val="27165388"/>
    <w:rsid w:val="271679E7"/>
    <w:rsid w:val="271B0A23"/>
    <w:rsid w:val="272405D2"/>
    <w:rsid w:val="272A16E7"/>
    <w:rsid w:val="272C0707"/>
    <w:rsid w:val="273B094A"/>
    <w:rsid w:val="27427F2B"/>
    <w:rsid w:val="274F1267"/>
    <w:rsid w:val="275859A0"/>
    <w:rsid w:val="27595502"/>
    <w:rsid w:val="2764572C"/>
    <w:rsid w:val="27734588"/>
    <w:rsid w:val="277B343D"/>
    <w:rsid w:val="278C73F8"/>
    <w:rsid w:val="27C22E19"/>
    <w:rsid w:val="27D52B4D"/>
    <w:rsid w:val="27DF1372"/>
    <w:rsid w:val="27E512EC"/>
    <w:rsid w:val="28035ECC"/>
    <w:rsid w:val="280653FC"/>
    <w:rsid w:val="28126BBF"/>
    <w:rsid w:val="283A0D89"/>
    <w:rsid w:val="283C0132"/>
    <w:rsid w:val="284D6B87"/>
    <w:rsid w:val="28527AE0"/>
    <w:rsid w:val="2862161D"/>
    <w:rsid w:val="286C38D8"/>
    <w:rsid w:val="28732366"/>
    <w:rsid w:val="288E34BC"/>
    <w:rsid w:val="28953C4C"/>
    <w:rsid w:val="2898384F"/>
    <w:rsid w:val="28A53587"/>
    <w:rsid w:val="28A6273B"/>
    <w:rsid w:val="28A9029C"/>
    <w:rsid w:val="28AB1AFF"/>
    <w:rsid w:val="28B45D37"/>
    <w:rsid w:val="28C01A4F"/>
    <w:rsid w:val="28DF17A9"/>
    <w:rsid w:val="28ED036A"/>
    <w:rsid w:val="28F107AC"/>
    <w:rsid w:val="292030F3"/>
    <w:rsid w:val="292B0BF0"/>
    <w:rsid w:val="292C49EE"/>
    <w:rsid w:val="293E2777"/>
    <w:rsid w:val="294C5091"/>
    <w:rsid w:val="29534671"/>
    <w:rsid w:val="295959FF"/>
    <w:rsid w:val="297A7E50"/>
    <w:rsid w:val="297E7214"/>
    <w:rsid w:val="29846CFF"/>
    <w:rsid w:val="29877E33"/>
    <w:rsid w:val="29942133"/>
    <w:rsid w:val="2996455E"/>
    <w:rsid w:val="29CF181E"/>
    <w:rsid w:val="29DA5A8A"/>
    <w:rsid w:val="29DB1DB9"/>
    <w:rsid w:val="29DF5F05"/>
    <w:rsid w:val="29E1719D"/>
    <w:rsid w:val="29E5260C"/>
    <w:rsid w:val="29EB48A9"/>
    <w:rsid w:val="2A005E7B"/>
    <w:rsid w:val="2A102562"/>
    <w:rsid w:val="2A134494"/>
    <w:rsid w:val="2A2929E8"/>
    <w:rsid w:val="2A351FC9"/>
    <w:rsid w:val="2A64640A"/>
    <w:rsid w:val="2A85336B"/>
    <w:rsid w:val="2AA607D0"/>
    <w:rsid w:val="2AB253C7"/>
    <w:rsid w:val="2AC4604D"/>
    <w:rsid w:val="2ACF05D5"/>
    <w:rsid w:val="2B0C2C50"/>
    <w:rsid w:val="2B1566BF"/>
    <w:rsid w:val="2B1C2A88"/>
    <w:rsid w:val="2B291993"/>
    <w:rsid w:val="2B2D2CA0"/>
    <w:rsid w:val="2B2E1410"/>
    <w:rsid w:val="2B3143C3"/>
    <w:rsid w:val="2B3B3B5A"/>
    <w:rsid w:val="2B4104F9"/>
    <w:rsid w:val="2B797AAC"/>
    <w:rsid w:val="2B8F558E"/>
    <w:rsid w:val="2B920D55"/>
    <w:rsid w:val="2BAC0068"/>
    <w:rsid w:val="2BAC4EA2"/>
    <w:rsid w:val="2BC1411D"/>
    <w:rsid w:val="2BD575BF"/>
    <w:rsid w:val="2BDA66C9"/>
    <w:rsid w:val="2BDD6474"/>
    <w:rsid w:val="2BDF3F0E"/>
    <w:rsid w:val="2BE617CC"/>
    <w:rsid w:val="2BEE242F"/>
    <w:rsid w:val="2BF35C97"/>
    <w:rsid w:val="2BF74230"/>
    <w:rsid w:val="2C01093F"/>
    <w:rsid w:val="2C1300E8"/>
    <w:rsid w:val="2C134802"/>
    <w:rsid w:val="2C253215"/>
    <w:rsid w:val="2C2954B6"/>
    <w:rsid w:val="2C2B6645"/>
    <w:rsid w:val="2C387B4E"/>
    <w:rsid w:val="2C3C4A15"/>
    <w:rsid w:val="2C532973"/>
    <w:rsid w:val="2C673F8F"/>
    <w:rsid w:val="2C7F4FF3"/>
    <w:rsid w:val="2CB847EB"/>
    <w:rsid w:val="2CCC0297"/>
    <w:rsid w:val="2CE824FD"/>
    <w:rsid w:val="2CEC7168"/>
    <w:rsid w:val="2CFD1020"/>
    <w:rsid w:val="2D020411"/>
    <w:rsid w:val="2D035AB6"/>
    <w:rsid w:val="2D082811"/>
    <w:rsid w:val="2D2500D2"/>
    <w:rsid w:val="2D28382A"/>
    <w:rsid w:val="2D2B320F"/>
    <w:rsid w:val="2D2F0F51"/>
    <w:rsid w:val="2D436362"/>
    <w:rsid w:val="2D636E4D"/>
    <w:rsid w:val="2D947DB7"/>
    <w:rsid w:val="2D986AF6"/>
    <w:rsid w:val="2DA256D3"/>
    <w:rsid w:val="2DBF5C8E"/>
    <w:rsid w:val="2DCA2A1D"/>
    <w:rsid w:val="2DDD275B"/>
    <w:rsid w:val="2DE0224B"/>
    <w:rsid w:val="2DE24215"/>
    <w:rsid w:val="2DE57862"/>
    <w:rsid w:val="2E00469C"/>
    <w:rsid w:val="2E0168EC"/>
    <w:rsid w:val="2E08112E"/>
    <w:rsid w:val="2E204D3E"/>
    <w:rsid w:val="2E2C7012"/>
    <w:rsid w:val="2E422F06"/>
    <w:rsid w:val="2E76495E"/>
    <w:rsid w:val="2E783809"/>
    <w:rsid w:val="2E877D35"/>
    <w:rsid w:val="2E953036"/>
    <w:rsid w:val="2E9907DB"/>
    <w:rsid w:val="2EBF73AF"/>
    <w:rsid w:val="2ED610D3"/>
    <w:rsid w:val="2ED87A7F"/>
    <w:rsid w:val="2EDC0C65"/>
    <w:rsid w:val="2EF4163D"/>
    <w:rsid w:val="2F013A09"/>
    <w:rsid w:val="2F0B779C"/>
    <w:rsid w:val="2F18710B"/>
    <w:rsid w:val="2F204DBC"/>
    <w:rsid w:val="2F3270ED"/>
    <w:rsid w:val="2F527179"/>
    <w:rsid w:val="2F6333D5"/>
    <w:rsid w:val="2F7D2448"/>
    <w:rsid w:val="2F873679"/>
    <w:rsid w:val="2FAA2B11"/>
    <w:rsid w:val="2FBF77CE"/>
    <w:rsid w:val="2FC00C32"/>
    <w:rsid w:val="2FF0569D"/>
    <w:rsid w:val="3012081C"/>
    <w:rsid w:val="30162C88"/>
    <w:rsid w:val="301B756B"/>
    <w:rsid w:val="30395C43"/>
    <w:rsid w:val="30466CDD"/>
    <w:rsid w:val="304D7616"/>
    <w:rsid w:val="3059187F"/>
    <w:rsid w:val="305F38FB"/>
    <w:rsid w:val="30605DC1"/>
    <w:rsid w:val="30677F4F"/>
    <w:rsid w:val="306B1215"/>
    <w:rsid w:val="308445EB"/>
    <w:rsid w:val="30872E52"/>
    <w:rsid w:val="30B138A3"/>
    <w:rsid w:val="30B7079D"/>
    <w:rsid w:val="30B926C6"/>
    <w:rsid w:val="30C6397A"/>
    <w:rsid w:val="30DA5678"/>
    <w:rsid w:val="30DA7865"/>
    <w:rsid w:val="30DD0CC4"/>
    <w:rsid w:val="30E402A4"/>
    <w:rsid w:val="30F027A5"/>
    <w:rsid w:val="310B5F76"/>
    <w:rsid w:val="31434FCB"/>
    <w:rsid w:val="314E7C54"/>
    <w:rsid w:val="315076E8"/>
    <w:rsid w:val="31710FAC"/>
    <w:rsid w:val="31787C5C"/>
    <w:rsid w:val="31822F4F"/>
    <w:rsid w:val="318B24CE"/>
    <w:rsid w:val="31A22367"/>
    <w:rsid w:val="31AE0B65"/>
    <w:rsid w:val="31AF2660"/>
    <w:rsid w:val="31BD2FCF"/>
    <w:rsid w:val="31ED63E0"/>
    <w:rsid w:val="32113B3A"/>
    <w:rsid w:val="32184CE7"/>
    <w:rsid w:val="322070BA"/>
    <w:rsid w:val="32252923"/>
    <w:rsid w:val="32803FFD"/>
    <w:rsid w:val="3281224F"/>
    <w:rsid w:val="328A273D"/>
    <w:rsid w:val="32AF043E"/>
    <w:rsid w:val="32B1065A"/>
    <w:rsid w:val="32B32373"/>
    <w:rsid w:val="32B475AE"/>
    <w:rsid w:val="32CA6C56"/>
    <w:rsid w:val="32CB171C"/>
    <w:rsid w:val="32E427DE"/>
    <w:rsid w:val="32EC2A98"/>
    <w:rsid w:val="33016EEC"/>
    <w:rsid w:val="330274F1"/>
    <w:rsid w:val="331035D3"/>
    <w:rsid w:val="331704BD"/>
    <w:rsid w:val="331A61FF"/>
    <w:rsid w:val="333B49D8"/>
    <w:rsid w:val="3340321C"/>
    <w:rsid w:val="33460DA3"/>
    <w:rsid w:val="33484B1B"/>
    <w:rsid w:val="334B0167"/>
    <w:rsid w:val="3352025C"/>
    <w:rsid w:val="33545F83"/>
    <w:rsid w:val="33590AD6"/>
    <w:rsid w:val="33613E2E"/>
    <w:rsid w:val="33664FA1"/>
    <w:rsid w:val="338A6788"/>
    <w:rsid w:val="338E62A6"/>
    <w:rsid w:val="3391780F"/>
    <w:rsid w:val="33AD7074"/>
    <w:rsid w:val="33D66272"/>
    <w:rsid w:val="33E632B0"/>
    <w:rsid w:val="33E660E2"/>
    <w:rsid w:val="33F56325"/>
    <w:rsid w:val="34070F52"/>
    <w:rsid w:val="341478A5"/>
    <w:rsid w:val="342E247E"/>
    <w:rsid w:val="343706EB"/>
    <w:rsid w:val="34476B80"/>
    <w:rsid w:val="34580D8D"/>
    <w:rsid w:val="34667777"/>
    <w:rsid w:val="34781430"/>
    <w:rsid w:val="347B2A5F"/>
    <w:rsid w:val="34C56A3C"/>
    <w:rsid w:val="34D128EE"/>
    <w:rsid w:val="34D643A8"/>
    <w:rsid w:val="351D0F37"/>
    <w:rsid w:val="351F18AB"/>
    <w:rsid w:val="35231BAF"/>
    <w:rsid w:val="354D6418"/>
    <w:rsid w:val="355F0D2B"/>
    <w:rsid w:val="35904557"/>
    <w:rsid w:val="359F16D7"/>
    <w:rsid w:val="35A53185"/>
    <w:rsid w:val="35B37EF9"/>
    <w:rsid w:val="35B5220F"/>
    <w:rsid w:val="35B75F88"/>
    <w:rsid w:val="35B77D36"/>
    <w:rsid w:val="35CC5D7D"/>
    <w:rsid w:val="35D408E8"/>
    <w:rsid w:val="35E11256"/>
    <w:rsid w:val="35ED3757"/>
    <w:rsid w:val="35FC1151"/>
    <w:rsid w:val="35FD12CB"/>
    <w:rsid w:val="35FE7713"/>
    <w:rsid w:val="360016DD"/>
    <w:rsid w:val="3621689F"/>
    <w:rsid w:val="36286FF1"/>
    <w:rsid w:val="362A0508"/>
    <w:rsid w:val="3647730B"/>
    <w:rsid w:val="365437D6"/>
    <w:rsid w:val="366D519E"/>
    <w:rsid w:val="368A544A"/>
    <w:rsid w:val="369E2CA4"/>
    <w:rsid w:val="36AB4524"/>
    <w:rsid w:val="36F35F61"/>
    <w:rsid w:val="3702210D"/>
    <w:rsid w:val="37031921"/>
    <w:rsid w:val="37054395"/>
    <w:rsid w:val="37144D14"/>
    <w:rsid w:val="37353D38"/>
    <w:rsid w:val="37362EDC"/>
    <w:rsid w:val="373837CE"/>
    <w:rsid w:val="375B2943"/>
    <w:rsid w:val="376E03FE"/>
    <w:rsid w:val="377759CE"/>
    <w:rsid w:val="377E4FAF"/>
    <w:rsid w:val="379A16BD"/>
    <w:rsid w:val="37BC3326"/>
    <w:rsid w:val="37C4747D"/>
    <w:rsid w:val="37C72981"/>
    <w:rsid w:val="37C91FA2"/>
    <w:rsid w:val="37C93D50"/>
    <w:rsid w:val="37CE4F6E"/>
    <w:rsid w:val="380A6843"/>
    <w:rsid w:val="381C51C4"/>
    <w:rsid w:val="38286CC9"/>
    <w:rsid w:val="382D0783"/>
    <w:rsid w:val="385555E4"/>
    <w:rsid w:val="385E6107"/>
    <w:rsid w:val="38710F26"/>
    <w:rsid w:val="38871988"/>
    <w:rsid w:val="38913ED9"/>
    <w:rsid w:val="389712B7"/>
    <w:rsid w:val="38A02D03"/>
    <w:rsid w:val="38A30A45"/>
    <w:rsid w:val="38A87E0A"/>
    <w:rsid w:val="38B1634D"/>
    <w:rsid w:val="38C70290"/>
    <w:rsid w:val="38D13363"/>
    <w:rsid w:val="38D33919"/>
    <w:rsid w:val="38DD2F5D"/>
    <w:rsid w:val="38ED7DA8"/>
    <w:rsid w:val="38F30B62"/>
    <w:rsid w:val="38F80D91"/>
    <w:rsid w:val="39017726"/>
    <w:rsid w:val="390A63CE"/>
    <w:rsid w:val="391F00CC"/>
    <w:rsid w:val="39202096"/>
    <w:rsid w:val="392576AC"/>
    <w:rsid w:val="392751D2"/>
    <w:rsid w:val="392C27E9"/>
    <w:rsid w:val="392F5B09"/>
    <w:rsid w:val="394250F5"/>
    <w:rsid w:val="394C1327"/>
    <w:rsid w:val="39515C46"/>
    <w:rsid w:val="39551D3F"/>
    <w:rsid w:val="396D1F23"/>
    <w:rsid w:val="397C05A1"/>
    <w:rsid w:val="397D480B"/>
    <w:rsid w:val="398C3287"/>
    <w:rsid w:val="398E0DAD"/>
    <w:rsid w:val="39967920"/>
    <w:rsid w:val="39BF365D"/>
    <w:rsid w:val="39C12F31"/>
    <w:rsid w:val="39C62C3D"/>
    <w:rsid w:val="39CE564E"/>
    <w:rsid w:val="39DC5FBD"/>
    <w:rsid w:val="3A013C75"/>
    <w:rsid w:val="3A0930D6"/>
    <w:rsid w:val="3A1514CF"/>
    <w:rsid w:val="3A1667F8"/>
    <w:rsid w:val="3A1E65D5"/>
    <w:rsid w:val="3A3403F6"/>
    <w:rsid w:val="3A3A0304"/>
    <w:rsid w:val="3A3C4CAD"/>
    <w:rsid w:val="3A4E08BC"/>
    <w:rsid w:val="3A5C0EAC"/>
    <w:rsid w:val="3A654204"/>
    <w:rsid w:val="3A683CF4"/>
    <w:rsid w:val="3A6A35C8"/>
    <w:rsid w:val="3A7461F5"/>
    <w:rsid w:val="3A9022AD"/>
    <w:rsid w:val="3A9F3153"/>
    <w:rsid w:val="3AAD1414"/>
    <w:rsid w:val="3AD969A0"/>
    <w:rsid w:val="3ADA6C48"/>
    <w:rsid w:val="3AE92834"/>
    <w:rsid w:val="3AEA295B"/>
    <w:rsid w:val="3AEC0481"/>
    <w:rsid w:val="3AEC28F6"/>
    <w:rsid w:val="3AF9494C"/>
    <w:rsid w:val="3AFB781A"/>
    <w:rsid w:val="3B0A4DAB"/>
    <w:rsid w:val="3B0A5265"/>
    <w:rsid w:val="3B201ED9"/>
    <w:rsid w:val="3B301416"/>
    <w:rsid w:val="3B302D4D"/>
    <w:rsid w:val="3B5D137F"/>
    <w:rsid w:val="3B6502CF"/>
    <w:rsid w:val="3B714E2B"/>
    <w:rsid w:val="3B936592"/>
    <w:rsid w:val="3B9823B7"/>
    <w:rsid w:val="3B9F54F4"/>
    <w:rsid w:val="3BA24FE4"/>
    <w:rsid w:val="3BA64A34"/>
    <w:rsid w:val="3BC66F24"/>
    <w:rsid w:val="3BE06738"/>
    <w:rsid w:val="3BE15B0C"/>
    <w:rsid w:val="3BE17790"/>
    <w:rsid w:val="3BEA780B"/>
    <w:rsid w:val="3C0E0BE2"/>
    <w:rsid w:val="3C2A54F7"/>
    <w:rsid w:val="3C3D304F"/>
    <w:rsid w:val="3C406CD7"/>
    <w:rsid w:val="3C4B567C"/>
    <w:rsid w:val="3C5514AC"/>
    <w:rsid w:val="3C575DCE"/>
    <w:rsid w:val="3C96359B"/>
    <w:rsid w:val="3C9963E7"/>
    <w:rsid w:val="3CA01523"/>
    <w:rsid w:val="3CA8179A"/>
    <w:rsid w:val="3CAE4FDC"/>
    <w:rsid w:val="3CC35212"/>
    <w:rsid w:val="3CD4741F"/>
    <w:rsid w:val="3CEC4769"/>
    <w:rsid w:val="3D22462E"/>
    <w:rsid w:val="3D233F03"/>
    <w:rsid w:val="3D29776B"/>
    <w:rsid w:val="3D2D6B2F"/>
    <w:rsid w:val="3D3B2FFA"/>
    <w:rsid w:val="3D4A5933"/>
    <w:rsid w:val="3D566E05"/>
    <w:rsid w:val="3D58666B"/>
    <w:rsid w:val="3D605157"/>
    <w:rsid w:val="3D785FFC"/>
    <w:rsid w:val="3D7B5AED"/>
    <w:rsid w:val="3D7D1865"/>
    <w:rsid w:val="3D850719"/>
    <w:rsid w:val="3D9170BE"/>
    <w:rsid w:val="3D956BAE"/>
    <w:rsid w:val="3D9C01A0"/>
    <w:rsid w:val="3D9F17DB"/>
    <w:rsid w:val="3DAD4894"/>
    <w:rsid w:val="3DB54DD9"/>
    <w:rsid w:val="3DD05E38"/>
    <w:rsid w:val="3DEA268C"/>
    <w:rsid w:val="3DF31B27"/>
    <w:rsid w:val="3E031D5B"/>
    <w:rsid w:val="3E1C6B77"/>
    <w:rsid w:val="3E2E2375"/>
    <w:rsid w:val="3E394EEA"/>
    <w:rsid w:val="3E3F7B04"/>
    <w:rsid w:val="3E6842C3"/>
    <w:rsid w:val="3E6B702A"/>
    <w:rsid w:val="3E6F5651"/>
    <w:rsid w:val="3E7F33BB"/>
    <w:rsid w:val="3E88226F"/>
    <w:rsid w:val="3E8E35FE"/>
    <w:rsid w:val="3E8F56A6"/>
    <w:rsid w:val="3E9522AF"/>
    <w:rsid w:val="3EA6303D"/>
    <w:rsid w:val="3EAF1A9E"/>
    <w:rsid w:val="3EC4046E"/>
    <w:rsid w:val="3EC51324"/>
    <w:rsid w:val="3EC53E1D"/>
    <w:rsid w:val="3EC60FE9"/>
    <w:rsid w:val="3F080BC7"/>
    <w:rsid w:val="3F087854"/>
    <w:rsid w:val="3F0A7128"/>
    <w:rsid w:val="3F0D6C18"/>
    <w:rsid w:val="3F204B9E"/>
    <w:rsid w:val="3F3643C1"/>
    <w:rsid w:val="3F367F1D"/>
    <w:rsid w:val="3F397D71"/>
    <w:rsid w:val="3F4168C2"/>
    <w:rsid w:val="3F4A447C"/>
    <w:rsid w:val="3F4F5313"/>
    <w:rsid w:val="3F626F64"/>
    <w:rsid w:val="3F676329"/>
    <w:rsid w:val="3F6B7328"/>
    <w:rsid w:val="3F796B61"/>
    <w:rsid w:val="3F8073EA"/>
    <w:rsid w:val="3FA0183A"/>
    <w:rsid w:val="3FB02598"/>
    <w:rsid w:val="3FB3156E"/>
    <w:rsid w:val="3FBC53E7"/>
    <w:rsid w:val="3FC74D01"/>
    <w:rsid w:val="3FD020C9"/>
    <w:rsid w:val="3FD37E62"/>
    <w:rsid w:val="3FE67B95"/>
    <w:rsid w:val="3FF1653A"/>
    <w:rsid w:val="3FFA0F4B"/>
    <w:rsid w:val="40016985"/>
    <w:rsid w:val="400973E0"/>
    <w:rsid w:val="400B6DAF"/>
    <w:rsid w:val="40173E4B"/>
    <w:rsid w:val="401A15ED"/>
    <w:rsid w:val="40226E8B"/>
    <w:rsid w:val="40300E10"/>
    <w:rsid w:val="403C77B5"/>
    <w:rsid w:val="40412B6D"/>
    <w:rsid w:val="40420B44"/>
    <w:rsid w:val="40490124"/>
    <w:rsid w:val="405212DE"/>
    <w:rsid w:val="40640ABA"/>
    <w:rsid w:val="40713AD5"/>
    <w:rsid w:val="407707ED"/>
    <w:rsid w:val="409024AB"/>
    <w:rsid w:val="40BA4B7E"/>
    <w:rsid w:val="40C63523"/>
    <w:rsid w:val="40D21EC7"/>
    <w:rsid w:val="40D95004"/>
    <w:rsid w:val="40DD77E1"/>
    <w:rsid w:val="40F10F06"/>
    <w:rsid w:val="40FC0CF2"/>
    <w:rsid w:val="4101455B"/>
    <w:rsid w:val="411B561D"/>
    <w:rsid w:val="411E510D"/>
    <w:rsid w:val="413C2D41"/>
    <w:rsid w:val="414876AF"/>
    <w:rsid w:val="41621FC3"/>
    <w:rsid w:val="417C22E7"/>
    <w:rsid w:val="418853BA"/>
    <w:rsid w:val="41A970CC"/>
    <w:rsid w:val="41AC16DF"/>
    <w:rsid w:val="41AD15F9"/>
    <w:rsid w:val="41B23E65"/>
    <w:rsid w:val="41B2652B"/>
    <w:rsid w:val="41CA0DF1"/>
    <w:rsid w:val="41D1217F"/>
    <w:rsid w:val="41F63994"/>
    <w:rsid w:val="41FC536E"/>
    <w:rsid w:val="421107CE"/>
    <w:rsid w:val="42155D4B"/>
    <w:rsid w:val="42181B5C"/>
    <w:rsid w:val="42321CE2"/>
    <w:rsid w:val="423544BC"/>
    <w:rsid w:val="427704CF"/>
    <w:rsid w:val="427C747D"/>
    <w:rsid w:val="42935686"/>
    <w:rsid w:val="42AB29D0"/>
    <w:rsid w:val="42AE4572"/>
    <w:rsid w:val="42C1425F"/>
    <w:rsid w:val="42CF6341"/>
    <w:rsid w:val="42D223EB"/>
    <w:rsid w:val="42DC0DDB"/>
    <w:rsid w:val="43014CE6"/>
    <w:rsid w:val="430622FC"/>
    <w:rsid w:val="431B6687"/>
    <w:rsid w:val="431C38CE"/>
    <w:rsid w:val="432B495E"/>
    <w:rsid w:val="433C071C"/>
    <w:rsid w:val="43453C8C"/>
    <w:rsid w:val="434F5A51"/>
    <w:rsid w:val="435225AC"/>
    <w:rsid w:val="43C81360"/>
    <w:rsid w:val="43F0697C"/>
    <w:rsid w:val="441C3412"/>
    <w:rsid w:val="441F3562"/>
    <w:rsid w:val="4420119C"/>
    <w:rsid w:val="442B7E9E"/>
    <w:rsid w:val="443C2B2F"/>
    <w:rsid w:val="4450382F"/>
    <w:rsid w:val="446A2417"/>
    <w:rsid w:val="446A6F83"/>
    <w:rsid w:val="44781ACB"/>
    <w:rsid w:val="44896D41"/>
    <w:rsid w:val="448E4357"/>
    <w:rsid w:val="449C0CED"/>
    <w:rsid w:val="44A122DD"/>
    <w:rsid w:val="44B67BDF"/>
    <w:rsid w:val="44D75CFE"/>
    <w:rsid w:val="44E20673"/>
    <w:rsid w:val="44EA42CE"/>
    <w:rsid w:val="44F17AAA"/>
    <w:rsid w:val="44F2122A"/>
    <w:rsid w:val="45014B29"/>
    <w:rsid w:val="45080E8A"/>
    <w:rsid w:val="45344EFF"/>
    <w:rsid w:val="454A2054"/>
    <w:rsid w:val="455949F6"/>
    <w:rsid w:val="456857EA"/>
    <w:rsid w:val="456907D9"/>
    <w:rsid w:val="456F5F37"/>
    <w:rsid w:val="45737350"/>
    <w:rsid w:val="45800144"/>
    <w:rsid w:val="45841FCF"/>
    <w:rsid w:val="45901A8F"/>
    <w:rsid w:val="459531E3"/>
    <w:rsid w:val="459D73E9"/>
    <w:rsid w:val="45A33A65"/>
    <w:rsid w:val="45BD3146"/>
    <w:rsid w:val="45BE6EBE"/>
    <w:rsid w:val="45CD2B11"/>
    <w:rsid w:val="45DB537A"/>
    <w:rsid w:val="45ED40C4"/>
    <w:rsid w:val="45EF52CA"/>
    <w:rsid w:val="46036578"/>
    <w:rsid w:val="460743C1"/>
    <w:rsid w:val="461D5993"/>
    <w:rsid w:val="46250D70"/>
    <w:rsid w:val="462B0024"/>
    <w:rsid w:val="4630153B"/>
    <w:rsid w:val="46327808"/>
    <w:rsid w:val="46396545"/>
    <w:rsid w:val="46416B99"/>
    <w:rsid w:val="465313B5"/>
    <w:rsid w:val="46771BE4"/>
    <w:rsid w:val="46845108"/>
    <w:rsid w:val="46984D5A"/>
    <w:rsid w:val="469F0A9E"/>
    <w:rsid w:val="46A14816"/>
    <w:rsid w:val="46A240EA"/>
    <w:rsid w:val="46CC73B9"/>
    <w:rsid w:val="46D778B6"/>
    <w:rsid w:val="46EE7EAD"/>
    <w:rsid w:val="47024F12"/>
    <w:rsid w:val="47095A5A"/>
    <w:rsid w:val="47284BDB"/>
    <w:rsid w:val="473016F6"/>
    <w:rsid w:val="473A2575"/>
    <w:rsid w:val="47436DE6"/>
    <w:rsid w:val="474B1EAF"/>
    <w:rsid w:val="47523D62"/>
    <w:rsid w:val="475A49C5"/>
    <w:rsid w:val="477737C9"/>
    <w:rsid w:val="47875F55"/>
    <w:rsid w:val="47880922"/>
    <w:rsid w:val="479066F9"/>
    <w:rsid w:val="47A503F0"/>
    <w:rsid w:val="47B642F1"/>
    <w:rsid w:val="47CA16C4"/>
    <w:rsid w:val="47CC503A"/>
    <w:rsid w:val="47CF7161"/>
    <w:rsid w:val="47D146A6"/>
    <w:rsid w:val="47E46822"/>
    <w:rsid w:val="47E86474"/>
    <w:rsid w:val="48074B4D"/>
    <w:rsid w:val="48190CC9"/>
    <w:rsid w:val="48264C12"/>
    <w:rsid w:val="48291477"/>
    <w:rsid w:val="482C45B3"/>
    <w:rsid w:val="484336AB"/>
    <w:rsid w:val="48472E85"/>
    <w:rsid w:val="486A50DB"/>
    <w:rsid w:val="48741AB6"/>
    <w:rsid w:val="48746978"/>
    <w:rsid w:val="487D6BF8"/>
    <w:rsid w:val="488E48C1"/>
    <w:rsid w:val="48945CB4"/>
    <w:rsid w:val="48AB222D"/>
    <w:rsid w:val="48B67894"/>
    <w:rsid w:val="48BD5AF7"/>
    <w:rsid w:val="48BF0F83"/>
    <w:rsid w:val="48CC6E04"/>
    <w:rsid w:val="48D35B76"/>
    <w:rsid w:val="48D52555"/>
    <w:rsid w:val="48DC24F5"/>
    <w:rsid w:val="48DD765B"/>
    <w:rsid w:val="49033566"/>
    <w:rsid w:val="490A0F6E"/>
    <w:rsid w:val="49180FD0"/>
    <w:rsid w:val="491F1076"/>
    <w:rsid w:val="491F7C74"/>
    <w:rsid w:val="492434DC"/>
    <w:rsid w:val="49373210"/>
    <w:rsid w:val="49397A24"/>
    <w:rsid w:val="493E4BFE"/>
    <w:rsid w:val="49725893"/>
    <w:rsid w:val="497A30FC"/>
    <w:rsid w:val="497D6F43"/>
    <w:rsid w:val="499A5220"/>
    <w:rsid w:val="49A16E06"/>
    <w:rsid w:val="49C01457"/>
    <w:rsid w:val="49C820BA"/>
    <w:rsid w:val="49D15412"/>
    <w:rsid w:val="49D67550"/>
    <w:rsid w:val="49E632D7"/>
    <w:rsid w:val="49EC3FFA"/>
    <w:rsid w:val="49ED7D72"/>
    <w:rsid w:val="49EF5898"/>
    <w:rsid w:val="4A1504D0"/>
    <w:rsid w:val="4A2376F1"/>
    <w:rsid w:val="4A2834B9"/>
    <w:rsid w:val="4A2A2D74"/>
    <w:rsid w:val="4A2B65BD"/>
    <w:rsid w:val="4A2D63C1"/>
    <w:rsid w:val="4A2F3EE7"/>
    <w:rsid w:val="4A304515"/>
    <w:rsid w:val="4A317863"/>
    <w:rsid w:val="4A4C4A99"/>
    <w:rsid w:val="4A58168F"/>
    <w:rsid w:val="4A6242BC"/>
    <w:rsid w:val="4A865963"/>
    <w:rsid w:val="4A9106FD"/>
    <w:rsid w:val="4A913E92"/>
    <w:rsid w:val="4A9F72BE"/>
    <w:rsid w:val="4AA77F21"/>
    <w:rsid w:val="4AB34B18"/>
    <w:rsid w:val="4AB83EDC"/>
    <w:rsid w:val="4AC24D5B"/>
    <w:rsid w:val="4ADC17C0"/>
    <w:rsid w:val="4AE57AF1"/>
    <w:rsid w:val="4AE6578F"/>
    <w:rsid w:val="4AFB201B"/>
    <w:rsid w:val="4B0215FB"/>
    <w:rsid w:val="4B0709C0"/>
    <w:rsid w:val="4B1D6435"/>
    <w:rsid w:val="4B4734B2"/>
    <w:rsid w:val="4B4B2FA2"/>
    <w:rsid w:val="4B5A4F93"/>
    <w:rsid w:val="4B753505"/>
    <w:rsid w:val="4B7A5635"/>
    <w:rsid w:val="4B906C07"/>
    <w:rsid w:val="4B981442"/>
    <w:rsid w:val="4BA8188C"/>
    <w:rsid w:val="4BB072A9"/>
    <w:rsid w:val="4BBE1169"/>
    <w:rsid w:val="4BD03DBE"/>
    <w:rsid w:val="4BF824AA"/>
    <w:rsid w:val="4C0B3611"/>
    <w:rsid w:val="4C121D12"/>
    <w:rsid w:val="4C167754"/>
    <w:rsid w:val="4C204DD3"/>
    <w:rsid w:val="4C2D26A8"/>
    <w:rsid w:val="4C3677AE"/>
    <w:rsid w:val="4C374B6B"/>
    <w:rsid w:val="4C406487"/>
    <w:rsid w:val="4C5255B6"/>
    <w:rsid w:val="4C5867FD"/>
    <w:rsid w:val="4C6267F5"/>
    <w:rsid w:val="4C7721B5"/>
    <w:rsid w:val="4C797C8C"/>
    <w:rsid w:val="4C7D53DD"/>
    <w:rsid w:val="4C7E6688"/>
    <w:rsid w:val="4C8D1398"/>
    <w:rsid w:val="4C9702AC"/>
    <w:rsid w:val="4C9A117A"/>
    <w:rsid w:val="4CBB4158"/>
    <w:rsid w:val="4CD314A1"/>
    <w:rsid w:val="4CE70AA9"/>
    <w:rsid w:val="4CE930D7"/>
    <w:rsid w:val="4CEC60BF"/>
    <w:rsid w:val="4CF17B79"/>
    <w:rsid w:val="4CF92907"/>
    <w:rsid w:val="4CFB09F8"/>
    <w:rsid w:val="4D0B6E92"/>
    <w:rsid w:val="4D0E652F"/>
    <w:rsid w:val="4D154748"/>
    <w:rsid w:val="4D1D271C"/>
    <w:rsid w:val="4D1F1116"/>
    <w:rsid w:val="4D2B3334"/>
    <w:rsid w:val="4D2C6E03"/>
    <w:rsid w:val="4D387556"/>
    <w:rsid w:val="4D3B051F"/>
    <w:rsid w:val="4D403010"/>
    <w:rsid w:val="4D445EFB"/>
    <w:rsid w:val="4D551EB6"/>
    <w:rsid w:val="4D573885"/>
    <w:rsid w:val="4D5D0D6B"/>
    <w:rsid w:val="4D60214F"/>
    <w:rsid w:val="4D695962"/>
    <w:rsid w:val="4D740170"/>
    <w:rsid w:val="4D75339F"/>
    <w:rsid w:val="4D7762D0"/>
    <w:rsid w:val="4D7C6105"/>
    <w:rsid w:val="4D83114A"/>
    <w:rsid w:val="4D834C75"/>
    <w:rsid w:val="4D8B58D8"/>
    <w:rsid w:val="4DB444EC"/>
    <w:rsid w:val="4DE1199C"/>
    <w:rsid w:val="4DE9282B"/>
    <w:rsid w:val="4DEB45C9"/>
    <w:rsid w:val="4DF77271"/>
    <w:rsid w:val="4DFA480C"/>
    <w:rsid w:val="4DFD6B91"/>
    <w:rsid w:val="4E01301A"/>
    <w:rsid w:val="4E032911"/>
    <w:rsid w:val="4E1A6550"/>
    <w:rsid w:val="4E1E499E"/>
    <w:rsid w:val="4E26744B"/>
    <w:rsid w:val="4E3046D1"/>
    <w:rsid w:val="4E3715BC"/>
    <w:rsid w:val="4E487853"/>
    <w:rsid w:val="4E57089D"/>
    <w:rsid w:val="4E6A7B5D"/>
    <w:rsid w:val="4E7078EF"/>
    <w:rsid w:val="4E712D20"/>
    <w:rsid w:val="4E9133C2"/>
    <w:rsid w:val="4E985268"/>
    <w:rsid w:val="4E9C3B15"/>
    <w:rsid w:val="4EB2120C"/>
    <w:rsid w:val="4ED35788"/>
    <w:rsid w:val="4EDD03B5"/>
    <w:rsid w:val="4EE07EA5"/>
    <w:rsid w:val="4EE72FE2"/>
    <w:rsid w:val="4EEA0D24"/>
    <w:rsid w:val="4EF179BD"/>
    <w:rsid w:val="4EFB083B"/>
    <w:rsid w:val="4EFB6A8D"/>
    <w:rsid w:val="4EFC389E"/>
    <w:rsid w:val="4F102A1D"/>
    <w:rsid w:val="4F2025EE"/>
    <w:rsid w:val="4F2935FA"/>
    <w:rsid w:val="4F2C7590"/>
    <w:rsid w:val="4F314DBC"/>
    <w:rsid w:val="4F365D17"/>
    <w:rsid w:val="4F4D2CA4"/>
    <w:rsid w:val="4F534CCD"/>
    <w:rsid w:val="4F55476F"/>
    <w:rsid w:val="4F7D6F53"/>
    <w:rsid w:val="4FAE1D52"/>
    <w:rsid w:val="4FB31116"/>
    <w:rsid w:val="4FB530E0"/>
    <w:rsid w:val="4FB54E8E"/>
    <w:rsid w:val="4FC656F9"/>
    <w:rsid w:val="4FD277EE"/>
    <w:rsid w:val="4FD317B8"/>
    <w:rsid w:val="4FDC68BF"/>
    <w:rsid w:val="4FFC486B"/>
    <w:rsid w:val="4FFF018D"/>
    <w:rsid w:val="502913D8"/>
    <w:rsid w:val="503F4CCC"/>
    <w:rsid w:val="50566671"/>
    <w:rsid w:val="505A3A22"/>
    <w:rsid w:val="506463D4"/>
    <w:rsid w:val="506C27EE"/>
    <w:rsid w:val="50812FC2"/>
    <w:rsid w:val="50852AB2"/>
    <w:rsid w:val="50942CF5"/>
    <w:rsid w:val="50991C9C"/>
    <w:rsid w:val="50A15412"/>
    <w:rsid w:val="50AB003F"/>
    <w:rsid w:val="50B43398"/>
    <w:rsid w:val="50CA4969"/>
    <w:rsid w:val="50DB2FFA"/>
    <w:rsid w:val="50DD28EE"/>
    <w:rsid w:val="50E84DEF"/>
    <w:rsid w:val="50FD4D3F"/>
    <w:rsid w:val="51356054"/>
    <w:rsid w:val="5164091A"/>
    <w:rsid w:val="51644DBE"/>
    <w:rsid w:val="51703763"/>
    <w:rsid w:val="51852020"/>
    <w:rsid w:val="51905BB3"/>
    <w:rsid w:val="51984A67"/>
    <w:rsid w:val="519B6267"/>
    <w:rsid w:val="51B11685"/>
    <w:rsid w:val="51B7313F"/>
    <w:rsid w:val="51C8674E"/>
    <w:rsid w:val="51C94C21"/>
    <w:rsid w:val="51DC0DF8"/>
    <w:rsid w:val="51EF7873"/>
    <w:rsid w:val="51F136EA"/>
    <w:rsid w:val="51F429D5"/>
    <w:rsid w:val="51F577C4"/>
    <w:rsid w:val="52043EAB"/>
    <w:rsid w:val="521F2A93"/>
    <w:rsid w:val="522425A8"/>
    <w:rsid w:val="52373751"/>
    <w:rsid w:val="52391DA6"/>
    <w:rsid w:val="524268F0"/>
    <w:rsid w:val="524D25B1"/>
    <w:rsid w:val="52505342"/>
    <w:rsid w:val="52524429"/>
    <w:rsid w:val="525C3060"/>
    <w:rsid w:val="52662675"/>
    <w:rsid w:val="526D37FE"/>
    <w:rsid w:val="52775526"/>
    <w:rsid w:val="52860D64"/>
    <w:rsid w:val="528943B0"/>
    <w:rsid w:val="528F19C6"/>
    <w:rsid w:val="52916D7A"/>
    <w:rsid w:val="52A6300A"/>
    <w:rsid w:val="52B06989"/>
    <w:rsid w:val="52B458D1"/>
    <w:rsid w:val="52B72CCB"/>
    <w:rsid w:val="52BA7E98"/>
    <w:rsid w:val="52D229F0"/>
    <w:rsid w:val="52E753F5"/>
    <w:rsid w:val="52F5619F"/>
    <w:rsid w:val="52FD5A8E"/>
    <w:rsid w:val="530A3743"/>
    <w:rsid w:val="530E7896"/>
    <w:rsid w:val="531B71D8"/>
    <w:rsid w:val="531D66D7"/>
    <w:rsid w:val="531D6FF6"/>
    <w:rsid w:val="5336094C"/>
    <w:rsid w:val="5363244E"/>
    <w:rsid w:val="536A2F85"/>
    <w:rsid w:val="53745777"/>
    <w:rsid w:val="53762B86"/>
    <w:rsid w:val="5379701E"/>
    <w:rsid w:val="53926FFC"/>
    <w:rsid w:val="53955B88"/>
    <w:rsid w:val="53AF3A58"/>
    <w:rsid w:val="53C32B58"/>
    <w:rsid w:val="53C52D94"/>
    <w:rsid w:val="53D967E6"/>
    <w:rsid w:val="53F1220D"/>
    <w:rsid w:val="53FA7313"/>
    <w:rsid w:val="541106EF"/>
    <w:rsid w:val="541B1BD9"/>
    <w:rsid w:val="542425E2"/>
    <w:rsid w:val="542C12AE"/>
    <w:rsid w:val="544766C3"/>
    <w:rsid w:val="54501629"/>
    <w:rsid w:val="546649A9"/>
    <w:rsid w:val="546E1AAF"/>
    <w:rsid w:val="54776BB6"/>
    <w:rsid w:val="54790B80"/>
    <w:rsid w:val="54843081"/>
    <w:rsid w:val="54945634"/>
    <w:rsid w:val="54E65AEA"/>
    <w:rsid w:val="54F31E22"/>
    <w:rsid w:val="54FA7D28"/>
    <w:rsid w:val="55085A60"/>
    <w:rsid w:val="5517016B"/>
    <w:rsid w:val="551828FB"/>
    <w:rsid w:val="552C1FB9"/>
    <w:rsid w:val="552D5206"/>
    <w:rsid w:val="55327317"/>
    <w:rsid w:val="555E38D2"/>
    <w:rsid w:val="55676C2B"/>
    <w:rsid w:val="55766E6E"/>
    <w:rsid w:val="557C5FE5"/>
    <w:rsid w:val="558C6691"/>
    <w:rsid w:val="55990B0D"/>
    <w:rsid w:val="55990DAE"/>
    <w:rsid w:val="559E35BC"/>
    <w:rsid w:val="55AA6BB4"/>
    <w:rsid w:val="55AC40A5"/>
    <w:rsid w:val="55B336D9"/>
    <w:rsid w:val="55CC6FE2"/>
    <w:rsid w:val="55CE2806"/>
    <w:rsid w:val="55D01B90"/>
    <w:rsid w:val="55D1679A"/>
    <w:rsid w:val="55F83D27"/>
    <w:rsid w:val="563A7E9B"/>
    <w:rsid w:val="56464A92"/>
    <w:rsid w:val="56496330"/>
    <w:rsid w:val="565043E4"/>
    <w:rsid w:val="56591E97"/>
    <w:rsid w:val="56777341"/>
    <w:rsid w:val="567A473C"/>
    <w:rsid w:val="5689497F"/>
    <w:rsid w:val="56B33E07"/>
    <w:rsid w:val="56E32804"/>
    <w:rsid w:val="56F8274C"/>
    <w:rsid w:val="56F97D56"/>
    <w:rsid w:val="572B41B4"/>
    <w:rsid w:val="572E42B5"/>
    <w:rsid w:val="5730129E"/>
    <w:rsid w:val="574B5F3A"/>
    <w:rsid w:val="57502EB4"/>
    <w:rsid w:val="57623EB8"/>
    <w:rsid w:val="577D2735"/>
    <w:rsid w:val="577D5EA0"/>
    <w:rsid w:val="57877110"/>
    <w:rsid w:val="578863B3"/>
    <w:rsid w:val="57981EBE"/>
    <w:rsid w:val="579B6416"/>
    <w:rsid w:val="57A44166"/>
    <w:rsid w:val="57A75A04"/>
    <w:rsid w:val="57AA1051"/>
    <w:rsid w:val="57C540DC"/>
    <w:rsid w:val="57CB57BA"/>
    <w:rsid w:val="57D91936"/>
    <w:rsid w:val="57DD1426"/>
    <w:rsid w:val="57E502DB"/>
    <w:rsid w:val="57E63BF7"/>
    <w:rsid w:val="57E97638"/>
    <w:rsid w:val="57F23498"/>
    <w:rsid w:val="57F610D4"/>
    <w:rsid w:val="581B3CFC"/>
    <w:rsid w:val="582708F3"/>
    <w:rsid w:val="58431296"/>
    <w:rsid w:val="584A6390"/>
    <w:rsid w:val="584F41FB"/>
    <w:rsid w:val="58737694"/>
    <w:rsid w:val="587436AD"/>
    <w:rsid w:val="587A09A5"/>
    <w:rsid w:val="587A0A23"/>
    <w:rsid w:val="587A49C9"/>
    <w:rsid w:val="58873140"/>
    <w:rsid w:val="588B70D4"/>
    <w:rsid w:val="589A7317"/>
    <w:rsid w:val="589D703A"/>
    <w:rsid w:val="58A3441E"/>
    <w:rsid w:val="58BF6D7E"/>
    <w:rsid w:val="5906675A"/>
    <w:rsid w:val="590F7853"/>
    <w:rsid w:val="59291FA5"/>
    <w:rsid w:val="59306928"/>
    <w:rsid w:val="5934151A"/>
    <w:rsid w:val="59356447"/>
    <w:rsid w:val="59456E1C"/>
    <w:rsid w:val="594D30BE"/>
    <w:rsid w:val="59573725"/>
    <w:rsid w:val="595C637A"/>
    <w:rsid w:val="595D2623"/>
    <w:rsid w:val="5969799D"/>
    <w:rsid w:val="596D12F3"/>
    <w:rsid w:val="59725B9E"/>
    <w:rsid w:val="5980475F"/>
    <w:rsid w:val="598558D1"/>
    <w:rsid w:val="598E5800"/>
    <w:rsid w:val="59914E4A"/>
    <w:rsid w:val="59974FB9"/>
    <w:rsid w:val="59AF5CEA"/>
    <w:rsid w:val="59B83EF9"/>
    <w:rsid w:val="59BD0EF5"/>
    <w:rsid w:val="59C12FF6"/>
    <w:rsid w:val="59C3464B"/>
    <w:rsid w:val="59C7095B"/>
    <w:rsid w:val="59E24AD2"/>
    <w:rsid w:val="59F421EA"/>
    <w:rsid w:val="59F842F5"/>
    <w:rsid w:val="5A0031AA"/>
    <w:rsid w:val="5A17771F"/>
    <w:rsid w:val="5A1A73BD"/>
    <w:rsid w:val="5A292701"/>
    <w:rsid w:val="5A296BA4"/>
    <w:rsid w:val="5A3410A5"/>
    <w:rsid w:val="5A3840F9"/>
    <w:rsid w:val="5A3A2B60"/>
    <w:rsid w:val="5A47702B"/>
    <w:rsid w:val="5A56726E"/>
    <w:rsid w:val="5A5F53D0"/>
    <w:rsid w:val="5A6951F3"/>
    <w:rsid w:val="5A6B2D19"/>
    <w:rsid w:val="5A755946"/>
    <w:rsid w:val="5A7859CE"/>
    <w:rsid w:val="5A821E11"/>
    <w:rsid w:val="5AB40A1C"/>
    <w:rsid w:val="5AD73B2D"/>
    <w:rsid w:val="5AD85ED5"/>
    <w:rsid w:val="5AF2343A"/>
    <w:rsid w:val="5AF80728"/>
    <w:rsid w:val="5B022F52"/>
    <w:rsid w:val="5B163823"/>
    <w:rsid w:val="5B17549D"/>
    <w:rsid w:val="5B2B06FA"/>
    <w:rsid w:val="5B3550D5"/>
    <w:rsid w:val="5B4B2B4A"/>
    <w:rsid w:val="5B4E6197"/>
    <w:rsid w:val="5BB77C0C"/>
    <w:rsid w:val="5BBD3A31"/>
    <w:rsid w:val="5BC30933"/>
    <w:rsid w:val="5BCA1CC1"/>
    <w:rsid w:val="5BCA7726"/>
    <w:rsid w:val="5BCB77E7"/>
    <w:rsid w:val="5BD32BB9"/>
    <w:rsid w:val="5BE12ACC"/>
    <w:rsid w:val="5BF62AB6"/>
    <w:rsid w:val="5C1215C3"/>
    <w:rsid w:val="5C2313D1"/>
    <w:rsid w:val="5C270EC2"/>
    <w:rsid w:val="5C356B11"/>
    <w:rsid w:val="5C3655A9"/>
    <w:rsid w:val="5C4A6129"/>
    <w:rsid w:val="5C69772C"/>
    <w:rsid w:val="5C6D40C2"/>
    <w:rsid w:val="5C755CF7"/>
    <w:rsid w:val="5C834301"/>
    <w:rsid w:val="5CBA7F88"/>
    <w:rsid w:val="5CBC3D00"/>
    <w:rsid w:val="5CBC5AAE"/>
    <w:rsid w:val="5CC42BB4"/>
    <w:rsid w:val="5CCD2DDC"/>
    <w:rsid w:val="5CD728E8"/>
    <w:rsid w:val="5CDF4E7A"/>
    <w:rsid w:val="5CE57B16"/>
    <w:rsid w:val="5CE60D7D"/>
    <w:rsid w:val="5CE648D9"/>
    <w:rsid w:val="5CE96DAE"/>
    <w:rsid w:val="5CEA430C"/>
    <w:rsid w:val="5CEB0141"/>
    <w:rsid w:val="5D07484F"/>
    <w:rsid w:val="5D1464F0"/>
    <w:rsid w:val="5D215911"/>
    <w:rsid w:val="5D221689"/>
    <w:rsid w:val="5D3E5086"/>
    <w:rsid w:val="5D46181B"/>
    <w:rsid w:val="5D5932FD"/>
    <w:rsid w:val="5D7235B2"/>
    <w:rsid w:val="5D7B47D6"/>
    <w:rsid w:val="5D801223"/>
    <w:rsid w:val="5D822F3C"/>
    <w:rsid w:val="5D885990"/>
    <w:rsid w:val="5D891708"/>
    <w:rsid w:val="5DB20C5F"/>
    <w:rsid w:val="5DB669A1"/>
    <w:rsid w:val="5DB91FED"/>
    <w:rsid w:val="5DC82230"/>
    <w:rsid w:val="5DD706C5"/>
    <w:rsid w:val="5DDE3802"/>
    <w:rsid w:val="5DFD7C50"/>
    <w:rsid w:val="5E0A2849"/>
    <w:rsid w:val="5E181C23"/>
    <w:rsid w:val="5E211941"/>
    <w:rsid w:val="5E2D1827"/>
    <w:rsid w:val="5E2F405E"/>
    <w:rsid w:val="5E50299B"/>
    <w:rsid w:val="5E7C01B7"/>
    <w:rsid w:val="5E8545C5"/>
    <w:rsid w:val="5E9E7314"/>
    <w:rsid w:val="5EA42C9D"/>
    <w:rsid w:val="5EB804F7"/>
    <w:rsid w:val="5EB84053"/>
    <w:rsid w:val="5ECB557B"/>
    <w:rsid w:val="5ECF75EF"/>
    <w:rsid w:val="5ED87629"/>
    <w:rsid w:val="5EEC7291"/>
    <w:rsid w:val="5EF137E1"/>
    <w:rsid w:val="5EFC6636"/>
    <w:rsid w:val="5EFF1C82"/>
    <w:rsid w:val="5EFF6627"/>
    <w:rsid w:val="5F021772"/>
    <w:rsid w:val="5F04373C"/>
    <w:rsid w:val="5F117C07"/>
    <w:rsid w:val="5F1A4D0E"/>
    <w:rsid w:val="5F3F4774"/>
    <w:rsid w:val="5F400BA3"/>
    <w:rsid w:val="5F5A6691"/>
    <w:rsid w:val="5F601577"/>
    <w:rsid w:val="5F820FCF"/>
    <w:rsid w:val="5F8623A3"/>
    <w:rsid w:val="5F8B4E22"/>
    <w:rsid w:val="5F92011E"/>
    <w:rsid w:val="5F942D09"/>
    <w:rsid w:val="5FB17A73"/>
    <w:rsid w:val="5FC609F2"/>
    <w:rsid w:val="5FC627A0"/>
    <w:rsid w:val="5FC94CD7"/>
    <w:rsid w:val="5FC97BE1"/>
    <w:rsid w:val="5FE01AB3"/>
    <w:rsid w:val="5FEC0F44"/>
    <w:rsid w:val="5FEC48FC"/>
    <w:rsid w:val="5FED5F7E"/>
    <w:rsid w:val="5FF23595"/>
    <w:rsid w:val="60003F04"/>
    <w:rsid w:val="6007722E"/>
    <w:rsid w:val="602120CC"/>
    <w:rsid w:val="602A5424"/>
    <w:rsid w:val="603D5FF2"/>
    <w:rsid w:val="604069F6"/>
    <w:rsid w:val="604A6705"/>
    <w:rsid w:val="604F4C55"/>
    <w:rsid w:val="606134F8"/>
    <w:rsid w:val="60674ECE"/>
    <w:rsid w:val="606A5821"/>
    <w:rsid w:val="606C3347"/>
    <w:rsid w:val="60786190"/>
    <w:rsid w:val="60870181"/>
    <w:rsid w:val="60876C0C"/>
    <w:rsid w:val="608D150F"/>
    <w:rsid w:val="609D79A4"/>
    <w:rsid w:val="60A56859"/>
    <w:rsid w:val="60AF592A"/>
    <w:rsid w:val="60B371C8"/>
    <w:rsid w:val="60D36F82"/>
    <w:rsid w:val="60DD5762"/>
    <w:rsid w:val="60EF5742"/>
    <w:rsid w:val="60FF065F"/>
    <w:rsid w:val="61021EFD"/>
    <w:rsid w:val="61146BE1"/>
    <w:rsid w:val="612003CD"/>
    <w:rsid w:val="61204131"/>
    <w:rsid w:val="61243C22"/>
    <w:rsid w:val="61260F08"/>
    <w:rsid w:val="61521457"/>
    <w:rsid w:val="616404C2"/>
    <w:rsid w:val="618E6D50"/>
    <w:rsid w:val="61952D71"/>
    <w:rsid w:val="619577DC"/>
    <w:rsid w:val="619F63BC"/>
    <w:rsid w:val="61C55405"/>
    <w:rsid w:val="61F94AB2"/>
    <w:rsid w:val="61FC3E67"/>
    <w:rsid w:val="61FE4473"/>
    <w:rsid w:val="620F431B"/>
    <w:rsid w:val="62173786"/>
    <w:rsid w:val="623501A9"/>
    <w:rsid w:val="623624E2"/>
    <w:rsid w:val="625868A3"/>
    <w:rsid w:val="62606EDB"/>
    <w:rsid w:val="626B2A2A"/>
    <w:rsid w:val="627527FE"/>
    <w:rsid w:val="62832BCA"/>
    <w:rsid w:val="628801E0"/>
    <w:rsid w:val="628D51D0"/>
    <w:rsid w:val="629848C7"/>
    <w:rsid w:val="62A33511"/>
    <w:rsid w:val="62AA45FB"/>
    <w:rsid w:val="62AD7A42"/>
    <w:rsid w:val="62AD7C47"/>
    <w:rsid w:val="62AF55A1"/>
    <w:rsid w:val="62B15989"/>
    <w:rsid w:val="62B2525D"/>
    <w:rsid w:val="62DA3AF1"/>
    <w:rsid w:val="62DD052C"/>
    <w:rsid w:val="62E64357"/>
    <w:rsid w:val="62EC6826"/>
    <w:rsid w:val="6300246C"/>
    <w:rsid w:val="633F3ED8"/>
    <w:rsid w:val="63495BC1"/>
    <w:rsid w:val="638B00E1"/>
    <w:rsid w:val="639D710C"/>
    <w:rsid w:val="63C143B7"/>
    <w:rsid w:val="63C67212"/>
    <w:rsid w:val="63E417C3"/>
    <w:rsid w:val="63E47698"/>
    <w:rsid w:val="63F84A67"/>
    <w:rsid w:val="640D4E41"/>
    <w:rsid w:val="641C6FCD"/>
    <w:rsid w:val="641D50C0"/>
    <w:rsid w:val="642022EE"/>
    <w:rsid w:val="642A1A86"/>
    <w:rsid w:val="643D7513"/>
    <w:rsid w:val="644959AA"/>
    <w:rsid w:val="644B5969"/>
    <w:rsid w:val="645A795A"/>
    <w:rsid w:val="646F78AA"/>
    <w:rsid w:val="64721148"/>
    <w:rsid w:val="64BB664B"/>
    <w:rsid w:val="64CA0F84"/>
    <w:rsid w:val="64CD637E"/>
    <w:rsid w:val="64E979CC"/>
    <w:rsid w:val="64FA4DF8"/>
    <w:rsid w:val="650049A6"/>
    <w:rsid w:val="65053D6A"/>
    <w:rsid w:val="650E5143"/>
    <w:rsid w:val="65202168"/>
    <w:rsid w:val="653C6A80"/>
    <w:rsid w:val="654625D1"/>
    <w:rsid w:val="65654809"/>
    <w:rsid w:val="6578453C"/>
    <w:rsid w:val="657A6506"/>
    <w:rsid w:val="658302B0"/>
    <w:rsid w:val="65836D4F"/>
    <w:rsid w:val="65856C59"/>
    <w:rsid w:val="658B3838"/>
    <w:rsid w:val="658D448B"/>
    <w:rsid w:val="659770B8"/>
    <w:rsid w:val="65DF280D"/>
    <w:rsid w:val="65EE0CA2"/>
    <w:rsid w:val="65F04A1A"/>
    <w:rsid w:val="65FF4C5D"/>
    <w:rsid w:val="6603474E"/>
    <w:rsid w:val="660B715E"/>
    <w:rsid w:val="661A309F"/>
    <w:rsid w:val="66293A88"/>
    <w:rsid w:val="66313B99"/>
    <w:rsid w:val="66315A37"/>
    <w:rsid w:val="663A2F15"/>
    <w:rsid w:val="6658179E"/>
    <w:rsid w:val="66712BBB"/>
    <w:rsid w:val="66DB4D83"/>
    <w:rsid w:val="66DD15A4"/>
    <w:rsid w:val="66F416FC"/>
    <w:rsid w:val="66F978FF"/>
    <w:rsid w:val="66FE6CC3"/>
    <w:rsid w:val="670562A3"/>
    <w:rsid w:val="67144738"/>
    <w:rsid w:val="6716400D"/>
    <w:rsid w:val="6720474D"/>
    <w:rsid w:val="672150B5"/>
    <w:rsid w:val="672943AB"/>
    <w:rsid w:val="67312ABA"/>
    <w:rsid w:val="67486956"/>
    <w:rsid w:val="674C6B80"/>
    <w:rsid w:val="675B5EC3"/>
    <w:rsid w:val="675C0A1B"/>
    <w:rsid w:val="67644B41"/>
    <w:rsid w:val="67694A84"/>
    <w:rsid w:val="677A0A3F"/>
    <w:rsid w:val="677B0314"/>
    <w:rsid w:val="677EBFFD"/>
    <w:rsid w:val="67872FB4"/>
    <w:rsid w:val="67892A30"/>
    <w:rsid w:val="678A4ED6"/>
    <w:rsid w:val="679A69EC"/>
    <w:rsid w:val="67A76795"/>
    <w:rsid w:val="67A94E81"/>
    <w:rsid w:val="67BD591D"/>
    <w:rsid w:val="67C43A69"/>
    <w:rsid w:val="67E572B5"/>
    <w:rsid w:val="67EB55CE"/>
    <w:rsid w:val="67F43143"/>
    <w:rsid w:val="68145B43"/>
    <w:rsid w:val="68212C69"/>
    <w:rsid w:val="68294B2F"/>
    <w:rsid w:val="683E1A6D"/>
    <w:rsid w:val="684A5DDE"/>
    <w:rsid w:val="68501A07"/>
    <w:rsid w:val="685F31F6"/>
    <w:rsid w:val="68637725"/>
    <w:rsid w:val="68831B76"/>
    <w:rsid w:val="688C3A50"/>
    <w:rsid w:val="688E4077"/>
    <w:rsid w:val="689948DA"/>
    <w:rsid w:val="689F0032"/>
    <w:rsid w:val="68C83A2C"/>
    <w:rsid w:val="68C840F9"/>
    <w:rsid w:val="68E320F2"/>
    <w:rsid w:val="68EA5CA1"/>
    <w:rsid w:val="68F0088D"/>
    <w:rsid w:val="68F3422E"/>
    <w:rsid w:val="68F84F8F"/>
    <w:rsid w:val="690A59BD"/>
    <w:rsid w:val="690A5DF3"/>
    <w:rsid w:val="692F585A"/>
    <w:rsid w:val="69313380"/>
    <w:rsid w:val="69390486"/>
    <w:rsid w:val="69406477"/>
    <w:rsid w:val="6942558D"/>
    <w:rsid w:val="694330B3"/>
    <w:rsid w:val="695D5355"/>
    <w:rsid w:val="696C085C"/>
    <w:rsid w:val="696C260A"/>
    <w:rsid w:val="698F6943"/>
    <w:rsid w:val="6999084A"/>
    <w:rsid w:val="69A753F0"/>
    <w:rsid w:val="69B875FD"/>
    <w:rsid w:val="69C91051"/>
    <w:rsid w:val="69E06B54"/>
    <w:rsid w:val="69EA352F"/>
    <w:rsid w:val="69FD7706"/>
    <w:rsid w:val="6A1707C7"/>
    <w:rsid w:val="6A2B1ED2"/>
    <w:rsid w:val="6A5429B2"/>
    <w:rsid w:val="6A5C267E"/>
    <w:rsid w:val="6A667059"/>
    <w:rsid w:val="6A7662B3"/>
    <w:rsid w:val="6A935974"/>
    <w:rsid w:val="6A9470F0"/>
    <w:rsid w:val="6A99742E"/>
    <w:rsid w:val="6A9F0A04"/>
    <w:rsid w:val="6AAA5CF0"/>
    <w:rsid w:val="6AAF6C52"/>
    <w:rsid w:val="6ABF49BB"/>
    <w:rsid w:val="6AC10733"/>
    <w:rsid w:val="6ACD0E86"/>
    <w:rsid w:val="6AD06BC8"/>
    <w:rsid w:val="6AE54988"/>
    <w:rsid w:val="6AE73903"/>
    <w:rsid w:val="6AF112CE"/>
    <w:rsid w:val="6B05379A"/>
    <w:rsid w:val="6B0A3E88"/>
    <w:rsid w:val="6B0F7D4B"/>
    <w:rsid w:val="6B15282D"/>
    <w:rsid w:val="6B3A37BF"/>
    <w:rsid w:val="6B4C26F3"/>
    <w:rsid w:val="6B4C44A1"/>
    <w:rsid w:val="6B741C4A"/>
    <w:rsid w:val="6B756CDC"/>
    <w:rsid w:val="6B891DA3"/>
    <w:rsid w:val="6B96396E"/>
    <w:rsid w:val="6BA31175"/>
    <w:rsid w:val="6BA42804"/>
    <w:rsid w:val="6BA936A1"/>
    <w:rsid w:val="6BD23E1E"/>
    <w:rsid w:val="6BD33AB4"/>
    <w:rsid w:val="6BE62939"/>
    <w:rsid w:val="6BE96194"/>
    <w:rsid w:val="6BFE1CD3"/>
    <w:rsid w:val="6C20568D"/>
    <w:rsid w:val="6C2C6080"/>
    <w:rsid w:val="6C427652"/>
    <w:rsid w:val="6C4D3E71"/>
    <w:rsid w:val="6C4F7452"/>
    <w:rsid w:val="6C74684C"/>
    <w:rsid w:val="6C7C2B64"/>
    <w:rsid w:val="6C7E1910"/>
    <w:rsid w:val="6C7F4402"/>
    <w:rsid w:val="6CAE2F39"/>
    <w:rsid w:val="6CC83FFB"/>
    <w:rsid w:val="6CD24E7A"/>
    <w:rsid w:val="6CD74DD0"/>
    <w:rsid w:val="6CD9456A"/>
    <w:rsid w:val="6CE64E4D"/>
    <w:rsid w:val="6CEE4E98"/>
    <w:rsid w:val="6CF21078"/>
    <w:rsid w:val="6D1D57A0"/>
    <w:rsid w:val="6D3C0545"/>
    <w:rsid w:val="6D3C2E83"/>
    <w:rsid w:val="6D3E606B"/>
    <w:rsid w:val="6D4A0EB4"/>
    <w:rsid w:val="6D592EA5"/>
    <w:rsid w:val="6D5A2C02"/>
    <w:rsid w:val="6D652F2D"/>
    <w:rsid w:val="6D716441"/>
    <w:rsid w:val="6D99668B"/>
    <w:rsid w:val="6DB57A28"/>
    <w:rsid w:val="6DCC01D6"/>
    <w:rsid w:val="6DD02812"/>
    <w:rsid w:val="6DDB1B0C"/>
    <w:rsid w:val="6DDC2372"/>
    <w:rsid w:val="6DE85FD7"/>
    <w:rsid w:val="6DFA6436"/>
    <w:rsid w:val="6E3B25AB"/>
    <w:rsid w:val="6E42447E"/>
    <w:rsid w:val="6E4A3005"/>
    <w:rsid w:val="6E570E52"/>
    <w:rsid w:val="6E600263"/>
    <w:rsid w:val="6E623FDB"/>
    <w:rsid w:val="6E6935BC"/>
    <w:rsid w:val="6EA939B8"/>
    <w:rsid w:val="6EA9579E"/>
    <w:rsid w:val="6EB505AF"/>
    <w:rsid w:val="6EB9074A"/>
    <w:rsid w:val="6EBF7AA2"/>
    <w:rsid w:val="6ED8604B"/>
    <w:rsid w:val="6EDD0CB2"/>
    <w:rsid w:val="6EE40E94"/>
    <w:rsid w:val="6EFB6D71"/>
    <w:rsid w:val="6F030C62"/>
    <w:rsid w:val="6F15104E"/>
    <w:rsid w:val="6F2A3E4D"/>
    <w:rsid w:val="6F305E87"/>
    <w:rsid w:val="6F394D3C"/>
    <w:rsid w:val="6F5507AE"/>
    <w:rsid w:val="6F56396C"/>
    <w:rsid w:val="6F653D83"/>
    <w:rsid w:val="6F7B5355"/>
    <w:rsid w:val="6F7C731F"/>
    <w:rsid w:val="6F8D5D7E"/>
    <w:rsid w:val="6F8E56E1"/>
    <w:rsid w:val="6F8F4772"/>
    <w:rsid w:val="6F9B1553"/>
    <w:rsid w:val="6F9C351D"/>
    <w:rsid w:val="6F9D09CE"/>
    <w:rsid w:val="6FAA02E3"/>
    <w:rsid w:val="6FB74504"/>
    <w:rsid w:val="6FBB3810"/>
    <w:rsid w:val="6FC05608"/>
    <w:rsid w:val="6FC22F83"/>
    <w:rsid w:val="6FCE7B7A"/>
    <w:rsid w:val="6FCF789D"/>
    <w:rsid w:val="6FD34399"/>
    <w:rsid w:val="6FEF7AF1"/>
    <w:rsid w:val="7003534A"/>
    <w:rsid w:val="7007308C"/>
    <w:rsid w:val="700A0487"/>
    <w:rsid w:val="70182BA3"/>
    <w:rsid w:val="702B51F4"/>
    <w:rsid w:val="707A6C74"/>
    <w:rsid w:val="708E10B8"/>
    <w:rsid w:val="70912956"/>
    <w:rsid w:val="70AB3A18"/>
    <w:rsid w:val="70AC0DE3"/>
    <w:rsid w:val="70B052AD"/>
    <w:rsid w:val="70B16B24"/>
    <w:rsid w:val="70B812BD"/>
    <w:rsid w:val="70C25205"/>
    <w:rsid w:val="70C431ED"/>
    <w:rsid w:val="70C51232"/>
    <w:rsid w:val="70DF1913"/>
    <w:rsid w:val="70E06AF5"/>
    <w:rsid w:val="70F27898"/>
    <w:rsid w:val="70FE31EB"/>
    <w:rsid w:val="71015D2D"/>
    <w:rsid w:val="71070737"/>
    <w:rsid w:val="710864C2"/>
    <w:rsid w:val="711D372F"/>
    <w:rsid w:val="71285AAC"/>
    <w:rsid w:val="714C786E"/>
    <w:rsid w:val="715E0A8A"/>
    <w:rsid w:val="71712427"/>
    <w:rsid w:val="71793B16"/>
    <w:rsid w:val="71823596"/>
    <w:rsid w:val="719C7804"/>
    <w:rsid w:val="71A14E1B"/>
    <w:rsid w:val="71A650E3"/>
    <w:rsid w:val="71AB5C99"/>
    <w:rsid w:val="71BF7E0B"/>
    <w:rsid w:val="71C50B09"/>
    <w:rsid w:val="71C84722"/>
    <w:rsid w:val="71E60A7F"/>
    <w:rsid w:val="71EA0570"/>
    <w:rsid w:val="72255A4C"/>
    <w:rsid w:val="722A19C3"/>
    <w:rsid w:val="723F4D5F"/>
    <w:rsid w:val="72402885"/>
    <w:rsid w:val="724759C2"/>
    <w:rsid w:val="724D0AFE"/>
    <w:rsid w:val="725325B9"/>
    <w:rsid w:val="72563E57"/>
    <w:rsid w:val="72620A4E"/>
    <w:rsid w:val="727367B7"/>
    <w:rsid w:val="727D506B"/>
    <w:rsid w:val="72964253"/>
    <w:rsid w:val="72A42E14"/>
    <w:rsid w:val="72B166CF"/>
    <w:rsid w:val="72B60713"/>
    <w:rsid w:val="72BC63B0"/>
    <w:rsid w:val="72D03C09"/>
    <w:rsid w:val="72E97C2E"/>
    <w:rsid w:val="72F0201D"/>
    <w:rsid w:val="72FA7A1C"/>
    <w:rsid w:val="73133FC0"/>
    <w:rsid w:val="7315786E"/>
    <w:rsid w:val="73171221"/>
    <w:rsid w:val="731B4E68"/>
    <w:rsid w:val="73497518"/>
    <w:rsid w:val="734E2D80"/>
    <w:rsid w:val="735E68B8"/>
    <w:rsid w:val="736425A4"/>
    <w:rsid w:val="737103CF"/>
    <w:rsid w:val="738B5D82"/>
    <w:rsid w:val="738E13CF"/>
    <w:rsid w:val="739D2B7E"/>
    <w:rsid w:val="73A6496A"/>
    <w:rsid w:val="73BF77DA"/>
    <w:rsid w:val="73C37269"/>
    <w:rsid w:val="73D9089C"/>
    <w:rsid w:val="73D913D8"/>
    <w:rsid w:val="73DD6E7B"/>
    <w:rsid w:val="73E63922"/>
    <w:rsid w:val="744A3A82"/>
    <w:rsid w:val="744C3764"/>
    <w:rsid w:val="74687E72"/>
    <w:rsid w:val="746A1E3C"/>
    <w:rsid w:val="746F1200"/>
    <w:rsid w:val="7474198E"/>
    <w:rsid w:val="74786927"/>
    <w:rsid w:val="74812BA9"/>
    <w:rsid w:val="748B19A4"/>
    <w:rsid w:val="749E3893"/>
    <w:rsid w:val="74D3178F"/>
    <w:rsid w:val="74E62035"/>
    <w:rsid w:val="74E67714"/>
    <w:rsid w:val="74E7348C"/>
    <w:rsid w:val="74FD4A5E"/>
    <w:rsid w:val="74FE790A"/>
    <w:rsid w:val="74FF4332"/>
    <w:rsid w:val="75022BDD"/>
    <w:rsid w:val="753826B8"/>
    <w:rsid w:val="753C6DB9"/>
    <w:rsid w:val="753D5361"/>
    <w:rsid w:val="754170DB"/>
    <w:rsid w:val="755D4D06"/>
    <w:rsid w:val="75683AAA"/>
    <w:rsid w:val="75757F5E"/>
    <w:rsid w:val="757A7E5C"/>
    <w:rsid w:val="7581743D"/>
    <w:rsid w:val="75A150CE"/>
    <w:rsid w:val="75B82CAC"/>
    <w:rsid w:val="75C817BE"/>
    <w:rsid w:val="75DE663D"/>
    <w:rsid w:val="75F145C2"/>
    <w:rsid w:val="75FE45EA"/>
    <w:rsid w:val="75FF90BA"/>
    <w:rsid w:val="760C6C11"/>
    <w:rsid w:val="760F2A5A"/>
    <w:rsid w:val="760F78EA"/>
    <w:rsid w:val="761409B9"/>
    <w:rsid w:val="762D01D0"/>
    <w:rsid w:val="764741E2"/>
    <w:rsid w:val="765863F0"/>
    <w:rsid w:val="76607052"/>
    <w:rsid w:val="76674745"/>
    <w:rsid w:val="766905FD"/>
    <w:rsid w:val="766A6123"/>
    <w:rsid w:val="766B01FA"/>
    <w:rsid w:val="76790114"/>
    <w:rsid w:val="7682521B"/>
    <w:rsid w:val="76A31A13"/>
    <w:rsid w:val="76B1384D"/>
    <w:rsid w:val="76B61368"/>
    <w:rsid w:val="76BB072D"/>
    <w:rsid w:val="76DD7161"/>
    <w:rsid w:val="76E16D3C"/>
    <w:rsid w:val="76F854DD"/>
    <w:rsid w:val="76FB321F"/>
    <w:rsid w:val="7706409E"/>
    <w:rsid w:val="77072E6C"/>
    <w:rsid w:val="77274014"/>
    <w:rsid w:val="772E12E1"/>
    <w:rsid w:val="772F05CC"/>
    <w:rsid w:val="77351A32"/>
    <w:rsid w:val="774B2A4F"/>
    <w:rsid w:val="775C4968"/>
    <w:rsid w:val="77606F01"/>
    <w:rsid w:val="77672662"/>
    <w:rsid w:val="7776123A"/>
    <w:rsid w:val="777C0FE5"/>
    <w:rsid w:val="77A32212"/>
    <w:rsid w:val="77B5517C"/>
    <w:rsid w:val="77C83101"/>
    <w:rsid w:val="77C908EA"/>
    <w:rsid w:val="77D630EC"/>
    <w:rsid w:val="77DA4BE2"/>
    <w:rsid w:val="77DC095A"/>
    <w:rsid w:val="77E42AB3"/>
    <w:rsid w:val="77E45A61"/>
    <w:rsid w:val="77E777A4"/>
    <w:rsid w:val="77F3F98E"/>
    <w:rsid w:val="77FB0ECD"/>
    <w:rsid w:val="77FB78AA"/>
    <w:rsid w:val="78037B0C"/>
    <w:rsid w:val="782056FE"/>
    <w:rsid w:val="782347DB"/>
    <w:rsid w:val="782B3690"/>
    <w:rsid w:val="78390969"/>
    <w:rsid w:val="784A7FBA"/>
    <w:rsid w:val="784F62D2"/>
    <w:rsid w:val="78511348"/>
    <w:rsid w:val="786B1CDE"/>
    <w:rsid w:val="787E7C64"/>
    <w:rsid w:val="78AF606F"/>
    <w:rsid w:val="78B55B3B"/>
    <w:rsid w:val="78B96EEE"/>
    <w:rsid w:val="78C20099"/>
    <w:rsid w:val="78CC09CF"/>
    <w:rsid w:val="78CF6711"/>
    <w:rsid w:val="78EE4DE9"/>
    <w:rsid w:val="79022643"/>
    <w:rsid w:val="790E0FE8"/>
    <w:rsid w:val="790E7239"/>
    <w:rsid w:val="79242066"/>
    <w:rsid w:val="79295E21"/>
    <w:rsid w:val="79305370"/>
    <w:rsid w:val="79546699"/>
    <w:rsid w:val="7956298E"/>
    <w:rsid w:val="79586707"/>
    <w:rsid w:val="795D3D1D"/>
    <w:rsid w:val="7975660E"/>
    <w:rsid w:val="797D43BF"/>
    <w:rsid w:val="798E32AF"/>
    <w:rsid w:val="79B778D1"/>
    <w:rsid w:val="79BC6C95"/>
    <w:rsid w:val="79CA3613"/>
    <w:rsid w:val="79D203A3"/>
    <w:rsid w:val="79E71B6B"/>
    <w:rsid w:val="79EB1329"/>
    <w:rsid w:val="79F3554F"/>
    <w:rsid w:val="79F92069"/>
    <w:rsid w:val="7A1C5986"/>
    <w:rsid w:val="7A1F7765"/>
    <w:rsid w:val="7A252A8D"/>
    <w:rsid w:val="7A401A5C"/>
    <w:rsid w:val="7A4A45DD"/>
    <w:rsid w:val="7A4A55DD"/>
    <w:rsid w:val="7A5343D9"/>
    <w:rsid w:val="7A680BCB"/>
    <w:rsid w:val="7A7A445B"/>
    <w:rsid w:val="7A7F1A71"/>
    <w:rsid w:val="7A8A6D94"/>
    <w:rsid w:val="7AA00365"/>
    <w:rsid w:val="7AC2652D"/>
    <w:rsid w:val="7ACA7190"/>
    <w:rsid w:val="7AD87AFF"/>
    <w:rsid w:val="7ADB314B"/>
    <w:rsid w:val="7ADF6239"/>
    <w:rsid w:val="7AE2097E"/>
    <w:rsid w:val="7AEA7832"/>
    <w:rsid w:val="7AFA2F49"/>
    <w:rsid w:val="7B0C3541"/>
    <w:rsid w:val="7B130B37"/>
    <w:rsid w:val="7B1448AF"/>
    <w:rsid w:val="7B166879"/>
    <w:rsid w:val="7B291179"/>
    <w:rsid w:val="7B31720F"/>
    <w:rsid w:val="7B340B49"/>
    <w:rsid w:val="7B3960C4"/>
    <w:rsid w:val="7B3B1E3C"/>
    <w:rsid w:val="7B3E36DA"/>
    <w:rsid w:val="7B4C280F"/>
    <w:rsid w:val="7B5B24DE"/>
    <w:rsid w:val="7B5C32EC"/>
    <w:rsid w:val="7B8E7E81"/>
    <w:rsid w:val="7B9A6B62"/>
    <w:rsid w:val="7B9C1657"/>
    <w:rsid w:val="7B9C6D7F"/>
    <w:rsid w:val="7B9D0975"/>
    <w:rsid w:val="7BA23C69"/>
    <w:rsid w:val="7BC57E1C"/>
    <w:rsid w:val="7BC63DFB"/>
    <w:rsid w:val="7BCB31C0"/>
    <w:rsid w:val="7BD0027A"/>
    <w:rsid w:val="7BD0659A"/>
    <w:rsid w:val="7BD31ECC"/>
    <w:rsid w:val="7BE26D4E"/>
    <w:rsid w:val="7BF30969"/>
    <w:rsid w:val="7BFE3200"/>
    <w:rsid w:val="7C091F3A"/>
    <w:rsid w:val="7C0B5CB2"/>
    <w:rsid w:val="7C0E12FE"/>
    <w:rsid w:val="7C18217D"/>
    <w:rsid w:val="7C1F7CDC"/>
    <w:rsid w:val="7C232FFC"/>
    <w:rsid w:val="7C2823C0"/>
    <w:rsid w:val="7C2D3E7B"/>
    <w:rsid w:val="7C3C4D9E"/>
    <w:rsid w:val="7C553684"/>
    <w:rsid w:val="7C812A89"/>
    <w:rsid w:val="7C8810B1"/>
    <w:rsid w:val="7CCD4D16"/>
    <w:rsid w:val="7CD50193"/>
    <w:rsid w:val="7CE8534C"/>
    <w:rsid w:val="7D027A00"/>
    <w:rsid w:val="7D036989"/>
    <w:rsid w:val="7D126BCC"/>
    <w:rsid w:val="7D136291"/>
    <w:rsid w:val="7D6531A0"/>
    <w:rsid w:val="7D697134"/>
    <w:rsid w:val="7D7B1F02"/>
    <w:rsid w:val="7D807FDA"/>
    <w:rsid w:val="7D811D3F"/>
    <w:rsid w:val="7D924422"/>
    <w:rsid w:val="7DA55C93"/>
    <w:rsid w:val="7DBC2663"/>
    <w:rsid w:val="7DBD5EEA"/>
    <w:rsid w:val="7DC3706C"/>
    <w:rsid w:val="7DCA437F"/>
    <w:rsid w:val="7DDA593C"/>
    <w:rsid w:val="7DDA6D2A"/>
    <w:rsid w:val="7DE70059"/>
    <w:rsid w:val="7E1D1BAF"/>
    <w:rsid w:val="7E3A287F"/>
    <w:rsid w:val="7E484359"/>
    <w:rsid w:val="7E485925"/>
    <w:rsid w:val="7E667BD9"/>
    <w:rsid w:val="7E6E09FF"/>
    <w:rsid w:val="7E742B91"/>
    <w:rsid w:val="7E8069D2"/>
    <w:rsid w:val="7E81304E"/>
    <w:rsid w:val="7E885398"/>
    <w:rsid w:val="7E906943"/>
    <w:rsid w:val="7EA85A3A"/>
    <w:rsid w:val="7EAD4DFF"/>
    <w:rsid w:val="7F0013D2"/>
    <w:rsid w:val="7F0F7867"/>
    <w:rsid w:val="7F144E7E"/>
    <w:rsid w:val="7F192494"/>
    <w:rsid w:val="7F201EE9"/>
    <w:rsid w:val="7F2A39C8"/>
    <w:rsid w:val="7F2C3804"/>
    <w:rsid w:val="7F422E2E"/>
    <w:rsid w:val="7F673200"/>
    <w:rsid w:val="7FB126CD"/>
    <w:rsid w:val="7FC95C68"/>
    <w:rsid w:val="7FD34D39"/>
    <w:rsid w:val="7FD4460D"/>
    <w:rsid w:val="7FD60385"/>
    <w:rsid w:val="7FDD7D9B"/>
    <w:rsid w:val="7FEC1957"/>
    <w:rsid w:val="7FFF7E2D"/>
    <w:rsid w:val="AFFF612F"/>
    <w:rsid w:val="B3CF4DBC"/>
    <w:rsid w:val="B7E793DA"/>
    <w:rsid w:val="FFA72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5"/>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7"/>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9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9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9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39"/>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4"/>
    <w:qFormat/>
    <w:uiPriority w:val="35"/>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95"/>
    <w:qFormat/>
    <w:uiPriority w:val="0"/>
    <w:pPr>
      <w:shd w:val="clear" w:color="auto" w:fill="000080"/>
    </w:pPr>
  </w:style>
  <w:style w:type="paragraph" w:styleId="19">
    <w:name w:val="annotation text"/>
    <w:basedOn w:val="1"/>
    <w:link w:val="96"/>
    <w:qFormat/>
    <w:uiPriority w:val="99"/>
    <w:pPr>
      <w:jc w:val="left"/>
    </w:pPr>
  </w:style>
  <w:style w:type="paragraph" w:styleId="20">
    <w:name w:val="Salutation"/>
    <w:basedOn w:val="1"/>
    <w:next w:val="1"/>
    <w:link w:val="97"/>
    <w:qFormat/>
    <w:uiPriority w:val="0"/>
    <w:rPr>
      <w:rFonts w:ascii="仿宋_GB2312" w:eastAsia="仿宋_GB2312"/>
      <w:sz w:val="28"/>
      <w:szCs w:val="20"/>
    </w:rPr>
  </w:style>
  <w:style w:type="paragraph" w:styleId="21">
    <w:name w:val="Body Text 3"/>
    <w:basedOn w:val="1"/>
    <w:link w:val="98"/>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9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116"/>
    <w:qFormat/>
    <w:uiPriority w:val="99"/>
    <w:pPr>
      <w:ind w:firstLine="420"/>
    </w:pPr>
    <w:rPr>
      <w:rFonts w:hAnsi="Calibri" w:cs="Times New Roman"/>
      <w:snapToGrid/>
      <w:szCs w:val="20"/>
    </w:rPr>
  </w:style>
  <w:style w:type="paragraph" w:styleId="25">
    <w:name w:val="toc 6"/>
    <w:basedOn w:val="1"/>
    <w:next w:val="1"/>
    <w:qFormat/>
    <w:uiPriority w:val="39"/>
    <w:pPr>
      <w:ind w:left="2100" w:leftChars="1000"/>
    </w:pPr>
  </w:style>
  <w:style w:type="paragraph" w:styleId="26">
    <w:name w:val="Body Text Indent"/>
    <w:basedOn w:val="1"/>
    <w:next w:val="1"/>
    <w:link w:val="8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10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39"/>
    <w:pPr>
      <w:ind w:left="1680" w:leftChars="800"/>
    </w:pPr>
  </w:style>
  <w:style w:type="paragraph" w:styleId="33">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4">
    <w:name w:val="Plain Text"/>
    <w:basedOn w:val="1"/>
    <w:next w:val="1"/>
    <w:link w:val="10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39"/>
    <w:pPr>
      <w:ind w:left="2940" w:leftChars="1400"/>
    </w:pPr>
  </w:style>
  <w:style w:type="paragraph" w:styleId="37">
    <w:name w:val="Date"/>
    <w:basedOn w:val="1"/>
    <w:next w:val="1"/>
    <w:link w:val="102"/>
    <w:qFormat/>
    <w:uiPriority w:val="0"/>
    <w:pPr>
      <w:ind w:left="100" w:leftChars="2500"/>
    </w:pPr>
    <w:rPr>
      <w:rFonts w:ascii="宋体"/>
      <w:sz w:val="24"/>
      <w:szCs w:val="21"/>
      <w:lang w:val="zh-CN"/>
    </w:rPr>
  </w:style>
  <w:style w:type="paragraph" w:styleId="38">
    <w:name w:val="Body Text Indent 2"/>
    <w:basedOn w:val="1"/>
    <w:link w:val="103"/>
    <w:qFormat/>
    <w:uiPriority w:val="0"/>
    <w:pPr>
      <w:spacing w:line="360" w:lineRule="auto"/>
      <w:ind w:firstLine="601"/>
      <w:textAlignment w:val="baseline"/>
    </w:pPr>
    <w:rPr>
      <w:rFonts w:ascii="宋体"/>
      <w:kern w:val="0"/>
      <w:sz w:val="28"/>
      <w:szCs w:val="20"/>
    </w:rPr>
  </w:style>
  <w:style w:type="paragraph" w:styleId="39">
    <w:name w:val="endnote text"/>
    <w:basedOn w:val="1"/>
    <w:link w:val="104"/>
    <w:qFormat/>
    <w:uiPriority w:val="0"/>
    <w:rPr>
      <w:lang w:val="zh-CN"/>
    </w:rPr>
  </w:style>
  <w:style w:type="paragraph" w:styleId="40">
    <w:name w:val="Balloon Text"/>
    <w:basedOn w:val="1"/>
    <w:link w:val="105"/>
    <w:qFormat/>
    <w:uiPriority w:val="99"/>
    <w:rPr>
      <w:sz w:val="18"/>
      <w:szCs w:val="18"/>
    </w:rPr>
  </w:style>
  <w:style w:type="paragraph" w:styleId="41">
    <w:name w:val="footer"/>
    <w:basedOn w:val="1"/>
    <w:link w:val="106"/>
    <w:qFormat/>
    <w:uiPriority w:val="99"/>
    <w:pPr>
      <w:tabs>
        <w:tab w:val="center" w:pos="4153"/>
        <w:tab w:val="right" w:pos="8306"/>
      </w:tabs>
      <w:snapToGrid w:val="0"/>
      <w:jc w:val="left"/>
    </w:pPr>
    <w:rPr>
      <w:sz w:val="18"/>
      <w:szCs w:val="18"/>
    </w:rPr>
  </w:style>
  <w:style w:type="paragraph" w:styleId="42">
    <w:name w:val="header"/>
    <w:basedOn w:val="1"/>
    <w:link w:val="107"/>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10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39"/>
  </w:style>
  <w:style w:type="paragraph" w:styleId="45">
    <w:name w:val="toc 4"/>
    <w:basedOn w:val="1"/>
    <w:next w:val="1"/>
    <w:qFormat/>
    <w:uiPriority w:val="39"/>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09"/>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1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11"/>
    <w:qFormat/>
    <w:uiPriority w:val="0"/>
    <w:pPr>
      <w:spacing w:line="360" w:lineRule="auto"/>
      <w:ind w:firstLine="420"/>
    </w:pPr>
    <w:rPr>
      <w:sz w:val="24"/>
      <w:szCs w:val="20"/>
    </w:rPr>
  </w:style>
  <w:style w:type="paragraph" w:styleId="54">
    <w:name w:val="table of figures"/>
    <w:basedOn w:val="1"/>
    <w:next w:val="1"/>
    <w:qFormat/>
    <w:uiPriority w:val="99"/>
    <w:pPr>
      <w:adjustRightInd/>
      <w:spacing w:line="360" w:lineRule="auto"/>
    </w:pPr>
    <w:rPr>
      <w:rFonts w:ascii="Arial" w:hAnsi="Arial" w:cs="宋体"/>
      <w:sz w:val="24"/>
      <w:szCs w:val="20"/>
    </w:rPr>
  </w:style>
  <w:style w:type="paragraph" w:styleId="55">
    <w:name w:val="toc 2"/>
    <w:basedOn w:val="1"/>
    <w:next w:val="1"/>
    <w:qFormat/>
    <w:uiPriority w:val="39"/>
    <w:pPr>
      <w:ind w:left="420" w:leftChars="200"/>
    </w:pPr>
  </w:style>
  <w:style w:type="paragraph" w:styleId="56">
    <w:name w:val="toc 9"/>
    <w:basedOn w:val="1"/>
    <w:next w:val="1"/>
    <w:qFormat/>
    <w:uiPriority w:val="39"/>
    <w:pPr>
      <w:ind w:left="3360" w:leftChars="1600"/>
    </w:pPr>
  </w:style>
  <w:style w:type="paragraph" w:styleId="57">
    <w:name w:val="Body Text 2"/>
    <w:basedOn w:val="1"/>
    <w:link w:val="112"/>
    <w:qFormat/>
    <w:uiPriority w:val="0"/>
    <w:pPr>
      <w:spacing w:after="120" w:line="480" w:lineRule="auto"/>
    </w:pPr>
  </w:style>
  <w:style w:type="paragraph" w:styleId="58">
    <w:name w:val="HTML Preformatted"/>
    <w:basedOn w:val="1"/>
    <w:link w:val="1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15"/>
    <w:qFormat/>
    <w:uiPriority w:val="0"/>
    <w:rPr>
      <w:b/>
      <w:bCs/>
    </w:rPr>
  </w:style>
  <w:style w:type="paragraph" w:styleId="62">
    <w:name w:val="Body Text First Indent 2"/>
    <w:basedOn w:val="26"/>
    <w:link w:val="117"/>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文字"/>
    <w:basedOn w:val="34"/>
    <w:next w:val="23"/>
    <w:qFormat/>
    <w:uiPriority w:val="0"/>
    <w:pPr>
      <w:adjustRightInd/>
      <w:ind w:firstLine="200" w:firstLineChars="200"/>
    </w:pPr>
    <w:rPr>
      <w:rFonts w:ascii="Arial" w:hAnsi="Arial"/>
      <w:spacing w:val="-5"/>
      <w:kern w:val="0"/>
      <w:sz w:val="24"/>
      <w:szCs w:val="20"/>
    </w:rPr>
  </w:style>
  <w:style w:type="paragraph" w:customStyle="1" w:styleId="8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2">
    <w:name w:val="[Normal]"/>
    <w:qFormat/>
    <w:uiPriority w:val="0"/>
    <w:rPr>
      <w:rFonts w:ascii="宋体" w:hAnsi="宋体" w:eastAsia="宋体" w:cs="Times New Roman"/>
      <w:sz w:val="24"/>
      <w:szCs w:val="22"/>
      <w:lang w:val="zh-CN" w:eastAsia="zh-CN" w:bidi="ar-SA"/>
    </w:rPr>
  </w:style>
  <w:style w:type="paragraph" w:customStyle="1" w:styleId="83">
    <w:name w:val="_Style 1"/>
    <w:basedOn w:val="1"/>
    <w:qFormat/>
    <w:uiPriority w:val="34"/>
    <w:pPr>
      <w:adjustRightInd/>
      <w:ind w:firstLine="420" w:firstLineChars="200"/>
    </w:pPr>
    <w:rPr>
      <w:rFonts w:eastAsia="仿宋_GB2312"/>
      <w:sz w:val="28"/>
    </w:rPr>
  </w:style>
  <w:style w:type="character" w:customStyle="1" w:styleId="84">
    <w:name w:val="正文文本缩进 字符2"/>
    <w:link w:val="26"/>
    <w:qFormat/>
    <w:uiPriority w:val="0"/>
    <w:rPr>
      <w:rFonts w:ascii="宋体" w:hAnsi="宋体"/>
      <w:kern w:val="2"/>
      <w:sz w:val="24"/>
      <w:szCs w:val="24"/>
    </w:rPr>
  </w:style>
  <w:style w:type="character" w:customStyle="1" w:styleId="85">
    <w:name w:val="标题 1 字符1"/>
    <w:link w:val="2"/>
    <w:qFormat/>
    <w:uiPriority w:val="0"/>
    <w:rPr>
      <w:b/>
      <w:bCs/>
      <w:kern w:val="44"/>
      <w:sz w:val="44"/>
      <w:szCs w:val="44"/>
    </w:rPr>
  </w:style>
  <w:style w:type="character" w:customStyle="1" w:styleId="86">
    <w:name w:val="正文缩进 字符2"/>
    <w:link w:val="5"/>
    <w:qFormat/>
    <w:uiPriority w:val="0"/>
    <w:rPr>
      <w:rFonts w:ascii="宋体" w:eastAsia="宋体"/>
      <w:snapToGrid w:val="0"/>
      <w:color w:val="000000"/>
      <w:kern w:val="28"/>
      <w:sz w:val="28"/>
      <w:lang w:val="en-US" w:eastAsia="zh-CN" w:bidi="ar-SA"/>
    </w:rPr>
  </w:style>
  <w:style w:type="character" w:customStyle="1" w:styleId="87">
    <w:name w:val="标题 3 字符1"/>
    <w:basedOn w:val="70"/>
    <w:link w:val="4"/>
    <w:qFormat/>
    <w:uiPriority w:val="0"/>
    <w:rPr>
      <w:b/>
      <w:bCs/>
      <w:kern w:val="2"/>
      <w:sz w:val="32"/>
      <w:szCs w:val="32"/>
    </w:rPr>
  </w:style>
  <w:style w:type="character" w:customStyle="1" w:styleId="88">
    <w:name w:val="标题 4 字符1"/>
    <w:link w:val="6"/>
    <w:qFormat/>
    <w:uiPriority w:val="9"/>
    <w:rPr>
      <w:rFonts w:ascii="Arial" w:hAnsi="Arial" w:eastAsia="黑体"/>
      <w:b/>
      <w:bCs/>
      <w:kern w:val="2"/>
      <w:sz w:val="28"/>
      <w:szCs w:val="28"/>
      <w:lang w:val="zh-CN"/>
    </w:rPr>
  </w:style>
  <w:style w:type="character" w:customStyle="1" w:styleId="89">
    <w:name w:val="标题 5 字符"/>
    <w:link w:val="7"/>
    <w:qFormat/>
    <w:uiPriority w:val="0"/>
    <w:rPr>
      <w:b/>
      <w:bCs/>
      <w:kern w:val="2"/>
      <w:sz w:val="28"/>
      <w:szCs w:val="28"/>
    </w:rPr>
  </w:style>
  <w:style w:type="character" w:customStyle="1" w:styleId="90">
    <w:name w:val="标题 6 字符"/>
    <w:link w:val="8"/>
    <w:qFormat/>
    <w:uiPriority w:val="0"/>
    <w:rPr>
      <w:rFonts w:ascii="Arial" w:hAnsi="Arial" w:eastAsia="黑体"/>
      <w:b/>
      <w:bCs/>
      <w:kern w:val="2"/>
      <w:sz w:val="24"/>
      <w:szCs w:val="24"/>
    </w:rPr>
  </w:style>
  <w:style w:type="character" w:customStyle="1" w:styleId="91">
    <w:name w:val="标题 7 字符"/>
    <w:link w:val="9"/>
    <w:qFormat/>
    <w:uiPriority w:val="0"/>
    <w:rPr>
      <w:b/>
      <w:bCs/>
      <w:kern w:val="2"/>
      <w:sz w:val="24"/>
      <w:szCs w:val="24"/>
    </w:rPr>
  </w:style>
  <w:style w:type="character" w:customStyle="1" w:styleId="92">
    <w:name w:val="标题 8 字符"/>
    <w:link w:val="10"/>
    <w:qFormat/>
    <w:uiPriority w:val="0"/>
    <w:rPr>
      <w:rFonts w:ascii="Arial" w:hAnsi="Arial" w:eastAsia="黑体"/>
      <w:kern w:val="2"/>
      <w:sz w:val="24"/>
      <w:szCs w:val="24"/>
    </w:rPr>
  </w:style>
  <w:style w:type="character" w:customStyle="1" w:styleId="93">
    <w:name w:val="标题 9 字符"/>
    <w:link w:val="11"/>
    <w:qFormat/>
    <w:uiPriority w:val="0"/>
    <w:rPr>
      <w:rFonts w:ascii="Arial" w:hAnsi="Arial" w:eastAsia="黑体"/>
      <w:kern w:val="2"/>
      <w:sz w:val="21"/>
      <w:szCs w:val="21"/>
    </w:rPr>
  </w:style>
  <w:style w:type="character" w:customStyle="1" w:styleId="94">
    <w:name w:val="题注 字符"/>
    <w:link w:val="16"/>
    <w:qFormat/>
    <w:uiPriority w:val="35"/>
    <w:rPr>
      <w:b/>
      <w:kern w:val="2"/>
      <w:sz w:val="28"/>
    </w:rPr>
  </w:style>
  <w:style w:type="character" w:customStyle="1" w:styleId="95">
    <w:name w:val="文档结构图 字符"/>
    <w:link w:val="18"/>
    <w:qFormat/>
    <w:uiPriority w:val="0"/>
    <w:rPr>
      <w:kern w:val="2"/>
      <w:sz w:val="21"/>
      <w:szCs w:val="24"/>
      <w:shd w:val="clear" w:color="auto" w:fill="000080"/>
    </w:rPr>
  </w:style>
  <w:style w:type="character" w:customStyle="1" w:styleId="96">
    <w:name w:val="批注文字 字符1"/>
    <w:link w:val="19"/>
    <w:qFormat/>
    <w:uiPriority w:val="0"/>
    <w:rPr>
      <w:kern w:val="2"/>
      <w:sz w:val="21"/>
      <w:szCs w:val="24"/>
    </w:rPr>
  </w:style>
  <w:style w:type="character" w:customStyle="1" w:styleId="97">
    <w:name w:val="称呼 字符"/>
    <w:link w:val="20"/>
    <w:qFormat/>
    <w:uiPriority w:val="0"/>
    <w:rPr>
      <w:rFonts w:ascii="仿宋_GB2312" w:eastAsia="仿宋_GB2312"/>
      <w:kern w:val="2"/>
      <w:sz w:val="28"/>
    </w:rPr>
  </w:style>
  <w:style w:type="character" w:customStyle="1" w:styleId="98">
    <w:name w:val="正文文本 3 字符"/>
    <w:link w:val="21"/>
    <w:qFormat/>
    <w:uiPriority w:val="0"/>
    <w:rPr>
      <w:kern w:val="2"/>
      <w:sz w:val="21"/>
    </w:rPr>
  </w:style>
  <w:style w:type="character" w:customStyle="1" w:styleId="9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100">
    <w:name w:val="HTML 地址 字符"/>
    <w:link w:val="31"/>
    <w:qFormat/>
    <w:uiPriority w:val="0"/>
    <w:rPr>
      <w:rFonts w:ascii="宋体" w:hAnsi="宋体"/>
      <w:i/>
      <w:iCs/>
      <w:sz w:val="24"/>
      <w:szCs w:val="24"/>
    </w:rPr>
  </w:style>
  <w:style w:type="character" w:customStyle="1" w:styleId="101">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02">
    <w:name w:val="日期 字符"/>
    <w:link w:val="37"/>
    <w:qFormat/>
    <w:uiPriority w:val="0"/>
    <w:rPr>
      <w:rFonts w:ascii="宋体"/>
      <w:kern w:val="2"/>
      <w:sz w:val="24"/>
      <w:szCs w:val="21"/>
      <w:lang w:val="zh-CN"/>
    </w:rPr>
  </w:style>
  <w:style w:type="character" w:customStyle="1" w:styleId="103">
    <w:name w:val="正文文本缩进 2 字符"/>
    <w:link w:val="38"/>
    <w:qFormat/>
    <w:uiPriority w:val="0"/>
    <w:rPr>
      <w:rFonts w:ascii="宋体"/>
      <w:sz w:val="28"/>
    </w:rPr>
  </w:style>
  <w:style w:type="character" w:customStyle="1" w:styleId="104">
    <w:name w:val="尾注文本 字符"/>
    <w:link w:val="39"/>
    <w:qFormat/>
    <w:uiPriority w:val="0"/>
    <w:rPr>
      <w:kern w:val="2"/>
      <w:sz w:val="21"/>
      <w:szCs w:val="24"/>
      <w:lang w:val="zh-CN"/>
    </w:rPr>
  </w:style>
  <w:style w:type="character" w:customStyle="1" w:styleId="105">
    <w:name w:val="批注框文本 字符1"/>
    <w:link w:val="40"/>
    <w:qFormat/>
    <w:uiPriority w:val="99"/>
    <w:rPr>
      <w:kern w:val="2"/>
      <w:sz w:val="18"/>
      <w:szCs w:val="18"/>
    </w:rPr>
  </w:style>
  <w:style w:type="character" w:customStyle="1" w:styleId="106">
    <w:name w:val="页脚 字符2"/>
    <w:link w:val="41"/>
    <w:qFormat/>
    <w:uiPriority w:val="99"/>
    <w:rPr>
      <w:kern w:val="2"/>
      <w:sz w:val="18"/>
      <w:szCs w:val="18"/>
    </w:rPr>
  </w:style>
  <w:style w:type="character" w:customStyle="1" w:styleId="107">
    <w:name w:val="页眉 字符2"/>
    <w:link w:val="42"/>
    <w:qFormat/>
    <w:uiPriority w:val="99"/>
    <w:rPr>
      <w:kern w:val="2"/>
      <w:sz w:val="18"/>
      <w:szCs w:val="18"/>
    </w:rPr>
  </w:style>
  <w:style w:type="character" w:customStyle="1" w:styleId="108">
    <w:name w:val="签名 字符"/>
    <w:link w:val="43"/>
    <w:qFormat/>
    <w:uiPriority w:val="0"/>
    <w:rPr>
      <w:rFonts w:eastAsia="仿宋_GB2312"/>
      <w:sz w:val="24"/>
    </w:rPr>
  </w:style>
  <w:style w:type="character" w:customStyle="1" w:styleId="109">
    <w:name w:val="副标题 字符"/>
    <w:link w:val="48"/>
    <w:qFormat/>
    <w:uiPriority w:val="11"/>
    <w:rPr>
      <w:rFonts w:ascii="Arial" w:hAnsi="Arial" w:eastAsia="隶书"/>
      <w:b/>
      <w:bCs/>
      <w:kern w:val="28"/>
      <w:sz w:val="44"/>
      <w:szCs w:val="32"/>
      <w:lang w:val="en-US" w:eastAsia="zh-CN" w:bidi="ar-SA"/>
    </w:rPr>
  </w:style>
  <w:style w:type="character" w:customStyle="1" w:styleId="110">
    <w:name w:val="脚注文本 字符"/>
    <w:link w:val="51"/>
    <w:qFormat/>
    <w:uiPriority w:val="0"/>
    <w:rPr>
      <w:color w:val="0000FF"/>
      <w:sz w:val="21"/>
    </w:rPr>
  </w:style>
  <w:style w:type="character" w:customStyle="1" w:styleId="111">
    <w:name w:val="正文文本缩进 3 字符"/>
    <w:link w:val="53"/>
    <w:qFormat/>
    <w:uiPriority w:val="0"/>
    <w:rPr>
      <w:kern w:val="2"/>
      <w:sz w:val="24"/>
    </w:rPr>
  </w:style>
  <w:style w:type="character" w:customStyle="1" w:styleId="112">
    <w:name w:val="正文文本 2 字符1"/>
    <w:link w:val="57"/>
    <w:qFormat/>
    <w:uiPriority w:val="0"/>
    <w:rPr>
      <w:kern w:val="2"/>
      <w:sz w:val="21"/>
      <w:szCs w:val="24"/>
    </w:rPr>
  </w:style>
  <w:style w:type="character" w:customStyle="1" w:styleId="113">
    <w:name w:val="HTML 预设格式 字符"/>
    <w:link w:val="58"/>
    <w:qFormat/>
    <w:uiPriority w:val="0"/>
    <w:rPr>
      <w:rFonts w:ascii="黑体" w:hAnsi="Courier New" w:eastAsia="黑体"/>
    </w:rPr>
  </w:style>
  <w:style w:type="character" w:customStyle="1" w:styleId="114">
    <w:name w:val="标题 字符"/>
    <w:link w:val="60"/>
    <w:qFormat/>
    <w:uiPriority w:val="10"/>
    <w:rPr>
      <w:b/>
      <w:sz w:val="24"/>
      <w:lang w:val="en-GB"/>
    </w:rPr>
  </w:style>
  <w:style w:type="character" w:customStyle="1" w:styleId="115">
    <w:name w:val="批注主题 字符"/>
    <w:link w:val="61"/>
    <w:qFormat/>
    <w:uiPriority w:val="0"/>
    <w:rPr>
      <w:b/>
      <w:bCs/>
      <w:kern w:val="2"/>
      <w:sz w:val="21"/>
      <w:szCs w:val="24"/>
    </w:rPr>
  </w:style>
  <w:style w:type="character" w:customStyle="1" w:styleId="116">
    <w:name w:val="正文文本首行缩进 字符"/>
    <w:link w:val="24"/>
    <w:qFormat/>
    <w:uiPriority w:val="0"/>
    <w:rPr>
      <w:rFonts w:ascii="宋体"/>
      <w:kern w:val="2"/>
      <w:sz w:val="24"/>
      <w:lang w:val="zh-CN"/>
    </w:rPr>
  </w:style>
  <w:style w:type="character" w:customStyle="1" w:styleId="117">
    <w:name w:val="正文文本首行缩进 2 字符"/>
    <w:link w:val="62"/>
    <w:qFormat/>
    <w:uiPriority w:val="0"/>
    <w:rPr>
      <w:rFonts w:ascii="宋体" w:hAnsi="宋体"/>
      <w:kern w:val="2"/>
      <w:sz w:val="21"/>
      <w:szCs w:val="24"/>
    </w:rPr>
  </w:style>
  <w:style w:type="character" w:customStyle="1" w:styleId="118">
    <w:name w:val="表格非标题文字 Char"/>
    <w:link w:val="119"/>
    <w:qFormat/>
    <w:uiPriority w:val="0"/>
    <w:rPr>
      <w:rFonts w:ascii="Futura Bk" w:hAnsi="Futura Bk"/>
      <w:kern w:val="2"/>
      <w:sz w:val="18"/>
      <w:szCs w:val="21"/>
      <w:lang w:val="en-US" w:eastAsia="zh-CN" w:bidi="ar-SA"/>
    </w:rPr>
  </w:style>
  <w:style w:type="paragraph" w:customStyle="1" w:styleId="119">
    <w:name w:val="表格非标题文字"/>
    <w:link w:val="11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20">
    <w:name w:val="*正文 Char"/>
    <w:link w:val="121"/>
    <w:qFormat/>
    <w:uiPriority w:val="0"/>
    <w:rPr>
      <w:rFonts w:ascii="宋体" w:hAnsi="宋体"/>
      <w:sz w:val="24"/>
    </w:rPr>
  </w:style>
  <w:style w:type="paragraph" w:customStyle="1" w:styleId="121">
    <w:name w:val="*正文"/>
    <w:basedOn w:val="1"/>
    <w:link w:val="120"/>
    <w:qFormat/>
    <w:uiPriority w:val="0"/>
    <w:pPr>
      <w:snapToGrid w:val="0"/>
      <w:spacing w:line="360" w:lineRule="auto"/>
      <w:ind w:firstLine="482"/>
      <w:jc w:val="left"/>
    </w:pPr>
    <w:rPr>
      <w:rFonts w:ascii="宋体" w:hAnsi="宋体"/>
      <w:kern w:val="0"/>
      <w:sz w:val="24"/>
      <w:szCs w:val="20"/>
    </w:rPr>
  </w:style>
  <w:style w:type="character" w:customStyle="1" w:styleId="122">
    <w:name w:val="Char Char71"/>
    <w:qFormat/>
    <w:uiPriority w:val="0"/>
    <w:rPr>
      <w:rFonts w:eastAsia="宋体"/>
      <w:kern w:val="2"/>
      <w:sz w:val="21"/>
      <w:szCs w:val="24"/>
      <w:lang w:val="en-US" w:eastAsia="zh-CN" w:bidi="ar-SA"/>
    </w:rPr>
  </w:style>
  <w:style w:type="character" w:customStyle="1" w:styleId="123">
    <w:name w:val="Char Char6"/>
    <w:qFormat/>
    <w:uiPriority w:val="0"/>
    <w:rPr>
      <w:rFonts w:eastAsia="宋体"/>
      <w:kern w:val="2"/>
      <w:sz w:val="21"/>
      <w:szCs w:val="24"/>
      <w:lang w:val="en-US" w:eastAsia="zh-CN" w:bidi="ar-SA"/>
    </w:rPr>
  </w:style>
  <w:style w:type="character" w:customStyle="1" w:styleId="124">
    <w:name w:val="正文缩进 Char"/>
    <w:qFormat/>
    <w:uiPriority w:val="0"/>
    <w:rPr>
      <w:rFonts w:eastAsia="宋体"/>
      <w:kern w:val="2"/>
      <w:sz w:val="21"/>
      <w:lang w:val="en-US" w:eastAsia="zh-CN"/>
    </w:rPr>
  </w:style>
  <w:style w:type="character" w:customStyle="1" w:styleId="125">
    <w:name w:val="正文首行缩进 Char1"/>
    <w:qFormat/>
    <w:uiPriority w:val="0"/>
    <w:rPr>
      <w:rFonts w:ascii="宋体" w:hAnsi="Times New Roman" w:eastAsia="宋体" w:cs="Times New Roman"/>
      <w:snapToGrid w:val="0"/>
      <w:kern w:val="2"/>
      <w:sz w:val="24"/>
      <w:szCs w:val="21"/>
      <w:lang w:val="zh-CN"/>
    </w:rPr>
  </w:style>
  <w:style w:type="character" w:customStyle="1" w:styleId="126">
    <w:name w:val="Char Char28"/>
    <w:qFormat/>
    <w:uiPriority w:val="6"/>
    <w:rPr>
      <w:rFonts w:ascii="仿宋_GB2312" w:hAnsi="仿宋_GB2312" w:eastAsia="仿宋_GB2312"/>
      <w:kern w:val="1"/>
      <w:sz w:val="28"/>
    </w:rPr>
  </w:style>
  <w:style w:type="character" w:customStyle="1" w:styleId="1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8">
    <w:name w:val="Heading 1 Char_4222b57e-8f4c-45fb-b16d-b8ed166ff2c9"/>
    <w:qFormat/>
    <w:uiPriority w:val="6"/>
    <w:rPr>
      <w:rFonts w:ascii="Times New Roman" w:hAnsi="Times New Roman" w:eastAsia="黑体" w:cs="Times New Roman"/>
      <w:b/>
      <w:kern w:val="0"/>
      <w:sz w:val="24"/>
      <w:szCs w:val="24"/>
    </w:rPr>
  </w:style>
  <w:style w:type="character" w:customStyle="1" w:styleId="129">
    <w:name w:val="U_正文 Char"/>
    <w:link w:val="130"/>
    <w:qFormat/>
    <w:uiPriority w:val="0"/>
    <w:rPr>
      <w:sz w:val="24"/>
      <w:szCs w:val="24"/>
    </w:rPr>
  </w:style>
  <w:style w:type="paragraph" w:customStyle="1" w:styleId="130">
    <w:name w:val="U_正文"/>
    <w:basedOn w:val="1"/>
    <w:link w:val="129"/>
    <w:qFormat/>
    <w:uiPriority w:val="0"/>
    <w:pPr>
      <w:adjustRightInd/>
      <w:spacing w:beforeLines="20" w:afterLines="20" w:line="300" w:lineRule="auto"/>
      <w:ind w:firstLine="200" w:firstLineChars="200"/>
    </w:pPr>
    <w:rPr>
      <w:kern w:val="0"/>
      <w:sz w:val="24"/>
    </w:rPr>
  </w:style>
  <w:style w:type="character" w:customStyle="1" w:styleId="131">
    <w:name w:val="HTML 地址 Char1"/>
    <w:qFormat/>
    <w:uiPriority w:val="0"/>
    <w:rPr>
      <w:rFonts w:ascii="Times New Roman" w:hAnsi="Times New Roman" w:eastAsia="宋体" w:cs="Times New Roman"/>
      <w:i/>
      <w:iCs/>
      <w:szCs w:val="24"/>
    </w:rPr>
  </w:style>
  <w:style w:type="character" w:customStyle="1" w:styleId="132">
    <w:name w:val="Char Char51"/>
    <w:qFormat/>
    <w:uiPriority w:val="0"/>
    <w:rPr>
      <w:rFonts w:ascii="宋体" w:hAnsi="Courier New" w:eastAsia="宋体"/>
      <w:kern w:val="2"/>
      <w:sz w:val="21"/>
      <w:lang w:val="en-US" w:eastAsia="zh-CN"/>
    </w:rPr>
  </w:style>
  <w:style w:type="character" w:customStyle="1" w:styleId="133">
    <w:name w:val="表正文 Char"/>
    <w:qFormat/>
    <w:uiPriority w:val="0"/>
    <w:rPr>
      <w:rFonts w:ascii="宋体" w:eastAsia="宋体"/>
      <w:snapToGrid w:val="0"/>
      <w:color w:val="000000"/>
      <w:kern w:val="28"/>
      <w:sz w:val="28"/>
      <w:lang w:val="en-US" w:eastAsia="zh-CN" w:bidi="ar-SA"/>
    </w:rPr>
  </w:style>
  <w:style w:type="character" w:customStyle="1" w:styleId="134">
    <w:name w:val="Char Char34"/>
    <w:qFormat/>
    <w:uiPriority w:val="6"/>
    <w:rPr>
      <w:b/>
      <w:kern w:val="1"/>
      <w:sz w:val="28"/>
      <w:szCs w:val="28"/>
    </w:rPr>
  </w:style>
  <w:style w:type="character" w:customStyle="1" w:styleId="135">
    <w:name w:val="Normal Indent Char"/>
    <w:qFormat/>
    <w:uiPriority w:val="0"/>
    <w:rPr>
      <w:rFonts w:ascii="Calibri" w:hAnsi="Calibri" w:eastAsia="宋体" w:cs="黑体"/>
      <w:snapToGrid w:val="0"/>
      <w:kern w:val="2"/>
      <w:sz w:val="24"/>
      <w:szCs w:val="22"/>
      <w:lang w:val="en-US" w:eastAsia="zh-CN" w:bidi="ar-SA"/>
    </w:rPr>
  </w:style>
  <w:style w:type="character" w:customStyle="1" w:styleId="136">
    <w:name w:val="哈哈正文 Char"/>
    <w:link w:val="137"/>
    <w:qFormat/>
    <w:uiPriority w:val="0"/>
    <w:rPr>
      <w:rFonts w:ascii="宋体" w:hAnsi="宋体" w:eastAsia="宋体"/>
      <w:kern w:val="2"/>
      <w:sz w:val="24"/>
      <w:lang w:bidi="ar-SA"/>
    </w:rPr>
  </w:style>
  <w:style w:type="paragraph" w:customStyle="1" w:styleId="137">
    <w:name w:val="哈哈正文"/>
    <w:basedOn w:val="1"/>
    <w:link w:val="136"/>
    <w:qFormat/>
    <w:uiPriority w:val="0"/>
    <w:pPr>
      <w:adjustRightInd/>
      <w:spacing w:line="360" w:lineRule="auto"/>
      <w:ind w:firstLine="200" w:firstLineChars="200"/>
    </w:pPr>
    <w:rPr>
      <w:rFonts w:ascii="宋体" w:hAnsi="宋体"/>
      <w:sz w:val="24"/>
      <w:szCs w:val="20"/>
    </w:rPr>
  </w:style>
  <w:style w:type="character" w:customStyle="1" w:styleId="138">
    <w:name w:val="未处理的提及1"/>
    <w:qFormat/>
    <w:uiPriority w:val="0"/>
    <w:rPr>
      <w:color w:val="808080"/>
      <w:shd w:val="clear" w:color="auto" w:fill="E6E6E6"/>
    </w:rPr>
  </w:style>
  <w:style w:type="character" w:customStyle="1" w:styleId="139">
    <w:name w:val="txt"/>
    <w:qFormat/>
    <w:uiPriority w:val="0"/>
    <w:rPr>
      <w:rFonts w:ascii="仿宋_GB2312" w:eastAsia="微软雅黑"/>
      <w:b/>
      <w:kern w:val="2"/>
      <w:sz w:val="32"/>
      <w:szCs w:val="32"/>
      <w:lang w:val="en-US" w:eastAsia="zh-CN" w:bidi="ar-SA"/>
    </w:rPr>
  </w:style>
  <w:style w:type="character" w:customStyle="1" w:styleId="140">
    <w:name w:val="二级标题 Char Char"/>
    <w:qFormat/>
    <w:uiPriority w:val="0"/>
    <w:rPr>
      <w:rFonts w:ascii="宋体" w:hAnsi="宋体" w:eastAsia="宋体"/>
      <w:b/>
      <w:snapToGrid w:val="0"/>
      <w:kern w:val="2"/>
      <w:sz w:val="24"/>
      <w:szCs w:val="24"/>
      <w:lang w:val="en-US" w:eastAsia="zh-CN" w:bidi="ar-SA"/>
    </w:rPr>
  </w:style>
  <w:style w:type="character" w:customStyle="1" w:styleId="141">
    <w:name w:val="Char Char32"/>
    <w:qFormat/>
    <w:uiPriority w:val="6"/>
    <w:rPr>
      <w:b/>
      <w:kern w:val="1"/>
      <w:sz w:val="24"/>
      <w:szCs w:val="24"/>
    </w:rPr>
  </w:style>
  <w:style w:type="character" w:customStyle="1" w:styleId="142">
    <w:name w:val="PI Char1"/>
    <w:qFormat/>
    <w:uiPriority w:val="0"/>
    <w:rPr>
      <w:rFonts w:ascii="宋体" w:hAnsi="宋体"/>
      <w:kern w:val="2"/>
      <w:sz w:val="24"/>
      <w:szCs w:val="24"/>
    </w:rPr>
  </w:style>
  <w:style w:type="character" w:customStyle="1" w:styleId="143">
    <w:name w:val="tw4winTerm"/>
    <w:qFormat/>
    <w:uiPriority w:val="0"/>
    <w:rPr>
      <w:color w:val="0000FF"/>
    </w:rPr>
  </w:style>
  <w:style w:type="character" w:customStyle="1" w:styleId="144">
    <w:name w:val="Footer Char_2d03666e-c470-41f7-836f-f20204240360"/>
    <w:qFormat/>
    <w:uiPriority w:val="0"/>
    <w:rPr>
      <w:rFonts w:eastAsia="宋体"/>
      <w:kern w:val="2"/>
      <w:sz w:val="18"/>
      <w:lang w:val="en-US" w:eastAsia="zh-CN" w:bidi="ar-SA"/>
    </w:rPr>
  </w:style>
  <w:style w:type="character" w:customStyle="1" w:styleId="145">
    <w:name w:val="普通文字 Char Char1"/>
    <w:qFormat/>
    <w:uiPriority w:val="0"/>
    <w:rPr>
      <w:rFonts w:ascii="宋体" w:hAnsi="Courier New"/>
      <w:kern w:val="2"/>
      <w:sz w:val="21"/>
    </w:rPr>
  </w:style>
  <w:style w:type="character" w:customStyle="1" w:styleId="146">
    <w:name w:val="Char Char101"/>
    <w:qFormat/>
    <w:uiPriority w:val="6"/>
    <w:rPr>
      <w:rFonts w:ascii="宋体" w:hAnsi="宋体"/>
      <w:kern w:val="2"/>
      <w:sz w:val="21"/>
      <w:szCs w:val="24"/>
      <w:lang w:val="en-US" w:eastAsia="zh-CN"/>
    </w:rPr>
  </w:style>
  <w:style w:type="character" w:customStyle="1" w:styleId="147">
    <w:name w:val="标题 4 Char"/>
    <w:qFormat/>
    <w:uiPriority w:val="0"/>
    <w:rPr>
      <w:rFonts w:ascii="Arial" w:hAnsi="Arial" w:eastAsia="黑体"/>
      <w:b/>
      <w:kern w:val="2"/>
      <w:sz w:val="28"/>
    </w:rPr>
  </w:style>
  <w:style w:type="character" w:customStyle="1" w:styleId="148">
    <w:name w:val="链接"/>
    <w:qFormat/>
    <w:uiPriority w:val="0"/>
    <w:rPr>
      <w:color w:val="0000FF"/>
      <w:sz w:val="21"/>
      <w:szCs w:val="21"/>
      <w:u w:val="single"/>
    </w:rPr>
  </w:style>
  <w:style w:type="character" w:customStyle="1" w:styleId="149">
    <w:name w:val="h4 Char"/>
    <w:qFormat/>
    <w:uiPriority w:val="0"/>
    <w:rPr>
      <w:rFonts w:ascii="Arial" w:hAnsi="Arial" w:eastAsia="黑体"/>
      <w:b/>
      <w:bCs/>
      <w:kern w:val="2"/>
      <w:sz w:val="28"/>
      <w:szCs w:val="28"/>
      <w:lang w:val="zh-CN" w:eastAsia="zh-CN" w:bidi="ar-SA"/>
    </w:rPr>
  </w:style>
  <w:style w:type="character" w:customStyle="1" w:styleId="150">
    <w:name w:val="5正文 Char"/>
    <w:link w:val="151"/>
    <w:qFormat/>
    <w:uiPriority w:val="0"/>
    <w:rPr>
      <w:rFonts w:ascii="仿宋_GB2312" w:hAnsi="微软雅黑" w:eastAsia="仿宋_GB2312"/>
      <w:sz w:val="28"/>
      <w:szCs w:val="21"/>
    </w:rPr>
  </w:style>
  <w:style w:type="paragraph" w:customStyle="1" w:styleId="151">
    <w:name w:val="5正文"/>
    <w:basedOn w:val="1"/>
    <w:link w:val="15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2">
    <w:name w:val="标题 3 字符"/>
    <w:qFormat/>
    <w:uiPriority w:val="9"/>
    <w:rPr>
      <w:b/>
      <w:bCs/>
      <w:kern w:val="2"/>
      <w:sz w:val="32"/>
      <w:szCs w:val="32"/>
    </w:rPr>
  </w:style>
  <w:style w:type="character" w:customStyle="1" w:styleId="153">
    <w:name w:val="样式6 Char"/>
    <w:qFormat/>
    <w:uiPriority w:val="0"/>
    <w:rPr>
      <w:rFonts w:ascii="仿宋_GB2312" w:hAnsi="宋体" w:eastAsia="仿宋_GB2312"/>
      <w:b/>
      <w:bCs/>
      <w:kern w:val="2"/>
      <w:sz w:val="24"/>
      <w:szCs w:val="24"/>
      <w:lang w:val="en-US" w:eastAsia="zh-CN" w:bidi="ar-SA"/>
    </w:rPr>
  </w:style>
  <w:style w:type="character" w:customStyle="1" w:styleId="154">
    <w:name w:val="Char Char14"/>
    <w:qFormat/>
    <w:uiPriority w:val="6"/>
    <w:rPr>
      <w:rFonts w:ascii="黑体" w:hAnsi="黑体" w:eastAsia="黑体"/>
    </w:rPr>
  </w:style>
  <w:style w:type="character" w:customStyle="1" w:styleId="155">
    <w:name w:val="Heading 2 Hidden Char"/>
    <w:qFormat/>
    <w:uiPriority w:val="0"/>
    <w:rPr>
      <w:rFonts w:ascii="仿宋_GB2312" w:eastAsia="仿宋_GB2312"/>
      <w:b/>
      <w:bCs/>
      <w:kern w:val="2"/>
      <w:sz w:val="24"/>
      <w:szCs w:val="24"/>
      <w:lang w:val="zh-CN" w:eastAsia="zh-CN" w:bidi="ar-SA"/>
    </w:rPr>
  </w:style>
  <w:style w:type="character" w:customStyle="1" w:styleId="156">
    <w:name w:val="font11"/>
    <w:qFormat/>
    <w:uiPriority w:val="0"/>
    <w:rPr>
      <w:rFonts w:hint="default" w:ascii="Times New Roman" w:hAnsi="Times New Roman" w:cs="Times New Roman"/>
      <w:color w:val="000000"/>
      <w:sz w:val="22"/>
      <w:szCs w:val="22"/>
      <w:u w:val="none"/>
    </w:rPr>
  </w:style>
  <w:style w:type="character" w:customStyle="1" w:styleId="157">
    <w:name w:val="表正文 Char1"/>
    <w:qFormat/>
    <w:uiPriority w:val="0"/>
    <w:rPr>
      <w:rFonts w:ascii="宋体" w:eastAsia="宋体"/>
      <w:snapToGrid w:val="0"/>
      <w:color w:val="000000"/>
      <w:kern w:val="28"/>
      <w:sz w:val="28"/>
    </w:rPr>
  </w:style>
  <w:style w:type="character" w:customStyle="1" w:styleId="158">
    <w:name w:val="blue1"/>
    <w:basedOn w:val="70"/>
    <w:qFormat/>
    <w:uiPriority w:val="0"/>
    <w:rPr>
      <w:rFonts w:ascii="Arial" w:hAnsi="Arial" w:eastAsia="黑体" w:cs="Arial"/>
      <w:snapToGrid w:val="0"/>
      <w:kern w:val="0"/>
      <w:szCs w:val="21"/>
    </w:rPr>
  </w:style>
  <w:style w:type="character" w:customStyle="1" w:styleId="159">
    <w:name w:val="标书1 Char"/>
    <w:qFormat/>
    <w:uiPriority w:val="0"/>
    <w:rPr>
      <w:rFonts w:eastAsia="宋体"/>
      <w:b/>
      <w:bCs/>
      <w:kern w:val="44"/>
      <w:sz w:val="44"/>
      <w:szCs w:val="44"/>
      <w:lang w:val="en-US" w:eastAsia="zh-CN" w:bidi="ar-SA"/>
    </w:rPr>
  </w:style>
  <w:style w:type="character" w:customStyle="1" w:styleId="160">
    <w:name w:val="样式5 Char"/>
    <w:qFormat/>
    <w:uiPriority w:val="0"/>
    <w:rPr>
      <w:rFonts w:ascii="仿宋_GB2312" w:hAnsi="仿宋" w:eastAsia="仿宋_GB2312"/>
      <w:kern w:val="2"/>
      <w:sz w:val="24"/>
      <w:szCs w:val="24"/>
    </w:rPr>
  </w:style>
  <w:style w:type="character" w:customStyle="1" w:styleId="161">
    <w:name w:val="样式4 Char"/>
    <w:qFormat/>
    <w:uiPriority w:val="0"/>
    <w:rPr>
      <w:rFonts w:ascii="仿宋_GB2312" w:hAnsi="仿宋" w:eastAsia="仿宋_GB2312"/>
      <w:b/>
      <w:kern w:val="2"/>
      <w:sz w:val="32"/>
      <w:szCs w:val="32"/>
      <w:lang w:bidi="ar-SA"/>
    </w:rPr>
  </w:style>
  <w:style w:type="character" w:customStyle="1" w:styleId="162">
    <w:name w:val="插图说明 Char"/>
    <w:qFormat/>
    <w:uiPriority w:val="0"/>
    <w:rPr>
      <w:rFonts w:eastAsia="黑体"/>
      <w:sz w:val="24"/>
      <w:lang w:val="en-US" w:eastAsia="zh-CN"/>
    </w:rPr>
  </w:style>
  <w:style w:type="character" w:customStyle="1" w:styleId="163">
    <w:name w:val="正文2 Char Char"/>
    <w:link w:val="164"/>
    <w:qFormat/>
    <w:uiPriority w:val="0"/>
    <w:rPr>
      <w:rFonts w:eastAsia="宋体"/>
      <w:kern w:val="2"/>
      <w:sz w:val="24"/>
      <w:lang w:val="en-US" w:eastAsia="zh-CN" w:bidi="ar-SA"/>
    </w:rPr>
  </w:style>
  <w:style w:type="paragraph" w:customStyle="1" w:styleId="164">
    <w:name w:val="正文2"/>
    <w:basedOn w:val="1"/>
    <w:link w:val="163"/>
    <w:qFormat/>
    <w:uiPriority w:val="0"/>
    <w:pPr>
      <w:spacing w:before="156" w:line="360" w:lineRule="auto"/>
      <w:ind w:firstLine="510" w:firstLineChars="200"/>
    </w:pPr>
    <w:rPr>
      <w:sz w:val="24"/>
      <w:szCs w:val="20"/>
    </w:rPr>
  </w:style>
  <w:style w:type="character" w:customStyle="1" w:styleId="165">
    <w:name w:val="Char Char24"/>
    <w:qFormat/>
    <w:uiPriority w:val="6"/>
    <w:rPr>
      <w:kern w:val="1"/>
      <w:sz w:val="21"/>
    </w:rPr>
  </w:style>
  <w:style w:type="character" w:customStyle="1" w:styleId="166">
    <w:name w:val="普通文字 Char1 Char"/>
    <w:qFormat/>
    <w:uiPriority w:val="0"/>
    <w:rPr>
      <w:rFonts w:ascii="宋体" w:hAnsi="Courier New" w:eastAsia="宋体"/>
      <w:kern w:val="2"/>
      <w:sz w:val="21"/>
      <w:szCs w:val="24"/>
      <w:lang w:val="en-US" w:eastAsia="zh-CN" w:bidi="ar-SA"/>
    </w:rPr>
  </w:style>
  <w:style w:type="character" w:customStyle="1" w:styleId="167">
    <w:name w:val="h3 Char1"/>
    <w:qFormat/>
    <w:uiPriority w:val="0"/>
    <w:rPr>
      <w:rFonts w:eastAsia="宋体"/>
      <w:b/>
      <w:bCs/>
      <w:kern w:val="2"/>
      <w:sz w:val="32"/>
      <w:szCs w:val="32"/>
      <w:lang w:bidi="ar-SA"/>
    </w:rPr>
  </w:style>
  <w:style w:type="character" w:customStyle="1" w:styleId="168">
    <w:name w:val="标题 Char1"/>
    <w:qFormat/>
    <w:uiPriority w:val="0"/>
    <w:rPr>
      <w:rFonts w:ascii="Cambria" w:hAnsi="Cambria" w:eastAsia="宋体" w:cs="Times New Roman"/>
      <w:b/>
      <w:bCs/>
      <w:sz w:val="32"/>
      <w:szCs w:val="32"/>
      <w:lang w:bidi="ar-SA"/>
    </w:rPr>
  </w:style>
  <w:style w:type="character" w:customStyle="1" w:styleId="169">
    <w:name w:val="gf正文1 Char"/>
    <w:qFormat/>
    <w:uiPriority w:val="0"/>
    <w:rPr>
      <w:rFonts w:ascii="宋体" w:hAnsi="宋体" w:eastAsia="宋体" w:cs="宋体"/>
      <w:kern w:val="2"/>
      <w:sz w:val="24"/>
      <w:szCs w:val="24"/>
      <w:lang w:val="en-US" w:eastAsia="zh-CN" w:bidi="ar-SA"/>
    </w:rPr>
  </w:style>
  <w:style w:type="character" w:customStyle="1" w:styleId="170">
    <w:name w:val="正文文本缩进 Char1"/>
    <w:qFormat/>
    <w:uiPriority w:val="0"/>
    <w:rPr>
      <w:rFonts w:ascii="Calibri" w:hAnsi="Calibri"/>
      <w:sz w:val="28"/>
    </w:rPr>
  </w:style>
  <w:style w:type="character" w:customStyle="1" w:styleId="171">
    <w:name w:val="No Spacing Char"/>
    <w:link w:val="172"/>
    <w:qFormat/>
    <w:uiPriority w:val="1"/>
    <w:rPr>
      <w:sz w:val="22"/>
      <w:szCs w:val="22"/>
      <w:lang w:val="en-US" w:eastAsia="zh-CN" w:bidi="ar-SA"/>
    </w:rPr>
  </w:style>
  <w:style w:type="paragraph" w:customStyle="1" w:styleId="172">
    <w:name w:val="无间隔1"/>
    <w:link w:val="171"/>
    <w:qFormat/>
    <w:uiPriority w:val="1"/>
    <w:rPr>
      <w:rFonts w:ascii="Times New Roman" w:hAnsi="Times New Roman" w:eastAsia="宋体" w:cs="Times New Roman"/>
      <w:sz w:val="22"/>
      <w:szCs w:val="22"/>
      <w:lang w:val="en-US" w:eastAsia="zh-CN" w:bidi="ar-SA"/>
    </w:rPr>
  </w:style>
  <w:style w:type="character" w:customStyle="1" w:styleId="173">
    <w:name w:val="样式7 Char"/>
    <w:qFormat/>
    <w:uiPriority w:val="0"/>
    <w:rPr>
      <w:rFonts w:ascii="仿宋_GB2312" w:hAnsi="仿宋" w:eastAsia="仿宋_GB2312"/>
      <w:b/>
      <w:kern w:val="2"/>
      <w:sz w:val="24"/>
      <w:szCs w:val="24"/>
    </w:rPr>
  </w:style>
  <w:style w:type="character" w:customStyle="1" w:styleId="174">
    <w:name w:val="font12gray1"/>
    <w:qFormat/>
    <w:uiPriority w:val="0"/>
    <w:rPr>
      <w:rFonts w:ascii="仿宋_GB2312" w:eastAsia="微软雅黑"/>
      <w:b/>
      <w:spacing w:val="300"/>
      <w:kern w:val="2"/>
      <w:sz w:val="18"/>
      <w:szCs w:val="18"/>
      <w:lang w:val="en-US" w:eastAsia="zh-CN" w:bidi="ar-SA"/>
    </w:rPr>
  </w:style>
  <w:style w:type="character" w:customStyle="1" w:styleId="175">
    <w:name w:val="Char Char7"/>
    <w:qFormat/>
    <w:uiPriority w:val="0"/>
    <w:rPr>
      <w:rFonts w:eastAsia="宋体"/>
      <w:kern w:val="2"/>
      <w:sz w:val="21"/>
      <w:szCs w:val="24"/>
      <w:lang w:val="en-US" w:eastAsia="zh-CN" w:bidi="ar-SA"/>
    </w:rPr>
  </w:style>
  <w:style w:type="character" w:customStyle="1" w:styleId="176">
    <w:name w:val="表名 Char"/>
    <w:qFormat/>
    <w:uiPriority w:val="0"/>
    <w:rPr>
      <w:rFonts w:eastAsia="宋体"/>
      <w:b/>
      <w:bCs/>
      <w:kern w:val="2"/>
      <w:sz w:val="24"/>
      <w:szCs w:val="24"/>
      <w:lang w:val="en-US" w:eastAsia="zh-CN" w:bidi="ar-SA"/>
    </w:rPr>
  </w:style>
  <w:style w:type="character" w:customStyle="1" w:styleId="177">
    <w:name w:val="Document Map Char"/>
    <w:qFormat/>
    <w:uiPriority w:val="0"/>
    <w:rPr>
      <w:rFonts w:eastAsia="宋体"/>
      <w:kern w:val="2"/>
      <w:sz w:val="21"/>
      <w:szCs w:val="24"/>
      <w:lang w:val="en-US" w:eastAsia="zh-CN" w:bidi="ar-SA"/>
    </w:rPr>
  </w:style>
  <w:style w:type="character" w:customStyle="1" w:styleId="178">
    <w:name w:val="font41"/>
    <w:basedOn w:val="70"/>
    <w:qFormat/>
    <w:uiPriority w:val="0"/>
    <w:rPr>
      <w:rFonts w:hint="eastAsia" w:ascii="仿宋_GB2312" w:eastAsia="仿宋_GB2312" w:cs="仿宋_GB2312"/>
      <w:color w:val="000000"/>
      <w:sz w:val="22"/>
      <w:szCs w:val="22"/>
      <w:u w:val="none"/>
    </w:rPr>
  </w:style>
  <w:style w:type="character" w:customStyle="1" w:styleId="179">
    <w:name w:val="纯文本 Char_0"/>
    <w:link w:val="180"/>
    <w:qFormat/>
    <w:uiPriority w:val="0"/>
    <w:rPr>
      <w:rFonts w:ascii="宋体" w:hAnsi="Courier New"/>
      <w:kern w:val="2"/>
      <w:sz w:val="21"/>
      <w:szCs w:val="21"/>
      <w:lang w:val="en-US" w:eastAsia="zh-CN"/>
    </w:rPr>
  </w:style>
  <w:style w:type="paragraph" w:customStyle="1" w:styleId="180">
    <w:name w:val="纯文本_0_0"/>
    <w:basedOn w:val="181"/>
    <w:link w:val="179"/>
    <w:qFormat/>
    <w:uiPriority w:val="0"/>
    <w:rPr>
      <w:rFonts w:ascii="宋体" w:hAnsi="Courier New"/>
      <w:szCs w:val="21"/>
    </w:rPr>
  </w:style>
  <w:style w:type="paragraph" w:customStyle="1" w:styleId="18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2">
    <w:name w:val="Balloon Text Char"/>
    <w:qFormat/>
    <w:uiPriority w:val="0"/>
    <w:rPr>
      <w:rFonts w:eastAsia="宋体"/>
      <w:kern w:val="2"/>
      <w:sz w:val="18"/>
      <w:szCs w:val="18"/>
      <w:lang w:val="en-US" w:eastAsia="zh-CN" w:bidi="ar-SA"/>
    </w:rPr>
  </w:style>
  <w:style w:type="character" w:customStyle="1" w:styleId="183">
    <w:name w:val="正文 项目2 Char"/>
    <w:basedOn w:val="184"/>
    <w:qFormat/>
    <w:uiPriority w:val="0"/>
    <w:rPr>
      <w:rFonts w:ascii="仿宋_GB2312" w:hAnsi="仿宋_GB2312" w:eastAsia="仿宋_GB2312"/>
      <w:kern w:val="2"/>
      <w:sz w:val="24"/>
      <w:lang w:bidi="ar-SA"/>
    </w:rPr>
  </w:style>
  <w:style w:type="character" w:customStyle="1" w:styleId="184">
    <w:name w:val="正文 项目 Char"/>
    <w:qFormat/>
    <w:uiPriority w:val="0"/>
    <w:rPr>
      <w:rFonts w:ascii="仿宋_GB2312" w:hAnsi="仿宋_GB2312" w:eastAsia="仿宋_GB2312"/>
      <w:kern w:val="2"/>
      <w:sz w:val="24"/>
      <w:lang w:bidi="ar-SA"/>
    </w:rPr>
  </w:style>
  <w:style w:type="character" w:customStyle="1" w:styleId="185">
    <w:name w:val="h Char Char1"/>
    <w:qFormat/>
    <w:uiPriority w:val="0"/>
    <w:rPr>
      <w:rFonts w:eastAsia="宋体"/>
      <w:kern w:val="2"/>
      <w:sz w:val="18"/>
      <w:szCs w:val="18"/>
      <w:lang w:val="en-US" w:eastAsia="zh-CN" w:bidi="ar-SA"/>
    </w:rPr>
  </w:style>
  <w:style w:type="character" w:customStyle="1" w:styleId="186">
    <w:name w:val="Char Char27"/>
    <w:qFormat/>
    <w:uiPriority w:val="6"/>
    <w:rPr>
      <w:rFonts w:ascii="宋体" w:hAnsi="宋体" w:eastAsia="宋体"/>
      <w:color w:val="000000"/>
      <w:kern w:val="1"/>
      <w:sz w:val="28"/>
      <w:lang w:val="en-US" w:eastAsia="zh-CN" w:bidi="ar-SA"/>
    </w:rPr>
  </w:style>
  <w:style w:type="character" w:customStyle="1" w:styleId="187">
    <w:name w:val="px14"/>
    <w:qFormat/>
    <w:uiPriority w:val="0"/>
    <w:rPr>
      <w:rFonts w:ascii="仿宋_GB2312" w:eastAsia="微软雅黑" w:cs="Times New Roman"/>
      <w:b/>
      <w:kern w:val="2"/>
      <w:sz w:val="32"/>
      <w:szCs w:val="32"/>
      <w:lang w:val="en-US" w:eastAsia="zh-CN" w:bidi="ar-SA"/>
    </w:rPr>
  </w:style>
  <w:style w:type="character" w:customStyle="1" w:styleId="188">
    <w:name w:val="HTML 预设格式 Char1"/>
    <w:qFormat/>
    <w:uiPriority w:val="0"/>
    <w:rPr>
      <w:rFonts w:ascii="Courier New" w:hAnsi="Courier New" w:eastAsia="宋体" w:cs="Courier New"/>
      <w:sz w:val="20"/>
      <w:szCs w:val="20"/>
    </w:rPr>
  </w:style>
  <w:style w:type="character" w:customStyle="1" w:styleId="189">
    <w:name w:val="普通文字 Char1"/>
    <w:qFormat/>
    <w:uiPriority w:val="0"/>
    <w:rPr>
      <w:rFonts w:ascii="宋体" w:hAnsi="Courier New" w:eastAsia="宋体"/>
      <w:kern w:val="2"/>
      <w:sz w:val="21"/>
      <w:lang w:val="en-US" w:eastAsia="zh-CN"/>
    </w:rPr>
  </w:style>
  <w:style w:type="character" w:customStyle="1" w:styleId="190">
    <w:name w:val="hei16b1"/>
    <w:qFormat/>
    <w:uiPriority w:val="0"/>
    <w:rPr>
      <w:rFonts w:hint="default" w:ascii="Arial" w:hAnsi="Arial" w:cs="Arial"/>
      <w:b/>
      <w:bCs/>
      <w:color w:val="000000"/>
      <w:sz w:val="24"/>
      <w:szCs w:val="24"/>
    </w:rPr>
  </w:style>
  <w:style w:type="character" w:customStyle="1" w:styleId="191">
    <w:name w:val="正文（绿盟科技） Char"/>
    <w:link w:val="192"/>
    <w:qFormat/>
    <w:uiPriority w:val="0"/>
    <w:rPr>
      <w:rFonts w:ascii="Arial" w:hAnsi="Arial"/>
      <w:sz w:val="21"/>
      <w:szCs w:val="21"/>
    </w:rPr>
  </w:style>
  <w:style w:type="paragraph" w:customStyle="1" w:styleId="192">
    <w:name w:val="正文（绿盟科技）"/>
    <w:link w:val="191"/>
    <w:qFormat/>
    <w:uiPriority w:val="0"/>
    <w:pPr>
      <w:spacing w:line="300" w:lineRule="auto"/>
    </w:pPr>
    <w:rPr>
      <w:rFonts w:ascii="Arial" w:hAnsi="Arial" w:eastAsia="宋体" w:cs="Times New Roman"/>
      <w:sz w:val="21"/>
      <w:szCs w:val="21"/>
      <w:lang w:val="en-US" w:eastAsia="zh-CN" w:bidi="ar-SA"/>
    </w:rPr>
  </w:style>
  <w:style w:type="character" w:customStyle="1" w:styleId="193">
    <w:name w:val="Char Char19"/>
    <w:qFormat/>
    <w:uiPriority w:val="6"/>
    <w:rPr>
      <w:rFonts w:ascii="宋体" w:hAnsi="宋体"/>
      <w:i/>
      <w:sz w:val="24"/>
      <w:szCs w:val="24"/>
    </w:rPr>
  </w:style>
  <w:style w:type="character" w:customStyle="1" w:styleId="194">
    <w:name w:val="页脚 Char"/>
    <w:qFormat/>
    <w:uiPriority w:val="99"/>
    <w:rPr>
      <w:rFonts w:eastAsia="仿宋_GB2312"/>
      <w:kern w:val="2"/>
      <w:sz w:val="18"/>
      <w:lang w:val="en-US" w:eastAsia="zh-CN"/>
    </w:rPr>
  </w:style>
  <w:style w:type="character" w:customStyle="1" w:styleId="195">
    <w:name w:val="批注主题 Char"/>
    <w:qFormat/>
    <w:uiPriority w:val="0"/>
    <w:rPr>
      <w:rFonts w:eastAsia="宋体"/>
      <w:b/>
      <w:bCs/>
      <w:kern w:val="2"/>
      <w:sz w:val="21"/>
      <w:szCs w:val="24"/>
      <w:lang w:val="en-US" w:eastAsia="zh-CN" w:bidi="ar-SA"/>
    </w:rPr>
  </w:style>
  <w:style w:type="character" w:customStyle="1" w:styleId="196">
    <w:name w:val="Comment Text Char"/>
    <w:qFormat/>
    <w:uiPriority w:val="0"/>
    <w:rPr>
      <w:rFonts w:ascii="宋体" w:hAnsi="宋体" w:eastAsia="宋体"/>
      <w:kern w:val="2"/>
      <w:sz w:val="24"/>
      <w:lang w:val="en-US" w:eastAsia="zh-CN" w:bidi="ar-SA"/>
    </w:rPr>
  </w:style>
  <w:style w:type="character" w:customStyle="1" w:styleId="197">
    <w:name w:val="标题 2 字符"/>
    <w:qFormat/>
    <w:uiPriority w:val="1"/>
    <w:rPr>
      <w:rFonts w:ascii="仿宋_GB2312" w:hAnsi="Times New Roman" w:eastAsia="仿宋_GB2312" w:cs="Times New Roman"/>
      <w:b/>
      <w:kern w:val="2"/>
      <w:sz w:val="24"/>
      <w:lang w:val="zh-CN"/>
    </w:rPr>
  </w:style>
  <w:style w:type="character" w:customStyle="1" w:styleId="198">
    <w:name w:val="Char Char72"/>
    <w:qFormat/>
    <w:uiPriority w:val="0"/>
    <w:rPr>
      <w:rFonts w:eastAsia="宋体"/>
      <w:kern w:val="2"/>
      <w:sz w:val="21"/>
      <w:szCs w:val="24"/>
      <w:lang w:val="en-US" w:eastAsia="zh-CN" w:bidi="ar-SA"/>
    </w:rPr>
  </w:style>
  <w:style w:type="character" w:customStyle="1" w:styleId="199">
    <w:name w:val="正文文本缩进 Char2"/>
    <w:qFormat/>
    <w:uiPriority w:val="0"/>
    <w:rPr>
      <w:rFonts w:ascii="Times New Roman" w:hAnsi="Times New Roman" w:eastAsia="宋体" w:cs="Times New Roman"/>
      <w:snapToGrid w:val="0"/>
      <w:kern w:val="0"/>
      <w:szCs w:val="24"/>
    </w:rPr>
  </w:style>
  <w:style w:type="character" w:customStyle="1" w:styleId="200">
    <w:name w:val="样式2 Char"/>
    <w:qFormat/>
    <w:uiPriority w:val="0"/>
    <w:rPr>
      <w:rFonts w:ascii="仿宋_GB2312" w:hAnsi="仿宋" w:eastAsia="仿宋_GB2312" w:cs="仿宋_GB2312"/>
      <w:b/>
      <w:bCs/>
      <w:sz w:val="32"/>
      <w:szCs w:val="30"/>
      <w:lang w:val="zh-CN"/>
    </w:rPr>
  </w:style>
  <w:style w:type="character" w:customStyle="1" w:styleId="201">
    <w:name w:val="表格名称[858D7CFB-ED40-4347-BF05-701D383B685F]"/>
    <w:link w:val="202"/>
    <w:qFormat/>
    <w:uiPriority w:val="0"/>
    <w:rPr>
      <w:sz w:val="32"/>
    </w:rPr>
  </w:style>
  <w:style w:type="paragraph" w:customStyle="1" w:styleId="202">
    <w:name w:val="表格名称"/>
    <w:basedOn w:val="3"/>
    <w:link w:val="20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3">
    <w:name w:val="Char Char4"/>
    <w:qFormat/>
    <w:uiPriority w:val="0"/>
    <w:rPr>
      <w:rFonts w:eastAsia="宋体"/>
      <w:b/>
      <w:sz w:val="24"/>
      <w:lang w:val="en-GB" w:eastAsia="zh-CN" w:bidi="ar-SA"/>
    </w:rPr>
  </w:style>
  <w:style w:type="character" w:customStyle="1" w:styleId="204">
    <w:name w:val="c7 style3"/>
    <w:qFormat/>
    <w:uiPriority w:val="0"/>
  </w:style>
  <w:style w:type="character" w:customStyle="1" w:styleId="205">
    <w:name w:val="正文文本 3 Char1"/>
    <w:qFormat/>
    <w:uiPriority w:val="99"/>
    <w:rPr>
      <w:rFonts w:ascii="Times New Roman" w:hAnsi="Times New Roman" w:eastAsia="宋体" w:cs="Times New Roman"/>
      <w:sz w:val="16"/>
      <w:szCs w:val="16"/>
    </w:rPr>
  </w:style>
  <w:style w:type="character" w:customStyle="1" w:styleId="206">
    <w:name w:val="tw4winInternal"/>
    <w:qFormat/>
    <w:uiPriority w:val="0"/>
    <w:rPr>
      <w:rFonts w:ascii="Courier New" w:hAnsi="Courier New" w:cs="Courier New"/>
      <w:color w:val="FF0000"/>
      <w:lang w:val="en-US" w:eastAsia="zh-CN"/>
    </w:rPr>
  </w:style>
  <w:style w:type="character" w:customStyle="1" w:styleId="207">
    <w:name w:val="Char Char10"/>
    <w:qFormat/>
    <w:uiPriority w:val="0"/>
    <w:rPr>
      <w:rFonts w:ascii="宋体" w:hAnsi="宋体"/>
      <w:kern w:val="2"/>
      <w:sz w:val="21"/>
      <w:szCs w:val="24"/>
      <w:lang w:val="en-US" w:eastAsia="zh-CN"/>
    </w:rPr>
  </w:style>
  <w:style w:type="character" w:customStyle="1" w:styleId="208">
    <w:name w:val="shadow11"/>
    <w:qFormat/>
    <w:uiPriority w:val="0"/>
    <w:rPr>
      <w:color w:val="000000"/>
      <w:sz w:val="21"/>
    </w:rPr>
  </w:style>
  <w:style w:type="character" w:customStyle="1" w:styleId="209">
    <w:name w:val="正文非缩进 Char3"/>
    <w:qFormat/>
    <w:uiPriority w:val="0"/>
    <w:rPr>
      <w:rFonts w:ascii="宋体" w:eastAsia="宋体"/>
      <w:snapToGrid w:val="0"/>
      <w:color w:val="000000"/>
      <w:kern w:val="28"/>
      <w:sz w:val="28"/>
      <w:lang w:val="en-US" w:eastAsia="zh-CN" w:bidi="ar-SA"/>
    </w:rPr>
  </w:style>
  <w:style w:type="character" w:customStyle="1" w:styleId="210">
    <w:name w:val="Char Char"/>
    <w:qFormat/>
    <w:uiPriority w:val="0"/>
    <w:rPr>
      <w:rFonts w:ascii="宋体" w:hAnsi="Courier New" w:eastAsia="宋体"/>
      <w:kern w:val="2"/>
      <w:sz w:val="21"/>
      <w:lang w:val="en-US" w:eastAsia="zh-CN" w:bidi="ar-SA"/>
    </w:rPr>
  </w:style>
  <w:style w:type="character" w:customStyle="1" w:styleId="211">
    <w:name w:val="签名 Char1"/>
    <w:qFormat/>
    <w:uiPriority w:val="0"/>
    <w:rPr>
      <w:rFonts w:ascii="Times New Roman" w:hAnsi="Times New Roman" w:eastAsia="宋体" w:cs="Times New Roman"/>
      <w:szCs w:val="24"/>
    </w:rPr>
  </w:style>
  <w:style w:type="character" w:customStyle="1" w:styleId="212">
    <w:name w:val="Char Char18"/>
    <w:qFormat/>
    <w:uiPriority w:val="6"/>
    <w:rPr>
      <w:rFonts w:ascii="宋体" w:hAnsi="宋体"/>
      <w:sz w:val="28"/>
    </w:rPr>
  </w:style>
  <w:style w:type="character" w:customStyle="1" w:styleId="213">
    <w:name w:val="批注文字 Char"/>
    <w:qFormat/>
    <w:uiPriority w:val="0"/>
    <w:rPr>
      <w:kern w:val="2"/>
      <w:sz w:val="21"/>
      <w:szCs w:val="24"/>
    </w:rPr>
  </w:style>
  <w:style w:type="character" w:customStyle="1" w:styleId="214">
    <w:name w:val="Char Char22"/>
    <w:qFormat/>
    <w:uiPriority w:val="6"/>
    <w:rPr>
      <w:rFonts w:ascii="宋体" w:hAnsi="宋体"/>
      <w:kern w:val="1"/>
      <w:sz w:val="24"/>
      <w:szCs w:val="24"/>
    </w:rPr>
  </w:style>
  <w:style w:type="character" w:customStyle="1" w:styleId="215">
    <w:name w:val="pt141"/>
    <w:qFormat/>
    <w:uiPriority w:val="0"/>
    <w:rPr>
      <w:color w:val="330066"/>
      <w:sz w:val="22"/>
      <w:szCs w:val="22"/>
    </w:rPr>
  </w:style>
  <w:style w:type="character" w:customStyle="1" w:styleId="216">
    <w:name w:val="正文文本缩进 2 Char1"/>
    <w:qFormat/>
    <w:uiPriority w:val="99"/>
    <w:rPr>
      <w:rFonts w:ascii="Times New Roman" w:hAnsi="Times New Roman" w:eastAsia="宋体" w:cs="Times New Roman"/>
      <w:szCs w:val="24"/>
    </w:rPr>
  </w:style>
  <w:style w:type="character" w:customStyle="1" w:styleId="217">
    <w:name w:val="Char Char611"/>
    <w:qFormat/>
    <w:uiPriority w:val="0"/>
    <w:rPr>
      <w:rFonts w:eastAsia="宋体"/>
      <w:kern w:val="2"/>
      <w:sz w:val="21"/>
      <w:szCs w:val="24"/>
      <w:lang w:val="en-US" w:eastAsia="zh-CN" w:bidi="ar-SA"/>
    </w:rPr>
  </w:style>
  <w:style w:type="character" w:customStyle="1" w:styleId="218">
    <w:name w:val="highlight1"/>
    <w:qFormat/>
    <w:uiPriority w:val="0"/>
    <w:rPr>
      <w:rFonts w:ascii="仿宋_GB2312" w:eastAsia="微软雅黑"/>
      <w:b/>
      <w:kern w:val="2"/>
      <w:sz w:val="23"/>
      <w:szCs w:val="23"/>
      <w:lang w:val="en-US" w:eastAsia="zh-CN" w:bidi="ar-SA"/>
    </w:rPr>
  </w:style>
  <w:style w:type="character" w:customStyle="1" w:styleId="219">
    <w:name w:val="my正文 Char"/>
    <w:link w:val="220"/>
    <w:qFormat/>
    <w:uiPriority w:val="0"/>
    <w:rPr>
      <w:rFonts w:ascii="Tahoma" w:hAnsi="Tahoma"/>
      <w:sz w:val="24"/>
      <w:szCs w:val="24"/>
    </w:rPr>
  </w:style>
  <w:style w:type="paragraph" w:customStyle="1" w:styleId="220">
    <w:name w:val="my正文"/>
    <w:basedOn w:val="1"/>
    <w:link w:val="219"/>
    <w:qFormat/>
    <w:uiPriority w:val="0"/>
    <w:pPr>
      <w:adjustRightInd/>
      <w:spacing w:line="360" w:lineRule="auto"/>
      <w:ind w:firstLine="480" w:firstLineChars="200"/>
    </w:pPr>
    <w:rPr>
      <w:rFonts w:ascii="Tahoma" w:hAnsi="Tahoma"/>
      <w:kern w:val="0"/>
      <w:sz w:val="24"/>
    </w:rPr>
  </w:style>
  <w:style w:type="character" w:customStyle="1" w:styleId="221">
    <w:name w:val="Used by Word for text of Help footnotes Char Char1"/>
    <w:qFormat/>
    <w:uiPriority w:val="0"/>
    <w:rPr>
      <w:color w:val="0000FF"/>
      <w:sz w:val="21"/>
    </w:rPr>
  </w:style>
  <w:style w:type="character" w:customStyle="1" w:styleId="222">
    <w:name w:val="页眉 Char"/>
    <w:qFormat/>
    <w:uiPriority w:val="99"/>
    <w:rPr>
      <w:rFonts w:eastAsia="仿宋_GB2312"/>
      <w:kern w:val="2"/>
      <w:sz w:val="18"/>
      <w:lang w:val="en-US" w:eastAsia="zh-CN"/>
    </w:rPr>
  </w:style>
  <w:style w:type="character" w:customStyle="1" w:styleId="223">
    <w:name w:val="FA正文 Char Char"/>
    <w:qFormat/>
    <w:uiPriority w:val="0"/>
    <w:rPr>
      <w:rFonts w:hAnsi="宋体"/>
      <w:kern w:val="2"/>
      <w:sz w:val="24"/>
      <w:lang w:bidi="ar-SA"/>
    </w:rPr>
  </w:style>
  <w:style w:type="character" w:customStyle="1" w:styleId="224">
    <w:name w:val="纯文本 字符"/>
    <w:qFormat/>
    <w:uiPriority w:val="0"/>
    <w:rPr>
      <w:rFonts w:ascii="宋体" w:hAnsi="Courier New" w:eastAsia="宋体" w:cs="Arial"/>
      <w:snapToGrid w:val="0"/>
      <w:kern w:val="2"/>
      <w:sz w:val="21"/>
      <w:szCs w:val="21"/>
      <w:lang w:val="en-US" w:eastAsia="zh-CN" w:bidi="ar-SA"/>
    </w:rPr>
  </w:style>
  <w:style w:type="character" w:customStyle="1" w:styleId="225">
    <w:name w:val="3级 Char"/>
    <w:link w:val="226"/>
    <w:qFormat/>
    <w:uiPriority w:val="0"/>
    <w:rPr>
      <w:rFonts w:ascii="宋体" w:hAnsi="宋体"/>
      <w:b/>
      <w:bCs/>
      <w:snapToGrid/>
      <w:sz w:val="28"/>
    </w:rPr>
  </w:style>
  <w:style w:type="paragraph" w:customStyle="1" w:styleId="226">
    <w:name w:val="3级"/>
    <w:basedOn w:val="227"/>
    <w:link w:val="225"/>
    <w:qFormat/>
    <w:uiPriority w:val="0"/>
    <w:pPr>
      <w:ind w:left="0" w:right="466" w:firstLine="288"/>
    </w:pPr>
    <w:rPr>
      <w:rFonts w:hAnsi="宋体"/>
      <w:snapToGrid/>
    </w:rPr>
  </w:style>
  <w:style w:type="paragraph" w:customStyle="1" w:styleId="22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8">
    <w:name w:val="myp11"/>
    <w:qFormat/>
    <w:uiPriority w:val="0"/>
    <w:rPr>
      <w:rFonts w:ascii="仿宋_GB2312" w:eastAsia="微软雅黑"/>
      <w:b/>
      <w:kern w:val="2"/>
      <w:sz w:val="32"/>
      <w:szCs w:val="32"/>
      <w:lang w:val="en-US" w:eastAsia="zh-CN" w:bidi="ar-SA"/>
    </w:rPr>
  </w:style>
  <w:style w:type="character" w:customStyle="1" w:styleId="229">
    <w:name w:val="H6 Char"/>
    <w:qFormat/>
    <w:uiPriority w:val="0"/>
    <w:rPr>
      <w:rFonts w:ascii="Arial" w:hAnsi="Arial" w:eastAsia="黑体"/>
      <w:b/>
      <w:bCs/>
      <w:kern w:val="2"/>
      <w:sz w:val="24"/>
      <w:szCs w:val="24"/>
    </w:rPr>
  </w:style>
  <w:style w:type="character" w:customStyle="1" w:styleId="230">
    <w:name w:val="Char Char91"/>
    <w:qFormat/>
    <w:uiPriority w:val="0"/>
    <w:rPr>
      <w:rFonts w:eastAsia="宋体"/>
      <w:kern w:val="2"/>
      <w:sz w:val="18"/>
      <w:szCs w:val="18"/>
      <w:lang w:val="en-US" w:eastAsia="zh-CN" w:bidi="ar-SA"/>
    </w:rPr>
  </w:style>
  <w:style w:type="character" w:customStyle="1" w:styleId="231">
    <w:name w:val="副标题 Char1"/>
    <w:qFormat/>
    <w:uiPriority w:val="0"/>
    <w:rPr>
      <w:rFonts w:ascii="Cambria" w:hAnsi="Cambria" w:eastAsia="宋体" w:cs="Times New Roman"/>
      <w:b/>
      <w:bCs/>
      <w:snapToGrid w:val="0"/>
      <w:kern w:val="28"/>
      <w:sz w:val="32"/>
      <w:szCs w:val="32"/>
    </w:rPr>
  </w:style>
  <w:style w:type="character" w:customStyle="1" w:styleId="232">
    <w:name w:val="font61"/>
    <w:qFormat/>
    <w:uiPriority w:val="0"/>
    <w:rPr>
      <w:rFonts w:hint="eastAsia" w:ascii="仿宋" w:hAnsi="仿宋" w:eastAsia="仿宋" w:cs="仿宋"/>
      <w:color w:val="000000"/>
      <w:sz w:val="20"/>
      <w:szCs w:val="20"/>
      <w:u w:val="none"/>
    </w:rPr>
  </w:style>
  <w:style w:type="character" w:customStyle="1" w:styleId="2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4">
    <w:name w:val="Char Char211"/>
    <w:qFormat/>
    <w:uiPriority w:val="0"/>
    <w:rPr>
      <w:rFonts w:eastAsia="宋体"/>
      <w:b/>
      <w:bCs/>
      <w:kern w:val="2"/>
      <w:sz w:val="21"/>
      <w:szCs w:val="24"/>
      <w:lang w:val="en-US" w:eastAsia="zh-CN" w:bidi="ar-SA"/>
    </w:rPr>
  </w:style>
  <w:style w:type="character" w:customStyle="1" w:styleId="235">
    <w:name w:val="标题 2 Char"/>
    <w:qFormat/>
    <w:uiPriority w:val="0"/>
    <w:rPr>
      <w:rFonts w:ascii="Arial" w:hAnsi="Arial" w:eastAsia="黑体"/>
      <w:b/>
      <w:kern w:val="2"/>
      <w:sz w:val="32"/>
      <w:lang w:val="en-US" w:eastAsia="zh-CN"/>
    </w:rPr>
  </w:style>
  <w:style w:type="character" w:customStyle="1" w:styleId="236">
    <w:name w:val="maywed421"/>
    <w:qFormat/>
    <w:uiPriority w:val="0"/>
    <w:rPr>
      <w:color w:val="366FB6"/>
      <w:u w:val="none"/>
    </w:rPr>
  </w:style>
  <w:style w:type="character" w:customStyle="1" w:styleId="237">
    <w:name w:val="正文文本缩进 Char"/>
    <w:qFormat/>
    <w:uiPriority w:val="0"/>
    <w:rPr>
      <w:rFonts w:ascii="宋体" w:hAnsi="宋体"/>
      <w:kern w:val="2"/>
      <w:sz w:val="24"/>
      <w:szCs w:val="24"/>
    </w:rPr>
  </w:style>
  <w:style w:type="character" w:customStyle="1" w:styleId="238">
    <w:name w:val="Char Char102"/>
    <w:qFormat/>
    <w:uiPriority w:val="0"/>
    <w:rPr>
      <w:rFonts w:ascii="宋体" w:hAnsi="宋体"/>
      <w:kern w:val="2"/>
      <w:sz w:val="21"/>
      <w:szCs w:val="24"/>
      <w:lang w:val="en-US" w:eastAsia="zh-CN"/>
    </w:rPr>
  </w:style>
  <w:style w:type="character" w:customStyle="1" w:styleId="239">
    <w:name w:val="页眉 Char1"/>
    <w:qFormat/>
    <w:uiPriority w:val="0"/>
    <w:rPr>
      <w:rFonts w:eastAsia="宋体"/>
      <w:kern w:val="2"/>
      <w:sz w:val="18"/>
      <w:szCs w:val="18"/>
      <w:lang w:val="en-US" w:eastAsia="zh-CN" w:bidi="ar-SA"/>
    </w:rPr>
  </w:style>
  <w:style w:type="character" w:customStyle="1" w:styleId="240">
    <w:name w:val="md"/>
    <w:basedOn w:val="70"/>
    <w:qFormat/>
    <w:uiPriority w:val="0"/>
    <w:rPr>
      <w:rFonts w:ascii="Arial" w:hAnsi="Arial" w:eastAsia="黑体" w:cs="Arial"/>
      <w:snapToGrid w:val="0"/>
      <w:kern w:val="0"/>
      <w:szCs w:val="21"/>
    </w:rPr>
  </w:style>
  <w:style w:type="character" w:customStyle="1" w:styleId="241">
    <w:name w:val="big1"/>
    <w:qFormat/>
    <w:uiPriority w:val="0"/>
    <w:rPr>
      <w:rFonts w:hint="eastAsia" w:ascii="宋体" w:hAnsi="宋体" w:eastAsia="宋体"/>
      <w:color w:val="333333"/>
      <w:sz w:val="22"/>
      <w:szCs w:val="22"/>
    </w:rPr>
  </w:style>
  <w:style w:type="character" w:customStyle="1" w:styleId="242">
    <w:name w:val="Char Char311"/>
    <w:qFormat/>
    <w:uiPriority w:val="0"/>
    <w:rPr>
      <w:rFonts w:eastAsia="宋体"/>
      <w:kern w:val="2"/>
      <w:sz w:val="21"/>
      <w:szCs w:val="24"/>
      <w:lang w:val="en-US" w:eastAsia="zh-CN" w:bidi="ar-SA"/>
    </w:rPr>
  </w:style>
  <w:style w:type="character" w:customStyle="1" w:styleId="243">
    <w:name w:val="Char Char81"/>
    <w:qFormat/>
    <w:uiPriority w:val="6"/>
    <w:rPr>
      <w:rFonts w:eastAsia="宋体"/>
      <w:b/>
      <w:sz w:val="24"/>
      <w:lang w:val="en-GB" w:eastAsia="zh-CN"/>
    </w:rPr>
  </w:style>
  <w:style w:type="character" w:customStyle="1" w:styleId="244">
    <w:name w:val="样式3 Char"/>
    <w:basedOn w:val="200"/>
    <w:qFormat/>
    <w:uiPriority w:val="0"/>
    <w:rPr>
      <w:rFonts w:ascii="仿宋_GB2312" w:hAnsi="仿宋" w:eastAsia="仿宋_GB2312" w:cs="仿宋_GB2312"/>
      <w:sz w:val="32"/>
      <w:szCs w:val="30"/>
      <w:lang w:val="zh-CN"/>
    </w:rPr>
  </w:style>
  <w:style w:type="character" w:customStyle="1" w:styleId="245">
    <w:name w:val="正文首行缩进 2 Char1"/>
    <w:qFormat/>
    <w:uiPriority w:val="0"/>
    <w:rPr>
      <w:rFonts w:ascii="Times New Roman" w:hAnsi="Times New Roman" w:eastAsia="宋体" w:cs="Times New Roman"/>
      <w:kern w:val="2"/>
      <w:sz w:val="24"/>
      <w:szCs w:val="24"/>
    </w:rPr>
  </w:style>
  <w:style w:type="character" w:customStyle="1" w:styleId="246">
    <w:name w:val="副标题 Char2"/>
    <w:qFormat/>
    <w:uiPriority w:val="0"/>
    <w:rPr>
      <w:rFonts w:ascii="Cambria" w:hAnsi="Cambria" w:eastAsia="宋体" w:cs="Times New Roman"/>
      <w:b/>
      <w:bCs/>
      <w:snapToGrid w:val="0"/>
      <w:kern w:val="28"/>
      <w:sz w:val="32"/>
      <w:szCs w:val="32"/>
    </w:rPr>
  </w:style>
  <w:style w:type="character" w:customStyle="1" w:styleId="247">
    <w:name w:val="标题4-dyf Char"/>
    <w:link w:val="248"/>
    <w:qFormat/>
    <w:uiPriority w:val="0"/>
    <w:rPr>
      <w:rFonts w:ascii="Cambria" w:hAnsi="Cambria"/>
      <w:b/>
      <w:bCs/>
      <w:color w:val="000000"/>
      <w:kern w:val="2"/>
      <w:sz w:val="21"/>
      <w:szCs w:val="21"/>
    </w:rPr>
  </w:style>
  <w:style w:type="paragraph" w:customStyle="1" w:styleId="248">
    <w:name w:val="标题4-dyf"/>
    <w:basedOn w:val="6"/>
    <w:link w:val="247"/>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49">
    <w:name w:val="dectext1"/>
    <w:qFormat/>
    <w:uiPriority w:val="0"/>
    <w:rPr>
      <w:rFonts w:ascii="宋体" w:hAnsi="宋体" w:eastAsia="宋体"/>
      <w:color w:val="333333"/>
      <w:sz w:val="21"/>
      <w:szCs w:val="21"/>
      <w:u w:val="none"/>
    </w:rPr>
  </w:style>
  <w:style w:type="character" w:customStyle="1" w:styleId="250">
    <w:name w:val="冯 Char"/>
    <w:link w:val="251"/>
    <w:qFormat/>
    <w:uiPriority w:val="0"/>
    <w:rPr>
      <w:rFonts w:ascii="宋体" w:hAnsi="宋体"/>
      <w:color w:val="000000"/>
      <w:sz w:val="24"/>
      <w:szCs w:val="24"/>
    </w:rPr>
  </w:style>
  <w:style w:type="paragraph" w:customStyle="1" w:styleId="251">
    <w:name w:val="冯"/>
    <w:basedOn w:val="1"/>
    <w:link w:val="250"/>
    <w:qFormat/>
    <w:uiPriority w:val="0"/>
    <w:pPr>
      <w:widowControl/>
      <w:adjustRightInd/>
      <w:spacing w:line="360" w:lineRule="auto"/>
      <w:ind w:firstLine="480" w:firstLineChars="200"/>
    </w:pPr>
    <w:rPr>
      <w:rFonts w:ascii="宋体" w:hAnsi="宋体"/>
      <w:color w:val="000000"/>
      <w:kern w:val="0"/>
      <w:sz w:val="24"/>
    </w:rPr>
  </w:style>
  <w:style w:type="character" w:customStyle="1" w:styleId="252">
    <w:name w:val="Header Char_20b746e8-c415-4ffd-81e8-362a1ac9762e"/>
    <w:qFormat/>
    <w:uiPriority w:val="0"/>
    <w:rPr>
      <w:rFonts w:eastAsia="宋体"/>
      <w:kern w:val="2"/>
      <w:sz w:val="18"/>
      <w:szCs w:val="18"/>
      <w:lang w:val="en-US" w:eastAsia="zh-CN" w:bidi="ar-SA"/>
    </w:rPr>
  </w:style>
  <w:style w:type="character" w:customStyle="1" w:styleId="253">
    <w:name w:val="Char Char12"/>
    <w:qFormat/>
    <w:uiPriority w:val="0"/>
    <w:rPr>
      <w:rFonts w:ascii="仿宋_GB2312" w:eastAsia="仿宋_GB2312"/>
      <w:b/>
      <w:bCs/>
      <w:kern w:val="2"/>
      <w:sz w:val="24"/>
      <w:szCs w:val="24"/>
      <w:lang w:val="zh-CN" w:eastAsia="zh-CN" w:bidi="ar-SA"/>
    </w:rPr>
  </w:style>
  <w:style w:type="character" w:customStyle="1" w:styleId="254">
    <w:name w:val="普通文字 Char3"/>
    <w:qFormat/>
    <w:uiPriority w:val="0"/>
    <w:rPr>
      <w:rFonts w:ascii="宋体" w:hAnsi="Courier New" w:eastAsia="宋体"/>
      <w:kern w:val="2"/>
      <w:sz w:val="21"/>
      <w:lang w:val="en-US" w:eastAsia="zh-CN" w:bidi="ar-SA"/>
    </w:rPr>
  </w:style>
  <w:style w:type="character" w:customStyle="1" w:styleId="255">
    <w:name w:val="公文正文 Char"/>
    <w:qFormat/>
    <w:uiPriority w:val="0"/>
    <w:rPr>
      <w:rFonts w:ascii="仿宋_GB2312" w:eastAsia="仿宋_GB2312"/>
      <w:kern w:val="2"/>
      <w:sz w:val="24"/>
      <w:szCs w:val="24"/>
      <w:lang w:val="en-US" w:eastAsia="zh-CN" w:bidi="ar-SA"/>
    </w:rPr>
  </w:style>
  <w:style w:type="character" w:customStyle="1" w:styleId="256">
    <w:name w:val="正文首行缩进 Char Char Char Char Char"/>
    <w:qFormat/>
    <w:uiPriority w:val="0"/>
    <w:rPr>
      <w:rFonts w:ascii="宋体"/>
      <w:kern w:val="2"/>
      <w:sz w:val="24"/>
      <w:lang w:val="zh-CN"/>
    </w:rPr>
  </w:style>
  <w:style w:type="character" w:customStyle="1" w:styleId="257">
    <w:name w:val="PI Char"/>
    <w:qFormat/>
    <w:uiPriority w:val="0"/>
    <w:rPr>
      <w:rFonts w:ascii="宋体" w:hAnsi="宋体" w:eastAsia="宋体"/>
      <w:kern w:val="2"/>
      <w:sz w:val="24"/>
      <w:szCs w:val="24"/>
      <w:lang w:val="en-US" w:eastAsia="zh-CN" w:bidi="ar-SA"/>
    </w:rPr>
  </w:style>
  <w:style w:type="character" w:customStyle="1" w:styleId="258">
    <w:name w:val="Default Char"/>
    <w:link w:val="259"/>
    <w:qFormat/>
    <w:uiPriority w:val="0"/>
    <w:rPr>
      <w:rFonts w:ascii="仿宋_GB2312" w:eastAsia="仿宋_GB2312" w:cs="仿宋_GB2312"/>
      <w:color w:val="000000"/>
      <w:sz w:val="24"/>
      <w:szCs w:val="24"/>
      <w:lang w:val="en-US" w:eastAsia="zh-CN" w:bidi="ar-SA"/>
    </w:rPr>
  </w:style>
  <w:style w:type="paragraph" w:customStyle="1" w:styleId="259">
    <w:name w:val="Default"/>
    <w:link w:val="2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60">
    <w:name w:val="style91"/>
    <w:qFormat/>
    <w:uiPriority w:val="0"/>
    <w:rPr>
      <w:color w:val="333333"/>
    </w:rPr>
  </w:style>
  <w:style w:type="character" w:customStyle="1" w:styleId="261">
    <w:name w:val="列出段落 Char2"/>
    <w:qFormat/>
    <w:uiPriority w:val="34"/>
    <w:rPr>
      <w:rFonts w:ascii="Calibri" w:hAnsi="Calibri"/>
      <w:kern w:val="2"/>
      <w:sz w:val="28"/>
    </w:rPr>
  </w:style>
  <w:style w:type="character" w:customStyle="1" w:styleId="262">
    <w:name w:val="mdeck"/>
    <w:qFormat/>
    <w:uiPriority w:val="0"/>
    <w:rPr>
      <w:rFonts w:ascii="仿宋_GB2312" w:eastAsia="微软雅黑"/>
      <w:b/>
      <w:kern w:val="2"/>
      <w:sz w:val="32"/>
      <w:szCs w:val="32"/>
      <w:lang w:val="en-US" w:eastAsia="zh-CN" w:bidi="ar-SA"/>
    </w:rPr>
  </w:style>
  <w:style w:type="character" w:customStyle="1" w:styleId="263">
    <w:name w:val="unnamed11"/>
    <w:qFormat/>
    <w:uiPriority w:val="0"/>
    <w:rPr>
      <w:sz w:val="20"/>
      <w:szCs w:val="20"/>
    </w:rPr>
  </w:style>
  <w:style w:type="character" w:customStyle="1" w:styleId="264">
    <w:name w:val="正文文本 Char2"/>
    <w:qFormat/>
    <w:uiPriority w:val="99"/>
    <w:rPr>
      <w:rFonts w:ascii="Times New Roman" w:hAnsi="Times New Roman" w:eastAsia="宋体" w:cs="Times New Roman"/>
      <w:snapToGrid w:val="0"/>
      <w:kern w:val="0"/>
      <w:szCs w:val="24"/>
    </w:rPr>
  </w:style>
  <w:style w:type="character" w:customStyle="1" w:styleId="265">
    <w:name w:val="标书正文格式 Char"/>
    <w:qFormat/>
    <w:uiPriority w:val="0"/>
    <w:rPr>
      <w:rFonts w:eastAsia="楷体_GB2312"/>
      <w:kern w:val="2"/>
      <w:sz w:val="24"/>
      <w:szCs w:val="24"/>
      <w:lang w:bidi="ar-SA"/>
    </w:rPr>
  </w:style>
  <w:style w:type="character" w:customStyle="1" w:styleId="266">
    <w:name w:val="Char Char11"/>
    <w:qFormat/>
    <w:uiPriority w:val="0"/>
    <w:rPr>
      <w:rFonts w:ascii="宋体" w:hAnsi="宋体" w:eastAsia="宋体"/>
      <w:b/>
      <w:kern w:val="2"/>
      <w:sz w:val="24"/>
      <w:szCs w:val="24"/>
      <w:lang w:val="en-US" w:eastAsia="zh-CN" w:bidi="ar-SA"/>
    </w:rPr>
  </w:style>
  <w:style w:type="character" w:customStyle="1" w:styleId="267">
    <w:name w:val="ca-131"/>
    <w:qFormat/>
    <w:uiPriority w:val="0"/>
    <w:rPr>
      <w:rFonts w:hint="eastAsia" w:ascii="仿宋_GB2312" w:eastAsia="仿宋_GB2312"/>
      <w:b/>
      <w:bCs/>
      <w:color w:val="000000"/>
      <w:spacing w:val="-20"/>
      <w:sz w:val="24"/>
      <w:szCs w:val="24"/>
    </w:rPr>
  </w:style>
  <w:style w:type="character" w:customStyle="1" w:styleId="268">
    <w:name w:val="tw4winMark"/>
    <w:qFormat/>
    <w:uiPriority w:val="0"/>
    <w:rPr>
      <w:rFonts w:ascii="Courier New" w:hAnsi="Courier New" w:cs="Courier New"/>
      <w:vanish/>
      <w:color w:val="800080"/>
      <w:sz w:val="24"/>
      <w:szCs w:val="24"/>
      <w:vertAlign w:val="subscript"/>
    </w:rPr>
  </w:style>
  <w:style w:type="character" w:customStyle="1" w:styleId="269">
    <w:name w:val="正文样式 Char"/>
    <w:link w:val="270"/>
    <w:qFormat/>
    <w:uiPriority w:val="0"/>
    <w:rPr>
      <w:rFonts w:ascii="Calibri" w:hAnsi="Calibri"/>
      <w:sz w:val="24"/>
      <w:szCs w:val="24"/>
    </w:rPr>
  </w:style>
  <w:style w:type="paragraph" w:customStyle="1" w:styleId="270">
    <w:name w:val="正文样式"/>
    <w:basedOn w:val="1"/>
    <w:link w:val="269"/>
    <w:qFormat/>
    <w:uiPriority w:val="0"/>
    <w:pPr>
      <w:adjustRightInd/>
      <w:spacing w:line="360" w:lineRule="auto"/>
      <w:ind w:firstLine="480" w:firstLineChars="200"/>
    </w:pPr>
    <w:rPr>
      <w:kern w:val="0"/>
      <w:sz w:val="24"/>
    </w:rPr>
  </w:style>
  <w:style w:type="character" w:customStyle="1" w:styleId="271">
    <w:name w:val="表正文 Char3"/>
    <w:qFormat/>
    <w:uiPriority w:val="0"/>
    <w:rPr>
      <w:rFonts w:eastAsia="宋体"/>
    </w:rPr>
  </w:style>
  <w:style w:type="character" w:customStyle="1" w:styleId="272">
    <w:name w:val="H5 Char"/>
    <w:qFormat/>
    <w:uiPriority w:val="0"/>
    <w:rPr>
      <w:b/>
      <w:bCs/>
      <w:kern w:val="2"/>
      <w:sz w:val="28"/>
      <w:szCs w:val="28"/>
    </w:rPr>
  </w:style>
  <w:style w:type="character" w:customStyle="1" w:styleId="273">
    <w:name w:val="Char Char3"/>
    <w:qFormat/>
    <w:uiPriority w:val="0"/>
    <w:rPr>
      <w:rFonts w:eastAsia="宋体"/>
      <w:kern w:val="2"/>
      <w:sz w:val="21"/>
      <w:szCs w:val="24"/>
      <w:lang w:val="en-US" w:eastAsia="zh-CN" w:bidi="ar-SA"/>
    </w:rPr>
  </w:style>
  <w:style w:type="character" w:customStyle="1" w:styleId="274">
    <w:name w:val="正文 编号 Char"/>
    <w:qFormat/>
    <w:uiPriority w:val="0"/>
    <w:rPr>
      <w:rFonts w:ascii="仿宋_GB2312" w:hAnsi="仿宋_GB2312" w:eastAsia="仿宋_GB2312"/>
      <w:kern w:val="2"/>
      <w:sz w:val="24"/>
      <w:lang w:bidi="ar-SA"/>
    </w:rPr>
  </w:style>
  <w:style w:type="character" w:customStyle="1" w:styleId="275">
    <w:name w:val="question-title2"/>
    <w:qFormat/>
    <w:uiPriority w:val="6"/>
    <w:rPr>
      <w:rFonts w:ascii="Arial" w:hAnsi="Arial" w:eastAsia="黑体" w:cs="Arial"/>
      <w:snapToGrid w:val="0"/>
      <w:kern w:val="0"/>
      <w:szCs w:val="21"/>
    </w:rPr>
  </w:style>
  <w:style w:type="character" w:customStyle="1" w:styleId="276">
    <w:name w:val="gf正文1 Char Char"/>
    <w:link w:val="277"/>
    <w:qFormat/>
    <w:uiPriority w:val="0"/>
    <w:rPr>
      <w:rFonts w:ascii="宋体" w:hAnsi="宋体" w:cs="宋体"/>
      <w:kern w:val="2"/>
      <w:sz w:val="24"/>
      <w:szCs w:val="24"/>
    </w:rPr>
  </w:style>
  <w:style w:type="paragraph" w:customStyle="1" w:styleId="277">
    <w:name w:val="gf正文1"/>
    <w:basedOn w:val="1"/>
    <w:link w:val="27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8">
    <w:name w:val="Char Char15"/>
    <w:qFormat/>
    <w:uiPriority w:val="6"/>
    <w:rPr>
      <w:rFonts w:ascii="宋体" w:hAnsi="宋体"/>
      <w:kern w:val="1"/>
      <w:sz w:val="21"/>
    </w:rPr>
  </w:style>
  <w:style w:type="character" w:customStyle="1" w:styleId="279">
    <w:name w:val="正文缩进 Char3"/>
    <w:qFormat/>
    <w:uiPriority w:val="0"/>
    <w:rPr>
      <w:rFonts w:ascii="宋体" w:eastAsia="宋体"/>
      <w:snapToGrid w:val="0"/>
      <w:color w:val="000000"/>
      <w:kern w:val="28"/>
      <w:sz w:val="28"/>
      <w:lang w:val="en-US" w:eastAsia="zh-CN" w:bidi="ar-SA"/>
    </w:rPr>
  </w:style>
  <w:style w:type="character" w:customStyle="1" w:styleId="280">
    <w:name w:val="列出段落 Char1"/>
    <w:link w:val="281"/>
    <w:qFormat/>
    <w:uiPriority w:val="0"/>
    <w:rPr>
      <w:rFonts w:ascii="Calibri" w:hAnsi="Calibri"/>
      <w:sz w:val="24"/>
      <w:lang w:eastAsia="en-US"/>
    </w:rPr>
  </w:style>
  <w:style w:type="paragraph" w:customStyle="1" w:styleId="281">
    <w:name w:val="列表1"/>
    <w:basedOn w:val="1"/>
    <w:next w:val="282"/>
    <w:link w:val="28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82">
    <w:name w:val="列表段落1"/>
    <w:basedOn w:val="1"/>
    <w:qFormat/>
    <w:uiPriority w:val="34"/>
    <w:pPr>
      <w:spacing w:line="360" w:lineRule="auto"/>
      <w:ind w:firstLine="200" w:firstLineChars="200"/>
    </w:pPr>
    <w:rPr>
      <w:rFonts w:eastAsia="楷体_GB2312" w:cs="Lucida Sans"/>
      <w:sz w:val="24"/>
    </w:rPr>
  </w:style>
  <w:style w:type="character" w:customStyle="1" w:styleId="283">
    <w:name w:val="Char Char8"/>
    <w:qFormat/>
    <w:uiPriority w:val="0"/>
    <w:rPr>
      <w:rFonts w:eastAsia="宋体"/>
      <w:b/>
      <w:sz w:val="24"/>
      <w:lang w:val="en-GB" w:eastAsia="zh-CN"/>
    </w:rPr>
  </w:style>
  <w:style w:type="character" w:customStyle="1" w:styleId="284">
    <w:name w:val="Normal Indent Char Char"/>
    <w:qFormat/>
    <w:uiPriority w:val="0"/>
    <w:rPr>
      <w:rFonts w:eastAsia="宋体"/>
      <w:kern w:val="2"/>
      <w:sz w:val="21"/>
      <w:lang w:val="en-US" w:eastAsia="zh-CN" w:bidi="ar-SA"/>
    </w:rPr>
  </w:style>
  <w:style w:type="character" w:customStyle="1" w:styleId="285">
    <w:name w:val="列表段落 字符"/>
    <w:qFormat/>
    <w:uiPriority w:val="99"/>
  </w:style>
  <w:style w:type="character" w:customStyle="1" w:styleId="286">
    <w:name w:val="Ò³Ã¼ Char Char1"/>
    <w:qFormat/>
    <w:uiPriority w:val="0"/>
    <w:rPr>
      <w:rFonts w:eastAsia="宋体"/>
      <w:kern w:val="2"/>
      <w:sz w:val="18"/>
      <w:szCs w:val="18"/>
      <w:lang w:val="en-US" w:eastAsia="zh-CN" w:bidi="ar-SA"/>
    </w:rPr>
  </w:style>
  <w:style w:type="character" w:customStyle="1" w:styleId="287">
    <w:name w:val="方案正文 Char"/>
    <w:qFormat/>
    <w:uiPriority w:val="0"/>
    <w:rPr>
      <w:rFonts w:ascii="仿宋_GB2312" w:eastAsia="仿宋_GB2312"/>
      <w:b/>
      <w:color w:val="000000"/>
      <w:kern w:val="2"/>
      <w:sz w:val="24"/>
      <w:lang w:val="en-US" w:eastAsia="zh-CN" w:bidi="ar-SA"/>
    </w:rPr>
  </w:style>
  <w:style w:type="character" w:customStyle="1" w:styleId="288">
    <w:name w:val="Char Char30"/>
    <w:qFormat/>
    <w:uiPriority w:val="6"/>
    <w:rPr>
      <w:rFonts w:ascii="Arial" w:hAnsi="Arial" w:eastAsia="黑体"/>
      <w:kern w:val="1"/>
      <w:sz w:val="21"/>
      <w:szCs w:val="21"/>
    </w:rPr>
  </w:style>
  <w:style w:type="character" w:customStyle="1" w:styleId="289">
    <w:name w:val="font01"/>
    <w:qFormat/>
    <w:uiPriority w:val="0"/>
    <w:rPr>
      <w:rFonts w:hint="eastAsia" w:ascii="微软雅黑" w:hAnsi="微软雅黑" w:eastAsia="微软雅黑" w:cs="微软雅黑"/>
      <w:color w:val="000000"/>
      <w:sz w:val="20"/>
      <w:szCs w:val="20"/>
      <w:u w:val="none"/>
    </w:rPr>
  </w:style>
  <w:style w:type="character" w:customStyle="1" w:styleId="290">
    <w:name w:val="Char Char20"/>
    <w:qFormat/>
    <w:uiPriority w:val="6"/>
    <w:rPr>
      <w:kern w:val="1"/>
      <w:sz w:val="24"/>
    </w:rPr>
  </w:style>
  <w:style w:type="character" w:customStyle="1" w:styleId="291">
    <w:name w:val="tw4winExternal"/>
    <w:qFormat/>
    <w:uiPriority w:val="0"/>
    <w:rPr>
      <w:rFonts w:ascii="Courier New" w:hAnsi="Courier New" w:cs="Courier New"/>
      <w:color w:val="808080"/>
      <w:lang w:val="en-US" w:eastAsia="zh-CN"/>
    </w:rPr>
  </w:style>
  <w:style w:type="character" w:customStyle="1" w:styleId="292">
    <w:name w:val="标题 4 Char1"/>
    <w:qFormat/>
    <w:uiPriority w:val="9"/>
    <w:rPr>
      <w:rFonts w:ascii="Cambria" w:hAnsi="Cambria" w:eastAsia="宋体" w:cs="Times New Roman"/>
      <w:b/>
      <w:bCs/>
      <w:kern w:val="2"/>
      <w:sz w:val="28"/>
      <w:szCs w:val="28"/>
    </w:rPr>
  </w:style>
  <w:style w:type="character" w:customStyle="1" w:styleId="293">
    <w:name w:val="批注文字 Char2"/>
    <w:qFormat/>
    <w:uiPriority w:val="99"/>
    <w:rPr>
      <w:rFonts w:ascii="Times New Roman" w:hAnsi="Times New Roman" w:eastAsia="宋体" w:cs="Times New Roman"/>
      <w:snapToGrid w:val="0"/>
      <w:kern w:val="0"/>
      <w:szCs w:val="24"/>
    </w:rPr>
  </w:style>
  <w:style w:type="character" w:customStyle="1" w:styleId="294">
    <w:name w:val="正文文本 2 Char"/>
    <w:qFormat/>
    <w:uiPriority w:val="0"/>
    <w:rPr>
      <w:rFonts w:eastAsia="宋体"/>
      <w:kern w:val="2"/>
      <w:sz w:val="21"/>
      <w:szCs w:val="24"/>
      <w:lang w:val="en-US" w:eastAsia="zh-CN" w:bidi="ar-SA"/>
    </w:rPr>
  </w:style>
  <w:style w:type="character" w:customStyle="1" w:styleId="295">
    <w:name w:val="Ò³Ã¼ Char Char"/>
    <w:qFormat/>
    <w:uiPriority w:val="0"/>
    <w:rPr>
      <w:rFonts w:eastAsia="宋体"/>
      <w:kern w:val="2"/>
      <w:sz w:val="18"/>
      <w:lang w:val="en-US" w:eastAsia="zh-CN" w:bidi="ar-SA"/>
    </w:rPr>
  </w:style>
  <w:style w:type="character" w:customStyle="1" w:styleId="296">
    <w:name w:val="message1"/>
    <w:qFormat/>
    <w:uiPriority w:val="0"/>
    <w:rPr>
      <w:rFonts w:hint="default" w:ascii="Tahoma" w:hAnsi="Tahoma" w:cs="Tahoma"/>
      <w:sz w:val="18"/>
      <w:szCs w:val="18"/>
    </w:rPr>
  </w:style>
  <w:style w:type="character" w:customStyle="1" w:styleId="297">
    <w:name w:val="Char Char23"/>
    <w:qFormat/>
    <w:uiPriority w:val="6"/>
    <w:rPr>
      <w:color w:val="0000FF"/>
      <w:sz w:val="21"/>
    </w:rPr>
  </w:style>
  <w:style w:type="character" w:customStyle="1" w:styleId="298">
    <w:name w:val="批注框文本 字符"/>
    <w:qFormat/>
    <w:uiPriority w:val="0"/>
    <w:rPr>
      <w:rFonts w:ascii="Arial" w:hAnsi="Arial" w:eastAsia="黑体" w:cs="Arial"/>
      <w:snapToGrid w:val="0"/>
      <w:kern w:val="0"/>
      <w:sz w:val="18"/>
      <w:szCs w:val="18"/>
    </w:rPr>
  </w:style>
  <w:style w:type="character" w:customStyle="1" w:styleId="299">
    <w:name w:val="纯文本 Char2"/>
    <w:qFormat/>
    <w:uiPriority w:val="99"/>
    <w:rPr>
      <w:rFonts w:ascii="宋体" w:hAnsi="Courier New" w:eastAsia="宋体" w:cs="Courier New"/>
    </w:rPr>
  </w:style>
  <w:style w:type="character" w:customStyle="1" w:styleId="300">
    <w:name w:val="Char Char25"/>
    <w:qFormat/>
    <w:uiPriority w:val="6"/>
    <w:rPr>
      <w:rFonts w:ascii="宋体" w:hAnsi="宋体"/>
      <w:kern w:val="1"/>
      <w:sz w:val="24"/>
      <w:lang w:val="zh-CN"/>
    </w:rPr>
  </w:style>
  <w:style w:type="character" w:customStyle="1" w:styleId="301">
    <w:name w:val="Char Char411"/>
    <w:qFormat/>
    <w:uiPriority w:val="0"/>
    <w:rPr>
      <w:rFonts w:eastAsia="宋体"/>
      <w:b/>
      <w:sz w:val="24"/>
      <w:lang w:val="en-GB" w:eastAsia="zh-CN" w:bidi="ar-SA"/>
    </w:rPr>
  </w:style>
  <w:style w:type="character" w:customStyle="1" w:styleId="302">
    <w:name w:val="Heading 7 Char_9ed579a2-006b-4324-a7c7-9c97c4d760c1"/>
    <w:qFormat/>
    <w:uiPriority w:val="0"/>
    <w:rPr>
      <w:rFonts w:ascii="宋体" w:hAnsi="宋体" w:eastAsia="宋体"/>
      <w:b/>
      <w:bCs/>
      <w:kern w:val="2"/>
      <w:sz w:val="24"/>
      <w:szCs w:val="24"/>
      <w:lang w:val="en-US" w:eastAsia="zh-CN" w:bidi="ar-SA"/>
    </w:rPr>
  </w:style>
  <w:style w:type="character" w:customStyle="1" w:styleId="303">
    <w:name w:val="此正文 Char"/>
    <w:link w:val="304"/>
    <w:qFormat/>
    <w:uiPriority w:val="0"/>
    <w:rPr>
      <w:kern w:val="2"/>
      <w:sz w:val="24"/>
      <w:szCs w:val="24"/>
    </w:rPr>
  </w:style>
  <w:style w:type="paragraph" w:customStyle="1" w:styleId="304">
    <w:name w:val="此正文"/>
    <w:basedOn w:val="1"/>
    <w:link w:val="303"/>
    <w:qFormat/>
    <w:uiPriority w:val="0"/>
    <w:pPr>
      <w:adjustRightInd/>
      <w:spacing w:line="360" w:lineRule="auto"/>
      <w:ind w:firstLine="200" w:firstLineChars="200"/>
    </w:pPr>
    <w:rPr>
      <w:sz w:val="24"/>
    </w:rPr>
  </w:style>
  <w:style w:type="character" w:customStyle="1" w:styleId="305">
    <w:name w:val="Char Char2"/>
    <w:qFormat/>
    <w:uiPriority w:val="0"/>
    <w:rPr>
      <w:rFonts w:eastAsia="宋体"/>
      <w:b/>
      <w:bCs/>
      <w:kern w:val="2"/>
      <w:sz w:val="21"/>
      <w:szCs w:val="24"/>
      <w:lang w:val="en-US" w:eastAsia="zh-CN" w:bidi="ar-SA"/>
    </w:rPr>
  </w:style>
  <w:style w:type="character" w:customStyle="1" w:styleId="306">
    <w:name w:val="Footer-Even Char1"/>
    <w:qFormat/>
    <w:uiPriority w:val="0"/>
    <w:rPr>
      <w:rFonts w:eastAsia="宋体"/>
      <w:kern w:val="2"/>
      <w:sz w:val="18"/>
      <w:szCs w:val="18"/>
      <w:lang w:val="en-US" w:eastAsia="zh-CN" w:bidi="ar-SA"/>
    </w:rPr>
  </w:style>
  <w:style w:type="character" w:customStyle="1" w:styleId="307">
    <w:name w:val="Char Char29"/>
    <w:qFormat/>
    <w:uiPriority w:val="6"/>
    <w:rPr>
      <w:rFonts w:ascii="Arial" w:hAnsi="Arial" w:eastAsia="微软雅黑"/>
      <w:b/>
      <w:kern w:val="1"/>
      <w:sz w:val="44"/>
      <w:szCs w:val="32"/>
      <w:lang w:val="en-US" w:eastAsia="zh-CN" w:bidi="ar-SA"/>
    </w:rPr>
  </w:style>
  <w:style w:type="character" w:customStyle="1" w:styleId="308">
    <w:name w:val="font81"/>
    <w:qFormat/>
    <w:uiPriority w:val="0"/>
    <w:rPr>
      <w:rFonts w:ascii="微软雅黑" w:hAnsi="微软雅黑" w:eastAsia="微软雅黑" w:cs="微软雅黑"/>
      <w:color w:val="000000"/>
      <w:sz w:val="20"/>
      <w:szCs w:val="20"/>
      <w:u w:val="none"/>
    </w:rPr>
  </w:style>
  <w:style w:type="character" w:customStyle="1" w:styleId="309">
    <w:name w:val="Char Char312"/>
    <w:qFormat/>
    <w:uiPriority w:val="0"/>
    <w:rPr>
      <w:rFonts w:ascii="Times New Roman" w:hAnsi="Times New Roman" w:eastAsia="宋体" w:cs="Times New Roman"/>
      <w:b/>
      <w:kern w:val="2"/>
      <w:sz w:val="32"/>
      <w:szCs w:val="24"/>
      <w:lang w:val="en-US" w:eastAsia="zh-CN" w:bidi="ar-SA"/>
    </w:rPr>
  </w:style>
  <w:style w:type="character" w:customStyle="1" w:styleId="310">
    <w:name w:val="t21"/>
    <w:qFormat/>
    <w:uiPriority w:val="0"/>
    <w:rPr>
      <w:rFonts w:ascii="仿宋_GB2312" w:eastAsia="微软雅黑"/>
      <w:b/>
      <w:kern w:val="2"/>
      <w:sz w:val="23"/>
      <w:szCs w:val="23"/>
      <w:lang w:val="en-US" w:eastAsia="zh-CN" w:bidi="ar-SA"/>
    </w:rPr>
  </w:style>
  <w:style w:type="character" w:customStyle="1" w:styleId="311">
    <w:name w:val="样式8 Char"/>
    <w:qFormat/>
    <w:uiPriority w:val="0"/>
    <w:rPr>
      <w:rFonts w:ascii="仿宋_GB2312" w:hAnsi="宋体" w:eastAsia="仿宋_GB2312"/>
      <w:b/>
      <w:bCs/>
      <w:kern w:val="2"/>
      <w:sz w:val="24"/>
      <w:szCs w:val="24"/>
    </w:rPr>
  </w:style>
  <w:style w:type="character" w:customStyle="1" w:styleId="312">
    <w:name w:val="表格 Char Char"/>
    <w:qFormat/>
    <w:uiPriority w:val="0"/>
    <w:rPr>
      <w:rFonts w:ascii="宋体" w:hAnsi="宋体" w:eastAsia="宋体"/>
      <w:lang w:bidi="ar-SA"/>
    </w:rPr>
  </w:style>
  <w:style w:type="character" w:customStyle="1" w:styleId="313">
    <w:name w:val="正文文本 字符1"/>
    <w:qFormat/>
    <w:uiPriority w:val="0"/>
    <w:rPr>
      <w:rFonts w:ascii="Calibri" w:hAnsi="Calibri" w:eastAsia="黑体" w:cs="Arial"/>
      <w:snapToGrid w:val="0"/>
      <w:kern w:val="2"/>
      <w:sz w:val="28"/>
      <w:szCs w:val="21"/>
    </w:rPr>
  </w:style>
  <w:style w:type="character" w:customStyle="1" w:styleId="314">
    <w:name w:val="标题 6 Char1"/>
    <w:qFormat/>
    <w:uiPriority w:val="0"/>
    <w:rPr>
      <w:rFonts w:ascii="Arial" w:hAnsi="Arial" w:eastAsia="黑体" w:cs="Times New Roman"/>
      <w:b/>
      <w:sz w:val="24"/>
      <w:szCs w:val="20"/>
      <w:lang w:bidi="ar-SA"/>
    </w:rPr>
  </w:style>
  <w:style w:type="character" w:customStyle="1" w:styleId="315">
    <w:name w:val="带编号样式 Char"/>
    <w:qFormat/>
    <w:uiPriority w:val="0"/>
    <w:rPr>
      <w:rFonts w:ascii="仿宋_GB2312" w:eastAsia="仿宋_GB2312"/>
      <w:color w:val="000000"/>
      <w:sz w:val="24"/>
      <w:lang w:bidi="ar-SA"/>
    </w:rPr>
  </w:style>
  <w:style w:type="character" w:customStyle="1" w:styleId="316">
    <w:name w:val="unnamed31"/>
    <w:qFormat/>
    <w:uiPriority w:val="0"/>
    <w:rPr>
      <w:rFonts w:ascii="Tahoma" w:hAnsi="Tahoma" w:eastAsia="宋体"/>
      <w:b/>
      <w:kern w:val="2"/>
      <w:sz w:val="24"/>
      <w:szCs w:val="32"/>
      <w:u w:val="none"/>
      <w:lang w:val="en-US" w:eastAsia="zh-CN" w:bidi="ar-SA"/>
    </w:rPr>
  </w:style>
  <w:style w:type="character" w:customStyle="1" w:styleId="317">
    <w:name w:val="正文首行缩进 Char Char Char Char Char Char1"/>
    <w:qFormat/>
    <w:uiPriority w:val="0"/>
    <w:rPr>
      <w:rFonts w:ascii="宋体" w:eastAsia="宋体"/>
      <w:kern w:val="2"/>
      <w:sz w:val="24"/>
      <w:szCs w:val="24"/>
      <w:lang w:val="zh-CN" w:bidi="ar-SA"/>
    </w:rPr>
  </w:style>
  <w:style w:type="character" w:customStyle="1" w:styleId="318">
    <w:name w:val="文本正文 Char Char"/>
    <w:qFormat/>
    <w:uiPriority w:val="0"/>
    <w:rPr>
      <w:sz w:val="24"/>
      <w:lang w:bidi="ar-SA"/>
    </w:rPr>
  </w:style>
  <w:style w:type="character" w:customStyle="1" w:styleId="319">
    <w:name w:val="正文缩进 字符"/>
    <w:qFormat/>
    <w:uiPriority w:val="0"/>
    <w:rPr>
      <w:rFonts w:ascii="宋体" w:eastAsia="宋体"/>
      <w:snapToGrid w:val="0"/>
      <w:color w:val="000000"/>
      <w:kern w:val="28"/>
      <w:sz w:val="28"/>
      <w:lang w:val="en-US" w:eastAsia="zh-CN" w:bidi="ar-SA"/>
    </w:rPr>
  </w:style>
  <w:style w:type="character" w:customStyle="1" w:styleId="320">
    <w:name w:val="样式 样式 标题 4h4H4Fab-4T5Ref Heading 1rh1Heading sqlsect 1.2.3.... +... Char"/>
    <w:link w:val="321"/>
    <w:qFormat/>
    <w:uiPriority w:val="0"/>
    <w:rPr>
      <w:rFonts w:ascii="微软雅黑" w:hAnsi="微软雅黑" w:eastAsia="微软雅黑"/>
      <w:b/>
      <w:bCs/>
      <w:kern w:val="2"/>
      <w:sz w:val="24"/>
      <w:szCs w:val="28"/>
    </w:rPr>
  </w:style>
  <w:style w:type="paragraph" w:customStyle="1" w:styleId="321">
    <w:name w:val="样式 样式 标题 4h4H4Fab-4T5Ref Heading 1rh1Heading sqlsect 1.2.3.... +..."/>
    <w:basedOn w:val="322"/>
    <w:link w:val="320"/>
    <w:qFormat/>
    <w:uiPriority w:val="0"/>
    <w:pPr>
      <w:tabs>
        <w:tab w:val="left" w:pos="2356"/>
      </w:tabs>
    </w:pPr>
  </w:style>
  <w:style w:type="paragraph" w:customStyle="1" w:styleId="322">
    <w:name w:val="样式 标题 4h4H4Fab-4T5Ref Heading 1rh1Heading sqlsect 1.2.3...."/>
    <w:basedOn w:val="6"/>
    <w:link w:val="323"/>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3">
    <w:name w:val="样式 标题 4h4H4Fab-4T5Ref Heading 1rh1Heading sqlsect 1.2.3.... Char"/>
    <w:link w:val="322"/>
    <w:qFormat/>
    <w:uiPriority w:val="0"/>
    <w:rPr>
      <w:rFonts w:ascii="微软雅黑" w:hAnsi="微软雅黑" w:eastAsia="微软雅黑"/>
      <w:b/>
      <w:bCs/>
      <w:kern w:val="2"/>
      <w:sz w:val="24"/>
      <w:szCs w:val="28"/>
    </w:rPr>
  </w:style>
  <w:style w:type="character" w:customStyle="1" w:styleId="324">
    <w:name w:val="正文非缩进 Char"/>
    <w:qFormat/>
    <w:uiPriority w:val="0"/>
    <w:rPr>
      <w:rFonts w:ascii="宋体" w:eastAsia="宋体"/>
      <w:snapToGrid w:val="0"/>
      <w:color w:val="000000"/>
      <w:kern w:val="28"/>
      <w:sz w:val="28"/>
      <w:lang w:val="en-US" w:eastAsia="zh-CN" w:bidi="ar-SA"/>
    </w:rPr>
  </w:style>
  <w:style w:type="character" w:customStyle="1" w:styleId="325">
    <w:name w:val="Char Char5"/>
    <w:qFormat/>
    <w:uiPriority w:val="0"/>
    <w:rPr>
      <w:rFonts w:ascii="宋体" w:hAnsi="Courier New" w:eastAsia="宋体"/>
      <w:kern w:val="2"/>
      <w:sz w:val="21"/>
      <w:lang w:val="en-US" w:eastAsia="zh-CN"/>
    </w:rPr>
  </w:style>
  <w:style w:type="character" w:customStyle="1" w:styleId="326">
    <w:name w:val="称呼 Char1"/>
    <w:qFormat/>
    <w:uiPriority w:val="0"/>
    <w:rPr>
      <w:rFonts w:ascii="Times New Roman" w:hAnsi="Times New Roman" w:eastAsia="宋体" w:cs="Times New Roman"/>
      <w:szCs w:val="24"/>
    </w:rPr>
  </w:style>
  <w:style w:type="character" w:customStyle="1" w:styleId="327">
    <w:name w:val="正文1 Char"/>
    <w:qFormat/>
    <w:uiPriority w:val="0"/>
    <w:rPr>
      <w:rFonts w:ascii="宋体" w:eastAsia="宋体"/>
      <w:snapToGrid w:val="0"/>
      <w:color w:val="000000"/>
      <w:kern w:val="28"/>
      <w:sz w:val="28"/>
      <w:lang w:val="en-US" w:eastAsia="zh-CN" w:bidi="ar-SA"/>
    </w:rPr>
  </w:style>
  <w:style w:type="character" w:customStyle="1" w:styleId="328">
    <w:name w:val="正文缩进 Char1"/>
    <w:qFormat/>
    <w:uiPriority w:val="0"/>
    <w:rPr>
      <w:rFonts w:ascii="宋体" w:eastAsia="宋体"/>
      <w:snapToGrid w:val="0"/>
      <w:color w:val="000000"/>
      <w:kern w:val="28"/>
      <w:sz w:val="28"/>
      <w:lang w:val="en-US" w:eastAsia="zh-CN" w:bidi="ar-SA"/>
    </w:rPr>
  </w:style>
  <w:style w:type="character" w:customStyle="1" w:styleId="329">
    <w:name w:val="font21"/>
    <w:qFormat/>
    <w:uiPriority w:val="0"/>
    <w:rPr>
      <w:rFonts w:hint="eastAsia" w:ascii="宋体" w:hAnsi="宋体" w:eastAsia="宋体"/>
      <w:kern w:val="2"/>
      <w:sz w:val="28"/>
      <w:szCs w:val="28"/>
      <w:lang w:val="en-US" w:eastAsia="zh-CN" w:bidi="ar-SA"/>
    </w:rPr>
  </w:style>
  <w:style w:type="character" w:customStyle="1" w:styleId="330">
    <w:name w:val="Char Char26"/>
    <w:qFormat/>
    <w:uiPriority w:val="6"/>
    <w:rPr>
      <w:kern w:val="1"/>
      <w:sz w:val="21"/>
      <w:szCs w:val="24"/>
    </w:rPr>
  </w:style>
  <w:style w:type="character" w:customStyle="1" w:styleId="331">
    <w:name w:val="Item List Char"/>
    <w:link w:val="332"/>
    <w:qFormat/>
    <w:uiPriority w:val="0"/>
    <w:rPr>
      <w:rFonts w:ascii="Arial"/>
      <w:bCs/>
      <w:sz w:val="21"/>
      <w:szCs w:val="21"/>
      <w:lang w:val="en-US" w:eastAsia="zh-CN" w:bidi="ar-SA"/>
    </w:rPr>
  </w:style>
  <w:style w:type="paragraph" w:customStyle="1" w:styleId="332">
    <w:name w:val="Item List"/>
    <w:link w:val="3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3">
    <w:name w:val="批注框文本 Char1"/>
    <w:qFormat/>
    <w:uiPriority w:val="0"/>
    <w:rPr>
      <w:rFonts w:ascii="Times New Roman" w:hAnsi="Times New Roman" w:eastAsia="宋体" w:cs="Times New Roman"/>
      <w:sz w:val="18"/>
      <w:szCs w:val="18"/>
    </w:rPr>
  </w:style>
  <w:style w:type="character" w:customStyle="1" w:styleId="334">
    <w:name w:val="纯文本 Char1"/>
    <w:link w:val="335"/>
    <w:qFormat/>
    <w:uiPriority w:val="0"/>
    <w:rPr>
      <w:rFonts w:ascii="宋体" w:hAnsi="Courier New"/>
    </w:rPr>
  </w:style>
  <w:style w:type="paragraph" w:customStyle="1" w:styleId="335">
    <w:name w:val="纯文本1"/>
    <w:basedOn w:val="1"/>
    <w:link w:val="334"/>
    <w:qFormat/>
    <w:uiPriority w:val="0"/>
    <w:pPr>
      <w:adjustRightInd/>
    </w:pPr>
    <w:rPr>
      <w:rFonts w:ascii="宋体" w:hAnsi="Courier New"/>
      <w:kern w:val="0"/>
      <w:sz w:val="20"/>
      <w:szCs w:val="20"/>
    </w:rPr>
  </w:style>
  <w:style w:type="character" w:customStyle="1" w:styleId="336">
    <w:name w:val="h3 Char"/>
    <w:qFormat/>
    <w:uiPriority w:val="0"/>
    <w:rPr>
      <w:rFonts w:eastAsia="宋体"/>
      <w:b/>
      <w:kern w:val="2"/>
      <w:sz w:val="32"/>
      <w:lang w:val="en-US" w:eastAsia="zh-CN" w:bidi="ar-SA"/>
    </w:rPr>
  </w:style>
  <w:style w:type="character" w:customStyle="1" w:styleId="337">
    <w:name w:val="dandyren_title1"/>
    <w:qFormat/>
    <w:uiPriority w:val="0"/>
    <w:rPr>
      <w:b/>
      <w:bCs/>
      <w:color w:val="FF6633"/>
      <w:sz w:val="18"/>
      <w:szCs w:val="18"/>
    </w:rPr>
  </w:style>
  <w:style w:type="character" w:customStyle="1" w:styleId="338">
    <w:name w:val="Char Char31"/>
    <w:qFormat/>
    <w:uiPriority w:val="6"/>
    <w:rPr>
      <w:rFonts w:ascii="Arial" w:hAnsi="Arial" w:eastAsia="黑体"/>
      <w:kern w:val="1"/>
      <w:sz w:val="24"/>
      <w:szCs w:val="24"/>
    </w:rPr>
  </w:style>
  <w:style w:type="character" w:customStyle="1" w:styleId="339">
    <w:name w:val="h Char1"/>
    <w:qFormat/>
    <w:uiPriority w:val="0"/>
    <w:rPr>
      <w:sz w:val="18"/>
      <w:szCs w:val="18"/>
    </w:rPr>
  </w:style>
  <w:style w:type="character" w:customStyle="1" w:styleId="340">
    <w:name w:val="solutionfonts"/>
    <w:qFormat/>
    <w:uiPriority w:val="0"/>
  </w:style>
  <w:style w:type="character" w:customStyle="1" w:styleId="341">
    <w:name w:val="首行缩进 Char"/>
    <w:qFormat/>
    <w:uiPriority w:val="0"/>
    <w:rPr>
      <w:rFonts w:ascii="宋体" w:eastAsia="宋体"/>
      <w:kern w:val="2"/>
      <w:sz w:val="24"/>
      <w:lang w:val="en-US" w:eastAsia="zh-CN" w:bidi="ar-SA"/>
    </w:rPr>
  </w:style>
  <w:style w:type="character" w:customStyle="1" w:styleId="342">
    <w:name w:val="Char Char52"/>
    <w:qFormat/>
    <w:uiPriority w:val="0"/>
    <w:rPr>
      <w:rFonts w:ascii="宋体" w:hAnsi="Courier New" w:eastAsia="宋体"/>
      <w:kern w:val="2"/>
      <w:sz w:val="21"/>
      <w:lang w:val="en-US" w:eastAsia="zh-CN"/>
    </w:rPr>
  </w:style>
  <w:style w:type="character" w:customStyle="1" w:styleId="343">
    <w:name w:val="font31"/>
    <w:qFormat/>
    <w:uiPriority w:val="0"/>
    <w:rPr>
      <w:rFonts w:hint="eastAsia" w:ascii="仿宋" w:hAnsi="仿宋" w:eastAsia="仿宋" w:cs="仿宋"/>
      <w:color w:val="000000"/>
      <w:sz w:val="20"/>
      <w:szCs w:val="20"/>
      <w:u w:val="none"/>
    </w:rPr>
  </w:style>
  <w:style w:type="character" w:customStyle="1" w:styleId="344">
    <w:name w:val="正文说明 Char"/>
    <w:link w:val="345"/>
    <w:qFormat/>
    <w:uiPriority w:val="0"/>
    <w:rPr>
      <w:sz w:val="24"/>
      <w:szCs w:val="24"/>
    </w:rPr>
  </w:style>
  <w:style w:type="paragraph" w:customStyle="1" w:styleId="345">
    <w:name w:val="正文说明"/>
    <w:basedOn w:val="1"/>
    <w:link w:val="344"/>
    <w:qFormat/>
    <w:uiPriority w:val="0"/>
    <w:pPr>
      <w:adjustRightInd/>
      <w:spacing w:line="360" w:lineRule="auto"/>
    </w:pPr>
    <w:rPr>
      <w:kern w:val="0"/>
      <w:sz w:val="24"/>
    </w:rPr>
  </w:style>
  <w:style w:type="character" w:customStyle="1" w:styleId="346">
    <w:name w:val="脚注文本 Char1"/>
    <w:qFormat/>
    <w:uiPriority w:val="0"/>
    <w:rPr>
      <w:rFonts w:ascii="Times New Roman" w:hAnsi="Times New Roman" w:eastAsia="宋体" w:cs="Times New Roman"/>
      <w:sz w:val="18"/>
      <w:szCs w:val="18"/>
    </w:rPr>
  </w:style>
  <w:style w:type="character" w:customStyle="1" w:styleId="347">
    <w:name w:val="Char Char1211"/>
    <w:qFormat/>
    <w:uiPriority w:val="0"/>
    <w:rPr>
      <w:rFonts w:ascii="仿宋_GB2312" w:eastAsia="仿宋_GB2312"/>
      <w:b/>
      <w:bCs/>
      <w:kern w:val="2"/>
      <w:sz w:val="24"/>
      <w:szCs w:val="24"/>
      <w:lang w:val="zh-CN" w:eastAsia="zh-CN" w:bidi="ar-SA"/>
    </w:rPr>
  </w:style>
  <w:style w:type="character" w:customStyle="1" w:styleId="348">
    <w:name w:val="标题 Char"/>
    <w:qFormat/>
    <w:uiPriority w:val="10"/>
    <w:rPr>
      <w:rFonts w:eastAsia="宋体"/>
      <w:b/>
      <w:sz w:val="24"/>
      <w:lang w:val="en-GB" w:eastAsia="zh-CN" w:bidi="ar-SA"/>
    </w:rPr>
  </w:style>
  <w:style w:type="character" w:customStyle="1" w:styleId="349">
    <w:name w:val="Char Char35"/>
    <w:qFormat/>
    <w:uiPriority w:val="6"/>
    <w:rPr>
      <w:rFonts w:ascii="Arial" w:hAnsi="Arial" w:eastAsia="黑体"/>
      <w:b/>
      <w:kern w:val="1"/>
      <w:sz w:val="28"/>
      <w:szCs w:val="28"/>
      <w:lang w:val="zh-CN"/>
    </w:rPr>
  </w:style>
  <w:style w:type="character" w:customStyle="1" w:styleId="350">
    <w:name w:val="纯文本 Char Char Char"/>
    <w:qFormat/>
    <w:uiPriority w:val="0"/>
    <w:rPr>
      <w:rFonts w:ascii="宋体" w:hAnsi="Courier New" w:eastAsia="宋体"/>
      <w:kern w:val="2"/>
      <w:sz w:val="21"/>
      <w:lang w:val="en-US" w:eastAsia="zh-CN" w:bidi="ar-SA"/>
    </w:rPr>
  </w:style>
  <w:style w:type="character" w:customStyle="1" w:styleId="351">
    <w:name w:val="Table Text Char"/>
    <w:link w:val="352"/>
    <w:qFormat/>
    <w:uiPriority w:val="0"/>
    <w:rPr>
      <w:sz w:val="24"/>
      <w:szCs w:val="24"/>
    </w:rPr>
  </w:style>
  <w:style w:type="paragraph" w:customStyle="1" w:styleId="352">
    <w:name w:val="Table Text"/>
    <w:basedOn w:val="1"/>
    <w:link w:val="351"/>
    <w:qFormat/>
    <w:uiPriority w:val="0"/>
    <w:pPr>
      <w:widowControl/>
      <w:spacing w:before="60" w:after="60"/>
      <w:jc w:val="left"/>
    </w:pPr>
    <w:rPr>
      <w:kern w:val="0"/>
      <w:sz w:val="24"/>
    </w:rPr>
  </w:style>
  <w:style w:type="character" w:customStyle="1" w:styleId="353">
    <w:name w:val="正文1 Char1"/>
    <w:qFormat/>
    <w:uiPriority w:val="0"/>
    <w:rPr>
      <w:rFonts w:ascii="仿宋_GB2312" w:hAnsi="Courier New" w:eastAsia="仿宋_GB2312"/>
      <w:kern w:val="28"/>
      <w:sz w:val="24"/>
      <w:szCs w:val="24"/>
      <w:lang w:val="en-US" w:eastAsia="zh-CN"/>
    </w:rPr>
  </w:style>
  <w:style w:type="character" w:customStyle="1" w:styleId="354">
    <w:name w:val="页脚 Char1"/>
    <w:qFormat/>
    <w:uiPriority w:val="99"/>
    <w:rPr>
      <w:rFonts w:eastAsia="宋体"/>
      <w:kern w:val="2"/>
      <w:sz w:val="18"/>
      <w:szCs w:val="18"/>
      <w:lang w:val="en-US" w:eastAsia="zh-CN" w:bidi="ar-SA"/>
    </w:rPr>
  </w:style>
  <w:style w:type="character" w:customStyle="1" w:styleId="355">
    <w:name w:val="Bold"/>
    <w:qFormat/>
    <w:uiPriority w:val="0"/>
    <w:rPr>
      <w:rFonts w:ascii="Arial" w:hAnsi="Arial" w:eastAsia="黑体" w:cs="Times New Roman"/>
      <w:b/>
      <w:kern w:val="2"/>
      <w:sz w:val="32"/>
      <w:szCs w:val="32"/>
      <w:lang w:val="en-US" w:eastAsia="zh-CN" w:bidi="ar-SA"/>
    </w:rPr>
  </w:style>
  <w:style w:type="character" w:customStyle="1" w:styleId="356">
    <w:name w:val="hui3"/>
    <w:qFormat/>
    <w:uiPriority w:val="0"/>
    <w:rPr>
      <w:color w:val="333333"/>
    </w:rPr>
  </w:style>
  <w:style w:type="character" w:customStyle="1" w:styleId="357">
    <w:name w:val="Char Char17"/>
    <w:qFormat/>
    <w:uiPriority w:val="6"/>
    <w:rPr>
      <w:rFonts w:eastAsia="仿宋_GB2312"/>
      <w:sz w:val="24"/>
    </w:rPr>
  </w:style>
  <w:style w:type="character" w:customStyle="1" w:styleId="358">
    <w:name w:val="标题 4 字符"/>
    <w:qFormat/>
    <w:uiPriority w:val="9"/>
    <w:rPr>
      <w:rFonts w:ascii="等线 Light" w:hAnsi="等线 Light" w:eastAsia="等线 Light" w:cs="Times New Roman"/>
      <w:b/>
      <w:bCs/>
      <w:snapToGrid w:val="0"/>
      <w:kern w:val="0"/>
      <w:sz w:val="28"/>
      <w:szCs w:val="28"/>
    </w:rPr>
  </w:style>
  <w:style w:type="character" w:customStyle="1" w:styleId="359">
    <w:name w:val="Char Char37"/>
    <w:qFormat/>
    <w:uiPriority w:val="6"/>
    <w:rPr>
      <w:b/>
      <w:kern w:val="1"/>
      <w:sz w:val="44"/>
      <w:szCs w:val="44"/>
    </w:rPr>
  </w:style>
  <w:style w:type="character" w:customStyle="1" w:styleId="360">
    <w:name w:val="列出段落 Char"/>
    <w:qFormat/>
    <w:uiPriority w:val="34"/>
    <w:rPr>
      <w:rFonts w:eastAsia="楷体_GB2312" w:cs="Lucida Sans"/>
      <w:kern w:val="2"/>
      <w:sz w:val="24"/>
      <w:szCs w:val="24"/>
      <w:lang w:val="en-US" w:eastAsia="zh-CN" w:bidi="ar-SA"/>
    </w:rPr>
  </w:style>
  <w:style w:type="character" w:customStyle="1" w:styleId="361">
    <w:name w:val="正文文本缩进 3 Char1"/>
    <w:qFormat/>
    <w:uiPriority w:val="99"/>
    <w:rPr>
      <w:rFonts w:ascii="Times New Roman" w:hAnsi="Times New Roman" w:eastAsia="宋体" w:cs="Times New Roman"/>
      <w:sz w:val="16"/>
      <w:szCs w:val="16"/>
    </w:rPr>
  </w:style>
  <w:style w:type="character" w:customStyle="1" w:styleId="362">
    <w:name w:val="公文正文 Char Char"/>
    <w:link w:val="363"/>
    <w:qFormat/>
    <w:uiPriority w:val="0"/>
    <w:rPr>
      <w:rFonts w:ascii="仿宋_GB2312" w:eastAsia="仿宋_GB2312"/>
      <w:kern w:val="2"/>
      <w:sz w:val="24"/>
      <w:szCs w:val="24"/>
    </w:rPr>
  </w:style>
  <w:style w:type="paragraph" w:customStyle="1" w:styleId="363">
    <w:name w:val="公文正文"/>
    <w:basedOn w:val="1"/>
    <w:link w:val="362"/>
    <w:qFormat/>
    <w:uiPriority w:val="0"/>
    <w:pPr>
      <w:adjustRightInd/>
      <w:spacing w:before="156" w:line="360" w:lineRule="auto"/>
      <w:ind w:firstLine="360" w:firstLineChars="200"/>
    </w:pPr>
    <w:rPr>
      <w:rFonts w:ascii="仿宋_GB2312" w:eastAsia="仿宋_GB2312"/>
      <w:sz w:val="24"/>
    </w:rPr>
  </w:style>
  <w:style w:type="character" w:customStyle="1" w:styleId="364">
    <w:name w:val="Table Text Char1"/>
    <w:qFormat/>
    <w:uiPriority w:val="0"/>
    <w:rPr>
      <w:rFonts w:eastAsia="宋体"/>
      <w:sz w:val="24"/>
      <w:szCs w:val="24"/>
      <w:lang w:val="en-US" w:eastAsia="zh-CN" w:bidi="ar-SA"/>
    </w:rPr>
  </w:style>
  <w:style w:type="character" w:customStyle="1" w:styleId="365">
    <w:name w:val="标题 1 Char Char"/>
    <w:qFormat/>
    <w:uiPriority w:val="0"/>
    <w:rPr>
      <w:rFonts w:hint="eastAsia" w:ascii="宋体" w:hAnsi="宋体" w:eastAsia="宋体"/>
      <w:b/>
      <w:spacing w:val="-2"/>
      <w:sz w:val="24"/>
      <w:lang w:val="en-US" w:eastAsia="zh-CN" w:bidi="ar-SA"/>
    </w:rPr>
  </w:style>
  <w:style w:type="character" w:customStyle="1" w:styleId="366">
    <w:name w:val="正文（缩进2汉字） Char"/>
    <w:link w:val="367"/>
    <w:qFormat/>
    <w:uiPriority w:val="0"/>
    <w:rPr>
      <w:rFonts w:ascii="宋体"/>
    </w:rPr>
  </w:style>
  <w:style w:type="paragraph" w:customStyle="1" w:styleId="367">
    <w:name w:val="正文（缩进2汉字）"/>
    <w:basedOn w:val="1"/>
    <w:link w:val="3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qFormat/>
    <w:uiPriority w:val="0"/>
    <w:rPr>
      <w:kern w:val="2"/>
      <w:sz w:val="21"/>
      <w:szCs w:val="24"/>
      <w:lang w:bidi="ar-SA"/>
    </w:rPr>
  </w:style>
  <w:style w:type="character" w:customStyle="1" w:styleId="369">
    <w:name w:val="tw4winError"/>
    <w:qFormat/>
    <w:uiPriority w:val="0"/>
    <w:rPr>
      <w:rFonts w:ascii="Courier New" w:hAnsi="Courier New" w:cs="Courier New"/>
      <w:color w:val="00FF00"/>
      <w:sz w:val="40"/>
      <w:szCs w:val="40"/>
    </w:rPr>
  </w:style>
  <w:style w:type="character" w:customStyle="1" w:styleId="370">
    <w:name w:val="Body Text(ch) Char Char"/>
    <w:qFormat/>
    <w:uiPriority w:val="0"/>
    <w:rPr>
      <w:rFonts w:ascii="宋体"/>
      <w:kern w:val="2"/>
      <w:sz w:val="24"/>
      <w:szCs w:val="21"/>
      <w:lang w:val="zh-CN"/>
    </w:rPr>
  </w:style>
  <w:style w:type="character" w:customStyle="1" w:styleId="371">
    <w:name w:val="正文首行缩进两字 Char"/>
    <w:qFormat/>
    <w:uiPriority w:val="0"/>
    <w:rPr>
      <w:sz w:val="24"/>
      <w:szCs w:val="24"/>
      <w:lang w:val="en-US" w:eastAsia="zh-CN" w:bidi="ar-SA"/>
    </w:rPr>
  </w:style>
  <w:style w:type="character" w:customStyle="1" w:styleId="372">
    <w:name w:val="正文文本 Char"/>
    <w:qFormat/>
    <w:uiPriority w:val="0"/>
    <w:rPr>
      <w:rFonts w:eastAsia="宋体"/>
      <w:kern w:val="2"/>
      <w:sz w:val="24"/>
      <w:szCs w:val="24"/>
      <w:lang w:val="en-US" w:eastAsia="zh-CN" w:bidi="ar-SA"/>
    </w:rPr>
  </w:style>
  <w:style w:type="character" w:customStyle="1" w:styleId="373">
    <w:name w:val="文档结构图 字符1"/>
    <w:qFormat/>
    <w:uiPriority w:val="0"/>
    <w:rPr>
      <w:rFonts w:ascii="宋体" w:hAnsi="Calibri" w:eastAsia="黑体" w:cs="Arial"/>
      <w:snapToGrid w:val="0"/>
      <w:kern w:val="2"/>
      <w:sz w:val="18"/>
      <w:szCs w:val="18"/>
    </w:rPr>
  </w:style>
  <w:style w:type="character" w:customStyle="1" w:styleId="374">
    <w:name w:val="content"/>
    <w:qFormat/>
    <w:uiPriority w:val="0"/>
  </w:style>
  <w:style w:type="character" w:customStyle="1" w:styleId="375">
    <w:name w:val="tw4winPopup"/>
    <w:qFormat/>
    <w:uiPriority w:val="0"/>
    <w:rPr>
      <w:rFonts w:ascii="Courier New" w:hAnsi="Courier New" w:cs="Courier New"/>
      <w:color w:val="008000"/>
      <w:lang w:val="en-US" w:eastAsia="zh-CN"/>
    </w:rPr>
  </w:style>
  <w:style w:type="character" w:customStyle="1" w:styleId="376">
    <w:name w:val="param-name"/>
    <w:qFormat/>
    <w:uiPriority w:val="99"/>
    <w:rPr>
      <w:rFonts w:ascii="Arial" w:hAnsi="Arial" w:eastAsia="黑体" w:cs="Arial"/>
      <w:snapToGrid w:val="0"/>
      <w:kern w:val="0"/>
      <w:szCs w:val="21"/>
    </w:rPr>
  </w:style>
  <w:style w:type="character" w:customStyle="1" w:styleId="377">
    <w:name w:val="标准正文格式 Char"/>
    <w:qFormat/>
    <w:uiPriority w:val="0"/>
    <w:rPr>
      <w:rFonts w:ascii="宋体" w:eastAsia="仿宋_GB2312" w:cs="宋体"/>
      <w:color w:val="000000"/>
      <w:sz w:val="24"/>
      <w:lang w:val="en-US" w:eastAsia="zh-CN" w:bidi="ar-SA"/>
    </w:rPr>
  </w:style>
  <w:style w:type="character" w:customStyle="1" w:styleId="378">
    <w:name w:val="Char Char212"/>
    <w:qFormat/>
    <w:uiPriority w:val="0"/>
    <w:rPr>
      <w:rFonts w:eastAsia="宋体"/>
      <w:b/>
      <w:bCs/>
      <w:kern w:val="2"/>
      <w:sz w:val="21"/>
      <w:szCs w:val="24"/>
      <w:lang w:val="en-US" w:eastAsia="zh-CN" w:bidi="ar-SA"/>
    </w:rPr>
  </w:style>
  <w:style w:type="character" w:customStyle="1" w:styleId="379">
    <w:name w:val="文档结构图 Char"/>
    <w:qFormat/>
    <w:uiPriority w:val="0"/>
    <w:rPr>
      <w:rFonts w:eastAsia="宋体"/>
      <w:kern w:val="2"/>
      <w:sz w:val="21"/>
      <w:szCs w:val="24"/>
      <w:lang w:val="en-US" w:eastAsia="zh-CN" w:bidi="ar-SA"/>
    </w:rPr>
  </w:style>
  <w:style w:type="character" w:customStyle="1" w:styleId="380">
    <w:name w:val="zbggmain style9"/>
    <w:qFormat/>
    <w:uiPriority w:val="0"/>
  </w:style>
  <w:style w:type="character" w:customStyle="1" w:styleId="381">
    <w:name w:val="Char Char16"/>
    <w:qFormat/>
    <w:uiPriority w:val="6"/>
    <w:rPr>
      <w:kern w:val="1"/>
      <w:sz w:val="18"/>
      <w:szCs w:val="18"/>
    </w:rPr>
  </w:style>
  <w:style w:type="character" w:customStyle="1" w:styleId="382">
    <w:name w:val="font51"/>
    <w:qFormat/>
    <w:uiPriority w:val="0"/>
    <w:rPr>
      <w:rFonts w:hint="eastAsia" w:ascii="仿宋" w:hAnsi="仿宋" w:eastAsia="仿宋" w:cs="仿宋"/>
      <w:color w:val="000000"/>
      <w:sz w:val="20"/>
      <w:szCs w:val="20"/>
      <w:u w:val="none"/>
    </w:rPr>
  </w:style>
  <w:style w:type="character" w:customStyle="1" w:styleId="383">
    <w:name w:val="Char Char82"/>
    <w:qFormat/>
    <w:uiPriority w:val="0"/>
    <w:rPr>
      <w:rFonts w:eastAsia="宋体"/>
      <w:b/>
      <w:sz w:val="24"/>
      <w:lang w:val="en-GB" w:eastAsia="zh-CN"/>
    </w:rPr>
  </w:style>
  <w:style w:type="character" w:customStyle="1" w:styleId="384">
    <w:name w:val="日期 Char1"/>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0"/>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gray6"/>
    <w:basedOn w:val="70"/>
    <w:qFormat/>
    <w:uiPriority w:val="0"/>
    <w:rPr>
      <w:rFonts w:ascii="Arial" w:hAnsi="Arial" w:eastAsia="黑体" w:cs="Arial"/>
      <w:snapToGrid w:val="0"/>
      <w:kern w:val="0"/>
      <w:szCs w:val="21"/>
    </w:rPr>
  </w:style>
  <w:style w:type="character" w:customStyle="1" w:styleId="436">
    <w:name w:val="hui"/>
    <w:basedOn w:val="70"/>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99"/>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link w:val="468"/>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character" w:customStyle="1" w:styleId="468">
    <w:name w:val="标书标题2 Char"/>
    <w:basedOn w:val="235"/>
    <w:link w:val="467"/>
    <w:qFormat/>
    <w:uiPriority w:val="0"/>
    <w:rPr>
      <w:rFonts w:ascii="Arial Narrow" w:hAnsi="Arial Narrow" w:eastAsia="仿宋_GB2312"/>
      <w:bCs/>
      <w:snapToGrid w:val="0"/>
      <w:kern w:val="2"/>
      <w:sz w:val="32"/>
      <w:lang w:val="en-US" w:eastAsia="zh-CN"/>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outlineLvl w:val="5"/>
    </w:pPr>
  </w:style>
  <w:style w:type="paragraph" w:customStyle="1" w:styleId="479">
    <w:name w:val="5级标题"/>
    <w:basedOn w:val="480"/>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0">
    <w:name w:val="4级标题"/>
    <w:basedOn w:val="282"/>
    <w:link w:val="4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character" w:customStyle="1" w:styleId="481">
    <w:name w:val="4级标题 Char"/>
    <w:link w:val="480"/>
    <w:qFormat/>
    <w:uiPriority w:val="0"/>
    <w:rPr>
      <w:rFonts w:ascii="黑体" w:hAnsi="黑体" w:eastAsia="黑体"/>
      <w:sz w:val="28"/>
      <w:szCs w:val="24"/>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9">
    <w:name w:val="无间隔2"/>
    <w:basedOn w:val="1"/>
    <w:link w:val="490"/>
    <w:qFormat/>
    <w:uiPriority w:val="1"/>
    <w:rPr>
      <w:szCs w:val="22"/>
    </w:rPr>
  </w:style>
  <w:style w:type="character" w:customStyle="1" w:styleId="490">
    <w:name w:val="无间隔 字符"/>
    <w:link w:val="489"/>
    <w:qFormat/>
    <w:uiPriority w:val="99"/>
    <w:rPr>
      <w:kern w:val="2"/>
      <w:sz w:val="21"/>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3"/>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2"/>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4"/>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7"/>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99"/>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64"/>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6"/>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Lines="50"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59"/>
    <w:next w:val="259"/>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259"/>
    <w:next w:val="259"/>
    <w:qFormat/>
    <w:uiPriority w:val="0"/>
    <w:rPr>
      <w:rFonts w:ascii="宋体" w:eastAsia="宋体" w:cs="Times New Roman"/>
      <w:color w:val="auto"/>
    </w:rPr>
  </w:style>
  <w:style w:type="paragraph" w:customStyle="1" w:styleId="556">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qFormat/>
    <w:uiPriority w:val="0"/>
    <w:pPr>
      <w:adjustRightInd/>
      <w:ind w:firstLine="560"/>
    </w:pPr>
    <w:rPr>
      <w:rFonts w:ascii="仿宋_GB2312" w:hAnsi="仿宋" w:eastAsia="仿宋_GB2312"/>
      <w:kern w:val="0"/>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7"/>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2"/>
    <w:qFormat/>
    <w:uiPriority w:val="0"/>
    <w:pPr>
      <w:tabs>
        <w:tab w:val="left" w:pos="840"/>
      </w:tabs>
      <w:adjustRightInd/>
      <w:ind w:left="840" w:hanging="420"/>
    </w:pPr>
  </w:style>
  <w:style w:type="paragraph" w:customStyle="1" w:styleId="63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qFormat/>
    <w:uiPriority w:val="0"/>
    <w:pPr>
      <w:snapToGrid w:val="0"/>
      <w:ind w:firstLine="42" w:firstLineChars="21"/>
    </w:pPr>
    <w:rPr>
      <w:rFonts w:ascii="宋体" w:hAnsi="宋体"/>
      <w:kern w:val="0"/>
      <w:sz w:val="20"/>
      <w:szCs w:val="20"/>
    </w:rPr>
  </w:style>
  <w:style w:type="paragraph" w:customStyle="1" w:styleId="635">
    <w:name w:val="标书标题4"/>
    <w:basedOn w:val="6"/>
    <w:link w:val="63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character" w:customStyle="1" w:styleId="636">
    <w:name w:val="标书标题4 Char"/>
    <w:basedOn w:val="147"/>
    <w:link w:val="635"/>
    <w:qFormat/>
    <w:uiPriority w:val="0"/>
    <w:rPr>
      <w:rFonts w:ascii="Arial Narrow" w:hAnsi="Arial Narrow" w:eastAsia="仿宋_GB2312"/>
      <w:color w:val="000000"/>
      <w:kern w:val="2"/>
      <w:sz w:val="28"/>
      <w:szCs w:val="32"/>
    </w:rPr>
  </w:style>
  <w:style w:type="paragraph" w:customStyle="1" w:styleId="6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ind w:left="1680"/>
      <w:outlineLvl w:val="2"/>
    </w:pPr>
  </w:style>
  <w:style w:type="paragraph" w:customStyle="1" w:styleId="665">
    <w:name w:val="章标题"/>
    <w:next w:val="6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6"/>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Lines="50"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3"/>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8"/>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link w:val="732"/>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732">
    <w:name w:val="样式1 Char"/>
    <w:link w:val="731"/>
    <w:qFormat/>
    <w:uiPriority w:val="0"/>
    <w:rPr>
      <w:rFonts w:ascii="宋体" w:hAnsi="宋体"/>
      <w:sz w:val="24"/>
    </w:rPr>
  </w:style>
  <w:style w:type="paragraph" w:customStyle="1" w:styleId="733">
    <w:name w:val="样式 标题 3H3 + 两端对齐"/>
    <w:basedOn w:val="4"/>
    <w:qFormat/>
    <w:uiPriority w:val="0"/>
    <w:pPr>
      <w:keepLines w:val="0"/>
      <w:spacing w:before="0" w:after="0" w:line="240" w:lineRule="auto"/>
      <w:jc w:val="left"/>
    </w:pPr>
    <w:rPr>
      <w:rFonts w:cs="宋体"/>
      <w:sz w:val="21"/>
      <w:szCs w:val="20"/>
    </w:rPr>
  </w:style>
  <w:style w:type="paragraph" w:customStyle="1" w:styleId="7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qFormat/>
    <w:uiPriority w:val="0"/>
    <w:rPr>
      <w:rFonts w:ascii="仿宋_GB2312" w:eastAsia="仿宋_GB2312"/>
      <w:b/>
      <w:sz w:val="32"/>
      <w:szCs w:val="20"/>
    </w:rPr>
  </w:style>
  <w:style w:type="paragraph" w:customStyle="1" w:styleId="74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qFormat/>
    <w:uiPriority w:val="0"/>
    <w:rPr>
      <w:rFonts w:ascii="仿宋_GB2312" w:eastAsia="仿宋_GB2312"/>
      <w:b/>
      <w:sz w:val="32"/>
      <w:szCs w:val="32"/>
    </w:rPr>
  </w:style>
  <w:style w:type="paragraph" w:customStyle="1" w:styleId="744">
    <w:name w:val="Char3 Char Char Char1"/>
    <w:basedOn w:val="1"/>
    <w:qFormat/>
    <w:uiPriority w:val="6"/>
    <w:pPr>
      <w:widowControl/>
      <w:adjustRightInd/>
      <w:spacing w:after="160" w:line="240" w:lineRule="exact"/>
      <w:jc w:val="left"/>
    </w:pPr>
    <w:rPr>
      <w:szCs w:val="20"/>
    </w:rPr>
  </w:style>
  <w:style w:type="paragraph" w:customStyle="1" w:styleId="745">
    <w:name w:val="Char1 Char Char Char21"/>
    <w:basedOn w:val="1"/>
    <w:qFormat/>
    <w:uiPriority w:val="0"/>
    <w:rPr>
      <w:rFonts w:ascii="Tahoma" w:hAnsi="Tahoma"/>
      <w:sz w:val="24"/>
      <w:szCs w:val="20"/>
    </w:rPr>
  </w:style>
  <w:style w:type="paragraph" w:customStyle="1" w:styleId="7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7">
    <w:name w:val="正文（标题三）"/>
    <w:basedOn w:val="1"/>
    <w:qFormat/>
    <w:uiPriority w:val="0"/>
    <w:pPr>
      <w:spacing w:line="360" w:lineRule="auto"/>
      <w:ind w:firstLine="200" w:firstLineChars="200"/>
    </w:pPr>
    <w:rPr>
      <w:sz w:val="24"/>
    </w:rPr>
  </w:style>
  <w:style w:type="paragraph" w:customStyle="1" w:styleId="7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qFormat/>
    <w:uiPriority w:val="0"/>
    <w:pPr>
      <w:adjustRightInd/>
      <w:ind w:firstLine="200" w:firstLineChars="200"/>
    </w:pPr>
    <w:rPr>
      <w:rFonts w:ascii="Tahoma" w:hAnsi="Tahoma"/>
      <w:sz w:val="24"/>
      <w:szCs w:val="20"/>
    </w:rPr>
  </w:style>
  <w:style w:type="paragraph" w:customStyle="1" w:styleId="754">
    <w:name w:val="_标题2"/>
    <w:basedOn w:val="720"/>
    <w:next w:val="72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5">
    <w:name w:val="样式1 + (中宋体"/>
    <w:basedOn w:val="731"/>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qFormat/>
    <w:uiPriority w:val="0"/>
    <w:pPr>
      <w:adjustRightInd/>
      <w:spacing w:line="360" w:lineRule="auto"/>
    </w:pPr>
    <w:rPr>
      <w:rFonts w:ascii="宋体" w:hAnsi="宋体"/>
      <w:szCs w:val="20"/>
    </w:rPr>
  </w:style>
  <w:style w:type="paragraph" w:customStyle="1" w:styleId="7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qFormat/>
    <w:uiPriority w:val="0"/>
    <w:pPr>
      <w:adjustRightInd/>
    </w:pPr>
    <w:rPr>
      <w:rFonts w:ascii="Tahoma" w:hAnsi="Tahoma"/>
      <w:sz w:val="24"/>
    </w:rPr>
  </w:style>
  <w:style w:type="paragraph" w:customStyle="1" w:styleId="762">
    <w:name w:val="Char Char Char Char11"/>
    <w:basedOn w:val="1"/>
    <w:qFormat/>
    <w:uiPriority w:val="0"/>
    <w:rPr>
      <w:rFonts w:ascii="Tahoma" w:hAnsi="Tahoma"/>
      <w:sz w:val="24"/>
      <w:szCs w:val="20"/>
    </w:rPr>
  </w:style>
  <w:style w:type="paragraph" w:customStyle="1" w:styleId="7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qFormat/>
    <w:uiPriority w:val="0"/>
    <w:rPr>
      <w:rFonts w:ascii="Tahoma" w:hAnsi="Tahoma"/>
      <w:sz w:val="24"/>
      <w:szCs w:val="20"/>
    </w:rPr>
  </w:style>
  <w:style w:type="paragraph" w:customStyle="1" w:styleId="76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qFormat/>
    <w:uiPriority w:val="0"/>
    <w:pPr>
      <w:adjustRightInd/>
    </w:pPr>
    <w:rPr>
      <w:szCs w:val="20"/>
    </w:rPr>
  </w:style>
  <w:style w:type="paragraph" w:customStyle="1" w:styleId="76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9">
    <w:name w:val="_Style 5"/>
    <w:basedOn w:val="1"/>
    <w:qFormat/>
    <w:uiPriority w:val="34"/>
    <w:pPr>
      <w:adjustRightInd/>
      <w:ind w:firstLine="420" w:firstLineChars="200"/>
    </w:pPr>
    <w:rPr>
      <w:rFonts w:eastAsia="仿宋_GB2312"/>
      <w:sz w:val="28"/>
    </w:rPr>
  </w:style>
  <w:style w:type="paragraph" w:customStyle="1" w:styleId="77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qFormat/>
    <w:uiPriority w:val="0"/>
    <w:rPr>
      <w:rFonts w:ascii="Times New Roman" w:hAnsi="Times New Roman" w:eastAsia="宋体" w:cs="Times New Roman"/>
      <w:kern w:val="2"/>
      <w:sz w:val="21"/>
      <w:szCs w:val="24"/>
      <w:lang w:val="en-US" w:eastAsia="zh-CN" w:bidi="ar-SA"/>
    </w:rPr>
  </w:style>
  <w:style w:type="paragraph" w:customStyle="1" w:styleId="77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qFormat/>
    <w:uiPriority w:val="99"/>
    <w:rPr>
      <w:rFonts w:ascii="Times New Roman" w:hAnsi="Times New Roman" w:eastAsia="宋体" w:cs="Times New Roman"/>
      <w:kern w:val="2"/>
      <w:sz w:val="21"/>
      <w:lang w:val="en-US" w:eastAsia="zh-CN" w:bidi="ar-SA"/>
    </w:rPr>
  </w:style>
  <w:style w:type="paragraph" w:customStyle="1" w:styleId="77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qFormat/>
    <w:uiPriority w:val="0"/>
    <w:rPr>
      <w:rFonts w:ascii="宋体" w:hAnsi="Times New Roman" w:eastAsia="宋体" w:cs="Times New Roman"/>
      <w:kern w:val="2"/>
      <w:lang w:val="en-US" w:eastAsia="zh-CN" w:bidi="ar-SA"/>
    </w:rPr>
  </w:style>
  <w:style w:type="paragraph" w:customStyle="1" w:styleId="78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qFormat/>
    <w:uiPriority w:val="0"/>
    <w:pPr>
      <w:tabs>
        <w:tab w:val="left" w:pos="360"/>
      </w:tabs>
    </w:pPr>
    <w:rPr>
      <w:sz w:val="24"/>
      <w:szCs w:val="20"/>
    </w:rPr>
  </w:style>
  <w:style w:type="paragraph" w:customStyle="1" w:styleId="78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2">
    <w:name w:val="p0"/>
    <w:basedOn w:val="1"/>
    <w:qFormat/>
    <w:uiPriority w:val="0"/>
    <w:pPr>
      <w:widowControl/>
      <w:adjustRightInd/>
    </w:pPr>
    <w:rPr>
      <w:kern w:val="0"/>
      <w:szCs w:val="21"/>
    </w:rPr>
  </w:style>
  <w:style w:type="paragraph" w:customStyle="1" w:styleId="793">
    <w:name w:val="Char6"/>
    <w:basedOn w:val="1"/>
    <w:qFormat/>
    <w:uiPriority w:val="0"/>
    <w:rPr>
      <w:rFonts w:ascii="仿宋_GB2312" w:eastAsia="仿宋_GB2312"/>
      <w:b/>
      <w:sz w:val="32"/>
      <w:szCs w:val="32"/>
    </w:rPr>
  </w:style>
  <w:style w:type="paragraph" w:customStyle="1" w:styleId="794">
    <w:name w:val="Char111"/>
    <w:basedOn w:val="1"/>
    <w:qFormat/>
    <w:uiPriority w:val="0"/>
    <w:rPr>
      <w:rFonts w:ascii="仿宋_GB2312" w:eastAsia="仿宋_GB2312"/>
      <w:b/>
      <w:sz w:val="32"/>
      <w:szCs w:val="32"/>
    </w:rPr>
  </w:style>
  <w:style w:type="paragraph" w:customStyle="1" w:styleId="79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qFormat/>
    <w:uiPriority w:val="0"/>
    <w:pPr>
      <w:adjustRightInd/>
      <w:ind w:firstLine="200" w:firstLineChars="200"/>
    </w:pPr>
    <w:rPr>
      <w:rFonts w:ascii="Tahoma" w:hAnsi="Tahoma"/>
      <w:sz w:val="24"/>
      <w:szCs w:val="20"/>
    </w:rPr>
  </w:style>
  <w:style w:type="paragraph" w:customStyle="1" w:styleId="79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1">
    <w:name w:val="Char Char Char Char Char Char Char2"/>
    <w:basedOn w:val="1"/>
    <w:qFormat/>
    <w:uiPriority w:val="0"/>
    <w:rPr>
      <w:rFonts w:ascii="仿宋_GB2312" w:eastAsia="仿宋_GB2312"/>
      <w:b/>
      <w:sz w:val="32"/>
      <w:szCs w:val="32"/>
    </w:rPr>
  </w:style>
  <w:style w:type="paragraph" w:customStyle="1" w:styleId="802">
    <w:name w:val="五级条标题"/>
    <w:basedOn w:val="803"/>
    <w:next w:val="647"/>
    <w:qFormat/>
    <w:uiPriority w:val="0"/>
    <w:pPr>
      <w:tabs>
        <w:tab w:val="left" w:pos="1260"/>
        <w:tab w:val="left" w:pos="1680"/>
        <w:tab w:val="left" w:pos="2100"/>
        <w:tab w:val="left" w:pos="2940"/>
        <w:tab w:val="left" w:pos="3360"/>
      </w:tabs>
      <w:ind w:left="3360"/>
      <w:outlineLvl w:val="6"/>
    </w:pPr>
  </w:style>
  <w:style w:type="paragraph" w:customStyle="1" w:styleId="803">
    <w:name w:val="四级条标题"/>
    <w:basedOn w:val="662"/>
    <w:next w:val="647"/>
    <w:qFormat/>
    <w:uiPriority w:val="0"/>
    <w:pPr>
      <w:tabs>
        <w:tab w:val="clear" w:pos="2520"/>
      </w:tabs>
      <w:ind w:left="2940"/>
      <w:outlineLvl w:val="5"/>
    </w:pPr>
  </w:style>
  <w:style w:type="paragraph" w:customStyle="1" w:styleId="80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qFormat/>
    <w:uiPriority w:val="0"/>
    <w:rPr>
      <w:rFonts w:ascii="仿宋_GB2312" w:eastAsia="仿宋_GB2312"/>
      <w:b/>
      <w:sz w:val="32"/>
      <w:szCs w:val="32"/>
    </w:rPr>
  </w:style>
  <w:style w:type="paragraph" w:customStyle="1" w:styleId="80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8">
    <w:name w:val="首行缩进"/>
    <w:basedOn w:val="1"/>
    <w:qFormat/>
    <w:uiPriority w:val="0"/>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0">
    <w:name w:val="单元格左对齐"/>
    <w:basedOn w:val="1"/>
    <w:qFormat/>
    <w:uiPriority w:val="0"/>
    <w:pPr>
      <w:adjustRightInd/>
      <w:spacing w:line="360" w:lineRule="auto"/>
    </w:pPr>
    <w:rPr>
      <w:sz w:val="24"/>
    </w:rPr>
  </w:style>
  <w:style w:type="paragraph" w:customStyle="1" w:styleId="811">
    <w:name w:val="正文主体"/>
    <w:basedOn w:val="630"/>
    <w:qFormat/>
    <w:uiPriority w:val="0"/>
  </w:style>
  <w:style w:type="paragraph" w:customStyle="1" w:styleId="81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8"/>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1"/>
    <w:basedOn w:val="1"/>
    <w:link w:val="1067"/>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8"/>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82"/>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link w:val="888"/>
    <w:qFormat/>
    <w:uiPriority w:val="0"/>
    <w:pPr>
      <w:outlineLvl w:val="2"/>
    </w:pPr>
  </w:style>
  <w:style w:type="character" w:customStyle="1" w:styleId="888">
    <w:name w:val="3级标题 Char"/>
    <w:link w:val="887"/>
    <w:qFormat/>
    <w:uiPriority w:val="0"/>
    <w:rPr>
      <w:rFonts w:eastAsia="仿宋"/>
      <w:b/>
      <w:kern w:val="2"/>
      <w:sz w:val="30"/>
      <w:szCs w:val="22"/>
    </w:rPr>
  </w:style>
  <w:style w:type="paragraph" w:customStyle="1" w:styleId="88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qFormat/>
    <w:uiPriority w:val="0"/>
    <w:pPr>
      <w:adjustRightInd/>
      <w:ind w:firstLine="200" w:firstLineChars="200"/>
    </w:pPr>
    <w:rPr>
      <w:rFonts w:ascii="Tahoma" w:hAnsi="Tahoma"/>
      <w:sz w:val="24"/>
      <w:szCs w:val="20"/>
    </w:rPr>
  </w:style>
  <w:style w:type="paragraph" w:customStyle="1" w:styleId="891">
    <w:name w:val="GP正文(首行缩进)"/>
    <w:basedOn w:val="1"/>
    <w:link w:val="892"/>
    <w:qFormat/>
    <w:uiPriority w:val="0"/>
    <w:pPr>
      <w:adjustRightInd/>
      <w:spacing w:line="360" w:lineRule="auto"/>
      <w:ind w:firstLine="200" w:firstLineChars="200"/>
    </w:pPr>
    <w:rPr>
      <w:rFonts w:eastAsia="仿宋_GB2312"/>
      <w:sz w:val="28"/>
      <w:szCs w:val="21"/>
    </w:rPr>
  </w:style>
  <w:style w:type="character" w:customStyle="1" w:styleId="892">
    <w:name w:val="GP正文(首行缩进) Char Char"/>
    <w:link w:val="891"/>
    <w:qFormat/>
    <w:uiPriority w:val="0"/>
    <w:rPr>
      <w:rFonts w:eastAsia="仿宋_GB2312"/>
      <w:kern w:val="2"/>
      <w:sz w:val="28"/>
      <w:szCs w:val="21"/>
    </w:rPr>
  </w:style>
  <w:style w:type="paragraph" w:customStyle="1" w:styleId="893">
    <w:name w:val="MM Empty"/>
    <w:basedOn w:val="1"/>
    <w:qFormat/>
    <w:uiPriority w:val="0"/>
    <w:pPr>
      <w:adjustRightInd/>
    </w:pPr>
  </w:style>
  <w:style w:type="paragraph" w:customStyle="1" w:styleId="894">
    <w:name w:val="Char24"/>
    <w:basedOn w:val="1"/>
    <w:qFormat/>
    <w:uiPriority w:val="0"/>
    <w:rPr>
      <w:rFonts w:ascii="仿宋_GB2312" w:eastAsia="仿宋_GB2312"/>
      <w:b/>
      <w:sz w:val="32"/>
      <w:szCs w:val="32"/>
    </w:rPr>
  </w:style>
  <w:style w:type="paragraph" w:customStyle="1" w:styleId="895">
    <w:name w:val="正文箭头"/>
    <w:basedOn w:val="544"/>
    <w:qFormat/>
    <w:uiPriority w:val="0"/>
  </w:style>
  <w:style w:type="paragraph" w:customStyle="1" w:styleId="896">
    <w:name w:val="U_编号2"/>
    <w:basedOn w:val="1"/>
    <w:qFormat/>
    <w:uiPriority w:val="0"/>
    <w:pPr>
      <w:tabs>
        <w:tab w:val="left" w:pos="785"/>
      </w:tabs>
      <w:adjustRightInd/>
      <w:spacing w:beforeLines="10" w:afterLines="10" w:line="300" w:lineRule="auto"/>
    </w:pPr>
    <w:rPr>
      <w:sz w:val="24"/>
    </w:rPr>
  </w:style>
  <w:style w:type="paragraph" w:customStyle="1" w:styleId="89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9">
    <w:name w:val="标书标题3"/>
    <w:basedOn w:val="4"/>
    <w:link w:val="900"/>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character" w:customStyle="1" w:styleId="900">
    <w:name w:val="标书标题3 Char"/>
    <w:basedOn w:val="87"/>
    <w:link w:val="899"/>
    <w:qFormat/>
    <w:uiPriority w:val="0"/>
    <w:rPr>
      <w:rFonts w:ascii="Arial Narrow" w:hAnsi="Arial Narrow" w:eastAsia="仿宋_GB2312"/>
      <w:color w:val="000000"/>
      <w:kern w:val="2"/>
      <w:sz w:val="28"/>
      <w:szCs w:val="32"/>
    </w:rPr>
  </w:style>
  <w:style w:type="paragraph" w:customStyle="1" w:styleId="901">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2">
    <w:name w:val="表格 内容"/>
    <w:basedOn w:val="737"/>
    <w:qFormat/>
    <w:uiPriority w:val="0"/>
    <w:rPr>
      <w:b w:val="0"/>
      <w:sz w:val="20"/>
    </w:rPr>
  </w:style>
  <w:style w:type="paragraph" w:customStyle="1" w:styleId="90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4">
    <w:name w:val="标准正文"/>
    <w:basedOn w:val="1"/>
    <w:link w:val="905"/>
    <w:qFormat/>
    <w:uiPriority w:val="0"/>
    <w:pPr>
      <w:tabs>
        <w:tab w:val="left" w:pos="780"/>
      </w:tabs>
      <w:adjustRightInd/>
      <w:spacing w:line="360" w:lineRule="auto"/>
      <w:ind w:left="200" w:leftChars="200" w:firstLine="200" w:firstLineChars="200"/>
    </w:pPr>
    <w:rPr>
      <w:sz w:val="24"/>
    </w:rPr>
  </w:style>
  <w:style w:type="character" w:customStyle="1" w:styleId="905">
    <w:name w:val="标准正文 Char"/>
    <w:link w:val="904"/>
    <w:qFormat/>
    <w:uiPriority w:val="0"/>
    <w:rPr>
      <w:kern w:val="2"/>
      <w:sz w:val="24"/>
      <w:szCs w:val="24"/>
    </w:rPr>
  </w:style>
  <w:style w:type="paragraph" w:customStyle="1" w:styleId="906">
    <w:name w:val="数字标题5"/>
    <w:basedOn w:val="7"/>
    <w:next w:val="1"/>
    <w:qFormat/>
    <w:uiPriority w:val="0"/>
    <w:pPr>
      <w:tabs>
        <w:tab w:val="left" w:pos="1080"/>
      </w:tabs>
      <w:ind w:left="1080" w:hanging="1080"/>
    </w:pPr>
  </w:style>
  <w:style w:type="paragraph" w:customStyle="1" w:styleId="907">
    <w:name w:val="数字标题1"/>
    <w:basedOn w:val="2"/>
    <w:next w:val="1"/>
    <w:qFormat/>
    <w:uiPriority w:val="0"/>
    <w:pPr>
      <w:tabs>
        <w:tab w:val="left" w:pos="480"/>
      </w:tabs>
      <w:ind w:left="480" w:hanging="480"/>
    </w:pPr>
  </w:style>
  <w:style w:type="paragraph" w:customStyle="1" w:styleId="90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1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4">
    <w:name w:val="0"/>
    <w:basedOn w:val="1"/>
    <w:qFormat/>
    <w:uiPriority w:val="0"/>
    <w:pPr>
      <w:widowControl/>
    </w:pPr>
    <w:rPr>
      <w:kern w:val="0"/>
      <w:sz w:val="24"/>
      <w:szCs w:val="20"/>
    </w:rPr>
  </w:style>
  <w:style w:type="paragraph" w:customStyle="1" w:styleId="915">
    <w:name w:val="Char Char113"/>
    <w:basedOn w:val="1"/>
    <w:qFormat/>
    <w:uiPriority w:val="0"/>
    <w:pPr>
      <w:widowControl/>
      <w:spacing w:after="160" w:line="240" w:lineRule="exact"/>
      <w:jc w:val="left"/>
    </w:pPr>
    <w:rPr>
      <w:rFonts w:eastAsia="仿宋_GB2312"/>
      <w:sz w:val="28"/>
    </w:rPr>
  </w:style>
  <w:style w:type="paragraph" w:customStyle="1" w:styleId="91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7">
    <w:name w:val="_Style 8"/>
    <w:basedOn w:val="1"/>
    <w:qFormat/>
    <w:uiPriority w:val="34"/>
    <w:pPr>
      <w:adjustRightInd/>
      <w:ind w:firstLine="420" w:firstLineChars="200"/>
    </w:pPr>
    <w:rPr>
      <w:rFonts w:eastAsia="仿宋_GB2312"/>
      <w:sz w:val="28"/>
    </w:rPr>
  </w:style>
  <w:style w:type="paragraph" w:customStyle="1" w:styleId="91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2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3">
    <w:name w:val="Char Char112"/>
    <w:basedOn w:val="1"/>
    <w:qFormat/>
    <w:uiPriority w:val="6"/>
    <w:pPr>
      <w:widowControl/>
      <w:spacing w:after="160" w:line="240" w:lineRule="exact"/>
      <w:jc w:val="left"/>
    </w:pPr>
    <w:rPr>
      <w:rFonts w:eastAsia="仿宋_GB2312"/>
      <w:sz w:val="28"/>
    </w:rPr>
  </w:style>
  <w:style w:type="paragraph" w:customStyle="1" w:styleId="924">
    <w:name w:val="正文 图"/>
    <w:basedOn w:val="447"/>
    <w:qFormat/>
    <w:uiPriority w:val="0"/>
    <w:pPr>
      <w:adjustRightInd/>
      <w:spacing w:before="0"/>
      <w:ind w:firstLine="0"/>
      <w:jc w:val="center"/>
    </w:pPr>
    <w:rPr>
      <w:rFonts w:ascii="微软雅黑" w:hAnsi="微软雅黑"/>
    </w:rPr>
  </w:style>
  <w:style w:type="paragraph" w:customStyle="1" w:styleId="92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7">
    <w:name w:val="Thf"/>
    <w:basedOn w:val="568"/>
    <w:qFormat/>
    <w:uiPriority w:val="0"/>
    <w:pPr>
      <w:ind w:left="0"/>
    </w:pPr>
  </w:style>
  <w:style w:type="paragraph" w:customStyle="1" w:styleId="92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30">
    <w:name w:val="注释"/>
    <w:basedOn w:val="1"/>
    <w:qFormat/>
    <w:uiPriority w:val="0"/>
    <w:pPr>
      <w:adjustRightInd/>
      <w:spacing w:line="360" w:lineRule="auto"/>
      <w:ind w:firstLine="480"/>
    </w:pPr>
    <w:rPr>
      <w:sz w:val="24"/>
    </w:rPr>
  </w:style>
  <w:style w:type="table" w:customStyle="1" w:styleId="93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7">
    <w:name w:val="列出段落111"/>
    <w:basedOn w:val="1"/>
    <w:qFormat/>
    <w:uiPriority w:val="34"/>
    <w:pPr>
      <w:ind w:firstLine="420" w:firstLineChars="200"/>
    </w:p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标准文本 Char Char"/>
    <w:link w:val="943"/>
    <w:qFormat/>
    <w:uiPriority w:val="0"/>
    <w:rPr>
      <w:rFonts w:cs="宋体"/>
      <w:kern w:val="2"/>
      <w:sz w:val="24"/>
    </w:rPr>
  </w:style>
  <w:style w:type="paragraph" w:customStyle="1" w:styleId="943">
    <w:name w:val="标准文本"/>
    <w:basedOn w:val="1"/>
    <w:link w:val="942"/>
    <w:qFormat/>
    <w:uiPriority w:val="0"/>
    <w:pPr>
      <w:adjustRightInd/>
      <w:spacing w:line="360" w:lineRule="auto"/>
      <w:ind w:firstLine="480" w:firstLineChars="200"/>
    </w:pPr>
    <w:rPr>
      <w:rFonts w:cs="宋体"/>
      <w:sz w:val="24"/>
      <w:szCs w:val="20"/>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99"/>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paragraph" w:customStyle="1" w:styleId="957">
    <w:name w:val="_Style 947"/>
    <w:basedOn w:val="1"/>
    <w:next w:val="282"/>
    <w:qFormat/>
    <w:uiPriority w:val="34"/>
    <w:pPr>
      <w:adjustRightInd/>
      <w:ind w:firstLine="420" w:firstLineChars="200"/>
    </w:pPr>
  </w:style>
  <w:style w:type="paragraph" w:customStyle="1" w:styleId="95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9">
    <w:name w:val="纯文本2"/>
    <w:basedOn w:val="1"/>
    <w:qFormat/>
    <w:uiPriority w:val="0"/>
    <w:pPr>
      <w:adjustRightInd/>
      <w:snapToGrid w:val="0"/>
      <w:jc w:val="left"/>
    </w:pPr>
    <w:rPr>
      <w:rFonts w:ascii="Century Gothic" w:hAnsi="楷体_GB2312" w:eastAsia="Century Gothic"/>
      <w:szCs w:val="20"/>
    </w:rPr>
  </w:style>
  <w:style w:type="paragraph" w:customStyle="1" w:styleId="96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3">
    <w:name w:val="Blockquote"/>
    <w:basedOn w:val="1"/>
    <w:qFormat/>
    <w:uiPriority w:val="0"/>
    <w:pPr>
      <w:autoSpaceDE w:val="0"/>
      <w:autoSpaceDN w:val="0"/>
      <w:spacing w:before="100" w:after="100"/>
      <w:ind w:left="360" w:right="360"/>
      <w:jc w:val="left"/>
    </w:pPr>
    <w:rPr>
      <w:kern w:val="0"/>
      <w:sz w:val="24"/>
      <w:szCs w:val="20"/>
    </w:rPr>
  </w:style>
  <w:style w:type="paragraph" w:customStyle="1" w:styleId="964">
    <w:name w:val="p1"/>
    <w:basedOn w:val="1"/>
    <w:qFormat/>
    <w:uiPriority w:val="0"/>
    <w:pPr>
      <w:widowControl/>
      <w:adjustRightInd/>
      <w:jc w:val="left"/>
    </w:pPr>
    <w:rPr>
      <w:rFonts w:ascii=".PingFang SC" w:eastAsia=".PingFang SC"/>
      <w:color w:val="454545"/>
      <w:kern w:val="0"/>
      <w:sz w:val="18"/>
      <w:szCs w:val="18"/>
    </w:rPr>
  </w:style>
  <w:style w:type="paragraph" w:customStyle="1" w:styleId="965">
    <w:name w:val="Table Paragraph"/>
    <w:basedOn w:val="1"/>
    <w:qFormat/>
    <w:uiPriority w:val="0"/>
    <w:pPr>
      <w:adjustRightInd/>
      <w:jc w:val="left"/>
    </w:pPr>
    <w:rPr>
      <w:rFonts w:ascii="Calibri" w:hAnsi="Calibri"/>
      <w:kern w:val="0"/>
      <w:sz w:val="22"/>
      <w:szCs w:val="22"/>
      <w:lang w:eastAsia="en-US"/>
    </w:rPr>
  </w:style>
  <w:style w:type="paragraph" w:customStyle="1" w:styleId="96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9">
    <w:name w:val="ksfind_class_select1"/>
    <w:basedOn w:val="70"/>
    <w:qFormat/>
    <w:uiPriority w:val="0"/>
    <w:rPr>
      <w:color w:val="000000"/>
      <w:shd w:val="clear" w:color="auto" w:fill="EFD200"/>
    </w:rPr>
  </w:style>
  <w:style w:type="character" w:customStyle="1" w:styleId="970">
    <w:name w:val="font71"/>
    <w:qFormat/>
    <w:uiPriority w:val="0"/>
    <w:rPr>
      <w:rFonts w:hint="eastAsia" w:ascii="宋体" w:hAnsi="宋体" w:eastAsia="宋体" w:cs="宋体"/>
      <w:color w:val="000000"/>
      <w:sz w:val="22"/>
      <w:szCs w:val="22"/>
      <w:u w:val="none"/>
    </w:rPr>
  </w:style>
  <w:style w:type="character" w:customStyle="1" w:styleId="971">
    <w:name w:val="font91"/>
    <w:qFormat/>
    <w:uiPriority w:val="0"/>
    <w:rPr>
      <w:rFonts w:hint="eastAsia" w:ascii="仿宋" w:hAnsi="仿宋" w:eastAsia="仿宋" w:cs="仿宋"/>
      <w:color w:val="000000"/>
      <w:sz w:val="22"/>
      <w:szCs w:val="22"/>
      <w:u w:val="none"/>
    </w:rPr>
  </w:style>
  <w:style w:type="paragraph" w:customStyle="1" w:styleId="972">
    <w:name w:val="表格正文"/>
    <w:basedOn w:val="1"/>
    <w:qFormat/>
    <w:uiPriority w:val="0"/>
    <w:pPr>
      <w:widowControl/>
      <w:jc w:val="center"/>
    </w:pPr>
    <w:rPr>
      <w:rFonts w:hint="eastAsia" w:ascii="宋体" w:hAnsi="宋体"/>
      <w:color w:val="000000"/>
      <w:kern w:val="0"/>
      <w:szCs w:val="21"/>
    </w:rPr>
  </w:style>
  <w:style w:type="paragraph" w:customStyle="1" w:styleId="973">
    <w:name w:val="List Paragraph11"/>
    <w:basedOn w:val="1"/>
    <w:qFormat/>
    <w:uiPriority w:val="0"/>
    <w:pPr>
      <w:adjustRightInd/>
      <w:spacing w:line="360" w:lineRule="auto"/>
      <w:ind w:firstLine="420" w:firstLineChars="200"/>
    </w:pPr>
    <w:rPr>
      <w:rFonts w:ascii="Calibri" w:hAnsi="Calibri"/>
      <w:sz w:val="24"/>
      <w:szCs w:val="22"/>
    </w:rPr>
  </w:style>
  <w:style w:type="character" w:customStyle="1" w:styleId="974">
    <w:name w:val="DH 正文 Char"/>
    <w:link w:val="975"/>
    <w:qFormat/>
    <w:uiPriority w:val="99"/>
    <w:rPr>
      <w:rFonts w:ascii="宋体" w:cs="宋体"/>
      <w:sz w:val="24"/>
      <w:szCs w:val="24"/>
    </w:rPr>
  </w:style>
  <w:style w:type="paragraph" w:customStyle="1" w:styleId="975">
    <w:name w:val="DH 正文"/>
    <w:basedOn w:val="1"/>
    <w:link w:val="974"/>
    <w:qFormat/>
    <w:uiPriority w:val="99"/>
    <w:pPr>
      <w:adjustRightInd/>
      <w:spacing w:line="360" w:lineRule="auto"/>
      <w:ind w:firstLine="200" w:firstLineChars="200"/>
    </w:pPr>
    <w:rPr>
      <w:rFonts w:ascii="宋体" w:cs="宋体"/>
      <w:kern w:val="0"/>
      <w:sz w:val="24"/>
    </w:rPr>
  </w:style>
  <w:style w:type="paragraph" w:customStyle="1" w:styleId="976">
    <w:name w:val="DH 图片"/>
    <w:basedOn w:val="1"/>
    <w:next w:val="1"/>
    <w:link w:val="977"/>
    <w:qFormat/>
    <w:uiPriority w:val="0"/>
    <w:pPr>
      <w:adjustRightInd/>
      <w:spacing w:line="360" w:lineRule="auto"/>
      <w:jc w:val="center"/>
    </w:pPr>
    <w:rPr>
      <w:rFonts w:cs="宋体"/>
      <w:b/>
      <w:kern w:val="44"/>
      <w:sz w:val="44"/>
      <w:szCs w:val="44"/>
    </w:rPr>
  </w:style>
  <w:style w:type="character" w:customStyle="1" w:styleId="977">
    <w:name w:val="DH 图片 字符"/>
    <w:basedOn w:val="70"/>
    <w:link w:val="976"/>
    <w:qFormat/>
    <w:uiPriority w:val="0"/>
    <w:rPr>
      <w:rFonts w:cs="宋体"/>
      <w:b/>
      <w:kern w:val="44"/>
      <w:sz w:val="44"/>
      <w:szCs w:val="44"/>
    </w:rPr>
  </w:style>
  <w:style w:type="character" w:customStyle="1" w:styleId="978">
    <w:name w:val="正文文本缩进 字符1"/>
    <w:basedOn w:val="70"/>
    <w:qFormat/>
    <w:uiPriority w:val="0"/>
    <w:rPr>
      <w:rFonts w:ascii="Calibri" w:hAnsi="Calibri" w:eastAsia="宋体" w:cs="宋体"/>
      <w:kern w:val="2"/>
      <w:sz w:val="21"/>
      <w:szCs w:val="24"/>
    </w:rPr>
  </w:style>
  <w:style w:type="paragraph" w:customStyle="1" w:styleId="979">
    <w:name w:val="样式 标题 7 +"/>
    <w:basedOn w:val="9"/>
    <w:qFormat/>
    <w:uiPriority w:val="0"/>
    <w:pPr>
      <w:tabs>
        <w:tab w:val="clear" w:pos="1296"/>
      </w:tabs>
      <w:adjustRightInd/>
      <w:spacing w:before="120" w:line="360" w:lineRule="auto"/>
      <w:ind w:left="0" w:firstLine="0"/>
      <w:jc w:val="center"/>
    </w:pPr>
    <w:rPr>
      <w:rFonts w:ascii="Arial" w:hAnsi="Arial" w:cs="宋体"/>
      <w:lang w:eastAsia="en-US"/>
    </w:rPr>
  </w:style>
  <w:style w:type="paragraph" w:customStyle="1" w:styleId="980">
    <w:name w:val="表格表头"/>
    <w:basedOn w:val="1"/>
    <w:qFormat/>
    <w:uiPriority w:val="0"/>
    <w:pPr>
      <w:adjustRightInd/>
      <w:spacing w:line="360" w:lineRule="auto"/>
      <w:jc w:val="center"/>
      <w:outlineLvl w:val="0"/>
    </w:pPr>
    <w:rPr>
      <w:rFonts w:ascii="宋体" w:hAnsi="宋体" w:eastAsia="黑体" w:cs="宋体"/>
      <w:sz w:val="24"/>
      <w:szCs w:val="21"/>
    </w:rPr>
  </w:style>
  <w:style w:type="paragraph" w:customStyle="1" w:styleId="981">
    <w:name w:val="CM51"/>
    <w:basedOn w:val="259"/>
    <w:next w:val="259"/>
    <w:qFormat/>
    <w:uiPriority w:val="0"/>
    <w:pPr>
      <w:spacing w:after="103"/>
    </w:pPr>
    <w:rPr>
      <w:rFonts w:ascii="黑体" w:hAnsi="Calibri" w:eastAsia="黑体" w:cs="Times New Roman"/>
      <w:color w:val="auto"/>
      <w:kern w:val="2"/>
    </w:rPr>
  </w:style>
  <w:style w:type="paragraph" w:customStyle="1" w:styleId="982">
    <w:name w:val="标题6"/>
    <w:basedOn w:val="8"/>
    <w:next w:val="1"/>
    <w:link w:val="983"/>
    <w:qFormat/>
    <w:uiPriority w:val="0"/>
    <w:pPr>
      <w:tabs>
        <w:tab w:val="clear" w:pos="1152"/>
      </w:tabs>
      <w:adjustRightInd/>
    </w:pPr>
    <w:rPr>
      <w:rFonts w:cs="宋体"/>
      <w:szCs w:val="20"/>
    </w:rPr>
  </w:style>
  <w:style w:type="character" w:customStyle="1" w:styleId="983">
    <w:name w:val="标题6 Char"/>
    <w:link w:val="982"/>
    <w:qFormat/>
    <w:uiPriority w:val="0"/>
    <w:rPr>
      <w:rFonts w:ascii="Arial" w:hAnsi="Arial" w:eastAsia="黑体" w:cs="宋体"/>
      <w:b/>
      <w:bCs/>
      <w:kern w:val="2"/>
      <w:sz w:val="24"/>
    </w:rPr>
  </w:style>
  <w:style w:type="paragraph" w:customStyle="1" w:styleId="984">
    <w:name w:val="标题7"/>
    <w:basedOn w:val="9"/>
    <w:next w:val="1"/>
    <w:qFormat/>
    <w:uiPriority w:val="0"/>
    <w:pPr>
      <w:numPr>
        <w:ilvl w:val="6"/>
        <w:numId w:val="1"/>
      </w:numPr>
      <w:tabs>
        <w:tab w:val="clear" w:pos="1296"/>
      </w:tabs>
      <w:adjustRightInd/>
      <w:spacing w:beforeLines="50" w:afterLines="50" w:line="360" w:lineRule="auto"/>
      <w:ind w:left="0" w:firstLine="288"/>
      <w:jc w:val="left"/>
    </w:pPr>
    <w:rPr>
      <w:rFonts w:ascii="Arial" w:hAnsi="Arial" w:eastAsia="黑体" w:cs="宋体"/>
      <w:szCs w:val="20"/>
    </w:rPr>
  </w:style>
  <w:style w:type="paragraph" w:customStyle="1" w:styleId="985">
    <w:name w:val="标题8"/>
    <w:basedOn w:val="10"/>
    <w:next w:val="1"/>
    <w:qFormat/>
    <w:uiPriority w:val="0"/>
    <w:pPr>
      <w:numPr>
        <w:ilvl w:val="7"/>
        <w:numId w:val="2"/>
      </w:numPr>
      <w:tabs>
        <w:tab w:val="clear" w:pos="1440"/>
      </w:tabs>
      <w:adjustRightInd/>
      <w:spacing w:beforeLines="50" w:afterLines="50" w:line="360" w:lineRule="auto"/>
      <w:ind w:left="0" w:firstLine="288"/>
      <w:jc w:val="left"/>
    </w:pPr>
    <w:rPr>
      <w:sz w:val="21"/>
      <w:szCs w:val="20"/>
    </w:rPr>
  </w:style>
  <w:style w:type="paragraph" w:customStyle="1" w:styleId="986">
    <w:name w:val="标题9"/>
    <w:basedOn w:val="11"/>
    <w:next w:val="1"/>
    <w:qFormat/>
    <w:uiPriority w:val="0"/>
    <w:pPr>
      <w:tabs>
        <w:tab w:val="clear" w:pos="1584"/>
      </w:tabs>
      <w:adjustRightInd/>
    </w:pPr>
    <w:rPr>
      <w:rFonts w:ascii="Cambria" w:hAnsi="Cambria" w:eastAsia="宋体"/>
      <w:lang w:eastAsia="en-US"/>
    </w:rPr>
  </w:style>
  <w:style w:type="paragraph" w:customStyle="1" w:styleId="987">
    <w:name w:val="正文黑体"/>
    <w:basedOn w:val="881"/>
    <w:qFormat/>
    <w:uiPriority w:val="0"/>
    <w:pPr>
      <w:ind w:firstLine="480"/>
    </w:pPr>
    <w:rPr>
      <w:rFonts w:ascii="黑体" w:hAnsi="黑体" w:eastAsia="黑体"/>
    </w:rPr>
  </w:style>
  <w:style w:type="paragraph" w:customStyle="1" w:styleId="988">
    <w:name w:val="样式 标题6 + 左"/>
    <w:basedOn w:val="982"/>
    <w:qFormat/>
    <w:uiPriority w:val="0"/>
    <w:pPr>
      <w:spacing w:line="319" w:lineRule="auto"/>
      <w:jc w:val="left"/>
    </w:pPr>
  </w:style>
  <w:style w:type="paragraph" w:customStyle="1" w:styleId="989">
    <w:name w:val="样式 标题 8 + 左"/>
    <w:basedOn w:val="10"/>
    <w:qFormat/>
    <w:uiPriority w:val="0"/>
    <w:pPr>
      <w:tabs>
        <w:tab w:val="clear" w:pos="1440"/>
      </w:tabs>
      <w:adjustRightInd/>
      <w:spacing w:line="319" w:lineRule="auto"/>
      <w:ind w:left="0" w:firstLine="0"/>
      <w:jc w:val="left"/>
    </w:pPr>
    <w:rPr>
      <w:rFonts w:ascii="Cambria" w:hAnsi="Cambria" w:eastAsia="宋体" w:cs="宋体"/>
      <w:szCs w:val="20"/>
      <w:lang w:eastAsia="en-US"/>
    </w:rPr>
  </w:style>
  <w:style w:type="paragraph" w:customStyle="1" w:styleId="990">
    <w:name w:val="样式 标题8 + 段前: 0.5 行 段后: 0.5 行"/>
    <w:basedOn w:val="985"/>
    <w:next w:val="1"/>
    <w:qFormat/>
    <w:uiPriority w:val="0"/>
    <w:pPr>
      <w:ind w:firstLine="0"/>
    </w:pPr>
    <w:rPr>
      <w:rFonts w:cs="宋体"/>
    </w:rPr>
  </w:style>
  <w:style w:type="paragraph" w:customStyle="1" w:styleId="991">
    <w:name w:val="样式 标题 8 +"/>
    <w:basedOn w:val="10"/>
    <w:qFormat/>
    <w:uiPriority w:val="0"/>
    <w:pPr>
      <w:tabs>
        <w:tab w:val="clear" w:pos="1440"/>
      </w:tabs>
      <w:adjustRightInd/>
      <w:spacing w:line="319" w:lineRule="auto"/>
      <w:ind w:left="0" w:firstLine="0"/>
      <w:jc w:val="left"/>
    </w:pPr>
    <w:rPr>
      <w:rFonts w:ascii="Cambria" w:hAnsi="Cambria" w:eastAsia="宋体"/>
      <w:lang w:eastAsia="en-US"/>
    </w:rPr>
  </w:style>
  <w:style w:type="paragraph" w:customStyle="1" w:styleId="992">
    <w:name w:val="样式 标题 9 +"/>
    <w:basedOn w:val="986"/>
    <w:qFormat/>
    <w:uiPriority w:val="0"/>
    <w:pPr/>
  </w:style>
  <w:style w:type="character" w:customStyle="1" w:styleId="993">
    <w:name w:val="内容文本 Char"/>
    <w:link w:val="994"/>
    <w:qFormat/>
    <w:uiPriority w:val="0"/>
    <w:rPr>
      <w:rFonts w:ascii="宋体" w:hAnsi="宋体"/>
      <w:sz w:val="24"/>
      <w:szCs w:val="24"/>
      <w:lang w:val="zh-CN" w:eastAsia="en-US" w:bidi="en-US"/>
    </w:rPr>
  </w:style>
  <w:style w:type="paragraph" w:customStyle="1" w:styleId="994">
    <w:name w:val="内容文本"/>
    <w:basedOn w:val="282"/>
    <w:link w:val="993"/>
    <w:qFormat/>
    <w:uiPriority w:val="0"/>
    <w:pPr>
      <w:adjustRightInd/>
      <w:contextualSpacing/>
    </w:pPr>
    <w:rPr>
      <w:rFonts w:ascii="宋体" w:hAnsi="宋体" w:eastAsia="宋体" w:cs="Times New Roman"/>
      <w:kern w:val="0"/>
      <w:lang w:val="zh-CN" w:eastAsia="en-US" w:bidi="en-US"/>
    </w:rPr>
  </w:style>
  <w:style w:type="paragraph" w:customStyle="1" w:styleId="995">
    <w:name w:val="标题5-2"/>
    <w:basedOn w:val="1"/>
    <w:next w:val="904"/>
    <w:link w:val="996"/>
    <w:qFormat/>
    <w:uiPriority w:val="0"/>
    <w:pPr>
      <w:numPr>
        <w:ilvl w:val="0"/>
        <w:numId w:val="3"/>
      </w:numPr>
      <w:adjustRightInd/>
      <w:spacing w:beforeLines="50" w:afterLines="50" w:line="360" w:lineRule="auto"/>
      <w:ind w:left="0" w:firstLine="0"/>
      <w:outlineLvl w:val="4"/>
    </w:pPr>
    <w:rPr>
      <w:rFonts w:ascii="Calibri" w:hAnsi="Calibri"/>
      <w:sz w:val="24"/>
      <w:lang w:val="zh-CN"/>
    </w:rPr>
  </w:style>
  <w:style w:type="character" w:customStyle="1" w:styleId="996">
    <w:name w:val="标题5-2 Char"/>
    <w:link w:val="995"/>
    <w:qFormat/>
    <w:uiPriority w:val="0"/>
    <w:rPr>
      <w:rFonts w:ascii="Calibri" w:hAnsi="Calibri"/>
      <w:kern w:val="2"/>
      <w:sz w:val="24"/>
      <w:szCs w:val="24"/>
      <w:lang w:val="zh-CN"/>
    </w:rPr>
  </w:style>
  <w:style w:type="character" w:customStyle="1" w:styleId="997">
    <w:name w:val="已访问的超链接1"/>
    <w:qFormat/>
    <w:uiPriority w:val="0"/>
    <w:rPr>
      <w:color w:val="800080"/>
      <w:u w:val="single"/>
    </w:rPr>
  </w:style>
  <w:style w:type="character" w:customStyle="1" w:styleId="998">
    <w:name w:val="标题 1 Char1"/>
    <w:qFormat/>
    <w:uiPriority w:val="0"/>
    <w:rPr>
      <w:b/>
      <w:bCs/>
      <w:kern w:val="44"/>
      <w:sz w:val="44"/>
      <w:szCs w:val="44"/>
    </w:rPr>
  </w:style>
  <w:style w:type="paragraph" w:customStyle="1" w:styleId="999">
    <w:name w:val="样式 正文首行缩进 + 首行缩进:  1 字符"/>
    <w:basedOn w:val="24"/>
    <w:qFormat/>
    <w:uiPriority w:val="0"/>
    <w:pPr>
      <w:widowControl/>
      <w:autoSpaceDE/>
      <w:autoSpaceDN/>
      <w:adjustRightInd/>
      <w:spacing w:after="40" w:line="240" w:lineRule="auto"/>
      <w:ind w:firstLine="200" w:firstLineChars="200"/>
      <w:jc w:val="left"/>
    </w:pPr>
    <w:rPr>
      <w:rFonts w:ascii="Times New Roman" w:hAnsi="Times New Roman" w:cs="宋体"/>
      <w:sz w:val="21"/>
    </w:rPr>
  </w:style>
  <w:style w:type="paragraph" w:customStyle="1" w:styleId="1000">
    <w:name w:val="段落正文"/>
    <w:qFormat/>
    <w:uiPriority w:val="0"/>
    <w:pPr>
      <w:spacing w:before="60" w:after="60"/>
      <w:ind w:firstLine="200" w:firstLineChars="200"/>
      <w:jc w:val="both"/>
    </w:pPr>
    <w:rPr>
      <w:rFonts w:ascii="Arial" w:hAnsi="Arial" w:eastAsia="宋体" w:cs="Times New Roman"/>
      <w:kern w:val="2"/>
      <w:sz w:val="24"/>
      <w:szCs w:val="24"/>
      <w:lang w:val="en-US" w:eastAsia="zh-CN" w:bidi="ar-SA"/>
    </w:rPr>
  </w:style>
  <w:style w:type="paragraph" w:customStyle="1" w:styleId="1001">
    <w:name w:val="InfoBlue"/>
    <w:basedOn w:val="1"/>
    <w:next w:val="23"/>
    <w:qFormat/>
    <w:uiPriority w:val="0"/>
    <w:pPr>
      <w:widowControl/>
      <w:adjustRightInd/>
      <w:spacing w:after="120" w:line="240" w:lineRule="atLeast"/>
      <w:ind w:left="720"/>
      <w:jc w:val="left"/>
    </w:pPr>
    <w:rPr>
      <w:i/>
      <w:color w:val="0000FF"/>
      <w:kern w:val="0"/>
      <w:sz w:val="20"/>
      <w:szCs w:val="20"/>
      <w:lang w:eastAsia="en-US"/>
    </w:rPr>
  </w:style>
  <w:style w:type="character" w:customStyle="1" w:styleId="1002">
    <w:name w:val="标题5 Char"/>
    <w:link w:val="1003"/>
    <w:qFormat/>
    <w:uiPriority w:val="0"/>
    <w:rPr>
      <w:sz w:val="24"/>
      <w:szCs w:val="24"/>
      <w:lang w:val="zh-CN"/>
    </w:rPr>
  </w:style>
  <w:style w:type="paragraph" w:customStyle="1" w:styleId="1003">
    <w:name w:val="标题5"/>
    <w:basedOn w:val="1"/>
    <w:next w:val="904"/>
    <w:link w:val="1002"/>
    <w:qFormat/>
    <w:uiPriority w:val="0"/>
    <w:pPr>
      <w:adjustRightInd/>
      <w:spacing w:beforeLines="50" w:afterLines="50" w:line="360" w:lineRule="auto"/>
      <w:outlineLvl w:val="4"/>
    </w:pPr>
    <w:rPr>
      <w:kern w:val="0"/>
      <w:sz w:val="24"/>
      <w:lang w:val="zh-CN"/>
    </w:rPr>
  </w:style>
  <w:style w:type="paragraph" w:customStyle="1" w:styleId="1004">
    <w:name w:val="正文缩进4"/>
    <w:basedOn w:val="1"/>
    <w:qFormat/>
    <w:uiPriority w:val="0"/>
    <w:pPr>
      <w:widowControl/>
      <w:adjustRightInd/>
      <w:ind w:firstLine="420"/>
      <w:jc w:val="left"/>
    </w:pPr>
    <w:rPr>
      <w:szCs w:val="21"/>
    </w:rPr>
  </w:style>
  <w:style w:type="character" w:customStyle="1" w:styleId="1005">
    <w:name w:val="明显强调1"/>
    <w:qFormat/>
    <w:uiPriority w:val="21"/>
    <w:rPr>
      <w:b/>
      <w:bCs/>
      <w:i/>
      <w:iCs/>
      <w:color w:val="4F81BD"/>
    </w:rPr>
  </w:style>
  <w:style w:type="paragraph" w:customStyle="1" w:styleId="1006">
    <w:name w:val="标题6-1"/>
    <w:basedOn w:val="5"/>
    <w:qFormat/>
    <w:uiPriority w:val="0"/>
    <w:pPr>
      <w:widowControl w:val="0"/>
      <w:adjustRightInd/>
      <w:snapToGrid/>
      <w:spacing w:beforeLines="50" w:afterLines="50" w:line="360" w:lineRule="auto"/>
      <w:ind w:left="1134" w:hanging="1134"/>
      <w:outlineLvl w:val="3"/>
    </w:pPr>
    <w:rPr>
      <w:rFonts w:ascii="Calibri" w:hAnsi="Calibri"/>
      <w:snapToGrid/>
      <w:color w:val="auto"/>
      <w:kern w:val="2"/>
      <w:sz w:val="24"/>
      <w:szCs w:val="24"/>
      <w:lang w:val="zh-CN"/>
    </w:rPr>
  </w:style>
  <w:style w:type="paragraph" w:customStyle="1" w:styleId="1007">
    <w:name w:val="正文缩进2"/>
    <w:basedOn w:val="1"/>
    <w:qFormat/>
    <w:uiPriority w:val="0"/>
    <w:pPr>
      <w:widowControl/>
      <w:adjustRightInd/>
      <w:ind w:firstLine="420"/>
      <w:jc w:val="left"/>
    </w:pPr>
    <w:rPr>
      <w:szCs w:val="21"/>
    </w:rPr>
  </w:style>
  <w:style w:type="paragraph" w:customStyle="1" w:styleId="1008">
    <w:name w:val="p18"/>
    <w:basedOn w:val="1"/>
    <w:qFormat/>
    <w:uiPriority w:val="0"/>
    <w:pPr>
      <w:widowControl/>
      <w:adjustRightInd/>
      <w:ind w:firstLine="420"/>
      <w:jc w:val="left"/>
    </w:pPr>
    <w:rPr>
      <w:kern w:val="0"/>
      <w:szCs w:val="21"/>
    </w:rPr>
  </w:style>
  <w:style w:type="paragraph" w:customStyle="1" w:styleId="1009">
    <w:name w:val="正文缩进3"/>
    <w:basedOn w:val="1"/>
    <w:qFormat/>
    <w:uiPriority w:val="0"/>
    <w:pPr>
      <w:widowControl/>
      <w:adjustRightInd/>
      <w:ind w:firstLine="420"/>
      <w:jc w:val="left"/>
    </w:pPr>
    <w:rPr>
      <w:szCs w:val="21"/>
    </w:rPr>
  </w:style>
  <w:style w:type="character" w:customStyle="1" w:styleId="1010">
    <w:name w:val="标题5-1 Char"/>
    <w:link w:val="1011"/>
    <w:qFormat/>
    <w:uiPriority w:val="0"/>
  </w:style>
  <w:style w:type="paragraph" w:customStyle="1" w:styleId="1011">
    <w:name w:val="标题5-1"/>
    <w:basedOn w:val="5"/>
    <w:link w:val="1010"/>
    <w:qFormat/>
    <w:uiPriority w:val="0"/>
    <w:pPr>
      <w:widowControl w:val="0"/>
      <w:adjustRightInd/>
      <w:snapToGrid/>
      <w:spacing w:beforeLines="50" w:afterLines="50" w:line="360" w:lineRule="auto"/>
      <w:ind w:left="992" w:hanging="992"/>
      <w:outlineLvl w:val="3"/>
    </w:pPr>
    <w:rPr>
      <w:rFonts w:ascii="Times New Roman"/>
      <w:snapToGrid/>
      <w:color w:val="auto"/>
      <w:kern w:val="0"/>
      <w:sz w:val="20"/>
    </w:rPr>
  </w:style>
  <w:style w:type="character" w:customStyle="1" w:styleId="1012">
    <w:name w:val="标题6 Char Char"/>
    <w:qFormat/>
    <w:uiPriority w:val="0"/>
    <w:rPr>
      <w:rFonts w:hint="eastAsia" w:ascii="宋体" w:hAnsi="宋体" w:eastAsia="宋体"/>
      <w:kern w:val="2"/>
      <w:sz w:val="24"/>
      <w:szCs w:val="24"/>
      <w:lang w:val="en-US" w:eastAsia="zh-CN" w:bidi="ar-SA"/>
    </w:rPr>
  </w:style>
  <w:style w:type="paragraph" w:customStyle="1" w:styleId="1013">
    <w:name w:val="01 标题-封面"/>
    <w:next w:val="34"/>
    <w:qFormat/>
    <w:uiPriority w:val="0"/>
    <w:pPr>
      <w:spacing w:line="312" w:lineRule="auto"/>
      <w:ind w:left="721" w:hanging="420"/>
      <w:jc w:val="right"/>
    </w:pPr>
    <w:rPr>
      <w:rFonts w:ascii="Arial" w:hAnsi="Arial" w:eastAsia="黑体" w:cs="Times New Roman"/>
      <w:b/>
      <w:color w:val="800000"/>
      <w:kern w:val="2"/>
      <w:sz w:val="72"/>
      <w:lang w:val="en-US" w:eastAsia="zh-CN" w:bidi="ar-SA"/>
    </w:rPr>
  </w:style>
  <w:style w:type="paragraph" w:customStyle="1" w:styleId="1014">
    <w:name w:val="引用1"/>
    <w:basedOn w:val="1"/>
    <w:next w:val="1"/>
    <w:link w:val="1015"/>
    <w:qFormat/>
    <w:uiPriority w:val="29"/>
    <w:pPr>
      <w:widowControl/>
      <w:adjustRightInd/>
      <w:spacing w:before="200" w:line="360" w:lineRule="auto"/>
      <w:ind w:left="360" w:right="360" w:firstLine="482"/>
      <w:jc w:val="left"/>
    </w:pPr>
    <w:rPr>
      <w:rFonts w:ascii="Calibri" w:hAnsi="Calibri" w:cs="宋体"/>
      <w:i/>
      <w:iCs/>
      <w:kern w:val="0"/>
      <w:sz w:val="24"/>
    </w:rPr>
  </w:style>
  <w:style w:type="character" w:customStyle="1" w:styleId="1015">
    <w:name w:val="引用 字符"/>
    <w:basedOn w:val="70"/>
    <w:link w:val="1014"/>
    <w:qFormat/>
    <w:uiPriority w:val="29"/>
    <w:rPr>
      <w:rFonts w:ascii="Calibri" w:hAnsi="Calibri" w:eastAsia="宋体" w:cs="宋体"/>
      <w:i/>
      <w:iCs/>
      <w:sz w:val="24"/>
      <w:szCs w:val="24"/>
    </w:rPr>
  </w:style>
  <w:style w:type="paragraph" w:customStyle="1" w:styleId="1016">
    <w:name w:val="明显引用1"/>
    <w:basedOn w:val="1"/>
    <w:next w:val="1"/>
    <w:link w:val="1017"/>
    <w:qFormat/>
    <w:uiPriority w:val="30"/>
    <w:pPr>
      <w:widowControl/>
      <w:pBdr>
        <w:bottom w:val="single" w:color="auto" w:sz="4" w:space="1"/>
      </w:pBdr>
      <w:adjustRightInd/>
      <w:spacing w:before="200" w:after="280" w:line="360" w:lineRule="auto"/>
      <w:ind w:left="1008" w:right="1152" w:firstLine="482"/>
    </w:pPr>
    <w:rPr>
      <w:rFonts w:ascii="Calibri" w:hAnsi="Calibri" w:cs="宋体"/>
      <w:b/>
      <w:bCs/>
      <w:i/>
      <w:iCs/>
      <w:kern w:val="0"/>
      <w:sz w:val="24"/>
    </w:rPr>
  </w:style>
  <w:style w:type="character" w:customStyle="1" w:styleId="1017">
    <w:name w:val="明显引用 字符"/>
    <w:basedOn w:val="70"/>
    <w:link w:val="1016"/>
    <w:qFormat/>
    <w:uiPriority w:val="30"/>
    <w:rPr>
      <w:rFonts w:ascii="Calibri" w:hAnsi="Calibri" w:eastAsia="宋体" w:cs="宋体"/>
      <w:b/>
      <w:bCs/>
      <w:i/>
      <w:iCs/>
      <w:sz w:val="24"/>
      <w:szCs w:val="24"/>
    </w:rPr>
  </w:style>
  <w:style w:type="character" w:customStyle="1" w:styleId="1018">
    <w:name w:val="不明显强调1"/>
    <w:qFormat/>
    <w:uiPriority w:val="19"/>
    <w:rPr>
      <w:i/>
      <w:iCs/>
    </w:rPr>
  </w:style>
  <w:style w:type="character" w:customStyle="1" w:styleId="1019">
    <w:name w:val="不明显参考1"/>
    <w:qFormat/>
    <w:uiPriority w:val="31"/>
    <w:rPr>
      <w:smallCaps/>
    </w:rPr>
  </w:style>
  <w:style w:type="character" w:customStyle="1" w:styleId="1020">
    <w:name w:val="明显参考1"/>
    <w:qFormat/>
    <w:uiPriority w:val="32"/>
    <w:rPr>
      <w:smallCaps/>
      <w:spacing w:val="5"/>
      <w:u w:val="single"/>
    </w:rPr>
  </w:style>
  <w:style w:type="character" w:customStyle="1" w:styleId="1021">
    <w:name w:val="书籍标题1"/>
    <w:qFormat/>
    <w:uiPriority w:val="33"/>
    <w:rPr>
      <w:i/>
      <w:iCs/>
      <w:smallCaps/>
      <w:spacing w:val="5"/>
    </w:rPr>
  </w:style>
  <w:style w:type="character" w:customStyle="1" w:styleId="1022">
    <w:name w:val="*正文 Char Char"/>
    <w:qFormat/>
    <w:uiPriority w:val="0"/>
    <w:rPr>
      <w:rFonts w:ascii="宋体" w:hAnsi="宋体"/>
      <w:szCs w:val="24"/>
    </w:rPr>
  </w:style>
  <w:style w:type="paragraph" w:customStyle="1" w:styleId="1023">
    <w:name w:val="我的默认值"/>
    <w:basedOn w:val="1"/>
    <w:qFormat/>
    <w:uiPriority w:val="0"/>
    <w:pPr>
      <w:widowControl/>
      <w:adjustRightInd/>
      <w:spacing w:line="360" w:lineRule="auto"/>
      <w:ind w:firstLine="200" w:firstLineChars="200"/>
      <w:jc w:val="left"/>
    </w:pPr>
    <w:rPr>
      <w:rFonts w:ascii="宋体" w:hAnsi="宋体" w:eastAsia="仿宋" w:cs="宋体"/>
      <w:color w:val="000000"/>
      <w:kern w:val="0"/>
      <w:sz w:val="28"/>
    </w:rPr>
  </w:style>
  <w:style w:type="paragraph" w:customStyle="1" w:styleId="1024">
    <w:name w:val="箭头样式1"/>
    <w:basedOn w:val="282"/>
    <w:link w:val="1025"/>
    <w:qFormat/>
    <w:uiPriority w:val="0"/>
    <w:pPr>
      <w:numPr>
        <w:ilvl w:val="0"/>
        <w:numId w:val="4"/>
      </w:numPr>
      <w:adjustRightInd/>
      <w:ind w:left="0" w:firstLine="0" w:firstLineChars="0"/>
      <w:jc w:val="left"/>
    </w:pPr>
    <w:rPr>
      <w:rFonts w:ascii="Calibri" w:hAnsi="Calibri" w:eastAsia="宋体" w:cs="Times New Roman"/>
    </w:rPr>
  </w:style>
  <w:style w:type="character" w:customStyle="1" w:styleId="1025">
    <w:name w:val="箭头样式1 Char"/>
    <w:basedOn w:val="360"/>
    <w:link w:val="1024"/>
    <w:qFormat/>
    <w:uiPriority w:val="0"/>
    <w:rPr>
      <w:rFonts w:ascii="Calibri" w:hAnsi="Calibri" w:eastAsia="楷体_GB2312" w:cs="Lucida Sans"/>
      <w:kern w:val="2"/>
      <w:sz w:val="24"/>
      <w:szCs w:val="24"/>
      <w:lang w:val="en-US" w:eastAsia="zh-CN" w:bidi="ar-SA"/>
    </w:rPr>
  </w:style>
  <w:style w:type="paragraph" w:customStyle="1" w:styleId="1026">
    <w:name w:val="正文（缩进）"/>
    <w:basedOn w:val="1"/>
    <w:link w:val="1027"/>
    <w:qFormat/>
    <w:uiPriority w:val="0"/>
    <w:pPr>
      <w:adjustRightInd/>
      <w:spacing w:beforeLines="50" w:afterLines="50" w:line="360" w:lineRule="auto"/>
      <w:ind w:firstLine="480" w:firstLineChars="200"/>
    </w:pPr>
    <w:rPr>
      <w:kern w:val="0"/>
      <w:sz w:val="24"/>
    </w:rPr>
  </w:style>
  <w:style w:type="character" w:customStyle="1" w:styleId="1027">
    <w:name w:val="正文（缩进） Char"/>
    <w:link w:val="1026"/>
    <w:qFormat/>
    <w:uiPriority w:val="0"/>
    <w:rPr>
      <w:sz w:val="24"/>
      <w:szCs w:val="24"/>
    </w:rPr>
  </w:style>
  <w:style w:type="paragraph" w:customStyle="1" w:styleId="1028">
    <w:name w:val="无序列表新"/>
    <w:basedOn w:val="1"/>
    <w:link w:val="1029"/>
    <w:qFormat/>
    <w:uiPriority w:val="0"/>
    <w:pPr>
      <w:numPr>
        <w:ilvl w:val="0"/>
        <w:numId w:val="5"/>
      </w:numPr>
      <w:adjustRightInd/>
      <w:spacing w:line="360" w:lineRule="auto"/>
      <w:ind w:firstLine="0"/>
    </w:pPr>
    <w:rPr>
      <w:sz w:val="24"/>
    </w:rPr>
  </w:style>
  <w:style w:type="character" w:customStyle="1" w:styleId="1029">
    <w:name w:val="无序列表新 Char"/>
    <w:link w:val="1028"/>
    <w:qFormat/>
    <w:uiPriority w:val="0"/>
    <w:rPr>
      <w:kern w:val="2"/>
      <w:sz w:val="24"/>
      <w:szCs w:val="24"/>
    </w:rPr>
  </w:style>
  <w:style w:type="character" w:customStyle="1" w:styleId="1030">
    <w:name w:val="正文对齐 Char"/>
    <w:basedOn w:val="70"/>
    <w:qFormat/>
    <w:uiPriority w:val="0"/>
    <w:rPr>
      <w:rFonts w:eastAsia="宋体" w:cs="宋体"/>
      <w:kern w:val="2"/>
      <w:sz w:val="21"/>
      <w:szCs w:val="22"/>
    </w:rPr>
  </w:style>
  <w:style w:type="paragraph" w:customStyle="1" w:styleId="1031">
    <w:name w:val="para"/>
    <w:qFormat/>
    <w:uiPriority w:val="99"/>
    <w:pPr>
      <w:widowControl w:val="0"/>
      <w:autoSpaceDE w:val="0"/>
      <w:autoSpaceDN w:val="0"/>
      <w:adjustRightInd w:val="0"/>
    </w:pPr>
    <w:rPr>
      <w:rFonts w:ascii="宋体" w:hAnsi="Calibri" w:eastAsia="宋体" w:cs="Times New Roman"/>
      <w:sz w:val="24"/>
      <w:szCs w:val="24"/>
      <w:lang w:val="en-US" w:eastAsia="zh-CN" w:bidi="ar-SA"/>
    </w:rPr>
  </w:style>
  <w:style w:type="paragraph" w:customStyle="1" w:styleId="1032">
    <w:name w:val="link"/>
    <w:qFormat/>
    <w:uiPriority w:val="99"/>
    <w:pPr>
      <w:widowControl w:val="0"/>
      <w:autoSpaceDE w:val="0"/>
      <w:autoSpaceDN w:val="0"/>
      <w:adjustRightInd w:val="0"/>
    </w:pPr>
    <w:rPr>
      <w:rFonts w:ascii="宋体" w:hAnsi="Calibri" w:eastAsia="宋体" w:cs="Times New Roman"/>
      <w:sz w:val="24"/>
      <w:szCs w:val="24"/>
      <w:lang w:val="en-US" w:eastAsia="zh-CN" w:bidi="ar-SA"/>
    </w:rPr>
  </w:style>
  <w:style w:type="paragraph" w:customStyle="1" w:styleId="1033">
    <w:name w:val="Step1说明并列"/>
    <w:basedOn w:val="1"/>
    <w:link w:val="1034"/>
    <w:qFormat/>
    <w:uiPriority w:val="0"/>
    <w:pPr>
      <w:numPr>
        <w:ilvl w:val="4"/>
        <w:numId w:val="6"/>
      </w:numPr>
      <w:adjustRightInd/>
      <w:ind w:firstLine="0"/>
    </w:pPr>
    <w:rPr>
      <w:rFonts w:ascii="Myriad Pro" w:hAnsi="Myriad Pro"/>
      <w:szCs w:val="21"/>
      <w:shd w:val="clear" w:color="auto" w:fill="D9D9D9"/>
    </w:rPr>
  </w:style>
  <w:style w:type="character" w:customStyle="1" w:styleId="1034">
    <w:name w:val="Step1说明并列 Char"/>
    <w:link w:val="1033"/>
    <w:qFormat/>
    <w:uiPriority w:val="0"/>
    <w:rPr>
      <w:rFonts w:ascii="Myriad Pro" w:hAnsi="Myriad Pro"/>
      <w:kern w:val="2"/>
      <w:sz w:val="21"/>
      <w:szCs w:val="21"/>
    </w:rPr>
  </w:style>
  <w:style w:type="paragraph" w:customStyle="1" w:styleId="1035">
    <w:name w:val="正文小四"/>
    <w:basedOn w:val="1"/>
    <w:link w:val="1036"/>
    <w:qFormat/>
    <w:uiPriority w:val="0"/>
    <w:pPr>
      <w:widowControl/>
      <w:adjustRightInd/>
      <w:spacing w:line="360" w:lineRule="auto"/>
      <w:ind w:firstLine="200" w:firstLineChars="200"/>
      <w:jc w:val="left"/>
    </w:pPr>
    <w:rPr>
      <w:rFonts w:ascii="Calibri" w:hAnsi="Calibri" w:cs="宋体"/>
      <w:sz w:val="24"/>
      <w:szCs w:val="21"/>
    </w:rPr>
  </w:style>
  <w:style w:type="character" w:customStyle="1" w:styleId="1036">
    <w:name w:val="正文小四 Char"/>
    <w:basedOn w:val="70"/>
    <w:link w:val="1035"/>
    <w:qFormat/>
    <w:uiPriority w:val="0"/>
    <w:rPr>
      <w:rFonts w:ascii="Calibri" w:hAnsi="Calibri" w:eastAsia="宋体" w:cs="宋体"/>
      <w:kern w:val="2"/>
      <w:sz w:val="24"/>
      <w:szCs w:val="21"/>
    </w:rPr>
  </w:style>
  <w:style w:type="paragraph" w:customStyle="1" w:styleId="1037">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1038">
    <w:name w:val="表序与表题"/>
    <w:basedOn w:val="1"/>
    <w:qFormat/>
    <w:uiPriority w:val="0"/>
    <w:pPr>
      <w:tabs>
        <w:tab w:val="left" w:pos="720"/>
      </w:tabs>
      <w:adjustRightInd/>
      <w:spacing w:line="360" w:lineRule="auto"/>
    </w:pPr>
    <w:rPr>
      <w:rFonts w:ascii="Times" w:hAnsi="Times" w:cs="宋体"/>
      <w:sz w:val="24"/>
      <w:szCs w:val="22"/>
    </w:rPr>
  </w:style>
  <w:style w:type="paragraph" w:customStyle="1" w:styleId="1039">
    <w:name w:val="图序与图题"/>
    <w:basedOn w:val="1"/>
    <w:qFormat/>
    <w:uiPriority w:val="0"/>
    <w:pPr>
      <w:tabs>
        <w:tab w:val="left" w:pos="3780"/>
      </w:tabs>
      <w:adjustRightInd/>
      <w:spacing w:line="360" w:lineRule="auto"/>
      <w:ind w:left="3060"/>
    </w:pPr>
    <w:rPr>
      <w:rFonts w:ascii="Times" w:hAnsi="Times" w:cs="宋体"/>
      <w:sz w:val="24"/>
      <w:szCs w:val="22"/>
    </w:rPr>
  </w:style>
  <w:style w:type="paragraph" w:customStyle="1" w:styleId="1040">
    <w:name w:val="图片序号"/>
    <w:basedOn w:val="1"/>
    <w:link w:val="1041"/>
    <w:qFormat/>
    <w:uiPriority w:val="0"/>
    <w:pPr>
      <w:numPr>
        <w:ilvl w:val="1"/>
        <w:numId w:val="7"/>
      </w:numPr>
      <w:adjustRightInd/>
      <w:spacing w:line="360" w:lineRule="auto"/>
      <w:ind w:left="0" w:firstLine="0"/>
      <w:jc w:val="center"/>
    </w:pPr>
    <w:rPr>
      <w:rFonts w:ascii="Times" w:hAnsi="Times" w:cs="宋体"/>
      <w:szCs w:val="22"/>
    </w:rPr>
  </w:style>
  <w:style w:type="character" w:customStyle="1" w:styleId="1041">
    <w:name w:val="图片序号 字符"/>
    <w:basedOn w:val="70"/>
    <w:link w:val="1040"/>
    <w:qFormat/>
    <w:uiPriority w:val="0"/>
    <w:rPr>
      <w:rFonts w:ascii="Times" w:hAnsi="Times" w:cs="宋体"/>
      <w:kern w:val="2"/>
      <w:sz w:val="21"/>
      <w:szCs w:val="22"/>
    </w:rPr>
  </w:style>
  <w:style w:type="paragraph" w:customStyle="1" w:styleId="1042">
    <w:name w:val="插入VISIO图"/>
    <w:basedOn w:val="1"/>
    <w:link w:val="1043"/>
    <w:qFormat/>
    <w:uiPriority w:val="0"/>
    <w:pPr>
      <w:adjustRightInd/>
      <w:spacing w:line="360" w:lineRule="auto"/>
      <w:jc w:val="center"/>
    </w:pPr>
    <w:rPr>
      <w:rFonts w:ascii="微软雅黑" w:hAnsi="微软雅黑" w:eastAsia="微软雅黑" w:cs="宋体"/>
      <w:sz w:val="24"/>
      <w:szCs w:val="22"/>
    </w:rPr>
  </w:style>
  <w:style w:type="character" w:customStyle="1" w:styleId="1043">
    <w:name w:val="插入VISIO图 字符"/>
    <w:basedOn w:val="70"/>
    <w:link w:val="1042"/>
    <w:qFormat/>
    <w:uiPriority w:val="0"/>
    <w:rPr>
      <w:rFonts w:ascii="微软雅黑" w:hAnsi="微软雅黑" w:eastAsia="微软雅黑" w:cs="宋体"/>
      <w:kern w:val="2"/>
      <w:sz w:val="24"/>
      <w:szCs w:val="22"/>
    </w:rPr>
  </w:style>
  <w:style w:type="paragraph" w:customStyle="1" w:styleId="1044">
    <w:name w:val="PVD正文格式"/>
    <w:basedOn w:val="1"/>
    <w:link w:val="1045"/>
    <w:qFormat/>
    <w:uiPriority w:val="0"/>
    <w:pPr>
      <w:adjustRightInd/>
      <w:spacing w:line="360" w:lineRule="auto"/>
      <w:ind w:firstLine="480" w:firstLineChars="200"/>
    </w:pPr>
    <w:rPr>
      <w:rFonts w:ascii="Times" w:hAnsi="Times" w:cs="宋体"/>
      <w:sz w:val="24"/>
      <w:szCs w:val="22"/>
    </w:rPr>
  </w:style>
  <w:style w:type="character" w:customStyle="1" w:styleId="1045">
    <w:name w:val="PVD正文格式 Char"/>
    <w:link w:val="1044"/>
    <w:qFormat/>
    <w:uiPriority w:val="0"/>
    <w:rPr>
      <w:rFonts w:ascii="Times" w:hAnsi="Times" w:cs="宋体"/>
      <w:kern w:val="2"/>
      <w:sz w:val="24"/>
      <w:szCs w:val="22"/>
    </w:rPr>
  </w:style>
  <w:style w:type="paragraph" w:customStyle="1" w:styleId="1046">
    <w:name w:val="正文首行缩进2字符"/>
    <w:basedOn w:val="1"/>
    <w:link w:val="1047"/>
    <w:qFormat/>
    <w:uiPriority w:val="0"/>
    <w:pPr>
      <w:adjustRightInd/>
      <w:spacing w:line="360" w:lineRule="auto"/>
      <w:ind w:firstLine="420" w:firstLineChars="200"/>
    </w:pPr>
    <w:rPr>
      <w:sz w:val="24"/>
    </w:rPr>
  </w:style>
  <w:style w:type="character" w:customStyle="1" w:styleId="1047">
    <w:name w:val="正文首行缩进2字符 Char"/>
    <w:link w:val="1046"/>
    <w:qFormat/>
    <w:uiPriority w:val="0"/>
    <w:rPr>
      <w:kern w:val="2"/>
      <w:sz w:val="24"/>
      <w:szCs w:val="24"/>
    </w:rPr>
  </w:style>
  <w:style w:type="character" w:customStyle="1" w:styleId="1048">
    <w:name w:val="hik 正文 Char"/>
    <w:link w:val="1049"/>
    <w:qFormat/>
    <w:uiPriority w:val="0"/>
    <w:rPr>
      <w:sz w:val="24"/>
      <w:szCs w:val="24"/>
    </w:rPr>
  </w:style>
  <w:style w:type="paragraph" w:customStyle="1" w:styleId="1049">
    <w:name w:val="hik 正文"/>
    <w:basedOn w:val="1"/>
    <w:link w:val="1048"/>
    <w:qFormat/>
    <w:uiPriority w:val="0"/>
    <w:pPr>
      <w:adjustRightInd/>
      <w:spacing w:line="360" w:lineRule="auto"/>
      <w:ind w:firstLine="480" w:firstLineChars="200"/>
    </w:pPr>
    <w:rPr>
      <w:kern w:val="0"/>
      <w:sz w:val="24"/>
    </w:rPr>
  </w:style>
  <w:style w:type="paragraph" w:customStyle="1" w:styleId="1050">
    <w:name w:val="Step1正文"/>
    <w:basedOn w:val="1"/>
    <w:link w:val="1051"/>
    <w:qFormat/>
    <w:uiPriority w:val="0"/>
    <w:pPr>
      <w:adjustRightInd/>
      <w:ind w:left="1588"/>
    </w:pPr>
    <w:rPr>
      <w:rFonts w:cs="宋体"/>
      <w:szCs w:val="21"/>
    </w:rPr>
  </w:style>
  <w:style w:type="character" w:customStyle="1" w:styleId="1051">
    <w:name w:val="Step1正文 Char"/>
    <w:basedOn w:val="70"/>
    <w:link w:val="1050"/>
    <w:qFormat/>
    <w:uiPriority w:val="0"/>
    <w:rPr>
      <w:rFonts w:eastAsia="宋体" w:cs="宋体"/>
      <w:kern w:val="2"/>
      <w:sz w:val="21"/>
      <w:szCs w:val="21"/>
    </w:rPr>
  </w:style>
  <w:style w:type="paragraph" w:customStyle="1" w:styleId="1052">
    <w:name w:val="标书标题1"/>
    <w:basedOn w:val="2"/>
    <w:link w:val="1053"/>
    <w:qFormat/>
    <w:uiPriority w:val="0"/>
    <w:pPr>
      <w:numPr>
        <w:ilvl w:val="0"/>
        <w:numId w:val="8"/>
      </w:numPr>
      <w:tabs>
        <w:tab w:val="clear" w:pos="432"/>
      </w:tabs>
      <w:adjustRightInd/>
      <w:spacing w:before="120" w:after="120" w:line="360" w:lineRule="auto"/>
    </w:pPr>
    <w:rPr>
      <w:rFonts w:ascii="Cambria" w:hAnsi="Cambria" w:eastAsia="黑体" w:cs="宋体"/>
    </w:rPr>
  </w:style>
  <w:style w:type="character" w:customStyle="1" w:styleId="1053">
    <w:name w:val="标书标题1 Char"/>
    <w:basedOn w:val="85"/>
    <w:link w:val="1052"/>
    <w:qFormat/>
    <w:uiPriority w:val="0"/>
    <w:rPr>
      <w:rFonts w:ascii="Cambria" w:hAnsi="Cambria" w:eastAsia="黑体" w:cs="宋体"/>
      <w:kern w:val="44"/>
      <w:sz w:val="44"/>
      <w:szCs w:val="44"/>
    </w:rPr>
  </w:style>
  <w:style w:type="paragraph" w:customStyle="1" w:styleId="1054">
    <w:name w:val="标书标题5"/>
    <w:basedOn w:val="7"/>
    <w:qFormat/>
    <w:uiPriority w:val="0"/>
    <w:pPr>
      <w:autoSpaceDE w:val="0"/>
      <w:autoSpaceDN w:val="0"/>
      <w:spacing w:before="0" w:after="0" w:line="360" w:lineRule="auto"/>
      <w:ind w:left="992" w:hanging="992"/>
      <w:jc w:val="left"/>
    </w:pPr>
    <w:rPr>
      <w:rFonts w:eastAsia="黑体"/>
      <w:kern w:val="0"/>
      <w:sz w:val="21"/>
    </w:rPr>
  </w:style>
  <w:style w:type="paragraph" w:customStyle="1" w:styleId="1055">
    <w:name w:val="标书正文"/>
    <w:basedOn w:val="1"/>
    <w:link w:val="1056"/>
    <w:qFormat/>
    <w:uiPriority w:val="0"/>
    <w:pPr>
      <w:adjustRightInd/>
      <w:spacing w:line="360" w:lineRule="auto"/>
      <w:ind w:firstLine="480"/>
    </w:pPr>
    <w:rPr>
      <w:rFonts w:ascii="宋体" w:hAnsi="宋体"/>
      <w:sz w:val="24"/>
      <w:szCs w:val="21"/>
    </w:rPr>
  </w:style>
  <w:style w:type="character" w:customStyle="1" w:styleId="1056">
    <w:name w:val="标书正文 Char"/>
    <w:basedOn w:val="70"/>
    <w:link w:val="1055"/>
    <w:qFormat/>
    <w:uiPriority w:val="0"/>
    <w:rPr>
      <w:rFonts w:ascii="宋体" w:hAnsi="宋体"/>
      <w:kern w:val="2"/>
      <w:sz w:val="24"/>
      <w:szCs w:val="21"/>
    </w:rPr>
  </w:style>
  <w:style w:type="paragraph" w:customStyle="1" w:styleId="1057">
    <w:name w:val="p17"/>
    <w:basedOn w:val="1"/>
    <w:qFormat/>
    <w:uiPriority w:val="0"/>
    <w:pPr>
      <w:widowControl/>
      <w:adjustRightInd/>
    </w:pPr>
    <w:rPr>
      <w:kern w:val="0"/>
      <w:szCs w:val="21"/>
    </w:rPr>
  </w:style>
  <w:style w:type="paragraph" w:customStyle="1" w:styleId="1058">
    <w:name w:val="Free Form"/>
    <w:basedOn w:val="1"/>
    <w:qFormat/>
    <w:uiPriority w:val="0"/>
    <w:pPr>
      <w:widowControl/>
      <w:adjustRightInd/>
      <w:jc w:val="left"/>
    </w:pPr>
    <w:rPr>
      <w:rFonts w:cs="宋体"/>
      <w:color w:val="000000"/>
      <w:kern w:val="0"/>
      <w:sz w:val="20"/>
      <w:szCs w:val="20"/>
    </w:rPr>
  </w:style>
  <w:style w:type="paragraph" w:customStyle="1" w:styleId="1059">
    <w:name w:val="Hd 1"/>
    <w:basedOn w:val="1"/>
    <w:qFormat/>
    <w:uiPriority w:val="0"/>
    <w:pPr>
      <w:keepNext/>
      <w:widowControl/>
      <w:adjustRightInd/>
      <w:spacing w:after="240"/>
      <w:ind w:left="432" w:hanging="432"/>
      <w:jc w:val="left"/>
    </w:pPr>
    <w:rPr>
      <w:rFonts w:ascii="Arial Unicode MS" w:hAnsi="Arial Unicode MS" w:eastAsia="Arial Unicode MS" w:cs="Arial Unicode MS"/>
      <w:color w:val="000000"/>
      <w:kern w:val="0"/>
      <w:sz w:val="28"/>
      <w:szCs w:val="28"/>
    </w:rPr>
  </w:style>
  <w:style w:type="paragraph" w:customStyle="1" w:styleId="1060">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1">
    <w:name w:val="TOC 标题2"/>
    <w:basedOn w:val="2"/>
    <w:next w:val="1"/>
    <w:unhideWhenUsed/>
    <w:qFormat/>
    <w:uiPriority w:val="39"/>
    <w:pPr>
      <w:widowControl/>
      <w:tabs>
        <w:tab w:val="clear" w:pos="432"/>
      </w:tabs>
      <w:adjustRightInd/>
      <w:spacing w:before="240" w:after="0" w:line="259" w:lineRule="auto"/>
      <w:ind w:left="0" w:firstLine="0"/>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062">
    <w:name w:val="未处理的提及2"/>
    <w:basedOn w:val="70"/>
    <w:unhideWhenUsed/>
    <w:qFormat/>
    <w:uiPriority w:val="99"/>
    <w:rPr>
      <w:color w:val="605E5C"/>
      <w:shd w:val="clear" w:color="auto" w:fill="E1DFDD"/>
    </w:rPr>
  </w:style>
  <w:style w:type="paragraph" w:customStyle="1" w:styleId="1063">
    <w:name w:val="金房-正文（首行缩进）"/>
    <w:basedOn w:val="1"/>
    <w:link w:val="1064"/>
    <w:qFormat/>
    <w:uiPriority w:val="0"/>
    <w:pPr>
      <w:adjustRightInd/>
      <w:spacing w:line="360" w:lineRule="auto"/>
      <w:ind w:firstLine="510"/>
    </w:pPr>
    <w:rPr>
      <w:rFonts w:ascii="仿宋_GB2312" w:hAnsi="Calibri" w:eastAsia="仿宋_GB2312"/>
      <w:color w:val="000000" w:themeColor="text1"/>
      <w:sz w:val="28"/>
      <w:szCs w:val="28"/>
      <w14:textFill>
        <w14:solidFill>
          <w14:schemeClr w14:val="tx1"/>
        </w14:solidFill>
      </w14:textFill>
    </w:rPr>
  </w:style>
  <w:style w:type="character" w:customStyle="1" w:styleId="1064">
    <w:name w:val="金房-正文（首行缩进） 字符"/>
    <w:basedOn w:val="70"/>
    <w:link w:val="1063"/>
    <w:qFormat/>
    <w:uiPriority w:val="0"/>
    <w:rPr>
      <w:rFonts w:ascii="仿宋_GB2312" w:hAnsi="Calibri" w:eastAsia="仿宋_GB2312"/>
      <w:color w:val="000000" w:themeColor="text1"/>
      <w:kern w:val="2"/>
      <w:sz w:val="28"/>
      <w:szCs w:val="28"/>
      <w14:textFill>
        <w14:solidFill>
          <w14:schemeClr w14:val="tx1"/>
        </w14:solidFill>
      </w14:textFill>
    </w:rPr>
  </w:style>
  <w:style w:type="paragraph" w:customStyle="1" w:styleId="10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1066">
    <w:name w:val="bookmark-item"/>
    <w:qFormat/>
    <w:uiPriority w:val="0"/>
  </w:style>
  <w:style w:type="character" w:customStyle="1" w:styleId="1067">
    <w:name w:val="列表段落 字符1"/>
    <w:link w:val="869"/>
    <w:qFormat/>
    <w:locked/>
    <w:uiPriority w:val="99"/>
    <w:rPr>
      <w:rFonts w:ascii="Calibri" w:hAnsi="Calibri"/>
      <w:kern w:val="2"/>
      <w:sz w:val="24"/>
      <w:szCs w:val="24"/>
    </w:rPr>
  </w:style>
  <w:style w:type="paragraph" w:customStyle="1" w:styleId="1068">
    <w:name w:val="_正文"/>
    <w:basedOn w:val="1"/>
    <w:link w:val="1069"/>
    <w:qFormat/>
    <w:uiPriority w:val="0"/>
    <w:pPr>
      <w:tabs>
        <w:tab w:val="left" w:pos="840"/>
      </w:tabs>
      <w:adjustRightInd/>
      <w:spacing w:line="360" w:lineRule="auto"/>
      <w:ind w:firstLine="200" w:firstLineChars="200"/>
    </w:pPr>
    <w:rPr>
      <w:sz w:val="24"/>
    </w:rPr>
  </w:style>
  <w:style w:type="character" w:customStyle="1" w:styleId="1069">
    <w:name w:val="_正文 Char"/>
    <w:link w:val="1068"/>
    <w:qFormat/>
    <w:uiPriority w:val="0"/>
    <w:rPr>
      <w:kern w:val="2"/>
      <w:sz w:val="24"/>
      <w:szCs w:val="24"/>
    </w:rPr>
  </w:style>
  <w:style w:type="paragraph" w:styleId="1070">
    <w:name w:val="List Paragraph"/>
    <w:basedOn w:val="1"/>
    <w:qFormat/>
    <w:uiPriority w:val="34"/>
    <w:pPr>
      <w:adjustRightInd/>
      <w:ind w:firstLine="420" w:firstLineChars="200"/>
    </w:pPr>
    <w:rPr>
      <w:rFonts w:ascii="Calibri" w:hAnsi="Calibri"/>
      <w:szCs w:val="22"/>
    </w:rPr>
  </w:style>
  <w:style w:type="paragraph" w:customStyle="1" w:styleId="1071">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1072">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073">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1074">
    <w:name w:val="Body text|1"/>
    <w:basedOn w:val="1"/>
    <w:qFormat/>
    <w:uiPriority w:val="0"/>
    <w:pPr>
      <w:adjustRightInd/>
      <w:spacing w:line="432" w:lineRule="auto"/>
      <w:ind w:firstLine="400"/>
    </w:pPr>
    <w:rPr>
      <w:rFonts w:ascii="宋体" w:hAnsi="宋体" w:cs="宋体"/>
      <w:sz w:val="20"/>
      <w:szCs w:val="20"/>
      <w:lang w:val="zh-TW" w:eastAsia="zh-TW" w:bidi="zh-TW"/>
    </w:rPr>
  </w:style>
  <w:style w:type="paragraph" w:customStyle="1" w:styleId="1075">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1076">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1077">
    <w:name w:val="正文空2字"/>
    <w:basedOn w:val="107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078">
    <w:name w:val="左对齐正文"/>
    <w:qFormat/>
    <w:uiPriority w:val="99"/>
    <w:rPr>
      <w:rFonts w:ascii="Calibri" w:hAnsi="Calibri" w:eastAsia="仿宋_GB2312" w:cs="Calibri"/>
      <w:kern w:val="2"/>
      <w:sz w:val="32"/>
      <w:szCs w:val="32"/>
      <w:lang w:val="en-US" w:eastAsia="zh-CN" w:bidi="ar-SA"/>
    </w:rPr>
  </w:style>
  <w:style w:type="paragraph" w:customStyle="1" w:styleId="1079">
    <w:name w:val="列出段落11"/>
    <w:qFormat/>
    <w:uiPriority w:val="34"/>
    <w:pPr>
      <w:widowControl w:val="0"/>
      <w:ind w:firstLine="420" w:firstLineChars="200"/>
      <w:jc w:val="both"/>
    </w:pPr>
    <w:rPr>
      <w:rFonts w:ascii="宋体" w:hAnsi="宋体" w:eastAsia="宋体" w:cs="Times New Roman"/>
      <w:sz w:val="24"/>
      <w:szCs w:val="24"/>
      <w:lang w:val="en-US" w:eastAsia="zh-CN" w:bidi="ar-SA"/>
    </w:rPr>
  </w:style>
  <w:style w:type="paragraph" w:customStyle="1" w:styleId="10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081">
    <w:name w:val="No Spacing"/>
    <w:qFormat/>
    <w:uiPriority w:val="99"/>
    <w:pPr>
      <w:widowControl w:val="0"/>
      <w:jc w:val="both"/>
    </w:pPr>
    <w:rPr>
      <w:rFonts w:ascii="Times New Roman" w:hAnsi="Times New Roman" w:eastAsia="仿宋_GB2312" w:cs="Times New Roman"/>
      <w:kern w:val="2"/>
      <w:sz w:val="24"/>
      <w:lang w:val="en-US" w:eastAsia="zh-CN" w:bidi="ar-SA"/>
    </w:rPr>
  </w:style>
  <w:style w:type="paragraph" w:customStyle="1" w:styleId="108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67</Pages>
  <Words>14989</Words>
  <Characters>16211</Characters>
  <TotalTime>21</TotalTime>
  <ScaleCrop>false</ScaleCrop>
  <LinksUpToDate>false</LinksUpToDate>
  <CharactersWithSpaces>16549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2025-06-18T02:07:00Z</dcterms:created>
  <dc:creator>玥</dc:creator>
  <cp:lastModifiedBy>summer</cp:lastModifiedBy>
  <dcterms:modified xsi:type="dcterms:W3CDTF">2025-07-16T07:29:48Z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031A1B3E80EC8B52AE6E536847EBAFE9_43</vt:lpwstr>
  </property>
  <property fmtid="{D5CDD505-2E9C-101B-9397-08002B2CF9AE}" pid="5" name="commondata">
    <vt:lpwstr>eyJoZGlkIjoiZTc4MWY3YTA3MjhjNjE1YjgyYjIyMzMyNjA0Yjc1MjYifQ==</vt:lpwstr>
  </property>
  <property fmtid="{D5CDD505-2E9C-101B-9397-08002B2CF9AE}" pid="6" name="KSOTemplateDocerSaveRecord">
    <vt:lpwstr>eyJoZGlkIjoiMTBjM2YwMjU5NGQ2NzA0NzA0M2U4ZTc0YTA1YjI2N2EiLCJ1c2VySWQiOiI0Mzg4ODQzMTAifQ==</vt:lpwstr>
  </property>
</Properties>
</file>