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30E0">
      <w:pPr>
        <w:spacing w:line="360" w:lineRule="auto"/>
        <w:jc w:val="center"/>
        <w:rPr>
          <w:rFonts w:hint="eastAsia" w:cs="宋体" w:asciiTheme="minorEastAsia" w:hAnsiTheme="minorEastAsia" w:eastAsiaTheme="minorEastAsia"/>
          <w:b/>
          <w:sz w:val="24"/>
        </w:rPr>
      </w:pPr>
    </w:p>
    <w:p w14:paraId="1C3830E1">
      <w:pPr>
        <w:spacing w:line="360" w:lineRule="auto"/>
        <w:jc w:val="center"/>
        <w:rPr>
          <w:rFonts w:hint="eastAsia" w:cs="宋体" w:asciiTheme="minorEastAsia" w:hAnsiTheme="minorEastAsia" w:eastAsiaTheme="minorEastAsia"/>
          <w:b/>
          <w:sz w:val="24"/>
        </w:rPr>
      </w:pPr>
    </w:p>
    <w:p w14:paraId="1C3830E2">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浙江省普通国省道路网运行现状调研和监测体系研究</w:t>
      </w:r>
    </w:p>
    <w:p w14:paraId="1C3830E3">
      <w:pPr>
        <w:adjustRightInd/>
        <w:spacing w:line="360" w:lineRule="auto"/>
        <w:jc w:val="center"/>
        <w:rPr>
          <w:rFonts w:hint="eastAsia" w:cs="宋体" w:asciiTheme="minorEastAsia" w:hAnsiTheme="minorEastAsia" w:eastAsiaTheme="minorEastAsia"/>
          <w:sz w:val="52"/>
          <w:szCs w:val="52"/>
        </w:rPr>
      </w:pPr>
    </w:p>
    <w:p w14:paraId="1C3830E4">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 xml:space="preserve"> </w:t>
      </w:r>
    </w:p>
    <w:p w14:paraId="1C3830E5">
      <w:pPr>
        <w:pStyle w:val="62"/>
        <w:ind w:firstLine="420"/>
        <w:rPr>
          <w:rFonts w:hint="eastAsia"/>
        </w:rPr>
      </w:pPr>
    </w:p>
    <w:p w14:paraId="1C3830E6">
      <w:pPr>
        <w:pStyle w:val="62"/>
        <w:ind w:firstLine="420"/>
        <w:rPr>
          <w:rFonts w:hint="eastAsia"/>
        </w:rPr>
      </w:pPr>
    </w:p>
    <w:p w14:paraId="1C3830E7">
      <w:pPr>
        <w:pStyle w:val="62"/>
        <w:ind w:firstLine="420"/>
        <w:rPr>
          <w:rFonts w:hint="eastAsia"/>
        </w:rPr>
      </w:pPr>
    </w:p>
    <w:p w14:paraId="1C3830E8">
      <w:pPr>
        <w:pStyle w:val="26"/>
        <w:ind w:firstLine="0" w:firstLineChars="0"/>
        <w:rPr>
          <w:rFonts w:hint="eastAsia"/>
        </w:rPr>
      </w:pPr>
    </w:p>
    <w:p w14:paraId="1C3830E9">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1C3830EA">
      <w:pPr>
        <w:adjustRightInd/>
        <w:spacing w:line="360" w:lineRule="auto"/>
        <w:jc w:val="center"/>
        <w:rPr>
          <w:rFonts w:hint="eastAsia" w:cs="宋体" w:asciiTheme="minorEastAsia" w:hAnsiTheme="minorEastAsia" w:eastAsiaTheme="minorEastAsia"/>
          <w:sz w:val="44"/>
          <w:szCs w:val="44"/>
        </w:rPr>
      </w:pPr>
      <w:r>
        <w:rPr>
          <w:rFonts w:hint="eastAsia" w:cs="宋体" w:asciiTheme="minorEastAsia" w:hAnsiTheme="minorEastAsia" w:eastAsiaTheme="minorEastAsia"/>
          <w:sz w:val="44"/>
          <w:szCs w:val="44"/>
        </w:rPr>
        <w:t xml:space="preserve"> （电子招投标）</w:t>
      </w:r>
    </w:p>
    <w:p w14:paraId="1C3830EB">
      <w:pPr>
        <w:snapToGrid w:val="0"/>
        <w:spacing w:line="360" w:lineRule="auto"/>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 xml:space="preserve">项目编号：ZJZBC-25-886 </w:t>
      </w:r>
    </w:p>
    <w:p w14:paraId="1C3830EC">
      <w:pPr>
        <w:adjustRightInd/>
        <w:spacing w:line="360" w:lineRule="auto"/>
        <w:rPr>
          <w:rFonts w:hint="eastAsia" w:cs="宋体" w:asciiTheme="minorEastAsia" w:hAnsiTheme="minorEastAsia" w:eastAsiaTheme="minorEastAsia"/>
          <w:sz w:val="28"/>
          <w:szCs w:val="20"/>
        </w:rPr>
      </w:pPr>
    </w:p>
    <w:p w14:paraId="1C3830ED">
      <w:pPr>
        <w:spacing w:line="360" w:lineRule="auto"/>
        <w:jc w:val="center"/>
        <w:rPr>
          <w:rFonts w:hint="eastAsia" w:cs="宋体" w:asciiTheme="minorEastAsia" w:hAnsiTheme="minorEastAsia" w:eastAsiaTheme="minorEastAsia"/>
          <w:sz w:val="44"/>
          <w:szCs w:val="44"/>
        </w:rPr>
      </w:pPr>
      <w:r>
        <w:rPr>
          <w:rFonts w:hint="eastAsia" w:cs="宋体" w:asciiTheme="minorEastAsia" w:hAnsiTheme="minorEastAsia" w:eastAsiaTheme="minorEastAsia"/>
          <w:sz w:val="44"/>
          <w:szCs w:val="44"/>
        </w:rPr>
        <w:t xml:space="preserve"> </w:t>
      </w:r>
    </w:p>
    <w:p w14:paraId="1C3830EE">
      <w:pPr>
        <w:pStyle w:val="62"/>
        <w:ind w:firstLine="420"/>
        <w:rPr>
          <w:rFonts w:hint="eastAsia"/>
        </w:rPr>
      </w:pPr>
    </w:p>
    <w:p w14:paraId="1C3830EF">
      <w:pPr>
        <w:pStyle w:val="62"/>
        <w:ind w:firstLine="420"/>
        <w:rPr>
          <w:rFonts w:hint="eastAsia"/>
        </w:rPr>
      </w:pPr>
    </w:p>
    <w:p w14:paraId="1C3830F0">
      <w:pPr>
        <w:pStyle w:val="62"/>
        <w:ind w:firstLine="420"/>
        <w:rPr>
          <w:rFonts w:hint="eastAsia"/>
        </w:rPr>
      </w:pPr>
    </w:p>
    <w:p w14:paraId="1C3830F1">
      <w:pPr>
        <w:pStyle w:val="62"/>
        <w:ind w:firstLine="420"/>
        <w:rPr>
          <w:rFonts w:hint="eastAsia"/>
        </w:rPr>
      </w:pPr>
    </w:p>
    <w:p w14:paraId="1C3830F2">
      <w:pPr>
        <w:spacing w:line="360" w:lineRule="auto"/>
        <w:jc w:val="center"/>
        <w:rPr>
          <w:rFonts w:hint="eastAsia" w:cs="宋体" w:asciiTheme="minorEastAsia" w:hAnsiTheme="minorEastAsia" w:eastAsiaTheme="minorEastAsia"/>
          <w:sz w:val="44"/>
          <w:szCs w:val="44"/>
        </w:rPr>
      </w:pPr>
    </w:p>
    <w:p w14:paraId="1C3830F3">
      <w:pPr>
        <w:snapToGrid w:val="0"/>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采购人：浙江省交通运输厅</w:t>
      </w:r>
    </w:p>
    <w:p w14:paraId="1C3830F4">
      <w:pPr>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招标代理机构：浙江省建设工程设备招标有限公司</w:t>
      </w:r>
    </w:p>
    <w:p w14:paraId="1C3830F5">
      <w:pPr>
        <w:snapToGrid w:val="0"/>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二〇二五年六月</w:t>
      </w:r>
    </w:p>
    <w:p w14:paraId="1C3830F6">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sdt>
      <w:sdtPr>
        <w:rPr>
          <w:rFonts w:cs="Times New Roman" w:asciiTheme="minorEastAsia" w:hAnsiTheme="minorEastAsia" w:eastAsiaTheme="minorEastAsia"/>
          <w:color w:val="auto"/>
          <w:kern w:val="2"/>
          <w:sz w:val="21"/>
          <w:szCs w:val="21"/>
          <w:lang w:val="zh-CN"/>
        </w:rPr>
        <w:id w:val="-1"/>
      </w:sdtPr>
      <w:sdtEndPr>
        <w:rPr>
          <w:rFonts w:cs="Times New Roman" w:asciiTheme="minorEastAsia" w:hAnsiTheme="minorEastAsia" w:eastAsiaTheme="minorEastAsia"/>
          <w:b/>
          <w:bCs/>
          <w:color w:val="auto"/>
          <w:kern w:val="2"/>
          <w:sz w:val="21"/>
          <w:szCs w:val="21"/>
          <w:lang w:val="zh-CN"/>
        </w:rPr>
      </w:sdtEndPr>
      <w:sdtContent>
        <w:p w14:paraId="1C3830F7">
          <w:pPr>
            <w:pStyle w:val="1061"/>
            <w:spacing w:line="480" w:lineRule="auto"/>
            <w:jc w:val="center"/>
            <w:rPr>
              <w:rFonts w:hint="eastAsia" w:asciiTheme="minorEastAsia" w:hAnsiTheme="minorEastAsia" w:eastAsiaTheme="minorEastAsia"/>
              <w:color w:val="auto"/>
              <w:sz w:val="44"/>
              <w:szCs w:val="44"/>
            </w:rPr>
          </w:pPr>
          <w:bookmarkStart w:id="1" w:name="_Hlt74729822"/>
          <w:bookmarkEnd w:id="1"/>
          <w:bookmarkStart w:id="2" w:name="_Hlt74649545"/>
          <w:bookmarkEnd w:id="2"/>
          <w:bookmarkStart w:id="3" w:name="_Hlt91233176"/>
          <w:bookmarkEnd w:id="3"/>
          <w:bookmarkStart w:id="4" w:name="_Hlt74728647"/>
          <w:bookmarkEnd w:id="4"/>
          <w:bookmarkStart w:id="5" w:name="_Hlt74707423"/>
          <w:bookmarkEnd w:id="5"/>
          <w:r>
            <w:rPr>
              <w:rFonts w:asciiTheme="minorEastAsia" w:hAnsiTheme="minorEastAsia" w:eastAsiaTheme="minorEastAsia"/>
              <w:color w:val="auto"/>
              <w:sz w:val="44"/>
              <w:szCs w:val="44"/>
              <w:lang w:val="zh-CN"/>
            </w:rPr>
            <w:t>目</w:t>
          </w:r>
          <w:r>
            <w:rPr>
              <w:rFonts w:hint="eastAsia" w:asciiTheme="minorEastAsia" w:hAnsiTheme="minorEastAsia" w:eastAsiaTheme="minorEastAsia"/>
              <w:color w:val="auto"/>
              <w:sz w:val="44"/>
              <w:szCs w:val="44"/>
              <w:lang w:val="zh-CN"/>
            </w:rPr>
            <w:t xml:space="preserve"> </w:t>
          </w:r>
          <w:r>
            <w:rPr>
              <w:rFonts w:asciiTheme="minorEastAsia" w:hAnsiTheme="minorEastAsia" w:eastAsiaTheme="minorEastAsia"/>
              <w:color w:val="auto"/>
              <w:sz w:val="44"/>
              <w:szCs w:val="44"/>
              <w:lang w:val="zh-CN"/>
            </w:rPr>
            <w:t xml:space="preserve">   录</w:t>
          </w:r>
        </w:p>
        <w:p w14:paraId="1C3830F8">
          <w:pPr>
            <w:pStyle w:val="44"/>
            <w:tabs>
              <w:tab w:val="right" w:leader="dot" w:pos="9070"/>
            </w:tabs>
            <w:spacing w:line="60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"_Toc31241" </w:instrText>
          </w:r>
          <w:r>
            <w:fldChar w:fldCharType="separate"/>
          </w:r>
          <w:r>
            <w:rPr>
              <w:rFonts w:hint="eastAsia" w:asciiTheme="minorEastAsia" w:hAnsiTheme="minorEastAsia" w:eastAsiaTheme="minorEastAsia" w:cstheme="minorEastAsia"/>
              <w:sz w:val="30"/>
              <w:szCs w:val="30"/>
            </w:rPr>
            <w:t>第一部分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_Toc31241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9">
          <w:pPr>
            <w:pStyle w:val="44"/>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"_Toc7020" </w:instrText>
          </w:r>
          <w:r>
            <w:fldChar w:fldCharType="separate"/>
          </w:r>
          <w:r>
            <w:rPr>
              <w:rFonts w:hint="eastAsia" w:asciiTheme="minorEastAsia" w:hAnsiTheme="minorEastAsia" w:eastAsiaTheme="minorEastAsia" w:cstheme="minorEastAsia"/>
              <w:sz w:val="30"/>
              <w:szCs w:val="30"/>
            </w:rPr>
            <w:t>第二部分 投标人须知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A">
          <w:pPr>
            <w:pStyle w:val="44"/>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"_Toc20872" </w:instrText>
          </w:r>
          <w:r>
            <w:fldChar w:fldCharType="separate"/>
          </w:r>
          <w:r>
            <w:rPr>
              <w:rFonts w:hint="eastAsia" w:asciiTheme="minorEastAsia" w:hAnsiTheme="minorEastAsia" w:eastAsiaTheme="minorEastAsia" w:cstheme="minorEastAsia"/>
              <w:sz w:val="30"/>
              <w:szCs w:val="30"/>
            </w:rPr>
            <w:t>第三部分 采购需求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_Toc20872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B">
          <w:pPr>
            <w:pStyle w:val="44"/>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"_Toc12589" </w:instrText>
          </w:r>
          <w:r>
            <w:fldChar w:fldCharType="separate"/>
          </w:r>
          <w:r>
            <w:rPr>
              <w:rFonts w:hint="eastAsia" w:asciiTheme="minorEastAsia" w:hAnsiTheme="minorEastAsia" w:eastAsiaTheme="minorEastAsia" w:cstheme="minorEastAsia"/>
              <w:sz w:val="30"/>
              <w:szCs w:val="30"/>
            </w:rPr>
            <w:t>第四部分 评标办法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C">
          <w:pPr>
            <w:pStyle w:val="44"/>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"_Toc21726" </w:instrText>
          </w:r>
          <w:r>
            <w:fldChar w:fldCharType="separate"/>
          </w:r>
          <w:r>
            <w:rPr>
              <w:rFonts w:hint="eastAsia" w:asciiTheme="minorEastAsia" w:hAnsiTheme="minorEastAsia" w:eastAsiaTheme="minorEastAsia" w:cstheme="minorEastAsia"/>
              <w:sz w:val="30"/>
              <w:szCs w:val="30"/>
            </w:rPr>
            <w:t>第五部分 拟签订的合同文本</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_Toc21726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D">
          <w:pPr>
            <w:pStyle w:val="44"/>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"_Toc30818" </w:instrText>
          </w:r>
          <w:r>
            <w:fldChar w:fldCharType="separate"/>
          </w:r>
          <w:r>
            <w:rPr>
              <w:rFonts w:hint="eastAsia" w:asciiTheme="minorEastAsia" w:hAnsiTheme="minorEastAsia" w:eastAsiaTheme="minorEastAsia" w:cstheme="minorEastAsia"/>
              <w:sz w:val="30"/>
              <w:szCs w:val="30"/>
            </w:rPr>
            <w:t>第六部分 应提交的有关格式范例</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_Toc30818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C3830FE">
          <w:pPr>
            <w:spacing w:line="600" w:lineRule="auto"/>
            <w:rPr>
              <w:rFonts w:hint="eastAsia" w:asciiTheme="minorEastAsia" w:hAnsiTheme="minorEastAsia" w:eastAsiaTheme="minorEastAsia"/>
            </w:rPr>
          </w:pPr>
          <w:r>
            <w:rPr>
              <w:rFonts w:hint="eastAsia" w:asciiTheme="minorEastAsia" w:hAnsiTheme="minorEastAsia" w:eastAsiaTheme="minorEastAsia" w:cstheme="minorEastAsia"/>
              <w:sz w:val="30"/>
              <w:szCs w:val="30"/>
              <w:lang w:val="zh-CN"/>
            </w:rPr>
            <w:fldChar w:fldCharType="end"/>
          </w:r>
        </w:p>
      </w:sdtContent>
    </w:sdt>
    <w:p w14:paraId="1C3830FF">
      <w:pPr>
        <w:widowControl/>
        <w:adjustRightInd/>
        <w:jc w:val="left"/>
        <w:rPr>
          <w:rFonts w:hint="eastAsia"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14:paraId="1C383100">
      <w:pPr>
        <w:adjustRightInd/>
        <w:spacing w:line="360" w:lineRule="auto"/>
        <w:jc w:val="center"/>
        <w:outlineLvl w:val="0"/>
        <w:rPr>
          <w:rFonts w:hint="eastAsia" w:cs="宋体" w:asciiTheme="minorEastAsia" w:hAnsiTheme="minorEastAsia" w:eastAsiaTheme="minorEastAsia"/>
          <w:b/>
          <w:sz w:val="36"/>
          <w:szCs w:val="20"/>
        </w:rPr>
      </w:pPr>
      <w:bookmarkStart w:id="6" w:name="_Toc31241"/>
      <w:r>
        <w:rPr>
          <w:rFonts w:hint="eastAsia" w:cs="宋体" w:asciiTheme="minorEastAsia" w:hAnsiTheme="minorEastAsia" w:eastAsiaTheme="minorEastAsia"/>
          <w:b/>
          <w:sz w:val="36"/>
          <w:szCs w:val="20"/>
        </w:rPr>
        <w:t>第一部分 招标公告</w:t>
      </w:r>
      <w:bookmarkEnd w:id="6"/>
    </w:p>
    <w:p w14:paraId="1C3831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项目概况</w:t>
      </w:r>
    </w:p>
    <w:p w14:paraId="1C3831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浙江省普通国省道路网运行现状调研和监测体系研究招标项目的潜在投标人应在政采云平台（</w:t>
      </w:r>
      <w:r>
        <w:rPr>
          <w:rStyle w:val="77"/>
          <w:rFonts w:hint="eastAsia" w:cs="宋体" w:asciiTheme="minorEastAsia" w:hAnsiTheme="minorEastAsia" w:eastAsiaTheme="minorEastAsia"/>
          <w:snapToGrid/>
          <w:color w:val="auto"/>
          <w:kern w:val="2"/>
          <w:sz w:val="24"/>
          <w:szCs w:val="24"/>
        </w:rPr>
        <w:t>https://www.zcygov.cn/</w:t>
      </w:r>
      <w:r>
        <w:rPr>
          <w:rFonts w:hint="eastAsia" w:cs="宋体" w:asciiTheme="minorEastAsia" w:hAnsiTheme="minorEastAsia" w:eastAsiaTheme="minorEastAsia"/>
          <w:sz w:val="24"/>
        </w:rPr>
        <w:t>）</w:t>
      </w:r>
      <w:r>
        <w:fldChar w:fldCharType="begin"/>
      </w:r>
      <w:r>
        <w:instrText xml:space="preserve"> HYPERLINK "https://www.zcygov.cn/）获取（下载）招标文件，并于2021年" </w:instrText>
      </w:r>
      <w:r>
        <w:fldChar w:fldCharType="separate"/>
      </w:r>
      <w:r>
        <w:rPr>
          <w:rStyle w:val="77"/>
          <w:rFonts w:hint="eastAsia" w:cs="宋体" w:asciiTheme="minorEastAsia" w:hAnsiTheme="minorEastAsia" w:eastAsiaTheme="minorEastAsia"/>
          <w:snapToGrid/>
          <w:color w:val="auto"/>
          <w:kern w:val="2"/>
          <w:sz w:val="24"/>
          <w:szCs w:val="24"/>
        </w:rPr>
        <w:t>获取（下载）招标文件，并于</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日14:30</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r>
        <w:rPr>
          <w:rFonts w:hint="eastAsia" w:cs="仿宋" w:asciiTheme="minorEastAsia" w:hAnsiTheme="minorEastAsia" w:eastAsiaTheme="minorEastAsia"/>
          <w:sz w:val="27"/>
          <w:szCs w:val="27"/>
        </w:rPr>
        <w:t>    </w:t>
      </w:r>
    </w:p>
    <w:p w14:paraId="1C383103">
      <w:pPr>
        <w:spacing w:line="360" w:lineRule="auto"/>
        <w:ind w:firstLine="241"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 xml:space="preserve">一、项目基本情况 </w:t>
      </w:r>
      <w:r>
        <w:rPr>
          <w:rFonts w:hint="eastAsia" w:cs="宋体" w:asciiTheme="minorEastAsia" w:hAnsiTheme="minorEastAsia" w:eastAsiaTheme="minorEastAsia"/>
          <w:bCs/>
          <w:sz w:val="24"/>
        </w:rPr>
        <w:t xml:space="preserve">                                           </w:t>
      </w:r>
    </w:p>
    <w:p w14:paraId="1C383104">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项目编号：ZJZBC-25-886 </w:t>
      </w:r>
    </w:p>
    <w:p w14:paraId="1C383105">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项目名称：浙江省普通国省道路网运行现状调研和监测体系研究</w:t>
      </w:r>
    </w:p>
    <w:p w14:paraId="1C383106">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预算金额（元）：660000.00</w:t>
      </w:r>
    </w:p>
    <w:p w14:paraId="1C383107">
      <w:pPr>
        <w:spacing w:line="360" w:lineRule="auto"/>
        <w:ind w:firstLine="48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最高限价（元）：660000.00 </w:t>
      </w:r>
    </w:p>
    <w:p w14:paraId="1C383108">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采购需求：在开展我省普通国省道路网运行监测现状调研的基础上，总结我省普通国省道路网运行监测工作和系统建设过程中的特点，分析存在的问题及建设需求，形成我省普通国省道路网运行监测体系研究报告。为后续路网运行监测系统的开发提供支撑和依据，为交通安全水平、通行效率等重点工作的日常管理提供优化方向。具体以招标文件第三部分采购需求为准，供应商可点击本公告下方“浏览采购文件”查看采购需求。</w:t>
      </w:r>
    </w:p>
    <w:p w14:paraId="1C383109">
      <w:pPr>
        <w:spacing w:line="360" w:lineRule="auto"/>
        <w:ind w:firstLine="480"/>
        <w:rPr>
          <w:rFonts w:hint="eastAsia" w:ascii="宋体" w:hAnsi="宋体" w:cs="宋体"/>
          <w:sz w:val="24"/>
          <w:szCs w:val="28"/>
          <w:lang w:bidi="ar"/>
        </w:rPr>
      </w:pPr>
      <w:bookmarkStart w:id="7" w:name="第二部分"/>
      <w:bookmarkStart w:id="8" w:name="_Toc91899870"/>
      <w:r>
        <w:rPr>
          <w:rFonts w:hint="eastAsia" w:cs="宋体" w:asciiTheme="minorEastAsia" w:hAnsiTheme="minorEastAsia" w:eastAsiaTheme="minorEastAsia"/>
          <w:bCs/>
          <w:snapToGrid w:val="0"/>
          <w:kern w:val="28"/>
          <w:sz w:val="24"/>
          <w:szCs w:val="20"/>
        </w:rPr>
        <w:t>项目服务期限：</w:t>
      </w:r>
      <w:r>
        <w:rPr>
          <w:rFonts w:hint="eastAsia" w:ascii="宋体" w:hAnsi="宋体" w:cs="宋体"/>
          <w:sz w:val="24"/>
          <w:szCs w:val="28"/>
          <w:lang w:bidi="ar"/>
        </w:rPr>
        <w:t>2025年12月31日前完成项目研究报告验收结题。</w:t>
      </w:r>
    </w:p>
    <w:p w14:paraId="1C38310A">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本项目（不）接受联合体投标。</w:t>
      </w:r>
    </w:p>
    <w:p w14:paraId="1C38310B">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1C38310C">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C38310D">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C38310E">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3.落实政府采购政策需满足的资格要求：</w:t>
      </w:r>
    </w:p>
    <w:p w14:paraId="1C38310F">
      <w:pPr>
        <w:spacing w:line="360" w:lineRule="auto"/>
        <w:ind w:firstLine="480" w:firstLineChars="200"/>
        <w:rPr>
          <w:rFonts w:hint="eastAsia" w:ascii="宋体" w:hAnsi="宋体" w:cs="宋体"/>
          <w:sz w:val="24"/>
        </w:rPr>
      </w:pPr>
      <w:r>
        <w:rPr>
          <w:rFonts w:hint="eastAsia" w:ascii="Wingdings" w:hAnsi="Wingdings" w:eastAsia="Wingdings" w:cs="Wingdings"/>
          <w:b/>
          <w:bCs/>
          <w:kern w:val="0"/>
          <w:sz w:val="24"/>
        </w:rPr>
        <w:t>þ</w:t>
      </w:r>
      <w:r>
        <w:rPr>
          <w:rFonts w:hint="eastAsia" w:ascii="宋体" w:hAnsi="宋体" w:cs="宋体"/>
          <w:b/>
          <w:bCs/>
          <w:sz w:val="24"/>
        </w:rPr>
        <w:t>无</w:t>
      </w:r>
      <w:r>
        <w:rPr>
          <w:rFonts w:hint="eastAsia" w:ascii="宋体" w:hAnsi="宋体" w:cs="宋体"/>
          <w:snapToGrid w:val="0"/>
          <w:kern w:val="28"/>
          <w:sz w:val="24"/>
          <w:szCs w:val="20"/>
        </w:rPr>
        <w:t>（注：不得限制大中型企业与小微企业组成联合体参与投标）；</w:t>
      </w:r>
    </w:p>
    <w:p w14:paraId="1C383110">
      <w:pPr>
        <w:spacing w:line="360" w:lineRule="auto"/>
        <w:ind w:firstLine="480" w:firstLineChars="200"/>
        <w:rPr>
          <w:rFonts w:hint="eastAsia" w:ascii="宋体" w:hAnsi="宋体" w:cs="宋体"/>
          <w:sz w:val="24"/>
        </w:rPr>
      </w:pPr>
      <w:r>
        <w:rPr>
          <w:rFonts w:hint="eastAsia" w:ascii="Wingdings" w:hAnsi="Wingdings" w:eastAsia="Wingdings" w:cs="Wingdings"/>
          <w:kern w:val="0"/>
          <w:sz w:val="24"/>
        </w:rPr>
        <w:t>¨</w:t>
      </w:r>
      <w:r>
        <w:rPr>
          <w:rFonts w:hint="eastAsia" w:ascii="宋体" w:hAnsi="宋体" w:cs="宋体"/>
          <w:kern w:val="0"/>
          <w:sz w:val="24"/>
        </w:rPr>
        <w:t>专</w:t>
      </w:r>
      <w:r>
        <w:rPr>
          <w:rFonts w:hint="eastAsia" w:ascii="宋体" w:hAnsi="宋体" w:cs="宋体"/>
          <w:sz w:val="24"/>
        </w:rPr>
        <w:t>门面向中小企业。</w:t>
      </w:r>
    </w:p>
    <w:p w14:paraId="1C383116">
      <w:pPr>
        <w:numPr>
          <w:ilvl w:val="0"/>
          <w:numId w:val="9"/>
        </w:num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本项目的特定资格要求：</w:t>
      </w:r>
    </w:p>
    <w:p w14:paraId="1C383117">
      <w:pPr>
        <w:spacing w:line="360" w:lineRule="auto"/>
        <w:ind w:firstLine="480" w:firstLineChars="200"/>
        <w:rPr>
          <w:rFonts w:hint="eastAsia" w:ascii="宋体" w:hAnsi="宋体" w:cs="宋体"/>
          <w:b/>
          <w:bCs/>
          <w:sz w:val="24"/>
        </w:rPr>
      </w:pPr>
      <w:r>
        <w:rPr>
          <w:rFonts w:hint="eastAsia" w:ascii="Wingdings" w:hAnsi="Wingdings" w:eastAsia="Wingdings" w:cs="Wingdings"/>
          <w:b/>
          <w:bCs/>
          <w:snapToGrid w:val="0"/>
          <w:kern w:val="28"/>
          <w:sz w:val="24"/>
          <w:szCs w:val="20"/>
        </w:rPr>
        <w:t>þ</w:t>
      </w:r>
      <w:r>
        <w:rPr>
          <w:rFonts w:hint="eastAsia" w:ascii="宋体" w:hAnsi="宋体" w:cs="宋体"/>
          <w:b/>
          <w:bCs/>
          <w:sz w:val="24"/>
        </w:rPr>
        <w:t>无。</w:t>
      </w:r>
    </w:p>
    <w:p w14:paraId="1C383118">
      <w:pPr>
        <w:spacing w:line="360" w:lineRule="auto"/>
        <w:ind w:firstLine="480" w:firstLineChars="200"/>
        <w:rPr>
          <w:rFonts w:hint="eastAsia" w:ascii="宋体" w:hAnsi="宋体" w:cs="宋体"/>
          <w:sz w:val="24"/>
        </w:rPr>
      </w:pPr>
      <w:r>
        <w:rPr>
          <w:rFonts w:hint="eastAsia" w:ascii="宋体" w:hAnsi="宋体" w:cs="宋体"/>
          <w:sz w:val="24"/>
        </w:rPr>
        <w:t>☐有特定资格要求：</w:t>
      </w:r>
      <w:r>
        <w:rPr>
          <w:rFonts w:hint="eastAsia" w:ascii="宋体" w:hAnsi="宋体" w:cs="宋体"/>
          <w:sz w:val="24"/>
          <w:u w:val="single"/>
        </w:rPr>
        <w:t xml:space="preserve"> / </w:t>
      </w:r>
      <w:r>
        <w:rPr>
          <w:rFonts w:hint="eastAsia" w:ascii="宋体" w:hAnsi="宋体" w:cs="宋体"/>
          <w:sz w:val="24"/>
        </w:rPr>
        <w:t>，该特定条件的法律法规依据：</w:t>
      </w:r>
      <w:r>
        <w:rPr>
          <w:rFonts w:hint="eastAsia" w:ascii="宋体" w:hAnsi="宋体" w:cs="宋体"/>
          <w:sz w:val="24"/>
          <w:u w:val="single"/>
        </w:rPr>
        <w:t xml:space="preserve"> / </w:t>
      </w:r>
      <w:r>
        <w:rPr>
          <w:rFonts w:hint="eastAsia" w:ascii="宋体" w:hAnsi="宋体" w:cs="宋体"/>
          <w:sz w:val="24"/>
        </w:rPr>
        <w:t>。</w:t>
      </w:r>
    </w:p>
    <w:p w14:paraId="1C38311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38311A">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1C38311B">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时间：/至</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01</w:t>
      </w:r>
      <w:r>
        <w:rPr>
          <w:rFonts w:hint="eastAsia" w:cs="宋体" w:asciiTheme="minorEastAsia" w:hAnsiTheme="minorEastAsia" w:eastAsiaTheme="minorEastAsia"/>
          <w:sz w:val="24"/>
        </w:rPr>
        <w:t>日</w:t>
      </w:r>
      <w:r>
        <w:rPr>
          <w:rFonts w:hint="eastAsia" w:cs="宋体" w:asciiTheme="minorEastAsia" w:hAnsiTheme="minorEastAsia" w:eastAsiaTheme="minorEastAsia"/>
          <w:bCs/>
          <w:sz w:val="24"/>
        </w:rPr>
        <w:t>，每天上午00:00至12:00 ，下午12:00至23:59（北京时间，线上获取法定节假日均可，线下获取文件法定节假日除外）</w:t>
      </w:r>
    </w:p>
    <w:p w14:paraId="1C38311C">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地点（网址）：政采云平台（https://www.zcygov.cn/） </w:t>
      </w:r>
    </w:p>
    <w:p w14:paraId="1C38311D">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方式：供应商登录政采云平台https://www.zcygov.cn/在线申请获取采购文件（进入“项目采购”应用，在获取采购文件菜单中选择项目，申请获取采购文件） </w:t>
      </w:r>
    </w:p>
    <w:p w14:paraId="1C38311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bCs/>
          <w:sz w:val="24"/>
        </w:rPr>
        <w:t xml:space="preserve">售价（元）：0 </w:t>
      </w:r>
      <w:r>
        <w:rPr>
          <w:rFonts w:hint="eastAsia" w:cs="宋体" w:asciiTheme="minorEastAsia" w:hAnsiTheme="minorEastAsia" w:eastAsiaTheme="minorEastAsia"/>
          <w:sz w:val="24"/>
        </w:rPr>
        <w:tab/>
      </w:r>
    </w:p>
    <w:p w14:paraId="1C38311F">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1C383120">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提交投标文件截止时间：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日14:30</w:t>
      </w:r>
      <w:r>
        <w:rPr>
          <w:rFonts w:hint="eastAsia" w:cs="宋体" w:asciiTheme="minorEastAsia" w:hAnsiTheme="minorEastAsia" w:eastAsiaTheme="minorEastAsia"/>
          <w:bCs/>
          <w:sz w:val="24"/>
        </w:rPr>
        <w:t>（北京时间）</w:t>
      </w:r>
    </w:p>
    <w:p w14:paraId="1C383121">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投标地点（网址）：政采云平台（https://www.zcygov.cn/） </w:t>
      </w:r>
    </w:p>
    <w:p w14:paraId="1C383122">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开标时间：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15</w:t>
      </w:r>
      <w:r>
        <w:rPr>
          <w:rFonts w:hint="eastAsia" w:cs="宋体" w:asciiTheme="minorEastAsia" w:hAnsiTheme="minorEastAsia" w:eastAsiaTheme="minorEastAsia"/>
          <w:sz w:val="24"/>
        </w:rPr>
        <w:t>日14:30</w:t>
      </w:r>
      <w:r>
        <w:rPr>
          <w:rFonts w:hint="eastAsia" w:cs="宋体" w:asciiTheme="minorEastAsia" w:hAnsiTheme="minorEastAsia" w:eastAsiaTheme="minorEastAsia"/>
          <w:bCs/>
          <w:sz w:val="24"/>
        </w:rPr>
        <w:t>（北京时间）</w:t>
      </w:r>
    </w:p>
    <w:p w14:paraId="1C383123">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开标地点（网址）：</w:t>
      </w:r>
      <w:r>
        <w:rPr>
          <w:rFonts w:cs="宋体" w:asciiTheme="minorEastAsia" w:hAnsiTheme="minorEastAsia" w:eastAsiaTheme="minorEastAsia"/>
          <w:bCs/>
          <w:sz w:val="24"/>
        </w:rPr>
        <w:t>政</w:t>
      </w:r>
      <w:r>
        <w:rPr>
          <w:rFonts w:hint="eastAsia" w:cs="宋体" w:asciiTheme="minorEastAsia" w:hAnsiTheme="minorEastAsia" w:eastAsiaTheme="minorEastAsia"/>
          <w:bCs/>
          <w:sz w:val="24"/>
        </w:rPr>
        <w:t>采云平台（</w:t>
      </w:r>
      <w:r>
        <w:rPr>
          <w:rFonts w:cs="宋体" w:asciiTheme="minorEastAsia" w:hAnsiTheme="minorEastAsia" w:eastAsiaTheme="minorEastAsia"/>
          <w:bCs/>
          <w:sz w:val="24"/>
        </w:rPr>
        <w:t>https://www.zcygov.cn/）</w:t>
      </w:r>
      <w:r>
        <w:rPr>
          <w:rFonts w:hint="eastAsia" w:cs="宋体" w:asciiTheme="minorEastAsia" w:hAnsiTheme="minorEastAsia" w:eastAsiaTheme="minorEastAsia"/>
          <w:bCs/>
          <w:sz w:val="24"/>
        </w:rPr>
        <w:t>（线下：杭州市上城区环站东路</w:t>
      </w:r>
      <w:r>
        <w:rPr>
          <w:rFonts w:cs="宋体" w:asciiTheme="minorEastAsia" w:hAnsiTheme="minorEastAsia" w:eastAsiaTheme="minorEastAsia"/>
          <w:bCs/>
          <w:sz w:val="24"/>
        </w:rPr>
        <w:t>97号云峰大厦1幢</w:t>
      </w:r>
      <w:r>
        <w:rPr>
          <w:rFonts w:hint="eastAsia" w:cs="宋体" w:asciiTheme="minorEastAsia" w:hAnsiTheme="minorEastAsia" w:eastAsiaTheme="minorEastAsia"/>
          <w:bCs/>
          <w:sz w:val="24"/>
        </w:rPr>
        <w:t>13楼</w:t>
      </w:r>
      <w:r>
        <w:rPr>
          <w:rFonts w:cs="宋体" w:asciiTheme="minorEastAsia" w:hAnsiTheme="minorEastAsia" w:eastAsiaTheme="minorEastAsia"/>
          <w:bCs/>
          <w:sz w:val="24"/>
        </w:rPr>
        <w:t>开标室）</w:t>
      </w:r>
    </w:p>
    <w:p w14:paraId="1C383124">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五、公告期限 </w:t>
      </w:r>
    </w:p>
    <w:p w14:paraId="1C38312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1C383126">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1C383127">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383128">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0073E1F">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8312A">
      <w:pPr>
        <w:spacing w:line="360" w:lineRule="auto"/>
        <w:ind w:firstLine="480" w:firstLineChars="200"/>
        <w:rPr>
          <w:rFonts w:hint="eastAsia" w:ascii="宋体" w:hAnsi="宋体" w:cs="宋体"/>
          <w:sz w:val="24"/>
        </w:rPr>
      </w:pPr>
      <w:r>
        <w:rPr>
          <w:rFonts w:hint="eastAsia" w:ascii="宋体" w:hAnsi="宋体" w:cs="宋体"/>
          <w:sz w:val="24"/>
        </w:rPr>
        <w:t>4.其他事项：</w:t>
      </w:r>
    </w:p>
    <w:p w14:paraId="1C38312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1C38312C">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38312D">
      <w:pPr>
        <w:spacing w:line="360" w:lineRule="auto"/>
        <w:rPr>
          <w:rFonts w:hint="eastAsia" w:ascii="宋体" w:hAnsi="宋体" w:cs="宋体"/>
          <w:sz w:val="24"/>
        </w:rPr>
      </w:pPr>
      <w:r>
        <w:rPr>
          <w:rFonts w:hint="eastAsia" w:ascii="宋体" w:hAnsi="宋体" w:cs="宋体"/>
          <w:sz w:val="24"/>
        </w:rPr>
        <w:t>（3）招标文件公告期限与招标公告的公告期限一致。</w:t>
      </w:r>
    </w:p>
    <w:p w14:paraId="1C38312E">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1C38312F">
      <w:pPr>
        <w:spacing w:line="360" w:lineRule="auto"/>
        <w:rPr>
          <w:rFonts w:hint="eastAsia" w:ascii="宋体" w:hAnsi="宋体" w:cs="宋体"/>
          <w:sz w:val="24"/>
        </w:rPr>
      </w:pPr>
      <w:r>
        <w:rPr>
          <w:rFonts w:hint="eastAsia" w:cs="宋体" w:asciiTheme="minorEastAsia" w:hAnsiTheme="minorEastAsia" w:eastAsiaTheme="minorEastAsia"/>
          <w:sz w:val="24"/>
        </w:rPr>
        <w:t xml:space="preserve">   </w:t>
      </w:r>
      <w:r>
        <w:rPr>
          <w:rFonts w:hint="eastAsia" w:ascii="宋体" w:hAnsi="宋体" w:cs="宋体"/>
          <w:sz w:val="24"/>
        </w:rPr>
        <w:t xml:space="preserve"> 1.采购人信息</w:t>
      </w:r>
    </w:p>
    <w:p w14:paraId="1C383130">
      <w:pPr>
        <w:spacing w:line="360" w:lineRule="auto"/>
        <w:rPr>
          <w:rFonts w:hint="eastAsia" w:ascii="宋体" w:hAnsi="宋体" w:cs="宋体"/>
          <w:sz w:val="24"/>
        </w:rPr>
      </w:pPr>
      <w:r>
        <w:rPr>
          <w:rFonts w:hint="eastAsia" w:ascii="宋体" w:hAnsi="宋体" w:cs="宋体"/>
          <w:sz w:val="24"/>
        </w:rPr>
        <w:t xml:space="preserve">    名    称：浙江省交通运输厅</w:t>
      </w:r>
    </w:p>
    <w:p w14:paraId="1C383131">
      <w:pPr>
        <w:spacing w:line="360" w:lineRule="auto"/>
        <w:rPr>
          <w:rFonts w:hint="eastAsia" w:ascii="宋体" w:hAnsi="宋体" w:cs="宋体"/>
          <w:sz w:val="24"/>
        </w:rPr>
      </w:pPr>
      <w:r>
        <w:rPr>
          <w:rFonts w:hint="eastAsia" w:ascii="宋体" w:hAnsi="宋体" w:cs="宋体"/>
          <w:sz w:val="24"/>
        </w:rPr>
        <w:t xml:space="preserve">    地    址：杭州市梅花碑4号</w:t>
      </w:r>
    </w:p>
    <w:p w14:paraId="1C383132">
      <w:pPr>
        <w:spacing w:line="360" w:lineRule="auto"/>
        <w:ind w:firstLine="480"/>
        <w:rPr>
          <w:rFonts w:hint="eastAsia" w:ascii="宋体" w:hAnsi="宋体" w:cs="宋体"/>
          <w:sz w:val="24"/>
        </w:rPr>
      </w:pPr>
      <w:r>
        <w:rPr>
          <w:rFonts w:hint="eastAsia" w:ascii="宋体" w:hAnsi="宋体" w:cs="宋体"/>
          <w:sz w:val="24"/>
        </w:rPr>
        <w:t xml:space="preserve">项目联系人：朱老师 </w:t>
      </w:r>
    </w:p>
    <w:p w14:paraId="1C383133">
      <w:pPr>
        <w:pStyle w:val="6"/>
        <w:tabs>
          <w:tab w:val="left" w:pos="1110"/>
        </w:tabs>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项目联系方式</w:t>
      </w:r>
      <w:r>
        <w:rPr>
          <w:rFonts w:hint="eastAsia" w:ascii="宋体" w:hAnsi="宋体" w:eastAsia="宋体" w:cs="宋体"/>
          <w:b w:val="0"/>
          <w:bCs w:val="0"/>
          <w:sz w:val="24"/>
          <w:szCs w:val="24"/>
        </w:rPr>
        <w:t>：0571-87804679</w:t>
      </w:r>
    </w:p>
    <w:p w14:paraId="1C383134">
      <w:pPr>
        <w:pStyle w:val="6"/>
        <w:tabs>
          <w:tab w:val="left" w:pos="1110"/>
        </w:tabs>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质疑联系人</w:t>
      </w:r>
      <w:r>
        <w:rPr>
          <w:rFonts w:hint="eastAsia" w:ascii="宋体" w:hAnsi="宋体" w:eastAsia="宋体" w:cs="宋体"/>
          <w:b w:val="0"/>
          <w:bCs w:val="0"/>
          <w:sz w:val="24"/>
          <w:szCs w:val="24"/>
        </w:rPr>
        <w:t>：陶</w:t>
      </w:r>
      <w:r>
        <w:rPr>
          <w:rFonts w:hint="eastAsia" w:ascii="宋体" w:hAnsi="宋体" w:eastAsia="宋体" w:cs="宋体"/>
          <w:b w:val="0"/>
          <w:bCs w:val="0"/>
          <w:sz w:val="24"/>
          <w:szCs w:val="24"/>
          <w:lang w:val="en-US"/>
        </w:rPr>
        <w:t>老师</w:t>
      </w:r>
      <w:r>
        <w:rPr>
          <w:rFonts w:hint="eastAsia" w:ascii="宋体" w:hAnsi="宋体" w:eastAsia="宋体" w:cs="宋体"/>
          <w:b w:val="0"/>
          <w:bCs w:val="0"/>
          <w:kern w:val="0"/>
          <w:sz w:val="24"/>
          <w:szCs w:val="24"/>
          <w:lang w:val="en-US"/>
        </w:rPr>
        <w:t xml:space="preserve"> </w:t>
      </w:r>
    </w:p>
    <w:p w14:paraId="1C383135">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sz w:val="24"/>
        </w:rPr>
        <w:t xml:space="preserve">质疑联系方式：0571-87811381 </w:t>
      </w:r>
    </w:p>
    <w:p w14:paraId="1C383136">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2.采购代理机构信息 </w:t>
      </w:r>
    </w:p>
    <w:p w14:paraId="1C383137">
      <w:pPr>
        <w:spacing w:line="360" w:lineRule="auto"/>
        <w:ind w:firstLine="480"/>
        <w:rPr>
          <w:rFonts w:hint="eastAsia" w:cs="宋体" w:asciiTheme="minorEastAsia" w:hAnsiTheme="minorEastAsia" w:eastAsiaTheme="minorEastAsia"/>
          <w:sz w:val="24"/>
        </w:rPr>
      </w:pPr>
      <w:r>
        <w:rPr>
          <w:rFonts w:hint="eastAsia" w:ascii="宋体" w:hAnsi="宋体" w:cs="宋体"/>
          <w:sz w:val="24"/>
        </w:rPr>
        <w:t>名    称：浙江省建设工程设备招标有</w:t>
      </w:r>
      <w:r>
        <w:rPr>
          <w:rFonts w:hint="eastAsia" w:cs="宋体" w:asciiTheme="minorEastAsia" w:hAnsiTheme="minorEastAsia" w:eastAsiaTheme="minorEastAsia"/>
          <w:sz w:val="24"/>
        </w:rPr>
        <w:t>限公司</w:t>
      </w:r>
    </w:p>
    <w:p w14:paraId="1C383138">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w:t>
      </w:r>
      <w:r>
        <w:rPr>
          <w:rFonts w:cs="宋体" w:asciiTheme="minorEastAsia" w:hAnsiTheme="minorEastAsia" w:eastAsiaTheme="minorEastAsia"/>
          <w:sz w:val="24"/>
        </w:rPr>
        <w:t>杭州市</w:t>
      </w:r>
      <w:r>
        <w:rPr>
          <w:rFonts w:hint="eastAsia" w:cs="宋体" w:asciiTheme="minorEastAsia" w:hAnsiTheme="minorEastAsia" w:eastAsiaTheme="minorEastAsia"/>
          <w:sz w:val="24"/>
        </w:rPr>
        <w:t>上城区</w:t>
      </w:r>
      <w:r>
        <w:rPr>
          <w:rFonts w:cs="宋体" w:asciiTheme="minorEastAsia" w:hAnsiTheme="minorEastAsia" w:eastAsiaTheme="minorEastAsia"/>
          <w:sz w:val="24"/>
        </w:rPr>
        <w:t>环站东路97号云峰大厦1幢</w:t>
      </w:r>
      <w:r>
        <w:rPr>
          <w:rFonts w:hint="eastAsia" w:cs="宋体" w:asciiTheme="minorEastAsia" w:hAnsiTheme="minorEastAsia" w:eastAsiaTheme="minorEastAsia"/>
          <w:sz w:val="24"/>
        </w:rPr>
        <w:t>13楼</w:t>
      </w:r>
    </w:p>
    <w:p w14:paraId="1C38313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项目联系人（询问）：郭鹏飞、邵逸青、孙先平</w:t>
      </w:r>
    </w:p>
    <w:p w14:paraId="1C38313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1</w:t>
      </w:r>
      <w:r>
        <w:rPr>
          <w:rFonts w:hint="eastAsia" w:cs="宋体" w:asciiTheme="minorEastAsia" w:hAnsiTheme="minorEastAsia" w:eastAsiaTheme="minorEastAsia"/>
          <w:sz w:val="24"/>
        </w:rPr>
        <w:t>、</w:t>
      </w:r>
      <w:r>
        <w:rPr>
          <w:rFonts w:hint="eastAsia" w:asciiTheme="minorEastAsia" w:hAnsiTheme="minorEastAsia" w:eastAsiaTheme="minorEastAsia" w:cstheme="minorEastAsia"/>
          <w:sz w:val="24"/>
        </w:rPr>
        <w:t>13605702227</w:t>
      </w:r>
    </w:p>
    <w:p w14:paraId="1C38313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质疑联系人：李蕾</w:t>
      </w:r>
    </w:p>
    <w:p w14:paraId="1C38313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5</w:t>
      </w:r>
    </w:p>
    <w:p w14:paraId="1C38313D">
      <w:pPr>
        <w:spacing w:line="360" w:lineRule="auto"/>
        <w:ind w:firstLine="480" w:firstLineChars="200"/>
        <w:rPr>
          <w:rFonts w:hint="eastAsia" w:ascii="宋体" w:hAnsi="宋体" w:cs="宋体"/>
          <w:sz w:val="24"/>
        </w:rPr>
      </w:pPr>
      <w:bookmarkStart w:id="9" w:name="_Toc7020"/>
      <w:r>
        <w:rPr>
          <w:rFonts w:hint="eastAsia" w:ascii="宋体" w:hAnsi="宋体" w:cs="宋体"/>
          <w:sz w:val="24"/>
        </w:rPr>
        <w:t>3.同级政府采购监督管理部门</w:t>
      </w:r>
    </w:p>
    <w:p w14:paraId="1C38313E">
      <w:pPr>
        <w:spacing w:line="360" w:lineRule="auto"/>
        <w:ind w:firstLine="480" w:firstLineChars="200"/>
        <w:rPr>
          <w:rFonts w:hint="eastAsia" w:ascii="宋体" w:hAnsi="宋体" w:cs="宋体"/>
          <w:sz w:val="24"/>
        </w:rPr>
      </w:pPr>
      <w:r>
        <w:rPr>
          <w:rFonts w:hint="eastAsia" w:ascii="宋体" w:hAnsi="宋体" w:cs="宋体"/>
          <w:sz w:val="24"/>
        </w:rPr>
        <w:t>名  称：浙江省政府采购行政裁决服务中心</w:t>
      </w:r>
    </w:p>
    <w:p w14:paraId="1C38313F">
      <w:pPr>
        <w:spacing w:line="360" w:lineRule="auto"/>
        <w:ind w:firstLine="480" w:firstLineChars="200"/>
        <w:rPr>
          <w:rFonts w:hint="eastAsia" w:ascii="宋体" w:hAnsi="宋体" w:cs="宋体" w:eastAsiaTheme="minorEastAsia"/>
          <w:sz w:val="24"/>
        </w:rPr>
      </w:pPr>
      <w:r>
        <w:rPr>
          <w:rFonts w:hint="eastAsia" w:ascii="宋体" w:hAnsi="宋体" w:cs="宋体"/>
          <w:sz w:val="24"/>
        </w:rPr>
        <w:t>地  址：</w:t>
      </w:r>
      <w:r>
        <w:rPr>
          <w:rFonts w:hint="eastAsia" w:asciiTheme="minorEastAsia" w:hAnsiTheme="minorEastAsia" w:eastAsiaTheme="minorEastAsia" w:cstheme="minorEastAsia"/>
          <w:sz w:val="24"/>
        </w:rPr>
        <w:t>杭州市上城区清泰街549号城建综合大楼11楼（快递仅限ems或顺丰）</w:t>
      </w:r>
    </w:p>
    <w:p w14:paraId="1C383140">
      <w:pPr>
        <w:spacing w:line="360" w:lineRule="auto"/>
        <w:ind w:firstLine="480" w:firstLineChars="200"/>
        <w:rPr>
          <w:rFonts w:hint="eastAsia" w:ascii="宋体" w:hAnsi="宋体" w:cs="宋体"/>
          <w:sz w:val="24"/>
        </w:rPr>
      </w:pPr>
      <w:r>
        <w:rPr>
          <w:rFonts w:hint="eastAsia" w:ascii="宋体" w:hAnsi="宋体" w:cs="宋体"/>
          <w:sz w:val="24"/>
        </w:rPr>
        <w:t>传  真：/</w:t>
      </w:r>
    </w:p>
    <w:p w14:paraId="1C383141">
      <w:pPr>
        <w:spacing w:line="360" w:lineRule="auto"/>
        <w:ind w:firstLine="480" w:firstLineChars="200"/>
        <w:rPr>
          <w:rFonts w:hint="eastAsia" w:ascii="宋体" w:hAnsi="宋体" w:cs="宋体"/>
          <w:sz w:val="24"/>
        </w:rPr>
      </w:pPr>
      <w:r>
        <w:rPr>
          <w:rFonts w:hint="eastAsia" w:ascii="宋体" w:hAnsi="宋体" w:cs="宋体"/>
          <w:sz w:val="24"/>
        </w:rPr>
        <w:t>联系人：朱老师、王老师、匡老师</w:t>
      </w:r>
    </w:p>
    <w:p w14:paraId="1C383142">
      <w:pPr>
        <w:spacing w:line="360" w:lineRule="auto"/>
        <w:ind w:firstLine="480" w:firstLineChars="200"/>
        <w:rPr>
          <w:rFonts w:hint="eastAsia" w:ascii="宋体" w:hAnsi="宋体" w:cs="宋体"/>
          <w:sz w:val="24"/>
        </w:rPr>
      </w:pPr>
      <w:r>
        <w:rPr>
          <w:rFonts w:hint="eastAsia" w:asciiTheme="minorEastAsia" w:hAnsiTheme="minorEastAsia" w:eastAsiaTheme="minorEastAsia" w:cstheme="minorEastAsia"/>
          <w:sz w:val="24"/>
        </w:rPr>
        <w:t>监督投诉电话：0571-87800218/0571-87227671</w:t>
      </w:r>
    </w:p>
    <w:p w14:paraId="1C383143">
      <w:pPr>
        <w:spacing w:line="360" w:lineRule="auto"/>
        <w:ind w:firstLine="480" w:firstLineChars="200"/>
        <w:rPr>
          <w:rFonts w:hint="eastAsia" w:ascii="宋体" w:hAnsi="宋体" w:cs="宋体"/>
          <w:sz w:val="24"/>
        </w:rPr>
      </w:pPr>
      <w:r>
        <w:rPr>
          <w:rFonts w:hint="eastAsia" w:ascii="宋体" w:hAnsi="宋体" w:cs="宋体"/>
          <w:sz w:val="24"/>
        </w:rPr>
        <w:t>政策咨询：何一平、冯华，0571-87058424、87055741   </w:t>
      </w:r>
    </w:p>
    <w:p w14:paraId="1C383144">
      <w:pPr>
        <w:spacing w:line="360" w:lineRule="auto"/>
        <w:ind w:firstLine="480" w:firstLineChars="200"/>
        <w:jc w:val="left"/>
        <w:rPr>
          <w:rFonts w:hint="eastAsia" w:ascii="宋体" w:hAnsi="宋体" w:cs="宋体"/>
          <w:sz w:val="24"/>
        </w:rPr>
      </w:pPr>
      <w:r>
        <w:rPr>
          <w:rFonts w:hint="eastAsia" w:ascii="宋体" w:hAnsi="宋体" w:cs="宋体"/>
          <w:sz w:val="24"/>
        </w:rPr>
        <w:t>预算金额未达100万元的采购项目，由采购人处理采购争议。</w:t>
      </w:r>
    </w:p>
    <w:p w14:paraId="1C383145">
      <w:pPr>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1C383146">
      <w:pPr>
        <w:spacing w:line="360" w:lineRule="auto"/>
        <w:ind w:firstLine="480" w:firstLineChars="200"/>
        <w:outlineLvl w:val="0"/>
        <w:rPr>
          <w:rFonts w:hint="eastAsia" w:cs="宋体" w:asciiTheme="minorEastAsia" w:hAnsiTheme="minorEastAsia" w:eastAsiaTheme="minorEastAsia"/>
          <w:b/>
          <w:sz w:val="36"/>
          <w:szCs w:val="20"/>
        </w:rPr>
      </w:pPr>
      <w:r>
        <w:rPr>
          <w:rFonts w:hint="eastAsia" w:ascii="宋体" w:hAnsi="宋体" w:cs="宋体"/>
          <w:sz w:val="24"/>
        </w:rPr>
        <w:t>CA问题联系电话（人工）：汇信CA 400-888-4636；天谷CA 400-087-8198。</w:t>
      </w:r>
      <w:r>
        <w:rPr>
          <w:rFonts w:hint="eastAsia" w:hAnsi="宋体" w:cs="宋体"/>
          <w:sz w:val="24"/>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 xml:space="preserve">                 第二部分</w:t>
      </w:r>
      <w:bookmarkEnd w:id="7"/>
      <w:r>
        <w:rPr>
          <w:rFonts w:hint="eastAsia" w:cs="宋体" w:asciiTheme="minorEastAsia" w:hAnsiTheme="minorEastAsia" w:eastAsiaTheme="minorEastAsia"/>
          <w:b/>
          <w:sz w:val="36"/>
          <w:szCs w:val="20"/>
        </w:rPr>
        <w:t xml:space="preserve"> 投标人须知</w:t>
      </w:r>
      <w:bookmarkEnd w:id="8"/>
      <w:bookmarkEnd w:id="9"/>
    </w:p>
    <w:p w14:paraId="1C383147">
      <w:pPr>
        <w:snapToGrid w:val="0"/>
        <w:spacing w:line="360" w:lineRule="auto"/>
        <w:jc w:val="center"/>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1C3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48">
            <w:pPr>
              <w:snapToGrid w:val="0"/>
              <w:spacing w:line="360" w:lineRule="auto"/>
              <w:jc w:val="center"/>
              <w:rPr>
                <w:rFonts w:hint="eastAsia" w:ascii="宋体" w:hAnsi="宋体" w:cs="宋体"/>
                <w:b/>
                <w:sz w:val="24"/>
              </w:rPr>
            </w:pPr>
            <w:bookmarkStart w:id="10" w:name="_Toc164416483"/>
            <w:bookmarkStart w:id="11" w:name="第三部分"/>
            <w:r>
              <w:rPr>
                <w:rFonts w:hint="eastAsia" w:ascii="宋体" w:hAnsi="宋体" w:cs="宋体"/>
                <w:b/>
                <w:sz w:val="24"/>
              </w:rPr>
              <w:t>序号</w:t>
            </w:r>
          </w:p>
        </w:tc>
        <w:tc>
          <w:tcPr>
            <w:tcW w:w="2807" w:type="dxa"/>
            <w:tcBorders>
              <w:top w:val="single" w:color="auto" w:sz="4" w:space="0"/>
              <w:left w:val="single" w:color="auto" w:sz="4" w:space="0"/>
              <w:bottom w:val="single" w:color="auto" w:sz="4" w:space="0"/>
              <w:right w:val="single" w:color="auto" w:sz="4" w:space="0"/>
            </w:tcBorders>
            <w:vAlign w:val="center"/>
          </w:tcPr>
          <w:p w14:paraId="1C383149">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485" w:type="dxa"/>
            <w:tcBorders>
              <w:top w:val="single" w:color="auto" w:sz="4" w:space="0"/>
              <w:left w:val="single" w:color="auto" w:sz="4" w:space="0"/>
              <w:bottom w:val="single" w:color="auto" w:sz="4" w:space="0"/>
              <w:right w:val="single" w:color="auto" w:sz="4" w:space="0"/>
            </w:tcBorders>
            <w:vAlign w:val="center"/>
          </w:tcPr>
          <w:p w14:paraId="1C38314A">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C38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C">
            <w:pPr>
              <w:snapToGrid w:val="0"/>
              <w:spacing w:line="360" w:lineRule="auto"/>
              <w:jc w:val="center"/>
              <w:rPr>
                <w:rFonts w:hint="eastAsia" w:ascii="宋体" w:hAnsi="宋体"/>
                <w:b/>
                <w:sz w:val="24"/>
              </w:rPr>
            </w:pPr>
            <w:r>
              <w:rPr>
                <w:rFonts w:hint="eastAsia" w:ascii="宋体" w:hAnsi="宋体"/>
                <w:b/>
                <w:sz w:val="24"/>
              </w:rPr>
              <w:t>/</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D">
            <w:pPr>
              <w:snapToGrid w:val="0"/>
              <w:spacing w:line="360" w:lineRule="auto"/>
              <w:jc w:val="center"/>
              <w:rPr>
                <w:rFonts w:hint="eastAsia" w:ascii="宋体" w:hAnsi="宋体"/>
                <w:b/>
                <w:sz w:val="24"/>
              </w:rPr>
            </w:pPr>
            <w:r>
              <w:rPr>
                <w:rFonts w:hint="eastAsia" w:ascii="宋体" w:hAnsi="宋体"/>
                <w:b/>
                <w:sz w:val="24"/>
              </w:rPr>
              <w:t>采购计划书文号</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E">
            <w:pPr>
              <w:widowControl/>
              <w:spacing w:line="360" w:lineRule="auto"/>
              <w:jc w:val="left"/>
              <w:rPr>
                <w:rFonts w:hint="eastAsia" w:ascii="宋体" w:hAnsi="宋体"/>
                <w:bCs/>
                <w:sz w:val="24"/>
              </w:rPr>
            </w:pPr>
            <w:r>
              <w:fldChar w:fldCharType="begin"/>
            </w:r>
            <w:r>
              <w:instrText xml:space="preserve"> HYPERLINK "https://pay.zcygov.cn/purchaseplan_front/" \l "/procurement-plan/plan/_blank" \t "https://pay.zcygov.cn/purchaseplan_front/" </w:instrText>
            </w:r>
            <w:r>
              <w:fldChar w:fldCharType="separate"/>
            </w:r>
            <w:r>
              <w:rPr>
                <w:rFonts w:hint="eastAsia" w:ascii="宋体" w:hAnsi="宋体"/>
                <w:sz w:val="24"/>
              </w:rPr>
              <w:t>[2025]33611号</w:t>
            </w:r>
            <w:r>
              <w:rPr>
                <w:rFonts w:hint="eastAsia" w:ascii="宋体" w:hAnsi="宋体"/>
                <w:sz w:val="24"/>
              </w:rPr>
              <w:fldChar w:fldCharType="end"/>
            </w:r>
          </w:p>
        </w:tc>
      </w:tr>
      <w:tr w14:paraId="1C3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0">
            <w:pPr>
              <w:snapToGrid w:val="0"/>
              <w:spacing w:line="360" w:lineRule="auto"/>
              <w:jc w:val="center"/>
              <w:rPr>
                <w:rFonts w:hint="eastAsia" w:ascii="宋体" w:hAnsi="宋体"/>
                <w:sz w:val="24"/>
              </w:rPr>
            </w:pPr>
            <w:r>
              <w:rPr>
                <w:rFonts w:hint="eastAsia" w:ascii="宋体" w:hAnsi="宋体"/>
                <w:sz w:val="24"/>
              </w:rPr>
              <w:t>1</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1">
            <w:pPr>
              <w:snapToGrid w:val="0"/>
              <w:spacing w:line="360" w:lineRule="auto"/>
              <w:jc w:val="center"/>
              <w:rPr>
                <w:rFonts w:hint="eastAsia" w:ascii="宋体" w:hAnsi="宋体"/>
                <w:sz w:val="24"/>
              </w:rPr>
            </w:pPr>
            <w:r>
              <w:rPr>
                <w:rFonts w:hint="eastAsia" w:ascii="宋体" w:hAnsi="宋体"/>
                <w:sz w:val="24"/>
              </w:rPr>
              <w:t>项目属性及核心产品</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2">
            <w:pPr>
              <w:spacing w:line="360" w:lineRule="auto"/>
              <w:rPr>
                <w:rFonts w:hint="eastAsia" w:ascii="宋体" w:hAnsi="宋体"/>
                <w:sz w:val="24"/>
              </w:rPr>
            </w:pPr>
            <w:r>
              <w:rPr>
                <w:rFonts w:hint="eastAsia" w:ascii="宋体" w:hAnsi="宋体"/>
                <w:sz w:val="24"/>
              </w:rPr>
              <w:t>服务类</w:t>
            </w:r>
          </w:p>
        </w:tc>
      </w:tr>
      <w:tr w14:paraId="1C38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4">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2807" w:type="dxa"/>
            <w:tcBorders>
              <w:top w:val="single" w:color="auto" w:sz="4" w:space="0"/>
              <w:left w:val="single" w:color="auto" w:sz="4" w:space="0"/>
              <w:bottom w:val="single" w:color="auto" w:sz="4" w:space="0"/>
              <w:right w:val="single" w:color="auto" w:sz="4" w:space="0"/>
            </w:tcBorders>
            <w:vAlign w:val="center"/>
          </w:tcPr>
          <w:p w14:paraId="1C383155">
            <w:pPr>
              <w:snapToGrid w:val="0"/>
              <w:spacing w:line="360" w:lineRule="auto"/>
              <w:jc w:val="center"/>
              <w:rPr>
                <w:rFonts w:hint="eastAsia" w:ascii="宋体" w:hAnsi="宋体" w:cs="宋体"/>
                <w:bCs/>
                <w:sz w:val="24"/>
              </w:rPr>
            </w:pPr>
            <w:r>
              <w:rPr>
                <w:rFonts w:hint="eastAsia" w:ascii="宋体" w:hAnsi="宋体" w:cs="宋体"/>
                <w:bCs/>
                <w:sz w:val="24"/>
              </w:rPr>
              <w:t>采购标的及其对应的中小企业划分标准所属行业</w:t>
            </w:r>
          </w:p>
        </w:tc>
        <w:tc>
          <w:tcPr>
            <w:tcW w:w="6485" w:type="dxa"/>
            <w:tcBorders>
              <w:top w:val="single" w:color="auto" w:sz="4" w:space="0"/>
              <w:left w:val="single" w:color="auto" w:sz="4" w:space="0"/>
              <w:bottom w:val="single" w:color="auto" w:sz="4" w:space="0"/>
              <w:right w:val="single" w:color="auto" w:sz="4" w:space="0"/>
            </w:tcBorders>
            <w:vAlign w:val="center"/>
          </w:tcPr>
          <w:p w14:paraId="1C383156">
            <w:pPr>
              <w:snapToGrid w:val="0"/>
              <w:spacing w:line="360" w:lineRule="auto"/>
              <w:ind w:right="143" w:rightChars="68"/>
              <w:jc w:val="left"/>
              <w:rPr>
                <w:rFonts w:hint="eastAsia" w:ascii="宋体" w:hAnsi="宋体"/>
                <w:b/>
                <w:bCs/>
                <w:sz w:val="24"/>
              </w:rPr>
            </w:pPr>
            <w:r>
              <w:rPr>
                <w:rFonts w:hint="eastAsia" w:ascii="宋体" w:hAnsi="宋体"/>
                <w:b/>
                <w:bCs/>
                <w:sz w:val="24"/>
              </w:rPr>
              <w:t>（1）标的：</w:t>
            </w:r>
            <w:r>
              <w:rPr>
                <w:rFonts w:hint="eastAsia" w:ascii="宋体" w:hAnsi="宋体"/>
                <w:b/>
                <w:bCs/>
                <w:sz w:val="24"/>
                <w:u w:val="single"/>
              </w:rPr>
              <w:t>浙江省普通国省道路网运行现状调研和监测体系研究</w:t>
            </w:r>
            <w:r>
              <w:rPr>
                <w:rFonts w:hint="eastAsia" w:ascii="宋体" w:hAnsi="宋体"/>
                <w:b/>
                <w:bCs/>
                <w:sz w:val="22"/>
              </w:rPr>
              <w:t>；</w:t>
            </w:r>
            <w:r>
              <w:rPr>
                <w:rFonts w:hint="eastAsia" w:ascii="宋体" w:hAnsi="宋体"/>
                <w:b/>
                <w:bCs/>
                <w:sz w:val="24"/>
              </w:rPr>
              <w:t>属于</w:t>
            </w:r>
            <w:r>
              <w:rPr>
                <w:rFonts w:hint="eastAsia" w:cs="宋体"/>
                <w:b/>
                <w:kern w:val="0"/>
                <w:sz w:val="24"/>
                <w:u w:val="single"/>
              </w:rPr>
              <w:t>其他未列明行业</w:t>
            </w:r>
            <w:r>
              <w:rPr>
                <w:rFonts w:hint="eastAsia" w:ascii="宋体" w:hAnsi="宋体"/>
                <w:b/>
                <w:bCs/>
                <w:sz w:val="24"/>
              </w:rPr>
              <w:t>；</w:t>
            </w:r>
          </w:p>
          <w:p w14:paraId="1C383157">
            <w:pPr>
              <w:snapToGrid w:val="0"/>
              <w:spacing w:line="360" w:lineRule="auto"/>
              <w:ind w:right="143" w:rightChars="68"/>
              <w:jc w:val="left"/>
              <w:rPr>
                <w:rFonts w:hint="eastAsia" w:ascii="宋体" w:hAnsi="宋体"/>
                <w:kern w:val="0"/>
                <w:sz w:val="24"/>
                <w:u w:val="single"/>
              </w:rPr>
            </w:pPr>
            <w:r>
              <w:rPr>
                <w:rFonts w:hint="eastAsia" w:ascii="宋体" w:hAnsi="宋体"/>
                <w:kern w:val="0"/>
                <w:sz w:val="24"/>
              </w:rPr>
              <w:t>根据《关于印发中小企业划型标准规定的通知》（工信部联企业〔2011〕300）第四条第（十六）项规定对应行业划分标准：从业人员300人以下的为中小微型企业。其中，从业人员100人及以上的为中型企业；从业人员10人及以上的为小型企业；从业人员10人以下的为微型企业。</w:t>
            </w:r>
          </w:p>
          <w:p w14:paraId="1C383158">
            <w:pPr>
              <w:numPr>
                <w:ilvl w:val="0"/>
                <w:numId w:val="10"/>
              </w:numPr>
              <w:snapToGrid w:val="0"/>
              <w:spacing w:line="360" w:lineRule="auto"/>
              <w:ind w:right="143" w:rightChars="6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本项目扶持力度：</w:t>
            </w:r>
          </w:p>
          <w:p w14:paraId="1C383159">
            <w:pPr>
              <w:snapToGrid w:val="0"/>
              <w:spacing w:line="360" w:lineRule="auto"/>
              <w:ind w:right="143" w:rightChars="68"/>
              <w:rPr>
                <w:rFonts w:hint="eastAsia" w:ascii="宋体" w:hAnsi="宋体" w:cs="宋体"/>
                <w:sz w:val="24"/>
              </w:rPr>
            </w:pPr>
            <w:r>
              <w:rPr>
                <w:rFonts w:hint="eastAsia" w:ascii="Wingdings 2" w:hAnsi="Wingdings 2" w:eastAsia="Wingdings 2" w:cs="Wingdings 2"/>
                <w:sz w:val="24"/>
              </w:rPr>
              <w:t>£</w:t>
            </w:r>
            <w:r>
              <w:rPr>
                <w:rFonts w:hint="eastAsia" w:ascii="宋体" w:hAnsi="宋体" w:cs="宋体"/>
                <w:sz w:val="24"/>
              </w:rPr>
              <w:t>A专门预留中小企业份额项目；</w:t>
            </w:r>
          </w:p>
          <w:p w14:paraId="1C38315A">
            <w:pPr>
              <w:snapToGrid w:val="0"/>
              <w:spacing w:line="360" w:lineRule="auto"/>
              <w:ind w:right="143" w:rightChars="68"/>
              <w:jc w:val="left"/>
              <w:rPr>
                <w:rFonts w:hint="eastAsia" w:asciiTheme="minorEastAsia" w:hAnsiTheme="minorEastAsia" w:eastAsiaTheme="minorEastAsia" w:cstheme="minorEastAsia"/>
                <w:sz w:val="24"/>
              </w:rPr>
            </w:pPr>
            <w:r>
              <w:rPr>
                <w:rFonts w:hint="eastAsia" w:ascii="Wingdings 2" w:hAnsi="Wingdings 2" w:eastAsia="Wingdings 2" w:cs="Wingdings 2"/>
                <w:sz w:val="24"/>
              </w:rPr>
              <w:t>£</w:t>
            </w:r>
            <w:r>
              <w:rPr>
                <w:rFonts w:hint="eastAsia" w:ascii="宋体" w:hAnsi="宋体" w:cs="宋体"/>
                <w:sz w:val="24"/>
              </w:rPr>
              <w:t>B适宜面向中小企业，</w:t>
            </w:r>
            <w:r>
              <w:rPr>
                <w:rFonts w:hint="eastAsia" w:asciiTheme="minorEastAsia" w:hAnsiTheme="minorEastAsia" w:eastAsiaTheme="minorEastAsia" w:cstheme="minorEastAsia"/>
                <w:sz w:val="24"/>
              </w:rPr>
              <w:t>本项目预留要求达到</w:t>
            </w:r>
            <w:r>
              <w:rPr>
                <w:rFonts w:hint="eastAsia" w:asciiTheme="minorEastAsia" w:hAnsiTheme="minorEastAsia" w:eastAsiaTheme="minorEastAsia" w:cstheme="minorEastAsia"/>
                <w:sz w:val="24"/>
                <w:u w:val="single"/>
              </w:rPr>
              <w:t xml:space="preserve"> / </w:t>
            </w:r>
            <w:r>
              <w:rPr>
                <w:rFonts w:hint="eastAsia" w:asciiTheme="minorEastAsia" w:hAnsiTheme="minorEastAsia" w:eastAsiaTheme="minorEastAsia" w:cstheme="minorEastAsia"/>
                <w:sz w:val="24"/>
              </w:rPr>
              <w:t>%（允许联合或分包），不再做价格扶持；</w:t>
            </w:r>
          </w:p>
          <w:p w14:paraId="1C38315B">
            <w:pPr>
              <w:snapToGrid w:val="0"/>
              <w:spacing w:line="360" w:lineRule="auto"/>
              <w:ind w:right="143" w:rightChars="68"/>
              <w:jc w:val="left"/>
              <w:rPr>
                <w:rFonts w:hint="eastAsia" w:ascii="宋体" w:hAnsi="宋体" w:cs="宋体"/>
                <w:bCs/>
                <w:sz w:val="24"/>
              </w:rPr>
            </w:pPr>
            <w:r>
              <w:rPr>
                <w:rFonts w:hint="eastAsia" w:ascii="Wingdings 2" w:hAnsi="Wingdings 2" w:eastAsia="Wingdings 2" w:cs="Wingdings 2"/>
                <w:b/>
                <w:bCs/>
                <w:sz w:val="24"/>
              </w:rPr>
              <w:t>R</w:t>
            </w:r>
            <w:r>
              <w:rPr>
                <w:rFonts w:hint="eastAsia" w:ascii="宋体" w:hAnsi="宋体" w:cs="宋体"/>
                <w:b/>
                <w:bCs/>
                <w:sz w:val="24"/>
              </w:rPr>
              <w:t>C对于未预留份额专门面向中小企业的政府采购服务项目，以及预留份额政府采购服务项目中的非预留部分标项，对小型和微型企业的投标报价给予</w:t>
            </w:r>
            <w:r>
              <w:rPr>
                <w:rFonts w:hint="eastAsia" w:ascii="宋体" w:hAnsi="宋体" w:cs="宋体"/>
                <w:b/>
                <w:bCs/>
                <w:sz w:val="24"/>
                <w:u w:val="single"/>
              </w:rPr>
              <w:t xml:space="preserve"> 10% </w:t>
            </w:r>
            <w:r>
              <w:rPr>
                <w:rFonts w:hint="eastAsia" w:ascii="宋体" w:hAnsi="宋体" w:cs="宋体"/>
                <w:b/>
                <w:bCs/>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 w:val="24"/>
                <w:u w:val="single"/>
              </w:rPr>
              <w:t xml:space="preserve"> 4% </w:t>
            </w:r>
            <w:r>
              <w:rPr>
                <w:rFonts w:hint="eastAsia" w:ascii="宋体" w:hAnsi="宋体" w:cs="宋体"/>
                <w:b/>
                <w:bCs/>
                <w:sz w:val="24"/>
              </w:rPr>
              <w:t>的扣除，用扣除后的价格参加评审。组成联合体或者接受分包的小微企业与联合体内其他企业、分包企业之间存在直接控股、管理关系的，不享受价格扣除优惠政策。</w:t>
            </w:r>
          </w:p>
        </w:tc>
      </w:tr>
      <w:tr w14:paraId="1C3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D">
            <w:pPr>
              <w:snapToGrid w:val="0"/>
              <w:spacing w:line="360" w:lineRule="auto"/>
              <w:jc w:val="center"/>
              <w:rPr>
                <w:rFonts w:hint="eastAsia" w:ascii="宋体" w:hAnsi="宋体" w:cs="宋体"/>
                <w:bCs/>
                <w:sz w:val="24"/>
              </w:rPr>
            </w:pPr>
            <w:r>
              <w:rPr>
                <w:rFonts w:hint="eastAsia" w:ascii="宋体" w:hAnsi="宋体" w:cs="宋体"/>
                <w:bCs/>
                <w:sz w:val="24"/>
              </w:rPr>
              <w:t>3</w:t>
            </w:r>
          </w:p>
        </w:tc>
        <w:tc>
          <w:tcPr>
            <w:tcW w:w="2807" w:type="dxa"/>
            <w:tcBorders>
              <w:top w:val="single" w:color="auto" w:sz="4" w:space="0"/>
              <w:left w:val="single" w:color="auto" w:sz="4" w:space="0"/>
              <w:bottom w:val="single" w:color="auto" w:sz="4" w:space="0"/>
              <w:right w:val="single" w:color="auto" w:sz="4" w:space="0"/>
            </w:tcBorders>
            <w:vAlign w:val="center"/>
          </w:tcPr>
          <w:p w14:paraId="1C38315E">
            <w:pPr>
              <w:snapToGrid w:val="0"/>
              <w:spacing w:line="360" w:lineRule="auto"/>
              <w:jc w:val="center"/>
              <w:rPr>
                <w:rFonts w:hint="eastAsia" w:ascii="宋体" w:hAnsi="宋体" w:cs="宋体"/>
                <w:bCs/>
                <w:sz w:val="24"/>
              </w:rPr>
            </w:pPr>
            <w:r>
              <w:rPr>
                <w:rFonts w:hint="eastAsia" w:ascii="宋体" w:hAnsi="宋体" w:cs="宋体"/>
                <w:bCs/>
                <w:sz w:val="24"/>
              </w:rPr>
              <w:t>是否允许采购进口产品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5F">
            <w:pPr>
              <w:spacing w:line="360" w:lineRule="auto"/>
              <w:jc w:val="left"/>
              <w:rPr>
                <w:rFonts w:hint="eastAsia" w:ascii="宋体" w:hAnsi="宋体" w:cs="宋体"/>
                <w:bCs/>
                <w:kern w:val="0"/>
                <w:sz w:val="24"/>
              </w:rPr>
            </w:pPr>
            <w:r>
              <w:rPr>
                <w:rFonts w:hint="eastAsia" w:ascii="Wingdings" w:hAnsi="Wingdings" w:eastAsia="Wingdings" w:cs="Wingdings"/>
                <w:b/>
                <w:kern w:val="0"/>
                <w:sz w:val="24"/>
              </w:rPr>
              <w:t>þ</w:t>
            </w:r>
            <w:r>
              <w:rPr>
                <w:rFonts w:hint="eastAsia" w:ascii="宋体" w:hAnsi="宋体" w:cs="宋体"/>
                <w:b/>
                <w:kern w:val="0"/>
                <w:sz w:val="24"/>
              </w:rPr>
              <w:t>本项目不允许采购进口产品。</w:t>
            </w:r>
          </w:p>
          <w:p w14:paraId="1C383160">
            <w:pPr>
              <w:spacing w:line="360" w:lineRule="auto"/>
              <w:jc w:val="left"/>
              <w:rPr>
                <w:rFonts w:hint="eastAsia" w:ascii="宋体" w:hAnsi="宋体" w:cs="宋体"/>
                <w:bCs/>
                <w:sz w:val="24"/>
              </w:rPr>
            </w:pPr>
            <w:r>
              <w:rPr>
                <w:rFonts w:hint="eastAsia" w:ascii="宋体" w:hAnsi="宋体" w:cs="宋体"/>
                <w:bCs/>
                <w:kern w:val="0"/>
                <w:sz w:val="24"/>
              </w:rPr>
              <w:t>☐可以就</w:t>
            </w:r>
            <w:r>
              <w:rPr>
                <w:rFonts w:hint="eastAsia" w:ascii="宋体" w:hAnsi="宋体" w:cs="宋体"/>
                <w:bCs/>
                <w:sz w:val="24"/>
                <w:u w:val="single"/>
              </w:rPr>
              <w:t xml:space="preserve">  /  </w:t>
            </w:r>
            <w:r>
              <w:rPr>
                <w:rFonts w:hint="eastAsia" w:ascii="宋体" w:hAnsi="宋体" w:cs="宋体"/>
                <w:bCs/>
                <w:kern w:val="0"/>
                <w:sz w:val="24"/>
              </w:rPr>
              <w:t>采购进口产品。</w:t>
            </w:r>
          </w:p>
        </w:tc>
      </w:tr>
      <w:tr w14:paraId="1C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2">
            <w:pPr>
              <w:snapToGrid w:val="0"/>
              <w:spacing w:line="360" w:lineRule="auto"/>
              <w:jc w:val="center"/>
              <w:rPr>
                <w:rFonts w:hint="eastAsia" w:ascii="宋体" w:hAnsi="宋体" w:cs="宋体"/>
                <w:bCs/>
                <w:sz w:val="24"/>
              </w:rPr>
            </w:pPr>
            <w:r>
              <w:rPr>
                <w:rFonts w:hint="eastAsia" w:ascii="宋体" w:hAnsi="宋体" w:cs="宋体"/>
                <w:bCs/>
                <w:sz w:val="24"/>
              </w:rPr>
              <w:t>4</w:t>
            </w:r>
          </w:p>
        </w:tc>
        <w:tc>
          <w:tcPr>
            <w:tcW w:w="2807" w:type="dxa"/>
            <w:tcBorders>
              <w:top w:val="single" w:color="auto" w:sz="4" w:space="0"/>
              <w:left w:val="single" w:color="auto" w:sz="4" w:space="0"/>
              <w:bottom w:val="single" w:color="auto" w:sz="4" w:space="0"/>
              <w:right w:val="single" w:color="auto" w:sz="4" w:space="0"/>
            </w:tcBorders>
            <w:vAlign w:val="center"/>
          </w:tcPr>
          <w:p w14:paraId="1C383163">
            <w:pPr>
              <w:snapToGrid w:val="0"/>
              <w:spacing w:line="360" w:lineRule="auto"/>
              <w:jc w:val="center"/>
              <w:rPr>
                <w:rFonts w:hint="eastAsia" w:ascii="宋体" w:hAnsi="宋体" w:cs="宋体"/>
                <w:bCs/>
                <w:sz w:val="24"/>
              </w:rPr>
            </w:pPr>
            <w:r>
              <w:rPr>
                <w:rFonts w:hint="eastAsia" w:ascii="宋体" w:hAnsi="宋体" w:cs="宋体"/>
                <w:bCs/>
                <w:sz w:val="24"/>
              </w:rPr>
              <w:t>分包</w:t>
            </w:r>
          </w:p>
        </w:tc>
        <w:tc>
          <w:tcPr>
            <w:tcW w:w="6485" w:type="dxa"/>
            <w:tcBorders>
              <w:top w:val="single" w:color="auto" w:sz="4" w:space="0"/>
              <w:left w:val="single" w:color="auto" w:sz="4" w:space="0"/>
              <w:bottom w:val="single" w:color="auto" w:sz="4" w:space="0"/>
              <w:right w:val="single" w:color="auto" w:sz="4" w:space="0"/>
            </w:tcBorders>
            <w:vAlign w:val="center"/>
          </w:tcPr>
          <w:p w14:paraId="1C383164">
            <w:pPr>
              <w:spacing w:line="360" w:lineRule="auto"/>
              <w:jc w:val="left"/>
              <w:rPr>
                <w:rFonts w:hint="eastAsia" w:ascii="宋体" w:hAnsi="宋体" w:cs="宋体"/>
                <w:b/>
                <w:sz w:val="24"/>
              </w:rPr>
            </w:pPr>
            <w:r>
              <w:rPr>
                <w:rFonts w:ascii="Wingdings" w:hAnsi="Wingdings" w:cs="宋体"/>
                <w:b/>
                <w:kern w:val="0"/>
                <w:sz w:val="24"/>
              </w:rPr>
              <w:t></w:t>
            </w:r>
            <w:r>
              <w:rPr>
                <w:rFonts w:hint="eastAsia" w:ascii="宋体" w:hAnsi="宋体" w:cs="宋体"/>
                <w:b/>
                <w:kern w:val="0"/>
                <w:sz w:val="24"/>
              </w:rPr>
              <w:t>A</w:t>
            </w:r>
            <w:r>
              <w:rPr>
                <w:rFonts w:hint="eastAsia" w:ascii="宋体" w:hAnsi="宋体" w:cs="宋体"/>
                <w:b/>
                <w:sz w:val="24"/>
              </w:rPr>
              <w:t>同意将非主体、非关键性的工作分包（需报备经采购人同意）。</w:t>
            </w:r>
          </w:p>
          <w:p w14:paraId="1C383165">
            <w:pPr>
              <w:spacing w:line="360" w:lineRule="auto"/>
              <w:jc w:val="left"/>
              <w:rPr>
                <w:rFonts w:hint="eastAsia" w:ascii="宋体" w:hAnsi="宋体" w:cs="宋体"/>
                <w:bCs/>
                <w:sz w:val="24"/>
              </w:rPr>
            </w:pPr>
            <w:r>
              <w:rPr>
                <w:rFonts w:hint="eastAsia" w:ascii="MS Gothic" w:hAnsi="MS Gothic" w:cs="宋体"/>
                <w:bCs/>
                <w:kern w:val="0"/>
                <w:sz w:val="24"/>
              </w:rPr>
              <w:t>☐</w:t>
            </w:r>
            <w:r>
              <w:rPr>
                <w:rFonts w:hint="eastAsia" w:ascii="宋体" w:hAnsi="宋体" w:cs="宋体"/>
                <w:bCs/>
                <w:kern w:val="0"/>
                <w:sz w:val="24"/>
              </w:rPr>
              <w:t>B</w:t>
            </w:r>
            <w:r>
              <w:rPr>
                <w:rFonts w:hint="eastAsia" w:ascii="宋体" w:hAnsi="宋体" w:cs="宋体"/>
                <w:bCs/>
                <w:sz w:val="24"/>
              </w:rPr>
              <w:t>不同意分包。</w:t>
            </w:r>
          </w:p>
          <w:p w14:paraId="1C383166">
            <w:pPr>
              <w:spacing w:line="360" w:lineRule="auto"/>
              <w:jc w:val="left"/>
              <w:rPr>
                <w:rFonts w:hint="eastAsia" w:ascii="宋体" w:hAnsi="宋体" w:cs="宋体"/>
                <w:bCs/>
                <w:sz w:val="24"/>
              </w:rPr>
            </w:pPr>
            <w:r>
              <w:rPr>
                <w:rFonts w:hint="eastAsia" w:ascii="宋体" w:hAnsi="宋体" w:cs="宋体"/>
                <w:bCs/>
                <w:sz w:val="24"/>
              </w:rPr>
              <w:t>注：不得限制大中型企业向小微企业合理分包。</w:t>
            </w:r>
          </w:p>
        </w:tc>
      </w:tr>
      <w:tr w14:paraId="1C3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8">
            <w:pPr>
              <w:snapToGrid w:val="0"/>
              <w:spacing w:line="360" w:lineRule="auto"/>
              <w:jc w:val="center"/>
              <w:rPr>
                <w:rFonts w:hint="eastAsia" w:ascii="宋体" w:hAnsi="宋体" w:cs="宋体"/>
                <w:bCs/>
                <w:sz w:val="24"/>
              </w:rPr>
            </w:pPr>
            <w:r>
              <w:rPr>
                <w:rFonts w:hint="eastAsia" w:ascii="宋体" w:hAnsi="宋体" w:cs="宋体"/>
                <w:bCs/>
                <w:sz w:val="24"/>
              </w:rPr>
              <w:t>5</w:t>
            </w:r>
          </w:p>
        </w:tc>
        <w:tc>
          <w:tcPr>
            <w:tcW w:w="2807" w:type="dxa"/>
            <w:tcBorders>
              <w:top w:val="single" w:color="auto" w:sz="4" w:space="0"/>
              <w:left w:val="single" w:color="auto" w:sz="4" w:space="0"/>
              <w:bottom w:val="single" w:color="auto" w:sz="4" w:space="0"/>
              <w:right w:val="single" w:color="auto" w:sz="4" w:space="0"/>
            </w:tcBorders>
            <w:vAlign w:val="center"/>
          </w:tcPr>
          <w:p w14:paraId="1C383169">
            <w:pPr>
              <w:snapToGrid w:val="0"/>
              <w:spacing w:line="360" w:lineRule="auto"/>
              <w:jc w:val="center"/>
              <w:rPr>
                <w:rFonts w:hint="eastAsia" w:ascii="宋体" w:hAnsi="宋体" w:cs="宋体"/>
                <w:bCs/>
                <w:sz w:val="24"/>
              </w:rPr>
            </w:pPr>
            <w:r>
              <w:rPr>
                <w:rFonts w:hint="eastAsia" w:ascii="宋体" w:hAnsi="宋体" w:cs="宋体"/>
                <w:bCs/>
                <w:sz w:val="24"/>
              </w:rPr>
              <w:t>开标前答疑会或现场考察</w:t>
            </w:r>
          </w:p>
        </w:tc>
        <w:tc>
          <w:tcPr>
            <w:tcW w:w="6485" w:type="dxa"/>
            <w:tcBorders>
              <w:top w:val="single" w:color="auto" w:sz="4" w:space="0"/>
              <w:left w:val="single" w:color="auto" w:sz="4" w:space="0"/>
              <w:bottom w:val="single" w:color="auto" w:sz="4" w:space="0"/>
              <w:right w:val="single" w:color="auto" w:sz="4" w:space="0"/>
            </w:tcBorders>
            <w:vAlign w:val="center"/>
          </w:tcPr>
          <w:p w14:paraId="1C38316A">
            <w:pPr>
              <w:spacing w:line="360" w:lineRule="auto"/>
              <w:jc w:val="left"/>
              <w:rPr>
                <w:rFonts w:hint="eastAsia" w:ascii="宋体" w:hAnsi="宋体" w:cs="宋体"/>
                <w:b/>
                <w:sz w:val="24"/>
              </w:rPr>
            </w:pPr>
            <w:r>
              <w:rPr>
                <w:rFonts w:hint="eastAsia" w:ascii="Wingdings" w:hAnsi="Wingdings" w:eastAsia="Wingdings" w:cs="Wingdings"/>
                <w:b/>
                <w:kern w:val="0"/>
                <w:sz w:val="24"/>
              </w:rPr>
              <w:t>þ</w:t>
            </w:r>
            <w:r>
              <w:rPr>
                <w:rFonts w:hint="eastAsia" w:ascii="宋体" w:hAnsi="宋体" w:cs="宋体"/>
                <w:b/>
                <w:kern w:val="0"/>
                <w:sz w:val="24"/>
              </w:rPr>
              <w:t>A</w:t>
            </w:r>
            <w:r>
              <w:rPr>
                <w:rFonts w:hint="eastAsia" w:ascii="宋体" w:hAnsi="宋体" w:cs="宋体"/>
                <w:b/>
                <w:sz w:val="24"/>
              </w:rPr>
              <w:t>不组织。</w:t>
            </w:r>
          </w:p>
          <w:p w14:paraId="1C38316B">
            <w:pPr>
              <w:spacing w:line="360" w:lineRule="auto"/>
              <w:jc w:val="left"/>
              <w:rPr>
                <w:rFonts w:hint="eastAsia" w:ascii="宋体" w:hAnsi="宋体" w:cs="宋体"/>
                <w:bCs/>
                <w:sz w:val="24"/>
              </w:rPr>
            </w:pPr>
            <w:r>
              <w:rPr>
                <w:rFonts w:hint="eastAsia" w:ascii="宋体" w:hAnsi="宋体" w:cs="宋体"/>
                <w:bCs/>
                <w:kern w:val="0"/>
                <w:sz w:val="24"/>
              </w:rPr>
              <w:t>☐B组织，</w:t>
            </w:r>
            <w:r>
              <w:rPr>
                <w:rFonts w:hint="eastAsia" w:ascii="宋体" w:hAnsi="宋体" w:cs="宋体"/>
                <w:bCs/>
                <w:sz w:val="24"/>
              </w:rPr>
              <w:t>时间：</w:t>
            </w:r>
            <w:r>
              <w:rPr>
                <w:rFonts w:hint="eastAsia" w:ascii="宋体" w:hAnsi="宋体" w:cs="宋体"/>
                <w:bCs/>
                <w:sz w:val="24"/>
                <w:u w:val="single"/>
              </w:rPr>
              <w:t xml:space="preserve"> / </w:t>
            </w:r>
            <w:r>
              <w:rPr>
                <w:rFonts w:hint="eastAsia" w:ascii="宋体" w:hAnsi="宋体" w:cs="宋体"/>
                <w:bCs/>
                <w:sz w:val="24"/>
              </w:rPr>
              <w:t>,地点：</w:t>
            </w:r>
            <w:r>
              <w:rPr>
                <w:rFonts w:hint="eastAsia" w:ascii="宋体" w:hAnsi="宋体" w:cs="宋体"/>
                <w:bCs/>
                <w:sz w:val="24"/>
                <w:u w:val="single"/>
              </w:rPr>
              <w:t xml:space="preserve"> / </w:t>
            </w:r>
            <w:r>
              <w:rPr>
                <w:rFonts w:hint="eastAsia" w:ascii="宋体" w:hAnsi="宋体" w:cs="宋体"/>
                <w:bCs/>
                <w:sz w:val="24"/>
              </w:rPr>
              <w:t>，联系人：</w:t>
            </w:r>
            <w:r>
              <w:rPr>
                <w:rFonts w:hint="eastAsia" w:ascii="宋体" w:hAnsi="宋体" w:cs="宋体"/>
                <w:bCs/>
                <w:sz w:val="24"/>
                <w:u w:val="single"/>
              </w:rPr>
              <w:t xml:space="preserve"> / </w:t>
            </w:r>
            <w:r>
              <w:rPr>
                <w:rFonts w:hint="eastAsia" w:ascii="宋体" w:hAnsi="宋体" w:cs="宋体"/>
                <w:bCs/>
                <w:sz w:val="24"/>
              </w:rPr>
              <w:t>，联系方式：</w:t>
            </w:r>
            <w:r>
              <w:rPr>
                <w:rFonts w:hint="eastAsia" w:ascii="宋体" w:hAnsi="宋体" w:cs="宋体"/>
                <w:bCs/>
                <w:sz w:val="24"/>
                <w:u w:val="single"/>
              </w:rPr>
              <w:t xml:space="preserve">  / </w:t>
            </w:r>
            <w:r>
              <w:rPr>
                <w:rFonts w:hint="eastAsia" w:ascii="宋体" w:hAnsi="宋体" w:cs="宋体"/>
                <w:bCs/>
                <w:sz w:val="24"/>
              </w:rPr>
              <w:t>。</w:t>
            </w:r>
          </w:p>
          <w:p w14:paraId="1C38316C">
            <w:pPr>
              <w:spacing w:line="360" w:lineRule="auto"/>
              <w:jc w:val="left"/>
              <w:rPr>
                <w:rFonts w:hint="eastAsia" w:ascii="宋体" w:hAnsi="宋体" w:cs="宋体"/>
                <w:bCs/>
                <w:sz w:val="24"/>
              </w:rPr>
            </w:pPr>
            <w:r>
              <w:rPr>
                <w:rFonts w:hint="eastAsia" w:ascii="Wingdings" w:hAnsi="Wingdings" w:eastAsia="Wingdings" w:cs="Wingdings"/>
                <w:b/>
                <w:kern w:val="0"/>
                <w:sz w:val="24"/>
              </w:rPr>
              <w:t>¨</w:t>
            </w:r>
            <w:r>
              <w:rPr>
                <w:rFonts w:hint="eastAsia" w:ascii="宋体" w:hAnsi="宋体" w:cs="宋体"/>
                <w:bCs/>
                <w:kern w:val="0"/>
                <w:sz w:val="24"/>
              </w:rPr>
              <w:t>C不统一组织，供应商在获取采购文件后，可自行至项目现场考察。</w:t>
            </w:r>
            <w:r>
              <w:rPr>
                <w:rFonts w:hint="eastAsia" w:ascii="宋体" w:hAnsi="宋体" w:cs="宋体"/>
                <w:bCs/>
                <w:sz w:val="24"/>
              </w:rPr>
              <w:t>地点：</w:t>
            </w:r>
            <w:r>
              <w:rPr>
                <w:rFonts w:hint="eastAsia" w:ascii="宋体" w:hAnsi="宋体" w:cs="宋体"/>
                <w:bCs/>
                <w:sz w:val="24"/>
                <w:u w:val="single"/>
              </w:rPr>
              <w:t xml:space="preserve"> / </w:t>
            </w:r>
            <w:r>
              <w:rPr>
                <w:rFonts w:hint="eastAsia" w:ascii="宋体" w:hAnsi="宋体" w:cs="宋体"/>
                <w:bCs/>
                <w:sz w:val="24"/>
              </w:rPr>
              <w:t>，联系人：</w:t>
            </w:r>
            <w:r>
              <w:rPr>
                <w:rFonts w:hint="eastAsia" w:ascii="宋体" w:hAnsi="宋体" w:cs="宋体"/>
                <w:bCs/>
                <w:sz w:val="24"/>
                <w:u w:val="single"/>
              </w:rPr>
              <w:t xml:space="preserve"> / </w:t>
            </w:r>
            <w:r>
              <w:rPr>
                <w:rFonts w:hint="eastAsia" w:ascii="宋体" w:hAnsi="宋体" w:cs="宋体"/>
                <w:bCs/>
                <w:sz w:val="24"/>
              </w:rPr>
              <w:t>，联系方式：</w:t>
            </w:r>
            <w:r>
              <w:rPr>
                <w:rFonts w:hint="eastAsia" w:ascii="宋体" w:hAnsi="宋体" w:cs="宋体"/>
                <w:bCs/>
                <w:sz w:val="24"/>
                <w:u w:val="single"/>
              </w:rPr>
              <w:t xml:space="preserve"> / </w:t>
            </w:r>
            <w:r>
              <w:rPr>
                <w:rFonts w:hint="eastAsia" w:ascii="宋体" w:hAnsi="宋体" w:cs="宋体"/>
                <w:bCs/>
                <w:sz w:val="24"/>
              </w:rPr>
              <w:t>。</w:t>
            </w:r>
          </w:p>
        </w:tc>
      </w:tr>
      <w:tr w14:paraId="1C3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E">
            <w:pPr>
              <w:snapToGrid w:val="0"/>
              <w:spacing w:line="360" w:lineRule="auto"/>
              <w:jc w:val="center"/>
              <w:rPr>
                <w:rFonts w:hint="eastAsia" w:ascii="宋体" w:hAnsi="宋体" w:cs="宋体"/>
                <w:bCs/>
                <w:sz w:val="24"/>
              </w:rPr>
            </w:pPr>
            <w:r>
              <w:rPr>
                <w:rFonts w:hint="eastAsia" w:ascii="宋体" w:hAnsi="宋体" w:cs="宋体"/>
                <w:bCs/>
                <w:sz w:val="24"/>
              </w:rPr>
              <w:t>6</w:t>
            </w:r>
          </w:p>
        </w:tc>
        <w:tc>
          <w:tcPr>
            <w:tcW w:w="2807" w:type="dxa"/>
            <w:tcBorders>
              <w:top w:val="single" w:color="auto" w:sz="4" w:space="0"/>
              <w:left w:val="single" w:color="auto" w:sz="4" w:space="0"/>
              <w:bottom w:val="single" w:color="auto" w:sz="4" w:space="0"/>
              <w:right w:val="single" w:color="auto" w:sz="4" w:space="0"/>
            </w:tcBorders>
            <w:vAlign w:val="center"/>
          </w:tcPr>
          <w:p w14:paraId="1C38316F">
            <w:pPr>
              <w:snapToGrid w:val="0"/>
              <w:spacing w:line="360" w:lineRule="auto"/>
              <w:jc w:val="center"/>
              <w:rPr>
                <w:rFonts w:hint="eastAsia" w:ascii="宋体" w:hAnsi="宋体" w:cs="宋体"/>
                <w:bCs/>
                <w:sz w:val="24"/>
              </w:rPr>
            </w:pPr>
            <w:r>
              <w:rPr>
                <w:rFonts w:hint="eastAsia" w:ascii="宋体" w:hAnsi="宋体" w:cs="宋体"/>
                <w:bCs/>
                <w:sz w:val="24"/>
              </w:rPr>
              <w:t>样品提供</w:t>
            </w:r>
          </w:p>
        </w:tc>
        <w:tc>
          <w:tcPr>
            <w:tcW w:w="6485" w:type="dxa"/>
            <w:tcBorders>
              <w:top w:val="single" w:color="auto" w:sz="4" w:space="0"/>
              <w:left w:val="single" w:color="auto" w:sz="4" w:space="0"/>
              <w:bottom w:val="single" w:color="auto" w:sz="4" w:space="0"/>
              <w:right w:val="single" w:color="auto" w:sz="4" w:space="0"/>
            </w:tcBorders>
            <w:vAlign w:val="center"/>
          </w:tcPr>
          <w:p w14:paraId="1C383170">
            <w:pPr>
              <w:spacing w:line="360" w:lineRule="auto"/>
              <w:jc w:val="left"/>
              <w:rPr>
                <w:rFonts w:hint="eastAsia" w:ascii="宋体" w:hAnsi="宋体" w:cs="宋体"/>
                <w:b/>
                <w:sz w:val="24"/>
              </w:rPr>
            </w:pPr>
            <w:r>
              <w:rPr>
                <w:rFonts w:hint="eastAsia" w:ascii="Wingdings" w:hAnsi="Wingdings" w:eastAsia="Wingdings" w:cs="Wingdings"/>
                <w:b/>
                <w:kern w:val="0"/>
                <w:sz w:val="24"/>
              </w:rPr>
              <w:t>þ</w:t>
            </w:r>
            <w:r>
              <w:rPr>
                <w:rFonts w:hint="eastAsia" w:ascii="宋体" w:hAnsi="宋体" w:cs="宋体"/>
                <w:b/>
                <w:kern w:val="0"/>
                <w:sz w:val="24"/>
              </w:rPr>
              <w:t>A</w:t>
            </w:r>
            <w:r>
              <w:rPr>
                <w:rFonts w:hint="eastAsia" w:ascii="宋体" w:hAnsi="宋体" w:cs="宋体"/>
                <w:b/>
                <w:sz w:val="24"/>
              </w:rPr>
              <w:t>不要求提供；</w:t>
            </w:r>
          </w:p>
          <w:p w14:paraId="1C38317B">
            <w:pPr>
              <w:spacing w:line="360" w:lineRule="auto"/>
              <w:jc w:val="left"/>
              <w:rPr>
                <w:rFonts w:hint="eastAsia" w:ascii="宋体" w:hAnsi="宋体" w:cs="宋体"/>
                <w:bCs/>
                <w:sz w:val="24"/>
              </w:rPr>
            </w:pPr>
            <w:r>
              <w:rPr>
                <w:rFonts w:hint="eastAsia" w:ascii="Wingdings 2" w:hAnsi="Wingdings 2" w:eastAsia="Wingdings 2" w:cs="Wingdings 2"/>
                <w:bCs/>
                <w:sz w:val="24"/>
              </w:rPr>
              <w:t>£</w:t>
            </w:r>
            <w:r>
              <w:rPr>
                <w:rFonts w:hint="eastAsia" w:ascii="宋体" w:hAnsi="宋体" w:cs="宋体"/>
                <w:bCs/>
                <w:kern w:val="0"/>
                <w:sz w:val="24"/>
              </w:rPr>
              <w:t>B▲要求提供</w:t>
            </w:r>
            <w:r>
              <w:rPr>
                <w:rFonts w:hint="eastAsia" w:ascii="宋体" w:hAnsi="宋体"/>
                <w:sz w:val="24"/>
              </w:rPr>
              <w:t>。</w:t>
            </w:r>
          </w:p>
        </w:tc>
      </w:tr>
      <w:tr w14:paraId="1C38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7D">
            <w:pPr>
              <w:snapToGrid w:val="0"/>
              <w:spacing w:line="360" w:lineRule="auto"/>
              <w:jc w:val="center"/>
              <w:rPr>
                <w:rFonts w:hint="eastAsia" w:ascii="宋体" w:hAnsi="宋体" w:cs="宋体"/>
                <w:bCs/>
                <w:sz w:val="24"/>
              </w:rPr>
            </w:pPr>
            <w:r>
              <w:rPr>
                <w:rFonts w:hint="eastAsia" w:ascii="宋体" w:hAnsi="宋体" w:cs="宋体"/>
                <w:bCs/>
                <w:sz w:val="24"/>
              </w:rPr>
              <w:t>7</w:t>
            </w:r>
          </w:p>
        </w:tc>
        <w:tc>
          <w:tcPr>
            <w:tcW w:w="2807" w:type="dxa"/>
            <w:tcBorders>
              <w:top w:val="single" w:color="auto" w:sz="4" w:space="0"/>
              <w:left w:val="single" w:color="auto" w:sz="4" w:space="0"/>
              <w:bottom w:val="single" w:color="auto" w:sz="4" w:space="0"/>
              <w:right w:val="single" w:color="auto" w:sz="4" w:space="0"/>
            </w:tcBorders>
            <w:vAlign w:val="center"/>
          </w:tcPr>
          <w:p w14:paraId="1C38317E">
            <w:pPr>
              <w:snapToGrid w:val="0"/>
              <w:spacing w:line="360" w:lineRule="auto"/>
              <w:jc w:val="center"/>
              <w:rPr>
                <w:rFonts w:hint="eastAsia" w:ascii="宋体" w:hAnsi="宋体" w:cs="宋体"/>
                <w:bCs/>
                <w:sz w:val="24"/>
              </w:rPr>
            </w:pPr>
            <w:r>
              <w:rPr>
                <w:rFonts w:hint="eastAsia" w:ascii="宋体" w:hAnsi="宋体" w:cs="仿宋_GB2312"/>
                <w:bCs/>
                <w:sz w:val="24"/>
              </w:rPr>
              <w:t>方案讲解演示</w:t>
            </w:r>
          </w:p>
        </w:tc>
        <w:tc>
          <w:tcPr>
            <w:tcW w:w="6485" w:type="dxa"/>
            <w:tcBorders>
              <w:top w:val="single" w:color="auto" w:sz="4" w:space="0"/>
              <w:left w:val="single" w:color="auto" w:sz="4" w:space="0"/>
              <w:bottom w:val="single" w:color="auto" w:sz="4" w:space="0"/>
              <w:right w:val="single" w:color="auto" w:sz="4" w:space="0"/>
            </w:tcBorders>
            <w:vAlign w:val="center"/>
          </w:tcPr>
          <w:p w14:paraId="1C38317F">
            <w:pPr>
              <w:spacing w:line="360" w:lineRule="auto"/>
              <w:ind w:right="143" w:rightChars="68" w:firstLine="82" w:firstLineChars="34"/>
              <w:jc w:val="left"/>
              <w:rPr>
                <w:rFonts w:hint="eastAsia" w:ascii="宋体" w:hAnsi="宋体"/>
                <w:b/>
                <w:sz w:val="24"/>
              </w:rPr>
            </w:pPr>
            <w:r>
              <w:rPr>
                <w:rFonts w:hint="eastAsia" w:ascii="Wingdings 2" w:hAnsi="Wingdings 2" w:eastAsia="Wingdings 2" w:cs="Wingdings 2"/>
                <w:b/>
                <w:sz w:val="24"/>
              </w:rPr>
              <w:t>R</w:t>
            </w:r>
            <w:r>
              <w:rPr>
                <w:rFonts w:hint="eastAsia" w:ascii="宋体" w:hAnsi="MS Gothic" w:cs="Arial"/>
                <w:b/>
                <w:sz w:val="24"/>
              </w:rPr>
              <w:t xml:space="preserve"> </w:t>
            </w:r>
            <w:r>
              <w:rPr>
                <w:rFonts w:ascii="宋体" w:hAnsi="宋体" w:cs="Arial"/>
                <w:b/>
                <w:sz w:val="24"/>
              </w:rPr>
              <w:t>A</w:t>
            </w:r>
            <w:r>
              <w:rPr>
                <w:rFonts w:hint="eastAsia" w:ascii="宋体" w:hAnsi="宋体"/>
                <w:b/>
                <w:sz w:val="24"/>
              </w:rPr>
              <w:t>不组织；</w:t>
            </w:r>
          </w:p>
          <w:p w14:paraId="1C383186">
            <w:pPr>
              <w:snapToGrid w:val="0"/>
              <w:spacing w:line="360" w:lineRule="auto"/>
              <w:ind w:right="143" w:rightChars="68" w:firstLine="81" w:firstLineChars="34"/>
              <w:jc w:val="left"/>
              <w:rPr>
                <w:rFonts w:hint="eastAsia" w:ascii="宋体" w:hAnsi="宋体" w:cs="宋体"/>
                <w:bCs/>
                <w:kern w:val="0"/>
                <w:sz w:val="24"/>
                <w:lang w:val="zh-CN"/>
              </w:rPr>
            </w:pPr>
            <w:r>
              <w:rPr>
                <w:rFonts w:hint="eastAsia" w:ascii="Wingdings 2" w:hAnsi="Wingdings 2" w:eastAsia="Wingdings 2" w:cs="Wingdings 2"/>
                <w:bCs/>
                <w:sz w:val="24"/>
              </w:rPr>
              <w:t>£</w:t>
            </w:r>
            <w:r>
              <w:rPr>
                <w:rFonts w:hint="eastAsia" w:ascii="宋体" w:hAnsi="MS Gothic" w:cs="Arial"/>
                <w:bCs/>
                <w:sz w:val="24"/>
              </w:rPr>
              <w:t xml:space="preserve"> </w:t>
            </w:r>
            <w:r>
              <w:rPr>
                <w:rFonts w:ascii="宋体" w:hAnsi="宋体"/>
                <w:bCs/>
                <w:sz w:val="24"/>
              </w:rPr>
              <w:t>B组织。</w:t>
            </w:r>
          </w:p>
        </w:tc>
      </w:tr>
      <w:tr w14:paraId="1C3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8">
            <w:pPr>
              <w:snapToGrid w:val="0"/>
              <w:spacing w:line="360" w:lineRule="auto"/>
              <w:jc w:val="center"/>
              <w:rPr>
                <w:rFonts w:hint="eastAsia" w:ascii="宋体" w:hAnsi="宋体" w:cs="宋体"/>
                <w:bCs/>
                <w:sz w:val="24"/>
              </w:rPr>
            </w:pPr>
            <w:r>
              <w:rPr>
                <w:rFonts w:hint="eastAsia" w:ascii="宋体" w:hAnsi="宋体" w:cs="宋体"/>
                <w:bCs/>
                <w:sz w:val="24"/>
              </w:rPr>
              <w:t>8</w:t>
            </w:r>
          </w:p>
        </w:tc>
        <w:tc>
          <w:tcPr>
            <w:tcW w:w="2807" w:type="dxa"/>
            <w:tcBorders>
              <w:top w:val="single" w:color="auto" w:sz="4" w:space="0"/>
              <w:left w:val="single" w:color="auto" w:sz="4" w:space="0"/>
              <w:bottom w:val="single" w:color="auto" w:sz="4" w:space="0"/>
              <w:right w:val="single" w:color="auto" w:sz="4" w:space="0"/>
            </w:tcBorders>
            <w:vAlign w:val="center"/>
          </w:tcPr>
          <w:p w14:paraId="1C383189">
            <w:pPr>
              <w:snapToGrid w:val="0"/>
              <w:spacing w:line="360" w:lineRule="auto"/>
              <w:jc w:val="center"/>
              <w:rPr>
                <w:rFonts w:hint="eastAsia" w:ascii="宋体" w:hAnsi="宋体" w:cs="宋体"/>
                <w:bCs/>
                <w:sz w:val="24"/>
              </w:rPr>
            </w:pPr>
            <w:r>
              <w:rPr>
                <w:rFonts w:hint="eastAsia" w:ascii="宋体" w:hAnsi="宋体" w:cs="宋体"/>
                <w:bCs/>
                <w:sz w:val="24"/>
              </w:rPr>
              <w:t>投标人应当提供的资格、资信证明文件</w:t>
            </w:r>
          </w:p>
        </w:tc>
        <w:tc>
          <w:tcPr>
            <w:tcW w:w="6485" w:type="dxa"/>
            <w:tcBorders>
              <w:top w:val="single" w:color="auto" w:sz="4" w:space="0"/>
              <w:left w:val="single" w:color="auto" w:sz="4" w:space="0"/>
              <w:bottom w:val="single" w:color="auto" w:sz="4" w:space="0"/>
              <w:right w:val="single" w:color="auto" w:sz="4" w:space="0"/>
            </w:tcBorders>
            <w:vAlign w:val="center"/>
          </w:tcPr>
          <w:p w14:paraId="1C38318A">
            <w:pPr>
              <w:spacing w:line="360" w:lineRule="auto"/>
              <w:jc w:val="left"/>
              <w:rPr>
                <w:rFonts w:hint="eastAsia" w:ascii="宋体" w:hAnsi="宋体" w:cs="宋体"/>
                <w:bCs/>
                <w:sz w:val="24"/>
              </w:rPr>
            </w:pPr>
            <w:r>
              <w:rPr>
                <w:rFonts w:hint="eastAsia" w:ascii="宋体" w:hAnsi="宋体" w:cs="宋体"/>
                <w:bCs/>
                <w:sz w:val="24"/>
              </w:rPr>
              <w:t>（1）资格证明文件：见招标文件第二部分11.1。</w:t>
            </w:r>
          </w:p>
          <w:p w14:paraId="1C38318B">
            <w:pPr>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投标人未提供有效的资格证明文件的，视为投标人不具备招标文件中规定的资格要求，投标无效。</w:t>
            </w:r>
          </w:p>
          <w:p w14:paraId="1C38318C">
            <w:pPr>
              <w:spacing w:line="360" w:lineRule="auto"/>
              <w:jc w:val="left"/>
              <w:rPr>
                <w:rFonts w:hint="eastAsia" w:ascii="宋体" w:hAnsi="宋体" w:cs="宋体"/>
                <w:bCs/>
                <w:snapToGrid w:val="0"/>
                <w:kern w:val="0"/>
                <w:sz w:val="24"/>
              </w:rPr>
            </w:pPr>
            <w:r>
              <w:rPr>
                <w:rFonts w:hint="eastAsia" w:ascii="宋体" w:hAnsi="宋体" w:cs="宋体"/>
                <w:bCs/>
                <w:sz w:val="24"/>
              </w:rPr>
              <w:t>（2）资信证明文件：根据招标文件第四部分评标标准提供。</w:t>
            </w:r>
          </w:p>
        </w:tc>
      </w:tr>
      <w:tr w14:paraId="1C3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E">
            <w:pPr>
              <w:snapToGrid w:val="0"/>
              <w:spacing w:line="360" w:lineRule="auto"/>
              <w:jc w:val="center"/>
              <w:rPr>
                <w:rFonts w:hint="eastAsia" w:ascii="宋体" w:hAnsi="宋体" w:cs="宋体"/>
                <w:bCs/>
                <w:sz w:val="24"/>
              </w:rPr>
            </w:pPr>
            <w:r>
              <w:rPr>
                <w:rFonts w:hint="eastAsia" w:ascii="宋体" w:hAnsi="宋体" w:cs="宋体"/>
                <w:bCs/>
                <w:sz w:val="24"/>
              </w:rPr>
              <w:t>9</w:t>
            </w:r>
          </w:p>
        </w:tc>
        <w:tc>
          <w:tcPr>
            <w:tcW w:w="2807" w:type="dxa"/>
            <w:tcBorders>
              <w:top w:val="single" w:color="auto" w:sz="4" w:space="0"/>
              <w:left w:val="single" w:color="auto" w:sz="4" w:space="0"/>
              <w:bottom w:val="single" w:color="auto" w:sz="4" w:space="0"/>
              <w:right w:val="single" w:color="auto" w:sz="4" w:space="0"/>
            </w:tcBorders>
            <w:vAlign w:val="center"/>
          </w:tcPr>
          <w:p w14:paraId="1C38318F">
            <w:pPr>
              <w:snapToGrid w:val="0"/>
              <w:spacing w:line="360" w:lineRule="auto"/>
              <w:jc w:val="center"/>
              <w:rPr>
                <w:rFonts w:hint="eastAsia" w:ascii="宋体" w:hAnsi="宋体" w:cs="宋体"/>
                <w:bCs/>
                <w:sz w:val="24"/>
              </w:rPr>
            </w:pPr>
            <w:r>
              <w:rPr>
                <w:rFonts w:hint="eastAsia" w:ascii="宋体" w:hAnsi="宋体" w:cs="宋体"/>
                <w:bCs/>
                <w:sz w:val="24"/>
              </w:rPr>
              <w:t>节能产品、环境标志产品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90">
            <w:pPr>
              <w:snapToGrid w:val="0"/>
              <w:spacing w:line="360" w:lineRule="auto"/>
              <w:jc w:val="left"/>
            </w:pPr>
            <w:r>
              <w:rPr>
                <w:rFonts w:hint="eastAsia" w:ascii="宋体" w:hAnsi="宋体" w:cs="宋体"/>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383191">
            <w:pPr>
              <w:snapToGrid w:val="0"/>
              <w:spacing w:line="360" w:lineRule="auto"/>
              <w:jc w:val="left"/>
              <w:rPr>
                <w:rFonts w:hint="eastAsia" w:ascii="宋体" w:hAnsi="宋体" w:cs="宋体"/>
                <w:bCs/>
                <w:kern w:val="0"/>
                <w:sz w:val="24"/>
              </w:rPr>
            </w:pPr>
            <w:sdt>
              <w:sdtPr>
                <w:rPr>
                  <w:rFonts w:hint="eastAsia" w:ascii="宋体" w:hAnsi="宋体" w:cs="宋体"/>
                  <w:bCs/>
                  <w:kern w:val="0"/>
                  <w:sz w:val="24"/>
                </w:rPr>
                <w:id w:val="147464366"/>
                <w14:checkbox>
                  <w14:checked w14:val="0"/>
                  <w14:checkedState w14:val="00FE" w14:font="Wingdings"/>
                  <w14:uncheckedState w14:val="2610" w14:font="MS Gothic"/>
                </w14:checkbox>
              </w:sdtPr>
              <w:sdtEndPr>
                <w:rPr>
                  <w:rFonts w:hint="eastAsia" w:ascii="宋体" w:hAnsi="宋体" w:cs="宋体"/>
                  <w:bCs/>
                  <w:kern w:val="0"/>
                  <w:sz w:val="24"/>
                </w:rPr>
              </w:sdtEndPr>
              <w:sdtContent>
                <w:r>
                  <w:rPr>
                    <w:rFonts w:hint="eastAsia" w:ascii="MS Gothic" w:hAnsi="MS Gothic" w:cs="宋体"/>
                    <w:bCs/>
                    <w:kern w:val="0"/>
                    <w:sz w:val="24"/>
                  </w:rPr>
                  <w:t>☐</w:t>
                </w:r>
              </w:sdtContent>
            </w:sdt>
            <w:r>
              <w:rPr>
                <w:rFonts w:hint="eastAsia" w:ascii="宋体" w:hAnsi="宋体" w:cs="宋体"/>
                <w:bCs/>
                <w:kern w:val="0"/>
                <w:sz w:val="24"/>
                <w:lang w:val="zh-CN"/>
              </w:rPr>
              <w:t>▲</w:t>
            </w:r>
            <w:r>
              <w:rPr>
                <w:rFonts w:hint="eastAsia" w:ascii="宋体" w:hAnsi="宋体" w:cs="宋体"/>
                <w:bCs/>
                <w:kern w:val="0"/>
                <w:sz w:val="24"/>
              </w:rPr>
              <w:t>强制采购。产品：</w:t>
            </w:r>
            <w:r>
              <w:rPr>
                <w:rFonts w:hint="eastAsia" w:ascii="宋体" w:hAnsi="宋体" w:cs="宋体"/>
                <w:bCs/>
                <w:sz w:val="24"/>
                <w:u w:val="single"/>
              </w:rPr>
              <w:t xml:space="preserve"> / ；</w:t>
            </w:r>
            <w:r>
              <w:rPr>
                <w:rFonts w:hint="eastAsia" w:ascii="宋体" w:hAnsi="宋体" w:cs="宋体"/>
                <w:bCs/>
                <w:kern w:val="0"/>
                <w:sz w:val="24"/>
              </w:rPr>
              <w:t xml:space="preserve">   </w:t>
            </w:r>
          </w:p>
          <w:p w14:paraId="1C383192">
            <w:pPr>
              <w:snapToGrid w:val="0"/>
              <w:spacing w:line="360" w:lineRule="auto"/>
              <w:jc w:val="left"/>
              <w:rPr>
                <w:rFonts w:hint="eastAsia" w:ascii="宋体" w:hAnsi="宋体" w:cs="宋体"/>
                <w:bCs/>
                <w:kern w:val="0"/>
                <w:sz w:val="24"/>
              </w:rPr>
            </w:pPr>
            <w:r>
              <w:rPr>
                <w:rFonts w:hint="eastAsia" w:ascii="宋体" w:hAnsi="宋体" w:cs="宋体"/>
                <w:bCs/>
                <w:kern w:val="0"/>
                <w:sz w:val="24"/>
              </w:rPr>
              <w:t>□优先采购节能产品。产品：</w:t>
            </w:r>
            <w:r>
              <w:rPr>
                <w:rFonts w:hint="eastAsia" w:ascii="宋体" w:hAnsi="宋体" w:cs="宋体"/>
                <w:bCs/>
                <w:sz w:val="24"/>
                <w:u w:val="single"/>
              </w:rPr>
              <w:t xml:space="preserve"> / ；</w:t>
            </w:r>
            <w:r>
              <w:rPr>
                <w:rFonts w:hint="eastAsia" w:ascii="宋体" w:hAnsi="宋体" w:cs="宋体"/>
                <w:bCs/>
                <w:kern w:val="0"/>
                <w:sz w:val="24"/>
              </w:rPr>
              <w:t xml:space="preserve"> </w:t>
            </w:r>
          </w:p>
          <w:p w14:paraId="1C383193">
            <w:pPr>
              <w:snapToGrid w:val="0"/>
              <w:spacing w:line="360" w:lineRule="auto"/>
              <w:jc w:val="left"/>
              <w:rPr>
                <w:rFonts w:hint="eastAsia" w:ascii="宋体" w:hAnsi="宋体" w:cs="宋体"/>
                <w:bCs/>
                <w:kern w:val="0"/>
                <w:sz w:val="24"/>
              </w:rPr>
            </w:pPr>
            <w:r>
              <w:rPr>
                <w:rFonts w:hint="eastAsia" w:ascii="宋体" w:hAnsi="宋体" w:cs="宋体"/>
                <w:bCs/>
                <w:kern w:val="0"/>
                <w:sz w:val="24"/>
              </w:rPr>
              <w:t>□优先采购环保产品。产品：</w:t>
            </w:r>
            <w:r>
              <w:rPr>
                <w:rFonts w:hint="eastAsia" w:ascii="宋体" w:hAnsi="宋体" w:cs="宋体"/>
                <w:bCs/>
                <w:sz w:val="24"/>
                <w:u w:val="single"/>
              </w:rPr>
              <w:t xml:space="preserve"> / </w:t>
            </w:r>
            <w:r>
              <w:rPr>
                <w:rFonts w:hint="eastAsia" w:ascii="宋体" w:hAnsi="宋体" w:cs="宋体"/>
                <w:bCs/>
                <w:kern w:val="0"/>
                <w:sz w:val="24"/>
              </w:rPr>
              <w:t xml:space="preserve">；  </w:t>
            </w:r>
          </w:p>
          <w:p w14:paraId="1C383194">
            <w:pPr>
              <w:snapToGrid w:val="0"/>
              <w:spacing w:line="360" w:lineRule="auto"/>
              <w:jc w:val="left"/>
              <w:rPr>
                <w:rFonts w:hint="eastAsia" w:ascii="宋体" w:hAnsi="宋体" w:cs="宋体"/>
                <w:bCs/>
                <w:sz w:val="24"/>
              </w:rPr>
            </w:pPr>
            <w:r>
              <w:rPr>
                <w:rFonts w:hint="eastAsia" w:ascii="宋体" w:hAnsi="宋体" w:cs="宋体"/>
                <w:b/>
                <w:kern w:val="0"/>
                <w:sz w:val="24"/>
              </w:rPr>
              <w:t>☑无</w:t>
            </w:r>
          </w:p>
        </w:tc>
      </w:tr>
      <w:tr w14:paraId="1C3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6">
            <w:pPr>
              <w:snapToGrid w:val="0"/>
              <w:spacing w:line="360" w:lineRule="auto"/>
              <w:jc w:val="center"/>
              <w:rPr>
                <w:rFonts w:hint="eastAsia" w:ascii="宋体" w:hAnsi="宋体" w:cs="宋体"/>
                <w:bCs/>
                <w:sz w:val="24"/>
              </w:rPr>
            </w:pPr>
            <w:r>
              <w:rPr>
                <w:rFonts w:hint="eastAsia" w:ascii="宋体" w:hAnsi="宋体" w:cs="宋体"/>
                <w:bCs/>
                <w:sz w:val="24"/>
              </w:rPr>
              <w:t>10</w:t>
            </w:r>
          </w:p>
        </w:tc>
        <w:tc>
          <w:tcPr>
            <w:tcW w:w="2807" w:type="dxa"/>
            <w:tcBorders>
              <w:top w:val="single" w:color="auto" w:sz="4" w:space="0"/>
              <w:left w:val="single" w:color="auto" w:sz="4" w:space="0"/>
              <w:bottom w:val="single" w:color="auto" w:sz="4" w:space="0"/>
              <w:right w:val="single" w:color="auto" w:sz="4" w:space="0"/>
            </w:tcBorders>
            <w:vAlign w:val="center"/>
          </w:tcPr>
          <w:p w14:paraId="1C383197">
            <w:pPr>
              <w:snapToGrid w:val="0"/>
              <w:spacing w:line="360" w:lineRule="auto"/>
              <w:jc w:val="center"/>
              <w:rPr>
                <w:rFonts w:hint="eastAsia" w:ascii="宋体" w:hAnsi="宋体" w:cs="宋体"/>
                <w:bCs/>
                <w:sz w:val="24"/>
              </w:rPr>
            </w:pPr>
            <w:r>
              <w:rPr>
                <w:rFonts w:hint="eastAsia" w:ascii="宋体" w:hAnsi="宋体" w:cs="宋体"/>
                <w:bCs/>
                <w:sz w:val="24"/>
              </w:rPr>
              <w:t>报价要求</w:t>
            </w:r>
          </w:p>
        </w:tc>
        <w:tc>
          <w:tcPr>
            <w:tcW w:w="6485" w:type="dxa"/>
            <w:tcBorders>
              <w:top w:val="single" w:color="auto" w:sz="4" w:space="0"/>
              <w:left w:val="single" w:color="auto" w:sz="4" w:space="0"/>
              <w:bottom w:val="single" w:color="auto" w:sz="4" w:space="0"/>
              <w:right w:val="single" w:color="auto" w:sz="4" w:space="0"/>
            </w:tcBorders>
            <w:vAlign w:val="center"/>
          </w:tcPr>
          <w:p w14:paraId="1C383198">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kern w:val="0"/>
                <w:sz w:val="24"/>
                <w:lang w:val="zh-CN"/>
              </w:rPr>
              <w:t>投标文件中价格全部采用人民币报价。招标文件未列明，而投标人认为必需的费用也需列入报价。提醒：验收时检测费用由采购人承担，不包含在投标总价中。</w:t>
            </w:r>
          </w:p>
          <w:p w14:paraId="1C383199">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投标报价出现下列情形的，投标无效：</w:t>
            </w:r>
          </w:p>
          <w:p w14:paraId="1C38319A">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投标文件出现不是唯一的、有选择性投标报价的；</w:t>
            </w:r>
          </w:p>
          <w:p w14:paraId="1C38319B">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投标报价超过招标文件中规定的预算金额或者最高限价的；</w:t>
            </w:r>
          </w:p>
          <w:p w14:paraId="1C38319C">
            <w:pPr>
              <w:spacing w:line="360" w:lineRule="auto"/>
              <w:jc w:val="left"/>
              <w:rPr>
                <w:rFonts w:hint="eastAsia" w:ascii="宋体" w:hAnsi="宋体" w:cs="宋体"/>
                <w:bCs/>
                <w:sz w:val="24"/>
              </w:rPr>
            </w:pPr>
            <w:r>
              <w:rPr>
                <w:rFonts w:hint="eastAsia" w:ascii="宋体" w:hAnsi="宋体"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rPr>
              <w:t>；</w:t>
            </w:r>
          </w:p>
          <w:p w14:paraId="1C38319D">
            <w:pPr>
              <w:spacing w:line="360" w:lineRule="auto"/>
              <w:jc w:val="left"/>
              <w:rPr>
                <w:rFonts w:hint="eastAsia" w:ascii="宋体" w:hAnsi="宋体" w:cs="宋体"/>
                <w:bCs/>
                <w:sz w:val="24"/>
              </w:rPr>
            </w:pPr>
            <w:r>
              <w:rPr>
                <w:rFonts w:hint="eastAsia" w:ascii="宋体" w:hAnsi="宋体" w:cs="宋体"/>
                <w:bCs/>
                <w:kern w:val="0"/>
                <w:sz w:val="24"/>
              </w:rPr>
              <w:t>投标人对根据修正原则修正后的报价不确认的</w:t>
            </w:r>
            <w:r>
              <w:rPr>
                <w:rFonts w:hint="eastAsia" w:ascii="宋体" w:hAnsi="宋体" w:cs="宋体"/>
                <w:bCs/>
                <w:sz w:val="24"/>
              </w:rPr>
              <w:t>。</w:t>
            </w:r>
          </w:p>
        </w:tc>
      </w:tr>
      <w:tr w14:paraId="1C38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F">
            <w:pPr>
              <w:snapToGrid w:val="0"/>
              <w:spacing w:line="360" w:lineRule="auto"/>
              <w:jc w:val="center"/>
              <w:rPr>
                <w:rFonts w:hint="eastAsia" w:ascii="宋体" w:hAnsi="宋体" w:cs="宋体"/>
                <w:bCs/>
                <w:sz w:val="24"/>
              </w:rPr>
            </w:pPr>
            <w:r>
              <w:rPr>
                <w:rFonts w:hint="eastAsia" w:ascii="宋体" w:hAnsi="宋体" w:cs="宋体"/>
                <w:bCs/>
                <w:sz w:val="24"/>
              </w:rPr>
              <w:t>11</w:t>
            </w:r>
          </w:p>
        </w:tc>
        <w:tc>
          <w:tcPr>
            <w:tcW w:w="2807" w:type="dxa"/>
            <w:tcBorders>
              <w:top w:val="single" w:color="auto" w:sz="4" w:space="0"/>
              <w:left w:val="single" w:color="auto" w:sz="4" w:space="0"/>
              <w:bottom w:val="single" w:color="auto" w:sz="4" w:space="0"/>
              <w:right w:val="single" w:color="auto" w:sz="4" w:space="0"/>
            </w:tcBorders>
            <w:vAlign w:val="center"/>
          </w:tcPr>
          <w:p w14:paraId="1C3831A0">
            <w:pPr>
              <w:snapToGrid w:val="0"/>
              <w:spacing w:line="360" w:lineRule="auto"/>
              <w:jc w:val="center"/>
              <w:rPr>
                <w:rFonts w:hint="eastAsia" w:ascii="宋体" w:hAnsi="宋体"/>
                <w:sz w:val="24"/>
              </w:rPr>
            </w:pPr>
            <w:r>
              <w:rPr>
                <w:rFonts w:hint="eastAsia" w:ascii="宋体" w:hAnsi="宋体"/>
                <w:sz w:val="24"/>
              </w:rPr>
              <w:t>中小企业信用融资</w:t>
            </w:r>
          </w:p>
        </w:tc>
        <w:tc>
          <w:tcPr>
            <w:tcW w:w="6485" w:type="dxa"/>
            <w:tcBorders>
              <w:top w:val="single" w:color="auto" w:sz="4" w:space="0"/>
              <w:left w:val="single" w:color="auto" w:sz="4" w:space="0"/>
              <w:bottom w:val="single" w:color="auto" w:sz="4" w:space="0"/>
              <w:right w:val="single" w:color="auto" w:sz="4" w:space="0"/>
            </w:tcBorders>
            <w:vAlign w:val="center"/>
          </w:tcPr>
          <w:p w14:paraId="1C3831A1">
            <w:pPr>
              <w:spacing w:line="360" w:lineRule="auto"/>
              <w:jc w:val="left"/>
              <w:rPr>
                <w:rFonts w:hint="eastAsia" w:ascii="宋体" w:hAnsi="宋体"/>
                <w:snapToGrid w:val="0"/>
                <w:kern w:val="28"/>
                <w:sz w:val="24"/>
              </w:rPr>
            </w:pPr>
            <w:r>
              <w:rPr>
                <w:rFonts w:hint="eastAsia" w:ascii="宋体" w:hAnsi="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3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A3">
            <w:pPr>
              <w:snapToGrid w:val="0"/>
              <w:spacing w:line="360" w:lineRule="auto"/>
              <w:jc w:val="center"/>
              <w:rPr>
                <w:rFonts w:hint="eastAsia" w:ascii="宋体" w:hAnsi="宋体" w:cs="宋体"/>
                <w:bCs/>
                <w:sz w:val="24"/>
              </w:rPr>
            </w:pPr>
            <w:r>
              <w:rPr>
                <w:rFonts w:hint="eastAsia" w:ascii="宋体" w:hAnsi="宋体" w:cs="宋体"/>
                <w:bCs/>
                <w:sz w:val="24"/>
              </w:rPr>
              <w:t>12</w:t>
            </w:r>
          </w:p>
        </w:tc>
        <w:tc>
          <w:tcPr>
            <w:tcW w:w="2807" w:type="dxa"/>
            <w:tcBorders>
              <w:top w:val="single" w:color="auto" w:sz="4" w:space="0"/>
              <w:left w:val="single" w:color="auto" w:sz="4" w:space="0"/>
              <w:bottom w:val="single" w:color="auto" w:sz="4" w:space="0"/>
              <w:right w:val="single" w:color="auto" w:sz="4" w:space="0"/>
            </w:tcBorders>
            <w:vAlign w:val="center"/>
          </w:tcPr>
          <w:p w14:paraId="1C3831A4">
            <w:pPr>
              <w:snapToGrid w:val="0"/>
              <w:spacing w:line="360" w:lineRule="auto"/>
              <w:jc w:val="center"/>
              <w:rPr>
                <w:rFonts w:hint="eastAsia" w:ascii="宋体" w:hAnsi="宋体" w:cs="宋体"/>
                <w:bCs/>
                <w:sz w:val="24"/>
              </w:rPr>
            </w:pPr>
            <w:r>
              <w:rPr>
                <w:rFonts w:hint="eastAsia" w:ascii="宋体" w:hAnsi="宋体" w:cs="仿宋_GB2312"/>
                <w:bCs/>
                <w:sz w:val="24"/>
              </w:rPr>
              <w:t>备份投标文件送达地点和签收人员</w:t>
            </w:r>
          </w:p>
        </w:tc>
        <w:tc>
          <w:tcPr>
            <w:tcW w:w="6485" w:type="dxa"/>
            <w:tcBorders>
              <w:top w:val="single" w:color="auto" w:sz="4" w:space="0"/>
              <w:left w:val="single" w:color="auto" w:sz="4" w:space="0"/>
              <w:bottom w:val="single" w:color="auto" w:sz="4" w:space="0"/>
              <w:right w:val="single" w:color="auto" w:sz="4" w:space="0"/>
            </w:tcBorders>
            <w:vAlign w:val="center"/>
          </w:tcPr>
          <w:p w14:paraId="1C3831A5">
            <w:pPr>
              <w:pStyle w:val="34"/>
              <w:spacing w:line="360" w:lineRule="auto"/>
              <w:ind w:right="143" w:rightChars="68"/>
              <w:jc w:val="left"/>
              <w:rPr>
                <w:rFonts w:hint="eastAsia" w:hAnsi="宋体" w:cs="宋体"/>
                <w:bCs/>
                <w:kern w:val="28"/>
                <w:sz w:val="24"/>
                <w:szCs w:val="24"/>
              </w:rPr>
            </w:pPr>
            <w:r>
              <w:rPr>
                <w:rFonts w:hint="eastAsia" w:hAnsi="宋体"/>
                <w:bCs/>
                <w:kern w:val="28"/>
                <w:sz w:val="24"/>
                <w:szCs w:val="24"/>
              </w:rPr>
              <w:t>备份投标文件送达地点：</w:t>
            </w:r>
            <w:r>
              <w:rPr>
                <w:rFonts w:hint="eastAsia" w:hAnsi="宋体"/>
                <w:bCs/>
                <w:sz w:val="24"/>
                <w:szCs w:val="24"/>
                <w:u w:val="single"/>
              </w:rPr>
              <w:t>杭州市上城区环站东路97号云峰大厦1号楼13楼（接受邮寄或邮件发送，需在投标截止前寄达签收）</w:t>
            </w:r>
            <w:r>
              <w:rPr>
                <w:rFonts w:hint="eastAsia" w:hAnsi="宋体"/>
                <w:bCs/>
                <w:kern w:val="28"/>
                <w:sz w:val="24"/>
                <w:szCs w:val="24"/>
              </w:rPr>
              <w:t>；备份投标文件签收人员联系电话：</w:t>
            </w:r>
            <w:r>
              <w:rPr>
                <w:rFonts w:hint="eastAsia" w:hAnsi="宋体"/>
                <w:bCs/>
                <w:sz w:val="24"/>
                <w:szCs w:val="24"/>
                <w:u w:val="single"/>
              </w:rPr>
              <w:t>郭鹏飞13605702227（邮箱285866184@qq.com）</w:t>
            </w:r>
            <w:r>
              <w:rPr>
                <w:rFonts w:hint="eastAsia" w:hAnsi="宋体" w:cs="仿宋_GB2312"/>
                <w:bCs/>
                <w:sz w:val="24"/>
                <w:szCs w:val="24"/>
              </w:rPr>
              <w:t>。采购人、采购代理机构不强制或变相强制投标人提交备份投标文件。</w:t>
            </w:r>
          </w:p>
        </w:tc>
      </w:tr>
      <w:tr w14:paraId="1C3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1C3831A7">
            <w:pPr>
              <w:snapToGrid w:val="0"/>
              <w:spacing w:line="360" w:lineRule="auto"/>
              <w:jc w:val="center"/>
              <w:rPr>
                <w:rFonts w:hint="eastAsia" w:ascii="宋体" w:hAnsi="宋体" w:cs="宋体"/>
                <w:bCs/>
                <w:sz w:val="24"/>
              </w:rPr>
            </w:pPr>
            <w:r>
              <w:rPr>
                <w:rFonts w:hint="eastAsia" w:ascii="宋体" w:hAnsi="宋体" w:cs="宋体"/>
                <w:bCs/>
                <w:sz w:val="24"/>
              </w:rPr>
              <w:t>13</w:t>
            </w:r>
          </w:p>
        </w:tc>
        <w:tc>
          <w:tcPr>
            <w:tcW w:w="2807" w:type="dxa"/>
            <w:vMerge w:val="restart"/>
            <w:tcBorders>
              <w:top w:val="single" w:color="auto" w:sz="4" w:space="0"/>
              <w:left w:val="single" w:color="auto" w:sz="4" w:space="0"/>
              <w:bottom w:val="single" w:color="auto" w:sz="4" w:space="0"/>
              <w:right w:val="single" w:color="auto" w:sz="4" w:space="0"/>
            </w:tcBorders>
            <w:vAlign w:val="center"/>
          </w:tcPr>
          <w:p w14:paraId="1C3831A8">
            <w:pPr>
              <w:snapToGrid w:val="0"/>
              <w:spacing w:line="360" w:lineRule="auto"/>
              <w:jc w:val="center"/>
              <w:rPr>
                <w:rFonts w:hint="eastAsia" w:ascii="宋体" w:hAnsi="宋体" w:cs="宋体"/>
                <w:bCs/>
                <w:sz w:val="24"/>
              </w:rPr>
            </w:pPr>
            <w:r>
              <w:rPr>
                <w:rFonts w:hint="eastAsia" w:ascii="宋体" w:hAnsi="宋体" w:cs="仿宋_GB2312"/>
                <w:bCs/>
                <w:sz w:val="24"/>
              </w:rPr>
              <w:t>特别说明</w:t>
            </w:r>
          </w:p>
        </w:tc>
        <w:tc>
          <w:tcPr>
            <w:tcW w:w="6485" w:type="dxa"/>
            <w:tcBorders>
              <w:top w:val="single" w:color="auto" w:sz="4" w:space="0"/>
              <w:left w:val="single" w:color="auto" w:sz="4" w:space="0"/>
              <w:bottom w:val="single" w:color="auto" w:sz="4" w:space="0"/>
              <w:right w:val="single" w:color="auto" w:sz="4" w:space="0"/>
            </w:tcBorders>
            <w:vAlign w:val="center"/>
          </w:tcPr>
          <w:p w14:paraId="1C3831A9">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联合体投标的，联合体各方分别提供与联合体协议中规定的分工内容相应的业绩证明材料，业绩数量以提供材料较少的一方为准。</w:t>
            </w:r>
          </w:p>
        </w:tc>
      </w:tr>
      <w:tr w14:paraId="1C38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AB">
            <w:pPr>
              <w:snapToGrid w:val="0"/>
              <w:spacing w:line="360" w:lineRule="auto"/>
              <w:jc w:val="center"/>
              <w:rPr>
                <w:rFonts w:hint="eastAsia" w:ascii="宋体" w:hAnsi="宋体" w:cs="宋体"/>
                <w:bCs/>
                <w:sz w:val="24"/>
              </w:rPr>
            </w:pPr>
          </w:p>
        </w:tc>
        <w:tc>
          <w:tcPr>
            <w:tcW w:w="2807" w:type="dxa"/>
            <w:vMerge w:val="continue"/>
            <w:vAlign w:val="center"/>
          </w:tcPr>
          <w:p w14:paraId="1C3831AC">
            <w:pPr>
              <w:snapToGrid w:val="0"/>
              <w:spacing w:line="360" w:lineRule="auto"/>
              <w:jc w:val="center"/>
              <w:rPr>
                <w:rFonts w:hint="eastAsia" w:ascii="宋体" w:hAnsi="宋体" w:cs="宋体"/>
                <w:bCs/>
                <w:sz w:val="24"/>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AD">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☐联合体投标的，联合体各方均需按招标文件第四部分评标标准要求提供资信证明文件，否则视为不符合相关要求。</w:t>
            </w:r>
          </w:p>
          <w:p w14:paraId="1C3831AE">
            <w:pPr>
              <w:spacing w:line="360" w:lineRule="auto"/>
              <w:jc w:val="left"/>
              <w:rPr>
                <w:rFonts w:hint="eastAsia" w:ascii="宋体" w:hAnsi="宋体" w:cs="宋体"/>
                <w:bCs/>
                <w:snapToGrid w:val="0"/>
                <w:kern w:val="28"/>
                <w:sz w:val="24"/>
              </w:rPr>
            </w:pPr>
            <w:r>
              <w:rPr>
                <w:rFonts w:hint="eastAsia" w:ascii="Wingdings" w:hAnsi="Wingdings" w:eastAsia="Wingdings" w:cs="Wingdings"/>
                <w:bCs/>
                <w:snapToGrid w:val="0"/>
                <w:kern w:val="28"/>
                <w:sz w:val="24"/>
              </w:rPr>
              <w:t>þ</w:t>
            </w:r>
            <w:r>
              <w:rPr>
                <w:rFonts w:hint="eastAsia" w:ascii="宋体" w:hAnsi="宋体" w:cs="宋体"/>
                <w:bCs/>
                <w:snapToGrid w:val="0"/>
                <w:kern w:val="28"/>
                <w:sz w:val="24"/>
              </w:rPr>
              <w:t>联合体投标的，联合体中有一方或者联合体成员根据分工按招标文件第四部分评标标准要求提供资信证明文件的，视为符合了相关要求。</w:t>
            </w:r>
          </w:p>
        </w:tc>
      </w:tr>
      <w:tr w14:paraId="1C3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B0">
            <w:pPr>
              <w:snapToGrid w:val="0"/>
              <w:spacing w:line="360" w:lineRule="auto"/>
              <w:jc w:val="center"/>
              <w:rPr>
                <w:rFonts w:hint="eastAsia" w:ascii="宋体" w:hAnsi="宋体" w:cs="宋体"/>
                <w:bCs/>
                <w:sz w:val="24"/>
              </w:rPr>
            </w:pPr>
          </w:p>
        </w:tc>
        <w:tc>
          <w:tcPr>
            <w:tcW w:w="2807" w:type="dxa"/>
            <w:vMerge w:val="continue"/>
            <w:vAlign w:val="center"/>
          </w:tcPr>
          <w:p w14:paraId="1C3831B1">
            <w:pPr>
              <w:snapToGrid w:val="0"/>
              <w:spacing w:line="360" w:lineRule="auto"/>
              <w:jc w:val="center"/>
              <w:rPr>
                <w:rFonts w:hint="eastAsia" w:ascii="宋体" w:hAnsi="宋体" w:cs="宋体"/>
                <w:bCs/>
                <w:sz w:val="24"/>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2">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lang w:val="en"/>
              </w:rPr>
              <w:t>本项目推荐的中标候选人数量：</w:t>
            </w:r>
            <w:r>
              <w:rPr>
                <w:rFonts w:hint="eastAsia" w:ascii="宋体" w:hAnsi="宋体" w:cs="宋体"/>
                <w:bCs/>
                <w:snapToGrid w:val="0"/>
                <w:kern w:val="28"/>
                <w:sz w:val="24"/>
                <w:u w:val="single"/>
              </w:rPr>
              <w:t>1</w:t>
            </w:r>
            <w:r>
              <w:rPr>
                <w:rFonts w:hint="eastAsia" w:ascii="宋体" w:hAnsi="宋体" w:cs="宋体"/>
                <w:sz w:val="24"/>
                <w:u w:val="single"/>
              </w:rPr>
              <w:t>家</w:t>
            </w:r>
            <w:r>
              <w:rPr>
                <w:rFonts w:hint="eastAsia" w:ascii="宋体" w:hAnsi="宋体" w:cs="宋体"/>
                <w:bCs/>
                <w:snapToGrid w:val="0"/>
                <w:kern w:val="28"/>
                <w:sz w:val="24"/>
                <w:lang w:val="en"/>
              </w:rPr>
              <w:t>。</w:t>
            </w:r>
          </w:p>
        </w:tc>
      </w:tr>
      <w:tr w14:paraId="1C3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1C3831B4">
            <w:pPr>
              <w:snapToGrid w:val="0"/>
              <w:spacing w:line="360" w:lineRule="auto"/>
              <w:jc w:val="center"/>
              <w:rPr>
                <w:rFonts w:hint="eastAsia" w:ascii="宋体" w:hAnsi="宋体" w:cs="宋体"/>
                <w:bCs/>
                <w:sz w:val="24"/>
              </w:rPr>
            </w:pPr>
          </w:p>
        </w:tc>
        <w:tc>
          <w:tcPr>
            <w:tcW w:w="2807" w:type="dxa"/>
            <w:vMerge w:val="continue"/>
            <w:vAlign w:val="center"/>
          </w:tcPr>
          <w:p w14:paraId="1C3831B5">
            <w:pPr>
              <w:snapToGrid w:val="0"/>
              <w:spacing w:line="360" w:lineRule="auto"/>
              <w:jc w:val="center"/>
              <w:rPr>
                <w:rFonts w:hint="eastAsia" w:ascii="宋体" w:hAnsi="宋体" w:cs="宋体"/>
                <w:bCs/>
                <w:sz w:val="24"/>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6">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 xml:space="preserve">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 </w:t>
            </w:r>
          </w:p>
        </w:tc>
      </w:tr>
      <w:tr w14:paraId="1C38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B8">
            <w:pPr>
              <w:snapToGrid w:val="0"/>
              <w:spacing w:line="360" w:lineRule="auto"/>
              <w:jc w:val="center"/>
              <w:rPr>
                <w:rFonts w:hint="eastAsia" w:ascii="宋体" w:hAnsi="宋体" w:cs="宋体"/>
                <w:bCs/>
                <w:sz w:val="24"/>
              </w:rPr>
            </w:pPr>
            <w:r>
              <w:rPr>
                <w:rFonts w:hint="eastAsia" w:ascii="宋体" w:hAnsi="宋体" w:cs="宋体"/>
                <w:bCs/>
                <w:sz w:val="24"/>
              </w:rPr>
              <w:t>14</w:t>
            </w:r>
          </w:p>
        </w:tc>
        <w:tc>
          <w:tcPr>
            <w:tcW w:w="2807" w:type="dxa"/>
            <w:tcBorders>
              <w:top w:val="single" w:color="auto" w:sz="4" w:space="0"/>
              <w:left w:val="single" w:color="auto" w:sz="4" w:space="0"/>
              <w:bottom w:val="single" w:color="auto" w:sz="4" w:space="0"/>
              <w:right w:val="single" w:color="auto" w:sz="4" w:space="0"/>
            </w:tcBorders>
            <w:vAlign w:val="center"/>
          </w:tcPr>
          <w:p w14:paraId="1C3831B9">
            <w:pPr>
              <w:snapToGrid w:val="0"/>
              <w:spacing w:line="360" w:lineRule="auto"/>
              <w:jc w:val="center"/>
              <w:rPr>
                <w:rFonts w:hint="eastAsia" w:ascii="宋体" w:hAnsi="宋体" w:cs="宋体"/>
                <w:bCs/>
                <w:sz w:val="24"/>
              </w:rPr>
            </w:pPr>
            <w:r>
              <w:rPr>
                <w:rFonts w:hint="eastAsia" w:ascii="宋体" w:hAnsi="宋体" w:cs="宋体"/>
                <w:bCs/>
                <w:sz w:val="24"/>
              </w:rPr>
              <w:t>其他</w:t>
            </w:r>
          </w:p>
        </w:tc>
        <w:tc>
          <w:tcPr>
            <w:tcW w:w="6485" w:type="dxa"/>
            <w:tcBorders>
              <w:top w:val="single" w:color="auto" w:sz="4" w:space="0"/>
              <w:left w:val="single" w:color="auto" w:sz="4" w:space="0"/>
              <w:bottom w:val="single" w:color="auto" w:sz="4" w:space="0"/>
              <w:right w:val="single" w:color="auto" w:sz="4" w:space="0"/>
            </w:tcBorders>
            <w:vAlign w:val="center"/>
          </w:tcPr>
          <w:p w14:paraId="1C3831BA">
            <w:pPr>
              <w:snapToGrid w:val="0"/>
              <w:spacing w:line="360" w:lineRule="auto"/>
              <w:rPr>
                <w:rFonts w:hint="eastAsia" w:asciiTheme="minorEastAsia" w:hAnsiTheme="minorEastAsia" w:eastAsiaTheme="minorEastAsia"/>
                <w:snapToGrid w:val="0"/>
                <w:kern w:val="28"/>
                <w:sz w:val="24"/>
              </w:rPr>
            </w:pPr>
            <w:r>
              <w:rPr>
                <w:rFonts w:hint="eastAsia" w:asciiTheme="minorEastAsia" w:hAnsiTheme="minorEastAsia" w:eastAsiaTheme="minorEastAsia"/>
                <w:sz w:val="24"/>
              </w:rPr>
              <w:t>（1）</w:t>
            </w:r>
            <w:r>
              <w:rPr>
                <w:rFonts w:cs="宋体" w:asciiTheme="minorEastAsia" w:hAnsiTheme="minorEastAsia" w:eastAsiaTheme="minorEastAsia"/>
                <w:sz w:val="24"/>
              </w:rPr>
              <w:t>中标通知书发出后</w:t>
            </w:r>
            <w:r>
              <w:rPr>
                <w:rFonts w:hint="eastAsia" w:cs="宋体" w:asciiTheme="minorEastAsia" w:hAnsiTheme="minorEastAsia" w:eastAsiaTheme="minorEastAsia"/>
                <w:sz w:val="24"/>
              </w:rPr>
              <w:t>30</w:t>
            </w:r>
            <w:r>
              <w:rPr>
                <w:rFonts w:cs="宋体" w:asciiTheme="minorEastAsia" w:hAnsiTheme="minorEastAsia" w:eastAsiaTheme="minorEastAsia"/>
                <w:sz w:val="24"/>
              </w:rPr>
              <w:t>日内，中标供应商持中标通知书与采购人签订合同；合同签订后需在2个工作日内进行备案公示。</w:t>
            </w:r>
          </w:p>
          <w:p w14:paraId="1C3831BB">
            <w:pPr>
              <w:snapToGrid w:val="0"/>
              <w:spacing w:line="360" w:lineRule="auto"/>
              <w:rPr>
                <w:rFonts w:hint="eastAsia"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w:t>
            </w:r>
            <w:r>
              <w:rPr>
                <w:rFonts w:hint="eastAsia" w:asciiTheme="minorEastAsia" w:hAnsiTheme="minorEastAsia" w:eastAsiaTheme="minorEastAsia"/>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rPr>
              <w:t>杭州市</w:t>
            </w:r>
            <w:r>
              <w:rPr>
                <w:rFonts w:hint="eastAsia" w:asciiTheme="minorEastAsia" w:hAnsiTheme="minorEastAsia" w:eastAsiaTheme="minorEastAsia"/>
                <w:sz w:val="24"/>
              </w:rPr>
              <w:t>上城区</w:t>
            </w:r>
            <w:r>
              <w:rPr>
                <w:rFonts w:asciiTheme="minorEastAsia" w:hAnsiTheme="minorEastAsia" w:eastAsiaTheme="minorEastAsia"/>
                <w:sz w:val="24"/>
              </w:rPr>
              <w:t>环站东路97号云峰大厦1幢</w:t>
            </w:r>
            <w:r>
              <w:rPr>
                <w:rFonts w:hint="eastAsia" w:asciiTheme="minorEastAsia" w:hAnsiTheme="minorEastAsia" w:eastAsiaTheme="minorEastAsia"/>
                <w:sz w:val="24"/>
              </w:rPr>
              <w:t>13楼，郭鹏飞 1</w:t>
            </w:r>
            <w:r>
              <w:rPr>
                <w:rFonts w:asciiTheme="minorEastAsia" w:hAnsiTheme="minorEastAsia" w:eastAsiaTheme="minorEastAsia"/>
                <w:sz w:val="24"/>
              </w:rPr>
              <w:t>3605702227</w:t>
            </w:r>
            <w:r>
              <w:rPr>
                <w:rFonts w:hint="eastAsia" w:asciiTheme="minorEastAsia" w:hAnsiTheme="minorEastAsia" w:eastAsiaTheme="minorEastAsia"/>
                <w:sz w:val="24"/>
              </w:rPr>
              <w:t>收）</w:t>
            </w:r>
          </w:p>
          <w:p w14:paraId="1C3831BC">
            <w:pPr>
              <w:snapToGrid w:val="0"/>
              <w:spacing w:line="360" w:lineRule="auto"/>
              <w:rPr>
                <w:rFonts w:hint="eastAsia" w:asciiTheme="minorEastAsia" w:hAnsiTheme="minorEastAsia" w:eastAsiaTheme="minorEastAsia"/>
                <w:bCs/>
                <w:sz w:val="24"/>
              </w:rPr>
            </w:pPr>
            <w:r>
              <w:rPr>
                <w:rFonts w:hint="eastAsia" w:asciiTheme="minorEastAsia" w:hAnsiTheme="minorEastAsia" w:eastAsiaTheme="minorEastAsia"/>
                <w:snapToGrid w:val="0"/>
                <w:kern w:val="28"/>
                <w:sz w:val="24"/>
              </w:rPr>
              <w:t>（3）</w:t>
            </w:r>
            <w:r>
              <w:rPr>
                <w:rFonts w:hint="eastAsia" w:asciiTheme="minorEastAsia" w:hAnsiTheme="minorEastAsia" w:eastAsiaTheme="minorEastAsia"/>
                <w:sz w:val="24"/>
              </w:rPr>
              <w:t>本项目招标代理服务费收费标准为：本项目的招标服务费由中标（成交）人支付，按计价格［2002］1980号文件规定的80%计算。结算方式为：由中标（成交）人一次性向采购代理机构付清，请各供应商充分考虑。</w:t>
            </w:r>
          </w:p>
          <w:p w14:paraId="1C3831BD">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收款单位：浙江省建设工程设备招标有限公司</w:t>
            </w:r>
          </w:p>
          <w:p w14:paraId="1C3831BE">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hint="eastAsia" w:cs="宋体" w:asciiTheme="minorEastAsia" w:hAnsiTheme="minorEastAsia" w:eastAsiaTheme="minorEastAsia"/>
                <w:sz w:val="24"/>
              </w:rPr>
              <w:t>中信银行西湖支行</w:t>
            </w:r>
          </w:p>
          <w:p w14:paraId="1C3831BF">
            <w:pPr>
              <w:snapToGrid w:val="0"/>
              <w:spacing w:line="360" w:lineRule="auto"/>
              <w:ind w:right="143" w:rightChars="68" w:firstLine="81" w:firstLineChars="34"/>
              <w:jc w:val="left"/>
              <w:rPr>
                <w:rFonts w:hint="eastAsia" w:ascii="宋体" w:hAnsi="宋体" w:cs="Arial"/>
                <w:bCs/>
                <w:kern w:val="0"/>
                <w:sz w:val="24"/>
              </w:rPr>
            </w:pPr>
            <w:r>
              <w:rPr>
                <w:rFonts w:hint="eastAsia" w:asciiTheme="minorEastAsia" w:hAnsiTheme="minorEastAsia" w:eastAsiaTheme="minorEastAsia"/>
                <w:sz w:val="24"/>
              </w:rPr>
              <w:t>帐    号：</w:t>
            </w:r>
            <w:r>
              <w:rPr>
                <w:rFonts w:cs="宋体" w:asciiTheme="minorEastAsia" w:hAnsiTheme="minorEastAsia" w:eastAsiaTheme="minorEastAsia"/>
                <w:sz w:val="24"/>
              </w:rPr>
              <w:t>7331610182600010016</w:t>
            </w:r>
          </w:p>
        </w:tc>
      </w:tr>
    </w:tbl>
    <w:p w14:paraId="1C3831C1">
      <w:pPr>
        <w:adjustRightInd/>
        <w:spacing w:line="360" w:lineRule="auto"/>
        <w:ind w:firstLine="3845" w:firstLineChars="1197"/>
        <w:outlineLvl w:val="0"/>
        <w:rPr>
          <w:rFonts w:hint="eastAsia" w:cs="宋体" w:asciiTheme="minorEastAsia" w:hAnsiTheme="minorEastAsia" w:eastAsiaTheme="minorEastAsia"/>
          <w:b/>
          <w:sz w:val="32"/>
          <w:szCs w:val="20"/>
        </w:rPr>
      </w:pPr>
    </w:p>
    <w:p w14:paraId="1C3831C2">
      <w:pPr>
        <w:pStyle w:val="26"/>
        <w:ind w:firstLine="0" w:firstLineChars="0"/>
        <w:rPr>
          <w:rFonts w:hint="eastAsia" w:asciiTheme="minorEastAsia" w:hAnsiTheme="minorEastAsia" w:eastAsiaTheme="minorEastAsia"/>
        </w:rPr>
      </w:pPr>
      <w:r>
        <w:rPr>
          <w:rFonts w:asciiTheme="minorEastAsia" w:hAnsiTheme="minorEastAsia" w:eastAsiaTheme="minorEastAsia"/>
        </w:rPr>
        <w:br w:type="page"/>
      </w:r>
    </w:p>
    <w:p w14:paraId="1C3831C3">
      <w:pPr>
        <w:adjustRightInd/>
        <w:spacing w:line="360" w:lineRule="auto"/>
        <w:ind w:firstLine="3845" w:firstLineChars="1197"/>
        <w:outlineLvl w:val="0"/>
        <w:rPr>
          <w:rFonts w:hint="eastAsia" w:cs="宋体" w:asciiTheme="minorEastAsia" w:hAnsiTheme="minorEastAsia" w:eastAsiaTheme="minorEastAsia"/>
          <w:b/>
          <w:sz w:val="32"/>
          <w:szCs w:val="20"/>
        </w:rPr>
      </w:pPr>
      <w:bookmarkStart w:id="12" w:name="_Toc5023"/>
      <w:bookmarkStart w:id="13" w:name="_Toc105444883"/>
      <w:bookmarkStart w:id="14" w:name="_Toc105445033"/>
      <w:r>
        <w:rPr>
          <w:rFonts w:hint="eastAsia" w:cs="宋体" w:asciiTheme="minorEastAsia" w:hAnsiTheme="minorEastAsia" w:eastAsiaTheme="minorEastAsia"/>
          <w:b/>
          <w:sz w:val="32"/>
          <w:szCs w:val="20"/>
        </w:rPr>
        <w:t>一、总则</w:t>
      </w:r>
      <w:bookmarkEnd w:id="12"/>
      <w:bookmarkEnd w:id="13"/>
      <w:bookmarkEnd w:id="14"/>
    </w:p>
    <w:p w14:paraId="1C3831C4">
      <w:pPr>
        <w:snapToGrid w:val="0"/>
        <w:spacing w:line="360" w:lineRule="auto"/>
        <w:ind w:firstLine="361" w:firstLineChars="150"/>
        <w:jc w:val="left"/>
        <w:outlineLvl w:val="1"/>
        <w:rPr>
          <w:rFonts w:hint="eastAsia" w:cs="宋体" w:asciiTheme="minorEastAsia" w:hAnsiTheme="minorEastAsia" w:eastAsiaTheme="minorEastAsia"/>
          <w:b/>
          <w:sz w:val="24"/>
        </w:rPr>
      </w:pPr>
      <w:bookmarkStart w:id="15" w:name="_Toc12898"/>
      <w:bookmarkStart w:id="16" w:name="_Toc105445034"/>
      <w:bookmarkStart w:id="17" w:name="_Toc105444884"/>
      <w:r>
        <w:rPr>
          <w:rFonts w:hint="eastAsia" w:cs="宋体" w:asciiTheme="minorEastAsia" w:hAnsiTheme="minorEastAsia" w:eastAsiaTheme="minorEastAsia"/>
          <w:b/>
          <w:sz w:val="24"/>
        </w:rPr>
        <w:t>1. 适用范围</w:t>
      </w:r>
      <w:bookmarkEnd w:id="15"/>
      <w:bookmarkEnd w:id="16"/>
      <w:bookmarkEnd w:id="17"/>
    </w:p>
    <w:p w14:paraId="1C3831C5">
      <w:pPr>
        <w:snapToGrid w:val="0"/>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1C3831C6">
      <w:pPr>
        <w:adjustRightInd/>
        <w:spacing w:line="360" w:lineRule="auto"/>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bookmarkStart w:id="18" w:name="_Toc105444885"/>
      <w:bookmarkStart w:id="19" w:name="_Toc105445035"/>
      <w:bookmarkStart w:id="20" w:name="_Toc10934"/>
      <w:r>
        <w:rPr>
          <w:rFonts w:hint="eastAsia" w:cs="宋体" w:asciiTheme="minorEastAsia" w:hAnsiTheme="minorEastAsia" w:eastAsiaTheme="minorEastAsia"/>
          <w:b/>
          <w:sz w:val="24"/>
        </w:rPr>
        <w:t>2.定义</w:t>
      </w:r>
      <w:bookmarkEnd w:id="18"/>
      <w:bookmarkEnd w:id="19"/>
      <w:bookmarkEnd w:id="20"/>
    </w:p>
    <w:p w14:paraId="1C3831C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1C3831C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14:paraId="1C3831C9">
      <w:pPr>
        <w:spacing w:line="360" w:lineRule="auto"/>
        <w:ind w:left="479" w:leftChars="228"/>
        <w:rPr>
          <w:rFonts w:hint="eastAsia"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1C3831CA">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2.4“负责人”系指法人企业的法定负责人，或其他组织为法律、行政法规规定代表单位行使职权的主要负责人，或自然人本人。</w:t>
      </w:r>
    </w:p>
    <w:p w14:paraId="1C3831C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5</w:t>
      </w:r>
      <w:r>
        <w:rPr>
          <w:rFonts w:hint="eastAsia" w:cs="宋体" w:asciiTheme="minorEastAsia" w:hAnsiTheme="minorEastAsia" w:eastAsiaTheme="minor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3831C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6</w:t>
      </w:r>
      <w:r>
        <w:rPr>
          <w:rFonts w:hint="eastAsia" w:cs="宋体" w:asciiTheme="minorEastAsia" w:hAnsiTheme="minorEastAsia" w:eastAsiaTheme="minorEastAsia"/>
          <w:sz w:val="24"/>
        </w:rPr>
        <w:t>“电子交易平台”系指本项目政府采购活动所依托的政府采购云平台（https://www.zcygov.cn/）。</w:t>
      </w:r>
    </w:p>
    <w:p w14:paraId="1C3831C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“▲”系指实质性要求条款，“</w:t>
      </w:r>
      <w:r>
        <w:rPr>
          <w:rFonts w:cs="Wingdings" w:asciiTheme="minorEastAsia" w:hAnsiTheme="minorEastAsia" w:eastAsiaTheme="minorEastAsia"/>
          <w:b/>
          <w:sz w:val="24"/>
        </w:rPr>
        <w:t>þ</w:t>
      </w:r>
      <w:r>
        <w:rPr>
          <w:rFonts w:hint="eastAsia" w:cs="宋体" w:asciiTheme="minorEastAsia" w:hAnsiTheme="minorEastAsia" w:eastAsiaTheme="minorEastAsia"/>
          <w:sz w:val="24"/>
        </w:rPr>
        <w:t>”系指适用本项目的要求，“</w:t>
      </w:r>
      <w:r>
        <w:rPr>
          <w:rFonts w:ascii="Segoe UI Symbol" w:hAnsi="Segoe UI Symbol" w:cs="Segoe UI Symbol" w:eastAsiaTheme="minorEastAsia"/>
          <w:b/>
          <w:bCs/>
          <w:kern w:val="0"/>
          <w:sz w:val="24"/>
        </w:rPr>
        <w:t>☐</w:t>
      </w:r>
      <w:r>
        <w:rPr>
          <w:rFonts w:hint="eastAsia" w:cs="宋体" w:asciiTheme="minorEastAsia" w:hAnsiTheme="minorEastAsia" w:eastAsiaTheme="minorEastAsia"/>
          <w:sz w:val="24"/>
        </w:rPr>
        <w:t>”系指不适用本项目的要求。</w:t>
      </w:r>
    </w:p>
    <w:p w14:paraId="1C3831CE">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采购项目需要落实的政府采购政策</w:t>
      </w:r>
    </w:p>
    <w:p w14:paraId="1C3831CF">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sz w:val="24"/>
        </w:rPr>
        <w:t>（但如果因信息不对称等原因，仍有满足需求的国内产品要求参与采购竞争的，采购人、采购机构不会对其加以限制，仍将按照公平竞争原则实施采购）；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3831D0">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1C3831D1">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1C3831D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1C3831D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3831D4">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1C3831D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3831D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C3831D7">
      <w:pPr>
        <w:spacing w:line="360" w:lineRule="auto"/>
        <w:ind w:firstLine="480" w:firstLineChars="200"/>
        <w:rPr>
          <w:rFonts w:hint="eastAsia" w:cs="宋体" w:asciiTheme="minorEastAsia" w:hAnsiTheme="minorEastAsia" w:eastAsiaTheme="minorEastAsia"/>
          <w:bCs/>
          <w:sz w:val="24"/>
        </w:rPr>
      </w:pPr>
      <w:r>
        <w:rPr>
          <w:rFonts w:cs="宋体" w:asciiTheme="minorEastAsia" w:hAnsiTheme="minorEastAsia" w:eastAsiaTheme="minorEastAsia"/>
          <w:bCs/>
          <w:sz w:val="24"/>
        </w:rPr>
        <w:t>3.3.2</w:t>
      </w:r>
      <w:r>
        <w:rPr>
          <w:rFonts w:hint="eastAsia" w:cs="宋体" w:asciiTheme="minorEastAsia" w:hAnsiTheme="minorEastAsia" w:eastAsiaTheme="minorEastAsia"/>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3831D8">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以联合体形式参加政府采购活动，联合体各方均为中小企业的，联合体视同中小企业。其中，联合体各方均为小微企业的，联合体视同小微企业。</w:t>
      </w:r>
    </w:p>
    <w:p w14:paraId="1C3831D9">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3831DA">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3.3.4符合《关于促进残疾人就业政府采购政策的通知》（财库〔2017〕141号）规定的条件并提供《残疾人福利性单位声明函》（附件1）的残疾人福利性单位视同小型、微型企业；</w:t>
      </w:r>
    </w:p>
    <w:p w14:paraId="1C3831DB">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3831DC">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3831DD">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3.3.7中小企业享受扶持政策获得政府采购合同的，小微企业不得将合同分包给大中型企业，中型企业不得将合同分包给大型企业。</w:t>
      </w:r>
    </w:p>
    <w:p w14:paraId="1C3831DE">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1C3831D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1C3831E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C3831E1">
      <w:pPr>
        <w:spacing w:line="360" w:lineRule="auto"/>
        <w:ind w:firstLine="480" w:firstLineChars="200"/>
        <w:rPr>
          <w:rFonts w:hint="eastAsia"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1C3831E2">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1C3831E3">
      <w:pPr>
        <w:spacing w:line="360" w:lineRule="auto"/>
        <w:ind w:firstLine="480" w:firstLineChars="200"/>
        <w:rPr>
          <w:rFonts w:hint="eastAsia" w:cs="宋体" w:asciiTheme="minorEastAsia" w:hAnsiTheme="minorEastAsia" w:eastAsiaTheme="minorEastAsia"/>
          <w:sz w:val="24"/>
        </w:rPr>
      </w:pPr>
      <w:r>
        <w:rPr>
          <w:rFonts w:hint="eastAsia" w:ascii="宋体" w:hAnsi="宋体" w:cs="宋体"/>
          <w:sz w:val="24"/>
        </w:rPr>
        <w:t>平等对待内外资企业和符合条件的破产重整企业，切实保障企业公平竞争，平等维护企业的合法利益。</w:t>
      </w:r>
    </w:p>
    <w:p w14:paraId="1C3831E4">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 询问、质疑、投诉</w:t>
      </w:r>
    </w:p>
    <w:p w14:paraId="1C3831E5">
      <w:pPr>
        <w:autoSpaceDE w:val="0"/>
        <w:autoSpaceDN w:val="0"/>
        <w:spacing w:line="360" w:lineRule="auto"/>
        <w:ind w:firstLine="240" w:firstLineChars="100"/>
        <w:jc w:val="left"/>
        <w:rPr>
          <w:rFonts w:hint="eastAsia" w:ascii="宋体" w:hAnsi="宋体" w:cs="宋体"/>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.1</w:t>
      </w:r>
      <w:r>
        <w:rPr>
          <w:rFonts w:hint="eastAsia" w:ascii="宋体" w:hAnsi="宋体" w:cs="宋体"/>
          <w:kern w:val="0"/>
          <w:sz w:val="24"/>
          <w:lang w:val="zh-CN"/>
        </w:rPr>
        <w:t>在线询问、质疑、投诉、补偿救济</w:t>
      </w:r>
    </w:p>
    <w:p w14:paraId="1C3831E6">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根据《浙江省财政厅关于进一步促进政府采购公平竞争打造最优营商环境的通知》（浙财采监（</w:t>
      </w:r>
      <w:r>
        <w:rPr>
          <w:rFonts w:cs="宋体" w:asciiTheme="minorEastAsia" w:hAnsiTheme="minorEastAsia" w:eastAsiaTheme="minorEastAsia"/>
          <w:kern w:val="0"/>
          <w:sz w:val="24"/>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kern w:val="0"/>
          <w:sz w:val="24"/>
          <w:lang w:val="zh-CN"/>
        </w:rPr>
        <w:t>浙江政务服务网</w:t>
      </w:r>
      <w:r>
        <w:rPr>
          <w:rFonts w:cs="宋体" w:asciiTheme="minorEastAsia" w:hAnsiTheme="minorEastAsia" w:eastAsiaTheme="minorEastAsia"/>
          <w:kern w:val="0"/>
          <w:sz w:val="24"/>
          <w:lang w:val="zh-CN"/>
        </w:rPr>
        <w:t>-政府采购投诉处理-在线办理。</w:t>
      </w:r>
    </w:p>
    <w:p w14:paraId="1C3831E7">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供应商询问</w:t>
      </w:r>
    </w:p>
    <w:p w14:paraId="1C3831E8">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831E9">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kern w:val="0"/>
          <w:sz w:val="24"/>
          <w:lang w:val="zh-CN"/>
        </w:rPr>
        <w:t>供应商质疑</w:t>
      </w:r>
    </w:p>
    <w:p w14:paraId="1C3831EA">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1C3831EB">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C3831EC">
      <w:pPr>
        <w:pStyle w:val="8"/>
        <w:spacing w:line="360" w:lineRule="auto"/>
        <w:ind w:firstLine="480" w:firstLineChars="200"/>
        <w:rPr>
          <w:rFonts w:hint="eastAsia"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w:t>
      </w:r>
      <w:r>
        <w:rPr>
          <w:rFonts w:cs="宋体" w:asciiTheme="minorEastAsia" w:hAnsiTheme="minorEastAsia" w:eastAsiaTheme="minorEastAsia"/>
          <w:snapToGrid/>
          <w:color w:val="auto"/>
          <w:kern w:val="2"/>
          <w:sz w:val="24"/>
        </w:rPr>
        <w:t>3</w:t>
      </w:r>
      <w:r>
        <w:rPr>
          <w:rFonts w:hint="eastAsia" w:cs="宋体" w:asciiTheme="minorEastAsia" w:hAnsiTheme="minorEastAsia" w:eastAsiaTheme="minorEastAsia"/>
          <w:snapToGrid/>
          <w:color w:val="auto"/>
          <w:kern w:val="2"/>
          <w:sz w:val="24"/>
        </w:rPr>
        <w:t>.2.1对招标文件提出质疑的，质疑期限为供应商获得招标文件之日或者招标文件公告期限届满之日起计算。</w:t>
      </w:r>
    </w:p>
    <w:p w14:paraId="1C3831ED">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.2.2对采购过程提出质疑的，质疑期限为各采购程序环节结束之日起计算。对同一采购程序环节的质疑，供应商须一次性提出。</w:t>
      </w:r>
    </w:p>
    <w:p w14:paraId="1C3831EE">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.2.3对采购结果提出质疑的，质疑期限自采购结果公告期限届满之日起计算。</w:t>
      </w:r>
    </w:p>
    <w:p w14:paraId="1C3831EF">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.3供应商提出质疑应当提交质疑函和必要的证明材料。质疑函应当包括下列内容：</w:t>
      </w:r>
    </w:p>
    <w:p w14:paraId="1C3831F0">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.3.1供应商的姓名或者名称、地址、邮编、联系人及联系电话；</w:t>
      </w:r>
    </w:p>
    <w:p w14:paraId="1C3831F1">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.3.2质疑项目的名称、编号；</w:t>
      </w:r>
    </w:p>
    <w:p w14:paraId="1C3831F2">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.3.3具体、明确的质疑事项和与质疑事项相关的请求；</w:t>
      </w:r>
    </w:p>
    <w:p w14:paraId="1C3831F3">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.3.4事实依据；</w:t>
      </w:r>
    </w:p>
    <w:p w14:paraId="1C3831F4">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.3.5必要的法律依据；</w:t>
      </w:r>
    </w:p>
    <w:p w14:paraId="1C3831F5">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.3.6提出质疑的日期。</w:t>
      </w:r>
    </w:p>
    <w:p w14:paraId="1C3831F6">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C3831F7">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质疑函范本及制作说明详见附件2。</w:t>
      </w:r>
    </w:p>
    <w:p w14:paraId="1C3831F8">
      <w:pPr>
        <w:pStyle w:val="34"/>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4.3.4</w:t>
      </w:r>
      <w:r>
        <w:rPr>
          <w:rFonts w:hint="eastAsia" w:cs="宋体" w:asciiTheme="minorEastAsia" w:hAnsiTheme="minorEastAsia" w:eastAsiaTheme="minorEastAsia"/>
          <w:sz w:val="24"/>
        </w:rPr>
        <w:t>对同一采购程序环节的质疑，供应商须在法定质疑期内一次性提出</w:t>
      </w:r>
      <w:r>
        <w:rPr>
          <w:rFonts w:cs="宋体" w:asciiTheme="minorEastAsia" w:hAnsiTheme="minorEastAsia" w:eastAsiaTheme="minorEastAsia"/>
          <w:sz w:val="24"/>
        </w:rPr>
        <w:t>。</w:t>
      </w:r>
    </w:p>
    <w:p w14:paraId="1C3831F9">
      <w:pPr>
        <w:pStyle w:val="34"/>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4.3.5</w:t>
      </w:r>
      <w:r>
        <w:rPr>
          <w:rFonts w:hint="eastAsia" w:cs="宋体" w:asciiTheme="minorEastAsia" w:hAnsiTheme="minorEastAsia" w:eastAsiaTheme="minor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sz w:val="24"/>
        </w:rPr>
        <w:t>22</w:t>
      </w:r>
      <w:r>
        <w:rPr>
          <w:rFonts w:hint="eastAsia" w:cs="宋体" w:asciiTheme="minorEastAsia" w:hAnsiTheme="minorEastAsia" w:eastAsiaTheme="minorEastAsia"/>
          <w:sz w:val="24"/>
        </w:rPr>
        <w:t>号）,采购人或者采购机构在质疑回复后5个工作日内，在浙江政府采购网公开质疑答复，答复内容应当完整。质疑函作为附件上传。</w:t>
      </w:r>
    </w:p>
    <w:p w14:paraId="1C3831FA">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4.3.6询问或者质疑事项可能影响采购结果的，采购人应当暂停签订合同，已经签订合同的，应当中止履行合同。</w:t>
      </w:r>
    </w:p>
    <w:p w14:paraId="1C3831FB">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供应商投诉</w:t>
      </w:r>
    </w:p>
    <w:p w14:paraId="1C3831FC">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.1质疑供应商对采购人、采购代理机构的答复不满意或者采购人、采购代理机构未在规定的时间内作出答复的，可以在答复期满后15个工作日内向同级政府采购监督管理部门提出投诉。</w:t>
      </w:r>
    </w:p>
    <w:p w14:paraId="1C3831FD">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.2供应商投诉的事项不得超出已质疑事项的范围，基于质疑答复内容提出的投诉事项除外。</w:t>
      </w:r>
    </w:p>
    <w:p w14:paraId="1C3831FE">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.3供应商投诉应当有明确的请求和必要的证明材料。</w:t>
      </w:r>
    </w:p>
    <w:p w14:paraId="1C3831FF">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 xml:space="preserve"> 以联合体形式参加政府采购活动的，其投诉应当由组成联合体的所有供应商共同提出。</w:t>
      </w:r>
    </w:p>
    <w:p w14:paraId="1C383200">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asciiTheme="minorEastAsia" w:hAnsiTheme="minorEastAsia" w:eastAsiaTheme="minorEastAsia" w:cstheme="minorEastAsia"/>
          <w:sz w:val="24"/>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kern w:val="0"/>
          <w:sz w:val="24"/>
          <w:lang w:val="zh-CN"/>
        </w:rPr>
        <w:t>。</w:t>
      </w:r>
    </w:p>
    <w:p w14:paraId="1C383201">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投诉书范本及制作说明详见附件3。</w:t>
      </w:r>
    </w:p>
    <w:p w14:paraId="1C383202">
      <w:pPr>
        <w:pStyle w:val="3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.5</w:t>
      </w:r>
      <w:r>
        <w:rPr>
          <w:rFonts w:hint="eastAsia" w:cs="宋体" w:asciiTheme="minorEastAsia" w:hAnsiTheme="minorEastAsia" w:eastAsiaTheme="minorEastAsia"/>
          <w:sz w:val="24"/>
        </w:rPr>
        <w:t>补偿救济</w:t>
      </w:r>
    </w:p>
    <w:p w14:paraId="1C383203">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C383204">
      <w:pPr>
        <w:pStyle w:val="34"/>
        <w:spacing w:line="360" w:lineRule="auto"/>
        <w:ind w:firstLine="480" w:firstLineChars="200"/>
        <w:rPr>
          <w:rFonts w:hint="eastAsia" w:cs="宋体" w:asciiTheme="minorEastAsia" w:hAnsiTheme="minorEastAsia" w:eastAsiaTheme="minorEastAsia"/>
          <w:sz w:val="24"/>
        </w:rPr>
      </w:pPr>
    </w:p>
    <w:p w14:paraId="1C383205">
      <w:pPr>
        <w:adjustRightInd/>
        <w:spacing w:line="360" w:lineRule="auto"/>
        <w:jc w:val="center"/>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w:t>
      </w:r>
      <w:bookmarkStart w:id="21" w:name="_Toc17357"/>
      <w:bookmarkStart w:id="22" w:name="_Toc105444886"/>
      <w:bookmarkStart w:id="23" w:name="_Toc105445036"/>
      <w:r>
        <w:rPr>
          <w:rFonts w:hint="eastAsia" w:cs="宋体" w:asciiTheme="minorEastAsia" w:hAnsiTheme="minorEastAsia" w:eastAsiaTheme="minorEastAsia"/>
          <w:b/>
          <w:sz w:val="32"/>
          <w:szCs w:val="20"/>
        </w:rPr>
        <w:t>二、招标文件的构成、澄清、修改</w:t>
      </w:r>
      <w:bookmarkEnd w:id="21"/>
      <w:bookmarkEnd w:id="22"/>
      <w:bookmarkEnd w:id="23"/>
    </w:p>
    <w:p w14:paraId="1C383206">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1C383207">
      <w:pPr>
        <w:pStyle w:val="3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1C383208">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1C383209">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1C38320A">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1C38320B">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1C38320C">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1C38320D">
      <w:pPr>
        <w:pStyle w:val="3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1C38320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1C38320F">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1C383210">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14:paraId="1C383211">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383212">
      <w:pPr>
        <w:pStyle w:val="3"/>
        <w:jc w:val="center"/>
        <w:rPr>
          <w:rFonts w:hint="eastAsia"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1C383213">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1C383214">
      <w:pPr>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1C383215">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1C383216">
      <w:pPr>
        <w:pStyle w:val="3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1C383217">
      <w:pPr>
        <w:pStyle w:val="34"/>
        <w:spacing w:line="360" w:lineRule="auto"/>
        <w:rPr>
          <w:rFonts w:hint="eastAsia"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1C383218">
      <w:pPr>
        <w:pStyle w:val="8"/>
        <w:spacing w:line="360" w:lineRule="auto"/>
        <w:ind w:firstLine="470" w:firstLineChars="196"/>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1C383219">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1C38321A">
      <w:pPr>
        <w:autoSpaceDE w:val="0"/>
        <w:autoSpaceDN w:val="0"/>
        <w:spacing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1C38321B">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1C38321C">
      <w:pPr>
        <w:snapToGrid w:val="0"/>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1C38321D">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14:paraId="1C38321E">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z w:val="24"/>
        </w:rPr>
        <w:t>联合协议（如果有)；</w:t>
      </w:r>
    </w:p>
    <w:p w14:paraId="1C38321F">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落实政府采购政策需满足的资格要求（如果有)；</w:t>
      </w:r>
    </w:p>
    <w:p w14:paraId="1C383220">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1C383221">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11.1.5政府采购活动现场确认声明书。</w:t>
      </w:r>
    </w:p>
    <w:p w14:paraId="1C383222">
      <w:pPr>
        <w:snapToGrid w:val="0"/>
        <w:spacing w:line="360" w:lineRule="auto"/>
        <w:ind w:firstLine="482" w:firstLineChars="200"/>
        <w:rPr>
          <w:rFonts w:hint="eastAsia"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1C383223">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11.2.1投标函；</w:t>
      </w:r>
      <w:r>
        <w:rPr>
          <w:rFonts w:hint="eastAsia" w:cs="宋体" w:asciiTheme="minorEastAsia" w:hAnsiTheme="minorEastAsia" w:eastAsiaTheme="minorEastAsia"/>
          <w:sz w:val="24"/>
          <w:lang w:val="zh-CN"/>
        </w:rPr>
        <w:t xml:space="preserve"> </w:t>
      </w:r>
    </w:p>
    <w:p w14:paraId="1C383224">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1C383225">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1C383226">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1C383227">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C383228">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ascii="宋体" w:hAnsi="宋体" w:cs="宋体"/>
          <w:sz w:val="24"/>
        </w:rPr>
        <w:t>投标标的清单；</w:t>
      </w:r>
    </w:p>
    <w:p w14:paraId="1C383229">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1C38322A">
      <w:pPr>
        <w:snapToGrid w:val="0"/>
        <w:spacing w:line="360" w:lineRule="auto"/>
        <w:ind w:firstLine="960" w:firstLineChars="4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1C38322B">
      <w:pPr>
        <w:snapToGrid w:val="0"/>
        <w:spacing w:line="360" w:lineRule="auto"/>
        <w:ind w:firstLine="482" w:firstLineChars="200"/>
        <w:rPr>
          <w:rFonts w:hint="eastAsia" w:cs="宋体" w:asciiTheme="minorEastAsia" w:hAnsiTheme="minorEastAsia" w:eastAsiaTheme="minorEastAsia"/>
          <w:sz w:val="24"/>
          <w:u w:val="single"/>
          <w:lang w:val="zh-CN"/>
        </w:rPr>
      </w:pPr>
      <w:r>
        <w:rPr>
          <w:rFonts w:hint="eastAsia" w:cs="宋体" w:asciiTheme="minorEastAsia" w:hAnsiTheme="minorEastAsia" w:eastAsiaTheme="minorEastAsia"/>
          <w:b/>
          <w:bCs/>
          <w:kern w:val="0"/>
          <w:sz w:val="24"/>
          <w:lang w:val="zh-CN"/>
        </w:rPr>
        <w:t>11.</w:t>
      </w:r>
      <w:r>
        <w:rPr>
          <w:rFonts w:hint="eastAsia" w:cs="宋体" w:asciiTheme="minorEastAsia" w:hAnsiTheme="minorEastAsia" w:eastAsiaTheme="minorEastAsia"/>
          <w:b/>
          <w:bCs/>
          <w:kern w:val="0"/>
          <w:sz w:val="24"/>
        </w:rPr>
        <w:t>3</w:t>
      </w:r>
      <w:r>
        <w:rPr>
          <w:rFonts w:hint="eastAsia" w:cs="宋体" w:asciiTheme="minorEastAsia" w:hAnsiTheme="minorEastAsia" w:eastAsiaTheme="minorEastAsia"/>
          <w:b/>
          <w:sz w:val="24"/>
        </w:rPr>
        <w:t>报价文件：</w:t>
      </w:r>
      <w:r>
        <w:rPr>
          <w:rFonts w:hint="eastAsia" w:cs="宋体" w:asciiTheme="minorEastAsia" w:hAnsiTheme="minorEastAsia" w:eastAsiaTheme="minorEastAsia"/>
          <w:sz w:val="24"/>
        </w:rPr>
        <w:t xml:space="preserve"> </w:t>
      </w:r>
    </w:p>
    <w:p w14:paraId="1C38322C">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1C38322D">
      <w:pPr>
        <w:snapToGrid w:val="0"/>
        <w:spacing w:line="360" w:lineRule="auto"/>
        <w:ind w:firstLine="96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11.3.2 报价情况说明；</w:t>
      </w:r>
    </w:p>
    <w:p w14:paraId="1C38322E">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11.3.3中小企业声明函</w:t>
      </w:r>
      <w:r>
        <w:rPr>
          <w:rFonts w:hint="eastAsia" w:asciiTheme="minorEastAsia" w:hAnsiTheme="minorEastAsia" w:eastAsiaTheme="minorEastAsia" w:cstheme="minorEastAsia"/>
          <w:snapToGrid w:val="0"/>
          <w:kern w:val="28"/>
          <w:sz w:val="24"/>
        </w:rPr>
        <w:t>（如果有)</w:t>
      </w:r>
      <w:r>
        <w:rPr>
          <w:rFonts w:hint="eastAsia" w:asciiTheme="minorEastAsia" w:hAnsiTheme="minorEastAsia" w:eastAsiaTheme="minorEastAsia" w:cstheme="minorEastAsia"/>
          <w:sz w:val="24"/>
        </w:rPr>
        <w:t>。</w:t>
      </w:r>
    </w:p>
    <w:p w14:paraId="1C38322F">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1C383230">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投标人提供虚假材料投标的，投标无效。</w:t>
      </w:r>
    </w:p>
    <w:p w14:paraId="1C383231">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投标人应对投标文件中材料的真实性、合法性负责。</w:t>
      </w:r>
    </w:p>
    <w:p w14:paraId="1C383232">
      <w:pPr>
        <w:spacing w:line="360" w:lineRule="auto"/>
        <w:ind w:firstLine="723" w:firstLineChars="300"/>
        <w:rPr>
          <w:rFonts w:hint="eastAsia" w:cs="宋体" w:asciiTheme="minorEastAsia" w:hAnsiTheme="minorEastAsia" w:eastAsiaTheme="minorEastAsia"/>
          <w:b/>
          <w:sz w:val="24"/>
          <w:szCs w:val="21"/>
        </w:rPr>
      </w:pPr>
    </w:p>
    <w:p w14:paraId="1C383233">
      <w:pPr>
        <w:pStyle w:val="164"/>
        <w:snapToGrid w:val="0"/>
        <w:spacing w:before="0"/>
        <w:ind w:firstLine="0" w:firstLineChars="0"/>
        <w:outlineLvl w:val="0"/>
        <w:rPr>
          <w:rFonts w:hint="eastAsia" w:cs="宋体" w:asciiTheme="minorEastAsia" w:hAnsiTheme="minorEastAsia" w:eastAsiaTheme="minorEastAsia"/>
          <w:b/>
          <w:szCs w:val="24"/>
        </w:rPr>
      </w:pPr>
      <w:bookmarkStart w:id="24" w:name="_Toc105445037"/>
      <w:bookmarkStart w:id="25" w:name="_Toc12930"/>
      <w:bookmarkStart w:id="26" w:name="_Toc105444887"/>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bookmarkEnd w:id="24"/>
      <w:bookmarkEnd w:id="25"/>
      <w:bookmarkEnd w:id="26"/>
    </w:p>
    <w:p w14:paraId="1C383234">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383235">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383236">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1C383237">
      <w:pPr>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1C383238">
      <w:pPr>
        <w:pStyle w:val="164"/>
        <w:snapToGrid w:val="0"/>
        <w:spacing w:before="0"/>
        <w:ind w:firstLine="480"/>
        <w:rPr>
          <w:rFonts w:hint="eastAsia"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1C383239">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1C38323A">
      <w:pPr>
        <w:pStyle w:val="164"/>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14:paraId="1C38323B">
      <w:pPr>
        <w:pStyle w:val="164"/>
        <w:snapToGrid w:val="0"/>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1C38323C">
      <w:pPr>
        <w:pStyle w:val="164"/>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38323D">
      <w:pPr>
        <w:pStyle w:val="164"/>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1C38323E">
      <w:pPr>
        <w:pStyle w:val="164"/>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1C38323F">
      <w:pPr>
        <w:pStyle w:val="3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1C383240">
      <w:pPr>
        <w:pStyle w:val="34"/>
        <w:spacing w:line="360" w:lineRule="auto"/>
        <w:ind w:firstLine="360"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w:t>
      </w:r>
    </w:p>
    <w:p w14:paraId="1C383241">
      <w:pPr>
        <w:pStyle w:val="34"/>
        <w:spacing w:line="360" w:lineRule="auto"/>
        <w:ind w:firstLine="480"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1C383242">
      <w:pPr>
        <w:pStyle w:val="3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C383243">
      <w:pPr>
        <w:pStyle w:val="3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C383244">
      <w:pPr>
        <w:pStyle w:val="34"/>
        <w:spacing w:line="360" w:lineRule="auto"/>
        <w:ind w:firstLine="479" w:firstLineChars="199"/>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1C383245">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1C383246">
      <w:pPr>
        <w:pStyle w:val="26"/>
        <w:spacing w:line="360" w:lineRule="auto"/>
        <w:ind w:firstLine="360"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1C383247">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1C383248">
      <w:pPr>
        <w:spacing w:line="360" w:lineRule="auto"/>
        <w:ind w:firstLine="480" w:firstLineChars="200"/>
        <w:rPr>
          <w:rFonts w:hint="eastAsia"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1C383249">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1C38324A">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C38324B">
      <w:pPr>
        <w:pStyle w:val="164"/>
        <w:spacing w:before="0"/>
        <w:ind w:firstLine="1928" w:firstLineChars="600"/>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1C38324C">
      <w:pPr>
        <w:pStyle w:val="563"/>
        <w:spacing w:before="0" w:line="360" w:lineRule="auto"/>
        <w:ind w:left="0" w:firstLine="0"/>
        <w:contextualSpacing/>
        <w:rPr>
          <w:rFonts w:hint="eastAsia" w:cs="宋体" w:asciiTheme="minorEastAsia" w:hAnsiTheme="minorEastAsia" w:eastAsiaTheme="minorEastAsia"/>
          <w:sz w:val="24"/>
        </w:rPr>
      </w:pPr>
      <w:r>
        <w:rPr>
          <w:rFonts w:hint="eastAsia" w:cs="宋体" w:asciiTheme="minorEastAsia" w:hAnsiTheme="minorEastAsia" w:eastAsiaTheme="minorEastAsia"/>
          <w:b/>
          <w:sz w:val="24"/>
          <w:szCs w:val="24"/>
        </w:rPr>
        <w:t>18.开标</w:t>
      </w:r>
      <w:r>
        <w:rPr>
          <w:rFonts w:hint="eastAsia" w:cs="宋体" w:asciiTheme="minorEastAsia" w:hAnsiTheme="minorEastAsia" w:eastAsiaTheme="minorEastAsia"/>
          <w:sz w:val="24"/>
        </w:rPr>
        <w:t xml:space="preserve"> </w:t>
      </w:r>
    </w:p>
    <w:p w14:paraId="1C38324D">
      <w:pPr>
        <w:pStyle w:val="563"/>
        <w:spacing w:before="0" w:line="360" w:lineRule="auto"/>
        <w:ind w:left="0" w:firstLine="480" w:firstLineChars="2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14:paraId="1C38324E">
      <w:pPr>
        <w:pStyle w:val="563"/>
        <w:spacing w:before="0" w:line="360" w:lineRule="auto"/>
        <w:ind w:left="0" w:firstLine="240"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1C38324F">
      <w:pPr>
        <w:pStyle w:val="563"/>
        <w:spacing w:before="0" w:line="360" w:lineRule="auto"/>
        <w:ind w:left="0" w:firstLine="240" w:firstLineChars="100"/>
        <w:contextualSpacing/>
        <w:rPr>
          <w:rFonts w:hint="eastAsia"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1C383250">
      <w:pPr>
        <w:pStyle w:val="563"/>
        <w:spacing w:before="0" w:line="360" w:lineRule="auto"/>
        <w:ind w:left="0" w:firstLine="0"/>
        <w:contextualSpacing/>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1C383251">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19.1开标后，采购人或采购代理机构将依法对投标人的资格进行审查。</w:t>
      </w:r>
    </w:p>
    <w:p w14:paraId="1C38325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采购人或采购代理机构依据法律法规和招标文件的规定，对投标人的基本资格条件、特定资格条件进行审查。</w:t>
      </w:r>
    </w:p>
    <w:p w14:paraId="1C383253">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1C383254">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4对未通过资格审查的投标人，采购人或采购代理机构告知其未通过的原因。</w:t>
      </w:r>
    </w:p>
    <w:p w14:paraId="1C383255">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1C383256">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C383257">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1C383258">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14:paraId="1C383259">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1C38325A">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1C38325B">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1C38325C">
      <w:pPr>
        <w:snapToGrid w:val="0"/>
        <w:spacing w:line="360" w:lineRule="auto"/>
        <w:jc w:val="center"/>
        <w:outlineLvl w:val="0"/>
        <w:rPr>
          <w:rFonts w:hint="eastAsia" w:cs="宋体" w:asciiTheme="minorEastAsia" w:hAnsiTheme="minorEastAsia" w:eastAsiaTheme="minorEastAsia"/>
          <w:b/>
          <w:sz w:val="36"/>
          <w:szCs w:val="36"/>
        </w:rPr>
      </w:pPr>
      <w:bookmarkStart w:id="27" w:name="_Toc105444888"/>
      <w:bookmarkStart w:id="28" w:name="_Toc14311"/>
      <w:bookmarkStart w:id="29" w:name="_Toc105445038"/>
      <w:r>
        <w:rPr>
          <w:rFonts w:hint="eastAsia" w:cs="宋体" w:asciiTheme="minorEastAsia" w:hAnsiTheme="minorEastAsia" w:eastAsiaTheme="minorEastAsia"/>
          <w:b/>
          <w:sz w:val="36"/>
          <w:szCs w:val="36"/>
        </w:rPr>
        <w:t>五、评标</w:t>
      </w:r>
      <w:bookmarkEnd w:id="27"/>
      <w:bookmarkEnd w:id="28"/>
      <w:bookmarkEnd w:id="29"/>
    </w:p>
    <w:p w14:paraId="1C38325D">
      <w:pPr>
        <w:spacing w:line="360" w:lineRule="auto"/>
        <w:rPr>
          <w:rFonts w:hint="eastAsia" w:cs="宋体" w:asciiTheme="minorEastAsia" w:hAnsiTheme="minorEastAsia" w:eastAsiaTheme="minorEastAsia"/>
          <w:b/>
          <w:sz w:val="24"/>
        </w:rPr>
      </w:pPr>
      <w:bookmarkStart w:id="30"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1C38325E">
      <w:pPr>
        <w:snapToGrid w:val="0"/>
        <w:spacing w:line="360" w:lineRule="auto"/>
        <w:jc w:val="center"/>
        <w:outlineLvl w:val="0"/>
        <w:rPr>
          <w:rFonts w:hint="eastAsia" w:cs="宋体" w:asciiTheme="minorEastAsia" w:hAnsiTheme="minorEastAsia" w:eastAsiaTheme="minorEastAsia"/>
          <w:b/>
          <w:sz w:val="36"/>
          <w:szCs w:val="36"/>
        </w:rPr>
      </w:pPr>
      <w:bookmarkStart w:id="31" w:name="_Toc105444889"/>
      <w:bookmarkStart w:id="32" w:name="_Toc105445039"/>
      <w:bookmarkStart w:id="33" w:name="_Toc29915"/>
      <w:r>
        <w:rPr>
          <w:rFonts w:hint="eastAsia" w:cs="宋体" w:asciiTheme="minorEastAsia" w:hAnsiTheme="minorEastAsia" w:eastAsiaTheme="minorEastAsia"/>
          <w:b/>
          <w:sz w:val="36"/>
          <w:szCs w:val="36"/>
        </w:rPr>
        <w:t>六、定标</w:t>
      </w:r>
      <w:bookmarkEnd w:id="31"/>
      <w:bookmarkEnd w:id="32"/>
      <w:bookmarkEnd w:id="33"/>
    </w:p>
    <w:p w14:paraId="1C38325F">
      <w:pPr>
        <w:pStyle w:val="26"/>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22. 确定中标供应商</w:t>
      </w:r>
    </w:p>
    <w:p w14:paraId="1C383260">
      <w:pPr>
        <w:pStyle w:val="164"/>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383261">
      <w:pPr>
        <w:pStyle w:val="164"/>
        <w:snapToGrid w:val="0"/>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14:paraId="1C383262">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1C383263">
      <w:pPr>
        <w:widowControl/>
        <w:shd w:val="clear" w:color="auto" w:fill="FFFFFF"/>
        <w:spacing w:line="360" w:lineRule="auto"/>
        <w:ind w:firstLine="480"/>
        <w:jc w:val="left"/>
        <w:rPr>
          <w:rFonts w:hint="eastAsia" w:cs="宋体" w:asciiTheme="minorEastAsia" w:hAnsiTheme="minorEastAsia" w:eastAsiaTheme="minorEastAsia"/>
          <w:sz w:val="24"/>
        </w:rPr>
      </w:pPr>
      <w:r>
        <w:rPr>
          <w:rFonts w:cs="宋体" w:asciiTheme="minorEastAsia" w:hAnsiTheme="minorEastAsia" w:eastAsiaTheme="minorEastAsia"/>
          <w:sz w:val="24"/>
        </w:rPr>
        <w:t>23.2</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sz w:val="24"/>
        </w:rPr>
        <w:t>资格审查情况、评审专家抽取规则、符合性审查情况、</w:t>
      </w:r>
      <w:bookmarkEnd w:id="34"/>
      <w:r>
        <w:rPr>
          <w:rFonts w:hint="eastAsia" w:ascii="宋体" w:hAnsi="宋体" w:cs="宋体"/>
          <w:sz w:val="24"/>
        </w:rPr>
        <w:t>未中标情况说明、中标公告期限以及评审专家名单、评分汇总及明细。</w:t>
      </w:r>
    </w:p>
    <w:p w14:paraId="1C383264">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14:paraId="1C383265">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w:t>
      </w:r>
      <w:r>
        <w:rPr>
          <w:rFonts w:cs="宋体" w:asciiTheme="minorEastAsia" w:hAnsiTheme="minorEastAsia" w:eastAsiaTheme="minorEastAsia"/>
          <w:sz w:val="24"/>
        </w:rPr>
        <w:t>4</w:t>
      </w:r>
      <w:r>
        <w:rPr>
          <w:rFonts w:hint="eastAsia" w:cs="宋体" w:asciiTheme="minorEastAsia" w:hAnsiTheme="minorEastAsia" w:eastAsiaTheme="minorEastAsia"/>
          <w:bCs/>
          <w:sz w:val="24"/>
        </w:rPr>
        <w:t>由于中标、成交供应商原因导致重新采购的，应当承担支付代理费和专家评审费等费用在内的赔偿责任。</w:t>
      </w:r>
    </w:p>
    <w:p w14:paraId="1C383266">
      <w:pPr>
        <w:snapToGrid w:val="0"/>
        <w:spacing w:line="360" w:lineRule="auto"/>
        <w:ind w:left="120" w:leftChars="57" w:firstLine="482" w:firstLineChars="150"/>
        <w:jc w:val="center"/>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14:paraId="1C383267">
      <w:pPr>
        <w:pStyle w:val="26"/>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14:paraId="1C383268">
      <w:pPr>
        <w:pStyle w:val="26"/>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25. 合同的签订</w:t>
      </w:r>
    </w:p>
    <w:p w14:paraId="1C383269">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sz w:val="24"/>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sz w:val="24"/>
        </w:rPr>
        <w:t>鼓励有条件的采购人视情缩减采购合同签订时限，提高采购效率，杜绝“冷、硬、横、推”等不当行为。</w:t>
      </w:r>
    </w:p>
    <w:p w14:paraId="1C38326A">
      <w:pPr>
        <w:pStyle w:val="164"/>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38326B">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14:paraId="1C38326C">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14:paraId="1C38326D">
      <w:pPr>
        <w:pStyle w:val="164"/>
        <w:snapToGrid w:val="0"/>
        <w:spacing w:before="0" w:after="120"/>
        <w:ind w:firstLine="480"/>
        <w:rPr>
          <w:rFonts w:hint="eastAsia"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14:paraId="1C38326E">
      <w:pPr>
        <w:pStyle w:val="26"/>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26. 履约保证金</w:t>
      </w:r>
    </w:p>
    <w:p w14:paraId="1C38326F">
      <w:pPr>
        <w:tabs>
          <w:tab w:val="left" w:pos="0"/>
        </w:tabs>
        <w:spacing w:line="360" w:lineRule="auto"/>
        <w:ind w:firstLine="482"/>
        <w:rPr>
          <w:rFonts w:hint="eastAsia" w:cs="宋体" w:asciiTheme="minorEastAsia" w:hAnsiTheme="minorEastAsia" w:eastAsiaTheme="minorEastAsia"/>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w:t>
      </w:r>
      <w:r>
        <w:rPr>
          <w:rFonts w:hint="eastAsia" w:ascii="宋体" w:hAnsi="宋体" w:cs="宋体"/>
          <w:sz w:val="24"/>
        </w:rPr>
        <w:t>责任。</w:t>
      </w:r>
    </w:p>
    <w:p w14:paraId="1C383270">
      <w:pPr>
        <w:tabs>
          <w:tab w:val="left" w:pos="0"/>
        </w:tabs>
        <w:spacing w:line="360" w:lineRule="auto"/>
        <w:ind w:firstLine="482"/>
        <w:rPr>
          <w:rFonts w:hint="eastAsia" w:cs="宋体" w:asciiTheme="minorEastAsia" w:hAnsiTheme="minorEastAsia" w:eastAsiaTheme="minorEastAsia"/>
          <w:sz w:val="24"/>
          <w:szCs w:val="20"/>
        </w:rPr>
      </w:pPr>
      <w:r>
        <w:rPr>
          <w:rFonts w:hint="eastAsia" w:cs="宋体"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383271">
      <w:pPr>
        <w:pStyle w:val="26"/>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w:t>
      </w:r>
      <w:r>
        <w:rPr>
          <w:rFonts w:cs="宋体" w:asciiTheme="minorEastAsia" w:hAnsiTheme="minorEastAsia" w:eastAsiaTheme="minorEastAsia"/>
          <w:b/>
        </w:rPr>
        <w:t>7.</w:t>
      </w:r>
      <w:r>
        <w:rPr>
          <w:rFonts w:hint="eastAsia" w:cs="宋体" w:asciiTheme="minorEastAsia" w:hAnsiTheme="minorEastAsia" w:eastAsiaTheme="minorEastAsia"/>
          <w:b/>
        </w:rPr>
        <w:t>预付款</w:t>
      </w:r>
    </w:p>
    <w:p w14:paraId="1C383272">
      <w:pPr>
        <w:tabs>
          <w:tab w:val="left" w:pos="0"/>
        </w:tabs>
        <w:spacing w:line="360" w:lineRule="auto"/>
        <w:ind w:firstLine="482"/>
        <w:rPr>
          <w:rFonts w:hint="eastAsia" w:cs="宋体" w:asciiTheme="minorEastAsia" w:hAnsiTheme="minorEastAsia" w:eastAsiaTheme="minorEastAsia"/>
          <w:sz w:val="24"/>
          <w:szCs w:val="20"/>
        </w:rPr>
      </w:pPr>
      <w:r>
        <w:rPr>
          <w:rFonts w:hint="eastAsia" w:cs="宋体" w:asciiTheme="minorEastAsia" w:hAnsiTheme="minorEastAsia" w:eastAsiaTheme="minorEastAsia"/>
          <w:sz w:val="24"/>
          <w:szCs w:val="20"/>
        </w:rPr>
        <w:t>采购单位应当在政府采购合同中约定预付款，对中小企业合同预付款比例原则上不低于合同金额的</w:t>
      </w:r>
      <w:r>
        <w:rPr>
          <w:rFonts w:cs="宋体" w:asciiTheme="minorEastAsia" w:hAnsiTheme="minorEastAsia" w:eastAsiaTheme="minorEastAsia"/>
          <w:sz w:val="24"/>
          <w:szCs w:val="20"/>
        </w:rPr>
        <w:t>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70%；项目分年安排预算的，每年预付款比例</w:t>
      </w:r>
      <w:r>
        <w:rPr>
          <w:rFonts w:hint="eastAsia" w:cs="宋体" w:asciiTheme="minorEastAsia" w:hAnsiTheme="minorEastAsia" w:eastAsiaTheme="minorEastAsia"/>
          <w:sz w:val="24"/>
          <w:szCs w:val="20"/>
        </w:rPr>
        <w:t>不低于</w:t>
      </w:r>
      <w:r>
        <w:rPr>
          <w:rFonts w:cs="宋体" w:asciiTheme="minorEastAsia" w:hAnsiTheme="minorEastAsia" w:eastAsiaTheme="minorEastAsia"/>
          <w:sz w:val="24"/>
          <w:szCs w:val="20"/>
        </w:rPr>
        <w:t>项目年度计划支付资金额的40％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70%；采购项目实施以人工投入为主的，</w:t>
      </w:r>
      <w:r>
        <w:rPr>
          <w:rFonts w:hint="eastAsia" w:cs="宋体" w:asciiTheme="minorEastAsia" w:hAnsiTheme="minorEastAsia" w:eastAsiaTheme="minorEastAsia"/>
          <w:sz w:val="24"/>
          <w:szCs w:val="20"/>
        </w:rPr>
        <w:t>可适当降低预付款比例，但不得低于</w:t>
      </w:r>
      <w:r>
        <w:rPr>
          <w:rFonts w:cs="宋体" w:asciiTheme="minorEastAsia" w:hAnsiTheme="minorEastAsia" w:eastAsiaTheme="minorEastAsia"/>
          <w:sz w:val="24"/>
          <w:szCs w:val="20"/>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明确表示无需预付款或者主动要求降低预付款比例的，</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可不适用前述规定。</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根据项目特点、供应商诚信等因素，可以要求</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sz w:val="24"/>
          <w:szCs w:val="20"/>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sz w:val="24"/>
          <w:szCs w:val="20"/>
        </w:rPr>
        <w:t xml:space="preserve"> - </w:t>
      </w:r>
      <w:r>
        <w:rPr>
          <w:rFonts w:hint="eastAsia" w:cs="宋体" w:asciiTheme="minorEastAsia" w:hAnsiTheme="minorEastAsia" w:eastAsiaTheme="minorEastAsia"/>
          <w:sz w:val="24"/>
          <w:szCs w:val="20"/>
        </w:rPr>
        <w:t>【保函保险服务】出具预付款保函，具体步骤：选择产品—填写供应商信息—选择中标项目—确认信息—等待保险</w:t>
      </w:r>
      <w:r>
        <w:rPr>
          <w:rFonts w:cs="宋体" w:asciiTheme="minorEastAsia" w:hAnsiTheme="minorEastAsia" w:eastAsiaTheme="minorEastAsia"/>
          <w:sz w:val="24"/>
          <w:szCs w:val="20"/>
        </w:rPr>
        <w:t>/保函受理—确认保单—支付保费—成功出单。政</w:t>
      </w:r>
      <w:r>
        <w:rPr>
          <w:rFonts w:hint="eastAsia" w:cs="宋体" w:asciiTheme="minorEastAsia" w:hAnsiTheme="minorEastAsia" w:eastAsiaTheme="minorEastAsia"/>
          <w:sz w:val="24"/>
          <w:szCs w:val="20"/>
        </w:rPr>
        <w:t>采云金融专线</w:t>
      </w:r>
      <w:r>
        <w:rPr>
          <w:rFonts w:cs="宋体" w:asciiTheme="minorEastAsia" w:hAnsiTheme="minorEastAsia" w:eastAsiaTheme="minorEastAsia"/>
          <w:sz w:val="24"/>
          <w:szCs w:val="20"/>
        </w:rPr>
        <w:t>400-903-9583。</w:t>
      </w:r>
    </w:p>
    <w:p w14:paraId="1C383273">
      <w:pPr>
        <w:snapToGrid w:val="0"/>
        <w:spacing w:line="360" w:lineRule="auto"/>
        <w:ind w:firstLine="3357" w:firstLineChars="1045"/>
        <w:rPr>
          <w:rFonts w:hint="eastAsia"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14:paraId="1C383274">
      <w:pPr>
        <w:pStyle w:val="164"/>
        <w:snapToGrid w:val="0"/>
        <w:spacing w:before="0"/>
        <w:ind w:firstLine="0" w:firstLineChars="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b/>
          <w:szCs w:val="24"/>
        </w:rPr>
        <w:t>8</w:t>
      </w:r>
      <w:r>
        <w:rPr>
          <w:rFonts w:hint="eastAsia" w:cs="宋体" w:asciiTheme="minorEastAsia" w:hAnsiTheme="minorEastAsia" w:eastAsiaTheme="minorEastAsia"/>
          <w:b/>
          <w:szCs w:val="24"/>
        </w:rPr>
        <w:t>.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14:paraId="1C383275">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.1电子交易平台发生故障而无法登录访问的； </w:t>
      </w:r>
    </w:p>
    <w:p w14:paraId="1C383276">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.2电子交易平台应用或数据库出现错误，不能进行正常操作的；</w:t>
      </w:r>
    </w:p>
    <w:p w14:paraId="1C383277">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.3电子交易平台发现严重安全漏洞，有潜在泄密危险的；</w:t>
      </w:r>
    </w:p>
    <w:p w14:paraId="1C383278">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.4病毒发作导致不能进行正常操作的； </w:t>
      </w:r>
    </w:p>
    <w:p w14:paraId="1C383279">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.5其他无法保证电子交易的公平、公正和安全的情况。</w:t>
      </w:r>
    </w:p>
    <w:p w14:paraId="1C38327A">
      <w:pPr>
        <w:pStyle w:val="164"/>
        <w:snapToGrid w:val="0"/>
        <w:spacing w:before="0"/>
        <w:ind w:firstLine="0" w:firstLineChars="0"/>
        <w:rPr>
          <w:rFonts w:hint="eastAsia" w:cs="宋体" w:asciiTheme="minorEastAsia" w:hAnsiTheme="minorEastAsia" w:eastAsiaTheme="minorEastAsia"/>
        </w:rPr>
      </w:pPr>
      <w:r>
        <w:rPr>
          <w:rFonts w:hint="eastAsia" w:cs="宋体" w:asciiTheme="minorEastAsia" w:hAnsiTheme="minorEastAsia" w:eastAsiaTheme="minorEastAsia"/>
          <w:b/>
          <w:bCs/>
        </w:rPr>
        <w:t>2</w:t>
      </w:r>
      <w:r>
        <w:rPr>
          <w:rFonts w:cs="宋体" w:asciiTheme="minorEastAsia" w:hAnsiTheme="minorEastAsia" w:eastAsiaTheme="minorEastAsia"/>
          <w:b/>
          <w:bCs/>
        </w:rPr>
        <w:t>9</w:t>
      </w:r>
      <w:r>
        <w:rPr>
          <w:rFonts w:hint="eastAsia" w:cs="宋体" w:asciiTheme="minorEastAsia" w:hAnsiTheme="minorEastAsia" w:eastAsiaTheme="minorEastAsia"/>
          <w:b/>
          <w:bCs/>
        </w:rPr>
        <w:t>.</w:t>
      </w:r>
      <w:r>
        <w:rPr>
          <w:rFonts w:hint="eastAsia" w:cs="宋体"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1C38327B">
      <w:pPr>
        <w:snapToGrid w:val="0"/>
        <w:spacing w:line="360" w:lineRule="auto"/>
        <w:ind w:left="120" w:leftChars="57" w:firstLine="482" w:firstLineChars="150"/>
        <w:jc w:val="center"/>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九、验收</w:t>
      </w:r>
    </w:p>
    <w:p w14:paraId="1C38327C">
      <w:pPr>
        <w:pStyle w:val="26"/>
        <w:spacing w:line="360" w:lineRule="auto"/>
        <w:ind w:firstLine="0" w:firstLineChars="0"/>
        <w:rPr>
          <w:rFonts w:hint="eastAsia" w:cs="宋体" w:asciiTheme="minorEastAsia" w:hAnsiTheme="minorEastAsia" w:eastAsiaTheme="minorEastAsia"/>
          <w:b/>
        </w:rPr>
      </w:pPr>
      <w:r>
        <w:rPr>
          <w:rFonts w:cs="宋体" w:asciiTheme="minorEastAsia" w:hAnsiTheme="minorEastAsia" w:eastAsiaTheme="minorEastAsia"/>
          <w:b/>
        </w:rPr>
        <w:t>30</w:t>
      </w:r>
      <w:r>
        <w:rPr>
          <w:rFonts w:hint="eastAsia" w:cs="宋体" w:asciiTheme="minorEastAsia" w:hAnsiTheme="minorEastAsia" w:eastAsiaTheme="minorEastAsia"/>
          <w:b/>
        </w:rPr>
        <w:t>.验收</w:t>
      </w:r>
    </w:p>
    <w:p w14:paraId="1C38327D">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38327E">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.2采购人可以邀请参加本项目的其他投标人或者第三方机构参与验收。参与验收的投标人或者第三方机构的意见作为验收书的参考资料一并存档。</w:t>
      </w:r>
    </w:p>
    <w:p w14:paraId="1C38327F">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83280">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75236101"/>
      <w:bookmarkEnd w:id="35"/>
      <w:bookmarkStart w:id="36" w:name="_Hlt68072990"/>
      <w:bookmarkEnd w:id="36"/>
      <w:bookmarkStart w:id="37" w:name="_Hlt74730295"/>
      <w:bookmarkEnd w:id="37"/>
      <w:bookmarkStart w:id="38" w:name="_Hlt74729768"/>
      <w:bookmarkEnd w:id="38"/>
      <w:bookmarkStart w:id="39" w:name="_Hlt75236011"/>
      <w:bookmarkEnd w:id="39"/>
      <w:bookmarkStart w:id="40" w:name="_Hlt75236290"/>
      <w:bookmarkEnd w:id="40"/>
      <w:bookmarkStart w:id="41" w:name="_Hlt68072998"/>
      <w:bookmarkEnd w:id="41"/>
      <w:bookmarkStart w:id="42" w:name="_Hlt74714665"/>
      <w:bookmarkEnd w:id="42"/>
      <w:bookmarkStart w:id="43" w:name="_Hlt68403820"/>
      <w:bookmarkEnd w:id="43"/>
      <w:bookmarkStart w:id="44" w:name="_Hlt74707468"/>
      <w:bookmarkEnd w:id="44"/>
      <w:bookmarkStart w:id="45" w:name="_Hlt68057669"/>
      <w:bookmarkEnd w:id="45"/>
      <w:bookmarkStart w:id="46" w:name="_Hlt68073093"/>
      <w:bookmarkEnd w:id="46"/>
    </w:p>
    <w:p w14:paraId="1C383281">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C383282">
      <w:pPr>
        <w:tabs>
          <w:tab w:val="left" w:pos="0"/>
        </w:tabs>
        <w:spacing w:line="360" w:lineRule="auto"/>
        <w:ind w:firstLine="480"/>
        <w:rPr>
          <w:rFonts w:hint="eastAsia"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1C383283">
      <w:pPr>
        <w:spacing w:line="360" w:lineRule="auto"/>
        <w:jc w:val="center"/>
        <w:outlineLvl w:val="0"/>
        <w:rPr>
          <w:rFonts w:hint="eastAsia" w:cs="宋体" w:asciiTheme="minorEastAsia" w:hAnsiTheme="minorEastAsia" w:eastAsiaTheme="minorEastAsia"/>
          <w:b/>
          <w:sz w:val="36"/>
          <w:szCs w:val="36"/>
        </w:rPr>
      </w:pPr>
      <w:bookmarkStart w:id="47" w:name="_Toc20872"/>
      <w:bookmarkStart w:id="48" w:name="第四部分"/>
      <w:r>
        <w:rPr>
          <w:rFonts w:hint="eastAsia" w:cs="宋体" w:asciiTheme="minorEastAsia" w:hAnsiTheme="minorEastAsia" w:eastAsiaTheme="minorEastAsia"/>
          <w:b/>
          <w:sz w:val="36"/>
          <w:szCs w:val="36"/>
        </w:rPr>
        <w:t>第三部分   采购需求</w:t>
      </w:r>
      <w:bookmarkEnd w:id="47"/>
    </w:p>
    <w:p w14:paraId="1C383284">
      <w:pPr>
        <w:tabs>
          <w:tab w:val="left" w:pos="0"/>
        </w:tabs>
        <w:spacing w:line="360" w:lineRule="auto"/>
        <w:ind w:firstLine="480"/>
        <w:rPr>
          <w:rFonts w:hint="eastAsia" w:cs="宋体" w:asciiTheme="minorEastAsia" w:hAnsiTheme="minorEastAsia" w:eastAsiaTheme="minorEastAsia"/>
          <w:b/>
          <w:bCs/>
          <w:kern w:val="0"/>
          <w:sz w:val="24"/>
        </w:rPr>
      </w:pPr>
      <w:bookmarkStart w:id="49" w:name="bookmark232"/>
      <w:bookmarkEnd w:id="49"/>
      <w:bookmarkStart w:id="50" w:name="bookmark236"/>
      <w:bookmarkEnd w:id="50"/>
      <w:r>
        <w:rPr>
          <w:rFonts w:hint="eastAsia" w:cs="宋体" w:asciiTheme="minorEastAsia" w:hAnsiTheme="minorEastAsia" w:eastAsiaTheme="minorEastAsia"/>
          <w:b/>
          <w:bCs/>
          <w:kern w:val="0"/>
          <w:sz w:val="24"/>
        </w:rPr>
        <w:t>一、项目背景</w:t>
      </w:r>
    </w:p>
    <w:p w14:paraId="1C383285">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随着浙江省经济社会快速发展和交通运输需求的日益增长，普通国省道公路作为综合交通运输体系的重要组成部分，是连接城乡、促进区域协调发展的关键纽带，其运行效率与安全性直接关系到人民群众的出行质量及经济社会发展的整体效能。目前，高速公路的路网运行监测体系依托ETC门架和收费数据，基本完成了交通流量、运行效率、应急反应等需求，而普通国省道路网运行监测工作由于存在覆盖面广、运营里程长、技术手段单一、数据共享难、分析能力不足等问题，难以有效支撑科学决策和高效管理，仍然处于起步阶段。</w:t>
      </w:r>
    </w:p>
    <w:p w14:paraId="1C383286">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普通国省道路网运行现状调研有助于全面客观了解我省普通国省道路网运行工作和系统建设过程中的特点、存在问题以及建设需求；监测体系研究主要是提出普通国省道路网运行监测体系的架构，为后续监测体系的研发提供依据和指引。通过融合各方资源，借助先进科技手段，提高路网监测的精度，为管理者提供科学决策支持，促进我省交通强省的管理水平走在前列。</w:t>
      </w:r>
    </w:p>
    <w:p w14:paraId="1C383287">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二、研究需求</w:t>
      </w:r>
    </w:p>
    <w:p w14:paraId="1C383288">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1.现状调研及需求分析</w:t>
      </w:r>
    </w:p>
    <w:p w14:paraId="1C383289">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对省内外普通国省道路网运行监测系统建设情况开展调研，查阅国内外相关文献，收集路网运行监测优秀案例和经验做法。分析我省普通国省道路网运行监测系统建设存在的主要问题及建设需求。</w:t>
      </w:r>
    </w:p>
    <w:p w14:paraId="1C38328A">
      <w:pPr>
        <w:numPr>
          <w:ilvl w:val="0"/>
          <w:numId w:val="11"/>
        </w:numPr>
        <w:tabs>
          <w:tab w:val="left" w:pos="0"/>
          <w:tab w:val="clear" w:pos="312"/>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普通国省道路网运行监测体系研究</w:t>
      </w:r>
    </w:p>
    <w:p w14:paraId="3ED12489">
      <w:pPr>
        <w:tabs>
          <w:tab w:val="left" w:pos="0"/>
        </w:tabs>
        <w:spacing w:line="360" w:lineRule="auto"/>
        <w:ind w:firstLine="480"/>
        <w:rPr>
          <w:rFonts w:hint="eastAsia" w:cs="宋体" w:asciiTheme="minorEastAsia" w:hAnsiTheme="minorEastAsia" w:eastAsiaTheme="minorEastAsia"/>
          <w:kern w:val="0"/>
          <w:sz w:val="24"/>
          <w:highlight w:val="yellow"/>
        </w:rPr>
      </w:pPr>
      <w:r>
        <w:rPr>
          <w:rFonts w:hint="eastAsia" w:cs="宋体" w:asciiTheme="minorEastAsia" w:hAnsiTheme="minorEastAsia" w:eastAsiaTheme="minorEastAsia"/>
          <w:kern w:val="0"/>
          <w:sz w:val="24"/>
        </w:rPr>
        <w:t>通过对我省普通国省道路网运行的监测现状、存在问题和需求分析调研，梳理并提出基于国省道路网布局规划、完善交通安全设施、布设具有流量流速及安全事故监测的相关设备、建立数据传输及分析模型的国省道公路路网运行监测体系架构，为后续监测体系的研发提供指引，为编制路网规划、提升路网运行效率和提高普通国省道交通安全水平提供科学依据。</w:t>
      </w:r>
    </w:p>
    <w:p w14:paraId="1C38328C">
      <w:pPr>
        <w:tabs>
          <w:tab w:val="left" w:pos="0"/>
        </w:tabs>
        <w:spacing w:line="360" w:lineRule="auto"/>
        <w:ind w:firstLine="480"/>
        <w:rPr>
          <w:rFonts w:hint="eastAsia" w:cs="宋体" w:asciiTheme="minorEastAsia" w:hAnsiTheme="minorEastAsia" w:eastAsiaTheme="minorEastAsia"/>
          <w:b/>
          <w:bCs/>
          <w:kern w:val="0"/>
          <w:sz w:val="24"/>
        </w:rPr>
      </w:pPr>
      <w:bookmarkStart w:id="51" w:name="_Toc267411319"/>
      <w:r>
        <w:rPr>
          <w:rFonts w:hint="eastAsia" w:cs="宋体" w:asciiTheme="minorEastAsia" w:hAnsiTheme="minorEastAsia" w:eastAsiaTheme="minorEastAsia"/>
          <w:b/>
          <w:bCs/>
          <w:kern w:val="0"/>
          <w:sz w:val="24"/>
        </w:rPr>
        <w:t>三、</w:t>
      </w:r>
      <w:bookmarkEnd w:id="51"/>
      <w:r>
        <w:rPr>
          <w:rFonts w:hint="eastAsia" w:cs="宋体" w:asciiTheme="minorEastAsia" w:hAnsiTheme="minorEastAsia" w:eastAsiaTheme="minorEastAsia"/>
          <w:b/>
          <w:bCs/>
          <w:kern w:val="0"/>
          <w:sz w:val="24"/>
        </w:rPr>
        <w:t xml:space="preserve">进度要求 </w:t>
      </w:r>
    </w:p>
    <w:p w14:paraId="1C38328D">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2025年12月31日前完成项目研究报告验收结题。</w:t>
      </w:r>
    </w:p>
    <w:p w14:paraId="1C38328E">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四、成果要求</w:t>
      </w:r>
    </w:p>
    <w:p w14:paraId="1C38328F">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 提交《浙江省普通国省道路网运行监测现状调研和监测体系研究报告》研究报告1份。</w:t>
      </w:r>
    </w:p>
    <w:p w14:paraId="1C383290">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五、团队要求</w:t>
      </w:r>
    </w:p>
    <w:p w14:paraId="1C383291">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1.投标人需提供有丰富经验的人员，一般不低于5人，在项目进行期间，确保项目组人员的稳定性。</w:t>
      </w:r>
    </w:p>
    <w:p w14:paraId="1C383292">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2.项目组负责人应具有高级工程师（或相当于）及以上技术职称，并具备类似项目相关领域咨询相关经验。</w:t>
      </w:r>
    </w:p>
    <w:p w14:paraId="1C383293">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六、经费预算及支付要求</w:t>
      </w:r>
    </w:p>
    <w:p w14:paraId="1C383294">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本项目经费预算66万元，招标完成后分两次支付：</w:t>
      </w:r>
    </w:p>
    <w:p w14:paraId="1C383295">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1．签订合同后7个工作日内支付合同金额的70%； </w:t>
      </w:r>
    </w:p>
    <w:p w14:paraId="1C383296">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2．完成项目验收后7个工作日内，付清余款。</w:t>
      </w:r>
    </w:p>
    <w:p w14:paraId="1C383297">
      <w:pPr>
        <w:tabs>
          <w:tab w:val="left" w:pos="0"/>
        </w:tabs>
        <w:spacing w:line="360" w:lineRule="auto"/>
        <w:ind w:firstLine="480"/>
        <w:rPr>
          <w:rFonts w:hint="eastAsia" w:cs="宋体" w:asciiTheme="minorEastAsia" w:hAnsiTheme="minorEastAsia" w:eastAsiaTheme="minorEastAsia"/>
          <w:kern w:val="0"/>
          <w:sz w:val="24"/>
        </w:rPr>
      </w:pPr>
    </w:p>
    <w:p w14:paraId="1C383298">
      <w:pPr>
        <w:autoSpaceDE w:val="0"/>
        <w:autoSpaceDN w:val="0"/>
        <w:spacing w:line="360" w:lineRule="auto"/>
        <w:ind w:firstLine="420"/>
        <w:rPr>
          <w:rFonts w:hint="eastAsia" w:ascii="宋体" w:hAnsi="宋体" w:eastAsia="仿宋" w:cs="Calibri"/>
          <w:sz w:val="24"/>
          <w:szCs w:val="20"/>
          <w:lang w:val="zh-CN"/>
        </w:rPr>
      </w:pPr>
      <w:r>
        <w:rPr>
          <w:rFonts w:ascii="宋体" w:hAnsi="宋体" w:eastAsia="仿宋" w:cs="Calibri"/>
          <w:sz w:val="24"/>
          <w:szCs w:val="20"/>
          <w:lang w:val="zh-CN"/>
        </w:rPr>
        <w:br w:type="page"/>
      </w:r>
    </w:p>
    <w:p w14:paraId="1C383299">
      <w:pPr>
        <w:spacing w:line="360" w:lineRule="auto"/>
        <w:jc w:val="center"/>
        <w:outlineLvl w:val="0"/>
        <w:rPr>
          <w:rFonts w:hint="eastAsia" w:cs="宋体" w:asciiTheme="minorEastAsia" w:hAnsiTheme="minorEastAsia" w:eastAsiaTheme="minorEastAsia"/>
          <w:b/>
          <w:sz w:val="36"/>
          <w:szCs w:val="36"/>
        </w:rPr>
      </w:pPr>
      <w:bookmarkStart w:id="52" w:name="_Toc12589"/>
      <w:r>
        <w:rPr>
          <w:rFonts w:hint="eastAsia" w:cs="宋体" w:asciiTheme="minorEastAsia" w:hAnsiTheme="minorEastAsia" w:eastAsiaTheme="minorEastAsia"/>
          <w:b/>
          <w:sz w:val="36"/>
          <w:szCs w:val="36"/>
        </w:rPr>
        <w:t>第四部分 评标办法</w:t>
      </w:r>
      <w:bookmarkEnd w:id="52"/>
    </w:p>
    <w:p w14:paraId="756BF340">
      <w:pPr>
        <w:pStyle w:val="26"/>
        <w:spacing w:line="360" w:lineRule="auto"/>
        <w:ind w:firstLine="0" w:firstLineChars="0"/>
        <w:jc w:val="center"/>
        <w:rPr>
          <w:rFonts w:hint="eastAsia" w:cs="宋体" w:asciiTheme="minorEastAsia" w:hAnsiTheme="minorEastAsia" w:eastAsiaTheme="minorEastAsia"/>
          <w:bCs/>
          <w:kern w:val="0"/>
        </w:rPr>
      </w:pPr>
      <w:r>
        <w:rPr>
          <w:rFonts w:hint="eastAsia" w:cs="宋体" w:asciiTheme="minorEastAsia" w:hAnsiTheme="minorEastAsia" w:eastAsiaTheme="minorEastAsia"/>
          <w:b/>
          <w:sz w:val="32"/>
          <w:szCs w:val="20"/>
        </w:rPr>
        <w:t>评标办法前附表</w:t>
      </w:r>
    </w:p>
    <w:tbl>
      <w:tblPr>
        <w:tblStyle w:val="64"/>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95"/>
        <w:gridCol w:w="4805"/>
        <w:gridCol w:w="620"/>
        <w:gridCol w:w="1040"/>
        <w:gridCol w:w="1254"/>
      </w:tblGrid>
      <w:tr w14:paraId="776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64" w:type="dxa"/>
            <w:shd w:val="clear" w:color="auto" w:fill="auto"/>
            <w:vAlign w:val="center"/>
          </w:tcPr>
          <w:p w14:paraId="32739A60">
            <w:pPr>
              <w:snapToGrid w:val="0"/>
              <w:spacing w:line="360" w:lineRule="auto"/>
              <w:jc w:val="center"/>
              <w:rPr>
                <w:rFonts w:hint="eastAsia" w:ascii="宋体" w:hAnsi="宋体" w:cs="宋体"/>
                <w:bCs/>
                <w:sz w:val="24"/>
              </w:rPr>
            </w:pPr>
            <w:r>
              <w:rPr>
                <w:rFonts w:hint="eastAsia" w:ascii="宋体" w:hAnsi="宋体" w:cs="宋体"/>
                <w:bCs/>
                <w:sz w:val="24"/>
              </w:rPr>
              <w:t>序号</w:t>
            </w:r>
          </w:p>
        </w:tc>
        <w:tc>
          <w:tcPr>
            <w:tcW w:w="995" w:type="dxa"/>
            <w:shd w:val="clear" w:color="auto" w:fill="auto"/>
            <w:vAlign w:val="center"/>
          </w:tcPr>
          <w:p w14:paraId="135F3013">
            <w:pPr>
              <w:snapToGrid w:val="0"/>
              <w:spacing w:line="360" w:lineRule="auto"/>
              <w:jc w:val="center"/>
              <w:rPr>
                <w:rFonts w:hint="eastAsia" w:ascii="宋体" w:hAnsi="宋体" w:cs="宋体"/>
                <w:sz w:val="24"/>
              </w:rPr>
            </w:pPr>
            <w:r>
              <w:rPr>
                <w:rFonts w:hint="eastAsia" w:ascii="宋体" w:hAnsi="宋体" w:cs="宋体"/>
                <w:bCs/>
                <w:sz w:val="24"/>
              </w:rPr>
              <w:t>评分项目</w:t>
            </w:r>
          </w:p>
        </w:tc>
        <w:tc>
          <w:tcPr>
            <w:tcW w:w="4805" w:type="dxa"/>
            <w:shd w:val="clear" w:color="auto" w:fill="auto"/>
            <w:vAlign w:val="center"/>
          </w:tcPr>
          <w:p w14:paraId="2C07F71D">
            <w:pPr>
              <w:snapToGrid w:val="0"/>
              <w:spacing w:line="360" w:lineRule="auto"/>
              <w:jc w:val="center"/>
              <w:rPr>
                <w:rFonts w:hint="eastAsia" w:ascii="宋体" w:hAnsi="宋体" w:cs="宋体"/>
                <w:sz w:val="24"/>
              </w:rPr>
            </w:pPr>
            <w:r>
              <w:rPr>
                <w:rFonts w:hint="eastAsia" w:ascii="宋体" w:hAnsi="宋体" w:cs="宋体"/>
                <w:sz w:val="24"/>
              </w:rPr>
              <w:t>评标标准</w:t>
            </w:r>
          </w:p>
        </w:tc>
        <w:tc>
          <w:tcPr>
            <w:tcW w:w="620" w:type="dxa"/>
            <w:shd w:val="clear" w:color="auto" w:fill="auto"/>
            <w:vAlign w:val="center"/>
          </w:tcPr>
          <w:p w14:paraId="2AB6079B">
            <w:pPr>
              <w:snapToGrid w:val="0"/>
              <w:spacing w:line="360" w:lineRule="auto"/>
              <w:jc w:val="center"/>
              <w:rPr>
                <w:rFonts w:hint="eastAsia" w:ascii="宋体" w:hAnsi="宋体" w:cs="宋体"/>
                <w:sz w:val="24"/>
              </w:rPr>
            </w:pPr>
            <w:r>
              <w:rPr>
                <w:rFonts w:hint="eastAsia" w:ascii="宋体" w:hAnsi="宋体" w:cs="宋体"/>
                <w:sz w:val="24"/>
              </w:rPr>
              <w:t>权重</w:t>
            </w:r>
          </w:p>
        </w:tc>
        <w:tc>
          <w:tcPr>
            <w:tcW w:w="1040" w:type="dxa"/>
            <w:vAlign w:val="center"/>
          </w:tcPr>
          <w:p w14:paraId="266E36E6">
            <w:pPr>
              <w:snapToGrid w:val="0"/>
              <w:spacing w:line="360" w:lineRule="auto"/>
              <w:jc w:val="center"/>
              <w:rPr>
                <w:rFonts w:hint="eastAsia" w:ascii="宋体" w:hAnsi="宋体" w:cs="宋体"/>
                <w:sz w:val="24"/>
              </w:rPr>
            </w:pPr>
            <w:r>
              <w:rPr>
                <w:rFonts w:hint="eastAsia" w:ascii="宋体" w:hAnsi="宋体" w:cs="宋体"/>
                <w:bCs/>
                <w:sz w:val="24"/>
              </w:rPr>
              <w:t>主观分/客观分属性</w:t>
            </w:r>
          </w:p>
        </w:tc>
        <w:tc>
          <w:tcPr>
            <w:tcW w:w="1254" w:type="dxa"/>
          </w:tcPr>
          <w:p w14:paraId="22DE31C2">
            <w:pPr>
              <w:snapToGrid w:val="0"/>
              <w:spacing w:line="360" w:lineRule="auto"/>
              <w:jc w:val="center"/>
              <w:rPr>
                <w:rFonts w:hint="eastAsia" w:ascii="宋体" w:hAnsi="宋体" w:cs="宋体"/>
                <w:bCs/>
                <w:sz w:val="24"/>
              </w:rPr>
            </w:pPr>
            <w:r>
              <w:rPr>
                <w:rFonts w:hint="eastAsia" w:ascii="宋体" w:hAnsi="宋体" w:cs="宋体"/>
                <w:bCs/>
                <w:sz w:val="24"/>
              </w:rPr>
              <w:t>投标文件中评标标准相应的商务技术资料目录*</w:t>
            </w:r>
          </w:p>
        </w:tc>
      </w:tr>
      <w:tr w14:paraId="32AF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64" w:type="dxa"/>
            <w:shd w:val="clear" w:color="auto" w:fill="auto"/>
            <w:vAlign w:val="center"/>
          </w:tcPr>
          <w:p w14:paraId="28238D40">
            <w:pPr>
              <w:snapToGrid w:val="0"/>
              <w:spacing w:line="360" w:lineRule="auto"/>
              <w:jc w:val="center"/>
              <w:rPr>
                <w:rFonts w:hint="eastAsia" w:ascii="宋体" w:hAnsi="宋体" w:cs="宋体"/>
                <w:sz w:val="24"/>
              </w:rPr>
            </w:pPr>
            <w:r>
              <w:rPr>
                <w:rFonts w:hint="eastAsia" w:ascii="宋体" w:hAnsi="宋体" w:cs="宋体"/>
                <w:sz w:val="24"/>
              </w:rPr>
              <w:t>1</w:t>
            </w:r>
          </w:p>
        </w:tc>
        <w:tc>
          <w:tcPr>
            <w:tcW w:w="995" w:type="dxa"/>
            <w:shd w:val="clear" w:color="auto" w:fill="auto"/>
            <w:vAlign w:val="center"/>
          </w:tcPr>
          <w:p w14:paraId="77212015">
            <w:pPr>
              <w:snapToGrid w:val="0"/>
              <w:spacing w:line="360" w:lineRule="auto"/>
              <w:jc w:val="center"/>
              <w:rPr>
                <w:rFonts w:hint="eastAsia" w:ascii="宋体" w:hAnsi="宋体" w:cs="宋体"/>
                <w:sz w:val="24"/>
              </w:rPr>
            </w:pPr>
            <w:r>
              <w:rPr>
                <w:rFonts w:hint="eastAsia" w:ascii="宋体" w:hAnsi="宋体" w:cs="宋体"/>
                <w:sz w:val="24"/>
              </w:rPr>
              <w:t>同类业绩</w:t>
            </w:r>
          </w:p>
        </w:tc>
        <w:tc>
          <w:tcPr>
            <w:tcW w:w="4805" w:type="dxa"/>
            <w:shd w:val="clear" w:color="auto" w:fill="auto"/>
            <w:vAlign w:val="center"/>
          </w:tcPr>
          <w:p w14:paraId="00837424">
            <w:pPr>
              <w:snapToGrid w:val="0"/>
              <w:spacing w:line="360" w:lineRule="auto"/>
              <w:jc w:val="left"/>
              <w:rPr>
                <w:rFonts w:hint="eastAsia" w:ascii="宋体" w:hAnsi="宋体" w:cs="宋体"/>
                <w:sz w:val="24"/>
              </w:rPr>
            </w:pPr>
            <w:r>
              <w:rPr>
                <w:rFonts w:hint="eastAsia" w:ascii="宋体" w:hAnsi="宋体" w:cs="宋体"/>
                <w:sz w:val="24"/>
              </w:rPr>
              <w:t>投标人完成过交通运行监测或风险排查、交通安全设施等相关设计或咨询项目（从2022年1月1日至今，以合同签订时间为准）每个得0.5分，最高得1.5分。证明材料：合同，如合同承载的内容不能完全体现评分要求的，需同时提供其他相关的证明材料，否则不得分。</w:t>
            </w:r>
          </w:p>
        </w:tc>
        <w:tc>
          <w:tcPr>
            <w:tcW w:w="620" w:type="dxa"/>
            <w:shd w:val="clear" w:color="auto" w:fill="auto"/>
            <w:vAlign w:val="center"/>
          </w:tcPr>
          <w:p w14:paraId="773ADF1D">
            <w:pPr>
              <w:snapToGrid w:val="0"/>
              <w:spacing w:line="360" w:lineRule="auto"/>
              <w:jc w:val="center"/>
              <w:rPr>
                <w:rFonts w:hint="eastAsia" w:ascii="宋体" w:hAnsi="宋体" w:cs="宋体"/>
                <w:sz w:val="24"/>
              </w:rPr>
            </w:pPr>
            <w:r>
              <w:rPr>
                <w:rFonts w:hint="eastAsia" w:ascii="宋体" w:hAnsi="宋体" w:cs="宋体"/>
                <w:sz w:val="24"/>
              </w:rPr>
              <w:t>1.5</w:t>
            </w:r>
          </w:p>
        </w:tc>
        <w:tc>
          <w:tcPr>
            <w:tcW w:w="1040" w:type="dxa"/>
            <w:vAlign w:val="center"/>
          </w:tcPr>
          <w:p w14:paraId="664021C8">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39F5DDF8">
            <w:pPr>
              <w:snapToGrid w:val="0"/>
              <w:spacing w:line="360" w:lineRule="auto"/>
              <w:jc w:val="center"/>
              <w:rPr>
                <w:rFonts w:hint="eastAsia" w:ascii="宋体" w:hAnsi="宋体" w:cs="宋体"/>
                <w:bCs/>
                <w:sz w:val="24"/>
              </w:rPr>
            </w:pPr>
          </w:p>
        </w:tc>
      </w:tr>
      <w:tr w14:paraId="717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664" w:type="dxa"/>
            <w:vMerge w:val="restart"/>
            <w:shd w:val="clear" w:color="auto" w:fill="auto"/>
            <w:vAlign w:val="center"/>
          </w:tcPr>
          <w:p w14:paraId="29BFEAE4">
            <w:pPr>
              <w:snapToGrid w:val="0"/>
              <w:spacing w:line="360" w:lineRule="auto"/>
              <w:jc w:val="center"/>
              <w:rPr>
                <w:rFonts w:hint="eastAsia" w:ascii="宋体" w:hAnsi="宋体" w:cs="宋体"/>
                <w:sz w:val="24"/>
              </w:rPr>
            </w:pPr>
            <w:r>
              <w:rPr>
                <w:rFonts w:hint="eastAsia" w:ascii="宋体" w:hAnsi="宋体" w:cs="宋体"/>
                <w:sz w:val="24"/>
              </w:rPr>
              <w:t>2</w:t>
            </w:r>
          </w:p>
        </w:tc>
        <w:tc>
          <w:tcPr>
            <w:tcW w:w="995" w:type="dxa"/>
            <w:vMerge w:val="restart"/>
            <w:shd w:val="clear" w:color="auto" w:fill="auto"/>
            <w:vAlign w:val="center"/>
          </w:tcPr>
          <w:p w14:paraId="43B8C571">
            <w:pPr>
              <w:snapToGrid w:val="0"/>
              <w:spacing w:line="360" w:lineRule="auto"/>
              <w:jc w:val="center"/>
              <w:rPr>
                <w:rFonts w:hint="eastAsia" w:ascii="宋体" w:hAnsi="宋体" w:cs="宋体"/>
                <w:sz w:val="24"/>
              </w:rPr>
            </w:pPr>
            <w:r>
              <w:rPr>
                <w:rFonts w:hint="eastAsia" w:ascii="宋体" w:hAnsi="宋体" w:cs="宋体"/>
                <w:sz w:val="24"/>
              </w:rPr>
              <w:t>投标人的信誉及综合实力</w:t>
            </w:r>
          </w:p>
        </w:tc>
        <w:tc>
          <w:tcPr>
            <w:tcW w:w="4805" w:type="dxa"/>
            <w:shd w:val="clear" w:color="auto" w:fill="auto"/>
            <w:vAlign w:val="center"/>
          </w:tcPr>
          <w:p w14:paraId="46AEC463">
            <w:pPr>
              <w:snapToGrid w:val="0"/>
              <w:spacing w:line="360" w:lineRule="auto"/>
              <w:jc w:val="left"/>
              <w:rPr>
                <w:rFonts w:hint="eastAsia" w:ascii="宋体" w:hAnsi="宋体" w:cs="宋体"/>
                <w:sz w:val="24"/>
              </w:rPr>
            </w:pPr>
            <w:r>
              <w:rPr>
                <w:rFonts w:hint="eastAsia" w:ascii="宋体" w:hAnsi="宋体" w:cs="宋体"/>
                <w:sz w:val="24"/>
              </w:rPr>
              <w:t>投标人具有有效期内的质量管理体系认证证书、环境管理体系认证证书、职业健康安全管理体系认证证书的，每提供1个证书得1分，最高3分。证明材料：须提供证书的清晰扫描件。</w:t>
            </w:r>
          </w:p>
        </w:tc>
        <w:tc>
          <w:tcPr>
            <w:tcW w:w="620" w:type="dxa"/>
            <w:shd w:val="clear" w:color="auto" w:fill="auto"/>
            <w:vAlign w:val="center"/>
          </w:tcPr>
          <w:p w14:paraId="4D71FAA4">
            <w:pPr>
              <w:snapToGrid w:val="0"/>
              <w:spacing w:line="360" w:lineRule="auto"/>
              <w:jc w:val="center"/>
              <w:rPr>
                <w:rFonts w:hint="eastAsia" w:ascii="宋体" w:hAnsi="宋体" w:cs="宋体"/>
                <w:sz w:val="24"/>
              </w:rPr>
            </w:pPr>
            <w:r>
              <w:rPr>
                <w:rFonts w:hint="eastAsia" w:ascii="宋体" w:hAnsi="宋体" w:cs="宋体"/>
                <w:sz w:val="24"/>
              </w:rPr>
              <w:t>3</w:t>
            </w:r>
          </w:p>
        </w:tc>
        <w:tc>
          <w:tcPr>
            <w:tcW w:w="1040" w:type="dxa"/>
            <w:vAlign w:val="center"/>
          </w:tcPr>
          <w:p w14:paraId="6A93D0ED">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1A20714A">
            <w:pPr>
              <w:snapToGrid w:val="0"/>
              <w:spacing w:line="360" w:lineRule="auto"/>
              <w:jc w:val="center"/>
              <w:rPr>
                <w:rFonts w:hint="eastAsia" w:ascii="宋体" w:hAnsi="宋体" w:cs="宋体"/>
                <w:bCs/>
                <w:sz w:val="24"/>
              </w:rPr>
            </w:pPr>
          </w:p>
        </w:tc>
      </w:tr>
      <w:tr w14:paraId="750D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64" w:type="dxa"/>
            <w:vMerge w:val="continue"/>
            <w:shd w:val="clear" w:color="auto" w:fill="auto"/>
            <w:vAlign w:val="center"/>
          </w:tcPr>
          <w:p w14:paraId="4DC068FF">
            <w:pPr>
              <w:snapToGrid w:val="0"/>
              <w:spacing w:line="360" w:lineRule="auto"/>
              <w:jc w:val="center"/>
              <w:rPr>
                <w:rFonts w:hint="eastAsia" w:ascii="宋体" w:hAnsi="宋体" w:cs="宋体"/>
                <w:sz w:val="24"/>
              </w:rPr>
            </w:pPr>
          </w:p>
        </w:tc>
        <w:tc>
          <w:tcPr>
            <w:tcW w:w="995" w:type="dxa"/>
            <w:vMerge w:val="continue"/>
            <w:shd w:val="clear" w:color="auto" w:fill="auto"/>
            <w:vAlign w:val="center"/>
          </w:tcPr>
          <w:p w14:paraId="22E9C76A">
            <w:pPr>
              <w:snapToGrid w:val="0"/>
              <w:spacing w:line="360" w:lineRule="auto"/>
              <w:jc w:val="center"/>
              <w:rPr>
                <w:rFonts w:hint="eastAsia" w:ascii="宋体" w:hAnsi="宋体" w:cs="宋体"/>
                <w:sz w:val="24"/>
              </w:rPr>
            </w:pPr>
          </w:p>
        </w:tc>
        <w:tc>
          <w:tcPr>
            <w:tcW w:w="4805" w:type="dxa"/>
            <w:shd w:val="clear" w:color="auto" w:fill="auto"/>
            <w:vAlign w:val="center"/>
          </w:tcPr>
          <w:p w14:paraId="17F7131E">
            <w:pPr>
              <w:snapToGrid w:val="0"/>
              <w:spacing w:line="360" w:lineRule="auto"/>
              <w:jc w:val="left"/>
              <w:rPr>
                <w:rFonts w:hint="eastAsia" w:ascii="宋体" w:hAnsi="宋体" w:cs="宋体"/>
                <w:sz w:val="24"/>
              </w:rPr>
            </w:pPr>
            <w:r>
              <w:rPr>
                <w:rFonts w:hint="eastAsia" w:ascii="宋体" w:hAnsi="宋体" w:cs="宋体"/>
                <w:sz w:val="24"/>
              </w:rPr>
              <w:t>投标人具有省级以下科学技术奖证书的得2分，省级及以上科学技术奖证书的得3分。</w:t>
            </w:r>
          </w:p>
          <w:p w14:paraId="05268A42">
            <w:pPr>
              <w:tabs>
                <w:tab w:val="left" w:pos="1594"/>
              </w:tabs>
              <w:snapToGrid w:val="0"/>
              <w:spacing w:line="360" w:lineRule="auto"/>
              <w:jc w:val="left"/>
              <w:rPr>
                <w:rFonts w:hint="eastAsia" w:ascii="宋体" w:hAnsi="宋体" w:cs="宋体"/>
                <w:sz w:val="24"/>
              </w:rPr>
            </w:pPr>
            <w:r>
              <w:rPr>
                <w:rFonts w:hint="eastAsia" w:ascii="宋体" w:hAnsi="宋体" w:cs="宋体"/>
                <w:sz w:val="24"/>
              </w:rPr>
              <w:t>注：须提供证书的清晰扫描件。</w:t>
            </w:r>
          </w:p>
        </w:tc>
        <w:tc>
          <w:tcPr>
            <w:tcW w:w="620" w:type="dxa"/>
            <w:shd w:val="clear" w:color="auto" w:fill="auto"/>
            <w:vAlign w:val="center"/>
          </w:tcPr>
          <w:p w14:paraId="338104F6">
            <w:pPr>
              <w:snapToGrid w:val="0"/>
              <w:spacing w:line="360" w:lineRule="auto"/>
              <w:jc w:val="center"/>
              <w:rPr>
                <w:rFonts w:hint="eastAsia" w:ascii="宋体" w:hAnsi="宋体" w:cs="宋体"/>
                <w:sz w:val="24"/>
              </w:rPr>
            </w:pPr>
            <w:r>
              <w:rPr>
                <w:rFonts w:hint="eastAsia" w:ascii="宋体" w:hAnsi="宋体" w:cs="宋体"/>
                <w:sz w:val="24"/>
              </w:rPr>
              <w:t>3</w:t>
            </w:r>
          </w:p>
        </w:tc>
        <w:tc>
          <w:tcPr>
            <w:tcW w:w="1040" w:type="dxa"/>
            <w:vAlign w:val="center"/>
          </w:tcPr>
          <w:p w14:paraId="2DAC0EE6">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30354C97">
            <w:pPr>
              <w:snapToGrid w:val="0"/>
              <w:spacing w:line="360" w:lineRule="auto"/>
              <w:jc w:val="center"/>
              <w:rPr>
                <w:rFonts w:hint="eastAsia" w:ascii="宋体" w:hAnsi="宋体" w:cs="宋体"/>
                <w:bCs/>
                <w:sz w:val="24"/>
              </w:rPr>
            </w:pPr>
          </w:p>
        </w:tc>
      </w:tr>
      <w:tr w14:paraId="7E4A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restart"/>
            <w:shd w:val="clear" w:color="auto" w:fill="auto"/>
            <w:vAlign w:val="center"/>
          </w:tcPr>
          <w:p w14:paraId="33012166">
            <w:pPr>
              <w:snapToGrid w:val="0"/>
              <w:spacing w:line="360" w:lineRule="auto"/>
              <w:jc w:val="center"/>
              <w:rPr>
                <w:rFonts w:hint="eastAsia" w:ascii="宋体" w:hAnsi="宋体" w:cs="宋体"/>
                <w:sz w:val="24"/>
              </w:rPr>
            </w:pPr>
            <w:r>
              <w:rPr>
                <w:rFonts w:hint="eastAsia" w:ascii="宋体" w:hAnsi="宋体" w:cs="宋体"/>
                <w:sz w:val="24"/>
              </w:rPr>
              <w:t>3</w:t>
            </w:r>
          </w:p>
        </w:tc>
        <w:tc>
          <w:tcPr>
            <w:tcW w:w="995" w:type="dxa"/>
            <w:vMerge w:val="restart"/>
            <w:shd w:val="clear" w:color="auto" w:fill="auto"/>
            <w:vAlign w:val="center"/>
          </w:tcPr>
          <w:p w14:paraId="3C071569">
            <w:pPr>
              <w:snapToGrid w:val="0"/>
              <w:spacing w:line="360" w:lineRule="auto"/>
              <w:jc w:val="center"/>
              <w:rPr>
                <w:rFonts w:hint="eastAsia" w:ascii="宋体" w:hAnsi="宋体" w:cs="宋体"/>
                <w:sz w:val="24"/>
              </w:rPr>
            </w:pPr>
            <w:r>
              <w:rPr>
                <w:rFonts w:hint="eastAsia" w:ascii="宋体" w:hAnsi="宋体" w:cs="宋体"/>
                <w:sz w:val="24"/>
              </w:rPr>
              <w:t>项目团队</w:t>
            </w:r>
          </w:p>
        </w:tc>
        <w:tc>
          <w:tcPr>
            <w:tcW w:w="4805" w:type="dxa"/>
            <w:shd w:val="clear" w:color="auto" w:fill="auto"/>
            <w:vAlign w:val="center"/>
          </w:tcPr>
          <w:p w14:paraId="378A8EE5">
            <w:pPr>
              <w:snapToGrid w:val="0"/>
              <w:spacing w:line="360" w:lineRule="auto"/>
              <w:jc w:val="left"/>
              <w:rPr>
                <w:rFonts w:hint="eastAsia" w:ascii="宋体" w:hAnsi="宋体" w:cs="宋体"/>
                <w:sz w:val="24"/>
              </w:rPr>
            </w:pPr>
            <w:r>
              <w:rPr>
                <w:rFonts w:hint="eastAsia" w:ascii="宋体" w:hAnsi="宋体" w:cs="宋体"/>
                <w:sz w:val="24"/>
              </w:rPr>
              <w:t>项目负责人：</w:t>
            </w:r>
          </w:p>
          <w:p w14:paraId="71B84BC3">
            <w:pPr>
              <w:numPr>
                <w:ilvl w:val="0"/>
                <w:numId w:val="12"/>
              </w:numPr>
              <w:snapToGrid w:val="0"/>
              <w:spacing w:line="360" w:lineRule="auto"/>
              <w:jc w:val="left"/>
              <w:rPr>
                <w:rFonts w:hint="eastAsia" w:ascii="宋体" w:hAnsi="宋体" w:cs="宋体"/>
                <w:sz w:val="24"/>
              </w:rPr>
            </w:pPr>
            <w:r>
              <w:rPr>
                <w:rFonts w:hint="eastAsia" w:ascii="宋体" w:hAnsi="宋体" w:cs="宋体"/>
                <w:sz w:val="24"/>
              </w:rPr>
              <w:t>职称为公路工程或交通工程相关专业高级工程师的得2分，正高级工程师的得4分，提供职称证书证明材料，否则不得分。</w:t>
            </w:r>
          </w:p>
          <w:p w14:paraId="11AA626C">
            <w:pPr>
              <w:numPr>
                <w:ilvl w:val="0"/>
                <w:numId w:val="12"/>
              </w:numPr>
              <w:snapToGrid w:val="0"/>
              <w:spacing w:line="360" w:lineRule="auto"/>
              <w:jc w:val="left"/>
              <w:rPr>
                <w:rFonts w:hint="eastAsia" w:ascii="宋体" w:hAnsi="宋体" w:cs="宋体"/>
                <w:sz w:val="24"/>
              </w:rPr>
            </w:pPr>
            <w:r>
              <w:rPr>
                <w:rFonts w:hint="eastAsia" w:ascii="宋体" w:hAnsi="宋体" w:cs="宋体"/>
                <w:sz w:val="24"/>
              </w:rPr>
              <w:t>主持或参与过交通运行监测或风险排查、交通安全设施相关标准规范编制项目的，每个得3分，最高得6分。证明材料：标准规范编制业绩须同时提供标准规范正式发布稿封面、目录及带有项目负责人信息的相关页，否则不得分。</w:t>
            </w:r>
          </w:p>
          <w:p w14:paraId="3584F93F">
            <w:pPr>
              <w:snapToGrid w:val="0"/>
              <w:spacing w:line="360" w:lineRule="auto"/>
              <w:jc w:val="left"/>
              <w:rPr>
                <w:rFonts w:hint="eastAsia" w:ascii="宋体" w:hAnsi="宋体" w:cs="宋体"/>
                <w:sz w:val="24"/>
              </w:rPr>
            </w:pPr>
            <w:r>
              <w:rPr>
                <w:rFonts w:hint="eastAsia" w:ascii="宋体" w:hAnsi="宋体" w:cs="宋体"/>
                <w:sz w:val="24"/>
              </w:rPr>
              <w:t>3）主持完成的交通运行监测或风险排查、交通安全设施相关设计或咨询项目的，每个得3分，最高6分。证明材料：</w:t>
            </w:r>
            <w:r>
              <w:rPr>
                <w:rFonts w:hint="eastAsia" w:ascii="宋体" w:hAnsi="宋体" w:cs="宋体"/>
                <w:snapToGrid w:val="0"/>
                <w:kern w:val="28"/>
                <w:sz w:val="24"/>
              </w:rPr>
              <w:t>合同，如合同承载的内容不能完全体现评分要求的，需同时提供其他相关的证明材料，否则不得分。</w:t>
            </w:r>
          </w:p>
        </w:tc>
        <w:tc>
          <w:tcPr>
            <w:tcW w:w="620" w:type="dxa"/>
            <w:shd w:val="clear" w:color="auto" w:fill="auto"/>
            <w:vAlign w:val="center"/>
          </w:tcPr>
          <w:p w14:paraId="63B681DC">
            <w:pPr>
              <w:snapToGrid w:val="0"/>
              <w:spacing w:line="360" w:lineRule="auto"/>
              <w:jc w:val="center"/>
              <w:rPr>
                <w:rFonts w:hint="eastAsia" w:ascii="宋体" w:hAnsi="宋体" w:cs="宋体"/>
                <w:sz w:val="24"/>
              </w:rPr>
            </w:pPr>
            <w:r>
              <w:rPr>
                <w:rFonts w:hint="eastAsia" w:ascii="宋体" w:hAnsi="宋体" w:cs="宋体"/>
                <w:sz w:val="24"/>
              </w:rPr>
              <w:t>16</w:t>
            </w:r>
          </w:p>
        </w:tc>
        <w:tc>
          <w:tcPr>
            <w:tcW w:w="1040" w:type="dxa"/>
            <w:vAlign w:val="center"/>
          </w:tcPr>
          <w:p w14:paraId="48951A30">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5C0BA16A">
            <w:pPr>
              <w:snapToGrid w:val="0"/>
              <w:spacing w:line="360" w:lineRule="auto"/>
              <w:jc w:val="center"/>
              <w:rPr>
                <w:rFonts w:hint="eastAsia" w:ascii="宋体" w:hAnsi="宋体" w:cs="宋体"/>
                <w:bCs/>
                <w:sz w:val="24"/>
              </w:rPr>
            </w:pPr>
          </w:p>
        </w:tc>
      </w:tr>
      <w:tr w14:paraId="411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shd w:val="clear" w:color="auto" w:fill="auto"/>
            <w:vAlign w:val="center"/>
          </w:tcPr>
          <w:p w14:paraId="2667E64E">
            <w:pPr>
              <w:snapToGrid w:val="0"/>
              <w:spacing w:line="360" w:lineRule="auto"/>
              <w:jc w:val="center"/>
              <w:rPr>
                <w:rFonts w:hint="eastAsia" w:ascii="宋体" w:hAnsi="宋体" w:cs="宋体"/>
                <w:sz w:val="24"/>
              </w:rPr>
            </w:pPr>
          </w:p>
        </w:tc>
        <w:tc>
          <w:tcPr>
            <w:tcW w:w="995" w:type="dxa"/>
            <w:vMerge w:val="continue"/>
            <w:shd w:val="clear" w:color="auto" w:fill="auto"/>
            <w:vAlign w:val="center"/>
          </w:tcPr>
          <w:p w14:paraId="69CD6E78">
            <w:pPr>
              <w:snapToGrid w:val="0"/>
              <w:spacing w:line="360" w:lineRule="auto"/>
              <w:jc w:val="center"/>
              <w:rPr>
                <w:rFonts w:hint="eastAsia" w:ascii="宋体" w:hAnsi="宋体" w:cs="宋体"/>
                <w:sz w:val="24"/>
              </w:rPr>
            </w:pPr>
          </w:p>
        </w:tc>
        <w:tc>
          <w:tcPr>
            <w:tcW w:w="4805" w:type="dxa"/>
            <w:shd w:val="clear" w:color="auto" w:fill="auto"/>
            <w:vAlign w:val="center"/>
          </w:tcPr>
          <w:p w14:paraId="5F972A28">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技术负责人（项目负责人兼任的，不得分）：</w:t>
            </w:r>
          </w:p>
          <w:p w14:paraId="0030877D">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1）职称为公路工程或交通工程相关专业高级工程师的得2分，正高级工程师的得4分，提供职称证书证明材料，否则不得分。</w:t>
            </w:r>
          </w:p>
          <w:p w14:paraId="06A49B1C">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2）主持或参与完成的交通运行监测或风险排查、交通安全设施相关设计或咨询项目的，每个得3分，最高6分。证明材料：合同，如合同承载的内容不能完全体现评分要求的，需同时提供其他相关的证明材料，否则不得分。</w:t>
            </w:r>
          </w:p>
        </w:tc>
        <w:tc>
          <w:tcPr>
            <w:tcW w:w="620" w:type="dxa"/>
            <w:shd w:val="clear" w:color="auto" w:fill="auto"/>
            <w:vAlign w:val="center"/>
          </w:tcPr>
          <w:p w14:paraId="19CB3137">
            <w:pPr>
              <w:snapToGrid w:val="0"/>
              <w:spacing w:line="360" w:lineRule="auto"/>
              <w:jc w:val="center"/>
              <w:rPr>
                <w:rFonts w:hint="eastAsia" w:ascii="宋体" w:hAnsi="宋体" w:cs="宋体"/>
                <w:sz w:val="24"/>
              </w:rPr>
            </w:pPr>
            <w:r>
              <w:rPr>
                <w:rFonts w:hint="eastAsia" w:ascii="宋体" w:hAnsi="宋体" w:cs="宋体"/>
                <w:sz w:val="24"/>
              </w:rPr>
              <w:t>10</w:t>
            </w:r>
          </w:p>
        </w:tc>
        <w:tc>
          <w:tcPr>
            <w:tcW w:w="1040" w:type="dxa"/>
            <w:vAlign w:val="center"/>
          </w:tcPr>
          <w:p w14:paraId="4A07C060">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539EC0A2">
            <w:pPr>
              <w:snapToGrid w:val="0"/>
              <w:spacing w:line="360" w:lineRule="auto"/>
              <w:jc w:val="center"/>
              <w:rPr>
                <w:rFonts w:hint="eastAsia" w:ascii="宋体" w:hAnsi="宋体" w:cs="宋体"/>
                <w:bCs/>
                <w:sz w:val="24"/>
              </w:rPr>
            </w:pPr>
          </w:p>
        </w:tc>
      </w:tr>
      <w:tr w14:paraId="3CA5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4" w:type="dxa"/>
            <w:vMerge w:val="restart"/>
            <w:vAlign w:val="center"/>
          </w:tcPr>
          <w:p w14:paraId="44A5B045">
            <w:pPr>
              <w:snapToGrid w:val="0"/>
              <w:spacing w:line="360" w:lineRule="auto"/>
              <w:jc w:val="center"/>
              <w:rPr>
                <w:rFonts w:hint="eastAsia" w:ascii="宋体" w:hAnsi="宋体" w:cs="宋体"/>
                <w:sz w:val="24"/>
              </w:rPr>
            </w:pPr>
            <w:r>
              <w:rPr>
                <w:rFonts w:hint="eastAsia" w:ascii="宋体" w:hAnsi="宋体" w:cs="宋体"/>
                <w:sz w:val="24"/>
              </w:rPr>
              <w:t>4</w:t>
            </w:r>
          </w:p>
        </w:tc>
        <w:tc>
          <w:tcPr>
            <w:tcW w:w="995" w:type="dxa"/>
            <w:vMerge w:val="restart"/>
            <w:vAlign w:val="center"/>
          </w:tcPr>
          <w:p w14:paraId="633A9095">
            <w:pPr>
              <w:widowControl/>
              <w:spacing w:line="360" w:lineRule="auto"/>
              <w:jc w:val="center"/>
              <w:rPr>
                <w:rFonts w:hint="eastAsia" w:ascii="宋体" w:hAnsi="宋体" w:cs="宋体"/>
                <w:sz w:val="24"/>
              </w:rPr>
            </w:pPr>
            <w:r>
              <w:rPr>
                <w:rFonts w:hint="eastAsia" w:cs="宋体"/>
                <w:kern w:val="0"/>
                <w:sz w:val="24"/>
              </w:rPr>
              <w:t>项目认知情况</w:t>
            </w:r>
          </w:p>
        </w:tc>
        <w:tc>
          <w:tcPr>
            <w:tcW w:w="4805" w:type="dxa"/>
            <w:vAlign w:val="center"/>
          </w:tcPr>
          <w:p w14:paraId="24E9F3D7">
            <w:pPr>
              <w:widowControl/>
              <w:spacing w:line="360" w:lineRule="auto"/>
              <w:jc w:val="left"/>
              <w:rPr>
                <w:rFonts w:hint="eastAsia" w:ascii="宋体" w:hAnsi="宋体" w:cs="宋体"/>
                <w:sz w:val="24"/>
              </w:rPr>
            </w:pPr>
            <w:r>
              <w:rPr>
                <w:rFonts w:hint="eastAsia" w:ascii="宋体" w:hAnsi="宋体" w:cs="宋体"/>
                <w:snapToGrid w:val="0"/>
                <w:kern w:val="28"/>
                <w:sz w:val="24"/>
              </w:rPr>
              <w:t>投标人对项目背景理解的认识程度。</w:t>
            </w:r>
            <w:r>
              <w:rPr>
                <w:rFonts w:hint="eastAsia" w:ascii="宋体" w:hAnsi="宋体" w:cs="宋体"/>
                <w:sz w:val="24"/>
              </w:rPr>
              <w:t>（评分范围：5，4，3，2，1，0）</w:t>
            </w:r>
          </w:p>
        </w:tc>
        <w:tc>
          <w:tcPr>
            <w:tcW w:w="620" w:type="dxa"/>
            <w:vAlign w:val="center"/>
          </w:tcPr>
          <w:p w14:paraId="51158E73">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35B2EAF0">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08C410EA">
            <w:pPr>
              <w:snapToGrid w:val="0"/>
              <w:spacing w:line="360" w:lineRule="auto"/>
              <w:jc w:val="center"/>
              <w:rPr>
                <w:rFonts w:hint="eastAsia" w:ascii="宋体" w:hAnsi="宋体" w:cs="宋体"/>
                <w:bCs/>
                <w:sz w:val="24"/>
              </w:rPr>
            </w:pPr>
          </w:p>
        </w:tc>
      </w:tr>
      <w:tr w14:paraId="3352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4" w:type="dxa"/>
            <w:vMerge w:val="continue"/>
            <w:vAlign w:val="center"/>
          </w:tcPr>
          <w:p w14:paraId="57EB585D">
            <w:pPr>
              <w:snapToGrid w:val="0"/>
              <w:spacing w:line="360" w:lineRule="auto"/>
              <w:jc w:val="center"/>
              <w:rPr>
                <w:rFonts w:hint="eastAsia" w:ascii="宋体" w:hAnsi="宋体" w:cs="宋体"/>
                <w:sz w:val="24"/>
              </w:rPr>
            </w:pPr>
          </w:p>
        </w:tc>
        <w:tc>
          <w:tcPr>
            <w:tcW w:w="995" w:type="dxa"/>
            <w:vMerge w:val="continue"/>
            <w:vAlign w:val="center"/>
          </w:tcPr>
          <w:p w14:paraId="0D7BE05A">
            <w:pPr>
              <w:widowControl/>
              <w:spacing w:line="360" w:lineRule="auto"/>
              <w:jc w:val="center"/>
              <w:rPr>
                <w:rFonts w:hint="eastAsia" w:ascii="宋体" w:hAnsi="宋体" w:cs="宋体"/>
                <w:sz w:val="24"/>
              </w:rPr>
            </w:pPr>
          </w:p>
        </w:tc>
        <w:tc>
          <w:tcPr>
            <w:tcW w:w="4805" w:type="dxa"/>
            <w:vAlign w:val="center"/>
          </w:tcPr>
          <w:p w14:paraId="729EAF37">
            <w:pPr>
              <w:widowControl/>
              <w:spacing w:line="360" w:lineRule="auto"/>
              <w:jc w:val="left"/>
              <w:rPr>
                <w:rFonts w:hint="eastAsia" w:ascii="宋体" w:hAnsi="宋体" w:cs="宋体"/>
                <w:sz w:val="24"/>
              </w:rPr>
            </w:pPr>
            <w:r>
              <w:rPr>
                <w:rFonts w:hint="eastAsia" w:ascii="宋体" w:hAnsi="宋体" w:cs="宋体"/>
                <w:sz w:val="24"/>
              </w:rPr>
              <w:t>投标人对项目现状及趋势理解。（评分范围：5，4，3，2，1，0）</w:t>
            </w:r>
          </w:p>
        </w:tc>
        <w:tc>
          <w:tcPr>
            <w:tcW w:w="620" w:type="dxa"/>
            <w:vAlign w:val="center"/>
          </w:tcPr>
          <w:p w14:paraId="1FA239EA">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3B745753">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5F0A55F9">
            <w:pPr>
              <w:snapToGrid w:val="0"/>
              <w:spacing w:line="360" w:lineRule="auto"/>
              <w:jc w:val="center"/>
              <w:rPr>
                <w:rFonts w:hint="eastAsia" w:ascii="宋体" w:hAnsi="宋体" w:cs="宋体"/>
                <w:bCs/>
                <w:sz w:val="24"/>
              </w:rPr>
            </w:pPr>
          </w:p>
        </w:tc>
      </w:tr>
      <w:tr w14:paraId="3CA6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5973CB8D">
            <w:pPr>
              <w:snapToGrid w:val="0"/>
              <w:spacing w:line="360" w:lineRule="auto"/>
              <w:jc w:val="center"/>
              <w:rPr>
                <w:rFonts w:hint="eastAsia" w:ascii="宋体" w:hAnsi="宋体" w:cs="宋体"/>
                <w:sz w:val="24"/>
              </w:rPr>
            </w:pPr>
          </w:p>
        </w:tc>
        <w:tc>
          <w:tcPr>
            <w:tcW w:w="995" w:type="dxa"/>
            <w:vMerge w:val="continue"/>
            <w:vAlign w:val="center"/>
          </w:tcPr>
          <w:p w14:paraId="1BF44B59">
            <w:pPr>
              <w:snapToGrid w:val="0"/>
              <w:spacing w:line="360" w:lineRule="auto"/>
              <w:jc w:val="center"/>
              <w:rPr>
                <w:rFonts w:hint="eastAsia" w:ascii="宋体" w:hAnsi="宋体" w:cs="宋体"/>
                <w:sz w:val="24"/>
              </w:rPr>
            </w:pPr>
          </w:p>
        </w:tc>
        <w:tc>
          <w:tcPr>
            <w:tcW w:w="4805" w:type="dxa"/>
          </w:tcPr>
          <w:p w14:paraId="260C43F2">
            <w:pPr>
              <w:adjustRightInd/>
              <w:snapToGrid w:val="0"/>
              <w:spacing w:line="360" w:lineRule="auto"/>
              <w:jc w:val="left"/>
              <w:rPr>
                <w:rFonts w:hint="eastAsia" w:ascii="宋体" w:hAnsi="宋体" w:cs="宋体"/>
                <w:sz w:val="24"/>
              </w:rPr>
            </w:pPr>
            <w:r>
              <w:rPr>
                <w:rFonts w:hint="eastAsia" w:cs="宋体"/>
                <w:kern w:val="0"/>
                <w:sz w:val="24"/>
              </w:rPr>
              <w:t>投标人针对本项目背景、范围、服务内容及成果提供的技术路线。评审小组根据投标人提供内容的专业性、可行性等综合评分。</w:t>
            </w:r>
            <w:r>
              <w:rPr>
                <w:rFonts w:hint="eastAsia" w:ascii="宋体" w:hAnsi="宋体" w:cs="宋体"/>
                <w:sz w:val="24"/>
              </w:rPr>
              <w:t>（评分范围：5，4，3，2，1，0）</w:t>
            </w:r>
          </w:p>
        </w:tc>
        <w:tc>
          <w:tcPr>
            <w:tcW w:w="620" w:type="dxa"/>
            <w:vAlign w:val="center"/>
          </w:tcPr>
          <w:p w14:paraId="41E3A55E">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0612AFA3">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5F13B683">
            <w:pPr>
              <w:snapToGrid w:val="0"/>
              <w:spacing w:line="360" w:lineRule="auto"/>
              <w:jc w:val="center"/>
              <w:rPr>
                <w:rFonts w:hint="eastAsia" w:ascii="宋体" w:hAnsi="宋体" w:cs="宋体"/>
                <w:bCs/>
                <w:sz w:val="24"/>
              </w:rPr>
            </w:pPr>
          </w:p>
        </w:tc>
      </w:tr>
      <w:tr w14:paraId="641D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restart"/>
            <w:vAlign w:val="center"/>
          </w:tcPr>
          <w:p w14:paraId="2D2FEA0E">
            <w:pPr>
              <w:snapToGrid w:val="0"/>
              <w:spacing w:line="360" w:lineRule="auto"/>
              <w:jc w:val="center"/>
              <w:rPr>
                <w:rFonts w:hint="eastAsia" w:ascii="宋体" w:hAnsi="宋体" w:cs="宋体"/>
                <w:sz w:val="24"/>
              </w:rPr>
            </w:pPr>
            <w:r>
              <w:rPr>
                <w:rFonts w:hint="eastAsia" w:ascii="宋体" w:hAnsi="宋体" w:cs="宋体"/>
                <w:sz w:val="24"/>
              </w:rPr>
              <w:t>5</w:t>
            </w:r>
          </w:p>
        </w:tc>
        <w:tc>
          <w:tcPr>
            <w:tcW w:w="995" w:type="dxa"/>
            <w:vMerge w:val="restart"/>
            <w:vAlign w:val="center"/>
          </w:tcPr>
          <w:p w14:paraId="4BFCCA4B">
            <w:pPr>
              <w:snapToGrid w:val="0"/>
              <w:spacing w:line="360" w:lineRule="auto"/>
              <w:jc w:val="center"/>
              <w:rPr>
                <w:rFonts w:cs="宋体"/>
                <w:kern w:val="0"/>
                <w:sz w:val="24"/>
              </w:rPr>
            </w:pPr>
            <w:r>
              <w:rPr>
                <w:rFonts w:hint="eastAsia" w:cs="宋体"/>
                <w:kern w:val="0"/>
                <w:sz w:val="24"/>
              </w:rPr>
              <w:t>项目重点难点</w:t>
            </w:r>
          </w:p>
          <w:p w14:paraId="13AADCEB">
            <w:pPr>
              <w:snapToGrid w:val="0"/>
              <w:spacing w:line="360" w:lineRule="auto"/>
              <w:jc w:val="center"/>
              <w:rPr>
                <w:rFonts w:hint="eastAsia" w:ascii="宋体" w:hAnsi="宋体" w:cs="宋体"/>
                <w:sz w:val="24"/>
              </w:rPr>
            </w:pPr>
          </w:p>
        </w:tc>
        <w:tc>
          <w:tcPr>
            <w:tcW w:w="4805" w:type="dxa"/>
          </w:tcPr>
          <w:p w14:paraId="03E3BF7C">
            <w:pPr>
              <w:adjustRightInd/>
              <w:snapToGrid w:val="0"/>
              <w:spacing w:line="360" w:lineRule="auto"/>
              <w:jc w:val="left"/>
              <w:rPr>
                <w:rFonts w:cs="宋体"/>
                <w:kern w:val="0"/>
                <w:sz w:val="24"/>
              </w:rPr>
            </w:pPr>
            <w:r>
              <w:rPr>
                <w:rFonts w:hint="eastAsia" w:cs="宋体"/>
                <w:kern w:val="0"/>
                <w:sz w:val="24"/>
              </w:rPr>
              <w:t>投标人针对本项目提供实施的重点、难点分析。评审小组根据投标人提供的内容的专业性、合理性、与项目要求的符合程度，综合评分。</w:t>
            </w:r>
            <w:r>
              <w:rPr>
                <w:rFonts w:hint="eastAsia" w:ascii="宋体" w:hAnsi="宋体" w:cs="宋体"/>
                <w:sz w:val="24"/>
              </w:rPr>
              <w:t>（评分范围：5，4，3，2，1，0）</w:t>
            </w:r>
          </w:p>
        </w:tc>
        <w:tc>
          <w:tcPr>
            <w:tcW w:w="620" w:type="dxa"/>
            <w:vAlign w:val="center"/>
          </w:tcPr>
          <w:p w14:paraId="680832AC">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72933DCA">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5E6F09B9">
            <w:pPr>
              <w:snapToGrid w:val="0"/>
              <w:spacing w:line="360" w:lineRule="auto"/>
              <w:jc w:val="center"/>
              <w:rPr>
                <w:rFonts w:hint="eastAsia" w:ascii="宋体" w:hAnsi="宋体" w:cs="宋体"/>
                <w:bCs/>
                <w:sz w:val="24"/>
              </w:rPr>
            </w:pPr>
          </w:p>
        </w:tc>
      </w:tr>
      <w:tr w14:paraId="234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793DE029">
            <w:pPr>
              <w:snapToGrid w:val="0"/>
              <w:spacing w:line="360" w:lineRule="auto"/>
              <w:jc w:val="center"/>
              <w:rPr>
                <w:rFonts w:hint="eastAsia" w:ascii="宋体" w:hAnsi="宋体" w:cs="宋体"/>
                <w:sz w:val="24"/>
              </w:rPr>
            </w:pPr>
          </w:p>
        </w:tc>
        <w:tc>
          <w:tcPr>
            <w:tcW w:w="995" w:type="dxa"/>
            <w:vMerge w:val="continue"/>
            <w:vAlign w:val="center"/>
          </w:tcPr>
          <w:p w14:paraId="480ABBCE">
            <w:pPr>
              <w:snapToGrid w:val="0"/>
              <w:spacing w:line="360" w:lineRule="auto"/>
              <w:jc w:val="center"/>
              <w:rPr>
                <w:rFonts w:hint="eastAsia" w:ascii="宋体" w:hAnsi="宋体" w:cs="宋体"/>
                <w:sz w:val="24"/>
              </w:rPr>
            </w:pPr>
          </w:p>
        </w:tc>
        <w:tc>
          <w:tcPr>
            <w:tcW w:w="4805" w:type="dxa"/>
            <w:vAlign w:val="center"/>
          </w:tcPr>
          <w:p w14:paraId="006EBF54">
            <w:pPr>
              <w:adjustRightInd/>
              <w:snapToGrid w:val="0"/>
              <w:spacing w:line="360" w:lineRule="auto"/>
              <w:jc w:val="left"/>
              <w:rPr>
                <w:rFonts w:hint="eastAsia" w:ascii="宋体" w:hAnsi="宋体" w:cs="宋体"/>
                <w:sz w:val="24"/>
              </w:rPr>
            </w:pPr>
            <w:r>
              <w:rPr>
                <w:rFonts w:hint="eastAsia" w:cs="宋体"/>
                <w:kern w:val="0"/>
                <w:sz w:val="24"/>
              </w:rPr>
              <w:t>投标人针对本项目实施重、难点的对策措施。评审小组根据投标人提供的内容的专业性、合理性、与项目要求的符合程度，综合评分。</w:t>
            </w:r>
            <w:r>
              <w:rPr>
                <w:rFonts w:hint="eastAsia" w:ascii="宋体" w:hAnsi="宋体" w:cs="宋体"/>
                <w:sz w:val="24"/>
              </w:rPr>
              <w:t>（评分范围：5，4，3，2，1，0）</w:t>
            </w:r>
          </w:p>
        </w:tc>
        <w:tc>
          <w:tcPr>
            <w:tcW w:w="620" w:type="dxa"/>
            <w:vAlign w:val="center"/>
          </w:tcPr>
          <w:p w14:paraId="137FBE61">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2B725748">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442F3423">
            <w:pPr>
              <w:snapToGrid w:val="0"/>
              <w:spacing w:line="360" w:lineRule="auto"/>
              <w:jc w:val="center"/>
              <w:rPr>
                <w:rFonts w:hint="eastAsia" w:ascii="宋体" w:hAnsi="宋体" w:cs="宋体"/>
                <w:bCs/>
                <w:sz w:val="24"/>
              </w:rPr>
            </w:pPr>
          </w:p>
        </w:tc>
      </w:tr>
      <w:tr w14:paraId="4035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Align w:val="center"/>
          </w:tcPr>
          <w:p w14:paraId="130735E5">
            <w:pPr>
              <w:snapToGrid w:val="0"/>
              <w:spacing w:line="360" w:lineRule="auto"/>
              <w:jc w:val="center"/>
              <w:rPr>
                <w:rFonts w:hint="eastAsia" w:ascii="宋体" w:hAnsi="宋体" w:cs="宋体"/>
                <w:sz w:val="24"/>
              </w:rPr>
            </w:pPr>
            <w:r>
              <w:rPr>
                <w:rFonts w:hint="eastAsia" w:ascii="宋体" w:hAnsi="宋体" w:cs="宋体"/>
                <w:sz w:val="24"/>
              </w:rPr>
              <w:t>6</w:t>
            </w:r>
          </w:p>
        </w:tc>
        <w:tc>
          <w:tcPr>
            <w:tcW w:w="995" w:type="dxa"/>
            <w:vAlign w:val="center"/>
          </w:tcPr>
          <w:p w14:paraId="2B3E449F">
            <w:pPr>
              <w:snapToGrid w:val="0"/>
              <w:spacing w:line="360" w:lineRule="auto"/>
              <w:jc w:val="center"/>
              <w:rPr>
                <w:rFonts w:hint="eastAsia" w:ascii="宋体" w:hAnsi="宋体" w:cs="宋体"/>
                <w:sz w:val="24"/>
              </w:rPr>
            </w:pPr>
            <w:r>
              <w:rPr>
                <w:rFonts w:hint="eastAsia" w:ascii="宋体" w:hAnsi="宋体" w:cs="宋体"/>
                <w:snapToGrid w:val="0"/>
                <w:kern w:val="28"/>
                <w:sz w:val="24"/>
              </w:rPr>
              <w:t>工作计划安排</w:t>
            </w:r>
          </w:p>
        </w:tc>
        <w:tc>
          <w:tcPr>
            <w:tcW w:w="4805" w:type="dxa"/>
            <w:vAlign w:val="center"/>
          </w:tcPr>
          <w:p w14:paraId="1E508619">
            <w:pPr>
              <w:adjustRightInd/>
              <w:snapToGrid w:val="0"/>
              <w:spacing w:line="360" w:lineRule="auto"/>
              <w:jc w:val="left"/>
              <w:rPr>
                <w:rFonts w:hint="eastAsia" w:ascii="宋体" w:hAnsi="宋体" w:cs="宋体"/>
                <w:sz w:val="24"/>
              </w:rPr>
            </w:pPr>
            <w:r>
              <w:rPr>
                <w:rFonts w:hint="eastAsia" w:cs="宋体"/>
                <w:kern w:val="0"/>
                <w:sz w:val="24"/>
              </w:rPr>
              <w:t>评审小组根据投标人提供的</w:t>
            </w:r>
            <w:r>
              <w:rPr>
                <w:rFonts w:hint="eastAsia" w:ascii="宋体" w:hAnsi="宋体" w:cs="宋体"/>
                <w:snapToGrid w:val="0"/>
                <w:kern w:val="28"/>
                <w:sz w:val="24"/>
              </w:rPr>
              <w:t>服务实施计划明确、可行性</w:t>
            </w:r>
            <w:r>
              <w:rPr>
                <w:rFonts w:hint="eastAsia" w:cs="宋体"/>
                <w:kern w:val="0"/>
                <w:sz w:val="24"/>
              </w:rPr>
              <w:t>，综合评分。</w:t>
            </w:r>
            <w:r>
              <w:rPr>
                <w:rFonts w:hint="eastAsia" w:ascii="宋体" w:hAnsi="宋体" w:cs="宋体"/>
                <w:sz w:val="24"/>
              </w:rPr>
              <w:t>（评分范围：5，4，3，2，1，0）</w:t>
            </w:r>
          </w:p>
        </w:tc>
        <w:tc>
          <w:tcPr>
            <w:tcW w:w="620" w:type="dxa"/>
            <w:vAlign w:val="center"/>
          </w:tcPr>
          <w:p w14:paraId="334FCF9C">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vAlign w:val="center"/>
          </w:tcPr>
          <w:p w14:paraId="3A1C2CA5">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1A3173E1">
            <w:pPr>
              <w:snapToGrid w:val="0"/>
              <w:spacing w:line="360" w:lineRule="auto"/>
              <w:jc w:val="center"/>
              <w:rPr>
                <w:rFonts w:hint="eastAsia" w:ascii="宋体" w:hAnsi="宋体" w:cs="宋体"/>
                <w:bCs/>
                <w:sz w:val="24"/>
              </w:rPr>
            </w:pPr>
          </w:p>
        </w:tc>
      </w:tr>
      <w:tr w14:paraId="4D02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6DD3FE78">
            <w:pPr>
              <w:snapToGrid w:val="0"/>
              <w:spacing w:line="360" w:lineRule="auto"/>
              <w:jc w:val="center"/>
              <w:rPr>
                <w:rFonts w:hint="eastAsia" w:ascii="宋体" w:hAnsi="宋体" w:cs="宋体"/>
                <w:sz w:val="24"/>
              </w:rPr>
            </w:pPr>
            <w:r>
              <w:rPr>
                <w:rFonts w:hint="eastAsia" w:ascii="宋体" w:hAnsi="宋体" w:cs="宋体"/>
                <w:sz w:val="24"/>
              </w:rPr>
              <w:t>7</w:t>
            </w:r>
          </w:p>
        </w:tc>
        <w:tc>
          <w:tcPr>
            <w:tcW w:w="995" w:type="dxa"/>
            <w:shd w:val="clear" w:color="auto" w:fill="auto"/>
            <w:vAlign w:val="center"/>
          </w:tcPr>
          <w:p w14:paraId="3E796652">
            <w:pPr>
              <w:snapToGrid w:val="0"/>
              <w:spacing w:line="360" w:lineRule="auto"/>
              <w:jc w:val="center"/>
              <w:rPr>
                <w:rFonts w:hint="eastAsia" w:ascii="宋体" w:hAnsi="宋体" w:cs="宋体"/>
                <w:sz w:val="24"/>
              </w:rPr>
            </w:pPr>
            <w:r>
              <w:rPr>
                <w:rFonts w:hint="eastAsia" w:ascii="宋体" w:hAnsi="宋体" w:cs="宋体"/>
                <w:snapToGrid w:val="0"/>
                <w:kern w:val="28"/>
                <w:sz w:val="24"/>
              </w:rPr>
              <w:t>进度保证措施</w:t>
            </w:r>
          </w:p>
        </w:tc>
        <w:tc>
          <w:tcPr>
            <w:tcW w:w="4805" w:type="dxa"/>
            <w:shd w:val="clear" w:color="auto" w:fill="auto"/>
            <w:vAlign w:val="center"/>
          </w:tcPr>
          <w:p w14:paraId="1955B146">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项目的具体服务进度保证措施,完备周全，具有针对性，综合评分。（评分范围：4，3，2，1，0）</w:t>
            </w:r>
          </w:p>
        </w:tc>
        <w:tc>
          <w:tcPr>
            <w:tcW w:w="620" w:type="dxa"/>
            <w:shd w:val="clear" w:color="auto" w:fill="auto"/>
            <w:vAlign w:val="center"/>
          </w:tcPr>
          <w:p w14:paraId="2FF67075">
            <w:pPr>
              <w:snapToGrid w:val="0"/>
              <w:spacing w:line="360" w:lineRule="auto"/>
              <w:jc w:val="center"/>
              <w:rPr>
                <w:rFonts w:hint="eastAsia" w:ascii="宋体" w:hAnsi="宋体" w:cs="宋体"/>
                <w:sz w:val="24"/>
              </w:rPr>
            </w:pPr>
            <w:r>
              <w:rPr>
                <w:rFonts w:hint="eastAsia" w:ascii="宋体" w:hAnsi="宋体" w:cs="宋体"/>
                <w:snapToGrid w:val="0"/>
                <w:kern w:val="28"/>
                <w:sz w:val="24"/>
              </w:rPr>
              <w:t>4</w:t>
            </w:r>
          </w:p>
        </w:tc>
        <w:tc>
          <w:tcPr>
            <w:tcW w:w="1040" w:type="dxa"/>
            <w:shd w:val="clear" w:color="auto" w:fill="auto"/>
            <w:vAlign w:val="center"/>
          </w:tcPr>
          <w:p w14:paraId="784D866E">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4156B4AA">
            <w:pPr>
              <w:snapToGrid w:val="0"/>
              <w:spacing w:line="360" w:lineRule="auto"/>
              <w:jc w:val="center"/>
              <w:rPr>
                <w:rFonts w:hint="eastAsia" w:ascii="宋体" w:hAnsi="宋体" w:cs="宋体"/>
                <w:bCs/>
                <w:sz w:val="24"/>
              </w:rPr>
            </w:pPr>
          </w:p>
        </w:tc>
      </w:tr>
      <w:tr w14:paraId="5A5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20721F49">
            <w:pPr>
              <w:snapToGrid w:val="0"/>
              <w:spacing w:line="360" w:lineRule="auto"/>
              <w:jc w:val="center"/>
              <w:rPr>
                <w:rFonts w:hint="eastAsia" w:ascii="宋体" w:hAnsi="宋体" w:cs="宋体"/>
                <w:sz w:val="24"/>
              </w:rPr>
            </w:pPr>
            <w:r>
              <w:rPr>
                <w:rFonts w:hint="eastAsia" w:ascii="宋体" w:hAnsi="宋体" w:cs="宋体"/>
                <w:sz w:val="24"/>
              </w:rPr>
              <w:t>8</w:t>
            </w:r>
          </w:p>
        </w:tc>
        <w:tc>
          <w:tcPr>
            <w:tcW w:w="995" w:type="dxa"/>
            <w:shd w:val="clear" w:color="auto" w:fill="auto"/>
            <w:vAlign w:val="center"/>
          </w:tcPr>
          <w:p w14:paraId="7C7ECEE9">
            <w:pPr>
              <w:snapToGrid w:val="0"/>
              <w:spacing w:line="360" w:lineRule="auto"/>
              <w:jc w:val="center"/>
              <w:rPr>
                <w:rFonts w:hint="eastAsia" w:ascii="宋体" w:hAnsi="宋体" w:cs="宋体"/>
                <w:sz w:val="24"/>
              </w:rPr>
            </w:pPr>
            <w:r>
              <w:rPr>
                <w:rFonts w:hint="eastAsia" w:ascii="宋体" w:hAnsi="宋体" w:cs="宋体"/>
                <w:snapToGrid w:val="0"/>
                <w:kern w:val="28"/>
                <w:sz w:val="24"/>
              </w:rPr>
              <w:t>质量保证措施</w:t>
            </w:r>
          </w:p>
        </w:tc>
        <w:tc>
          <w:tcPr>
            <w:tcW w:w="4805" w:type="dxa"/>
            <w:shd w:val="clear" w:color="auto" w:fill="auto"/>
            <w:vAlign w:val="center"/>
          </w:tcPr>
          <w:p w14:paraId="5B5796D3">
            <w:pPr>
              <w:snapToGrid w:val="0"/>
              <w:spacing w:line="360" w:lineRule="auto"/>
              <w:jc w:val="left"/>
              <w:rPr>
                <w:rFonts w:hint="eastAsia" w:ascii="宋体" w:hAnsi="宋体" w:cs="宋体"/>
                <w:sz w:val="24"/>
              </w:rPr>
            </w:pPr>
            <w:r>
              <w:rPr>
                <w:rFonts w:hint="eastAsia" w:ascii="宋体" w:hAnsi="宋体" w:cs="宋体"/>
                <w:snapToGrid w:val="0"/>
                <w:kern w:val="28"/>
                <w:sz w:val="24"/>
              </w:rPr>
              <w:t>项目的具体服务质量保证3.5，3，2，1，0）措施,完备周全，具有针对性，综合评分。（评分范围：4，3，2，1，0）</w:t>
            </w:r>
          </w:p>
        </w:tc>
        <w:tc>
          <w:tcPr>
            <w:tcW w:w="620" w:type="dxa"/>
            <w:shd w:val="clear" w:color="auto" w:fill="auto"/>
            <w:vAlign w:val="center"/>
          </w:tcPr>
          <w:p w14:paraId="01E1B682">
            <w:pPr>
              <w:snapToGrid w:val="0"/>
              <w:spacing w:line="360" w:lineRule="auto"/>
              <w:jc w:val="center"/>
              <w:rPr>
                <w:rFonts w:hint="eastAsia" w:ascii="宋体" w:hAnsi="宋体" w:cs="宋体"/>
                <w:sz w:val="24"/>
              </w:rPr>
            </w:pPr>
            <w:r>
              <w:rPr>
                <w:rFonts w:hint="eastAsia" w:ascii="宋体" w:hAnsi="宋体" w:cs="宋体"/>
                <w:snapToGrid w:val="0"/>
                <w:kern w:val="28"/>
                <w:sz w:val="24"/>
              </w:rPr>
              <w:t>4</w:t>
            </w:r>
          </w:p>
        </w:tc>
        <w:tc>
          <w:tcPr>
            <w:tcW w:w="1040" w:type="dxa"/>
            <w:shd w:val="clear" w:color="auto" w:fill="auto"/>
            <w:vAlign w:val="center"/>
          </w:tcPr>
          <w:p w14:paraId="6C810E4B">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01759BB3">
            <w:pPr>
              <w:snapToGrid w:val="0"/>
              <w:spacing w:line="360" w:lineRule="auto"/>
              <w:jc w:val="center"/>
              <w:rPr>
                <w:rFonts w:hint="eastAsia" w:ascii="宋体" w:hAnsi="宋体" w:cs="宋体"/>
                <w:bCs/>
                <w:sz w:val="24"/>
              </w:rPr>
            </w:pPr>
          </w:p>
        </w:tc>
      </w:tr>
      <w:tr w14:paraId="0256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3B797574">
            <w:pPr>
              <w:widowControl/>
              <w:snapToGrid w:val="0"/>
              <w:spacing w:line="360" w:lineRule="auto"/>
              <w:jc w:val="center"/>
              <w:rPr>
                <w:rFonts w:hint="eastAsia" w:ascii="宋体" w:hAnsi="宋体" w:cs="宋体"/>
                <w:sz w:val="24"/>
              </w:rPr>
            </w:pPr>
            <w:r>
              <w:rPr>
                <w:rFonts w:hint="eastAsia" w:ascii="宋体" w:hAnsi="宋体" w:cs="宋体"/>
                <w:sz w:val="24"/>
              </w:rPr>
              <w:t>9</w:t>
            </w:r>
          </w:p>
        </w:tc>
        <w:tc>
          <w:tcPr>
            <w:tcW w:w="995" w:type="dxa"/>
            <w:shd w:val="clear" w:color="auto" w:fill="auto"/>
            <w:vAlign w:val="center"/>
          </w:tcPr>
          <w:p w14:paraId="718F8B18">
            <w:pPr>
              <w:snapToGrid w:val="0"/>
              <w:spacing w:line="360" w:lineRule="auto"/>
              <w:jc w:val="center"/>
              <w:rPr>
                <w:rFonts w:hint="eastAsia" w:ascii="宋体" w:hAnsi="宋体" w:cs="宋体"/>
                <w:snapToGrid w:val="0"/>
                <w:kern w:val="28"/>
                <w:sz w:val="24"/>
              </w:rPr>
            </w:pPr>
            <w:r>
              <w:rPr>
                <w:rFonts w:hint="eastAsia" w:ascii="宋体" w:hAnsi="宋体" w:cs="宋体"/>
                <w:snapToGrid w:val="0"/>
                <w:kern w:val="28"/>
                <w:sz w:val="24"/>
              </w:rPr>
              <w:t>拟投入设备</w:t>
            </w:r>
          </w:p>
        </w:tc>
        <w:tc>
          <w:tcPr>
            <w:tcW w:w="4805" w:type="dxa"/>
            <w:shd w:val="clear" w:color="auto" w:fill="auto"/>
            <w:vAlign w:val="center"/>
          </w:tcPr>
          <w:p w14:paraId="3D8275A5">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投标人拟投入的设备情况，综合评分（评分范围：3.5，3，2，1，0）</w:t>
            </w:r>
          </w:p>
        </w:tc>
        <w:tc>
          <w:tcPr>
            <w:tcW w:w="620" w:type="dxa"/>
            <w:shd w:val="clear" w:color="auto" w:fill="auto"/>
            <w:vAlign w:val="center"/>
          </w:tcPr>
          <w:p w14:paraId="4D057F78">
            <w:pPr>
              <w:snapToGrid w:val="0"/>
              <w:spacing w:line="360" w:lineRule="auto"/>
              <w:jc w:val="center"/>
              <w:rPr>
                <w:rFonts w:hint="eastAsia" w:ascii="宋体" w:hAnsi="宋体" w:cs="宋体"/>
                <w:sz w:val="24"/>
              </w:rPr>
            </w:pPr>
            <w:r>
              <w:rPr>
                <w:rFonts w:hint="eastAsia" w:ascii="宋体" w:hAnsi="宋体" w:cs="宋体"/>
                <w:sz w:val="24"/>
              </w:rPr>
              <w:t>3.5</w:t>
            </w:r>
          </w:p>
        </w:tc>
        <w:tc>
          <w:tcPr>
            <w:tcW w:w="1040" w:type="dxa"/>
            <w:shd w:val="clear" w:color="auto" w:fill="auto"/>
            <w:vAlign w:val="center"/>
          </w:tcPr>
          <w:p w14:paraId="1083DF19">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18468107">
            <w:pPr>
              <w:snapToGrid w:val="0"/>
              <w:spacing w:line="360" w:lineRule="auto"/>
              <w:jc w:val="center"/>
              <w:rPr>
                <w:rFonts w:hint="eastAsia" w:ascii="宋体" w:hAnsi="宋体" w:cs="宋体"/>
                <w:bCs/>
                <w:sz w:val="24"/>
              </w:rPr>
            </w:pPr>
          </w:p>
        </w:tc>
      </w:tr>
      <w:tr w14:paraId="3428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40F72415">
            <w:pPr>
              <w:widowControl/>
              <w:snapToGrid w:val="0"/>
              <w:spacing w:line="360" w:lineRule="auto"/>
              <w:jc w:val="center"/>
              <w:rPr>
                <w:rFonts w:hint="eastAsia" w:ascii="宋体" w:hAnsi="宋体" w:cs="宋体"/>
                <w:sz w:val="24"/>
              </w:rPr>
            </w:pPr>
            <w:r>
              <w:rPr>
                <w:rFonts w:hint="eastAsia" w:ascii="宋体" w:hAnsi="宋体" w:cs="宋体"/>
                <w:sz w:val="24"/>
              </w:rPr>
              <w:t>10</w:t>
            </w:r>
          </w:p>
        </w:tc>
        <w:tc>
          <w:tcPr>
            <w:tcW w:w="995" w:type="dxa"/>
            <w:shd w:val="clear" w:color="auto" w:fill="auto"/>
            <w:vAlign w:val="center"/>
          </w:tcPr>
          <w:p w14:paraId="08939DCB">
            <w:pPr>
              <w:widowControl/>
              <w:snapToGrid w:val="0"/>
              <w:spacing w:line="360" w:lineRule="auto"/>
              <w:jc w:val="center"/>
              <w:rPr>
                <w:rFonts w:hint="eastAsia" w:ascii="宋体" w:hAnsi="宋体" w:cs="宋体"/>
                <w:sz w:val="24"/>
              </w:rPr>
            </w:pPr>
            <w:r>
              <w:rPr>
                <w:rFonts w:hint="eastAsia" w:ascii="宋体" w:hAnsi="宋体" w:cs="宋体"/>
                <w:sz w:val="24"/>
              </w:rPr>
              <w:t>后续服务方案</w:t>
            </w:r>
          </w:p>
        </w:tc>
        <w:tc>
          <w:tcPr>
            <w:tcW w:w="4805" w:type="dxa"/>
            <w:shd w:val="clear" w:color="auto" w:fill="auto"/>
            <w:vAlign w:val="center"/>
          </w:tcPr>
          <w:p w14:paraId="2ACA5907">
            <w:pPr>
              <w:adjustRightInd/>
              <w:snapToGrid w:val="0"/>
              <w:spacing w:line="360" w:lineRule="auto"/>
              <w:jc w:val="left"/>
              <w:rPr>
                <w:rFonts w:hint="eastAsia" w:ascii="宋体" w:hAnsi="宋体" w:cs="宋体"/>
                <w:sz w:val="24"/>
              </w:rPr>
            </w:pPr>
            <w:r>
              <w:rPr>
                <w:rFonts w:hint="eastAsia" w:ascii="宋体" w:hAnsi="宋体" w:cs="宋体"/>
                <w:sz w:val="24"/>
              </w:rPr>
              <w:t>根据投标人提供的后续服务方案、服务承诺的可行性、完整性等评审。（评分范围：5，4，3，2，1，0）</w:t>
            </w:r>
          </w:p>
        </w:tc>
        <w:tc>
          <w:tcPr>
            <w:tcW w:w="620" w:type="dxa"/>
            <w:shd w:val="clear" w:color="auto" w:fill="auto"/>
            <w:vAlign w:val="center"/>
          </w:tcPr>
          <w:p w14:paraId="0A39C04F">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shd w:val="clear" w:color="auto" w:fill="auto"/>
            <w:vAlign w:val="center"/>
          </w:tcPr>
          <w:p w14:paraId="583B7061">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052F4D3F">
            <w:pPr>
              <w:snapToGrid w:val="0"/>
              <w:spacing w:line="360" w:lineRule="auto"/>
              <w:jc w:val="center"/>
              <w:rPr>
                <w:rFonts w:hint="eastAsia" w:ascii="宋体" w:hAnsi="宋体" w:cs="宋体"/>
                <w:bCs/>
                <w:sz w:val="24"/>
              </w:rPr>
            </w:pPr>
          </w:p>
        </w:tc>
      </w:tr>
      <w:tr w14:paraId="71EB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06E345CA">
            <w:pPr>
              <w:widowControl/>
              <w:snapToGrid w:val="0"/>
              <w:spacing w:line="360" w:lineRule="auto"/>
              <w:jc w:val="center"/>
              <w:rPr>
                <w:rFonts w:hint="eastAsia" w:ascii="宋体" w:hAnsi="宋体" w:cs="宋体"/>
                <w:sz w:val="24"/>
              </w:rPr>
            </w:pPr>
            <w:r>
              <w:rPr>
                <w:rFonts w:hint="eastAsia" w:ascii="宋体" w:hAnsi="宋体" w:cs="宋体"/>
                <w:sz w:val="24"/>
              </w:rPr>
              <w:t>11</w:t>
            </w:r>
          </w:p>
        </w:tc>
        <w:tc>
          <w:tcPr>
            <w:tcW w:w="995" w:type="dxa"/>
            <w:shd w:val="clear" w:color="auto" w:fill="auto"/>
            <w:vAlign w:val="center"/>
          </w:tcPr>
          <w:p w14:paraId="0328CC21">
            <w:pPr>
              <w:widowControl/>
              <w:snapToGrid w:val="0"/>
              <w:spacing w:line="360" w:lineRule="auto"/>
              <w:jc w:val="center"/>
              <w:rPr>
                <w:rFonts w:hint="eastAsia" w:ascii="宋体" w:hAnsi="宋体" w:cs="宋体"/>
                <w:sz w:val="24"/>
              </w:rPr>
            </w:pPr>
            <w:r>
              <w:rPr>
                <w:rFonts w:hint="eastAsia" w:ascii="宋体" w:hAnsi="宋体" w:cs="宋体"/>
                <w:sz w:val="24"/>
              </w:rPr>
              <w:t>合理化建议</w:t>
            </w:r>
          </w:p>
        </w:tc>
        <w:tc>
          <w:tcPr>
            <w:tcW w:w="4805" w:type="dxa"/>
            <w:shd w:val="clear" w:color="auto" w:fill="auto"/>
            <w:vAlign w:val="center"/>
          </w:tcPr>
          <w:p w14:paraId="6C733F21">
            <w:pPr>
              <w:adjustRightInd/>
              <w:snapToGrid w:val="0"/>
              <w:spacing w:line="360" w:lineRule="auto"/>
              <w:jc w:val="left"/>
              <w:rPr>
                <w:rFonts w:hint="eastAsia" w:ascii="宋体" w:hAnsi="宋体" w:cs="宋体"/>
                <w:sz w:val="24"/>
              </w:rPr>
            </w:pPr>
            <w:r>
              <w:rPr>
                <w:rFonts w:hint="eastAsia" w:ascii="宋体" w:hAnsi="宋体" w:cs="宋体"/>
                <w:snapToGrid w:val="0"/>
                <w:kern w:val="28"/>
                <w:sz w:val="24"/>
              </w:rPr>
              <w:t>针对服务质量、服务进度的合理化建议合理可行</w:t>
            </w:r>
            <w:r>
              <w:rPr>
                <w:rFonts w:hint="eastAsia" w:cs="宋体"/>
                <w:kern w:val="0"/>
                <w:sz w:val="24"/>
              </w:rPr>
              <w:t>，综合评分。</w:t>
            </w:r>
            <w:r>
              <w:rPr>
                <w:rFonts w:hint="eastAsia" w:ascii="宋体" w:hAnsi="宋体" w:cs="宋体"/>
                <w:sz w:val="24"/>
              </w:rPr>
              <w:t>（评分范围：5，4，3，2，1，0）</w:t>
            </w:r>
          </w:p>
        </w:tc>
        <w:tc>
          <w:tcPr>
            <w:tcW w:w="620" w:type="dxa"/>
            <w:shd w:val="clear" w:color="auto" w:fill="auto"/>
            <w:vAlign w:val="center"/>
          </w:tcPr>
          <w:p w14:paraId="36784291">
            <w:pPr>
              <w:snapToGrid w:val="0"/>
              <w:spacing w:line="360" w:lineRule="auto"/>
              <w:jc w:val="center"/>
              <w:rPr>
                <w:rFonts w:hint="eastAsia" w:ascii="宋体" w:hAnsi="宋体" w:cs="宋体"/>
                <w:sz w:val="24"/>
              </w:rPr>
            </w:pPr>
            <w:r>
              <w:rPr>
                <w:rFonts w:hint="eastAsia" w:ascii="宋体" w:hAnsi="宋体" w:cs="宋体"/>
                <w:sz w:val="24"/>
              </w:rPr>
              <w:t>5</w:t>
            </w:r>
          </w:p>
        </w:tc>
        <w:tc>
          <w:tcPr>
            <w:tcW w:w="1040" w:type="dxa"/>
            <w:shd w:val="clear" w:color="auto" w:fill="auto"/>
            <w:vAlign w:val="center"/>
          </w:tcPr>
          <w:p w14:paraId="352C8034">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54" w:type="dxa"/>
          </w:tcPr>
          <w:p w14:paraId="47D1860C">
            <w:pPr>
              <w:snapToGrid w:val="0"/>
              <w:spacing w:line="360" w:lineRule="auto"/>
              <w:jc w:val="center"/>
              <w:rPr>
                <w:rFonts w:hint="eastAsia" w:ascii="宋体" w:hAnsi="宋体" w:cs="宋体"/>
                <w:bCs/>
                <w:sz w:val="24"/>
              </w:rPr>
            </w:pPr>
          </w:p>
        </w:tc>
      </w:tr>
      <w:tr w14:paraId="527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4" w:type="dxa"/>
            <w:vAlign w:val="center"/>
          </w:tcPr>
          <w:p w14:paraId="30162337">
            <w:pPr>
              <w:adjustRightInd/>
              <w:snapToGrid w:val="0"/>
              <w:spacing w:line="360" w:lineRule="auto"/>
              <w:jc w:val="center"/>
              <w:rPr>
                <w:rFonts w:hint="eastAsia" w:ascii="宋体" w:hAnsi="宋体" w:cs="宋体"/>
                <w:b/>
                <w:bCs/>
                <w:sz w:val="24"/>
              </w:rPr>
            </w:pPr>
            <w:r>
              <w:rPr>
                <w:rFonts w:hint="eastAsia" w:ascii="宋体" w:hAnsi="宋体" w:cs="宋体"/>
                <w:b/>
                <w:bCs/>
                <w:sz w:val="24"/>
              </w:rPr>
              <w:t>12</w:t>
            </w:r>
          </w:p>
        </w:tc>
        <w:tc>
          <w:tcPr>
            <w:tcW w:w="995" w:type="dxa"/>
            <w:vAlign w:val="center"/>
          </w:tcPr>
          <w:p w14:paraId="0BB3745F">
            <w:pPr>
              <w:adjustRightInd/>
              <w:snapToGrid w:val="0"/>
              <w:spacing w:line="360" w:lineRule="auto"/>
              <w:jc w:val="center"/>
              <w:rPr>
                <w:rFonts w:hint="eastAsia" w:ascii="宋体" w:hAnsi="宋体" w:cs="宋体"/>
                <w:b/>
                <w:bCs/>
                <w:sz w:val="24"/>
              </w:rPr>
            </w:pPr>
            <w:r>
              <w:rPr>
                <w:rFonts w:hint="eastAsia" w:ascii="宋体" w:hAnsi="宋体" w:cs="宋体"/>
                <w:b/>
                <w:bCs/>
                <w:sz w:val="24"/>
              </w:rPr>
              <w:t>价格</w:t>
            </w:r>
          </w:p>
        </w:tc>
        <w:tc>
          <w:tcPr>
            <w:tcW w:w="4805" w:type="dxa"/>
            <w:vAlign w:val="center"/>
          </w:tcPr>
          <w:p w14:paraId="7BA1CBFD">
            <w:pPr>
              <w:adjustRightInd/>
              <w:snapToGrid w:val="0"/>
              <w:spacing w:line="360" w:lineRule="auto"/>
              <w:jc w:val="left"/>
              <w:rPr>
                <w:rFonts w:hint="eastAsia" w:ascii="宋体" w:hAnsi="宋体" w:cs="宋体"/>
                <w:sz w:val="24"/>
              </w:rPr>
            </w:pPr>
            <w:r>
              <w:rPr>
                <w:rFonts w:hint="eastAsia" w:ascii="宋体" w:hAnsi="宋体" w:cs="宋体"/>
                <w:sz w:val="24"/>
              </w:rPr>
              <w:t>有效投标报价的最低价作为评标基准价，其最低报价为满分</w:t>
            </w:r>
            <w:bookmarkStart w:id="81" w:name="_GoBack"/>
            <w:bookmarkEnd w:id="81"/>
            <w:r>
              <w:rPr>
                <w:rFonts w:hint="eastAsia" w:ascii="宋体" w:hAnsi="宋体" w:cs="宋体"/>
                <w:sz w:val="24"/>
              </w:rPr>
              <w:t>；按［投标报价得分=（评标基准价/投标报价）*15］的计算公式计算。</w:t>
            </w:r>
          </w:p>
          <w:p w14:paraId="6711C5B1">
            <w:pPr>
              <w:adjustRightInd/>
              <w:snapToGrid w:val="0"/>
              <w:spacing w:line="360" w:lineRule="auto"/>
              <w:jc w:val="left"/>
              <w:rPr>
                <w:rFonts w:hint="eastAsia" w:ascii="宋体" w:hAnsi="宋体" w:cs="宋体"/>
                <w:sz w:val="24"/>
              </w:rPr>
            </w:pPr>
            <w:r>
              <w:rPr>
                <w:rFonts w:hint="eastAsia" w:ascii="宋体" w:hAnsi="宋体" w:cs="宋体"/>
                <w:sz w:val="24"/>
              </w:rPr>
              <w:t>评标过程中，不得去掉报价中的最高报价和最低报价。</w:t>
            </w:r>
          </w:p>
          <w:p w14:paraId="771CE166">
            <w:pPr>
              <w:adjustRightInd/>
              <w:snapToGrid w:val="0"/>
              <w:spacing w:line="360" w:lineRule="auto"/>
              <w:jc w:val="left"/>
              <w:rPr>
                <w:rFonts w:hint="eastAsia"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0" w:type="dxa"/>
            <w:vAlign w:val="center"/>
          </w:tcPr>
          <w:p w14:paraId="2BC42E73">
            <w:pPr>
              <w:adjustRightInd/>
              <w:snapToGrid w:val="0"/>
              <w:spacing w:line="360" w:lineRule="auto"/>
              <w:jc w:val="center"/>
              <w:rPr>
                <w:rFonts w:hint="eastAsia" w:ascii="宋体" w:hAnsi="宋体" w:cs="宋体"/>
                <w:sz w:val="24"/>
              </w:rPr>
            </w:pPr>
            <w:r>
              <w:rPr>
                <w:rFonts w:hint="eastAsia" w:ascii="宋体" w:hAnsi="宋体" w:cs="宋体"/>
                <w:sz w:val="24"/>
              </w:rPr>
              <w:t>15</w:t>
            </w:r>
          </w:p>
        </w:tc>
        <w:tc>
          <w:tcPr>
            <w:tcW w:w="1040" w:type="dxa"/>
            <w:vAlign w:val="center"/>
          </w:tcPr>
          <w:p w14:paraId="317C6154">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54" w:type="dxa"/>
          </w:tcPr>
          <w:p w14:paraId="2A6DFF55">
            <w:pPr>
              <w:snapToGrid w:val="0"/>
              <w:spacing w:line="360" w:lineRule="auto"/>
              <w:ind w:firstLine="420"/>
              <w:jc w:val="center"/>
              <w:rPr>
                <w:rFonts w:hint="eastAsia" w:ascii="宋体" w:hAnsi="宋体" w:cs="宋体"/>
                <w:bCs/>
                <w:sz w:val="24"/>
              </w:rPr>
            </w:pPr>
          </w:p>
        </w:tc>
      </w:tr>
    </w:tbl>
    <w:p w14:paraId="1C38332C">
      <w:pPr>
        <w:spacing w:line="360" w:lineRule="auto"/>
        <w:ind w:firstLine="480" w:firstLineChars="200"/>
        <w:rPr>
          <w:rFonts w:hint="eastAsia" w:cs="宋体" w:asciiTheme="minorEastAsia" w:hAnsiTheme="minorEastAsia" w:eastAsiaTheme="minorEastAsia"/>
          <w:bCs/>
          <w:kern w:val="0"/>
          <w:sz w:val="24"/>
        </w:rPr>
      </w:pPr>
      <w:r>
        <w:rPr>
          <w:rFonts w:cs="宋体" w:asciiTheme="minorEastAsia" w:hAnsiTheme="minorEastAsia" w:eastAsiaTheme="minorEastAsia"/>
          <w:bCs/>
          <w:kern w:val="0"/>
          <w:sz w:val="24"/>
        </w:rPr>
        <w:t>【</w:t>
      </w:r>
      <w:r>
        <w:rPr>
          <w:rFonts w:hint="eastAsia" w:cs="宋体" w:asciiTheme="minorEastAsia" w:hAnsiTheme="minorEastAsia" w:eastAsiaTheme="minorEastAsia"/>
          <w:bCs/>
          <w:kern w:val="0"/>
          <w:sz w:val="24"/>
        </w:rPr>
        <w:t>采购代理机构/采购人</w:t>
      </w:r>
      <w:r>
        <w:rPr>
          <w:rFonts w:cs="宋体" w:asciiTheme="minorEastAsia" w:hAnsiTheme="minorEastAsia" w:eastAsiaTheme="minorEastAsia"/>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kern w:val="0"/>
          <w:sz w:val="24"/>
        </w:rPr>
        <w:t>采购人</w:t>
      </w:r>
      <w:r>
        <w:rPr>
          <w:rFonts w:cs="宋体" w:asciiTheme="minorEastAsia" w:hAnsiTheme="minorEastAsia" w:eastAsiaTheme="minorEastAsia"/>
          <w:bCs/>
          <w:kern w:val="0"/>
          <w:sz w:val="24"/>
        </w:rPr>
        <w:t>同意分包的证明材料;如投标人提供的合同复印件等实施项目证明材料与投标主体无关或违规转包分包的，评标委员会将进行扣分直至认定投标无效。</w:t>
      </w:r>
    </w:p>
    <w:p w14:paraId="1C38332D">
      <w:pPr>
        <w:spacing w:line="360" w:lineRule="auto"/>
        <w:ind w:firstLine="470" w:firstLineChars="196"/>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*备注：投标人编制投标文件（商务技术文件部分）时，建议按此目录（序号和内容）提供评标标准相应的商务技术资料。 </w:t>
      </w:r>
    </w:p>
    <w:p w14:paraId="1C38332E">
      <w:pPr>
        <w:snapToGrid w:val="0"/>
        <w:spacing w:line="360" w:lineRule="auto"/>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一、评标方法</w:t>
      </w:r>
    </w:p>
    <w:p w14:paraId="1C38332F">
      <w:pPr>
        <w:adjustRightInd/>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1C383330">
      <w:pPr>
        <w:adjustRightInd/>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b/>
          <w:sz w:val="28"/>
          <w:szCs w:val="28"/>
        </w:rPr>
        <w:t>二、评标标准</w:t>
      </w:r>
    </w:p>
    <w:p w14:paraId="1C383331">
      <w:pPr>
        <w:spacing w:line="360" w:lineRule="auto"/>
        <w:ind w:firstLine="472" w:firstLineChars="196"/>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评标标准：</w:t>
      </w:r>
      <w:r>
        <w:rPr>
          <w:rFonts w:hint="eastAsia" w:cs="宋体" w:asciiTheme="minorEastAsia" w:hAnsiTheme="minorEastAsia" w:eastAsiaTheme="minorEastAsia"/>
          <w:kern w:val="0"/>
          <w:sz w:val="24"/>
        </w:rPr>
        <w:t>见评标办法前附表。</w:t>
      </w:r>
    </w:p>
    <w:p w14:paraId="1C383332">
      <w:pPr>
        <w:spacing w:line="360" w:lineRule="auto"/>
        <w:outlineLvl w:val="0"/>
        <w:rPr>
          <w:rFonts w:hint="eastAsia" w:cs="宋体" w:asciiTheme="minorEastAsia" w:hAnsiTheme="minorEastAsia" w:eastAsiaTheme="minorEastAsia"/>
          <w:b/>
          <w:sz w:val="28"/>
          <w:szCs w:val="28"/>
        </w:rPr>
      </w:pPr>
      <w:bookmarkStart w:id="53" w:name="_Toc105445135"/>
      <w:bookmarkStart w:id="54" w:name="_Toc20915"/>
      <w:r>
        <w:rPr>
          <w:rFonts w:hint="eastAsia" w:cs="宋体" w:asciiTheme="minorEastAsia" w:hAnsiTheme="minorEastAsia" w:eastAsiaTheme="minorEastAsia"/>
          <w:b/>
          <w:sz w:val="28"/>
          <w:szCs w:val="28"/>
        </w:rPr>
        <w:t>三、评标程序</w:t>
      </w:r>
      <w:bookmarkEnd w:id="53"/>
      <w:bookmarkEnd w:id="54"/>
    </w:p>
    <w:p w14:paraId="1C383333">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1C383334">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1C383335">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14:paraId="1C383336">
      <w:pPr>
        <w:spacing w:line="360" w:lineRule="auto"/>
        <w:ind w:firstLine="472" w:firstLineChars="196"/>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1C383337">
      <w:pPr>
        <w:pStyle w:val="164"/>
        <w:spacing w:before="0"/>
        <w:ind w:firstLine="508" w:firstLineChars="212"/>
        <w:rPr>
          <w:rFonts w:hint="eastAsia"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1C383338">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1C383339">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1C38333A">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1C38333B">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1C38333C">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3.4.1.5投标文件开标一览表(报价表)内容与投标系统开标一览表不一致的，以投标文件开标一览表(报价表)内容为准。</w:t>
      </w:r>
    </w:p>
    <w:p w14:paraId="1C38333D">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1C38333E">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1C38333F">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1C383340">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383341">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kern w:val="0"/>
          <w:szCs w:val="24"/>
        </w:rPr>
        <w:t>0%的扣除</w:t>
      </w:r>
      <w:r>
        <w:rPr>
          <w:rFonts w:hint="eastAsia" w:cs="宋体" w:asciiTheme="minorEastAsia" w:hAnsiTheme="minorEastAsia" w:eastAsiaTheme="minor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kern w:val="0"/>
          <w:szCs w:val="24"/>
        </w:rPr>
        <w:t>%的扣除</w:t>
      </w:r>
      <w:r>
        <w:rPr>
          <w:rFonts w:hint="eastAsia" w:cs="宋体" w:asciiTheme="minorEastAsia" w:hAnsiTheme="minorEastAsia" w:eastAsiaTheme="minorEastAsia"/>
          <w:kern w:val="0"/>
          <w:szCs w:val="24"/>
        </w:rPr>
        <w:t>，用扣除后的价格参加评审。组成联合体或者接受分包的小微企业与联合体内其他企业、分包企业之间存在直接控股、管理关系的，不享受价格扣除优惠政策。</w:t>
      </w:r>
    </w:p>
    <w:p w14:paraId="1C383342">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以此类推。</w:t>
      </w:r>
    </w:p>
    <w:p w14:paraId="1C383343">
      <w:pPr>
        <w:spacing w:line="360" w:lineRule="auto"/>
        <w:ind w:firstLine="480"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383344">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383345">
      <w:pPr>
        <w:widowControl/>
        <w:shd w:val="clear" w:color="auto" w:fill="FFFFFF"/>
        <w:adjustRightInd/>
        <w:spacing w:after="225" w:line="315" w:lineRule="atLeast"/>
        <w:jc w:val="left"/>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四、评标中的其他事项</w:t>
      </w:r>
    </w:p>
    <w:p w14:paraId="1C383346">
      <w:pPr>
        <w:pStyle w:val="164"/>
        <w:spacing w:before="0"/>
        <w:ind w:firstLine="472" w:firstLineChars="196"/>
        <w:rPr>
          <w:rFonts w:hint="eastAsia"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383347">
      <w:pPr>
        <w:pStyle w:val="26"/>
        <w:spacing w:line="360" w:lineRule="auto"/>
        <w:ind w:left="954" w:leftChars="226" w:hanging="479" w:firstLineChars="0"/>
        <w:rPr>
          <w:rFonts w:hint="eastAsia"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1C383348">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1C383349">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1C38334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1C38334B">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C38334C">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1C38334D">
      <w:pPr>
        <w:snapToGrid w:val="0"/>
        <w:spacing w:line="360" w:lineRule="auto"/>
        <w:ind w:firstLine="120" w:firstLineChars="5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1C38334E">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1C38334F">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1C383350">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1C383351">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1C383352">
      <w:pPr>
        <w:spacing w:line="360" w:lineRule="auto"/>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1C383353">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1C383354">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4.2.13 投标文件不满足招标文件的其它实质性要求的；</w:t>
      </w:r>
    </w:p>
    <w:p w14:paraId="1C383355">
      <w:pPr>
        <w:spacing w:line="360" w:lineRule="auto"/>
        <w:ind w:firstLine="480" w:firstLineChars="200"/>
        <w:rPr>
          <w:rFonts w:hint="eastAsia" w:ascii="宋体" w:hAnsi="宋体" w:cs="宋体"/>
          <w:kern w:val="0"/>
          <w:sz w:val="24"/>
        </w:rPr>
      </w:pPr>
      <w:r>
        <w:rPr>
          <w:rFonts w:hint="eastAsia" w:ascii="宋体" w:hAnsi="宋体" w:cs="宋体"/>
          <w:kern w:val="0"/>
          <w:sz w:val="24"/>
        </w:rPr>
        <w:t>4.2.14《中小企业声明函》填写企业类型错误或者未填写企业类型的，投标无效；</w:t>
      </w:r>
    </w:p>
    <w:p w14:paraId="1C383356">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C383357">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4.2.16法律、法规、规章（适用本市的）及省级以上规范性文件（适用本市的）规定的其他无效情形。</w:t>
      </w:r>
    </w:p>
    <w:p w14:paraId="1C383358">
      <w:pPr>
        <w:pStyle w:val="26"/>
        <w:snapToGrid w:val="0"/>
        <w:spacing w:line="360" w:lineRule="auto"/>
        <w:ind w:firstLine="472" w:firstLineChars="196"/>
        <w:rPr>
          <w:rFonts w:hint="eastAsia"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1C383359">
      <w:pPr>
        <w:pStyle w:val="2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1C38335A">
      <w:pPr>
        <w:pStyle w:val="2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1C38335B">
      <w:pPr>
        <w:pStyle w:val="2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C38335C">
      <w:pPr>
        <w:pStyle w:val="2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1C38335D">
      <w:pPr>
        <w:pStyle w:val="2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14:paraId="1C38335E">
      <w:pPr>
        <w:pStyle w:val="26"/>
        <w:snapToGrid w:val="0"/>
        <w:spacing w:line="360" w:lineRule="auto"/>
        <w:ind w:firstLine="482"/>
        <w:rPr>
          <w:rFonts w:hint="eastAsia"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38335F">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sz w:val="24"/>
        </w:rPr>
        <w:t>7.重新开展采购。</w:t>
      </w:r>
      <w:r>
        <w:rPr>
          <w:rFonts w:hint="eastAsia" w:cs="宋体" w:asciiTheme="minorEastAsia" w:hAnsiTheme="minorEastAsia" w:eastAsiaTheme="minorEastAsia"/>
          <w:kern w:val="0"/>
          <w:sz w:val="24"/>
        </w:rPr>
        <w:t>有政府采购法第七十一条、第七十二条规定的违法行为之一，影响或者可能影响中标、成交结果的，依照下列规定处理：</w:t>
      </w:r>
    </w:p>
    <w:p w14:paraId="1C383360">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7.1未确定中标或者中标人的，终止本次政府采购活动，重新开展政府采购活动。</w:t>
      </w:r>
    </w:p>
    <w:p w14:paraId="1C383361">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1C383362">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7.3政府采购合同已签订但尚未履行的，撤销合同，从合格的中标或者成交候选人中另行确定中标或者中标人；没有合格的中标或者成交候选人的，重新开展政府采购活动。</w:t>
      </w:r>
    </w:p>
    <w:p w14:paraId="1C383363">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7.4政府采购合同已经履行，给采购人、供应商造成损失的，由责任人承担赔偿责任。</w:t>
      </w:r>
    </w:p>
    <w:p w14:paraId="1C383364">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kern w:val="0"/>
          <w:sz w:val="24"/>
        </w:rPr>
        <w:br w:type="page"/>
      </w:r>
    </w:p>
    <w:bookmarkEnd w:id="48"/>
    <w:p w14:paraId="1C383365">
      <w:pPr>
        <w:pStyle w:val="26"/>
        <w:snapToGrid w:val="0"/>
        <w:spacing w:line="360" w:lineRule="auto"/>
        <w:rPr>
          <w:rFonts w:hint="eastAsia"/>
        </w:rPr>
      </w:pPr>
      <w:bookmarkStart w:id="55" w:name="第五部分"/>
      <w:bookmarkStart w:id="56" w:name="_Toc86217003"/>
    </w:p>
    <w:p w14:paraId="1C383366">
      <w:pPr>
        <w:spacing w:line="360" w:lineRule="auto"/>
        <w:ind w:left="720" w:leftChars="343" w:firstLine="1446" w:firstLineChars="400"/>
        <w:jc w:val="left"/>
        <w:outlineLvl w:val="0"/>
        <w:rPr>
          <w:rFonts w:hint="eastAsia" w:cs="宋体" w:asciiTheme="minorEastAsia" w:hAnsiTheme="minorEastAsia" w:eastAsiaTheme="minorEastAsia"/>
          <w:b/>
          <w:sz w:val="36"/>
          <w:szCs w:val="36"/>
        </w:rPr>
      </w:pPr>
      <w:bookmarkStart w:id="57" w:name="_Toc21726"/>
      <w:r>
        <w:rPr>
          <w:rFonts w:hint="eastAsia" w:cs="宋体" w:asciiTheme="minorEastAsia" w:hAnsiTheme="minorEastAsia" w:eastAsiaTheme="minorEastAsia"/>
          <w:b/>
          <w:sz w:val="36"/>
          <w:szCs w:val="36"/>
        </w:rPr>
        <w:t>第五部分</w:t>
      </w:r>
      <w:r>
        <w:rPr>
          <w:rFonts w:cs="宋体" w:asciiTheme="minorEastAsia" w:hAnsiTheme="minorEastAsia" w:eastAsiaTheme="minorEastAsia"/>
          <w:b/>
          <w:sz w:val="36"/>
          <w:szCs w:val="36"/>
        </w:rPr>
        <w:t xml:space="preserve"> 拟签订的合同文本</w:t>
      </w:r>
      <w:bookmarkEnd w:id="57"/>
    </w:p>
    <w:p w14:paraId="03377589">
      <w:pPr>
        <w:spacing w:line="360" w:lineRule="auto"/>
        <w:ind w:firstLine="482" w:firstLineChars="200"/>
        <w:jc w:val="center"/>
        <w:rPr>
          <w:rFonts w:hint="eastAsia" w:ascii="宋体" w:hAnsi="宋体"/>
          <w:bCs/>
          <w:sz w:val="24"/>
        </w:rPr>
      </w:pPr>
      <w:r>
        <w:rPr>
          <w:rFonts w:hint="eastAsia" w:ascii="宋体" w:hAnsi="宋体"/>
          <w:b/>
          <w:sz w:val="24"/>
        </w:rPr>
        <w:t>（仅供参考）</w:t>
      </w:r>
    </w:p>
    <w:p w14:paraId="71CC8E63">
      <w:pPr>
        <w:spacing w:line="360" w:lineRule="auto"/>
        <w:ind w:right="-185" w:rightChars="-88" w:firstLine="482" w:firstLineChars="200"/>
        <w:jc w:val="left"/>
        <w:rPr>
          <w:rFonts w:hint="eastAsia" w:cs="宋体" w:asciiTheme="minorEastAsia" w:hAnsiTheme="minorEastAsia" w:eastAsiaTheme="minorEastAsia"/>
          <w:b/>
          <w:sz w:val="36"/>
          <w:szCs w:val="36"/>
        </w:rPr>
      </w:pPr>
      <w:r>
        <w:rPr>
          <w:rFonts w:ascii="宋体" w:hAnsi="宋体"/>
          <w:b/>
          <w:sz w:val="24"/>
        </w:rPr>
        <w:t>（本条款为双方必须遵守的基本条款，双方可根据实际情况签订合同</w:t>
      </w:r>
      <w:r>
        <w:rPr>
          <w:rFonts w:hint="eastAsia" w:ascii="宋体" w:hAnsi="宋体"/>
          <w:b/>
          <w:sz w:val="24"/>
        </w:rPr>
        <w:t>文本</w:t>
      </w:r>
      <w:r>
        <w:rPr>
          <w:rFonts w:ascii="宋体" w:hAnsi="宋体"/>
          <w:b/>
          <w:sz w:val="24"/>
        </w:rPr>
        <w:t>；正式合同以双方签字盖章的文本为准。）</w:t>
      </w:r>
    </w:p>
    <w:p w14:paraId="1C383367">
      <w:pPr>
        <w:spacing w:line="360" w:lineRule="auto"/>
        <w:ind w:firstLine="480" w:firstLineChars="200"/>
        <w:rPr>
          <w:rFonts w:hint="eastAsia" w:ascii="宋体" w:hAnsi="宋体" w:cs="宋体"/>
          <w:sz w:val="24"/>
        </w:rPr>
      </w:pPr>
      <w:r>
        <w:rPr>
          <w:rFonts w:hint="eastAsia" w:ascii="宋体" w:hAnsi="宋体" w:cs="宋体"/>
          <w:sz w:val="24"/>
        </w:rPr>
        <w:t xml:space="preserve">合同编号：            </w:t>
      </w:r>
    </w:p>
    <w:p w14:paraId="1C383368">
      <w:pPr>
        <w:spacing w:line="360" w:lineRule="auto"/>
        <w:ind w:firstLine="480" w:firstLineChars="200"/>
        <w:rPr>
          <w:rFonts w:hint="eastAsia" w:ascii="宋体" w:hAnsi="宋体" w:cs="宋体"/>
          <w:sz w:val="24"/>
        </w:rPr>
      </w:pPr>
      <w:r>
        <w:rPr>
          <w:rFonts w:hint="eastAsia" w:ascii="宋体" w:hAnsi="宋体" w:cs="宋体"/>
          <w:sz w:val="24"/>
        </w:rPr>
        <w:t>项目名称：                                  项目编号：</w:t>
      </w:r>
    </w:p>
    <w:p w14:paraId="1C383369">
      <w:pPr>
        <w:spacing w:line="360" w:lineRule="auto"/>
        <w:ind w:firstLine="480" w:firstLineChars="200"/>
        <w:rPr>
          <w:rFonts w:hint="eastAsia" w:ascii="宋体" w:hAnsi="宋体" w:cs="宋体"/>
          <w:sz w:val="24"/>
        </w:rPr>
      </w:pPr>
      <w:r>
        <w:rPr>
          <w:rFonts w:hint="eastAsia" w:ascii="宋体" w:hAnsi="宋体" w:cs="宋体"/>
          <w:sz w:val="24"/>
        </w:rPr>
        <w:t>甲方：</w:t>
      </w:r>
    </w:p>
    <w:p w14:paraId="1C38336A">
      <w:pPr>
        <w:spacing w:line="360" w:lineRule="auto"/>
        <w:ind w:firstLine="480" w:firstLineChars="200"/>
        <w:rPr>
          <w:rFonts w:hint="eastAsia" w:ascii="宋体" w:hAnsi="宋体" w:cs="宋体"/>
          <w:sz w:val="24"/>
        </w:rPr>
      </w:pPr>
      <w:r>
        <w:rPr>
          <w:rFonts w:hint="eastAsia" w:ascii="宋体" w:hAnsi="宋体" w:cs="宋体"/>
          <w:sz w:val="24"/>
        </w:rPr>
        <w:t>乙方：</w:t>
      </w:r>
    </w:p>
    <w:p w14:paraId="1C38336B">
      <w:pPr>
        <w:spacing w:line="360" w:lineRule="auto"/>
        <w:ind w:firstLine="480" w:firstLineChars="200"/>
        <w:rPr>
          <w:rFonts w:hint="eastAsia" w:ascii="宋体" w:hAnsi="宋体" w:cs="宋体"/>
          <w:sz w:val="24"/>
        </w:rPr>
      </w:pPr>
      <w:r>
        <w:rPr>
          <w:rFonts w:hint="eastAsia" w:ascii="宋体" w:hAnsi="宋体" w:cs="宋体"/>
          <w:sz w:val="24"/>
        </w:rPr>
        <w:t>甲、乙双方根据关于</w:t>
      </w:r>
      <w:r>
        <w:rPr>
          <w:rFonts w:hint="eastAsia" w:ascii="宋体" w:hAnsi="宋体" w:cs="宋体"/>
          <w:sz w:val="24"/>
          <w:u w:val="single"/>
        </w:rPr>
        <w:t xml:space="preserve">          项目</w:t>
      </w:r>
      <w:r>
        <w:rPr>
          <w:rFonts w:hint="eastAsia" w:ascii="宋体" w:hAnsi="宋体" w:cs="宋体"/>
          <w:sz w:val="24"/>
        </w:rPr>
        <w:t>公开招标的结果，签署本合同。</w:t>
      </w:r>
    </w:p>
    <w:p w14:paraId="22BAE0A4">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一、项目背景</w:t>
      </w:r>
    </w:p>
    <w:p w14:paraId="57BAB6F8">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随着浙江省经济社会快速发展和交通运输需求的日益增长，普通国省道公路作为综合交通运输体系的重要组成部分，是连接城乡、促进区域协调发展的关键纽带，其运行效率与安全性直接关系到人民群众的出行质量及经济社会发展的整体效能。目前，高速公路的路网运行监测体系依托ETC门架和收费数据，基本完成了交通流量、运行效率、应急反应等需求，而普通国省道路网运行监测工作由于存在覆盖面广、运营里程长、技术手段单一、数据共享难、分析能力不足等问题，难以有效支撑科学决策和高效管理，仍然处于起步阶段。</w:t>
      </w:r>
    </w:p>
    <w:p w14:paraId="3EB31B77">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普通国省道路网运行现状调研有助于全面客观了解我省普通国省道路网运行工作和系统建设过程中的特点、存在问题以及建设需求；监测体系研究主要是提出普通国省道路网运行监测体系的架构，为后续监测体系的研发提供依据和指引。通过融合各方资源，借助先进科技手段，提高路网监测的精度，为管理者提供科学决策支持，促进我省交通强省的管理水平走在前列。</w:t>
      </w:r>
    </w:p>
    <w:p w14:paraId="62D68D7C">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二、研究需求</w:t>
      </w:r>
    </w:p>
    <w:p w14:paraId="445BE5CC">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1.现状调研及需求分析</w:t>
      </w:r>
    </w:p>
    <w:p w14:paraId="3D36E387">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对省内外普通国省道路网运行监测系统建设情况开展调研，查阅国内外相关文献，收集路网运行监测优秀案例和经验做法。分析我省普通国省道路网运行监测系统建设存在的主要问题及建设需求。</w:t>
      </w:r>
    </w:p>
    <w:p w14:paraId="473F2741">
      <w:pPr>
        <w:numPr>
          <w:ilvl w:val="0"/>
          <w:numId w:val="11"/>
        </w:numPr>
        <w:tabs>
          <w:tab w:val="left" w:pos="0"/>
          <w:tab w:val="clear" w:pos="312"/>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普通国省道路网运行监测体系研究</w:t>
      </w:r>
    </w:p>
    <w:p w14:paraId="5F9A34B4">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通过对我省普通国省道路网运行的监测现状、存在问题和需求分析调研，梳理并提出基于国省道路网布局规划、完善交通安全设施、布设具有流量流速及安全事故监测的相关设备、建立数据传输及分析模型的国省道公路路网运行监测体系架构，为后续监测体系的研发提供指引，为编制路网规划、提升路网运行效率和提高普通国省道交通安全水平提供科学依据。</w:t>
      </w:r>
    </w:p>
    <w:p w14:paraId="1C383374">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xml:space="preserve">三、进度要求 </w:t>
      </w:r>
    </w:p>
    <w:p w14:paraId="1C383375">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2025年12月31日前完成项目研究报告验收结题。</w:t>
      </w:r>
    </w:p>
    <w:p w14:paraId="1C383376">
      <w:pPr>
        <w:tabs>
          <w:tab w:val="left" w:pos="0"/>
        </w:tabs>
        <w:spacing w:line="360" w:lineRule="auto"/>
        <w:ind w:firstLine="480"/>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四、成果要求</w:t>
      </w:r>
    </w:p>
    <w:p w14:paraId="1C383377">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 提交《浙江省普通国省道路网运行监测现状调研和监测体系研究报告》研究报告1份。</w:t>
      </w:r>
    </w:p>
    <w:p w14:paraId="1C383378">
      <w:pPr>
        <w:spacing w:line="360" w:lineRule="auto"/>
        <w:ind w:firstLine="482" w:firstLineChars="200"/>
        <w:rPr>
          <w:rFonts w:hint="eastAsia" w:ascii="宋体" w:hAnsi="宋体" w:cs="宋体"/>
          <w:b/>
          <w:bCs/>
          <w:sz w:val="24"/>
        </w:rPr>
      </w:pPr>
      <w:r>
        <w:rPr>
          <w:rFonts w:hint="eastAsia" w:ascii="宋体" w:hAnsi="宋体" w:cs="宋体"/>
          <w:b/>
          <w:bCs/>
          <w:sz w:val="24"/>
        </w:rPr>
        <w:t>五、合同金额</w:t>
      </w:r>
    </w:p>
    <w:p w14:paraId="1C383379">
      <w:pPr>
        <w:spacing w:line="360" w:lineRule="auto"/>
        <w:ind w:firstLine="480" w:firstLineChars="200"/>
        <w:rPr>
          <w:rFonts w:hint="eastAsia" w:ascii="宋体" w:hAnsi="宋体" w:cs="宋体"/>
          <w:sz w:val="24"/>
        </w:rPr>
      </w:pPr>
      <w:r>
        <w:rPr>
          <w:rFonts w:hint="eastAsia" w:ascii="宋体" w:hAnsi="宋体" w:cs="宋体"/>
          <w:sz w:val="24"/>
        </w:rPr>
        <w:t>本合同金额为（大写）：_________________元（￥_______________元）人民币。</w:t>
      </w:r>
    </w:p>
    <w:p w14:paraId="1C38337A">
      <w:pPr>
        <w:spacing w:line="360" w:lineRule="auto"/>
        <w:ind w:firstLine="482" w:firstLineChars="200"/>
        <w:rPr>
          <w:rFonts w:hint="eastAsia" w:ascii="宋体" w:hAnsi="宋体" w:cs="宋体"/>
          <w:b/>
          <w:bCs/>
          <w:sz w:val="24"/>
        </w:rPr>
      </w:pPr>
      <w:r>
        <w:rPr>
          <w:rFonts w:hint="eastAsia" w:ascii="宋体" w:hAnsi="宋体" w:cs="宋体"/>
          <w:b/>
          <w:bCs/>
          <w:sz w:val="24"/>
        </w:rPr>
        <w:t>六、技术资料</w:t>
      </w:r>
    </w:p>
    <w:p w14:paraId="1C38337B">
      <w:pPr>
        <w:spacing w:line="360" w:lineRule="auto"/>
        <w:ind w:firstLine="480" w:firstLineChars="200"/>
        <w:rPr>
          <w:rFonts w:hint="eastAsia" w:ascii="宋体" w:hAnsi="宋体" w:cs="宋体"/>
          <w:sz w:val="24"/>
        </w:rPr>
      </w:pPr>
      <w:r>
        <w:rPr>
          <w:rFonts w:hint="eastAsia" w:ascii="宋体" w:hAnsi="宋体" w:cs="宋体"/>
          <w:sz w:val="24"/>
        </w:rPr>
        <w:t>1.乙方应按招标文件、投标文件规定的时间向甲方提供有关技术资料。</w:t>
      </w:r>
    </w:p>
    <w:p w14:paraId="1C38337C">
      <w:pPr>
        <w:spacing w:line="360" w:lineRule="auto"/>
        <w:ind w:firstLine="480" w:firstLineChars="200"/>
        <w:rPr>
          <w:rFonts w:hint="eastAsia"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38337D">
      <w:pPr>
        <w:spacing w:line="360" w:lineRule="auto"/>
        <w:ind w:firstLine="482" w:firstLineChars="200"/>
        <w:rPr>
          <w:rFonts w:hint="eastAsia" w:ascii="宋体" w:hAnsi="宋体" w:cs="宋体"/>
          <w:b/>
          <w:bCs/>
          <w:sz w:val="24"/>
        </w:rPr>
      </w:pPr>
      <w:r>
        <w:rPr>
          <w:rFonts w:hint="eastAsia" w:ascii="宋体" w:hAnsi="宋体" w:cs="宋体"/>
          <w:b/>
          <w:bCs/>
          <w:sz w:val="24"/>
        </w:rPr>
        <w:t>七、知识产权</w:t>
      </w:r>
    </w:p>
    <w:p w14:paraId="1C38337E">
      <w:pPr>
        <w:spacing w:line="360" w:lineRule="auto"/>
        <w:ind w:firstLine="480" w:firstLineChars="200"/>
        <w:rPr>
          <w:rFonts w:hint="eastAsia" w:ascii="宋体" w:hAnsi="宋体" w:cs="宋体"/>
          <w:sz w:val="24"/>
        </w:rPr>
      </w:pPr>
      <w:r>
        <w:rPr>
          <w:rFonts w:hint="eastAsia" w:ascii="宋体" w:hAnsi="宋体" w:cs="宋体"/>
          <w:sz w:val="24"/>
        </w:rPr>
        <w:t>乙方应保证提供服务过程中不会侵犯任何第三方的知识产权。</w:t>
      </w:r>
    </w:p>
    <w:p w14:paraId="1C38337F">
      <w:pPr>
        <w:spacing w:line="360" w:lineRule="auto"/>
        <w:ind w:firstLine="482" w:firstLineChars="200"/>
        <w:rPr>
          <w:rFonts w:hint="eastAsia" w:ascii="宋体" w:hAnsi="宋体" w:cs="宋体"/>
          <w:b/>
          <w:bCs/>
          <w:sz w:val="24"/>
        </w:rPr>
      </w:pPr>
      <w:r>
        <w:rPr>
          <w:rFonts w:hint="eastAsia" w:ascii="宋体" w:hAnsi="宋体" w:cs="宋体"/>
          <w:b/>
          <w:bCs/>
          <w:sz w:val="24"/>
        </w:rPr>
        <w:t>八、遵守的保密义务</w:t>
      </w:r>
    </w:p>
    <w:p w14:paraId="1C383380">
      <w:pPr>
        <w:adjustRightInd/>
        <w:spacing w:line="360" w:lineRule="auto"/>
        <w:ind w:firstLine="480" w:firstLineChars="200"/>
        <w:rPr>
          <w:rFonts w:hint="eastAsia" w:ascii="宋体" w:hAnsi="宋体" w:cs="宋体"/>
          <w:sz w:val="24"/>
        </w:rPr>
      </w:pPr>
      <w:r>
        <w:rPr>
          <w:rFonts w:hint="eastAsia" w:ascii="宋体" w:hAnsi="宋体" w:cs="宋体"/>
          <w:sz w:val="24"/>
        </w:rPr>
        <w:t>乙方必须遵守相关保密义务：</w:t>
      </w:r>
    </w:p>
    <w:p w14:paraId="1C383381">
      <w:pPr>
        <w:adjustRightInd/>
        <w:spacing w:line="360" w:lineRule="auto"/>
        <w:ind w:firstLine="480" w:firstLineChars="200"/>
        <w:rPr>
          <w:rFonts w:hint="eastAsia" w:ascii="宋体" w:hAnsi="宋体" w:cs="宋体"/>
          <w:sz w:val="24"/>
        </w:rPr>
      </w:pPr>
      <w:r>
        <w:rPr>
          <w:rFonts w:hint="eastAsia" w:ascii="宋体" w:hAnsi="宋体" w:cs="宋体"/>
          <w:sz w:val="24"/>
        </w:rPr>
        <w:t xml:space="preserve">1．保密内容（包括技术信息和经营信息）: 内部文件、资料、数据等信息及成果报告          </w:t>
      </w:r>
    </w:p>
    <w:p w14:paraId="1C383382">
      <w:pPr>
        <w:adjustRightInd/>
        <w:spacing w:line="360" w:lineRule="auto"/>
        <w:ind w:firstLine="480" w:firstLineChars="200"/>
        <w:rPr>
          <w:rFonts w:hint="eastAsia" w:ascii="宋体" w:hAnsi="宋体" w:cs="宋体"/>
          <w:sz w:val="24"/>
        </w:rPr>
      </w:pPr>
      <w:r>
        <w:rPr>
          <w:rFonts w:hint="eastAsia" w:ascii="宋体" w:hAnsi="宋体" w:cs="宋体"/>
          <w:sz w:val="24"/>
        </w:rPr>
        <w:t xml:space="preserve">2．涉密人员范围: 乙方参与本项目的所有人员          </w:t>
      </w:r>
    </w:p>
    <w:p w14:paraId="1C383383">
      <w:pPr>
        <w:adjustRightInd/>
        <w:spacing w:line="360" w:lineRule="auto"/>
        <w:ind w:firstLine="480" w:firstLineChars="200"/>
        <w:rPr>
          <w:rFonts w:hint="eastAsia" w:ascii="宋体" w:hAnsi="宋体" w:cs="宋体"/>
          <w:sz w:val="24"/>
        </w:rPr>
      </w:pPr>
      <w:r>
        <w:rPr>
          <w:rFonts w:hint="eastAsia" w:ascii="宋体" w:hAnsi="宋体" w:cs="宋体"/>
          <w:sz w:val="24"/>
        </w:rPr>
        <w:t xml:space="preserve">3．保密期限：合同签订之日起至甲方公开之日止                           </w:t>
      </w:r>
    </w:p>
    <w:p w14:paraId="1C383384">
      <w:pPr>
        <w:adjustRightInd/>
        <w:spacing w:line="360" w:lineRule="auto"/>
        <w:ind w:firstLine="480" w:firstLineChars="200"/>
        <w:rPr>
          <w:rFonts w:hint="eastAsia" w:ascii="宋体" w:hAnsi="宋体" w:cs="宋体"/>
          <w:sz w:val="24"/>
        </w:rPr>
      </w:pPr>
      <w:r>
        <w:rPr>
          <w:rFonts w:hint="eastAsia" w:ascii="宋体" w:hAnsi="宋体" w:cs="宋体"/>
          <w:sz w:val="24"/>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1C383385">
      <w:pPr>
        <w:spacing w:line="360" w:lineRule="auto"/>
        <w:ind w:firstLine="482" w:firstLineChars="200"/>
        <w:rPr>
          <w:rFonts w:hint="eastAsia" w:ascii="宋体" w:hAnsi="宋体" w:cs="宋体"/>
          <w:sz w:val="24"/>
        </w:rPr>
      </w:pPr>
      <w:r>
        <w:rPr>
          <w:rFonts w:hint="eastAsia" w:ascii="宋体" w:hAnsi="宋体" w:cs="宋体"/>
          <w:b/>
          <w:bCs/>
          <w:sz w:val="24"/>
        </w:rPr>
        <w:t>九、履约保证金：无</w:t>
      </w:r>
      <w:r>
        <w:rPr>
          <w:rFonts w:hint="eastAsia" w:ascii="宋体" w:hAnsi="宋体" w:cs="宋体"/>
          <w:sz w:val="24"/>
        </w:rPr>
        <w:t>。</w:t>
      </w:r>
    </w:p>
    <w:p w14:paraId="1C383386">
      <w:pPr>
        <w:adjustRightInd/>
        <w:spacing w:line="360" w:lineRule="auto"/>
        <w:ind w:firstLine="482" w:firstLineChars="200"/>
        <w:rPr>
          <w:rFonts w:hint="eastAsia" w:ascii="宋体" w:hAnsi="宋体" w:cs="宋体"/>
          <w:b/>
          <w:bCs/>
          <w:sz w:val="24"/>
        </w:rPr>
      </w:pPr>
      <w:r>
        <w:rPr>
          <w:rFonts w:hint="eastAsia" w:ascii="宋体" w:hAnsi="宋体" w:cs="宋体"/>
          <w:b/>
          <w:bCs/>
          <w:sz w:val="24"/>
        </w:rPr>
        <w:t>十、转包或分包</w:t>
      </w:r>
    </w:p>
    <w:p w14:paraId="1C383387">
      <w:pPr>
        <w:adjustRightInd/>
        <w:spacing w:line="360" w:lineRule="auto"/>
        <w:ind w:firstLine="480" w:firstLineChars="200"/>
        <w:rPr>
          <w:rFonts w:hint="eastAsia" w:ascii="宋体" w:hAnsi="宋体" w:cs="宋体"/>
          <w:sz w:val="24"/>
        </w:rPr>
      </w:pPr>
      <w:r>
        <w:rPr>
          <w:rFonts w:hint="eastAsia" w:ascii="宋体" w:hAnsi="宋体" w:cs="宋体"/>
          <w:sz w:val="24"/>
        </w:rPr>
        <w:t>1.本合同范围的服务，不允许转包。</w:t>
      </w:r>
    </w:p>
    <w:p w14:paraId="1C383388">
      <w:pPr>
        <w:adjustRightInd/>
        <w:spacing w:line="360" w:lineRule="auto"/>
        <w:ind w:firstLine="480" w:firstLineChars="200"/>
        <w:rPr>
          <w:rFonts w:hint="eastAsia" w:ascii="宋体" w:hAnsi="宋体" w:cs="宋体"/>
          <w:sz w:val="24"/>
        </w:rPr>
      </w:pPr>
      <w:r>
        <w:rPr>
          <w:rFonts w:hint="eastAsia" w:ascii="宋体" w:hAnsi="宋体" w:cs="宋体"/>
          <w:sz w:val="24"/>
        </w:rPr>
        <w:t>2. 除非得到甲方的书面同意，乙方不得将本合同范围的服务全部或部分分包给他人供应；</w:t>
      </w:r>
    </w:p>
    <w:p w14:paraId="1C383389">
      <w:pPr>
        <w:adjustRightInd/>
        <w:spacing w:line="360" w:lineRule="auto"/>
        <w:ind w:firstLine="480" w:firstLineChars="200"/>
        <w:rPr>
          <w:rFonts w:hint="eastAsia" w:ascii="宋体" w:hAnsi="宋体" w:cs="宋体"/>
          <w:sz w:val="24"/>
        </w:rPr>
      </w:pPr>
      <w:r>
        <w:rPr>
          <w:rFonts w:hint="eastAsia" w:ascii="宋体" w:hAnsi="宋体" w:cs="宋体"/>
          <w:sz w:val="24"/>
        </w:rPr>
        <w:t>3.如有转让和未经甲方同意的分包行为，甲方有权解除合同，并要求乙方承担合同总价30%的违约责任。</w:t>
      </w:r>
    </w:p>
    <w:p w14:paraId="1C38338A">
      <w:pPr>
        <w:spacing w:line="360" w:lineRule="auto"/>
        <w:ind w:firstLine="482" w:firstLineChars="200"/>
        <w:rPr>
          <w:rFonts w:hint="eastAsia" w:ascii="宋体" w:hAnsi="宋体" w:cs="宋体"/>
          <w:b/>
          <w:bCs/>
          <w:sz w:val="24"/>
        </w:rPr>
      </w:pPr>
      <w:r>
        <w:rPr>
          <w:rFonts w:hint="eastAsia" w:ascii="宋体" w:hAnsi="宋体" w:cs="宋体"/>
          <w:b/>
          <w:bCs/>
          <w:sz w:val="24"/>
        </w:rPr>
        <w:t>十一、合同履行时间、履行方式及履行地点</w:t>
      </w:r>
    </w:p>
    <w:p w14:paraId="1C38338B">
      <w:pPr>
        <w:spacing w:line="360" w:lineRule="auto"/>
        <w:ind w:firstLine="480" w:firstLineChars="200"/>
        <w:rPr>
          <w:rFonts w:hint="eastAsia" w:ascii="宋体" w:hAnsi="宋体" w:cs="宋体"/>
          <w:sz w:val="24"/>
        </w:rPr>
      </w:pPr>
      <w:r>
        <w:rPr>
          <w:rFonts w:ascii="宋体" w:hAnsi="宋体" w:cs="宋体"/>
          <w:sz w:val="24"/>
        </w:rPr>
        <w:t>1．项目服务地点：杭州。</w:t>
      </w:r>
    </w:p>
    <w:p w14:paraId="1C38338C">
      <w:pPr>
        <w:spacing w:line="360" w:lineRule="auto"/>
        <w:ind w:firstLine="480" w:firstLineChars="200"/>
        <w:rPr>
          <w:rFonts w:hint="eastAsia" w:ascii="宋体" w:hAnsi="宋体" w:cs="宋体"/>
          <w:sz w:val="24"/>
        </w:rPr>
      </w:pPr>
      <w:r>
        <w:rPr>
          <w:rFonts w:ascii="宋体" w:hAnsi="宋体" w:cs="宋体"/>
          <w:sz w:val="24"/>
        </w:rPr>
        <w:t>2．项目服务期限：</w:t>
      </w:r>
      <w:r>
        <w:rPr>
          <w:rFonts w:hint="eastAsia" w:ascii="宋体" w:hAnsi="宋体" w:cs="宋体"/>
          <w:sz w:val="24"/>
        </w:rPr>
        <w:t>2025年12月31日前完成项目研究报告验收结题。</w:t>
      </w:r>
    </w:p>
    <w:p w14:paraId="1C38338D">
      <w:pPr>
        <w:spacing w:line="360" w:lineRule="auto"/>
        <w:ind w:firstLine="480" w:firstLineChars="200"/>
        <w:rPr>
          <w:rFonts w:hint="eastAsia" w:ascii="宋体" w:hAnsi="宋体" w:cs="宋体"/>
          <w:sz w:val="24"/>
        </w:rPr>
      </w:pPr>
      <w:r>
        <w:rPr>
          <w:rFonts w:ascii="宋体" w:hAnsi="宋体" w:cs="宋体"/>
          <w:sz w:val="24"/>
        </w:rPr>
        <w:t>3．项目服务进度：</w:t>
      </w:r>
      <w:r>
        <w:rPr>
          <w:rFonts w:hint="eastAsia" w:ascii="宋体" w:hAnsi="宋体" w:cs="宋体"/>
          <w:sz w:val="24"/>
        </w:rPr>
        <w:t>按项目的进度计划进行</w:t>
      </w:r>
      <w:r>
        <w:rPr>
          <w:rFonts w:ascii="宋体" w:hAnsi="宋体" w:cs="宋体"/>
          <w:sz w:val="24"/>
        </w:rPr>
        <w:t>。</w:t>
      </w:r>
    </w:p>
    <w:p w14:paraId="1C38338E">
      <w:pPr>
        <w:spacing w:line="360" w:lineRule="auto"/>
        <w:ind w:firstLine="480" w:firstLineChars="200"/>
        <w:rPr>
          <w:rFonts w:hint="eastAsia" w:ascii="宋体" w:hAnsi="宋体" w:cs="宋体"/>
          <w:sz w:val="24"/>
        </w:rPr>
      </w:pPr>
      <w:r>
        <w:rPr>
          <w:rFonts w:ascii="宋体" w:hAnsi="宋体" w:cs="宋体"/>
          <w:sz w:val="24"/>
        </w:rPr>
        <w:t>4．项目服务质量要求：按照</w:t>
      </w:r>
      <w:r>
        <w:rPr>
          <w:rFonts w:hint="eastAsia" w:ascii="宋体" w:hAnsi="宋体" w:cs="宋体"/>
          <w:sz w:val="24"/>
        </w:rPr>
        <w:t>甲方</w:t>
      </w:r>
      <w:r>
        <w:rPr>
          <w:rFonts w:ascii="宋体" w:hAnsi="宋体" w:cs="宋体"/>
          <w:sz w:val="24"/>
        </w:rPr>
        <w:t>的要求开展工作。</w:t>
      </w:r>
    </w:p>
    <w:p w14:paraId="1C38338F">
      <w:pPr>
        <w:spacing w:line="360" w:lineRule="auto"/>
        <w:ind w:firstLine="480" w:firstLineChars="200"/>
        <w:rPr>
          <w:rFonts w:hint="eastAsia" w:ascii="宋体" w:hAnsi="宋体" w:cs="宋体"/>
          <w:sz w:val="24"/>
        </w:rPr>
      </w:pPr>
      <w:r>
        <w:rPr>
          <w:rFonts w:ascii="宋体" w:hAnsi="宋体" w:cs="宋体"/>
          <w:sz w:val="24"/>
        </w:rPr>
        <w:t>5．项目服务质量期限要求：与项目服务期限同步。</w:t>
      </w:r>
    </w:p>
    <w:p w14:paraId="1C383390">
      <w:pPr>
        <w:spacing w:line="360" w:lineRule="auto"/>
        <w:ind w:firstLine="482" w:firstLineChars="200"/>
        <w:rPr>
          <w:rFonts w:hint="eastAsia" w:ascii="宋体" w:hAnsi="宋体" w:cs="宋体"/>
          <w:sz w:val="24"/>
        </w:rPr>
      </w:pPr>
      <w:r>
        <w:rPr>
          <w:rFonts w:hint="eastAsia" w:ascii="宋体" w:hAnsi="宋体" w:cs="宋体"/>
          <w:b/>
          <w:bCs/>
          <w:sz w:val="24"/>
        </w:rPr>
        <w:t>十二、款项支付</w:t>
      </w:r>
    </w:p>
    <w:p w14:paraId="1C383391">
      <w:pPr>
        <w:adjustRightInd/>
        <w:spacing w:line="360" w:lineRule="auto"/>
        <w:ind w:firstLine="480" w:firstLineChars="200"/>
        <w:rPr>
          <w:rFonts w:hint="eastAsia" w:ascii="宋体" w:hAnsi="宋体" w:cs="宋体"/>
          <w:sz w:val="24"/>
        </w:rPr>
      </w:pPr>
      <w:r>
        <w:rPr>
          <w:rFonts w:hint="eastAsia" w:ascii="宋体" w:hAnsi="宋体" w:cs="宋体"/>
          <w:sz w:val="24"/>
        </w:rPr>
        <w:t>1.合同签订生效后7个工作日内，甲方收到乙方提供的同等金额的正规发票后，在履行财政相关资金审批手续后向乙方支付合同总价70%的合同款；</w:t>
      </w:r>
    </w:p>
    <w:p w14:paraId="1C383392">
      <w:pPr>
        <w:adjustRightInd/>
        <w:spacing w:line="360" w:lineRule="auto"/>
        <w:ind w:firstLine="480" w:firstLineChars="200"/>
        <w:rPr>
          <w:rFonts w:hint="eastAsia" w:ascii="宋体" w:hAnsi="宋体" w:cs="宋体"/>
          <w:sz w:val="24"/>
        </w:rPr>
      </w:pPr>
      <w:r>
        <w:rPr>
          <w:rFonts w:hint="eastAsia" w:ascii="宋体" w:hAnsi="宋体" w:cs="宋体"/>
          <w:sz w:val="24"/>
        </w:rPr>
        <w:t>2.成果验收后，甲方收到乙方提供的同等金额的正规发票后7个工作日内，在履行财政相关资金审批手续后向乙方支付合同剩余款项。</w:t>
      </w:r>
    </w:p>
    <w:p w14:paraId="1C383393">
      <w:pPr>
        <w:adjustRightInd/>
        <w:spacing w:line="360" w:lineRule="auto"/>
        <w:ind w:firstLine="480" w:firstLineChars="200"/>
        <w:rPr>
          <w:rFonts w:hint="eastAsia" w:ascii="宋体" w:hAnsi="宋体" w:cs="宋体"/>
          <w:sz w:val="24"/>
        </w:rPr>
      </w:pPr>
      <w:r>
        <w:rPr>
          <w:rFonts w:hint="eastAsia" w:ascii="宋体" w:hAnsi="宋体" w:cs="宋体"/>
          <w:sz w:val="24"/>
        </w:rPr>
        <w:t>注：每次付款前乙方须提供相应金额发票。</w:t>
      </w:r>
    </w:p>
    <w:p w14:paraId="1C383394">
      <w:pPr>
        <w:adjustRightInd/>
        <w:spacing w:line="360" w:lineRule="auto"/>
        <w:ind w:firstLine="482" w:firstLineChars="200"/>
        <w:rPr>
          <w:rFonts w:hint="eastAsia" w:ascii="宋体" w:hAnsi="宋体" w:cs="宋体"/>
          <w:b/>
          <w:bCs/>
          <w:sz w:val="24"/>
        </w:rPr>
      </w:pPr>
      <w:r>
        <w:rPr>
          <w:rFonts w:hint="eastAsia" w:ascii="宋体" w:hAnsi="宋体" w:cs="宋体"/>
          <w:b/>
          <w:bCs/>
          <w:sz w:val="24"/>
        </w:rPr>
        <w:t>十三、税费</w:t>
      </w:r>
    </w:p>
    <w:p w14:paraId="1C383395">
      <w:pPr>
        <w:adjustRightInd/>
        <w:spacing w:line="360" w:lineRule="auto"/>
        <w:ind w:firstLine="480" w:firstLineChars="200"/>
        <w:rPr>
          <w:rFonts w:hint="eastAsia" w:ascii="宋体" w:hAnsi="宋体" w:cs="宋体"/>
          <w:sz w:val="24"/>
        </w:rPr>
      </w:pPr>
      <w:r>
        <w:rPr>
          <w:rFonts w:hint="eastAsia" w:ascii="宋体" w:hAnsi="宋体" w:cs="宋体"/>
          <w:sz w:val="24"/>
        </w:rPr>
        <w:t>本合同执行中相关的一切税费均由乙方负担。</w:t>
      </w:r>
    </w:p>
    <w:p w14:paraId="1C383396">
      <w:pPr>
        <w:spacing w:line="360" w:lineRule="auto"/>
        <w:ind w:firstLine="482" w:firstLineChars="200"/>
        <w:rPr>
          <w:rFonts w:hint="eastAsia" w:ascii="宋体" w:hAnsi="宋体" w:cs="宋体"/>
          <w:b/>
          <w:bCs/>
          <w:sz w:val="24"/>
        </w:rPr>
      </w:pPr>
      <w:r>
        <w:rPr>
          <w:rFonts w:hint="eastAsia" w:ascii="宋体" w:hAnsi="宋体" w:cs="宋体"/>
          <w:b/>
          <w:bCs/>
          <w:sz w:val="24"/>
        </w:rPr>
        <w:t>十四、质量保证及后续服务</w:t>
      </w:r>
    </w:p>
    <w:p w14:paraId="1C383397">
      <w:pPr>
        <w:spacing w:line="360" w:lineRule="auto"/>
        <w:ind w:firstLine="480" w:firstLineChars="200"/>
        <w:rPr>
          <w:rFonts w:hint="eastAsia" w:ascii="宋体" w:hAnsi="宋体" w:cs="宋体"/>
          <w:sz w:val="24"/>
        </w:rPr>
      </w:pPr>
      <w:r>
        <w:rPr>
          <w:rFonts w:hint="eastAsia" w:ascii="宋体" w:hAnsi="宋体" w:cs="宋体"/>
          <w:sz w:val="24"/>
        </w:rPr>
        <w:t>1．乙方应按招标文件、投标文件规定向甲方提供服务。</w:t>
      </w:r>
    </w:p>
    <w:p w14:paraId="1C383398">
      <w:pPr>
        <w:spacing w:line="360" w:lineRule="auto"/>
        <w:ind w:firstLine="480" w:firstLineChars="200"/>
        <w:rPr>
          <w:rFonts w:hint="eastAsia" w:ascii="宋体" w:hAnsi="宋体" w:cs="宋体"/>
          <w:sz w:val="24"/>
        </w:rPr>
      </w:pPr>
      <w:r>
        <w:rPr>
          <w:rFonts w:hint="eastAsia" w:ascii="宋体" w:hAnsi="宋体" w:cs="宋体"/>
          <w:sz w:val="24"/>
        </w:rPr>
        <w:t>2．乙方提供的服务成果在服务质量保证期内发生故障，乙方应负责免费提供后续服务。对达不到要求者，根据实际情况，甲方有权按以下办法处理：</w:t>
      </w:r>
    </w:p>
    <w:p w14:paraId="1C383399">
      <w:pPr>
        <w:spacing w:line="360" w:lineRule="auto"/>
        <w:ind w:firstLine="480" w:firstLineChars="200"/>
        <w:rPr>
          <w:rFonts w:hint="eastAsia" w:ascii="宋体" w:hAnsi="宋体" w:cs="宋体"/>
          <w:sz w:val="24"/>
        </w:rPr>
      </w:pPr>
      <w:r>
        <w:rPr>
          <w:rFonts w:hint="eastAsia" w:ascii="宋体" w:hAnsi="宋体" w:cs="宋体"/>
          <w:sz w:val="24"/>
        </w:rPr>
        <w:t>⑴重做：已经服务过的服务期清零，按合同约定的年限重新计算服务期，由乙方承担所发生的全部费用。</w:t>
      </w:r>
    </w:p>
    <w:p w14:paraId="1C38339A">
      <w:pPr>
        <w:spacing w:line="360" w:lineRule="auto"/>
        <w:ind w:firstLine="480" w:firstLineChars="200"/>
        <w:rPr>
          <w:rFonts w:hint="eastAsia" w:ascii="宋体" w:hAnsi="宋体" w:cs="宋体"/>
          <w:sz w:val="24"/>
        </w:rPr>
      </w:pPr>
      <w:r>
        <w:rPr>
          <w:rFonts w:hint="eastAsia" w:ascii="宋体" w:hAnsi="宋体" w:cs="宋体"/>
          <w:sz w:val="24"/>
        </w:rPr>
        <w:t>⑵贬值处理：由甲乙双方合议定价，乙方返回甲方一部分服务费。</w:t>
      </w:r>
    </w:p>
    <w:p w14:paraId="1C38339B">
      <w:pPr>
        <w:spacing w:line="360" w:lineRule="auto"/>
        <w:ind w:firstLine="480" w:firstLineChars="200"/>
        <w:rPr>
          <w:rFonts w:hint="eastAsia" w:ascii="宋体" w:hAnsi="宋体" w:cs="宋体"/>
          <w:sz w:val="24"/>
        </w:rPr>
      </w:pPr>
      <w:r>
        <w:rPr>
          <w:rFonts w:hint="eastAsia" w:ascii="宋体" w:hAnsi="宋体" w:cs="宋体"/>
          <w:sz w:val="24"/>
        </w:rPr>
        <w:t>⑶解除合同，并要求乙方承担合同总价20%的违约金。</w:t>
      </w:r>
    </w:p>
    <w:p w14:paraId="1C38339C">
      <w:pPr>
        <w:spacing w:line="360" w:lineRule="auto"/>
        <w:ind w:firstLine="480" w:firstLineChars="200"/>
        <w:rPr>
          <w:rFonts w:hint="eastAsia" w:ascii="宋体" w:hAnsi="宋体" w:cs="宋体"/>
          <w:sz w:val="24"/>
        </w:rPr>
      </w:pPr>
      <w:r>
        <w:rPr>
          <w:rFonts w:hint="eastAsia" w:ascii="宋体" w:hAnsi="宋体" w:cs="宋体"/>
          <w:sz w:val="24"/>
        </w:rPr>
        <w:t>3．如在使用过程中发生问题，乙方在接到甲方通知后在3小时内到达甲方现场。</w:t>
      </w:r>
    </w:p>
    <w:p w14:paraId="1C38339D">
      <w:pPr>
        <w:spacing w:line="360" w:lineRule="auto"/>
        <w:ind w:firstLine="480" w:firstLineChars="200"/>
        <w:rPr>
          <w:rFonts w:hint="eastAsia" w:ascii="宋体" w:hAnsi="宋体" w:cs="宋体"/>
          <w:sz w:val="24"/>
        </w:rPr>
      </w:pPr>
      <w:r>
        <w:rPr>
          <w:rFonts w:hint="eastAsia" w:ascii="宋体" w:hAnsi="宋体" w:cs="宋体"/>
          <w:sz w:val="24"/>
        </w:rPr>
        <w:t>4．在服务期内，乙方应对出现的服务质量及安全问题负责处理解决并承担一切费用。</w:t>
      </w:r>
    </w:p>
    <w:p w14:paraId="1C38339E">
      <w:pPr>
        <w:spacing w:line="360" w:lineRule="auto"/>
        <w:ind w:firstLine="482" w:firstLineChars="200"/>
        <w:rPr>
          <w:rFonts w:hint="eastAsia" w:ascii="宋体" w:hAnsi="宋体" w:cs="宋体"/>
          <w:b/>
          <w:bCs/>
          <w:sz w:val="24"/>
        </w:rPr>
      </w:pPr>
      <w:r>
        <w:rPr>
          <w:rFonts w:hint="eastAsia" w:ascii="宋体" w:hAnsi="宋体" w:cs="宋体"/>
          <w:b/>
          <w:bCs/>
          <w:sz w:val="24"/>
        </w:rPr>
        <w:t>十五、违约责任</w:t>
      </w:r>
    </w:p>
    <w:p w14:paraId="1C38339F">
      <w:pPr>
        <w:spacing w:line="360" w:lineRule="auto"/>
        <w:ind w:firstLine="480" w:firstLineChars="200"/>
        <w:rPr>
          <w:rFonts w:hint="eastAsia" w:ascii="宋体" w:hAnsi="宋体" w:cs="宋体"/>
          <w:sz w:val="24"/>
        </w:rPr>
      </w:pPr>
      <w:r>
        <w:rPr>
          <w:rFonts w:hint="eastAsia" w:ascii="宋体" w:hAnsi="宋体" w:cs="宋体"/>
          <w:sz w:val="24"/>
        </w:rPr>
        <w:t>1．甲方无正当理由拒绝接受服务的，甲方向乙方偿付合同款项百分之五作为违约金。</w:t>
      </w:r>
    </w:p>
    <w:p w14:paraId="1C3833A0">
      <w:pPr>
        <w:spacing w:line="360" w:lineRule="auto"/>
        <w:ind w:firstLine="480" w:firstLineChars="200"/>
        <w:rPr>
          <w:rFonts w:hint="eastAsia" w:ascii="宋体" w:hAnsi="宋体" w:cs="宋体"/>
          <w:sz w:val="24"/>
        </w:rPr>
      </w:pPr>
      <w:r>
        <w:rPr>
          <w:rFonts w:hint="eastAsia" w:ascii="宋体" w:hAnsi="宋体" w:cs="宋体"/>
          <w:sz w:val="24"/>
        </w:rPr>
        <w:t>2．甲方无故逾期验收和办理款项支付手续的,甲方应按逾期付款总额每日万分之五向乙方支付违约金。</w:t>
      </w:r>
    </w:p>
    <w:p w14:paraId="1C3833A1">
      <w:pPr>
        <w:spacing w:line="360" w:lineRule="auto"/>
        <w:ind w:firstLine="480" w:firstLineChars="200"/>
        <w:rPr>
          <w:rFonts w:hint="eastAsia" w:ascii="宋体" w:hAnsi="宋体" w:cs="宋体"/>
          <w:sz w:val="24"/>
        </w:rPr>
      </w:pPr>
      <w:r>
        <w:rPr>
          <w:rFonts w:hint="eastAsia" w:ascii="宋体" w:hAnsi="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1C3833A2">
      <w:pPr>
        <w:spacing w:line="360" w:lineRule="auto"/>
        <w:ind w:firstLine="482" w:firstLineChars="200"/>
        <w:rPr>
          <w:rFonts w:hint="eastAsia" w:ascii="宋体" w:hAnsi="宋体" w:cs="宋体"/>
          <w:b/>
          <w:bCs/>
          <w:sz w:val="24"/>
        </w:rPr>
      </w:pPr>
      <w:r>
        <w:rPr>
          <w:rFonts w:hint="eastAsia" w:ascii="宋体" w:hAnsi="宋体" w:cs="宋体"/>
          <w:b/>
          <w:bCs/>
          <w:sz w:val="24"/>
        </w:rPr>
        <w:t>十六、不可抗力事件处理</w:t>
      </w:r>
    </w:p>
    <w:p w14:paraId="1C3833A3">
      <w:pPr>
        <w:spacing w:line="360" w:lineRule="auto"/>
        <w:ind w:firstLine="480" w:firstLineChars="20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1C3833A4">
      <w:pPr>
        <w:spacing w:line="360" w:lineRule="auto"/>
        <w:ind w:firstLine="480" w:firstLineChars="200"/>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1C3833A5">
      <w:pPr>
        <w:spacing w:line="360" w:lineRule="auto"/>
        <w:ind w:firstLine="480" w:firstLineChars="200"/>
        <w:rPr>
          <w:rFonts w:hint="eastAsia" w:ascii="宋体" w:hAnsi="宋体" w:cs="宋体"/>
          <w:sz w:val="24"/>
        </w:rPr>
      </w:pPr>
      <w:r>
        <w:rPr>
          <w:rFonts w:hint="eastAsia" w:ascii="宋体" w:hAnsi="宋体" w:cs="宋体"/>
          <w:sz w:val="24"/>
        </w:rPr>
        <w:t>3．不可抗力事件延续120天以上，双方应通过友好协商，确定是否继续履行合同。</w:t>
      </w:r>
    </w:p>
    <w:p w14:paraId="1C3833A6">
      <w:pPr>
        <w:spacing w:line="360" w:lineRule="auto"/>
        <w:ind w:firstLine="482" w:firstLineChars="200"/>
        <w:rPr>
          <w:rFonts w:hint="eastAsia" w:ascii="宋体" w:hAnsi="宋体" w:cs="宋体"/>
          <w:b/>
          <w:bCs/>
          <w:sz w:val="24"/>
        </w:rPr>
      </w:pPr>
      <w:r>
        <w:rPr>
          <w:rFonts w:hint="eastAsia" w:ascii="宋体" w:hAnsi="宋体" w:cs="宋体"/>
          <w:b/>
          <w:bCs/>
          <w:sz w:val="24"/>
        </w:rPr>
        <w:t>十七、诉讼</w:t>
      </w:r>
    </w:p>
    <w:p w14:paraId="1C3833A7">
      <w:pPr>
        <w:spacing w:line="360" w:lineRule="auto"/>
        <w:ind w:firstLine="480" w:firstLineChars="200"/>
        <w:rPr>
          <w:rFonts w:hint="eastAsia"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1C3833A8">
      <w:pPr>
        <w:spacing w:line="360" w:lineRule="auto"/>
        <w:ind w:firstLine="482" w:firstLineChars="200"/>
        <w:rPr>
          <w:rFonts w:hint="eastAsia" w:ascii="宋体" w:hAnsi="宋体" w:cs="宋体"/>
          <w:b/>
          <w:bCs/>
          <w:sz w:val="24"/>
        </w:rPr>
      </w:pPr>
      <w:r>
        <w:rPr>
          <w:rFonts w:hint="eastAsia" w:ascii="宋体" w:hAnsi="宋体" w:cs="宋体"/>
          <w:b/>
          <w:bCs/>
          <w:sz w:val="24"/>
        </w:rPr>
        <w:t>十八、合同生效及其它</w:t>
      </w:r>
    </w:p>
    <w:p w14:paraId="1C3833A9">
      <w:pPr>
        <w:spacing w:line="360" w:lineRule="auto"/>
        <w:ind w:firstLine="480" w:firstLineChars="200"/>
        <w:rPr>
          <w:rFonts w:hint="eastAsia" w:ascii="宋体" w:hAnsi="宋体" w:cs="宋体"/>
          <w:sz w:val="24"/>
        </w:rPr>
      </w:pPr>
      <w:r>
        <w:rPr>
          <w:rFonts w:hint="eastAsia" w:ascii="宋体" w:hAnsi="宋体" w:cs="宋体"/>
          <w:sz w:val="24"/>
        </w:rPr>
        <w:t>1．合同经双方法定代表人或授权代表签署并加盖单位公章后生效。</w:t>
      </w:r>
    </w:p>
    <w:p w14:paraId="1C3833AA">
      <w:pPr>
        <w:spacing w:line="360" w:lineRule="auto"/>
        <w:ind w:firstLine="480" w:firstLineChars="200"/>
        <w:rPr>
          <w:rFonts w:hint="eastAsia" w:ascii="宋体" w:hAnsi="宋体" w:cs="宋体"/>
          <w:sz w:val="24"/>
        </w:rPr>
      </w:pPr>
      <w:r>
        <w:rPr>
          <w:rFonts w:hint="eastAsia" w:ascii="宋体" w:hAnsi="宋体" w:cs="宋体"/>
          <w:sz w:val="24"/>
        </w:rPr>
        <w:t>2．合同执行中涉及采购资金和采购内容修改或补充的，须经财政部门审批，并签书面补充协议报政府采购监督管理部门备案，方可作为主合同不可分割的一部分。</w:t>
      </w:r>
    </w:p>
    <w:p w14:paraId="1C3833AB">
      <w:pPr>
        <w:spacing w:line="360" w:lineRule="auto"/>
        <w:ind w:firstLine="480" w:firstLineChars="200"/>
        <w:rPr>
          <w:rFonts w:hint="eastAsia" w:ascii="宋体" w:hAnsi="宋体" w:cs="宋体"/>
          <w:sz w:val="24"/>
        </w:rPr>
      </w:pPr>
      <w:r>
        <w:rPr>
          <w:rFonts w:hint="eastAsia" w:ascii="宋体" w:hAnsi="宋体" w:cs="宋体"/>
          <w:sz w:val="24"/>
        </w:rPr>
        <w:t>3．本合同未尽事宜，遵照《民法典》有关条文执行。</w:t>
      </w:r>
    </w:p>
    <w:p w14:paraId="1C3833AC">
      <w:pPr>
        <w:spacing w:line="360" w:lineRule="auto"/>
        <w:ind w:firstLine="480" w:firstLineChars="200"/>
        <w:rPr>
          <w:rFonts w:hint="eastAsia" w:ascii="宋体" w:hAnsi="宋体" w:cs="宋体"/>
          <w:sz w:val="24"/>
        </w:rPr>
      </w:pPr>
      <w:r>
        <w:rPr>
          <w:rFonts w:hint="eastAsia" w:ascii="宋体" w:hAnsi="宋体" w:cs="宋体"/>
          <w:sz w:val="24"/>
        </w:rPr>
        <w:t>4．本合同一式陆份，甲乙双方各执叁份，具有同等法律效力。</w:t>
      </w:r>
    </w:p>
    <w:p w14:paraId="1C3833AD">
      <w:pPr>
        <w:spacing w:line="360" w:lineRule="auto"/>
        <w:ind w:firstLine="720" w:firstLineChars="300"/>
        <w:rPr>
          <w:rFonts w:hint="eastAsia" w:ascii="宋体" w:hAnsi="宋体" w:cs="宋体"/>
          <w:kern w:val="0"/>
          <w:sz w:val="24"/>
        </w:rPr>
      </w:pPr>
      <w:r>
        <w:rPr>
          <w:rFonts w:hint="eastAsia" w:ascii="宋体" w:hAnsi="宋体" w:cs="宋体"/>
          <w:kern w:val="0"/>
          <w:sz w:val="24"/>
        </w:rPr>
        <w:t>（以下无正文）</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1C3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AE">
            <w:pPr>
              <w:snapToGrid w:val="0"/>
              <w:spacing w:line="360" w:lineRule="auto"/>
              <w:rPr>
                <w:rFonts w:hint="eastAsia" w:ascii="宋体" w:hAnsi="宋体" w:cs="宋体"/>
                <w:spacing w:val="-6"/>
                <w:sz w:val="24"/>
              </w:rPr>
            </w:pPr>
            <w:r>
              <w:rPr>
                <w:rFonts w:hint="eastAsia" w:ascii="宋体" w:hAnsi="宋体" w:cs="宋体"/>
                <w:sz w:val="24"/>
                <w:lang w:bidi="en-US"/>
              </w:rPr>
              <w:br w:type="page"/>
            </w:r>
            <w:r>
              <w:rPr>
                <w:rFonts w:hint="eastAsia" w:ascii="宋体" w:hAnsi="宋体" w:cs="宋体"/>
                <w:spacing w:val="-6"/>
                <w:sz w:val="24"/>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1C3833AF">
            <w:pPr>
              <w:snapToGrid w:val="0"/>
              <w:spacing w:line="360" w:lineRule="auto"/>
              <w:rPr>
                <w:rFonts w:hint="eastAsia" w:ascii="宋体" w:hAnsi="宋体" w:cs="宋体"/>
                <w:spacing w:val="-6"/>
                <w:sz w:val="24"/>
              </w:rPr>
            </w:pPr>
            <w:r>
              <w:rPr>
                <w:rFonts w:hint="eastAsia" w:ascii="宋体" w:hAnsi="宋体" w:cs="宋体"/>
                <w:spacing w:val="-6"/>
                <w:sz w:val="24"/>
              </w:rPr>
              <w:t>乙方：（公章）</w:t>
            </w:r>
          </w:p>
        </w:tc>
      </w:tr>
      <w:tr w14:paraId="1C3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1">
            <w:pPr>
              <w:snapToGrid w:val="0"/>
              <w:spacing w:line="360" w:lineRule="auto"/>
              <w:rPr>
                <w:rFonts w:hint="eastAsia" w:ascii="宋体" w:hAnsi="宋体" w:cs="宋体"/>
                <w:sz w:val="24"/>
              </w:rPr>
            </w:pPr>
            <w:r>
              <w:rPr>
                <w:rFonts w:ascii="宋体" w:hAnsi="宋体" w:cs="宋体"/>
                <w:sz w:val="24"/>
              </w:rPr>
              <w:t>法定代表人</w:t>
            </w:r>
          </w:p>
          <w:p w14:paraId="1C3833B2">
            <w:pPr>
              <w:snapToGrid w:val="0"/>
              <w:spacing w:line="360" w:lineRule="auto"/>
              <w:rPr>
                <w:rFonts w:hint="eastAsia" w:ascii="宋体" w:hAnsi="宋体" w:cs="宋体"/>
                <w:sz w:val="24"/>
                <w:lang w:bidi="en-US"/>
              </w:rPr>
            </w:pPr>
            <w:r>
              <w:rPr>
                <w:rFonts w:hint="eastAsia" w:ascii="宋体" w:hAnsi="宋体" w:cs="宋体"/>
                <w:sz w:val="24"/>
              </w:rPr>
              <w:t>或受委托人（签字或盖章）</w:t>
            </w:r>
          </w:p>
        </w:tc>
        <w:tc>
          <w:tcPr>
            <w:tcW w:w="4261" w:type="dxa"/>
            <w:tcBorders>
              <w:top w:val="single" w:color="auto" w:sz="4" w:space="0"/>
              <w:left w:val="single" w:color="auto" w:sz="4" w:space="0"/>
              <w:bottom w:val="single" w:color="auto" w:sz="4" w:space="0"/>
              <w:right w:val="single" w:color="auto" w:sz="4" w:space="0"/>
            </w:tcBorders>
            <w:vAlign w:val="center"/>
          </w:tcPr>
          <w:p w14:paraId="1C3833B3">
            <w:pPr>
              <w:snapToGrid w:val="0"/>
              <w:spacing w:line="360" w:lineRule="auto"/>
              <w:rPr>
                <w:rFonts w:hint="eastAsia" w:ascii="宋体" w:hAnsi="宋体" w:cs="宋体"/>
                <w:sz w:val="24"/>
              </w:rPr>
            </w:pPr>
            <w:r>
              <w:rPr>
                <w:rFonts w:ascii="宋体" w:hAnsi="宋体" w:cs="宋体"/>
                <w:sz w:val="24"/>
              </w:rPr>
              <w:t>法定代表人</w:t>
            </w:r>
          </w:p>
          <w:p w14:paraId="1C3833B4">
            <w:pPr>
              <w:snapToGrid w:val="0"/>
              <w:spacing w:line="360" w:lineRule="auto"/>
              <w:rPr>
                <w:rFonts w:hint="eastAsia" w:ascii="宋体" w:hAnsi="宋体" w:cs="宋体"/>
                <w:spacing w:val="-6"/>
                <w:sz w:val="24"/>
              </w:rPr>
            </w:pPr>
            <w:r>
              <w:rPr>
                <w:rFonts w:hint="eastAsia" w:ascii="宋体" w:hAnsi="宋体" w:cs="宋体"/>
                <w:sz w:val="24"/>
              </w:rPr>
              <w:t>或受委托人（签字或盖章）</w:t>
            </w:r>
          </w:p>
        </w:tc>
      </w:tr>
      <w:tr w14:paraId="1C38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6">
            <w:pPr>
              <w:snapToGrid w:val="0"/>
              <w:spacing w:line="360" w:lineRule="auto"/>
              <w:rPr>
                <w:rFonts w:hint="eastAsia" w:ascii="宋体" w:hAnsi="宋体" w:cs="宋体"/>
                <w:spacing w:val="-6"/>
                <w:sz w:val="24"/>
              </w:rPr>
            </w:pPr>
            <w:r>
              <w:rPr>
                <w:rFonts w:hint="eastAsia" w:ascii="宋体" w:hAnsi="宋体" w:cs="宋体"/>
                <w:spacing w:val="-6"/>
                <w:sz w:val="24"/>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1C3833B7">
            <w:pPr>
              <w:spacing w:line="360" w:lineRule="auto"/>
              <w:rPr>
                <w:rFonts w:hint="eastAsia" w:ascii="宋体" w:hAnsi="宋体" w:cs="宋体"/>
                <w:spacing w:val="-6"/>
                <w:sz w:val="24"/>
              </w:rPr>
            </w:pPr>
            <w:r>
              <w:rPr>
                <w:rFonts w:hint="eastAsia" w:ascii="宋体" w:hAnsi="宋体" w:cs="宋体"/>
                <w:spacing w:val="-6"/>
                <w:sz w:val="24"/>
              </w:rPr>
              <w:t xml:space="preserve">地址： </w:t>
            </w:r>
          </w:p>
        </w:tc>
      </w:tr>
      <w:tr w14:paraId="1C38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9">
            <w:pPr>
              <w:snapToGrid w:val="0"/>
              <w:spacing w:line="360" w:lineRule="auto"/>
              <w:rPr>
                <w:rFonts w:hint="eastAsia" w:ascii="宋体" w:hAnsi="宋体" w:cs="宋体"/>
                <w:spacing w:val="-6"/>
                <w:sz w:val="24"/>
              </w:rPr>
            </w:pPr>
            <w:r>
              <w:rPr>
                <w:rFonts w:hint="eastAsia" w:ascii="宋体" w:hAnsi="宋体" w:cs="宋体"/>
                <w:spacing w:val="-6"/>
                <w:sz w:val="24"/>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1C3833BA">
            <w:pPr>
              <w:spacing w:line="360" w:lineRule="auto"/>
              <w:rPr>
                <w:rFonts w:hint="eastAsia" w:ascii="宋体" w:hAnsi="宋体" w:cs="宋体"/>
                <w:spacing w:val="-6"/>
                <w:sz w:val="24"/>
              </w:rPr>
            </w:pPr>
            <w:r>
              <w:rPr>
                <w:rFonts w:hint="eastAsia" w:ascii="宋体" w:hAnsi="宋体" w:cs="宋体"/>
                <w:spacing w:val="-6"/>
                <w:sz w:val="24"/>
              </w:rPr>
              <w:t>邮编：</w:t>
            </w:r>
          </w:p>
        </w:tc>
      </w:tr>
      <w:tr w14:paraId="1C3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C">
            <w:pPr>
              <w:snapToGrid w:val="0"/>
              <w:spacing w:line="360" w:lineRule="auto"/>
              <w:rPr>
                <w:rFonts w:hint="eastAsia" w:ascii="宋体" w:hAnsi="宋体" w:cs="宋体"/>
                <w:spacing w:val="-6"/>
                <w:sz w:val="24"/>
              </w:rPr>
            </w:pPr>
            <w:r>
              <w:rPr>
                <w:rFonts w:hint="eastAsia" w:ascii="宋体" w:hAnsi="宋体" w:cs="宋体"/>
                <w:spacing w:val="-6"/>
                <w:sz w:val="24"/>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C3833BD">
            <w:pPr>
              <w:spacing w:line="360" w:lineRule="auto"/>
              <w:rPr>
                <w:rFonts w:hint="eastAsia" w:ascii="宋体" w:hAnsi="宋体" w:cs="宋体"/>
                <w:spacing w:val="-6"/>
                <w:sz w:val="24"/>
              </w:rPr>
            </w:pPr>
            <w:r>
              <w:rPr>
                <w:rFonts w:hint="eastAsia" w:ascii="宋体" w:hAnsi="宋体" w:cs="宋体"/>
                <w:spacing w:val="-6"/>
                <w:sz w:val="24"/>
              </w:rPr>
              <w:t xml:space="preserve">电话： </w:t>
            </w:r>
          </w:p>
        </w:tc>
      </w:tr>
      <w:tr w14:paraId="1C3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F">
            <w:pPr>
              <w:snapToGrid w:val="0"/>
              <w:spacing w:line="360" w:lineRule="auto"/>
              <w:rPr>
                <w:rFonts w:hint="eastAsia" w:ascii="宋体" w:hAnsi="宋体" w:cs="宋体"/>
                <w:spacing w:val="-6"/>
                <w:sz w:val="24"/>
              </w:rPr>
            </w:pPr>
            <w:r>
              <w:rPr>
                <w:rFonts w:hint="eastAsia" w:ascii="宋体" w:hAnsi="宋体" w:cs="宋体"/>
                <w:spacing w:val="-6"/>
                <w:sz w:val="24"/>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1C3833C0">
            <w:pPr>
              <w:spacing w:line="360" w:lineRule="auto"/>
              <w:rPr>
                <w:rFonts w:hint="eastAsia" w:ascii="宋体" w:hAnsi="宋体" w:cs="宋体"/>
                <w:spacing w:val="-6"/>
                <w:sz w:val="24"/>
              </w:rPr>
            </w:pPr>
            <w:r>
              <w:rPr>
                <w:rFonts w:hint="eastAsia" w:ascii="宋体" w:hAnsi="宋体" w:cs="宋体"/>
                <w:spacing w:val="-6"/>
                <w:sz w:val="24"/>
              </w:rPr>
              <w:t>传真：</w:t>
            </w:r>
          </w:p>
        </w:tc>
      </w:tr>
      <w:tr w14:paraId="1C38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2">
            <w:pPr>
              <w:snapToGrid w:val="0"/>
              <w:spacing w:line="360" w:lineRule="auto"/>
              <w:rPr>
                <w:rFonts w:hint="eastAsia" w:ascii="宋体" w:hAnsi="宋体" w:cs="宋体"/>
                <w:spacing w:val="-6"/>
                <w:sz w:val="24"/>
              </w:rPr>
            </w:pPr>
            <w:r>
              <w:rPr>
                <w:rFonts w:hint="eastAsia" w:ascii="宋体" w:hAnsi="宋体" w:cs="宋体"/>
                <w:spacing w:val="-6"/>
                <w:sz w:val="24"/>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1C3833C3">
            <w:pPr>
              <w:spacing w:line="360" w:lineRule="auto"/>
              <w:rPr>
                <w:rFonts w:hint="eastAsia" w:ascii="宋体" w:hAnsi="宋体" w:cs="宋体"/>
                <w:sz w:val="24"/>
              </w:rPr>
            </w:pPr>
            <w:r>
              <w:rPr>
                <w:rFonts w:hint="eastAsia" w:ascii="宋体" w:hAnsi="宋体" w:cs="宋体"/>
                <w:spacing w:val="-6"/>
                <w:sz w:val="24"/>
              </w:rPr>
              <w:t xml:space="preserve">开户银行： </w:t>
            </w:r>
          </w:p>
        </w:tc>
      </w:tr>
      <w:tr w14:paraId="1C3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5">
            <w:pPr>
              <w:snapToGrid w:val="0"/>
              <w:spacing w:line="360" w:lineRule="auto"/>
              <w:rPr>
                <w:rFonts w:hint="eastAsia" w:ascii="宋体" w:hAnsi="宋体" w:cs="宋体"/>
                <w:spacing w:val="-6"/>
                <w:sz w:val="24"/>
              </w:rPr>
            </w:pPr>
            <w:r>
              <w:rPr>
                <w:rFonts w:hint="eastAsia" w:ascii="宋体" w:hAnsi="宋体" w:cs="宋体"/>
                <w:spacing w:val="-6"/>
                <w:sz w:val="24"/>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1C3833C6">
            <w:pPr>
              <w:spacing w:line="360" w:lineRule="auto"/>
              <w:rPr>
                <w:rFonts w:hint="eastAsia" w:ascii="宋体" w:hAnsi="宋体" w:cs="宋体"/>
                <w:sz w:val="24"/>
              </w:rPr>
            </w:pPr>
            <w:r>
              <w:rPr>
                <w:rFonts w:hint="eastAsia" w:ascii="宋体" w:hAnsi="宋体" w:cs="宋体"/>
                <w:spacing w:val="-6"/>
                <w:sz w:val="24"/>
              </w:rPr>
              <w:t xml:space="preserve">帐号： </w:t>
            </w:r>
          </w:p>
        </w:tc>
      </w:tr>
      <w:tr w14:paraId="1C3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8">
            <w:pPr>
              <w:snapToGrid w:val="0"/>
              <w:spacing w:line="360" w:lineRule="auto"/>
              <w:rPr>
                <w:rFonts w:hint="eastAsia" w:ascii="宋体" w:hAnsi="宋体" w:cs="宋体"/>
                <w:spacing w:val="-6"/>
                <w:sz w:val="24"/>
              </w:rPr>
            </w:pPr>
            <w:r>
              <w:rPr>
                <w:rFonts w:hint="eastAsia" w:ascii="宋体" w:hAnsi="宋体" w:cs="宋体"/>
                <w:spacing w:val="-6"/>
                <w:sz w:val="24"/>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C3833C9">
            <w:pPr>
              <w:snapToGrid w:val="0"/>
              <w:spacing w:line="360" w:lineRule="auto"/>
              <w:rPr>
                <w:rFonts w:hint="eastAsia" w:ascii="宋体" w:hAnsi="宋体" w:cs="宋体"/>
                <w:spacing w:val="-6"/>
                <w:sz w:val="24"/>
              </w:rPr>
            </w:pPr>
            <w:r>
              <w:rPr>
                <w:rFonts w:hint="eastAsia" w:ascii="宋体" w:hAnsi="宋体" w:cs="宋体"/>
                <w:spacing w:val="-6"/>
                <w:sz w:val="24"/>
              </w:rPr>
              <w:t>日期：   年  月  日</w:t>
            </w:r>
          </w:p>
        </w:tc>
      </w:tr>
    </w:tbl>
    <w:p w14:paraId="1C3833CB">
      <w:pPr>
        <w:keepNext/>
        <w:snapToGrid w:val="0"/>
        <w:spacing w:line="480" w:lineRule="auto"/>
        <w:outlineLvl w:val="0"/>
        <w:rPr>
          <w:rFonts w:hint="eastAsia" w:asciiTheme="minorEastAsia" w:hAnsiTheme="minorEastAsia" w:eastAsiaTheme="minorEastAsia"/>
          <w:sz w:val="24"/>
        </w:rPr>
      </w:pPr>
      <w:r>
        <w:rPr>
          <w:rFonts w:asciiTheme="minorEastAsia" w:hAnsiTheme="minorEastAsia" w:eastAsiaTheme="minorEastAsia"/>
        </w:rPr>
        <w:br w:type="page"/>
      </w:r>
    </w:p>
    <w:p w14:paraId="1C3833CC">
      <w:pPr>
        <w:pStyle w:val="26"/>
        <w:ind w:firstLine="0" w:firstLineChars="0"/>
        <w:rPr>
          <w:rFonts w:hint="eastAsia" w:asciiTheme="minorEastAsia" w:hAnsiTheme="minorEastAsia" w:eastAsiaTheme="minorEastAsia"/>
        </w:rPr>
      </w:pPr>
    </w:p>
    <w:p w14:paraId="1C3833CD">
      <w:pPr>
        <w:spacing w:line="360" w:lineRule="auto"/>
        <w:jc w:val="center"/>
        <w:outlineLvl w:val="0"/>
        <w:rPr>
          <w:rFonts w:hint="eastAsia" w:cs="宋体" w:asciiTheme="minorEastAsia" w:hAnsiTheme="minorEastAsia" w:eastAsiaTheme="minorEastAsia"/>
          <w:b/>
          <w:sz w:val="36"/>
          <w:szCs w:val="20"/>
        </w:rPr>
      </w:pPr>
      <w:bookmarkStart w:id="58" w:name="_Toc30818"/>
      <w:r>
        <w:rPr>
          <w:rFonts w:hint="eastAsia" w:cs="宋体" w:asciiTheme="minorEastAsia" w:hAnsiTheme="minorEastAsia" w:eastAsiaTheme="minorEastAsia"/>
          <w:b/>
          <w:sz w:val="36"/>
          <w:szCs w:val="20"/>
        </w:rPr>
        <w:t>第六部分</w:t>
      </w:r>
      <w:bookmarkEnd w:id="55"/>
      <w:r>
        <w:rPr>
          <w:rFonts w:hint="eastAsia" w:cs="宋体" w:asciiTheme="minorEastAsia" w:hAnsiTheme="minorEastAsia" w:eastAsiaTheme="minorEastAsia"/>
          <w:b/>
          <w:sz w:val="36"/>
          <w:szCs w:val="20"/>
        </w:rPr>
        <w:t xml:space="preserve"> </w:t>
      </w:r>
      <w:bookmarkEnd w:id="56"/>
      <w:r>
        <w:rPr>
          <w:rFonts w:hint="eastAsia" w:cs="宋体" w:asciiTheme="minorEastAsia" w:hAnsiTheme="minorEastAsia" w:eastAsiaTheme="minorEastAsia"/>
          <w:b/>
          <w:sz w:val="36"/>
          <w:szCs w:val="20"/>
        </w:rPr>
        <w:t>应提交的有关格式范例</w:t>
      </w:r>
      <w:bookmarkEnd w:id="58"/>
    </w:p>
    <w:p w14:paraId="1C3833CE">
      <w:pPr>
        <w:spacing w:line="360" w:lineRule="auto"/>
        <w:jc w:val="center"/>
        <w:outlineLvl w:val="0"/>
        <w:rPr>
          <w:rFonts w:hint="eastAsia" w:cs="宋体" w:asciiTheme="minorEastAsia" w:hAnsiTheme="minorEastAsia" w:eastAsiaTheme="minorEastAsia"/>
          <w:b/>
          <w:kern w:val="0"/>
          <w:sz w:val="36"/>
          <w:szCs w:val="36"/>
        </w:rPr>
      </w:pPr>
    </w:p>
    <w:p w14:paraId="1C3833CF">
      <w:pPr>
        <w:spacing w:line="360" w:lineRule="auto"/>
        <w:jc w:val="center"/>
        <w:outlineLvl w:val="0"/>
        <w:rPr>
          <w:rFonts w:hint="eastAsia" w:cs="宋体" w:asciiTheme="minorEastAsia" w:hAnsiTheme="minorEastAsia" w:eastAsiaTheme="minorEastAsia"/>
          <w:b/>
          <w:kern w:val="0"/>
          <w:sz w:val="36"/>
          <w:szCs w:val="36"/>
        </w:rPr>
      </w:pPr>
      <w:bookmarkStart w:id="59" w:name="_Toc10245"/>
      <w:bookmarkStart w:id="60" w:name="_Toc105445138"/>
      <w:r>
        <w:rPr>
          <w:rFonts w:hint="eastAsia" w:cs="宋体" w:asciiTheme="minorEastAsia" w:hAnsiTheme="minorEastAsia" w:eastAsiaTheme="minorEastAsia"/>
          <w:b/>
          <w:kern w:val="0"/>
          <w:sz w:val="36"/>
          <w:szCs w:val="36"/>
        </w:rPr>
        <w:t>资格文件部分</w:t>
      </w:r>
      <w:bookmarkEnd w:id="59"/>
      <w:bookmarkEnd w:id="60"/>
    </w:p>
    <w:p w14:paraId="1C3833D0">
      <w:pPr>
        <w:spacing w:line="360" w:lineRule="auto"/>
        <w:jc w:val="center"/>
        <w:outlineLvl w:val="0"/>
        <w:rPr>
          <w:rFonts w:hint="eastAsia" w:cs="宋体" w:asciiTheme="minorEastAsia" w:hAnsiTheme="minorEastAsia" w:eastAsiaTheme="minorEastAsia"/>
          <w:b/>
          <w:kern w:val="0"/>
          <w:sz w:val="36"/>
          <w:szCs w:val="36"/>
        </w:rPr>
      </w:pPr>
      <w:bookmarkStart w:id="61" w:name="_Toc7596"/>
      <w:bookmarkStart w:id="62" w:name="_Toc105445139"/>
      <w:r>
        <w:rPr>
          <w:rFonts w:hint="eastAsia" w:cs="宋体" w:asciiTheme="minorEastAsia" w:hAnsiTheme="minorEastAsia" w:eastAsiaTheme="minorEastAsia"/>
          <w:b/>
          <w:kern w:val="0"/>
          <w:sz w:val="36"/>
          <w:szCs w:val="36"/>
        </w:rPr>
        <w:t>目录</w:t>
      </w:r>
      <w:bookmarkEnd w:id="61"/>
      <w:bookmarkEnd w:id="62"/>
    </w:p>
    <w:p w14:paraId="1C3833D1">
      <w:pPr>
        <w:spacing w:line="360" w:lineRule="auto"/>
        <w:jc w:val="center"/>
        <w:outlineLvl w:val="0"/>
        <w:rPr>
          <w:rFonts w:hint="eastAsia" w:cs="宋体" w:asciiTheme="minorEastAsia" w:hAnsiTheme="minorEastAsia" w:eastAsiaTheme="minorEastAsia"/>
          <w:b/>
          <w:kern w:val="0"/>
          <w:sz w:val="36"/>
          <w:szCs w:val="36"/>
        </w:rPr>
      </w:pPr>
    </w:p>
    <w:p w14:paraId="1C3833D2">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符合参加政府采购活动应当具备的一般条件的承诺函……………（页码）</w:t>
      </w:r>
    </w:p>
    <w:p w14:paraId="1C3833D3">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联合体协议……………………………………………………………（页码）</w:t>
      </w:r>
    </w:p>
    <w:p w14:paraId="1C3833D4">
      <w:pPr>
        <w:numPr>
          <w:ilvl w:val="0"/>
          <w:numId w:val="13"/>
        </w:numPr>
        <w:snapToGrid w:val="0"/>
        <w:spacing w:line="360" w:lineRule="auto"/>
        <w:rPr>
          <w:rFonts w:hint="eastAsia" w:cs="宋体" w:asciiTheme="minorEastAsia" w:hAnsiTheme="minorEastAsia" w:eastAsiaTheme="minorEastAsia"/>
          <w:sz w:val="24"/>
        </w:rPr>
      </w:pP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………………………………………（页码）</w:t>
      </w:r>
    </w:p>
    <w:p w14:paraId="1C3833D5">
      <w:pPr>
        <w:spacing w:line="360" w:lineRule="auto"/>
        <w:ind w:firstLine="480" w:firstLineChars="200"/>
        <w:rPr>
          <w:rFonts w:hint="eastAsia" w:cs="宋体" w:asciiTheme="minorEastAsia" w:hAnsiTheme="minorEastAsia" w:eastAsiaTheme="minorEastAsia"/>
          <w:sz w:val="24"/>
        </w:rPr>
      </w:pPr>
    </w:p>
    <w:p w14:paraId="1C3833D6">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14:paraId="1C3833D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浙江省交通运输厅、浙江省建设工程设备招标有限公司：</w:t>
      </w:r>
    </w:p>
    <w:p w14:paraId="1C3833D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我方参与浙江省普通国省道路网运行现状调研和监测体系研究【项目编号：ZJZBC-25-886 】政府采购活动，郑重承诺：</w:t>
      </w:r>
    </w:p>
    <w:p w14:paraId="1C3833D9">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C3833D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1C3833D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1C3833D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C3833D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C3833D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C3833D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1C3833E0">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1C3833E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1C3833E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1C3833E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1C3833E4">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1C3833E5">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1C3833E6">
      <w:pPr>
        <w:pStyle w:val="26"/>
        <w:ind w:firstLine="0" w:firstLineChars="0"/>
        <w:jc w:val="left"/>
        <w:rPr>
          <w:rFonts w:hint="eastAsia" w:asciiTheme="minorEastAsia" w:hAnsiTheme="minorEastAsia" w:eastAsiaTheme="minorEastAsia"/>
          <w:b/>
          <w:bCs/>
        </w:rPr>
      </w:pPr>
      <w:r>
        <w:rPr>
          <w:rFonts w:hint="eastAsia" w:asciiTheme="minorEastAsia" w:hAnsiTheme="minorEastAsia" w:eastAsiaTheme="minorEastAsia"/>
          <w:b/>
          <w:bCs/>
        </w:rPr>
        <w:t>附：营业执照等</w:t>
      </w:r>
    </w:p>
    <w:p w14:paraId="1C3833E7">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C3833E8">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1C3833E9">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C3833EA">
      <w:pPr>
        <w:widowControl/>
        <w:jc w:val="left"/>
        <w:rPr>
          <w:rFonts w:hint="eastAsia" w:ascii="宋体" w:hAnsi="宋体" w:cs="宋体"/>
          <w:b/>
          <w:sz w:val="24"/>
        </w:rPr>
      </w:pPr>
      <w:r>
        <w:rPr>
          <w:rFonts w:hint="eastAsia" w:ascii="宋体" w:hAnsi="宋体" w:cs="宋体"/>
          <w:b/>
          <w:sz w:val="24"/>
        </w:rPr>
        <w:br w:type="page"/>
      </w:r>
    </w:p>
    <w:p w14:paraId="1C3833EB">
      <w:pPr>
        <w:widowControl/>
        <w:spacing w:line="360" w:lineRule="auto"/>
        <w:ind w:left="150"/>
        <w:jc w:val="center"/>
        <w:rPr>
          <w:rFonts w:hint="eastAsia" w:ascii="宋体" w:hAnsi="宋体" w:cs="仿宋_GB2312"/>
          <w:b/>
          <w:sz w:val="32"/>
          <w:szCs w:val="32"/>
        </w:rPr>
      </w:pPr>
      <w:r>
        <w:rPr>
          <w:rFonts w:hint="eastAsia" w:ascii="宋体" w:hAnsi="宋体" w:cs="仿宋_GB2312"/>
          <w:b/>
          <w:sz w:val="32"/>
          <w:szCs w:val="32"/>
        </w:rPr>
        <w:t>三、</w:t>
      </w:r>
      <w:r>
        <w:rPr>
          <w:rFonts w:ascii="宋体" w:hAnsi="宋体" w:cs="仿宋_GB2312"/>
          <w:b/>
          <w:sz w:val="32"/>
          <w:szCs w:val="32"/>
        </w:rPr>
        <w:t>政府采购活动现场确认声明书</w:t>
      </w:r>
    </w:p>
    <w:p w14:paraId="1C3833EC">
      <w:pPr>
        <w:pStyle w:val="59"/>
        <w:spacing w:beforeAutospacing="0" w:afterAutospacing="0" w:line="440" w:lineRule="exact"/>
        <w:rPr>
          <w:rFonts w:hint="eastAsia" w:cs="Arial"/>
        </w:rPr>
      </w:pPr>
      <w:r>
        <w:rPr>
          <w:rFonts w:cs="Arial"/>
        </w:rPr>
        <w:t> </w:t>
      </w:r>
      <w:r>
        <w:rPr>
          <w:rStyle w:val="1066"/>
          <w:rFonts w:cs="Arial"/>
        </w:rPr>
        <w:t>浙江省建设工程设备招标有限公司</w:t>
      </w:r>
      <w:r>
        <w:rPr>
          <w:rFonts w:cs="Arial"/>
        </w:rPr>
        <w:t>:</w:t>
      </w:r>
    </w:p>
    <w:p w14:paraId="1C3833ED">
      <w:pPr>
        <w:pStyle w:val="59"/>
        <w:spacing w:beforeAutospacing="0" w:afterAutospacing="0" w:line="440" w:lineRule="exact"/>
        <w:ind w:firstLine="720" w:firstLineChars="300"/>
        <w:rPr>
          <w:rFonts w:hint="eastAsia" w:cs="Arial"/>
        </w:rPr>
      </w:pPr>
      <w:r>
        <w:rPr>
          <w:rFonts w:cs="Arial"/>
        </w:rPr>
        <w:t>本人 ____________（授权代表姓名），经由_________（单位）______（法定代表人姓名）合法授权参加</w:t>
      </w:r>
      <w:r>
        <w:rPr>
          <w:rStyle w:val="1066"/>
          <w:rFonts w:cs="Arial"/>
          <w:u w:val="single"/>
        </w:rPr>
        <w:t xml:space="preserve">        </w:t>
      </w:r>
      <w:r>
        <w:rPr>
          <w:rStyle w:val="1066"/>
          <w:rFonts w:hint="eastAsia" w:cs="Arial"/>
          <w:u w:val="single"/>
        </w:rPr>
        <w:t xml:space="preserve">  </w:t>
      </w:r>
      <w:r>
        <w:rPr>
          <w:rFonts w:cs="Arial"/>
        </w:rPr>
        <w:t>（编号：</w:t>
      </w:r>
      <w:r>
        <w:rPr>
          <w:rStyle w:val="1066"/>
          <w:rFonts w:cs="Arial"/>
          <w:u w:val="single"/>
        </w:rPr>
        <w:t xml:space="preserve">       </w:t>
      </w:r>
      <w:r>
        <w:rPr>
          <w:rFonts w:cs="Arial"/>
        </w:rPr>
        <w:t>）政府采购活动．经与本单位法人代表（负责人）联系确认，现就有关公平竞争事项郑重声明如下:</w:t>
      </w:r>
    </w:p>
    <w:p w14:paraId="1C3833EE">
      <w:pPr>
        <w:pStyle w:val="59"/>
        <w:spacing w:beforeAutospacing="0" w:afterAutospacing="0" w:line="440" w:lineRule="exact"/>
        <w:ind w:firstLine="420"/>
        <w:rPr>
          <w:rFonts w:hint="eastAsia" w:cs="Arial"/>
        </w:rPr>
      </w:pPr>
      <w:r>
        <w:rPr>
          <w:rFonts w:cs="Arial"/>
        </w:rPr>
        <w:t>一、本单位与采购人之间口不存在利害关系口存在下列利害关系:</w:t>
      </w:r>
    </w:p>
    <w:p w14:paraId="1C3833EF">
      <w:pPr>
        <w:pStyle w:val="59"/>
        <w:spacing w:beforeAutospacing="0" w:afterAutospacing="0" w:line="440" w:lineRule="exact"/>
        <w:ind w:firstLine="420"/>
        <w:rPr>
          <w:rFonts w:hint="eastAsia" w:cs="Arial"/>
        </w:rPr>
      </w:pPr>
      <w:r>
        <w:rPr>
          <w:rFonts w:cs="Arial"/>
        </w:rPr>
        <w:t>A．投资关系      B．行政隶属关系      C．业务指导关系</w:t>
      </w:r>
    </w:p>
    <w:p w14:paraId="1C3833F0">
      <w:pPr>
        <w:pStyle w:val="59"/>
        <w:spacing w:beforeAutospacing="0" w:afterAutospacing="0" w:line="440" w:lineRule="exact"/>
        <w:ind w:firstLine="420"/>
        <w:rPr>
          <w:rFonts w:hint="eastAsia" w:cs="Arial"/>
        </w:rPr>
      </w:pPr>
      <w:r>
        <w:rPr>
          <w:rFonts w:cs="Arial"/>
        </w:rPr>
        <w:t>D．其他可能影响采购公正的利害关系（如有，请如实说明）。</w:t>
      </w:r>
    </w:p>
    <w:p w14:paraId="1C3833F1">
      <w:pPr>
        <w:pStyle w:val="59"/>
        <w:spacing w:beforeAutospacing="0" w:afterAutospacing="0" w:line="440" w:lineRule="exact"/>
        <w:ind w:firstLine="420"/>
        <w:rPr>
          <w:rFonts w:hint="eastAsia" w:cs="Arial"/>
        </w:rPr>
      </w:pPr>
      <w:r>
        <w:rPr>
          <w:rFonts w:cs="Arial"/>
        </w:rPr>
        <w:t>二、现己清楚知道参加本项目采购活动的其他所有供应商名称，本单位 口与其他所有供应商之间均不存在利害关系 口与_______（供应商名称）之间存在下列利害关系:</w:t>
      </w:r>
    </w:p>
    <w:p w14:paraId="1C3833F2">
      <w:pPr>
        <w:pStyle w:val="59"/>
        <w:spacing w:beforeAutospacing="0" w:afterAutospacing="0" w:line="440" w:lineRule="exact"/>
        <w:ind w:left="480"/>
        <w:rPr>
          <w:rFonts w:hint="eastAsia" w:cs="Arial"/>
        </w:rPr>
      </w:pPr>
      <w:r>
        <w:rPr>
          <w:rFonts w:cs="Arial"/>
        </w:rPr>
        <w:t>A．法定代表人或负责人或实际控制人是同一人</w:t>
      </w:r>
    </w:p>
    <w:p w14:paraId="1C3833F3">
      <w:pPr>
        <w:pStyle w:val="59"/>
        <w:spacing w:beforeAutospacing="0" w:afterAutospacing="0" w:line="440" w:lineRule="exact"/>
        <w:ind w:left="480"/>
        <w:rPr>
          <w:rFonts w:hint="eastAsia" w:cs="Arial"/>
        </w:rPr>
      </w:pPr>
      <w:r>
        <w:rPr>
          <w:rFonts w:cs="Arial"/>
        </w:rPr>
        <w:t>B．法定代表人或负责人或实际控制人是夫妻关系</w:t>
      </w:r>
    </w:p>
    <w:p w14:paraId="1C3833F4">
      <w:pPr>
        <w:pStyle w:val="59"/>
        <w:spacing w:beforeAutospacing="0" w:afterAutospacing="0" w:line="440" w:lineRule="exact"/>
        <w:ind w:left="480"/>
        <w:rPr>
          <w:rFonts w:hint="eastAsia" w:cs="Arial"/>
        </w:rPr>
      </w:pPr>
      <w:r>
        <w:rPr>
          <w:rFonts w:cs="Arial"/>
        </w:rPr>
        <w:t>C．法定代表人或负责人或实际控制人是直系血亲关系</w:t>
      </w:r>
    </w:p>
    <w:p w14:paraId="1C3833F5">
      <w:pPr>
        <w:pStyle w:val="59"/>
        <w:spacing w:beforeAutospacing="0" w:afterAutospacing="0" w:line="440" w:lineRule="exact"/>
        <w:ind w:left="480"/>
        <w:rPr>
          <w:rFonts w:hint="eastAsia" w:cs="Arial"/>
        </w:rPr>
      </w:pPr>
      <w:r>
        <w:rPr>
          <w:rFonts w:cs="Arial"/>
        </w:rPr>
        <w:t>D．法定代表人或负责人或实际控制人存在三代以内旁系血亲关系</w:t>
      </w:r>
    </w:p>
    <w:p w14:paraId="1C3833F6">
      <w:pPr>
        <w:pStyle w:val="59"/>
        <w:spacing w:beforeAutospacing="0" w:afterAutospacing="0" w:line="440" w:lineRule="exact"/>
        <w:ind w:left="480"/>
        <w:rPr>
          <w:rFonts w:hint="eastAsia" w:cs="Arial"/>
        </w:rPr>
      </w:pPr>
      <w:r>
        <w:rPr>
          <w:rFonts w:cs="Arial"/>
        </w:rPr>
        <w:t>E．法定代表人或负责人或实际控制人存在近姻亲关系</w:t>
      </w:r>
    </w:p>
    <w:p w14:paraId="1C3833F7">
      <w:pPr>
        <w:pStyle w:val="59"/>
        <w:spacing w:beforeAutospacing="0" w:afterAutospacing="0" w:line="440" w:lineRule="exact"/>
        <w:ind w:left="480"/>
        <w:rPr>
          <w:rFonts w:hint="eastAsia" w:cs="Arial"/>
        </w:rPr>
      </w:pPr>
      <w:r>
        <w:rPr>
          <w:rFonts w:cs="Arial"/>
        </w:rPr>
        <w:t>F．法定代表人或负责人或实际控制人存在股份控制或实际控制关系</w:t>
      </w:r>
    </w:p>
    <w:p w14:paraId="1C3833F8">
      <w:pPr>
        <w:pStyle w:val="59"/>
        <w:spacing w:beforeAutospacing="0" w:afterAutospacing="0" w:line="440" w:lineRule="exact"/>
        <w:ind w:left="480"/>
        <w:rPr>
          <w:rFonts w:hint="eastAsia" w:cs="Arial"/>
        </w:rPr>
      </w:pPr>
      <w:r>
        <w:rPr>
          <w:rFonts w:cs="Arial"/>
        </w:rPr>
        <w:t>G．存在共同直接或间接投资设立子公司、联营企业和合营企业情况</w:t>
      </w:r>
    </w:p>
    <w:p w14:paraId="1C3833F9">
      <w:pPr>
        <w:pStyle w:val="59"/>
        <w:spacing w:beforeAutospacing="0" w:afterAutospacing="0" w:line="440" w:lineRule="exact"/>
        <w:ind w:left="480"/>
        <w:rPr>
          <w:rFonts w:hint="eastAsia" w:cs="Arial"/>
        </w:rPr>
      </w:pPr>
      <w:r>
        <w:rPr>
          <w:rFonts w:cs="Arial"/>
        </w:rPr>
        <w:t>H．存在分级代理或代销关系、同一生产制造商关系、管理关系、重要业务（占主营业务收入 50 ％以上）或重要财务往来关系（如融资）等其他实质性控制关系</w:t>
      </w:r>
    </w:p>
    <w:p w14:paraId="1C3833FA">
      <w:pPr>
        <w:pStyle w:val="59"/>
        <w:spacing w:beforeAutospacing="0" w:afterAutospacing="0" w:line="440" w:lineRule="exact"/>
        <w:ind w:firstLine="420"/>
        <w:rPr>
          <w:rFonts w:hint="eastAsia" w:cs="Arial"/>
        </w:rPr>
      </w:pPr>
      <w:r>
        <w:rPr>
          <w:rFonts w:cs="Arial"/>
        </w:rPr>
        <w:t>I．其他利害关系情况 ________________________________________。</w:t>
      </w:r>
    </w:p>
    <w:p w14:paraId="1C3833FB">
      <w:pPr>
        <w:pStyle w:val="59"/>
        <w:spacing w:beforeAutospacing="0" w:afterAutospacing="0" w:line="440" w:lineRule="exact"/>
        <w:ind w:firstLine="420"/>
        <w:rPr>
          <w:rFonts w:hint="eastAsia" w:cs="Arial"/>
        </w:rPr>
      </w:pPr>
      <w:r>
        <w:rPr>
          <w:rFonts w:cs="Arial"/>
        </w:rPr>
        <w:t>三、现己清楚知道并严格遵守政府采购法律法规和现场纪律。</w:t>
      </w:r>
    </w:p>
    <w:p w14:paraId="1C3833FC">
      <w:pPr>
        <w:pStyle w:val="59"/>
        <w:spacing w:beforeAutospacing="0" w:afterAutospacing="0" w:line="440" w:lineRule="exact"/>
        <w:ind w:firstLine="420"/>
        <w:rPr>
          <w:rFonts w:hint="eastAsia" w:cs="Arial"/>
        </w:rPr>
      </w:pPr>
      <w:r>
        <w:rPr>
          <w:rFonts w:cs="Arial"/>
        </w:rPr>
        <w:t>四、我发现 ____________________供应商之间存在或可能存在上述第二条第 ____________项利害关系。</w:t>
      </w:r>
    </w:p>
    <w:p w14:paraId="1C3833FD">
      <w:pPr>
        <w:snapToGrid w:val="0"/>
        <w:spacing w:line="440" w:lineRule="exact"/>
        <w:ind w:firstLine="5520" w:firstLineChars="2300"/>
        <w:rPr>
          <w:rFonts w:hint="eastAsia"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(电子签名)：</w:t>
      </w:r>
    </w:p>
    <w:p w14:paraId="1C3833FE">
      <w:pPr>
        <w:widowControl/>
        <w:adjustRightInd/>
        <w:spacing w:line="440" w:lineRule="exact"/>
        <w:jc w:val="left"/>
        <w:rPr>
          <w:rFonts w:hint="eastAsia" w:cs="宋体" w:asciiTheme="minorEastAsia" w:hAnsiTheme="minorEastAsia" w:eastAsiaTheme="minorEastAsia"/>
          <w:b/>
          <w:kern w:val="0"/>
          <w:sz w:val="24"/>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1C3833FF">
      <w:pPr>
        <w:spacing w:line="360" w:lineRule="auto"/>
        <w:ind w:right="420" w:firstLine="3614" w:firstLineChars="1000"/>
        <w:rPr>
          <w:rFonts w:hint="eastAsia" w:cs="宋体" w:asciiTheme="minorEastAsia" w:hAnsiTheme="minorEastAsia" w:eastAsiaTheme="minorEastAsia"/>
          <w:b/>
          <w:kern w:val="0"/>
          <w:sz w:val="36"/>
          <w:szCs w:val="36"/>
        </w:rPr>
      </w:pPr>
    </w:p>
    <w:p w14:paraId="1C383400">
      <w:pPr>
        <w:spacing w:line="360" w:lineRule="auto"/>
        <w:ind w:right="420" w:firstLine="3614" w:firstLineChars="100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1C383401">
      <w:pPr>
        <w:spacing w:line="360" w:lineRule="auto"/>
        <w:jc w:val="center"/>
        <w:outlineLvl w:val="0"/>
        <w:rPr>
          <w:rFonts w:hint="eastAsia" w:cs="宋体" w:asciiTheme="minorEastAsia" w:hAnsiTheme="minorEastAsia" w:eastAsiaTheme="minorEastAsia"/>
          <w:b/>
          <w:kern w:val="0"/>
          <w:sz w:val="24"/>
        </w:rPr>
      </w:pPr>
    </w:p>
    <w:p w14:paraId="1C383402">
      <w:pPr>
        <w:spacing w:line="360" w:lineRule="auto"/>
        <w:jc w:val="center"/>
        <w:outlineLvl w:val="0"/>
        <w:rPr>
          <w:rFonts w:hint="eastAsia" w:cs="宋体" w:asciiTheme="minorEastAsia" w:hAnsiTheme="minorEastAsia" w:eastAsiaTheme="minorEastAsia"/>
          <w:b/>
          <w:kern w:val="0"/>
          <w:sz w:val="28"/>
          <w:szCs w:val="28"/>
        </w:rPr>
      </w:pPr>
      <w:bookmarkStart w:id="63" w:name="_Toc105445140"/>
      <w:bookmarkStart w:id="64" w:name="_Toc12401"/>
      <w:r>
        <w:rPr>
          <w:rFonts w:hint="eastAsia" w:cs="宋体" w:asciiTheme="minorEastAsia" w:hAnsiTheme="minorEastAsia" w:eastAsiaTheme="minorEastAsia"/>
          <w:b/>
          <w:kern w:val="0"/>
          <w:sz w:val="28"/>
          <w:szCs w:val="28"/>
        </w:rPr>
        <w:t>目录</w:t>
      </w:r>
      <w:bookmarkEnd w:id="63"/>
      <w:bookmarkEnd w:id="64"/>
    </w:p>
    <w:p w14:paraId="1C383403">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投标函…………………………………………………………………………（页码）</w:t>
      </w:r>
    </w:p>
    <w:p w14:paraId="1C383404">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授权委托书或法定代表人（单位负责人、自然人本人）身份证明………（页码）</w:t>
      </w:r>
    </w:p>
    <w:p w14:paraId="1C383405">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分包意向协议…………………………………………………………………（页码）</w:t>
      </w:r>
    </w:p>
    <w:p w14:paraId="1C383406">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符合性审查资料………………………………………………………………（页码）</w:t>
      </w:r>
    </w:p>
    <w:p w14:paraId="1C383407">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评标标准相应的商务技术资料………………………………………………（页码）</w:t>
      </w:r>
    </w:p>
    <w:p w14:paraId="1C383408">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商务技术偏离表………………………………………………………………（页码）</w:t>
      </w:r>
    </w:p>
    <w:p w14:paraId="1C383409">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sz w:val="24"/>
        </w:rPr>
        <w:t>……………………………………………（页码）</w:t>
      </w:r>
    </w:p>
    <w:p w14:paraId="1C38340A">
      <w:pPr>
        <w:snapToGrid w:val="0"/>
        <w:spacing w:line="360" w:lineRule="auto"/>
        <w:jc w:val="center"/>
        <w:outlineLvl w:val="0"/>
        <w:rPr>
          <w:rFonts w:hint="eastAsia" w:cs="宋体" w:asciiTheme="minorEastAsia" w:hAnsiTheme="minorEastAsia" w:eastAsiaTheme="minorEastAsia"/>
          <w:b/>
          <w:kern w:val="0"/>
          <w:sz w:val="32"/>
          <w:szCs w:val="32"/>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1C38340B">
      <w:pPr>
        <w:snapToGrid w:val="0"/>
        <w:spacing w:line="360" w:lineRule="auto"/>
        <w:jc w:val="center"/>
        <w:outlineLvl w:val="0"/>
        <w:rPr>
          <w:rFonts w:hint="eastAsia" w:cs="宋体" w:asciiTheme="minorEastAsia" w:hAnsiTheme="minorEastAsia" w:eastAsiaTheme="minorEastAsia"/>
          <w:b/>
          <w:sz w:val="32"/>
          <w:szCs w:val="32"/>
        </w:rPr>
      </w:pPr>
      <w:bookmarkStart w:id="65" w:name="_Toc105445141"/>
      <w:bookmarkStart w:id="66" w:name="_Toc22689"/>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bookmarkEnd w:id="65"/>
      <w:bookmarkEnd w:id="66"/>
    </w:p>
    <w:p w14:paraId="1C38340C">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浙江省交通运输厅、浙江省建设工程设备招标有限公司：</w:t>
      </w:r>
    </w:p>
    <w:p w14:paraId="1C38340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我方参加你方组织的浙江省普通国省道路网运行现状调研和监测体系研究【项目编号：ZJZBC-25-886 】招标的有关活动，并对此项目进行投标。为此：</w:t>
      </w:r>
    </w:p>
    <w:p w14:paraId="1C38340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1C38340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1C383410">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1C383411">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2.1.1承诺函；</w:t>
      </w:r>
    </w:p>
    <w:p w14:paraId="1C383412">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.2.2</w:t>
      </w:r>
      <w:r>
        <w:rPr>
          <w:rFonts w:hint="eastAsia" w:cs="宋体" w:asciiTheme="minorEastAsia" w:hAnsiTheme="minorEastAsia" w:eastAsiaTheme="minorEastAsia"/>
          <w:sz w:val="24"/>
        </w:rPr>
        <w:t>联合协议</w:t>
      </w:r>
      <w:bookmarkStart w:id="67" w:name="_Hlk101257010"/>
      <w:r>
        <w:rPr>
          <w:rFonts w:hint="eastAsia" w:cs="宋体" w:asciiTheme="minorEastAsia" w:hAnsiTheme="minorEastAsia" w:eastAsiaTheme="minorEastAsia"/>
          <w:sz w:val="24"/>
        </w:rPr>
        <w:t>（如果有)</w:t>
      </w:r>
      <w:bookmarkEnd w:id="67"/>
      <w:r>
        <w:rPr>
          <w:rFonts w:hint="eastAsia" w:cs="宋体" w:asciiTheme="minorEastAsia" w:hAnsiTheme="minorEastAsia" w:eastAsiaTheme="minorEastAsia"/>
          <w:sz w:val="24"/>
        </w:rPr>
        <w:t>；</w:t>
      </w:r>
    </w:p>
    <w:p w14:paraId="1C383413">
      <w:pPr>
        <w:snapToGrid w:val="0"/>
        <w:spacing w:line="360" w:lineRule="auto"/>
        <w:ind w:left="210" w:leftChars="10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w:t>
      </w:r>
      <w:r>
        <w:rPr>
          <w:rFonts w:hint="eastAsia" w:cs="宋体" w:asciiTheme="minorEastAsia" w:hAnsiTheme="minorEastAsia" w:eastAsiaTheme="minorEastAsia"/>
          <w:sz w:val="24"/>
        </w:rPr>
        <w:t>3</w:t>
      </w: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w:t>
      </w:r>
    </w:p>
    <w:p w14:paraId="1C383414">
      <w:pPr>
        <w:snapToGrid w:val="0"/>
        <w:spacing w:line="360" w:lineRule="auto"/>
        <w:ind w:left="210" w:leftChars="1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14:paraId="1C383415">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2.2.1投标函；</w:t>
      </w:r>
      <w:r>
        <w:rPr>
          <w:rFonts w:hint="eastAsia" w:cs="宋体" w:asciiTheme="minorEastAsia" w:hAnsiTheme="minorEastAsia" w:eastAsiaTheme="minorEastAsia"/>
          <w:sz w:val="24"/>
          <w:lang w:val="zh-CN"/>
        </w:rPr>
        <w:t xml:space="preserve"> </w:t>
      </w:r>
    </w:p>
    <w:p w14:paraId="1C383416">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1C383417">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1C383418">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1C383419">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C38341A">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1C38341B">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1C38341C">
      <w:pPr>
        <w:snapToGrid w:val="0"/>
        <w:spacing w:line="360" w:lineRule="auto"/>
        <w:ind w:left="420" w:leftChars="2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1C38341D">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1C38341E">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1C38341F">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2.3.2报价情况说明（如果有）；</w:t>
      </w:r>
    </w:p>
    <w:p w14:paraId="1C383420">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2.3.3中小企业声明函（如果有）。</w:t>
      </w:r>
    </w:p>
    <w:p w14:paraId="1C38342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3、我方承诺除商务技术偏离表列出的偏离外，我方响应招标文件的全部要求。对投标文件中材料的真实性、合法性负责。</w:t>
      </w:r>
    </w:p>
    <w:p w14:paraId="1C38342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1C383423">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1C38342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1C383425">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1C383426">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1C383427">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C383428">
      <w:pPr>
        <w:spacing w:line="360" w:lineRule="auto"/>
        <w:ind w:firstLine="3600" w:firstLineChars="15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1C383429">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1C38342A">
      <w:pPr>
        <w:spacing w:line="360" w:lineRule="auto"/>
        <w:ind w:right="420"/>
        <w:rPr>
          <w:rFonts w:hint="eastAsia" w:ascii="宋体" w:hAnsi="宋体" w:cs="宋体"/>
          <w:sz w:val="24"/>
        </w:rPr>
      </w:pPr>
      <w:r>
        <w:rPr>
          <w:rFonts w:hint="eastAsia" w:ascii="宋体" w:hAnsi="宋体" w:cs="宋体"/>
          <w:sz w:val="24"/>
        </w:rPr>
        <w:t>注：按本格式和要求提供。</w:t>
      </w:r>
    </w:p>
    <w:p w14:paraId="1C38342B">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C38342C">
      <w:pPr>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1C38342D">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1C38342E">
      <w:pPr>
        <w:snapToGrid w:val="0"/>
        <w:spacing w:line="360" w:lineRule="auto"/>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1C38342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1C383430">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u w:val="single"/>
        </w:rPr>
        <w:t>浙江省普通国省道路网运行现状调研和监测体系研究</w:t>
      </w:r>
      <w:r>
        <w:rPr>
          <w:rFonts w:hint="eastAsia" w:cs="宋体" w:asciiTheme="minorEastAsia" w:hAnsiTheme="minorEastAsia" w:eastAsiaTheme="minorEastAsia"/>
          <w:sz w:val="24"/>
        </w:rPr>
        <w:t>【项目编号：ZJZBC-25-886 】</w:t>
      </w:r>
      <w:r>
        <w:rPr>
          <w:rFonts w:hint="eastAsia" w:cs="宋体" w:asciiTheme="minorEastAsia" w:hAnsiTheme="minorEastAsia" w:eastAsiaTheme="minorEastAsia"/>
          <w:kern w:val="0"/>
          <w:sz w:val="24"/>
          <w:lang w:val="zh-CN"/>
        </w:rPr>
        <w:t>政府采购投标的一切事项，其法律后果由我方承担。</w:t>
      </w:r>
    </w:p>
    <w:p w14:paraId="1C383431">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14:paraId="1C383432">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14:paraId="1C383433">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1C383434">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1C383441">
      <w:pPr>
        <w:widowControl/>
        <w:adjustRightInd/>
        <w:jc w:val="left"/>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 xml:space="preserve">      </w:t>
      </w:r>
    </w:p>
    <w:p w14:paraId="1C383442">
      <w:pPr>
        <w:autoSpaceDE w:val="0"/>
        <w:autoSpaceDN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1C383443">
      <w:pPr>
        <w:pStyle w:val="18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3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383444">
            <w:pPr>
              <w:pStyle w:val="180"/>
              <w:adjustRightIn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1C383445">
            <w:pPr>
              <w:pStyle w:val="180"/>
              <w:adjustRightInd w:val="0"/>
              <w:spacing w:line="360" w:lineRule="auto"/>
              <w:rPr>
                <w:rFonts w:hint="eastAsia" w:cs="宋体" w:asciiTheme="minorEastAsia" w:hAnsiTheme="minorEastAsia" w:eastAsiaTheme="minorEastAsia"/>
                <w:bCs/>
                <w:sz w:val="24"/>
              </w:rPr>
            </w:pPr>
          </w:p>
        </w:tc>
      </w:tr>
    </w:tbl>
    <w:p w14:paraId="1C383447">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14:paraId="1C383448">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1C383449">
      <w:pPr>
        <w:spacing w:line="360"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C38344A">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C38344B">
      <w:pPr>
        <w:snapToGrid w:val="0"/>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14:paraId="1C38344C">
      <w:pPr>
        <w:widowControl/>
        <w:spacing w:line="360" w:lineRule="auto"/>
        <w:ind w:firstLine="120" w:firstLineChars="5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1C38344D">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1C38344E">
      <w:pPr>
        <w:widowControl/>
        <w:adjustRightInd/>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C3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C38344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1C383450">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1C383451">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1C383452">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投标文件中的页码位置</w:t>
            </w:r>
          </w:p>
        </w:tc>
      </w:tr>
      <w:tr w14:paraId="1C3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54">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1C38345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1C383456">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1C383457">
            <w:pPr>
              <w:spacing w:line="360" w:lineRule="auto"/>
              <w:rPr>
                <w:rFonts w:hint="eastAsia" w:cs="宋体" w:asciiTheme="minorEastAsia" w:hAnsiTheme="minorEastAsia" w:eastAsiaTheme="minorEastAsia"/>
                <w:sz w:val="24"/>
              </w:rPr>
            </w:pPr>
          </w:p>
          <w:p w14:paraId="1C38345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1C383459">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1C3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1">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1C38346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1C38346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1C383464">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1C3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6">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1C38346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1C38346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1C383469">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bl>
    <w:p w14:paraId="1C38346B">
      <w:pPr>
        <w:spacing w:line="360" w:lineRule="auto"/>
        <w:ind w:right="420"/>
        <w:rPr>
          <w:rFonts w:hint="eastAsia" w:ascii="宋体" w:hAnsi="宋体" w:cs="宋体"/>
          <w:sz w:val="24"/>
        </w:rPr>
      </w:pPr>
      <w:r>
        <w:rPr>
          <w:rFonts w:hint="eastAsia" w:ascii="宋体" w:hAnsi="宋体" w:cs="宋体"/>
          <w:sz w:val="24"/>
        </w:rPr>
        <w:t>注：按本格式和要求提供。</w:t>
      </w:r>
    </w:p>
    <w:p w14:paraId="1C38346C">
      <w:pPr>
        <w:rPr>
          <w:rFonts w:hint="eastAsia" w:cs="宋体" w:asciiTheme="minorEastAsia" w:hAnsiTheme="minorEastAsia" w:eastAsiaTheme="minorEastAsia"/>
          <w:b/>
          <w:kern w:val="0"/>
          <w:sz w:val="32"/>
          <w:szCs w:val="32"/>
        </w:rPr>
      </w:pPr>
    </w:p>
    <w:p w14:paraId="1C38346D">
      <w:pPr>
        <w:pStyle w:val="26"/>
        <w:rPr>
          <w:rFonts w:hint="eastAsia" w:asciiTheme="minorEastAsia" w:hAnsiTheme="minorEastAsia" w:eastAsiaTheme="minorEastAsia"/>
        </w:rPr>
      </w:pPr>
      <w:r>
        <w:rPr>
          <w:rFonts w:asciiTheme="minorEastAsia" w:hAnsiTheme="minorEastAsia" w:eastAsiaTheme="minorEastAsia"/>
        </w:rPr>
        <w:br w:type="page"/>
      </w:r>
    </w:p>
    <w:p w14:paraId="1C38346E">
      <w:pPr>
        <w:spacing w:line="360" w:lineRule="auto"/>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1C38346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1C383470">
      <w:pPr>
        <w:ind w:firstLine="2168" w:firstLineChars="900"/>
        <w:rPr>
          <w:rFonts w:hint="eastAsia" w:cs="仿宋_GB2312" w:asciiTheme="minorEastAsia" w:hAnsiTheme="minorEastAsia" w:eastAsiaTheme="minorEastAsia"/>
          <w:b/>
          <w:kern w:val="0"/>
          <w:sz w:val="24"/>
        </w:rPr>
      </w:pPr>
    </w:p>
    <w:p w14:paraId="1C383471">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1C383472">
      <w:pPr>
        <w:ind w:firstLine="2891" w:firstLineChars="900"/>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3"/>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965"/>
        <w:gridCol w:w="1854"/>
        <w:gridCol w:w="1937"/>
        <w:gridCol w:w="974"/>
      </w:tblGrid>
      <w:tr w14:paraId="1C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3">
            <w:pPr>
              <w:spacing w:line="360" w:lineRule="auto"/>
              <w:jc w:val="center"/>
              <w:rPr>
                <w:rFonts w:hint="eastAsia" w:ascii="宋体" w:hAnsi="宋体" w:cs="宋体"/>
                <w:b/>
                <w:sz w:val="24"/>
              </w:rPr>
            </w:pPr>
            <w:r>
              <w:rPr>
                <w:rFonts w:hint="eastAsia" w:ascii="宋体" w:hAnsi="宋体" w:cs="宋体"/>
                <w:b/>
                <w:sz w:val="24"/>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1C383474">
            <w:pPr>
              <w:spacing w:line="360" w:lineRule="auto"/>
              <w:jc w:val="center"/>
              <w:rPr>
                <w:rFonts w:hint="eastAsia" w:ascii="宋体" w:hAnsi="宋体" w:cs="宋体"/>
                <w:b/>
                <w:sz w:val="24"/>
              </w:rPr>
            </w:pPr>
            <w:r>
              <w:rPr>
                <w:rFonts w:hint="eastAsia" w:ascii="宋体" w:hAnsi="宋体" w:cs="宋体"/>
                <w:b/>
                <w:sz w:val="24"/>
              </w:rPr>
              <w:t>名称</w:t>
            </w:r>
          </w:p>
        </w:tc>
        <w:tc>
          <w:tcPr>
            <w:tcW w:w="1965" w:type="dxa"/>
            <w:tcBorders>
              <w:top w:val="single" w:color="auto" w:sz="4" w:space="0"/>
              <w:left w:val="single" w:color="auto" w:sz="4" w:space="0"/>
              <w:bottom w:val="single" w:color="auto" w:sz="4" w:space="0"/>
              <w:right w:val="single" w:color="auto" w:sz="4" w:space="0"/>
            </w:tcBorders>
            <w:vAlign w:val="center"/>
          </w:tcPr>
          <w:p w14:paraId="1C383475">
            <w:pPr>
              <w:spacing w:line="360" w:lineRule="auto"/>
              <w:jc w:val="center"/>
              <w:rPr>
                <w:rFonts w:hint="eastAsia" w:ascii="宋体" w:hAnsi="宋体" w:cs="宋体"/>
                <w:b/>
                <w:sz w:val="24"/>
              </w:rPr>
            </w:pPr>
            <w:r>
              <w:rPr>
                <w:rFonts w:hint="eastAsia" w:ascii="宋体" w:hAnsi="宋体" w:cs="宋体"/>
                <w:b/>
                <w:sz w:val="24"/>
              </w:rPr>
              <w:t>服务成果要求</w:t>
            </w:r>
          </w:p>
        </w:tc>
        <w:tc>
          <w:tcPr>
            <w:tcW w:w="1854" w:type="dxa"/>
            <w:tcBorders>
              <w:top w:val="single" w:color="auto" w:sz="4" w:space="0"/>
              <w:left w:val="single" w:color="auto" w:sz="4" w:space="0"/>
              <w:bottom w:val="single" w:color="auto" w:sz="4" w:space="0"/>
              <w:right w:val="single" w:color="auto" w:sz="4" w:space="0"/>
            </w:tcBorders>
            <w:vAlign w:val="center"/>
          </w:tcPr>
          <w:p w14:paraId="1C383476">
            <w:pPr>
              <w:spacing w:line="360" w:lineRule="auto"/>
              <w:jc w:val="center"/>
              <w:rPr>
                <w:rFonts w:hint="eastAsia" w:ascii="宋体" w:hAnsi="宋体" w:cs="宋体"/>
                <w:b/>
                <w:sz w:val="24"/>
              </w:rPr>
            </w:pPr>
            <w:r>
              <w:rPr>
                <w:rFonts w:hint="eastAsia" w:ascii="宋体" w:hAnsi="宋体" w:cs="宋体"/>
                <w:b/>
                <w:sz w:val="24"/>
              </w:rPr>
              <w:t>服务质量要求</w:t>
            </w:r>
          </w:p>
        </w:tc>
        <w:tc>
          <w:tcPr>
            <w:tcW w:w="1937" w:type="dxa"/>
            <w:tcBorders>
              <w:top w:val="single" w:color="auto" w:sz="4" w:space="0"/>
              <w:left w:val="single" w:color="auto" w:sz="4" w:space="0"/>
              <w:bottom w:val="single" w:color="auto" w:sz="4" w:space="0"/>
              <w:right w:val="single" w:color="auto" w:sz="4" w:space="0"/>
            </w:tcBorders>
            <w:vAlign w:val="center"/>
          </w:tcPr>
          <w:p w14:paraId="1C383477">
            <w:pPr>
              <w:spacing w:line="360" w:lineRule="auto"/>
              <w:jc w:val="center"/>
              <w:rPr>
                <w:rFonts w:hint="eastAsia" w:ascii="宋体" w:hAnsi="宋体" w:cs="宋体"/>
                <w:b/>
                <w:sz w:val="24"/>
              </w:rPr>
            </w:pPr>
            <w:r>
              <w:rPr>
                <w:rFonts w:hint="eastAsia" w:ascii="宋体" w:hAnsi="宋体" w:cs="宋体"/>
                <w:b/>
                <w:sz w:val="24"/>
              </w:rPr>
              <w:t>服务进度、期限</w:t>
            </w:r>
          </w:p>
        </w:tc>
        <w:tc>
          <w:tcPr>
            <w:tcW w:w="974" w:type="dxa"/>
            <w:tcBorders>
              <w:top w:val="single" w:color="auto" w:sz="4" w:space="0"/>
              <w:left w:val="single" w:color="auto" w:sz="4" w:space="0"/>
              <w:bottom w:val="single" w:color="auto" w:sz="4" w:space="0"/>
              <w:right w:val="single" w:color="auto" w:sz="4" w:space="0"/>
            </w:tcBorders>
            <w:vAlign w:val="center"/>
          </w:tcPr>
          <w:p w14:paraId="1C383479">
            <w:pPr>
              <w:spacing w:line="360" w:lineRule="auto"/>
              <w:jc w:val="center"/>
              <w:rPr>
                <w:rFonts w:hint="eastAsia" w:ascii="宋体" w:hAnsi="宋体" w:cs="宋体"/>
                <w:b/>
                <w:sz w:val="24"/>
              </w:rPr>
            </w:pPr>
            <w:r>
              <w:rPr>
                <w:rFonts w:hint="eastAsia" w:ascii="宋体" w:hAnsi="宋体" w:cs="宋体"/>
                <w:b/>
                <w:sz w:val="24"/>
              </w:rPr>
              <w:t>备注</w:t>
            </w:r>
          </w:p>
        </w:tc>
      </w:tr>
      <w:tr w14:paraId="1C3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B">
            <w:pPr>
              <w:spacing w:line="360" w:lineRule="auto"/>
              <w:jc w:val="center"/>
              <w:rPr>
                <w:rFonts w:hint="eastAsia" w:ascii="宋体" w:hAnsi="宋体" w:cs="宋体"/>
                <w:sz w:val="24"/>
              </w:rPr>
            </w:pPr>
            <w:r>
              <w:rPr>
                <w:rFonts w:hint="eastAsia" w:ascii="宋体" w:hAnsi="宋体" w:cs="宋体"/>
                <w:sz w:val="24"/>
              </w:rPr>
              <w:t>1</w:t>
            </w:r>
          </w:p>
        </w:tc>
        <w:tc>
          <w:tcPr>
            <w:tcW w:w="794" w:type="dxa"/>
            <w:tcBorders>
              <w:top w:val="single" w:color="auto" w:sz="4" w:space="0"/>
              <w:left w:val="single" w:color="auto" w:sz="4" w:space="0"/>
              <w:bottom w:val="single" w:color="auto" w:sz="4" w:space="0"/>
              <w:right w:val="single" w:color="auto" w:sz="4" w:space="0"/>
            </w:tcBorders>
            <w:vAlign w:val="center"/>
          </w:tcPr>
          <w:p w14:paraId="1C38347C">
            <w:pPr>
              <w:snapToGrid w:val="0"/>
              <w:spacing w:line="360" w:lineRule="auto"/>
              <w:jc w:val="center"/>
              <w:rPr>
                <w:rFonts w:hint="eastAsia" w:ascii="宋体" w:hAnsi="宋体" w:cs="宋体"/>
                <w:sz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1C38347D">
            <w:pPr>
              <w:snapToGrid w:val="0"/>
              <w:spacing w:line="360" w:lineRule="auto"/>
              <w:jc w:val="center"/>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1C38347E">
            <w:pPr>
              <w:snapToGrid w:val="0"/>
              <w:spacing w:line="360" w:lineRule="auto"/>
              <w:jc w:val="center"/>
              <w:rPr>
                <w:rFonts w:hint="eastAsia" w:ascii="宋体" w:hAnsi="宋体" w:cs="宋体"/>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1C38347F">
            <w:pPr>
              <w:spacing w:line="360" w:lineRule="auto"/>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1C383481">
            <w:pPr>
              <w:spacing w:line="360" w:lineRule="auto"/>
              <w:jc w:val="center"/>
              <w:rPr>
                <w:rFonts w:hint="eastAsia" w:ascii="宋体" w:hAnsi="宋体" w:cs="宋体"/>
                <w:sz w:val="24"/>
              </w:rPr>
            </w:pPr>
          </w:p>
        </w:tc>
      </w:tr>
      <w:tr w14:paraId="1C38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3">
            <w:pPr>
              <w:spacing w:line="360" w:lineRule="auto"/>
              <w:jc w:val="center"/>
              <w:rPr>
                <w:rFonts w:hint="eastAsia" w:ascii="宋体" w:hAnsi="宋体" w:cs="宋体"/>
                <w:sz w:val="24"/>
              </w:rPr>
            </w:pPr>
            <w:r>
              <w:rPr>
                <w:rFonts w:hint="eastAsia" w:ascii="宋体" w:hAnsi="宋体" w:cs="宋体"/>
                <w:sz w:val="24"/>
              </w:rPr>
              <w:t>2</w:t>
            </w:r>
          </w:p>
        </w:tc>
        <w:tc>
          <w:tcPr>
            <w:tcW w:w="794" w:type="dxa"/>
            <w:tcBorders>
              <w:top w:val="single" w:color="auto" w:sz="4" w:space="0"/>
              <w:left w:val="single" w:color="auto" w:sz="4" w:space="0"/>
              <w:bottom w:val="single" w:color="auto" w:sz="4" w:space="0"/>
              <w:right w:val="single" w:color="auto" w:sz="4" w:space="0"/>
            </w:tcBorders>
            <w:vAlign w:val="center"/>
          </w:tcPr>
          <w:p w14:paraId="1C383484">
            <w:pPr>
              <w:snapToGrid w:val="0"/>
              <w:spacing w:line="360" w:lineRule="auto"/>
              <w:jc w:val="center"/>
              <w:rPr>
                <w:rFonts w:hint="eastAsia" w:ascii="宋体" w:hAnsi="宋体" w:cs="宋体"/>
                <w:sz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1C383485">
            <w:pPr>
              <w:snapToGrid w:val="0"/>
              <w:spacing w:line="360" w:lineRule="auto"/>
              <w:jc w:val="center"/>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1C383486">
            <w:pPr>
              <w:snapToGrid w:val="0"/>
              <w:spacing w:line="360" w:lineRule="auto"/>
              <w:jc w:val="center"/>
              <w:rPr>
                <w:rFonts w:hint="eastAsia" w:ascii="宋体" w:hAnsi="宋体" w:cs="宋体"/>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1C383487">
            <w:pPr>
              <w:spacing w:line="360" w:lineRule="auto"/>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1C383489">
            <w:pPr>
              <w:spacing w:line="360" w:lineRule="auto"/>
              <w:jc w:val="center"/>
              <w:rPr>
                <w:rFonts w:hint="eastAsia" w:ascii="宋体" w:hAnsi="宋体" w:cs="宋体"/>
                <w:sz w:val="24"/>
              </w:rPr>
            </w:pPr>
          </w:p>
        </w:tc>
      </w:tr>
      <w:tr w14:paraId="1C3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B">
            <w:pPr>
              <w:spacing w:line="360" w:lineRule="auto"/>
              <w:jc w:val="center"/>
              <w:rPr>
                <w:rFonts w:hint="eastAsia" w:ascii="宋体" w:hAnsi="宋体" w:cs="宋体"/>
                <w:sz w:val="24"/>
              </w:rPr>
            </w:pPr>
            <w:r>
              <w:rPr>
                <w:rFonts w:hint="eastAsia" w:ascii="宋体" w:hAnsi="宋体" w:cs="宋体"/>
                <w:sz w:val="24"/>
              </w:rPr>
              <w:t>……</w:t>
            </w:r>
          </w:p>
        </w:tc>
        <w:tc>
          <w:tcPr>
            <w:tcW w:w="794" w:type="dxa"/>
            <w:tcBorders>
              <w:top w:val="single" w:color="auto" w:sz="4" w:space="0"/>
              <w:left w:val="single" w:color="auto" w:sz="4" w:space="0"/>
              <w:bottom w:val="single" w:color="auto" w:sz="4" w:space="0"/>
              <w:right w:val="single" w:color="auto" w:sz="4" w:space="0"/>
            </w:tcBorders>
            <w:vAlign w:val="center"/>
          </w:tcPr>
          <w:p w14:paraId="1C38348C">
            <w:pPr>
              <w:snapToGrid w:val="0"/>
              <w:spacing w:line="360" w:lineRule="auto"/>
              <w:jc w:val="center"/>
              <w:rPr>
                <w:rFonts w:hint="eastAsia" w:ascii="宋体" w:hAnsi="宋体" w:cs="宋体"/>
                <w:sz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1C38348D">
            <w:pPr>
              <w:snapToGrid w:val="0"/>
              <w:spacing w:line="360" w:lineRule="auto"/>
              <w:jc w:val="center"/>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1C38348E">
            <w:pPr>
              <w:snapToGrid w:val="0"/>
              <w:spacing w:line="360" w:lineRule="auto"/>
              <w:jc w:val="center"/>
              <w:rPr>
                <w:rFonts w:hint="eastAsia" w:ascii="宋体" w:hAnsi="宋体" w:cs="宋体"/>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1C38348F">
            <w:pPr>
              <w:spacing w:line="360" w:lineRule="auto"/>
              <w:jc w:val="center"/>
              <w:rPr>
                <w:rFonts w:hint="eastAsia" w:ascii="宋体" w:hAnsi="宋体" w:cs="宋体"/>
                <w:sz w:val="24"/>
              </w:rPr>
            </w:pPr>
          </w:p>
        </w:tc>
        <w:tc>
          <w:tcPr>
            <w:tcW w:w="974" w:type="dxa"/>
            <w:tcBorders>
              <w:top w:val="single" w:color="auto" w:sz="4" w:space="0"/>
              <w:left w:val="single" w:color="auto" w:sz="4" w:space="0"/>
              <w:bottom w:val="single" w:color="auto" w:sz="4" w:space="0"/>
              <w:right w:val="single" w:color="auto" w:sz="4" w:space="0"/>
            </w:tcBorders>
            <w:vAlign w:val="center"/>
          </w:tcPr>
          <w:p w14:paraId="1C383491">
            <w:pPr>
              <w:spacing w:line="360" w:lineRule="auto"/>
              <w:jc w:val="center"/>
              <w:rPr>
                <w:rFonts w:hint="eastAsia" w:ascii="宋体" w:hAnsi="宋体" w:cs="宋体"/>
                <w:sz w:val="24"/>
              </w:rPr>
            </w:pPr>
          </w:p>
        </w:tc>
      </w:tr>
    </w:tbl>
    <w:p w14:paraId="1C383493">
      <w:pPr>
        <w:spacing w:line="360" w:lineRule="auto"/>
        <w:rPr>
          <w:rFonts w:hint="eastAsia" w:cs="宋体" w:asciiTheme="minorEastAsia" w:hAnsiTheme="minorEastAsia" w:eastAsiaTheme="minorEastAsia"/>
          <w:b/>
          <w:kern w:val="0"/>
          <w:sz w:val="32"/>
          <w:szCs w:val="32"/>
        </w:rPr>
      </w:pPr>
      <w:r>
        <w:rPr>
          <w:rFonts w:hint="eastAsia" w:ascii="宋体" w:hAnsi="宋体" w:cs="宋体"/>
          <w:sz w:val="24"/>
        </w:rPr>
        <w:t>注：按本格式和要求提供。</w:t>
      </w:r>
    </w:p>
    <w:p w14:paraId="1C383494">
      <w:pPr>
        <w:spacing w:line="360" w:lineRule="auto"/>
        <w:rPr>
          <w:rFonts w:hint="eastAsia" w:cs="宋体" w:asciiTheme="minorEastAsia" w:hAnsiTheme="minorEastAsia" w:eastAsiaTheme="minorEastAsia"/>
          <w:b/>
          <w:kern w:val="0"/>
          <w:sz w:val="32"/>
          <w:szCs w:val="32"/>
        </w:rPr>
      </w:pPr>
    </w:p>
    <w:p w14:paraId="1C383495">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1C383496">
      <w:pPr>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38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1C383497">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vAlign w:val="center"/>
          </w:tcPr>
          <w:p w14:paraId="1C383498">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招标文件</w:t>
            </w:r>
            <w:r>
              <w:rPr>
                <w:rFonts w:cs="宋体" w:asciiTheme="minorEastAsia" w:hAnsiTheme="minorEastAsia" w:eastAsiaTheme="minorEastAsia"/>
                <w:b/>
                <w:bCs/>
                <w:sz w:val="24"/>
              </w:rPr>
              <w:t>章节及具体内容</w:t>
            </w:r>
          </w:p>
        </w:tc>
        <w:tc>
          <w:tcPr>
            <w:tcW w:w="3546" w:type="dxa"/>
            <w:vAlign w:val="center"/>
          </w:tcPr>
          <w:p w14:paraId="1C383499">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投标文件</w:t>
            </w:r>
            <w:r>
              <w:rPr>
                <w:rFonts w:cs="宋体" w:asciiTheme="minorEastAsia" w:hAnsiTheme="minorEastAsia" w:eastAsiaTheme="minorEastAsia"/>
                <w:b/>
                <w:bCs/>
                <w:sz w:val="24"/>
              </w:rPr>
              <w:t>章节及具体内容</w:t>
            </w:r>
          </w:p>
        </w:tc>
        <w:tc>
          <w:tcPr>
            <w:tcW w:w="1276" w:type="dxa"/>
            <w:vAlign w:val="center"/>
          </w:tcPr>
          <w:p w14:paraId="1C38349A">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1C3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9C">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1C38349D">
            <w:pPr>
              <w:spacing w:line="360" w:lineRule="auto"/>
              <w:jc w:val="center"/>
              <w:rPr>
                <w:rFonts w:hint="eastAsia" w:cs="宋体" w:asciiTheme="minorEastAsia" w:hAnsiTheme="minorEastAsia" w:eastAsiaTheme="minorEastAsia"/>
                <w:b/>
                <w:kern w:val="0"/>
                <w:sz w:val="32"/>
                <w:szCs w:val="32"/>
              </w:rPr>
            </w:pPr>
          </w:p>
        </w:tc>
        <w:tc>
          <w:tcPr>
            <w:tcW w:w="3546" w:type="dxa"/>
          </w:tcPr>
          <w:p w14:paraId="1C38349E">
            <w:pPr>
              <w:spacing w:line="360" w:lineRule="auto"/>
              <w:jc w:val="center"/>
              <w:rPr>
                <w:rFonts w:hint="eastAsia" w:cs="宋体" w:asciiTheme="minorEastAsia" w:hAnsiTheme="minorEastAsia" w:eastAsiaTheme="minorEastAsia"/>
                <w:b/>
                <w:kern w:val="0"/>
                <w:sz w:val="32"/>
                <w:szCs w:val="32"/>
              </w:rPr>
            </w:pPr>
          </w:p>
        </w:tc>
        <w:tc>
          <w:tcPr>
            <w:tcW w:w="1276" w:type="dxa"/>
          </w:tcPr>
          <w:p w14:paraId="1C38349F">
            <w:pPr>
              <w:spacing w:line="360" w:lineRule="auto"/>
              <w:jc w:val="center"/>
              <w:rPr>
                <w:rFonts w:hint="eastAsia" w:cs="宋体" w:asciiTheme="minorEastAsia" w:hAnsiTheme="minorEastAsia" w:eastAsiaTheme="minorEastAsia"/>
                <w:b/>
                <w:kern w:val="0"/>
                <w:sz w:val="32"/>
                <w:szCs w:val="32"/>
              </w:rPr>
            </w:pPr>
          </w:p>
        </w:tc>
      </w:tr>
      <w:tr w14:paraId="1C3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1">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1C3834A2">
            <w:pPr>
              <w:spacing w:line="360" w:lineRule="auto"/>
              <w:jc w:val="center"/>
              <w:rPr>
                <w:rFonts w:hint="eastAsia" w:cs="宋体" w:asciiTheme="minorEastAsia" w:hAnsiTheme="minorEastAsia" w:eastAsiaTheme="minorEastAsia"/>
                <w:b/>
                <w:kern w:val="0"/>
                <w:sz w:val="32"/>
                <w:szCs w:val="32"/>
              </w:rPr>
            </w:pPr>
          </w:p>
        </w:tc>
        <w:tc>
          <w:tcPr>
            <w:tcW w:w="3546" w:type="dxa"/>
          </w:tcPr>
          <w:p w14:paraId="1C3834A3">
            <w:pPr>
              <w:spacing w:line="360" w:lineRule="auto"/>
              <w:jc w:val="center"/>
              <w:rPr>
                <w:rFonts w:hint="eastAsia" w:cs="宋体" w:asciiTheme="minorEastAsia" w:hAnsiTheme="minorEastAsia" w:eastAsiaTheme="minorEastAsia"/>
                <w:b/>
                <w:kern w:val="0"/>
                <w:sz w:val="32"/>
                <w:szCs w:val="32"/>
              </w:rPr>
            </w:pPr>
          </w:p>
        </w:tc>
        <w:tc>
          <w:tcPr>
            <w:tcW w:w="1276" w:type="dxa"/>
          </w:tcPr>
          <w:p w14:paraId="1C3834A4">
            <w:pPr>
              <w:spacing w:line="360" w:lineRule="auto"/>
              <w:jc w:val="center"/>
              <w:rPr>
                <w:rFonts w:hint="eastAsia" w:cs="宋体" w:asciiTheme="minorEastAsia" w:hAnsiTheme="minorEastAsia" w:eastAsiaTheme="minorEastAsia"/>
                <w:b/>
                <w:kern w:val="0"/>
                <w:sz w:val="32"/>
                <w:szCs w:val="32"/>
              </w:rPr>
            </w:pPr>
          </w:p>
        </w:tc>
      </w:tr>
      <w:tr w14:paraId="1C3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6">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3683" w:type="dxa"/>
          </w:tcPr>
          <w:p w14:paraId="1C3834A7">
            <w:pPr>
              <w:spacing w:line="360" w:lineRule="auto"/>
              <w:jc w:val="center"/>
              <w:rPr>
                <w:rFonts w:hint="eastAsia" w:cs="宋体" w:asciiTheme="minorEastAsia" w:hAnsiTheme="minorEastAsia" w:eastAsiaTheme="minorEastAsia"/>
                <w:b/>
                <w:kern w:val="0"/>
                <w:sz w:val="32"/>
                <w:szCs w:val="32"/>
              </w:rPr>
            </w:pPr>
          </w:p>
        </w:tc>
        <w:tc>
          <w:tcPr>
            <w:tcW w:w="3546" w:type="dxa"/>
          </w:tcPr>
          <w:p w14:paraId="1C3834A8">
            <w:pPr>
              <w:spacing w:line="360" w:lineRule="auto"/>
              <w:jc w:val="center"/>
              <w:rPr>
                <w:rFonts w:hint="eastAsia" w:cs="宋体" w:asciiTheme="minorEastAsia" w:hAnsiTheme="minorEastAsia" w:eastAsiaTheme="minorEastAsia"/>
                <w:b/>
                <w:kern w:val="0"/>
                <w:sz w:val="32"/>
                <w:szCs w:val="32"/>
              </w:rPr>
            </w:pPr>
          </w:p>
        </w:tc>
        <w:tc>
          <w:tcPr>
            <w:tcW w:w="1276" w:type="dxa"/>
          </w:tcPr>
          <w:p w14:paraId="1C3834A9">
            <w:pPr>
              <w:spacing w:line="360" w:lineRule="auto"/>
              <w:jc w:val="center"/>
              <w:rPr>
                <w:rFonts w:hint="eastAsia" w:cs="宋体" w:asciiTheme="minorEastAsia" w:hAnsiTheme="minorEastAsia" w:eastAsiaTheme="minorEastAsia"/>
                <w:b/>
                <w:kern w:val="0"/>
                <w:sz w:val="32"/>
                <w:szCs w:val="32"/>
              </w:rPr>
            </w:pPr>
          </w:p>
        </w:tc>
      </w:tr>
      <w:tr w14:paraId="1C3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B">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3683" w:type="dxa"/>
          </w:tcPr>
          <w:p w14:paraId="1C3834AC">
            <w:pPr>
              <w:spacing w:line="360" w:lineRule="auto"/>
              <w:jc w:val="center"/>
              <w:rPr>
                <w:rFonts w:hint="eastAsia" w:cs="宋体" w:asciiTheme="minorEastAsia" w:hAnsiTheme="minorEastAsia" w:eastAsiaTheme="minorEastAsia"/>
                <w:b/>
                <w:kern w:val="0"/>
                <w:sz w:val="32"/>
                <w:szCs w:val="32"/>
              </w:rPr>
            </w:pPr>
          </w:p>
        </w:tc>
        <w:tc>
          <w:tcPr>
            <w:tcW w:w="3546" w:type="dxa"/>
          </w:tcPr>
          <w:p w14:paraId="1C3834AD">
            <w:pPr>
              <w:spacing w:line="360" w:lineRule="auto"/>
              <w:jc w:val="center"/>
              <w:rPr>
                <w:rFonts w:hint="eastAsia" w:cs="宋体" w:asciiTheme="minorEastAsia" w:hAnsiTheme="minorEastAsia" w:eastAsiaTheme="minorEastAsia"/>
                <w:b/>
                <w:kern w:val="0"/>
                <w:sz w:val="32"/>
                <w:szCs w:val="32"/>
              </w:rPr>
            </w:pPr>
          </w:p>
        </w:tc>
        <w:tc>
          <w:tcPr>
            <w:tcW w:w="1276" w:type="dxa"/>
          </w:tcPr>
          <w:p w14:paraId="1C3834AE">
            <w:pPr>
              <w:spacing w:line="360" w:lineRule="auto"/>
              <w:jc w:val="center"/>
              <w:rPr>
                <w:rFonts w:hint="eastAsia" w:cs="宋体" w:asciiTheme="minorEastAsia" w:hAnsiTheme="minorEastAsia" w:eastAsiaTheme="minorEastAsia"/>
                <w:b/>
                <w:kern w:val="0"/>
                <w:sz w:val="32"/>
                <w:szCs w:val="32"/>
              </w:rPr>
            </w:pPr>
          </w:p>
        </w:tc>
      </w:tr>
      <w:tr w14:paraId="1C3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B0">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1C3834B1">
            <w:pPr>
              <w:spacing w:line="360" w:lineRule="auto"/>
              <w:jc w:val="center"/>
              <w:rPr>
                <w:rFonts w:hint="eastAsia" w:cs="宋体" w:asciiTheme="minorEastAsia" w:hAnsiTheme="minorEastAsia" w:eastAsiaTheme="minorEastAsia"/>
                <w:b/>
                <w:kern w:val="0"/>
                <w:sz w:val="32"/>
                <w:szCs w:val="32"/>
              </w:rPr>
            </w:pPr>
          </w:p>
        </w:tc>
        <w:tc>
          <w:tcPr>
            <w:tcW w:w="3546" w:type="dxa"/>
          </w:tcPr>
          <w:p w14:paraId="1C3834B2">
            <w:pPr>
              <w:spacing w:line="360" w:lineRule="auto"/>
              <w:jc w:val="center"/>
              <w:rPr>
                <w:rFonts w:hint="eastAsia" w:cs="宋体" w:asciiTheme="minorEastAsia" w:hAnsiTheme="minorEastAsia" w:eastAsiaTheme="minorEastAsia"/>
                <w:b/>
                <w:kern w:val="0"/>
                <w:sz w:val="32"/>
                <w:szCs w:val="32"/>
              </w:rPr>
            </w:pPr>
          </w:p>
        </w:tc>
        <w:tc>
          <w:tcPr>
            <w:tcW w:w="1276" w:type="dxa"/>
          </w:tcPr>
          <w:p w14:paraId="1C3834B3">
            <w:pPr>
              <w:spacing w:line="360" w:lineRule="auto"/>
              <w:jc w:val="center"/>
              <w:rPr>
                <w:rFonts w:hint="eastAsia" w:cs="宋体" w:asciiTheme="minorEastAsia" w:hAnsiTheme="minorEastAsia" w:eastAsiaTheme="minorEastAsia"/>
                <w:b/>
                <w:kern w:val="0"/>
                <w:sz w:val="32"/>
                <w:szCs w:val="32"/>
              </w:rPr>
            </w:pPr>
          </w:p>
        </w:tc>
      </w:tr>
    </w:tbl>
    <w:p w14:paraId="1C3834B5">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1C3834B6">
      <w:pPr>
        <w:spacing w:line="360" w:lineRule="auto"/>
        <w:ind w:right="420"/>
        <w:rPr>
          <w:rFonts w:hint="eastAsia" w:ascii="宋体" w:hAnsi="宋体" w:cs="宋体"/>
          <w:sz w:val="24"/>
        </w:rPr>
      </w:pPr>
      <w:r>
        <w:rPr>
          <w:rFonts w:hint="eastAsia" w:ascii="宋体" w:hAnsi="宋体" w:cs="宋体"/>
          <w:sz w:val="24"/>
        </w:rPr>
        <w:t>注：按本格式和要求提供。</w:t>
      </w:r>
    </w:p>
    <w:p w14:paraId="1C3834B7">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C3834B8">
      <w:pPr>
        <w:spacing w:line="360" w:lineRule="auto"/>
        <w:ind w:firstLine="1911" w:firstLineChars="595"/>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1C3834B9">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1C3834BA">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1C3834BB">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1C3834BC">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1C3834BD">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1C3834BE">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1C3834BF">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1C3834C0">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1C3834C1">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1C3834C2">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1C3834C3">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1C3834C4">
      <w:pPr>
        <w:autoSpaceDE w:val="0"/>
        <w:autoSpaceDN w:val="0"/>
        <w:spacing w:line="360" w:lineRule="auto"/>
        <w:ind w:left="4051" w:leftChars="1929"/>
        <w:jc w:val="left"/>
        <w:rPr>
          <w:rFonts w:hint="eastAsia" w:cs="宋体" w:asciiTheme="minorEastAsia" w:hAnsiTheme="minorEastAsia" w:eastAsiaTheme="minorEastAsia"/>
          <w:kern w:val="0"/>
          <w:sz w:val="24"/>
          <w:lang w:val="zh-CN"/>
        </w:rPr>
      </w:pPr>
    </w:p>
    <w:p w14:paraId="1C3834C5">
      <w:pPr>
        <w:autoSpaceDE w:val="0"/>
        <w:autoSpaceDN w:val="0"/>
        <w:spacing w:line="360" w:lineRule="auto"/>
        <w:ind w:left="4051" w:leftChars="19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                                                                                                                                日期：   年   月   日</w:t>
      </w:r>
    </w:p>
    <w:p w14:paraId="1C3834C6">
      <w:pPr>
        <w:spacing w:line="360" w:lineRule="auto"/>
        <w:ind w:right="420"/>
        <w:rPr>
          <w:rFonts w:hint="eastAsia" w:ascii="宋体" w:hAnsi="宋体" w:cs="宋体"/>
          <w:sz w:val="24"/>
        </w:rPr>
      </w:pPr>
      <w:r>
        <w:rPr>
          <w:rFonts w:hint="eastAsia" w:ascii="宋体" w:hAnsi="宋体" w:cs="宋体"/>
          <w:sz w:val="24"/>
        </w:rPr>
        <w:t>注：按本格式和要求提供。</w:t>
      </w:r>
    </w:p>
    <w:p w14:paraId="1C3834C7">
      <w:pPr>
        <w:spacing w:line="360" w:lineRule="auto"/>
        <w:jc w:val="center"/>
        <w:rPr>
          <w:rFonts w:hint="eastAsia" w:cs="宋体" w:asciiTheme="minorEastAsia" w:hAnsiTheme="minorEastAsia" w:eastAsiaTheme="minorEastAsia"/>
          <w:b/>
          <w:bCs/>
          <w:sz w:val="24"/>
        </w:rPr>
      </w:pPr>
    </w:p>
    <w:p w14:paraId="1C3834C8">
      <w:pPr>
        <w:spacing w:line="360" w:lineRule="auto"/>
        <w:jc w:val="center"/>
        <w:rPr>
          <w:rFonts w:hint="eastAsia"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C3834C9">
      <w:pPr>
        <w:spacing w:line="360" w:lineRule="auto"/>
        <w:jc w:val="center"/>
        <w:outlineLvl w:val="0"/>
        <w:rPr>
          <w:rFonts w:hint="eastAsia" w:cs="宋体" w:asciiTheme="minorEastAsia" w:hAnsiTheme="minorEastAsia" w:eastAsiaTheme="minorEastAsia"/>
          <w:b/>
          <w:kern w:val="0"/>
          <w:sz w:val="36"/>
          <w:szCs w:val="36"/>
        </w:rPr>
      </w:pPr>
    </w:p>
    <w:p w14:paraId="1C3834CA">
      <w:pPr>
        <w:spacing w:line="360" w:lineRule="auto"/>
        <w:jc w:val="center"/>
        <w:outlineLvl w:val="0"/>
        <w:rPr>
          <w:rFonts w:hint="eastAsia" w:cs="宋体" w:asciiTheme="minorEastAsia" w:hAnsiTheme="minorEastAsia" w:eastAsiaTheme="minorEastAsia"/>
          <w:b/>
          <w:kern w:val="0"/>
          <w:sz w:val="36"/>
          <w:szCs w:val="36"/>
        </w:rPr>
      </w:pPr>
      <w:bookmarkStart w:id="68" w:name="_Toc18861"/>
      <w:bookmarkStart w:id="69" w:name="_Toc105445144"/>
      <w:r>
        <w:rPr>
          <w:rFonts w:hint="eastAsia" w:cs="宋体" w:asciiTheme="minorEastAsia" w:hAnsiTheme="minorEastAsia" w:eastAsiaTheme="minorEastAsia"/>
          <w:b/>
          <w:kern w:val="0"/>
          <w:sz w:val="36"/>
          <w:szCs w:val="36"/>
        </w:rPr>
        <w:t>报价文件部分</w:t>
      </w:r>
      <w:bookmarkEnd w:id="68"/>
      <w:bookmarkEnd w:id="69"/>
    </w:p>
    <w:p w14:paraId="1C3834CB">
      <w:pPr>
        <w:spacing w:line="360" w:lineRule="auto"/>
        <w:jc w:val="center"/>
        <w:outlineLvl w:val="0"/>
        <w:rPr>
          <w:rFonts w:hint="eastAsia" w:cs="宋体" w:asciiTheme="minorEastAsia" w:hAnsiTheme="minorEastAsia" w:eastAsiaTheme="minorEastAsia"/>
          <w:b/>
          <w:kern w:val="0"/>
          <w:sz w:val="36"/>
          <w:szCs w:val="36"/>
        </w:rPr>
      </w:pPr>
      <w:bookmarkStart w:id="70" w:name="_Toc16174"/>
      <w:bookmarkStart w:id="71" w:name="_Toc105445145"/>
      <w:r>
        <w:rPr>
          <w:rFonts w:hint="eastAsia" w:cs="宋体" w:asciiTheme="minorEastAsia" w:hAnsiTheme="minorEastAsia" w:eastAsiaTheme="minorEastAsia"/>
          <w:b/>
          <w:kern w:val="0"/>
          <w:sz w:val="36"/>
          <w:szCs w:val="36"/>
        </w:rPr>
        <w:t>目 录</w:t>
      </w:r>
      <w:bookmarkEnd w:id="70"/>
      <w:bookmarkEnd w:id="71"/>
    </w:p>
    <w:p w14:paraId="1C3834CC">
      <w:pPr>
        <w:spacing w:line="360" w:lineRule="auto"/>
        <w:jc w:val="center"/>
        <w:outlineLvl w:val="0"/>
        <w:rPr>
          <w:rFonts w:hint="eastAsia" w:cs="宋体" w:asciiTheme="minorEastAsia" w:hAnsiTheme="minorEastAsia" w:eastAsiaTheme="minorEastAsia"/>
          <w:b/>
          <w:kern w:val="0"/>
          <w:sz w:val="36"/>
          <w:szCs w:val="36"/>
        </w:rPr>
      </w:pPr>
    </w:p>
    <w:p w14:paraId="1C3834CD">
      <w:pPr>
        <w:numPr>
          <w:ilvl w:val="0"/>
          <w:numId w:val="15"/>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14:paraId="1C3834CE">
      <w:pPr>
        <w:numPr>
          <w:ilvl w:val="0"/>
          <w:numId w:val="15"/>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报价情况说明（如果有）……………………………………………………（页码）</w:t>
      </w:r>
    </w:p>
    <w:p w14:paraId="1C3834CF">
      <w:pPr>
        <w:numPr>
          <w:ilvl w:val="0"/>
          <w:numId w:val="15"/>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中小企业声明函（如果有）…………………………………………………（页码）</w:t>
      </w:r>
    </w:p>
    <w:p w14:paraId="1C3834D0">
      <w:pPr>
        <w:numPr>
          <w:ilvl w:val="255"/>
          <w:numId w:val="0"/>
        </w:numPr>
        <w:snapToGrid w:val="0"/>
        <w:spacing w:line="360" w:lineRule="auto"/>
        <w:rPr>
          <w:rFonts w:hint="eastAsia" w:cs="宋体" w:asciiTheme="minorEastAsia" w:hAnsiTheme="minorEastAsia" w:eastAsiaTheme="minorEastAsia"/>
          <w:sz w:val="24"/>
        </w:rPr>
      </w:pPr>
    </w:p>
    <w:p w14:paraId="1C3834D1">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834D2">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1C3834D3">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1C3834D4">
      <w:pPr>
        <w:snapToGrid w:val="0"/>
        <w:spacing w:line="360" w:lineRule="auto"/>
        <w:ind w:firstLine="482"/>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浙江省普通国省道路网运行现状调研和监测体系研究</w:t>
      </w: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sz w:val="24"/>
        </w:rPr>
        <w:t>ZJZBC-25-886 】的实施</w:t>
      </w:r>
      <w:r>
        <w:rPr>
          <w:rFonts w:hint="eastAsia" w:cs="宋体" w:asciiTheme="minorEastAsia" w:hAnsiTheme="minorEastAsia" w:eastAsiaTheme="minorEastAsia"/>
          <w:kern w:val="0"/>
          <w:sz w:val="24"/>
          <w:lang w:val="zh-CN"/>
        </w:rPr>
        <w:t>。</w:t>
      </w:r>
    </w:p>
    <w:p w14:paraId="1C3834D5">
      <w:pPr>
        <w:spacing w:line="360" w:lineRule="auto"/>
        <w:jc w:val="center"/>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1C3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1C3834D6">
            <w:pPr>
              <w:spacing w:line="360" w:lineRule="auto"/>
              <w:jc w:val="center"/>
              <w:rPr>
                <w:rFonts w:hint="eastAsia" w:ascii="宋体" w:hAnsi="宋体"/>
                <w:b/>
                <w:bCs/>
                <w:sz w:val="24"/>
              </w:rPr>
            </w:pPr>
            <w:r>
              <w:rPr>
                <w:rFonts w:hint="eastAsia" w:ascii="宋体" w:hAnsi="宋体"/>
                <w:b/>
                <w:bCs/>
                <w:sz w:val="24"/>
              </w:rPr>
              <w:t>序号</w:t>
            </w:r>
          </w:p>
        </w:tc>
        <w:tc>
          <w:tcPr>
            <w:tcW w:w="1892" w:type="dxa"/>
            <w:vAlign w:val="center"/>
          </w:tcPr>
          <w:p w14:paraId="1C3834D7">
            <w:pPr>
              <w:spacing w:line="360" w:lineRule="auto"/>
              <w:jc w:val="center"/>
              <w:rPr>
                <w:rFonts w:hint="eastAsia" w:ascii="宋体" w:hAnsi="宋体"/>
                <w:b/>
                <w:bCs/>
                <w:sz w:val="24"/>
              </w:rPr>
            </w:pPr>
            <w:r>
              <w:rPr>
                <w:rFonts w:hint="eastAsia" w:ascii="宋体" w:hAnsi="宋体"/>
                <w:b/>
                <w:bCs/>
                <w:sz w:val="24"/>
              </w:rPr>
              <w:t>名称</w:t>
            </w:r>
          </w:p>
        </w:tc>
        <w:tc>
          <w:tcPr>
            <w:tcW w:w="2693" w:type="dxa"/>
            <w:vAlign w:val="center"/>
          </w:tcPr>
          <w:p w14:paraId="1C3834D8">
            <w:pPr>
              <w:spacing w:line="360" w:lineRule="auto"/>
              <w:jc w:val="center"/>
              <w:rPr>
                <w:rFonts w:hint="eastAsia" w:ascii="宋体" w:hAnsi="宋体"/>
                <w:b/>
                <w:bCs/>
                <w:sz w:val="24"/>
              </w:rPr>
            </w:pPr>
            <w:r>
              <w:rPr>
                <w:rFonts w:ascii="宋体" w:hAnsi="宋体"/>
                <w:b/>
                <w:bCs/>
                <w:sz w:val="24"/>
              </w:rPr>
              <w:t>服务</w:t>
            </w:r>
            <w:r>
              <w:rPr>
                <w:rFonts w:hint="eastAsia" w:ascii="宋体" w:hAnsi="宋体"/>
                <w:b/>
                <w:bCs/>
                <w:sz w:val="24"/>
              </w:rPr>
              <w:t>内容</w:t>
            </w:r>
          </w:p>
        </w:tc>
        <w:tc>
          <w:tcPr>
            <w:tcW w:w="992" w:type="dxa"/>
            <w:vAlign w:val="center"/>
          </w:tcPr>
          <w:p w14:paraId="1C3834D9">
            <w:pPr>
              <w:spacing w:line="360" w:lineRule="auto"/>
              <w:jc w:val="center"/>
              <w:rPr>
                <w:rFonts w:hint="eastAsia" w:ascii="宋体" w:hAnsi="宋体"/>
                <w:b/>
                <w:bCs/>
                <w:sz w:val="24"/>
              </w:rPr>
            </w:pPr>
            <w:r>
              <w:rPr>
                <w:rFonts w:hint="eastAsia" w:ascii="宋体" w:hAnsi="宋体"/>
                <w:b/>
                <w:bCs/>
                <w:sz w:val="24"/>
              </w:rPr>
              <w:t>数量</w:t>
            </w:r>
          </w:p>
        </w:tc>
        <w:tc>
          <w:tcPr>
            <w:tcW w:w="851" w:type="dxa"/>
            <w:vAlign w:val="center"/>
          </w:tcPr>
          <w:p w14:paraId="1C3834DA">
            <w:pPr>
              <w:spacing w:line="360" w:lineRule="auto"/>
              <w:jc w:val="center"/>
              <w:rPr>
                <w:rFonts w:hint="eastAsia" w:ascii="宋体" w:hAnsi="宋体"/>
                <w:b/>
                <w:bCs/>
                <w:sz w:val="24"/>
              </w:rPr>
            </w:pPr>
            <w:r>
              <w:rPr>
                <w:rFonts w:hint="eastAsia" w:ascii="宋体" w:hAnsi="宋体"/>
                <w:b/>
                <w:bCs/>
                <w:sz w:val="24"/>
              </w:rPr>
              <w:t>单价</w:t>
            </w:r>
          </w:p>
        </w:tc>
        <w:tc>
          <w:tcPr>
            <w:tcW w:w="992" w:type="dxa"/>
            <w:vAlign w:val="center"/>
          </w:tcPr>
          <w:p w14:paraId="1C3834DB">
            <w:pPr>
              <w:spacing w:line="360" w:lineRule="auto"/>
              <w:jc w:val="center"/>
              <w:rPr>
                <w:rFonts w:hint="eastAsia" w:ascii="宋体" w:hAnsi="宋体"/>
                <w:b/>
                <w:bCs/>
                <w:sz w:val="24"/>
              </w:rPr>
            </w:pPr>
            <w:r>
              <w:rPr>
                <w:rFonts w:hint="eastAsia" w:ascii="宋体" w:hAnsi="宋体"/>
                <w:b/>
                <w:bCs/>
                <w:sz w:val="24"/>
              </w:rPr>
              <w:t>总价</w:t>
            </w:r>
          </w:p>
        </w:tc>
        <w:tc>
          <w:tcPr>
            <w:tcW w:w="1276" w:type="dxa"/>
            <w:vAlign w:val="center"/>
          </w:tcPr>
          <w:p w14:paraId="1C3834DC">
            <w:pPr>
              <w:spacing w:line="360" w:lineRule="auto"/>
              <w:jc w:val="center"/>
              <w:rPr>
                <w:rFonts w:hint="eastAsia" w:ascii="宋体" w:hAnsi="宋体"/>
                <w:b/>
                <w:bCs/>
                <w:sz w:val="24"/>
              </w:rPr>
            </w:pPr>
            <w:r>
              <w:rPr>
                <w:rFonts w:hint="eastAsia" w:ascii="宋体" w:hAnsi="宋体"/>
                <w:b/>
                <w:bCs/>
                <w:sz w:val="24"/>
              </w:rPr>
              <w:t>服务期</w:t>
            </w:r>
          </w:p>
        </w:tc>
      </w:tr>
      <w:tr w14:paraId="1C3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1C3834DE">
            <w:pPr>
              <w:spacing w:line="360" w:lineRule="auto"/>
              <w:jc w:val="center"/>
              <w:rPr>
                <w:rFonts w:hint="eastAsia" w:ascii="宋体" w:hAnsi="宋体"/>
                <w:sz w:val="24"/>
              </w:rPr>
            </w:pPr>
            <w:r>
              <w:rPr>
                <w:rFonts w:hint="eastAsia" w:ascii="宋体" w:hAnsi="宋体"/>
                <w:sz w:val="24"/>
              </w:rPr>
              <w:t>1</w:t>
            </w:r>
          </w:p>
        </w:tc>
        <w:tc>
          <w:tcPr>
            <w:tcW w:w="1892" w:type="dxa"/>
            <w:vAlign w:val="center"/>
          </w:tcPr>
          <w:p w14:paraId="1C3834DF">
            <w:pPr>
              <w:spacing w:line="360" w:lineRule="auto"/>
              <w:jc w:val="center"/>
              <w:rPr>
                <w:rFonts w:hint="eastAsia" w:ascii="宋体" w:hAnsi="宋体"/>
                <w:sz w:val="24"/>
              </w:rPr>
            </w:pPr>
          </w:p>
        </w:tc>
        <w:tc>
          <w:tcPr>
            <w:tcW w:w="2693" w:type="dxa"/>
            <w:vAlign w:val="center"/>
          </w:tcPr>
          <w:p w14:paraId="1C3834E0">
            <w:pPr>
              <w:spacing w:line="360" w:lineRule="auto"/>
              <w:jc w:val="center"/>
              <w:rPr>
                <w:rFonts w:hint="eastAsia" w:ascii="宋体" w:hAnsi="宋体"/>
                <w:sz w:val="24"/>
              </w:rPr>
            </w:pPr>
          </w:p>
        </w:tc>
        <w:tc>
          <w:tcPr>
            <w:tcW w:w="992" w:type="dxa"/>
            <w:vAlign w:val="center"/>
          </w:tcPr>
          <w:p w14:paraId="1C3834E1">
            <w:pPr>
              <w:spacing w:line="360" w:lineRule="auto"/>
              <w:jc w:val="center"/>
              <w:rPr>
                <w:rFonts w:hint="eastAsia" w:ascii="宋体" w:hAnsi="宋体"/>
                <w:sz w:val="24"/>
              </w:rPr>
            </w:pPr>
          </w:p>
        </w:tc>
        <w:tc>
          <w:tcPr>
            <w:tcW w:w="851" w:type="dxa"/>
            <w:vAlign w:val="center"/>
          </w:tcPr>
          <w:p w14:paraId="1C3834E2">
            <w:pPr>
              <w:spacing w:line="360" w:lineRule="auto"/>
              <w:jc w:val="center"/>
              <w:rPr>
                <w:rFonts w:hint="eastAsia" w:ascii="宋体" w:hAnsi="宋体"/>
                <w:sz w:val="24"/>
              </w:rPr>
            </w:pPr>
          </w:p>
        </w:tc>
        <w:tc>
          <w:tcPr>
            <w:tcW w:w="992" w:type="dxa"/>
            <w:vAlign w:val="center"/>
          </w:tcPr>
          <w:p w14:paraId="1C3834E3">
            <w:pPr>
              <w:spacing w:line="360" w:lineRule="auto"/>
              <w:jc w:val="center"/>
              <w:rPr>
                <w:rFonts w:hint="eastAsia" w:ascii="宋体" w:hAnsi="宋体"/>
                <w:sz w:val="24"/>
              </w:rPr>
            </w:pPr>
          </w:p>
        </w:tc>
        <w:tc>
          <w:tcPr>
            <w:tcW w:w="1276" w:type="dxa"/>
            <w:vMerge w:val="restart"/>
            <w:vAlign w:val="center"/>
          </w:tcPr>
          <w:p w14:paraId="1C3834E4">
            <w:pPr>
              <w:spacing w:line="360" w:lineRule="auto"/>
              <w:rPr>
                <w:rFonts w:hint="eastAsia" w:ascii="宋体" w:hAnsi="宋体"/>
                <w:sz w:val="24"/>
              </w:rPr>
            </w:pPr>
          </w:p>
        </w:tc>
      </w:tr>
      <w:tr w14:paraId="1C3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6">
            <w:pPr>
              <w:spacing w:line="360" w:lineRule="auto"/>
              <w:jc w:val="center"/>
              <w:rPr>
                <w:rFonts w:hint="eastAsia" w:ascii="宋体" w:hAnsi="宋体"/>
                <w:sz w:val="24"/>
              </w:rPr>
            </w:pPr>
            <w:r>
              <w:rPr>
                <w:rFonts w:hint="eastAsia" w:ascii="宋体" w:hAnsi="宋体"/>
                <w:sz w:val="24"/>
              </w:rPr>
              <w:t>2</w:t>
            </w:r>
          </w:p>
        </w:tc>
        <w:tc>
          <w:tcPr>
            <w:tcW w:w="1892" w:type="dxa"/>
            <w:vAlign w:val="center"/>
          </w:tcPr>
          <w:p w14:paraId="1C3834E7">
            <w:pPr>
              <w:spacing w:line="360" w:lineRule="auto"/>
              <w:jc w:val="center"/>
              <w:rPr>
                <w:rFonts w:hint="eastAsia" w:ascii="宋体" w:hAnsi="宋体"/>
                <w:sz w:val="24"/>
              </w:rPr>
            </w:pPr>
          </w:p>
        </w:tc>
        <w:tc>
          <w:tcPr>
            <w:tcW w:w="2693" w:type="dxa"/>
            <w:vAlign w:val="center"/>
          </w:tcPr>
          <w:p w14:paraId="1C3834E8">
            <w:pPr>
              <w:spacing w:line="360" w:lineRule="auto"/>
              <w:jc w:val="center"/>
              <w:rPr>
                <w:rFonts w:hint="eastAsia" w:ascii="宋体" w:hAnsi="宋体"/>
                <w:sz w:val="24"/>
              </w:rPr>
            </w:pPr>
          </w:p>
        </w:tc>
        <w:tc>
          <w:tcPr>
            <w:tcW w:w="992" w:type="dxa"/>
            <w:vAlign w:val="center"/>
          </w:tcPr>
          <w:p w14:paraId="1C3834E9">
            <w:pPr>
              <w:spacing w:line="360" w:lineRule="auto"/>
              <w:jc w:val="center"/>
              <w:rPr>
                <w:rFonts w:hint="eastAsia" w:ascii="宋体" w:hAnsi="宋体"/>
                <w:sz w:val="24"/>
              </w:rPr>
            </w:pPr>
          </w:p>
        </w:tc>
        <w:tc>
          <w:tcPr>
            <w:tcW w:w="851" w:type="dxa"/>
            <w:vAlign w:val="center"/>
          </w:tcPr>
          <w:p w14:paraId="1C3834EA">
            <w:pPr>
              <w:spacing w:line="360" w:lineRule="auto"/>
              <w:jc w:val="center"/>
              <w:rPr>
                <w:rFonts w:hint="eastAsia" w:ascii="宋体" w:hAnsi="宋体"/>
                <w:sz w:val="24"/>
              </w:rPr>
            </w:pPr>
          </w:p>
        </w:tc>
        <w:tc>
          <w:tcPr>
            <w:tcW w:w="992" w:type="dxa"/>
            <w:vAlign w:val="center"/>
          </w:tcPr>
          <w:p w14:paraId="1C3834EB">
            <w:pPr>
              <w:spacing w:line="360" w:lineRule="auto"/>
              <w:jc w:val="center"/>
              <w:rPr>
                <w:rFonts w:hint="eastAsia" w:ascii="宋体" w:hAnsi="宋体"/>
                <w:sz w:val="24"/>
              </w:rPr>
            </w:pPr>
          </w:p>
        </w:tc>
        <w:tc>
          <w:tcPr>
            <w:tcW w:w="1276" w:type="dxa"/>
            <w:vMerge w:val="continue"/>
            <w:vAlign w:val="center"/>
          </w:tcPr>
          <w:p w14:paraId="1C3834EC">
            <w:pPr>
              <w:spacing w:line="360" w:lineRule="auto"/>
              <w:rPr>
                <w:rFonts w:hint="eastAsia" w:ascii="宋体" w:hAnsi="宋体"/>
                <w:sz w:val="24"/>
              </w:rPr>
            </w:pPr>
          </w:p>
        </w:tc>
      </w:tr>
      <w:tr w14:paraId="1C3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E">
            <w:pPr>
              <w:spacing w:line="360" w:lineRule="auto"/>
              <w:jc w:val="center"/>
              <w:rPr>
                <w:rFonts w:hint="eastAsia" w:ascii="宋体" w:hAnsi="宋体"/>
                <w:sz w:val="24"/>
              </w:rPr>
            </w:pPr>
            <w:r>
              <w:rPr>
                <w:rFonts w:ascii="宋体" w:hAnsi="宋体"/>
                <w:sz w:val="24"/>
              </w:rPr>
              <w:t>3</w:t>
            </w:r>
          </w:p>
        </w:tc>
        <w:tc>
          <w:tcPr>
            <w:tcW w:w="1892" w:type="dxa"/>
            <w:vAlign w:val="center"/>
          </w:tcPr>
          <w:p w14:paraId="1C3834EF">
            <w:pPr>
              <w:spacing w:line="360" w:lineRule="auto"/>
              <w:jc w:val="center"/>
              <w:rPr>
                <w:rFonts w:hint="eastAsia" w:ascii="宋体" w:hAnsi="宋体"/>
                <w:sz w:val="24"/>
              </w:rPr>
            </w:pPr>
          </w:p>
        </w:tc>
        <w:tc>
          <w:tcPr>
            <w:tcW w:w="2693" w:type="dxa"/>
            <w:vAlign w:val="center"/>
          </w:tcPr>
          <w:p w14:paraId="1C3834F0">
            <w:pPr>
              <w:spacing w:line="360" w:lineRule="auto"/>
              <w:jc w:val="center"/>
              <w:rPr>
                <w:rFonts w:hint="eastAsia" w:ascii="宋体" w:hAnsi="宋体"/>
                <w:sz w:val="24"/>
              </w:rPr>
            </w:pPr>
          </w:p>
        </w:tc>
        <w:tc>
          <w:tcPr>
            <w:tcW w:w="992" w:type="dxa"/>
            <w:vAlign w:val="center"/>
          </w:tcPr>
          <w:p w14:paraId="1C3834F1">
            <w:pPr>
              <w:spacing w:line="360" w:lineRule="auto"/>
              <w:jc w:val="center"/>
              <w:rPr>
                <w:rFonts w:hint="eastAsia" w:ascii="宋体" w:hAnsi="宋体"/>
                <w:sz w:val="24"/>
              </w:rPr>
            </w:pPr>
          </w:p>
        </w:tc>
        <w:tc>
          <w:tcPr>
            <w:tcW w:w="851" w:type="dxa"/>
            <w:vAlign w:val="center"/>
          </w:tcPr>
          <w:p w14:paraId="1C3834F2">
            <w:pPr>
              <w:spacing w:line="360" w:lineRule="auto"/>
              <w:jc w:val="center"/>
              <w:rPr>
                <w:rFonts w:hint="eastAsia" w:ascii="宋体" w:hAnsi="宋体"/>
                <w:sz w:val="24"/>
              </w:rPr>
            </w:pPr>
          </w:p>
        </w:tc>
        <w:tc>
          <w:tcPr>
            <w:tcW w:w="992" w:type="dxa"/>
            <w:vAlign w:val="center"/>
          </w:tcPr>
          <w:p w14:paraId="1C3834F3">
            <w:pPr>
              <w:spacing w:line="360" w:lineRule="auto"/>
              <w:jc w:val="center"/>
              <w:rPr>
                <w:rFonts w:hint="eastAsia" w:ascii="宋体" w:hAnsi="宋体"/>
                <w:sz w:val="24"/>
              </w:rPr>
            </w:pPr>
          </w:p>
        </w:tc>
        <w:tc>
          <w:tcPr>
            <w:tcW w:w="1276" w:type="dxa"/>
            <w:vMerge w:val="continue"/>
            <w:vAlign w:val="center"/>
          </w:tcPr>
          <w:p w14:paraId="1C3834F4">
            <w:pPr>
              <w:spacing w:line="360" w:lineRule="auto"/>
              <w:rPr>
                <w:rFonts w:hint="eastAsia" w:ascii="宋体" w:hAnsi="宋体"/>
                <w:sz w:val="24"/>
              </w:rPr>
            </w:pPr>
          </w:p>
        </w:tc>
      </w:tr>
      <w:tr w14:paraId="1C38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6">
            <w:pPr>
              <w:spacing w:line="360" w:lineRule="auto"/>
              <w:jc w:val="center"/>
              <w:rPr>
                <w:rFonts w:hint="eastAsia" w:ascii="宋体" w:hAnsi="宋体"/>
                <w:sz w:val="24"/>
              </w:rPr>
            </w:pPr>
            <w:r>
              <w:rPr>
                <w:rFonts w:hint="eastAsia" w:ascii="宋体" w:hAnsi="宋体"/>
                <w:sz w:val="24"/>
              </w:rPr>
              <w:t>4</w:t>
            </w:r>
          </w:p>
        </w:tc>
        <w:tc>
          <w:tcPr>
            <w:tcW w:w="1892" w:type="dxa"/>
            <w:vAlign w:val="center"/>
          </w:tcPr>
          <w:p w14:paraId="1C3834F7">
            <w:pPr>
              <w:spacing w:line="360" w:lineRule="auto"/>
              <w:jc w:val="center"/>
              <w:rPr>
                <w:rFonts w:hint="eastAsia" w:ascii="宋体" w:hAnsi="宋体"/>
                <w:sz w:val="24"/>
              </w:rPr>
            </w:pPr>
          </w:p>
        </w:tc>
        <w:tc>
          <w:tcPr>
            <w:tcW w:w="2693" w:type="dxa"/>
            <w:vAlign w:val="center"/>
          </w:tcPr>
          <w:p w14:paraId="1C3834F8">
            <w:pPr>
              <w:spacing w:line="360" w:lineRule="auto"/>
              <w:jc w:val="center"/>
              <w:rPr>
                <w:rFonts w:hint="eastAsia" w:ascii="宋体" w:hAnsi="宋体"/>
                <w:sz w:val="24"/>
              </w:rPr>
            </w:pPr>
          </w:p>
        </w:tc>
        <w:tc>
          <w:tcPr>
            <w:tcW w:w="992" w:type="dxa"/>
            <w:vAlign w:val="center"/>
          </w:tcPr>
          <w:p w14:paraId="1C3834F9">
            <w:pPr>
              <w:spacing w:line="360" w:lineRule="auto"/>
              <w:jc w:val="center"/>
              <w:rPr>
                <w:rFonts w:hint="eastAsia" w:ascii="宋体" w:hAnsi="宋体"/>
                <w:sz w:val="24"/>
              </w:rPr>
            </w:pPr>
          </w:p>
        </w:tc>
        <w:tc>
          <w:tcPr>
            <w:tcW w:w="851" w:type="dxa"/>
            <w:vAlign w:val="center"/>
          </w:tcPr>
          <w:p w14:paraId="1C3834FA">
            <w:pPr>
              <w:spacing w:line="360" w:lineRule="auto"/>
              <w:jc w:val="center"/>
              <w:rPr>
                <w:rFonts w:hint="eastAsia" w:ascii="宋体" w:hAnsi="宋体"/>
                <w:sz w:val="24"/>
              </w:rPr>
            </w:pPr>
          </w:p>
        </w:tc>
        <w:tc>
          <w:tcPr>
            <w:tcW w:w="992" w:type="dxa"/>
            <w:vAlign w:val="center"/>
          </w:tcPr>
          <w:p w14:paraId="1C3834FB">
            <w:pPr>
              <w:spacing w:line="360" w:lineRule="auto"/>
              <w:jc w:val="center"/>
              <w:rPr>
                <w:rFonts w:hint="eastAsia" w:ascii="宋体" w:hAnsi="宋体"/>
                <w:sz w:val="24"/>
              </w:rPr>
            </w:pPr>
          </w:p>
        </w:tc>
        <w:tc>
          <w:tcPr>
            <w:tcW w:w="1276" w:type="dxa"/>
            <w:vMerge w:val="continue"/>
            <w:vAlign w:val="center"/>
          </w:tcPr>
          <w:p w14:paraId="1C3834FC">
            <w:pPr>
              <w:spacing w:line="360" w:lineRule="auto"/>
              <w:rPr>
                <w:rFonts w:hint="eastAsia" w:ascii="宋体" w:hAnsi="宋体"/>
                <w:sz w:val="24"/>
              </w:rPr>
            </w:pPr>
          </w:p>
        </w:tc>
      </w:tr>
      <w:tr w14:paraId="1C3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E">
            <w:pPr>
              <w:spacing w:line="360" w:lineRule="auto"/>
              <w:jc w:val="center"/>
              <w:rPr>
                <w:rFonts w:hint="eastAsia" w:ascii="宋体" w:hAnsi="宋体"/>
                <w:sz w:val="24"/>
              </w:rPr>
            </w:pPr>
            <w:r>
              <w:rPr>
                <w:rFonts w:hint="eastAsia" w:ascii="宋体" w:hAnsi="宋体"/>
                <w:sz w:val="24"/>
              </w:rPr>
              <w:t>5</w:t>
            </w:r>
          </w:p>
        </w:tc>
        <w:tc>
          <w:tcPr>
            <w:tcW w:w="1892" w:type="dxa"/>
            <w:vAlign w:val="center"/>
          </w:tcPr>
          <w:p w14:paraId="1C3834FF">
            <w:pPr>
              <w:spacing w:line="360" w:lineRule="auto"/>
              <w:jc w:val="center"/>
              <w:rPr>
                <w:rFonts w:hint="eastAsia" w:ascii="宋体" w:hAnsi="宋体"/>
                <w:sz w:val="24"/>
              </w:rPr>
            </w:pPr>
          </w:p>
        </w:tc>
        <w:tc>
          <w:tcPr>
            <w:tcW w:w="2693" w:type="dxa"/>
            <w:vAlign w:val="center"/>
          </w:tcPr>
          <w:p w14:paraId="1C383500">
            <w:pPr>
              <w:spacing w:line="360" w:lineRule="auto"/>
              <w:jc w:val="center"/>
              <w:rPr>
                <w:rFonts w:hint="eastAsia" w:ascii="宋体" w:hAnsi="宋体"/>
                <w:sz w:val="24"/>
              </w:rPr>
            </w:pPr>
          </w:p>
        </w:tc>
        <w:tc>
          <w:tcPr>
            <w:tcW w:w="992" w:type="dxa"/>
            <w:vAlign w:val="center"/>
          </w:tcPr>
          <w:p w14:paraId="1C383501">
            <w:pPr>
              <w:spacing w:line="360" w:lineRule="auto"/>
              <w:jc w:val="center"/>
              <w:rPr>
                <w:rFonts w:hint="eastAsia" w:ascii="宋体" w:hAnsi="宋体"/>
                <w:sz w:val="24"/>
              </w:rPr>
            </w:pPr>
          </w:p>
        </w:tc>
        <w:tc>
          <w:tcPr>
            <w:tcW w:w="851" w:type="dxa"/>
            <w:vAlign w:val="center"/>
          </w:tcPr>
          <w:p w14:paraId="1C383502">
            <w:pPr>
              <w:spacing w:line="360" w:lineRule="auto"/>
              <w:jc w:val="center"/>
              <w:rPr>
                <w:rFonts w:hint="eastAsia" w:ascii="宋体" w:hAnsi="宋体"/>
                <w:sz w:val="24"/>
              </w:rPr>
            </w:pPr>
          </w:p>
        </w:tc>
        <w:tc>
          <w:tcPr>
            <w:tcW w:w="992" w:type="dxa"/>
            <w:vAlign w:val="center"/>
          </w:tcPr>
          <w:p w14:paraId="1C383503">
            <w:pPr>
              <w:spacing w:line="360" w:lineRule="auto"/>
              <w:jc w:val="center"/>
              <w:rPr>
                <w:rFonts w:hint="eastAsia" w:ascii="宋体" w:hAnsi="宋体"/>
                <w:sz w:val="24"/>
              </w:rPr>
            </w:pPr>
          </w:p>
        </w:tc>
        <w:tc>
          <w:tcPr>
            <w:tcW w:w="1276" w:type="dxa"/>
            <w:vMerge w:val="continue"/>
            <w:vAlign w:val="center"/>
          </w:tcPr>
          <w:p w14:paraId="1C383504">
            <w:pPr>
              <w:spacing w:line="360" w:lineRule="auto"/>
              <w:rPr>
                <w:rFonts w:hint="eastAsia" w:ascii="宋体" w:hAnsi="宋体"/>
                <w:sz w:val="24"/>
              </w:rPr>
            </w:pPr>
          </w:p>
        </w:tc>
      </w:tr>
      <w:tr w14:paraId="1C3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506">
            <w:pPr>
              <w:spacing w:line="360" w:lineRule="auto"/>
              <w:jc w:val="center"/>
              <w:rPr>
                <w:rFonts w:hint="eastAsia" w:ascii="宋体" w:hAnsi="宋体"/>
                <w:sz w:val="24"/>
              </w:rPr>
            </w:pPr>
            <w:r>
              <w:rPr>
                <w:rFonts w:hint="eastAsia" w:ascii="宋体" w:hAnsi="宋体"/>
                <w:sz w:val="24"/>
              </w:rPr>
              <w:t>…</w:t>
            </w:r>
          </w:p>
        </w:tc>
        <w:tc>
          <w:tcPr>
            <w:tcW w:w="1892" w:type="dxa"/>
            <w:vAlign w:val="center"/>
          </w:tcPr>
          <w:p w14:paraId="1C383507">
            <w:pPr>
              <w:spacing w:line="360" w:lineRule="auto"/>
              <w:jc w:val="center"/>
              <w:rPr>
                <w:rFonts w:hint="eastAsia" w:ascii="宋体" w:hAnsi="宋体"/>
                <w:sz w:val="24"/>
              </w:rPr>
            </w:pPr>
          </w:p>
        </w:tc>
        <w:tc>
          <w:tcPr>
            <w:tcW w:w="2693" w:type="dxa"/>
            <w:vAlign w:val="center"/>
          </w:tcPr>
          <w:p w14:paraId="1C383508">
            <w:pPr>
              <w:spacing w:line="360" w:lineRule="auto"/>
              <w:jc w:val="center"/>
              <w:rPr>
                <w:rFonts w:hint="eastAsia" w:ascii="宋体" w:hAnsi="宋体"/>
                <w:sz w:val="24"/>
              </w:rPr>
            </w:pPr>
          </w:p>
        </w:tc>
        <w:tc>
          <w:tcPr>
            <w:tcW w:w="992" w:type="dxa"/>
            <w:vAlign w:val="center"/>
          </w:tcPr>
          <w:p w14:paraId="1C383509">
            <w:pPr>
              <w:spacing w:line="360" w:lineRule="auto"/>
              <w:jc w:val="center"/>
              <w:rPr>
                <w:rFonts w:hint="eastAsia" w:ascii="宋体" w:hAnsi="宋体"/>
                <w:sz w:val="24"/>
              </w:rPr>
            </w:pPr>
          </w:p>
        </w:tc>
        <w:tc>
          <w:tcPr>
            <w:tcW w:w="851" w:type="dxa"/>
            <w:vAlign w:val="center"/>
          </w:tcPr>
          <w:p w14:paraId="1C38350A">
            <w:pPr>
              <w:spacing w:line="360" w:lineRule="auto"/>
              <w:jc w:val="center"/>
              <w:rPr>
                <w:rFonts w:hint="eastAsia" w:ascii="宋体" w:hAnsi="宋体"/>
                <w:sz w:val="24"/>
              </w:rPr>
            </w:pPr>
          </w:p>
        </w:tc>
        <w:tc>
          <w:tcPr>
            <w:tcW w:w="992" w:type="dxa"/>
            <w:vAlign w:val="center"/>
          </w:tcPr>
          <w:p w14:paraId="1C38350B">
            <w:pPr>
              <w:spacing w:line="360" w:lineRule="auto"/>
              <w:jc w:val="center"/>
              <w:rPr>
                <w:rFonts w:hint="eastAsia" w:ascii="宋体" w:hAnsi="宋体"/>
                <w:sz w:val="24"/>
              </w:rPr>
            </w:pPr>
          </w:p>
        </w:tc>
        <w:tc>
          <w:tcPr>
            <w:tcW w:w="1276" w:type="dxa"/>
            <w:vMerge w:val="continue"/>
            <w:vAlign w:val="center"/>
          </w:tcPr>
          <w:p w14:paraId="1C38350C">
            <w:pPr>
              <w:spacing w:line="360" w:lineRule="auto"/>
              <w:rPr>
                <w:rFonts w:hint="eastAsia" w:ascii="宋体" w:hAnsi="宋体"/>
                <w:sz w:val="24"/>
              </w:rPr>
            </w:pPr>
          </w:p>
        </w:tc>
      </w:tr>
      <w:tr w14:paraId="1C3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C38350E">
            <w:pPr>
              <w:spacing w:line="360" w:lineRule="auto"/>
              <w:rPr>
                <w:rFonts w:hint="eastAsia" w:ascii="宋体" w:hAnsi="宋体"/>
                <w:b/>
                <w:bCs/>
                <w:sz w:val="24"/>
              </w:rPr>
            </w:pPr>
            <w:r>
              <w:rPr>
                <w:rFonts w:hint="eastAsia" w:ascii="宋体" w:hAnsi="宋体"/>
                <w:b/>
                <w:bCs/>
                <w:sz w:val="24"/>
              </w:rPr>
              <w:t>投标报价（小写）</w:t>
            </w:r>
          </w:p>
        </w:tc>
        <w:tc>
          <w:tcPr>
            <w:tcW w:w="4111" w:type="dxa"/>
            <w:gridSpan w:val="4"/>
            <w:vAlign w:val="center"/>
          </w:tcPr>
          <w:p w14:paraId="1C38350F">
            <w:pPr>
              <w:spacing w:line="360" w:lineRule="auto"/>
              <w:rPr>
                <w:rFonts w:hint="eastAsia" w:ascii="宋体" w:hAnsi="宋体"/>
                <w:sz w:val="24"/>
              </w:rPr>
            </w:pPr>
          </w:p>
        </w:tc>
      </w:tr>
      <w:tr w14:paraId="1C3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1C383511">
            <w:pPr>
              <w:spacing w:line="360" w:lineRule="auto"/>
              <w:rPr>
                <w:rFonts w:hint="eastAsia" w:ascii="宋体" w:hAnsi="宋体"/>
                <w:b/>
                <w:bCs/>
                <w:sz w:val="24"/>
              </w:rPr>
            </w:pPr>
            <w:r>
              <w:rPr>
                <w:rFonts w:hint="eastAsia" w:ascii="宋体" w:hAnsi="宋体"/>
                <w:b/>
                <w:bCs/>
                <w:sz w:val="24"/>
              </w:rPr>
              <w:t>投标报价（大写）</w:t>
            </w:r>
          </w:p>
        </w:tc>
        <w:tc>
          <w:tcPr>
            <w:tcW w:w="4111" w:type="dxa"/>
            <w:gridSpan w:val="4"/>
            <w:vAlign w:val="center"/>
          </w:tcPr>
          <w:p w14:paraId="1C383512">
            <w:pPr>
              <w:spacing w:line="360" w:lineRule="auto"/>
              <w:rPr>
                <w:rFonts w:hint="eastAsia" w:ascii="宋体" w:hAnsi="宋体"/>
                <w:sz w:val="24"/>
              </w:rPr>
            </w:pPr>
          </w:p>
        </w:tc>
      </w:tr>
    </w:tbl>
    <w:p w14:paraId="1C383514">
      <w:pPr>
        <w:snapToGrid w:val="0"/>
        <w:spacing w:line="360" w:lineRule="auto"/>
        <w:ind w:firstLine="482" w:firstLineChars="200"/>
        <w:jc w:val="left"/>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b/>
          <w:bCs/>
          <w:kern w:val="0"/>
          <w:sz w:val="24"/>
          <w:lang w:val="zh-CN"/>
        </w:rPr>
        <w:t>注：</w:t>
      </w:r>
    </w:p>
    <w:p w14:paraId="1C383515">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否则视为投标文件含有采购人不能接受的附加条件，投标无效；</w:t>
      </w:r>
    </w:p>
    <w:p w14:paraId="1C383516">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1C38351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3、特别提示：采购机构将对项目名称和项目编号，中标供应商名称、地址和中标金额，主要中标标的名称、服务范围、服务要求、服务时间、服务标准等予以公示。</w:t>
      </w:r>
    </w:p>
    <w:p w14:paraId="1C383518">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383519">
      <w:pPr>
        <w:snapToGrid w:val="0"/>
        <w:spacing w:line="360" w:lineRule="auto"/>
        <w:rPr>
          <w:rFonts w:hint="eastAsia"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投标人名称（电子签名）：                                                                                                                           </w:t>
      </w:r>
    </w:p>
    <w:p w14:paraId="1C38351A">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日期：   年   月   日</w:t>
      </w:r>
    </w:p>
    <w:p w14:paraId="1C38351B">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pgSz w:w="11906" w:h="16838"/>
          <w:pgMar w:top="1247" w:right="1418" w:bottom="1276" w:left="1418" w:header="851" w:footer="992" w:gutter="0"/>
          <w:cols w:space="720" w:num="1"/>
          <w:titlePg/>
          <w:docGrid w:linePitch="312" w:charSpace="0"/>
        </w:sectPr>
      </w:pPr>
    </w:p>
    <w:p w14:paraId="1C38351C">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bookmarkStart w:id="72" w:name="_Toc1557"/>
      <w:bookmarkStart w:id="73" w:name="_Toc465665161"/>
      <w:r>
        <w:rPr>
          <w:rFonts w:hint="eastAsia" w:cs="宋体" w:asciiTheme="minorEastAsia" w:hAnsiTheme="minorEastAsia" w:eastAsiaTheme="minorEastAsia"/>
          <w:kern w:val="2"/>
          <w:sz w:val="32"/>
          <w:szCs w:val="32"/>
        </w:rPr>
        <w:t>二、报价情况说明（如果有）</w:t>
      </w:r>
      <w:bookmarkEnd w:id="72"/>
    </w:p>
    <w:p w14:paraId="1C38351D">
      <w:pP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br w:type="page"/>
      </w:r>
    </w:p>
    <w:p w14:paraId="1C38351E">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三、中小企业声明函（如果有）</w:t>
      </w:r>
    </w:p>
    <w:p w14:paraId="1C38351F">
      <w:pPr>
        <w:spacing w:line="360" w:lineRule="auto"/>
        <w:jc w:val="left"/>
        <w:rPr>
          <w:rFonts w:hint="eastAsia" w:cs="宋体" w:asciiTheme="minorEastAsia" w:hAnsiTheme="minorEastAsia" w:eastAsiaTheme="minorEastAsia"/>
          <w:b/>
          <w:sz w:val="32"/>
          <w:szCs w:val="32"/>
        </w:rPr>
      </w:pPr>
      <w:r>
        <w:rPr>
          <w:rFonts w:hint="eastAsia" w:cs="宋体" w:asciiTheme="minorEastAsia" w:hAnsiTheme="minorEastAsia" w:eastAsiaTheme="minorEastAsia"/>
          <w:sz w:val="32"/>
          <w:szCs w:val="32"/>
        </w:rPr>
        <w:br w:type="page"/>
      </w:r>
      <w:r>
        <w:rPr>
          <w:rFonts w:hint="eastAsia" w:cs="宋体" w:asciiTheme="minorEastAsia" w:hAnsiTheme="minorEastAsia" w:eastAsiaTheme="minorEastAsia"/>
          <w:b/>
          <w:sz w:val="32"/>
          <w:szCs w:val="32"/>
        </w:rPr>
        <w:t>附件</w:t>
      </w:r>
      <w:bookmarkEnd w:id="73"/>
    </w:p>
    <w:p w14:paraId="1C383520">
      <w:pPr>
        <w:spacing w:line="360" w:lineRule="auto"/>
        <w:rPr>
          <w:rFonts w:hint="eastAsia" w:cs="宋体" w:asciiTheme="minorEastAsia" w:hAnsiTheme="minorEastAsia" w:eastAsiaTheme="minorEastAsia"/>
          <w:b/>
          <w:spacing w:val="6"/>
          <w:sz w:val="28"/>
          <w:szCs w:val="28"/>
        </w:rPr>
      </w:pPr>
      <w:r>
        <w:rPr>
          <w:rFonts w:hint="eastAsia" w:cs="宋体" w:asciiTheme="minorEastAsia" w:hAnsiTheme="minorEastAsia" w:eastAsiaTheme="minorEastAsia"/>
          <w:b/>
          <w:spacing w:val="6"/>
          <w:sz w:val="28"/>
          <w:szCs w:val="28"/>
        </w:rPr>
        <w:t>附件1：</w:t>
      </w:r>
    </w:p>
    <w:p w14:paraId="1C383521">
      <w:pPr>
        <w:autoSpaceDE w:val="0"/>
        <w:autoSpaceDN w:val="0"/>
        <w:spacing w:line="360" w:lineRule="auto"/>
        <w:jc w:val="center"/>
        <w:rPr>
          <w:rFonts w:hint="eastAsia" w:asciiTheme="minorEastAsia" w:hAnsiTheme="minorEastAsia" w:eastAsiaTheme="minorEastAsia"/>
          <w:b/>
          <w:spacing w:val="6"/>
          <w:sz w:val="32"/>
          <w:szCs w:val="32"/>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pacing w:val="6"/>
          <w:sz w:val="32"/>
          <w:szCs w:val="32"/>
        </w:rPr>
        <w:t>中小企业声明函（服务）</w:t>
      </w:r>
    </w:p>
    <w:p w14:paraId="1C383522">
      <w:pPr>
        <w:spacing w:line="36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asciiTheme="minorEastAsia" w:hAnsiTheme="minorEastAsia" w:eastAsiaTheme="minorEastAsia"/>
          <w:sz w:val="24"/>
        </w:rPr>
        <w:t xml:space="preserve">2020﹞46 </w:t>
      </w:r>
      <w:r>
        <w:rPr>
          <w:rFonts w:hint="eastAsia" w:asciiTheme="minorEastAsia" w:hAnsiTheme="minorEastAsia" w:eastAsiaTheme="minorEastAsia"/>
          <w:sz w:val="24"/>
        </w:rPr>
        <w:t>号）的规定，本公司（联合体）参加</w:t>
      </w:r>
      <w:r>
        <w:rPr>
          <w:rFonts w:asciiTheme="minorEastAsia" w:hAnsiTheme="minorEastAsia" w:eastAsiaTheme="minorEastAsia"/>
          <w:sz w:val="24"/>
        </w:rPr>
        <w:t xml:space="preserve"> </w:t>
      </w:r>
      <w:r>
        <w:rPr>
          <w:rFonts w:hint="eastAsia" w:asciiTheme="minorEastAsia" w:hAnsiTheme="minorEastAsia" w:eastAsiaTheme="minorEastAsia"/>
          <w:sz w:val="24"/>
        </w:rPr>
        <w:t>（浙江省交通运输厅）</w:t>
      </w:r>
      <w:r>
        <w:rPr>
          <w:rFonts w:asciiTheme="minorEastAsia" w:hAnsiTheme="minorEastAsia" w:eastAsiaTheme="minorEastAsia"/>
          <w:sz w:val="24"/>
        </w:rPr>
        <w:t xml:space="preserve"> </w:t>
      </w:r>
      <w:r>
        <w:rPr>
          <w:rFonts w:hint="eastAsia" w:asciiTheme="minorEastAsia" w:hAnsiTheme="minorEastAsia" w:eastAsiaTheme="minorEastAsia"/>
          <w:sz w:val="24"/>
        </w:rPr>
        <w:t>的</w:t>
      </w:r>
      <w:r>
        <w:rPr>
          <w:rFonts w:asciiTheme="minorEastAsia" w:hAnsiTheme="minorEastAsia" w:eastAsiaTheme="minorEastAsia"/>
          <w:sz w:val="24"/>
        </w:rPr>
        <w:t xml:space="preserve"> </w:t>
      </w:r>
      <w:r>
        <w:rPr>
          <w:rFonts w:hint="eastAsia" w:asciiTheme="minorEastAsia" w:hAnsiTheme="minorEastAsia" w:eastAsiaTheme="minorEastAsia"/>
          <w:sz w:val="24"/>
        </w:rPr>
        <w:t>（浙江省普通国省道路网运行现状调研和监测体系研究）</w:t>
      </w:r>
      <w:r>
        <w:rPr>
          <w:rFonts w:asciiTheme="minorEastAsia" w:hAnsiTheme="minorEastAsia" w:eastAsiaTheme="minorEastAsia"/>
          <w:sz w:val="24"/>
        </w:rPr>
        <w:t xml:space="preserve"> </w:t>
      </w:r>
      <w:r>
        <w:rPr>
          <w:rFonts w:hint="eastAsia" w:asciiTheme="minorEastAsia" w:hAnsiTheme="minorEastAsia" w:eastAsiaTheme="minorEastAsia"/>
          <w:sz w:val="24"/>
        </w:rPr>
        <w:t>采购活动，服务全部由符合政策要求的中小企业承接。相关企业（含联合体中的中小企业、签订分包意向协议的中小企业）的具体情况如下：</w:t>
      </w:r>
    </w:p>
    <w:p w14:paraId="1C383523">
      <w:pPr>
        <w:spacing w:line="360" w:lineRule="auto"/>
        <w:ind w:firstLine="480" w:firstLineChars="200"/>
        <w:jc w:val="left"/>
        <w:rPr>
          <w:rFonts w:hint="eastAsia"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rPr>
        <w:t xml:space="preserve"> </w:t>
      </w:r>
      <w:r>
        <w:rPr>
          <w:rFonts w:hint="eastAsia" w:asciiTheme="minorEastAsia" w:hAnsiTheme="minorEastAsia" w:eastAsiaTheme="minorEastAsia"/>
          <w:sz w:val="24"/>
          <w:u w:val="single"/>
        </w:rPr>
        <w:t>（浙江省普通国省道路网运行现状调研和监测体系研究）</w:t>
      </w:r>
      <w:r>
        <w:rPr>
          <w:rFonts w:hint="eastAsia" w:asciiTheme="minorEastAsia" w:hAnsiTheme="minorEastAsia" w:eastAsiaTheme="minorEastAsia"/>
          <w:sz w:val="24"/>
        </w:rPr>
        <w:t>，属于</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（其他未列明行业）</w:t>
      </w:r>
      <w:r>
        <w:rPr>
          <w:rFonts w:asciiTheme="minorEastAsia" w:hAnsiTheme="minorEastAsia" w:eastAsiaTheme="minorEastAsia"/>
          <w:sz w:val="24"/>
        </w:rPr>
        <w:t xml:space="preserve"> ；承接企业为 </w:t>
      </w:r>
      <w:r>
        <w:rPr>
          <w:rFonts w:hint="eastAsia" w:asciiTheme="minorEastAsia" w:hAnsiTheme="minorEastAsia" w:eastAsiaTheme="minorEastAsia"/>
          <w:sz w:val="24"/>
          <w:u w:val="single"/>
        </w:rPr>
        <w:t>（企业名称）</w:t>
      </w:r>
      <w:r>
        <w:rPr>
          <w:rFonts w:asciiTheme="minorEastAsia" w:hAnsiTheme="minorEastAsia" w:eastAsiaTheme="minorEastAsia"/>
          <w:sz w:val="24"/>
        </w:rPr>
        <w:t xml:space="preserve"> ，从业人员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asciiTheme="minorEastAsia" w:hAnsiTheme="minorEastAsia" w:eastAsiaTheme="minorEastAsia"/>
          <w:sz w:val="24"/>
          <w:u w:val="single"/>
        </w:rPr>
        <w:t xml:space="preserve"> （中型企业、小型企业、微型企业） </w:t>
      </w:r>
      <w:r>
        <w:rPr>
          <w:rFonts w:hint="eastAsia" w:asciiTheme="minorEastAsia" w:hAnsiTheme="minorEastAsia" w:eastAsiaTheme="minorEastAsia"/>
          <w:sz w:val="24"/>
        </w:rPr>
        <w:t>；</w:t>
      </w:r>
    </w:p>
    <w:p w14:paraId="1C383524">
      <w:pPr>
        <w:spacing w:line="360" w:lineRule="auto"/>
        <w:ind w:firstLine="480" w:firstLineChars="200"/>
        <w:jc w:val="left"/>
        <w:rPr>
          <w:rFonts w:hint="eastAsia"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rPr>
        <w:t xml:space="preserve"> </w:t>
      </w:r>
      <w:r>
        <w:rPr>
          <w:rFonts w:hint="eastAsia" w:asciiTheme="minorEastAsia" w:hAnsiTheme="minorEastAsia" w:eastAsiaTheme="minorEastAsia"/>
          <w:sz w:val="24"/>
          <w:u w:val="single"/>
        </w:rPr>
        <w:t>（浙江省普通国省道路网运行现状调研和监测体系研究）</w:t>
      </w:r>
      <w:r>
        <w:rPr>
          <w:rFonts w:hint="eastAsia" w:asciiTheme="minorEastAsia" w:hAnsiTheme="minorEastAsia" w:eastAsiaTheme="minorEastAsia"/>
          <w:sz w:val="24"/>
        </w:rPr>
        <w:t>，属于</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（其他未列明行业）</w:t>
      </w:r>
      <w:r>
        <w:rPr>
          <w:rFonts w:asciiTheme="minorEastAsia" w:hAnsiTheme="minorEastAsia" w:eastAsiaTheme="minorEastAsia"/>
          <w:sz w:val="24"/>
        </w:rPr>
        <w:t xml:space="preserve"> ；承接企业为 </w:t>
      </w:r>
      <w:r>
        <w:rPr>
          <w:rFonts w:hint="eastAsia" w:asciiTheme="minorEastAsia" w:hAnsiTheme="minorEastAsia" w:eastAsiaTheme="minorEastAsia"/>
          <w:sz w:val="24"/>
          <w:u w:val="single"/>
        </w:rPr>
        <w:t>（企业名称）</w:t>
      </w:r>
      <w:r>
        <w:rPr>
          <w:rFonts w:asciiTheme="minorEastAsia" w:hAnsiTheme="minorEastAsia" w:eastAsiaTheme="minorEastAsia"/>
          <w:sz w:val="24"/>
        </w:rPr>
        <w:t xml:space="preserve"> ，从业人员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asciiTheme="minorEastAsia" w:hAnsiTheme="minorEastAsia" w:eastAsiaTheme="minorEastAsia"/>
          <w:sz w:val="24"/>
          <w:u w:val="single"/>
        </w:rPr>
        <w:t xml:space="preserve"> （中型企业、小型企业、微型企业） </w:t>
      </w:r>
      <w:r>
        <w:rPr>
          <w:rFonts w:hint="eastAsia" w:asciiTheme="minorEastAsia" w:hAnsiTheme="minorEastAsia" w:eastAsiaTheme="minorEastAsia"/>
          <w:sz w:val="24"/>
        </w:rPr>
        <w:t>；</w:t>
      </w:r>
    </w:p>
    <w:p w14:paraId="1C383525">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p>
    <w:p w14:paraId="1C383526">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14:paraId="1C383527">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14:paraId="1C383528">
      <w:pPr>
        <w:spacing w:line="360" w:lineRule="auto"/>
        <w:ind w:right="1760"/>
        <w:jc w:val="right"/>
        <w:rPr>
          <w:rFonts w:hint="eastAsia" w:asciiTheme="minorEastAsia" w:hAnsiTheme="minorEastAsia" w:eastAsiaTheme="minorEastAsia"/>
          <w:sz w:val="24"/>
        </w:rPr>
      </w:pPr>
      <w:r>
        <w:rPr>
          <w:rFonts w:hint="eastAsia" w:cs="仿宋_GB2312" w:asciiTheme="minorEastAsia" w:hAnsiTheme="minorEastAsia" w:eastAsiaTheme="minorEastAsia"/>
          <w:sz w:val="24"/>
        </w:rPr>
        <w:t>投标人</w:t>
      </w:r>
      <w:r>
        <w:rPr>
          <w:rFonts w:hint="eastAsia" w:asciiTheme="minorEastAsia" w:hAnsiTheme="minorEastAsia" w:eastAsiaTheme="minorEastAsia"/>
          <w:sz w:val="24"/>
        </w:rPr>
        <w:t>名称（</w:t>
      </w:r>
      <w:r>
        <w:rPr>
          <w:rFonts w:hint="eastAsia" w:cs="仿宋_GB2312" w:asciiTheme="minorEastAsia" w:hAnsiTheme="minorEastAsia" w:eastAsiaTheme="minorEastAsia"/>
          <w:sz w:val="24"/>
        </w:rPr>
        <w:t>电子签名</w:t>
      </w:r>
      <w:r>
        <w:rPr>
          <w:rFonts w:hint="eastAsia" w:asciiTheme="minorEastAsia" w:hAnsiTheme="minorEastAsia" w:eastAsiaTheme="minorEastAsia"/>
          <w:sz w:val="24"/>
        </w:rPr>
        <w:t>）：</w:t>
      </w:r>
    </w:p>
    <w:p w14:paraId="1C383529">
      <w:pPr>
        <w:spacing w:line="360" w:lineRule="auto"/>
        <w:ind w:right="1120" w:firstLine="4680" w:firstLineChars="1950"/>
        <w:rPr>
          <w:rFonts w:hint="eastAsia" w:asciiTheme="minorEastAsia" w:hAnsiTheme="minorEastAsia" w:eastAsiaTheme="minorEastAsia"/>
          <w:sz w:val="24"/>
        </w:rPr>
      </w:pPr>
      <w:r>
        <w:rPr>
          <w:rFonts w:hint="eastAsia" w:asciiTheme="minorEastAsia" w:hAnsiTheme="minorEastAsia" w:eastAsiaTheme="minorEastAsia"/>
          <w:sz w:val="24"/>
        </w:rPr>
        <w:t>日</w:t>
      </w:r>
      <w:r>
        <w:rPr>
          <w:rFonts w:asciiTheme="minorEastAsia" w:hAnsiTheme="minorEastAsia" w:eastAsiaTheme="minorEastAsia"/>
          <w:sz w:val="24"/>
        </w:rPr>
        <w:t xml:space="preserve"> </w:t>
      </w:r>
      <w:r>
        <w:rPr>
          <w:rFonts w:hint="eastAsia" w:asciiTheme="minorEastAsia" w:hAnsiTheme="minorEastAsia" w:eastAsiaTheme="minorEastAsia"/>
          <w:sz w:val="24"/>
        </w:rPr>
        <w:t>期：</w:t>
      </w:r>
    </w:p>
    <w:p w14:paraId="1C38352A">
      <w:pPr>
        <w:spacing w:line="360" w:lineRule="auto"/>
        <w:ind w:firstLine="480" w:firstLineChars="200"/>
        <w:rPr>
          <w:rFonts w:hint="eastAsia" w:ascii="宋体" w:hAnsi="宋体" w:cs="宋体"/>
          <w:sz w:val="24"/>
        </w:rPr>
      </w:pPr>
      <w:r>
        <w:rPr>
          <w:rFonts w:hint="eastAsia" w:ascii="宋体" w:hAnsi="宋体" w:cs="宋体"/>
          <w:sz w:val="24"/>
        </w:rPr>
        <w:t>注：1、填写要求：①</w:t>
      </w:r>
      <w:r>
        <w:rPr>
          <w:rFonts w:hint="eastAsia" w:ascii="宋体" w:hAnsi="宋体" w:cs="宋体"/>
          <w:sz w:val="24"/>
          <w:lang w:val="en"/>
        </w:rPr>
        <w:t>从业人员、营业收入、资产总额填报上一年度数据，无上一年度数据的新成立企业可不填报</w:t>
      </w:r>
      <w:r>
        <w:rPr>
          <w:rFonts w:hint="eastAsia" w:ascii="宋体" w:hAnsi="宋体" w:cs="宋体"/>
          <w:sz w:val="24"/>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sz w:val="24"/>
          <w:lang w:val="en"/>
        </w:rPr>
        <w:t>《中小企业声明函》填写企业类型错误或者未填写企业类型的，投标无效。</w:t>
      </w:r>
    </w:p>
    <w:p w14:paraId="1C38352B">
      <w:pPr>
        <w:spacing w:line="360" w:lineRule="auto"/>
        <w:ind w:firstLine="480" w:firstLineChars="200"/>
        <w:rPr>
          <w:rFonts w:hint="eastAsia" w:cs="宋体" w:asciiTheme="minorEastAsia" w:hAnsiTheme="minorEastAsia" w:eastAsiaTheme="minorEastAsia"/>
          <w:b/>
          <w:spacing w:val="6"/>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1C38352C">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残疾人福利性单位声明函</w:t>
      </w:r>
    </w:p>
    <w:p w14:paraId="1C38352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141号）的规定，本单位为符合条件的残疾人福利性单位，且本单位参加浙江省交通运输厅的浙江省普通国省道路网运行现状调研和监测体系研究【项目编号：ZJZBC-25-886 】项目采购活动提供本单位制造的货物（由本单位承担工程/提供服务），或者提供其他残疾人福利性单位制造的货物（不包括使用非残疾人福利性单位注册商标的货物）。</w:t>
      </w:r>
    </w:p>
    <w:p w14:paraId="1C38352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1C38352F">
      <w:pPr>
        <w:spacing w:line="360" w:lineRule="auto"/>
        <w:ind w:firstLine="480" w:firstLineChars="200"/>
        <w:rPr>
          <w:rFonts w:hint="eastAsia" w:cs="宋体" w:asciiTheme="minorEastAsia" w:hAnsiTheme="minorEastAsia" w:eastAsiaTheme="minorEastAsia"/>
          <w:sz w:val="24"/>
        </w:rPr>
      </w:pPr>
    </w:p>
    <w:p w14:paraId="1C383530">
      <w:pPr>
        <w:spacing w:line="360" w:lineRule="auto"/>
        <w:ind w:firstLine="480" w:firstLineChars="200"/>
        <w:rPr>
          <w:rFonts w:hint="eastAsia" w:cs="宋体" w:asciiTheme="minorEastAsia" w:hAnsiTheme="minorEastAsia" w:eastAsiaTheme="minorEastAsia"/>
          <w:sz w:val="24"/>
        </w:rPr>
      </w:pPr>
    </w:p>
    <w:p w14:paraId="1C383531">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1C383532">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1C383533">
      <w:pPr>
        <w:widowControl/>
        <w:adjustRightInd/>
        <w:jc w:val="left"/>
        <w:rPr>
          <w:rFonts w:hint="eastAsia" w:cs="宋体" w:asciiTheme="minorEastAsia" w:hAnsiTheme="minorEastAsia" w:eastAsiaTheme="minorEastAsia"/>
          <w:sz w:val="24"/>
        </w:rPr>
      </w:pPr>
      <w:r>
        <w:rPr>
          <w:rFonts w:cs="宋体" w:asciiTheme="minorEastAsia" w:hAnsiTheme="minorEastAsia" w:eastAsiaTheme="minorEastAsia"/>
          <w:sz w:val="24"/>
        </w:rPr>
        <w:br w:type="page"/>
      </w:r>
    </w:p>
    <w:p w14:paraId="1C383534">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1C383535">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1C383536">
      <w:pPr>
        <w:snapToGrid w:val="0"/>
        <w:spacing w:before="240" w:beforeLines="100"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1C383537">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r>
        <w:rPr>
          <w:rFonts w:hint="eastAsia" w:cs="宋体" w:asciiTheme="minorEastAsia" w:hAnsiTheme="minorEastAsia" w:eastAsiaTheme="minorEastAsia"/>
          <w:sz w:val="24"/>
          <w:u w:val="dotted"/>
        </w:rPr>
        <w:t xml:space="preserve">                                        </w:t>
      </w:r>
    </w:p>
    <w:p w14:paraId="1C383538">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1C383539">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1C38353A">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p>
    <w:p w14:paraId="1C38353B">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1C38353C">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地址： </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1C38353D">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1C38353E">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质疑项目的名称：</w:t>
      </w:r>
      <w:r>
        <w:rPr>
          <w:rFonts w:hint="eastAsia" w:cs="宋体" w:asciiTheme="minorEastAsia" w:hAnsiTheme="minorEastAsia" w:eastAsiaTheme="minorEastAsia"/>
          <w:sz w:val="24"/>
          <w:u w:val="dotted"/>
        </w:rPr>
        <w:t xml:space="preserve">                                      </w:t>
      </w:r>
    </w:p>
    <w:p w14:paraId="1C38353F">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1C383540">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p>
    <w:p w14:paraId="1C383541">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采购文件获取日期：</w:t>
      </w:r>
      <w:r>
        <w:rPr>
          <w:rFonts w:hint="eastAsia" w:cs="宋体" w:asciiTheme="minorEastAsia" w:hAnsiTheme="minorEastAsia" w:eastAsiaTheme="minorEastAsia"/>
          <w:sz w:val="24"/>
          <w:u w:val="dotted"/>
        </w:rPr>
        <w:t xml:space="preserve">                                           </w:t>
      </w:r>
    </w:p>
    <w:p w14:paraId="1C383542">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1C383543">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r>
        <w:rPr>
          <w:rFonts w:hint="eastAsia" w:cs="宋体" w:asciiTheme="minorEastAsia" w:hAnsiTheme="minorEastAsia" w:eastAsiaTheme="minorEastAsia"/>
          <w:sz w:val="24"/>
          <w:u w:val="dotted"/>
        </w:rPr>
        <w:t xml:space="preserve">                                         </w:t>
      </w:r>
    </w:p>
    <w:p w14:paraId="1C383544">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1C383545">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1C383546">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1C38354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1C383548">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1C383549">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p>
    <w:p w14:paraId="1C38354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1C38354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1C38354C">
      <w:pPr>
        <w:spacing w:line="360" w:lineRule="auto"/>
        <w:jc w:val="center"/>
        <w:rPr>
          <w:rFonts w:hint="eastAsia" w:cs="宋体" w:asciiTheme="minorEastAsia" w:hAnsiTheme="minorEastAsia" w:eastAsiaTheme="minorEastAsia"/>
          <w:b/>
          <w:bCs/>
          <w:sz w:val="24"/>
        </w:rPr>
      </w:pPr>
    </w:p>
    <w:p w14:paraId="1C38354D">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1C38354E">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1C38354F">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1C383550">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1C38355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1C383552">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1C383553">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1C383554">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C383555">
      <w:pPr>
        <w:widowControl/>
        <w:adjustRightInd/>
        <w:jc w:val="left"/>
        <w:rPr>
          <w:rFonts w:hint="eastAsia"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14:paraId="1C383556">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1C383557">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1C38355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1C383559">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w:t>
      </w:r>
      <w:r>
        <w:rPr>
          <w:rFonts w:hint="eastAsia" w:cs="宋体" w:asciiTheme="minorEastAsia" w:hAnsiTheme="minorEastAsia" w:eastAsiaTheme="minorEastAsia"/>
          <w:sz w:val="24"/>
          <w:u w:val="dotted"/>
        </w:rPr>
        <w:t xml:space="preserve">                                               </w:t>
      </w:r>
    </w:p>
    <w:p w14:paraId="1C38355A">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5B">
      <w:pPr>
        <w:tabs>
          <w:tab w:val="left" w:pos="6510"/>
        </w:tabs>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1C38355C">
      <w:pPr>
        <w:tabs>
          <w:tab w:val="left" w:pos="6510"/>
        </w:tabs>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1C38355D">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1C38355E">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dotted"/>
        </w:rPr>
        <w:t xml:space="preserve">                   </w:t>
      </w:r>
    </w:p>
    <w:p w14:paraId="1C38355F">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0">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1">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1C383563">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1C383564">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5">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6">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1C383568">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r>
        <w:rPr>
          <w:rFonts w:hint="eastAsia" w:cs="宋体" w:asciiTheme="minorEastAsia" w:hAnsiTheme="minorEastAsia" w:eastAsiaTheme="minorEastAsia"/>
          <w:sz w:val="24"/>
          <w:u w:val="dotted"/>
        </w:rPr>
        <w:t xml:space="preserve">                                        </w:t>
      </w:r>
    </w:p>
    <w:p w14:paraId="1C383569">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采购项目编号：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1C38356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C38356B">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r>
        <w:rPr>
          <w:rFonts w:hint="eastAsia" w:cs="宋体" w:asciiTheme="minorEastAsia" w:hAnsiTheme="minorEastAsia" w:eastAsiaTheme="minorEastAsia"/>
          <w:sz w:val="24"/>
          <w:u w:val="dotted"/>
        </w:rPr>
        <w:t xml:space="preserve">                                         </w:t>
      </w:r>
    </w:p>
    <w:p w14:paraId="1C38356C">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1C38356D">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1C38356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1C38356F">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日,向</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提出质疑，质疑事项为：</w:t>
      </w:r>
      <w:r>
        <w:rPr>
          <w:rFonts w:hint="eastAsia" w:cs="宋体" w:asciiTheme="minorEastAsia" w:hAnsiTheme="minorEastAsia" w:eastAsiaTheme="minorEastAsia"/>
          <w:sz w:val="24"/>
          <w:u w:val="dotted"/>
        </w:rPr>
        <w:t xml:space="preserve">                                </w:t>
      </w:r>
    </w:p>
    <w:p w14:paraId="1C383570">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日,就质疑事项作出了答复/没有在法定期限内作出答复。</w:t>
      </w:r>
    </w:p>
    <w:p w14:paraId="1C38357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1C383572">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r>
        <w:rPr>
          <w:rFonts w:hint="eastAsia" w:cs="宋体" w:asciiTheme="minorEastAsia" w:hAnsiTheme="minorEastAsia" w:eastAsiaTheme="minorEastAsia"/>
          <w:sz w:val="24"/>
          <w:u w:val="dotted"/>
        </w:rPr>
        <w:t xml:space="preserve">                                       </w:t>
      </w:r>
    </w:p>
    <w:p w14:paraId="1C38357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1C383574">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1C38357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1C383576">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1C38357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1C38357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1C383579">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p>
    <w:p w14:paraId="1C38357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1C38357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1C38357C">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1C38357D">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C38357E">
      <w:pPr>
        <w:widowControl/>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1C38357F">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1C383580">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C38358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1C383582">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1C383583">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1C383584">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C383585">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1C383586">
      <w:pPr>
        <w:autoSpaceDE w:val="0"/>
        <w:autoSpaceDN w:val="0"/>
        <w:spacing w:line="360" w:lineRule="auto"/>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1C38358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 xml:space="preserve"> 浙江省交通运输厅、浙江省建设工程设备招标有限公司</w:t>
      </w:r>
    </w:p>
    <w:p w14:paraId="1C38358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你方组织的浙江省普通国省道路网运行现状调研和监测体系研究【项目编号：ZJZBC-25-886 】</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1C38358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1C38358A">
      <w:pPr>
        <w:spacing w:line="360" w:lineRule="auto"/>
        <w:ind w:firstLine="494"/>
        <w:rPr>
          <w:rFonts w:hint="eastAsia" w:cs="宋体" w:asciiTheme="minorEastAsia" w:hAnsiTheme="minorEastAsia" w:eastAsiaTheme="minorEastAsia"/>
          <w:sz w:val="24"/>
        </w:rPr>
      </w:pPr>
    </w:p>
    <w:p w14:paraId="1C38358B">
      <w:pPr>
        <w:spacing w:line="360" w:lineRule="auto"/>
        <w:ind w:firstLine="494"/>
        <w:rPr>
          <w:rFonts w:hint="eastAsia" w:cs="宋体" w:asciiTheme="minorEastAsia" w:hAnsiTheme="minorEastAsia" w:eastAsiaTheme="minorEastAsia"/>
          <w:sz w:val="24"/>
        </w:rPr>
      </w:pPr>
    </w:p>
    <w:p w14:paraId="1C38358C">
      <w:pPr>
        <w:spacing w:line="360" w:lineRule="auto"/>
        <w:ind w:firstLine="494"/>
        <w:rPr>
          <w:rFonts w:hint="eastAsia" w:cs="宋体" w:asciiTheme="minorEastAsia" w:hAnsiTheme="minorEastAsia" w:eastAsiaTheme="minorEastAsia"/>
          <w:sz w:val="24"/>
        </w:rPr>
      </w:pPr>
    </w:p>
    <w:p w14:paraId="1C38358D">
      <w:pPr>
        <w:spacing w:line="360" w:lineRule="auto"/>
        <w:ind w:firstLine="494"/>
        <w:rPr>
          <w:rFonts w:hint="eastAsia" w:cs="宋体" w:asciiTheme="minorEastAsia" w:hAnsiTheme="minorEastAsia" w:eastAsiaTheme="minorEastAsia"/>
          <w:sz w:val="24"/>
        </w:rPr>
      </w:pPr>
    </w:p>
    <w:p w14:paraId="1C38358E">
      <w:pPr>
        <w:spacing w:line="360" w:lineRule="auto"/>
        <w:ind w:right="480"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1C38358F">
      <w:pPr>
        <w:ind w:right="1440" w:firstLine="494"/>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1C383590">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1C383591">
      <w:pPr>
        <w:spacing w:line="360" w:lineRule="auto"/>
        <w:rPr>
          <w:rFonts w:hint="eastAsia"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1C3835F1">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1C3835F1">
                      <w:pPr>
                        <w:jc w:val="center"/>
                      </w:pPr>
                    </w:p>
                  </w:txbxContent>
                </v:textbox>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1C3835F2">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1C3835F2">
                      <w:pPr>
                        <w:jc w:val="center"/>
                      </w:pPr>
                    </w:p>
                  </w:txbxContent>
                </v:textbox>
              </v:rect>
            </w:pict>
          </mc:Fallback>
        </mc:AlternateContent>
      </w:r>
      <w:r>
        <w:rPr>
          <w:rFonts w:hint="eastAsia" w:cs="宋体" w:asciiTheme="minorEastAsia" w:hAnsiTheme="minorEastAsia" w:eastAsiaTheme="minorEastAsia"/>
          <w:sz w:val="24"/>
        </w:rPr>
        <w:t>投标单位法定名称章（印模）                投标单位“XX专用章”（印模）</w:t>
      </w:r>
    </w:p>
    <w:p w14:paraId="1C383592">
      <w:pPr>
        <w:autoSpaceDE w:val="0"/>
        <w:autoSpaceDN w:val="0"/>
        <w:jc w:val="center"/>
        <w:rPr>
          <w:rFonts w:hint="eastAsia" w:cs="宋体" w:asciiTheme="minorEastAsia" w:hAnsiTheme="minorEastAsia" w:eastAsiaTheme="minorEastAsia"/>
          <w:b/>
          <w:spacing w:val="6"/>
          <w:sz w:val="32"/>
          <w:szCs w:val="32"/>
        </w:rPr>
      </w:pPr>
    </w:p>
    <w:p w14:paraId="1C383593">
      <w:pPr>
        <w:autoSpaceDE w:val="0"/>
        <w:autoSpaceDN w:val="0"/>
        <w:jc w:val="center"/>
        <w:rPr>
          <w:rFonts w:hint="eastAsia" w:cs="宋体" w:asciiTheme="minorEastAsia" w:hAnsiTheme="minorEastAsia" w:eastAsiaTheme="minorEastAsia"/>
          <w:b/>
          <w:spacing w:val="6"/>
          <w:sz w:val="32"/>
          <w:szCs w:val="32"/>
        </w:rPr>
      </w:pPr>
    </w:p>
    <w:p w14:paraId="1C383594">
      <w:pPr>
        <w:autoSpaceDE w:val="0"/>
        <w:autoSpaceDN w:val="0"/>
        <w:jc w:val="center"/>
        <w:rPr>
          <w:rFonts w:hint="eastAsia" w:cs="宋体" w:asciiTheme="minorEastAsia" w:hAnsiTheme="minorEastAsia" w:eastAsiaTheme="minorEastAsia"/>
          <w:b/>
          <w:spacing w:val="6"/>
          <w:sz w:val="32"/>
          <w:szCs w:val="32"/>
        </w:rPr>
      </w:pPr>
    </w:p>
    <w:p w14:paraId="1C383595">
      <w:pPr>
        <w:autoSpaceDE w:val="0"/>
        <w:autoSpaceDN w:val="0"/>
        <w:jc w:val="center"/>
        <w:rPr>
          <w:rFonts w:hint="eastAsia" w:cs="宋体" w:asciiTheme="minorEastAsia" w:hAnsiTheme="minorEastAsia" w:eastAsiaTheme="minorEastAsia"/>
          <w:b/>
          <w:spacing w:val="6"/>
          <w:sz w:val="32"/>
          <w:szCs w:val="32"/>
        </w:rPr>
      </w:pPr>
    </w:p>
    <w:p w14:paraId="1C383596">
      <w:pPr>
        <w:autoSpaceDE w:val="0"/>
        <w:autoSpaceDN w:val="0"/>
        <w:jc w:val="center"/>
        <w:rPr>
          <w:rFonts w:hint="eastAsia" w:cs="宋体" w:asciiTheme="minorEastAsia" w:hAnsiTheme="minorEastAsia" w:eastAsiaTheme="minorEastAsia"/>
          <w:b/>
          <w:spacing w:val="6"/>
          <w:sz w:val="32"/>
          <w:szCs w:val="32"/>
        </w:rPr>
      </w:pPr>
    </w:p>
    <w:p w14:paraId="1C383597">
      <w:pPr>
        <w:autoSpaceDE w:val="0"/>
        <w:autoSpaceDN w:val="0"/>
        <w:jc w:val="center"/>
        <w:rPr>
          <w:rFonts w:hint="eastAsia" w:cs="宋体" w:asciiTheme="minorEastAsia" w:hAnsiTheme="minorEastAsia" w:eastAsiaTheme="minorEastAsia"/>
          <w:b/>
          <w:spacing w:val="6"/>
          <w:sz w:val="32"/>
          <w:szCs w:val="32"/>
        </w:rPr>
      </w:pPr>
    </w:p>
    <w:p w14:paraId="1C383598">
      <w:pPr>
        <w:autoSpaceDE w:val="0"/>
        <w:autoSpaceDN w:val="0"/>
        <w:jc w:val="center"/>
        <w:rPr>
          <w:rFonts w:hint="eastAsia" w:cs="宋体" w:asciiTheme="minorEastAsia" w:hAnsiTheme="minorEastAsia" w:eastAsiaTheme="minorEastAsia"/>
          <w:b/>
          <w:spacing w:val="6"/>
          <w:sz w:val="32"/>
          <w:szCs w:val="32"/>
        </w:rPr>
      </w:pPr>
    </w:p>
    <w:p w14:paraId="1C383599">
      <w:pPr>
        <w:autoSpaceDE w:val="0"/>
        <w:autoSpaceDN w:val="0"/>
        <w:jc w:val="center"/>
        <w:rPr>
          <w:rFonts w:hint="eastAsia" w:cs="宋体" w:asciiTheme="minorEastAsia" w:hAnsiTheme="minorEastAsia" w:eastAsiaTheme="minorEastAsia"/>
          <w:b/>
          <w:spacing w:val="6"/>
          <w:sz w:val="32"/>
          <w:szCs w:val="32"/>
        </w:rPr>
      </w:pPr>
    </w:p>
    <w:p w14:paraId="1C38359A">
      <w:pPr>
        <w:autoSpaceDE w:val="0"/>
        <w:autoSpaceDN w:val="0"/>
        <w:jc w:val="center"/>
        <w:rPr>
          <w:rFonts w:hint="eastAsia" w:cs="宋体" w:asciiTheme="minorEastAsia" w:hAnsiTheme="minorEastAsia" w:eastAsiaTheme="minorEastAsia"/>
          <w:b/>
          <w:spacing w:val="6"/>
          <w:sz w:val="32"/>
          <w:szCs w:val="32"/>
        </w:rPr>
      </w:pPr>
    </w:p>
    <w:p w14:paraId="1C38359B">
      <w:pPr>
        <w:autoSpaceDE w:val="0"/>
        <w:autoSpaceDN w:val="0"/>
        <w:jc w:val="center"/>
        <w:rPr>
          <w:rFonts w:hint="eastAsia" w:cs="宋体" w:asciiTheme="minorEastAsia" w:hAnsiTheme="minorEastAsia" w:eastAsiaTheme="minorEastAsia"/>
          <w:b/>
          <w:spacing w:val="6"/>
          <w:sz w:val="32"/>
          <w:szCs w:val="32"/>
        </w:rPr>
      </w:pPr>
    </w:p>
    <w:p w14:paraId="1C38359C">
      <w:pPr>
        <w:widowControl/>
        <w:adjustRightInd/>
        <w:jc w:val="left"/>
        <w:rPr>
          <w:rFonts w:hint="eastAsia" w:cs="宋体" w:asciiTheme="minorEastAsia" w:hAnsiTheme="minorEastAsia" w:eastAsiaTheme="minorEastAsia"/>
          <w:b/>
          <w:spacing w:val="6"/>
          <w:sz w:val="32"/>
          <w:szCs w:val="32"/>
        </w:rPr>
      </w:pPr>
      <w:r>
        <w:rPr>
          <w:rFonts w:cs="宋体" w:asciiTheme="minorEastAsia" w:hAnsiTheme="minorEastAsia" w:eastAsiaTheme="minorEastAsia"/>
          <w:b/>
          <w:spacing w:val="6"/>
          <w:sz w:val="32"/>
          <w:szCs w:val="32"/>
        </w:rPr>
        <w:br w:type="page"/>
      </w:r>
    </w:p>
    <w:p w14:paraId="1C38359D">
      <w:pPr>
        <w:autoSpaceDE w:val="0"/>
        <w:autoSpaceDN w:val="0"/>
        <w:spacing w:line="360" w:lineRule="auto"/>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C38359E">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C38359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cs="宋体" w:asciiTheme="minorEastAsia" w:hAnsiTheme="minorEastAsia" w:eastAsiaTheme="minorEastAsia"/>
          <w:sz w:val="24"/>
        </w:rPr>
        <w:t>浙江省普通国省道路网运行现状调研和监测体系研究</w:t>
      </w:r>
      <w:r>
        <w:rPr>
          <w:rFonts w:hint="eastAsia" w:ascii="宋体" w:hAnsi="宋体" w:cs="宋体"/>
          <w:sz w:val="24"/>
        </w:rPr>
        <w:t>【</w:t>
      </w:r>
      <w:r>
        <w:rPr>
          <w:rFonts w:hint="eastAsia" w:cs="宋体" w:asciiTheme="minorEastAsia" w:hAnsiTheme="minorEastAsia" w:eastAsiaTheme="minorEastAsia"/>
          <w:sz w:val="24"/>
        </w:rPr>
        <w:t xml:space="preserve">项目编号：ZJZBC-25-886 </w:t>
      </w:r>
      <w:r>
        <w:rPr>
          <w:rFonts w:hint="eastAsia" w:ascii="宋体" w:hAnsi="宋体" w:cs="宋体"/>
          <w:sz w:val="24"/>
        </w:rPr>
        <w:t>】</w:t>
      </w:r>
      <w:r>
        <w:rPr>
          <w:rFonts w:hint="eastAsia" w:ascii="宋体" w:hAnsi="宋体" w:cs="宋体"/>
          <w:kern w:val="0"/>
          <w:sz w:val="24"/>
          <w:lang w:val="zh-CN"/>
        </w:rPr>
        <w:t xml:space="preserve">投标。 </w:t>
      </w:r>
    </w:p>
    <w:p w14:paraId="1C3835A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C3835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1C3835A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C3835A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3835A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3835A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C3835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C3835A7">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5"/>
      <w:r>
        <w:rPr>
          <w:rFonts w:hint="eastAsia" w:ascii="宋体" w:hAnsi="宋体" w:cs="宋体"/>
          <w:b/>
          <w:kern w:val="0"/>
          <w:sz w:val="24"/>
          <w:lang w:val="zh-CN"/>
        </w:rPr>
        <w:t>）</w:t>
      </w:r>
    </w:p>
    <w:p w14:paraId="1C3835A8">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7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6"/>
    </w:p>
    <w:p w14:paraId="1C3835A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C3835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C3835A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C3835A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C3835A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C3835A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C3835A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C3835B0">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C3835B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C3835B2">
      <w:pPr>
        <w:spacing w:line="360" w:lineRule="auto"/>
        <w:ind w:right="420"/>
        <w:rPr>
          <w:rFonts w:hint="eastAsia" w:ascii="宋体" w:hAnsi="宋体" w:cs="宋体"/>
          <w:sz w:val="24"/>
        </w:rPr>
      </w:pPr>
      <w:r>
        <w:rPr>
          <w:rFonts w:hint="eastAsia" w:ascii="宋体" w:hAnsi="宋体" w:cs="宋体"/>
          <w:sz w:val="24"/>
        </w:rPr>
        <w:t>注：按本格式和要求提供。</w:t>
      </w:r>
    </w:p>
    <w:p w14:paraId="1C3835B3">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1C3835B4">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C3835B5">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C3835B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cs="宋体" w:asciiTheme="minorEastAsia" w:hAnsiTheme="minorEastAsia" w:eastAsiaTheme="minorEastAsia"/>
          <w:sz w:val="24"/>
        </w:rPr>
        <w:t>浙江省普通国省道路网运行现状调研和监测体系研究</w:t>
      </w:r>
      <w:r>
        <w:rPr>
          <w:rFonts w:hint="eastAsia" w:ascii="宋体" w:hAnsi="宋体" w:cs="宋体"/>
          <w:sz w:val="24"/>
        </w:rPr>
        <w:t>【</w:t>
      </w:r>
      <w:r>
        <w:rPr>
          <w:rFonts w:hint="eastAsia" w:cs="宋体" w:asciiTheme="minorEastAsia" w:hAnsiTheme="minorEastAsia" w:eastAsiaTheme="minorEastAsia"/>
          <w:sz w:val="24"/>
        </w:rPr>
        <w:t xml:space="preserve">项目编号：ZJZBC-25-886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C3835B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C3835B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C3835B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C3835B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C3835BB">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3835BC">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C3835B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1C3835BE">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C3835B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1C3835C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C3835C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C3835C2">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C3835C3">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C3835C4">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C3835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C3835C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C3835C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1C3835C8">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C3835C9">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1C3835C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C3835C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C3835CC">
      <w:pPr>
        <w:spacing w:line="360" w:lineRule="auto"/>
        <w:ind w:right="420"/>
        <w:rPr>
          <w:rFonts w:hint="eastAsia" w:cs="宋体" w:asciiTheme="minorEastAsia" w:hAnsiTheme="minorEastAsia" w:eastAsiaTheme="minorEastAsia"/>
          <w:b/>
          <w:spacing w:val="6"/>
          <w:sz w:val="32"/>
          <w:szCs w:val="32"/>
        </w:rPr>
      </w:pPr>
      <w:r>
        <w:rPr>
          <w:rFonts w:hint="eastAsia" w:ascii="宋体" w:hAnsi="宋体" w:cs="宋体"/>
          <w:sz w:val="24"/>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C">
    <w:pPr>
      <w:pStyle w:val="41"/>
      <w:framePr w:wrap="around" w:vAnchor="text" w:hAnchor="margin" w:xAlign="right" w:y="1"/>
      <w:rPr>
        <w:rStyle w:val="73"/>
      </w:rPr>
    </w:pPr>
    <w:r>
      <w:fldChar w:fldCharType="begin"/>
    </w:r>
    <w:r>
      <w:rPr>
        <w:rStyle w:val="73"/>
      </w:rPr>
      <w:instrText xml:space="preserve">PAGE  </w:instrText>
    </w:r>
    <w:r>
      <w:fldChar w:fldCharType="end"/>
    </w:r>
  </w:p>
  <w:p w14:paraId="1C3835E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77" w:name="_Toc36110187"/>
    <w:bookmarkStart w:id="78" w:name="_Toc91899912"/>
    <w:bookmarkStart w:id="79" w:name="_Toc164085800"/>
    <w:bookmarkStart w:id="80" w:name="_Toc131845147"/>
    <w:r>
      <w:rPr>
        <w:rFonts w:hint="eastAsia" w:ascii="仿宋_GB2312" w:eastAsia="仿宋_GB2312"/>
        <w:kern w:val="0"/>
        <w:szCs w:val="21"/>
      </w:rPr>
      <w:t xml:space="preserve"> 页</w:t>
    </w:r>
    <w:bookmarkEnd w:id="77"/>
    <w:bookmarkEnd w:id="78"/>
    <w:bookmarkEnd w:id="79"/>
    <w:bookmarkEnd w:id="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2">
    <w:pPr>
      <w:pStyle w:val="41"/>
      <w:framePr w:wrap="around" w:vAnchor="text" w:hAnchor="margin" w:xAlign="right" w:y="1"/>
      <w:rPr>
        <w:rStyle w:val="73"/>
      </w:rPr>
    </w:pPr>
    <w:r>
      <w:fldChar w:fldCharType="begin"/>
    </w:r>
    <w:r>
      <w:rPr>
        <w:rStyle w:val="73"/>
      </w:rPr>
      <w:instrText xml:space="preserve">PAGE  </w:instrText>
    </w:r>
    <w:r>
      <w:fldChar w:fldCharType="end"/>
    </w:r>
  </w:p>
  <w:p w14:paraId="1C3835D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C3835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1">
    <w:pPr>
      <w:pStyle w:val="42"/>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F">
    <w:pPr>
      <w:pStyle w:val="42"/>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5">
    <w:pPr>
      <w:pStyle w:val="42"/>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7">
    <w:pPr>
      <w:pStyle w:val="42"/>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A">
    <w:pPr>
      <w:pStyle w:val="42"/>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D">
    <w:pPr>
      <w:pStyle w:val="42"/>
      <w:rPr>
        <w:rFonts w:ascii="仿宋_GB2312" w:eastAsia="仿宋_GB2312"/>
        <w:b/>
        <w:i/>
        <w:u w:val="single"/>
      </w:rPr>
    </w:pPr>
    <w:r>
      <w:rPr>
        <w:rFonts w:hint="eastAsia"/>
      </w:rPr>
      <w:t xml:space="preserve">                                                  </w:t>
    </w:r>
    <w:r>
      <w:t xml:space="preserve">                政府采购公开招标文件</w:t>
    </w:r>
  </w:p>
  <w:p w14:paraId="1C3835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1">
    <w:pPr>
      <w:pStyle w:val="42"/>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4">
    <w:pPr>
      <w:pStyle w:val="42"/>
      <w:jc w:val="right"/>
      <w:rPr>
        <w:rFonts w:ascii="仿宋_GB2312" w:eastAsia="仿宋_GB2312"/>
        <w:b/>
        <w:i/>
        <w:u w:val="single"/>
      </w:rPr>
    </w:pPr>
    <w:r>
      <w:rPr>
        <w:rFonts w:hint="eastAsia"/>
      </w:rPr>
      <w:t xml:space="preserve">                                 </w:t>
    </w:r>
    <w:r>
      <w:t>政府采购公开招标文件</w:t>
    </w:r>
  </w:p>
  <w:p w14:paraId="1C3835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8">
    <w:pPr>
      <w:pStyle w:val="42"/>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B">
    <w:pPr>
      <w:pStyle w:val="42"/>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409A0957"/>
    <w:multiLevelType w:val="singleLevel"/>
    <w:tmpl w:val="409A0957"/>
    <w:lvl w:ilvl="0" w:tentative="0">
      <w:start w:val="4"/>
      <w:numFmt w:val="decimal"/>
      <w:lvlText w:val="%1."/>
      <w:lvlJc w:val="left"/>
      <w:pPr>
        <w:tabs>
          <w:tab w:val="left" w:pos="312"/>
        </w:tabs>
      </w:pPr>
    </w:lvl>
  </w:abstractNum>
  <w:abstractNum w:abstractNumId="12">
    <w:nsid w:val="601B23DC"/>
    <w:multiLevelType w:val="singleLevel"/>
    <w:tmpl w:val="601B23DC"/>
    <w:lvl w:ilvl="0" w:tentative="0">
      <w:start w:val="2"/>
      <w:numFmt w:val="decimal"/>
      <w:lvlText w:val="%1."/>
      <w:lvlJc w:val="left"/>
      <w:pPr>
        <w:tabs>
          <w:tab w:val="left" w:pos="312"/>
        </w:tabs>
      </w:pPr>
    </w:lvl>
  </w:abstractNum>
  <w:abstractNum w:abstractNumId="13">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1570F36"/>
    <w:multiLevelType w:val="singleLevel"/>
    <w:tmpl w:val="71570F36"/>
    <w:lvl w:ilvl="0" w:tentative="0">
      <w:start w:val="1"/>
      <w:numFmt w:val="decimal"/>
      <w:suff w:val="nothing"/>
      <w:lvlText w:val="%1）"/>
      <w:lvlJc w:val="left"/>
    </w:lvl>
  </w:abstractNum>
  <w:num w:numId="1">
    <w:abstractNumId w:val="8"/>
  </w:num>
  <w:num w:numId="2">
    <w:abstractNumId w:val="5"/>
  </w:num>
  <w:num w:numId="3">
    <w:abstractNumId w:val="9"/>
  </w:num>
  <w:num w:numId="4">
    <w:abstractNumId w:val="4"/>
  </w:num>
  <w:num w:numId="5">
    <w:abstractNumId w:val="6"/>
  </w:num>
  <w:num w:numId="6">
    <w:abstractNumId w:val="13"/>
  </w:num>
  <w:num w:numId="7">
    <w:abstractNumId w:val="7"/>
  </w:num>
  <w:num w:numId="8">
    <w:abstractNumId w:val="3"/>
  </w:num>
  <w:num w:numId="9">
    <w:abstractNumId w:val="11"/>
  </w:num>
  <w:num w:numId="10">
    <w:abstractNumId w:val="10"/>
  </w:num>
  <w:num w:numId="11">
    <w:abstractNumId w:val="12"/>
  </w:num>
  <w:num w:numId="12">
    <w:abstractNumId w:val="14"/>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0E01"/>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4F3C"/>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0C64"/>
    <w:rsid w:val="007B1029"/>
    <w:rsid w:val="007B1907"/>
    <w:rsid w:val="007B1BFF"/>
    <w:rsid w:val="007B2878"/>
    <w:rsid w:val="007B2A4C"/>
    <w:rsid w:val="007B30F0"/>
    <w:rsid w:val="007B679B"/>
    <w:rsid w:val="007C22F3"/>
    <w:rsid w:val="007C41BC"/>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6C09"/>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822"/>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3A8F"/>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347A59"/>
    <w:rsid w:val="0136732D"/>
    <w:rsid w:val="01514860"/>
    <w:rsid w:val="01647D35"/>
    <w:rsid w:val="01902C93"/>
    <w:rsid w:val="01C34939"/>
    <w:rsid w:val="01C963F3"/>
    <w:rsid w:val="01DD1E9F"/>
    <w:rsid w:val="01EB45BC"/>
    <w:rsid w:val="01F20D71"/>
    <w:rsid w:val="02025461"/>
    <w:rsid w:val="021023B4"/>
    <w:rsid w:val="022020D9"/>
    <w:rsid w:val="02251150"/>
    <w:rsid w:val="025C7268"/>
    <w:rsid w:val="02687796"/>
    <w:rsid w:val="026E6ACF"/>
    <w:rsid w:val="02720839"/>
    <w:rsid w:val="027D0F8C"/>
    <w:rsid w:val="028642E4"/>
    <w:rsid w:val="0288005D"/>
    <w:rsid w:val="028F6474"/>
    <w:rsid w:val="029656E1"/>
    <w:rsid w:val="02A209F3"/>
    <w:rsid w:val="02A429BD"/>
    <w:rsid w:val="02C8445B"/>
    <w:rsid w:val="02CF4893"/>
    <w:rsid w:val="02E4411C"/>
    <w:rsid w:val="02EA6A87"/>
    <w:rsid w:val="02EB070E"/>
    <w:rsid w:val="02ED1C6E"/>
    <w:rsid w:val="02F049F7"/>
    <w:rsid w:val="02F830B0"/>
    <w:rsid w:val="02FE20CD"/>
    <w:rsid w:val="031A67DB"/>
    <w:rsid w:val="031F3DF1"/>
    <w:rsid w:val="03411FB9"/>
    <w:rsid w:val="0341645D"/>
    <w:rsid w:val="037A3DF5"/>
    <w:rsid w:val="03A04F32"/>
    <w:rsid w:val="03A1754A"/>
    <w:rsid w:val="03A85D0B"/>
    <w:rsid w:val="03C449CC"/>
    <w:rsid w:val="03C70711"/>
    <w:rsid w:val="03C86237"/>
    <w:rsid w:val="03CA0201"/>
    <w:rsid w:val="03CB7CE9"/>
    <w:rsid w:val="03F92894"/>
    <w:rsid w:val="042E0790"/>
    <w:rsid w:val="0438160E"/>
    <w:rsid w:val="044A6809"/>
    <w:rsid w:val="045A62F3"/>
    <w:rsid w:val="04676979"/>
    <w:rsid w:val="047A30E6"/>
    <w:rsid w:val="04814D63"/>
    <w:rsid w:val="048D2009"/>
    <w:rsid w:val="049251C3"/>
    <w:rsid w:val="04B87362"/>
    <w:rsid w:val="04C233FF"/>
    <w:rsid w:val="04D07A99"/>
    <w:rsid w:val="04DE21B6"/>
    <w:rsid w:val="04EF1627"/>
    <w:rsid w:val="04F63474"/>
    <w:rsid w:val="04F82B4C"/>
    <w:rsid w:val="05015468"/>
    <w:rsid w:val="05092E69"/>
    <w:rsid w:val="050B6D23"/>
    <w:rsid w:val="052265D2"/>
    <w:rsid w:val="05251EC0"/>
    <w:rsid w:val="052B3660"/>
    <w:rsid w:val="05444490"/>
    <w:rsid w:val="05526700"/>
    <w:rsid w:val="055319CB"/>
    <w:rsid w:val="056F0668"/>
    <w:rsid w:val="056F47F6"/>
    <w:rsid w:val="05942874"/>
    <w:rsid w:val="05973006"/>
    <w:rsid w:val="05997E8B"/>
    <w:rsid w:val="060B5C7F"/>
    <w:rsid w:val="06190FCC"/>
    <w:rsid w:val="062E5752"/>
    <w:rsid w:val="06585F98"/>
    <w:rsid w:val="06840B3B"/>
    <w:rsid w:val="0692233C"/>
    <w:rsid w:val="06AC3F78"/>
    <w:rsid w:val="06C5389B"/>
    <w:rsid w:val="06CB0518"/>
    <w:rsid w:val="06D000DC"/>
    <w:rsid w:val="06D8215B"/>
    <w:rsid w:val="06DC7668"/>
    <w:rsid w:val="06E45A7E"/>
    <w:rsid w:val="06F51A39"/>
    <w:rsid w:val="07035F04"/>
    <w:rsid w:val="07153E89"/>
    <w:rsid w:val="07300CC3"/>
    <w:rsid w:val="075E75DE"/>
    <w:rsid w:val="076369A2"/>
    <w:rsid w:val="076E2EBF"/>
    <w:rsid w:val="077520F8"/>
    <w:rsid w:val="0777361A"/>
    <w:rsid w:val="077F1302"/>
    <w:rsid w:val="078A655C"/>
    <w:rsid w:val="07CC09EB"/>
    <w:rsid w:val="07CF4038"/>
    <w:rsid w:val="080B2B96"/>
    <w:rsid w:val="082F0F7A"/>
    <w:rsid w:val="08444A26"/>
    <w:rsid w:val="08494B4C"/>
    <w:rsid w:val="08601134"/>
    <w:rsid w:val="08607386"/>
    <w:rsid w:val="086D57E4"/>
    <w:rsid w:val="087950BB"/>
    <w:rsid w:val="088968DD"/>
    <w:rsid w:val="088D22D9"/>
    <w:rsid w:val="08901A19"/>
    <w:rsid w:val="08AA0601"/>
    <w:rsid w:val="08B125BC"/>
    <w:rsid w:val="08BB45BC"/>
    <w:rsid w:val="08DF64FD"/>
    <w:rsid w:val="08E43B13"/>
    <w:rsid w:val="08FF26FB"/>
    <w:rsid w:val="0902043D"/>
    <w:rsid w:val="0910217C"/>
    <w:rsid w:val="09190178"/>
    <w:rsid w:val="092403B3"/>
    <w:rsid w:val="092B34F0"/>
    <w:rsid w:val="092C51BE"/>
    <w:rsid w:val="09320D22"/>
    <w:rsid w:val="093405B1"/>
    <w:rsid w:val="094C55D1"/>
    <w:rsid w:val="094E5700"/>
    <w:rsid w:val="095F2DD4"/>
    <w:rsid w:val="09675FD9"/>
    <w:rsid w:val="09684744"/>
    <w:rsid w:val="096E162E"/>
    <w:rsid w:val="098F0CBF"/>
    <w:rsid w:val="099C1CA5"/>
    <w:rsid w:val="099D0614"/>
    <w:rsid w:val="09A6701A"/>
    <w:rsid w:val="09B41737"/>
    <w:rsid w:val="09BC05EC"/>
    <w:rsid w:val="09BE25B6"/>
    <w:rsid w:val="09C03179"/>
    <w:rsid w:val="09C6146A"/>
    <w:rsid w:val="09E77C46"/>
    <w:rsid w:val="09E96167"/>
    <w:rsid w:val="09EB2470"/>
    <w:rsid w:val="09ED69F7"/>
    <w:rsid w:val="0A0F3826"/>
    <w:rsid w:val="0A0F4BBF"/>
    <w:rsid w:val="0A2D14EA"/>
    <w:rsid w:val="0A3208AE"/>
    <w:rsid w:val="0A474F44"/>
    <w:rsid w:val="0A4C4C91"/>
    <w:rsid w:val="0A583F07"/>
    <w:rsid w:val="0A6842D0"/>
    <w:rsid w:val="0A747118"/>
    <w:rsid w:val="0A7669ED"/>
    <w:rsid w:val="0A886720"/>
    <w:rsid w:val="0A9B46A5"/>
    <w:rsid w:val="0AA10FBC"/>
    <w:rsid w:val="0AAF2258"/>
    <w:rsid w:val="0AAF60C7"/>
    <w:rsid w:val="0AB05EE0"/>
    <w:rsid w:val="0AB34A78"/>
    <w:rsid w:val="0AC202F5"/>
    <w:rsid w:val="0AC736EC"/>
    <w:rsid w:val="0ACB31DC"/>
    <w:rsid w:val="0AD66297"/>
    <w:rsid w:val="0AE47DFA"/>
    <w:rsid w:val="0AF02C43"/>
    <w:rsid w:val="0AF12517"/>
    <w:rsid w:val="0B0009AC"/>
    <w:rsid w:val="0B0353E3"/>
    <w:rsid w:val="0B0F299D"/>
    <w:rsid w:val="0B177CB0"/>
    <w:rsid w:val="0B1A1A6E"/>
    <w:rsid w:val="0B1B1342"/>
    <w:rsid w:val="0B255EE3"/>
    <w:rsid w:val="0B7849E6"/>
    <w:rsid w:val="0B785C46"/>
    <w:rsid w:val="0B8A2CB3"/>
    <w:rsid w:val="0B8D0492"/>
    <w:rsid w:val="0BB21CA6"/>
    <w:rsid w:val="0BE13404"/>
    <w:rsid w:val="0BEF4CA9"/>
    <w:rsid w:val="0BFE313E"/>
    <w:rsid w:val="0C04342C"/>
    <w:rsid w:val="0C0D512F"/>
    <w:rsid w:val="0C1613FA"/>
    <w:rsid w:val="0C1B6FE5"/>
    <w:rsid w:val="0C1E0271"/>
    <w:rsid w:val="0C1F7706"/>
    <w:rsid w:val="0C252478"/>
    <w:rsid w:val="0C30706F"/>
    <w:rsid w:val="0C3D5635"/>
    <w:rsid w:val="0C405504"/>
    <w:rsid w:val="0C684A5B"/>
    <w:rsid w:val="0C6A2581"/>
    <w:rsid w:val="0C6D066F"/>
    <w:rsid w:val="0C804318"/>
    <w:rsid w:val="0C923886"/>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4B0BF6"/>
    <w:rsid w:val="0D664453"/>
    <w:rsid w:val="0D71793F"/>
    <w:rsid w:val="0D764C36"/>
    <w:rsid w:val="0D7C3F6B"/>
    <w:rsid w:val="0D7F3E0A"/>
    <w:rsid w:val="0D8C6527"/>
    <w:rsid w:val="0D907345"/>
    <w:rsid w:val="0DB8556E"/>
    <w:rsid w:val="0DCB704F"/>
    <w:rsid w:val="0DE243F0"/>
    <w:rsid w:val="0DE6575B"/>
    <w:rsid w:val="0DEA1BCB"/>
    <w:rsid w:val="0E2D3866"/>
    <w:rsid w:val="0E3966AF"/>
    <w:rsid w:val="0E4C4E76"/>
    <w:rsid w:val="0E63797B"/>
    <w:rsid w:val="0E8E317C"/>
    <w:rsid w:val="0E910652"/>
    <w:rsid w:val="0E93068B"/>
    <w:rsid w:val="0E981627"/>
    <w:rsid w:val="0EA77ABC"/>
    <w:rsid w:val="0EB01F43"/>
    <w:rsid w:val="0EBB70C4"/>
    <w:rsid w:val="0EC75A69"/>
    <w:rsid w:val="0ED40186"/>
    <w:rsid w:val="0EE83C31"/>
    <w:rsid w:val="0F000F7B"/>
    <w:rsid w:val="0F0256C5"/>
    <w:rsid w:val="0F0A3BA7"/>
    <w:rsid w:val="0F2F74DD"/>
    <w:rsid w:val="0F380715"/>
    <w:rsid w:val="0F3E55E5"/>
    <w:rsid w:val="0F51754B"/>
    <w:rsid w:val="0F673796"/>
    <w:rsid w:val="0F930853"/>
    <w:rsid w:val="0FA554B2"/>
    <w:rsid w:val="0FC75BE8"/>
    <w:rsid w:val="0FE35456"/>
    <w:rsid w:val="0FE45294"/>
    <w:rsid w:val="0FF17498"/>
    <w:rsid w:val="0FFC3E38"/>
    <w:rsid w:val="101C1B1F"/>
    <w:rsid w:val="101F18D4"/>
    <w:rsid w:val="102E38C6"/>
    <w:rsid w:val="10341E1C"/>
    <w:rsid w:val="107B2FAF"/>
    <w:rsid w:val="108138D5"/>
    <w:rsid w:val="108C6F6A"/>
    <w:rsid w:val="109D4E5C"/>
    <w:rsid w:val="10B4201D"/>
    <w:rsid w:val="10BB33AB"/>
    <w:rsid w:val="10BF2116"/>
    <w:rsid w:val="10CC2B94"/>
    <w:rsid w:val="10CC55B8"/>
    <w:rsid w:val="10D17073"/>
    <w:rsid w:val="10D4446D"/>
    <w:rsid w:val="10DB3D22"/>
    <w:rsid w:val="10E35B11"/>
    <w:rsid w:val="10E70644"/>
    <w:rsid w:val="10FB7C4C"/>
    <w:rsid w:val="10FD39C4"/>
    <w:rsid w:val="11066177"/>
    <w:rsid w:val="1119360B"/>
    <w:rsid w:val="11555D11"/>
    <w:rsid w:val="11570156"/>
    <w:rsid w:val="116C7F9C"/>
    <w:rsid w:val="1182036D"/>
    <w:rsid w:val="118A6379"/>
    <w:rsid w:val="11AA5D0A"/>
    <w:rsid w:val="11B925F0"/>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0023A"/>
    <w:rsid w:val="13623FB2"/>
    <w:rsid w:val="13706D94"/>
    <w:rsid w:val="13961EAE"/>
    <w:rsid w:val="139A55D8"/>
    <w:rsid w:val="13A52BEE"/>
    <w:rsid w:val="13A65EF4"/>
    <w:rsid w:val="13C62793"/>
    <w:rsid w:val="13D836B9"/>
    <w:rsid w:val="13E32131"/>
    <w:rsid w:val="13F02748"/>
    <w:rsid w:val="14025795"/>
    <w:rsid w:val="140C03FA"/>
    <w:rsid w:val="14190E29"/>
    <w:rsid w:val="143A0A8B"/>
    <w:rsid w:val="14480C39"/>
    <w:rsid w:val="147D1672"/>
    <w:rsid w:val="14890660"/>
    <w:rsid w:val="148A3231"/>
    <w:rsid w:val="14905962"/>
    <w:rsid w:val="14926B19"/>
    <w:rsid w:val="149B25CD"/>
    <w:rsid w:val="149C6C2F"/>
    <w:rsid w:val="14C76516"/>
    <w:rsid w:val="14E17D37"/>
    <w:rsid w:val="14E31122"/>
    <w:rsid w:val="14E37374"/>
    <w:rsid w:val="151D66BC"/>
    <w:rsid w:val="15267261"/>
    <w:rsid w:val="15400323"/>
    <w:rsid w:val="154A44DC"/>
    <w:rsid w:val="154C316C"/>
    <w:rsid w:val="157A169B"/>
    <w:rsid w:val="158E04A4"/>
    <w:rsid w:val="15915022"/>
    <w:rsid w:val="15951931"/>
    <w:rsid w:val="15B34F99"/>
    <w:rsid w:val="15B81A40"/>
    <w:rsid w:val="15DE18EA"/>
    <w:rsid w:val="16157A01"/>
    <w:rsid w:val="1629525B"/>
    <w:rsid w:val="163A6073"/>
    <w:rsid w:val="16402BD7"/>
    <w:rsid w:val="16443E43"/>
    <w:rsid w:val="164901B2"/>
    <w:rsid w:val="16547244"/>
    <w:rsid w:val="165C73DE"/>
    <w:rsid w:val="166D5E07"/>
    <w:rsid w:val="16973C78"/>
    <w:rsid w:val="169A7F07"/>
    <w:rsid w:val="16AB3EC2"/>
    <w:rsid w:val="16B6063F"/>
    <w:rsid w:val="16C15493"/>
    <w:rsid w:val="16C54E94"/>
    <w:rsid w:val="16D80DE5"/>
    <w:rsid w:val="16E3365C"/>
    <w:rsid w:val="16ED6288"/>
    <w:rsid w:val="16F04A75"/>
    <w:rsid w:val="16F1354F"/>
    <w:rsid w:val="17070757"/>
    <w:rsid w:val="17227AF9"/>
    <w:rsid w:val="17253C74"/>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B232E6"/>
    <w:rsid w:val="18CB43A7"/>
    <w:rsid w:val="18EB2DBB"/>
    <w:rsid w:val="18FC13D4"/>
    <w:rsid w:val="18FF22A3"/>
    <w:rsid w:val="190F698A"/>
    <w:rsid w:val="19135495"/>
    <w:rsid w:val="19157D18"/>
    <w:rsid w:val="19235889"/>
    <w:rsid w:val="194235E6"/>
    <w:rsid w:val="194A3CF8"/>
    <w:rsid w:val="19561063"/>
    <w:rsid w:val="19766A09"/>
    <w:rsid w:val="19793FB3"/>
    <w:rsid w:val="198033E4"/>
    <w:rsid w:val="199B6470"/>
    <w:rsid w:val="19A215AC"/>
    <w:rsid w:val="19AC41D9"/>
    <w:rsid w:val="19B66E06"/>
    <w:rsid w:val="19B878EC"/>
    <w:rsid w:val="19BF6DF8"/>
    <w:rsid w:val="19C239FC"/>
    <w:rsid w:val="19D35C0A"/>
    <w:rsid w:val="19DC4392"/>
    <w:rsid w:val="19EF056A"/>
    <w:rsid w:val="19FD61E8"/>
    <w:rsid w:val="19FF5DB2"/>
    <w:rsid w:val="1A047121"/>
    <w:rsid w:val="1A0A1408"/>
    <w:rsid w:val="1A5D54D3"/>
    <w:rsid w:val="1A725AA0"/>
    <w:rsid w:val="1A8A6A8B"/>
    <w:rsid w:val="1AB75BA5"/>
    <w:rsid w:val="1AC02358"/>
    <w:rsid w:val="1AEB3E01"/>
    <w:rsid w:val="1B0E67CD"/>
    <w:rsid w:val="1B124510"/>
    <w:rsid w:val="1B1B05C9"/>
    <w:rsid w:val="1B1D69D3"/>
    <w:rsid w:val="1B5B6E02"/>
    <w:rsid w:val="1B776A68"/>
    <w:rsid w:val="1B811695"/>
    <w:rsid w:val="1B8847D2"/>
    <w:rsid w:val="1B8D7CE4"/>
    <w:rsid w:val="1BA03749"/>
    <w:rsid w:val="1BCD6FDB"/>
    <w:rsid w:val="1BCF41AF"/>
    <w:rsid w:val="1BE0016A"/>
    <w:rsid w:val="1BF25A12"/>
    <w:rsid w:val="1BF73705"/>
    <w:rsid w:val="1C0E0792"/>
    <w:rsid w:val="1C12391D"/>
    <w:rsid w:val="1C4526C3"/>
    <w:rsid w:val="1C4F3541"/>
    <w:rsid w:val="1C516711"/>
    <w:rsid w:val="1C56667E"/>
    <w:rsid w:val="1C677184"/>
    <w:rsid w:val="1C964CCC"/>
    <w:rsid w:val="1CA0438E"/>
    <w:rsid w:val="1CA90EA4"/>
    <w:rsid w:val="1CAD15CF"/>
    <w:rsid w:val="1CB0190F"/>
    <w:rsid w:val="1CBB2E07"/>
    <w:rsid w:val="1CD232E8"/>
    <w:rsid w:val="1CD95E80"/>
    <w:rsid w:val="1CEB5018"/>
    <w:rsid w:val="1CF1652D"/>
    <w:rsid w:val="1CF86BD6"/>
    <w:rsid w:val="1D050AAF"/>
    <w:rsid w:val="1D1C2BCE"/>
    <w:rsid w:val="1D281406"/>
    <w:rsid w:val="1D2F75FB"/>
    <w:rsid w:val="1D305D15"/>
    <w:rsid w:val="1D40726E"/>
    <w:rsid w:val="1D4F14CE"/>
    <w:rsid w:val="1D5A03F0"/>
    <w:rsid w:val="1D726FB1"/>
    <w:rsid w:val="1D813CEF"/>
    <w:rsid w:val="1D923EB4"/>
    <w:rsid w:val="1D995A9B"/>
    <w:rsid w:val="1DAF24EA"/>
    <w:rsid w:val="1DAF4298"/>
    <w:rsid w:val="1DB409A2"/>
    <w:rsid w:val="1DBC0B9D"/>
    <w:rsid w:val="1DE663D6"/>
    <w:rsid w:val="1DF60118"/>
    <w:rsid w:val="1E1477CD"/>
    <w:rsid w:val="1E1679FA"/>
    <w:rsid w:val="1E1E582B"/>
    <w:rsid w:val="1E28404A"/>
    <w:rsid w:val="1E2F362A"/>
    <w:rsid w:val="1E360515"/>
    <w:rsid w:val="1E3B1FCF"/>
    <w:rsid w:val="1E470974"/>
    <w:rsid w:val="1E531AEA"/>
    <w:rsid w:val="1E7159F1"/>
    <w:rsid w:val="1E7554E1"/>
    <w:rsid w:val="1E7D2771"/>
    <w:rsid w:val="1E85324A"/>
    <w:rsid w:val="1E8D4326"/>
    <w:rsid w:val="1EAF740C"/>
    <w:rsid w:val="1EBC2E6B"/>
    <w:rsid w:val="1EC84874"/>
    <w:rsid w:val="1ED0096A"/>
    <w:rsid w:val="1EDD71B1"/>
    <w:rsid w:val="1EE53CE9"/>
    <w:rsid w:val="1EED5728"/>
    <w:rsid w:val="1EFF2FED"/>
    <w:rsid w:val="1F0B4ACE"/>
    <w:rsid w:val="1F0D11B3"/>
    <w:rsid w:val="1F151359"/>
    <w:rsid w:val="1F18289E"/>
    <w:rsid w:val="1F5350F7"/>
    <w:rsid w:val="1F7B4B72"/>
    <w:rsid w:val="1F7E5A5B"/>
    <w:rsid w:val="1F86727A"/>
    <w:rsid w:val="1F8D0609"/>
    <w:rsid w:val="1F935179"/>
    <w:rsid w:val="1F957747"/>
    <w:rsid w:val="1FB578D4"/>
    <w:rsid w:val="1FE4632D"/>
    <w:rsid w:val="1FE67D19"/>
    <w:rsid w:val="1FE741BD"/>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4462C3"/>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41F60"/>
    <w:rsid w:val="21F974C4"/>
    <w:rsid w:val="21FD424E"/>
    <w:rsid w:val="22393715"/>
    <w:rsid w:val="22603DB2"/>
    <w:rsid w:val="229121BE"/>
    <w:rsid w:val="22AC349C"/>
    <w:rsid w:val="22AE01B9"/>
    <w:rsid w:val="22C5455D"/>
    <w:rsid w:val="22CE361D"/>
    <w:rsid w:val="22E26EBD"/>
    <w:rsid w:val="22EB3FC4"/>
    <w:rsid w:val="22EC1AEA"/>
    <w:rsid w:val="22F369D5"/>
    <w:rsid w:val="23046E34"/>
    <w:rsid w:val="230E7CB2"/>
    <w:rsid w:val="23137077"/>
    <w:rsid w:val="231A0405"/>
    <w:rsid w:val="231A178A"/>
    <w:rsid w:val="2321363E"/>
    <w:rsid w:val="23272B22"/>
    <w:rsid w:val="23453A94"/>
    <w:rsid w:val="234C2589"/>
    <w:rsid w:val="236478D2"/>
    <w:rsid w:val="2373688C"/>
    <w:rsid w:val="23767606"/>
    <w:rsid w:val="237827E2"/>
    <w:rsid w:val="238268C2"/>
    <w:rsid w:val="239513D1"/>
    <w:rsid w:val="239577B8"/>
    <w:rsid w:val="23A10B26"/>
    <w:rsid w:val="23A418A2"/>
    <w:rsid w:val="23B00FD7"/>
    <w:rsid w:val="23D36806"/>
    <w:rsid w:val="23DD3D37"/>
    <w:rsid w:val="23DE58D7"/>
    <w:rsid w:val="23E06B3F"/>
    <w:rsid w:val="23FE7D27"/>
    <w:rsid w:val="2401369B"/>
    <w:rsid w:val="2409047A"/>
    <w:rsid w:val="24130B51"/>
    <w:rsid w:val="24193770"/>
    <w:rsid w:val="241D0191"/>
    <w:rsid w:val="242332EA"/>
    <w:rsid w:val="242F6132"/>
    <w:rsid w:val="2434185D"/>
    <w:rsid w:val="2435126F"/>
    <w:rsid w:val="244C0759"/>
    <w:rsid w:val="24585BAE"/>
    <w:rsid w:val="24612064"/>
    <w:rsid w:val="2466767A"/>
    <w:rsid w:val="246A5D3E"/>
    <w:rsid w:val="24763D61"/>
    <w:rsid w:val="248332E0"/>
    <w:rsid w:val="248C5333"/>
    <w:rsid w:val="24A26904"/>
    <w:rsid w:val="24A72A92"/>
    <w:rsid w:val="24A83B35"/>
    <w:rsid w:val="24AB32DF"/>
    <w:rsid w:val="24AE3AA2"/>
    <w:rsid w:val="24B94ECA"/>
    <w:rsid w:val="24C17E52"/>
    <w:rsid w:val="24D42836"/>
    <w:rsid w:val="24D44898"/>
    <w:rsid w:val="24D97E4C"/>
    <w:rsid w:val="2506085F"/>
    <w:rsid w:val="251F4259"/>
    <w:rsid w:val="25381017"/>
    <w:rsid w:val="254B6F9C"/>
    <w:rsid w:val="254C2F2F"/>
    <w:rsid w:val="254F010E"/>
    <w:rsid w:val="25535E50"/>
    <w:rsid w:val="255F26D2"/>
    <w:rsid w:val="257F27A2"/>
    <w:rsid w:val="25D16D75"/>
    <w:rsid w:val="25D51980"/>
    <w:rsid w:val="25DA0320"/>
    <w:rsid w:val="25F57678"/>
    <w:rsid w:val="25F969F8"/>
    <w:rsid w:val="25FE5B0A"/>
    <w:rsid w:val="25FF7D86"/>
    <w:rsid w:val="260158AC"/>
    <w:rsid w:val="261230BB"/>
    <w:rsid w:val="262C709E"/>
    <w:rsid w:val="263A0DBE"/>
    <w:rsid w:val="263C68E5"/>
    <w:rsid w:val="263E265D"/>
    <w:rsid w:val="26654354"/>
    <w:rsid w:val="2670755D"/>
    <w:rsid w:val="26722306"/>
    <w:rsid w:val="267442D0"/>
    <w:rsid w:val="267C4F33"/>
    <w:rsid w:val="26802C75"/>
    <w:rsid w:val="26946721"/>
    <w:rsid w:val="26AD77E2"/>
    <w:rsid w:val="26B06F5F"/>
    <w:rsid w:val="26B548EC"/>
    <w:rsid w:val="26DD260F"/>
    <w:rsid w:val="26E55401"/>
    <w:rsid w:val="26F840F0"/>
    <w:rsid w:val="26FE1DEC"/>
    <w:rsid w:val="27165388"/>
    <w:rsid w:val="271679E7"/>
    <w:rsid w:val="272C0707"/>
    <w:rsid w:val="273B094A"/>
    <w:rsid w:val="27427F2B"/>
    <w:rsid w:val="274F1267"/>
    <w:rsid w:val="275859A0"/>
    <w:rsid w:val="27595502"/>
    <w:rsid w:val="2764572C"/>
    <w:rsid w:val="27734588"/>
    <w:rsid w:val="277B343D"/>
    <w:rsid w:val="278C73F8"/>
    <w:rsid w:val="27C22E19"/>
    <w:rsid w:val="27D52B4D"/>
    <w:rsid w:val="27DF1372"/>
    <w:rsid w:val="27E512EC"/>
    <w:rsid w:val="28035ECC"/>
    <w:rsid w:val="28126BBF"/>
    <w:rsid w:val="283A0D89"/>
    <w:rsid w:val="283C0132"/>
    <w:rsid w:val="284D6B87"/>
    <w:rsid w:val="28527AE0"/>
    <w:rsid w:val="2862161D"/>
    <w:rsid w:val="286C38D8"/>
    <w:rsid w:val="28732366"/>
    <w:rsid w:val="288E34BC"/>
    <w:rsid w:val="28953C4C"/>
    <w:rsid w:val="2898384F"/>
    <w:rsid w:val="28A53587"/>
    <w:rsid w:val="28A6273B"/>
    <w:rsid w:val="28A9029C"/>
    <w:rsid w:val="28AB1AFF"/>
    <w:rsid w:val="28B45D37"/>
    <w:rsid w:val="28C01A4F"/>
    <w:rsid w:val="28DF17A9"/>
    <w:rsid w:val="28ED036A"/>
    <w:rsid w:val="292B0BF0"/>
    <w:rsid w:val="292C49EE"/>
    <w:rsid w:val="293E2777"/>
    <w:rsid w:val="294C5091"/>
    <w:rsid w:val="29534671"/>
    <w:rsid w:val="297A7E50"/>
    <w:rsid w:val="297E7214"/>
    <w:rsid w:val="29846CFF"/>
    <w:rsid w:val="29877E33"/>
    <w:rsid w:val="29942133"/>
    <w:rsid w:val="2996455E"/>
    <w:rsid w:val="29CF181E"/>
    <w:rsid w:val="29DA5A8A"/>
    <w:rsid w:val="29DB1DB9"/>
    <w:rsid w:val="29DF5F05"/>
    <w:rsid w:val="29E1719D"/>
    <w:rsid w:val="29E5260C"/>
    <w:rsid w:val="29EB48A9"/>
    <w:rsid w:val="2A102562"/>
    <w:rsid w:val="2A134494"/>
    <w:rsid w:val="2A2929E8"/>
    <w:rsid w:val="2A351FC9"/>
    <w:rsid w:val="2A64640A"/>
    <w:rsid w:val="2AA607D0"/>
    <w:rsid w:val="2AB253C7"/>
    <w:rsid w:val="2AC4604D"/>
    <w:rsid w:val="2ACF05D5"/>
    <w:rsid w:val="2B0C2C50"/>
    <w:rsid w:val="2B1566BF"/>
    <w:rsid w:val="2B1C2A88"/>
    <w:rsid w:val="2B2D2CA0"/>
    <w:rsid w:val="2B2E1410"/>
    <w:rsid w:val="2B3143C3"/>
    <w:rsid w:val="2B3B3B5A"/>
    <w:rsid w:val="2B4104F9"/>
    <w:rsid w:val="2B797AAC"/>
    <w:rsid w:val="2B7B4EEA"/>
    <w:rsid w:val="2B8F558E"/>
    <w:rsid w:val="2B920D55"/>
    <w:rsid w:val="2BAC0068"/>
    <w:rsid w:val="2BAC4EA2"/>
    <w:rsid w:val="2BC1411D"/>
    <w:rsid w:val="2BDA66C9"/>
    <w:rsid w:val="2BDD6474"/>
    <w:rsid w:val="2BE617CC"/>
    <w:rsid w:val="2BEE242F"/>
    <w:rsid w:val="2BF35C97"/>
    <w:rsid w:val="2BF74230"/>
    <w:rsid w:val="2C01093F"/>
    <w:rsid w:val="2C1300E8"/>
    <w:rsid w:val="2C134802"/>
    <w:rsid w:val="2C253215"/>
    <w:rsid w:val="2C2954B6"/>
    <w:rsid w:val="2C2B6645"/>
    <w:rsid w:val="2C387B4E"/>
    <w:rsid w:val="2C3C4A15"/>
    <w:rsid w:val="2C532973"/>
    <w:rsid w:val="2C673F8F"/>
    <w:rsid w:val="2CB847EB"/>
    <w:rsid w:val="2CCC0297"/>
    <w:rsid w:val="2CE824FD"/>
    <w:rsid w:val="2CEC7168"/>
    <w:rsid w:val="2CFD1020"/>
    <w:rsid w:val="2D035AB6"/>
    <w:rsid w:val="2D082811"/>
    <w:rsid w:val="2D2500D2"/>
    <w:rsid w:val="2D28382A"/>
    <w:rsid w:val="2D2B320F"/>
    <w:rsid w:val="2D2F0F51"/>
    <w:rsid w:val="2D436362"/>
    <w:rsid w:val="2D636E4D"/>
    <w:rsid w:val="2D947DB7"/>
    <w:rsid w:val="2DBF5C8E"/>
    <w:rsid w:val="2DCA2A1D"/>
    <w:rsid w:val="2DDD275B"/>
    <w:rsid w:val="2DE0224B"/>
    <w:rsid w:val="2DE24215"/>
    <w:rsid w:val="2E00469C"/>
    <w:rsid w:val="2E0168EC"/>
    <w:rsid w:val="2E204D3E"/>
    <w:rsid w:val="2E2C7012"/>
    <w:rsid w:val="2E422F06"/>
    <w:rsid w:val="2E76495E"/>
    <w:rsid w:val="2E783809"/>
    <w:rsid w:val="2E877D35"/>
    <w:rsid w:val="2E953036"/>
    <w:rsid w:val="2E9907DB"/>
    <w:rsid w:val="2EBF73AF"/>
    <w:rsid w:val="2ED610D3"/>
    <w:rsid w:val="2ED87A7F"/>
    <w:rsid w:val="2F013A09"/>
    <w:rsid w:val="2F0B779C"/>
    <w:rsid w:val="2F18710B"/>
    <w:rsid w:val="2F204DBC"/>
    <w:rsid w:val="2F3270ED"/>
    <w:rsid w:val="2F527179"/>
    <w:rsid w:val="2F6333D5"/>
    <w:rsid w:val="2F7D2448"/>
    <w:rsid w:val="2F873679"/>
    <w:rsid w:val="2FAA2B11"/>
    <w:rsid w:val="2FBF77CE"/>
    <w:rsid w:val="2FC00C32"/>
    <w:rsid w:val="3012081C"/>
    <w:rsid w:val="301B756B"/>
    <w:rsid w:val="30395C43"/>
    <w:rsid w:val="30466CDD"/>
    <w:rsid w:val="304D7616"/>
    <w:rsid w:val="3059187F"/>
    <w:rsid w:val="305F38FB"/>
    <w:rsid w:val="30677F4F"/>
    <w:rsid w:val="308445EB"/>
    <w:rsid w:val="30872E52"/>
    <w:rsid w:val="30B138A3"/>
    <w:rsid w:val="30B7079D"/>
    <w:rsid w:val="30B926C6"/>
    <w:rsid w:val="30C6397A"/>
    <w:rsid w:val="30DA5678"/>
    <w:rsid w:val="30DA7865"/>
    <w:rsid w:val="30DD0CC4"/>
    <w:rsid w:val="30E402A4"/>
    <w:rsid w:val="310B5F76"/>
    <w:rsid w:val="31434FCB"/>
    <w:rsid w:val="314E7C54"/>
    <w:rsid w:val="315076E8"/>
    <w:rsid w:val="31710FAC"/>
    <w:rsid w:val="31787C5C"/>
    <w:rsid w:val="31822F4F"/>
    <w:rsid w:val="318B24CE"/>
    <w:rsid w:val="31A22367"/>
    <w:rsid w:val="31AE0B65"/>
    <w:rsid w:val="31AF2660"/>
    <w:rsid w:val="31BD2FCF"/>
    <w:rsid w:val="31ED63E0"/>
    <w:rsid w:val="32113B3A"/>
    <w:rsid w:val="32184CE7"/>
    <w:rsid w:val="322070BA"/>
    <w:rsid w:val="32252923"/>
    <w:rsid w:val="32803FFD"/>
    <w:rsid w:val="3281224F"/>
    <w:rsid w:val="328A273D"/>
    <w:rsid w:val="32AF043E"/>
    <w:rsid w:val="32B1065A"/>
    <w:rsid w:val="32B32373"/>
    <w:rsid w:val="32B475AE"/>
    <w:rsid w:val="32CA6C56"/>
    <w:rsid w:val="32CB171C"/>
    <w:rsid w:val="32E427DE"/>
    <w:rsid w:val="32EC2A98"/>
    <w:rsid w:val="33016EEC"/>
    <w:rsid w:val="330274F1"/>
    <w:rsid w:val="331035D3"/>
    <w:rsid w:val="331704BD"/>
    <w:rsid w:val="331A61FF"/>
    <w:rsid w:val="333B49D8"/>
    <w:rsid w:val="3340321C"/>
    <w:rsid w:val="33460DA3"/>
    <w:rsid w:val="33484B1B"/>
    <w:rsid w:val="334B0167"/>
    <w:rsid w:val="33545F83"/>
    <w:rsid w:val="33590AD6"/>
    <w:rsid w:val="33613E2E"/>
    <w:rsid w:val="33664FA1"/>
    <w:rsid w:val="338A6788"/>
    <w:rsid w:val="338E62A6"/>
    <w:rsid w:val="3391780F"/>
    <w:rsid w:val="33AD7074"/>
    <w:rsid w:val="33D66272"/>
    <w:rsid w:val="33E660E2"/>
    <w:rsid w:val="33F56325"/>
    <w:rsid w:val="34070F52"/>
    <w:rsid w:val="341478A5"/>
    <w:rsid w:val="342E247E"/>
    <w:rsid w:val="343706EB"/>
    <w:rsid w:val="34476B80"/>
    <w:rsid w:val="34580D8D"/>
    <w:rsid w:val="34781430"/>
    <w:rsid w:val="347B2A5F"/>
    <w:rsid w:val="34C56A3C"/>
    <w:rsid w:val="34D128EE"/>
    <w:rsid w:val="34D643A8"/>
    <w:rsid w:val="351D0F37"/>
    <w:rsid w:val="351F18AB"/>
    <w:rsid w:val="35231BAF"/>
    <w:rsid w:val="354D6418"/>
    <w:rsid w:val="355F0D2B"/>
    <w:rsid w:val="35904557"/>
    <w:rsid w:val="359F16D7"/>
    <w:rsid w:val="35A53185"/>
    <w:rsid w:val="35B37EF9"/>
    <w:rsid w:val="35B5220F"/>
    <w:rsid w:val="35B75F88"/>
    <w:rsid w:val="35B77D36"/>
    <w:rsid w:val="35CC5D7D"/>
    <w:rsid w:val="35D408E8"/>
    <w:rsid w:val="35E11256"/>
    <w:rsid w:val="35ED3757"/>
    <w:rsid w:val="35FC1151"/>
    <w:rsid w:val="35FD12CB"/>
    <w:rsid w:val="35FE7713"/>
    <w:rsid w:val="360016DD"/>
    <w:rsid w:val="3621689F"/>
    <w:rsid w:val="36286FF1"/>
    <w:rsid w:val="362A0508"/>
    <w:rsid w:val="365437D6"/>
    <w:rsid w:val="366D519E"/>
    <w:rsid w:val="368A544A"/>
    <w:rsid w:val="369E2CA4"/>
    <w:rsid w:val="36AB4524"/>
    <w:rsid w:val="36F35F61"/>
    <w:rsid w:val="3702210D"/>
    <w:rsid w:val="37031921"/>
    <w:rsid w:val="37144D14"/>
    <w:rsid w:val="37353D38"/>
    <w:rsid w:val="37362EDC"/>
    <w:rsid w:val="373837CE"/>
    <w:rsid w:val="375B2943"/>
    <w:rsid w:val="376E03FE"/>
    <w:rsid w:val="377759CE"/>
    <w:rsid w:val="377E4FAF"/>
    <w:rsid w:val="379A16BD"/>
    <w:rsid w:val="37BC3326"/>
    <w:rsid w:val="37C4747D"/>
    <w:rsid w:val="37C72981"/>
    <w:rsid w:val="37C91FA2"/>
    <w:rsid w:val="37C93D50"/>
    <w:rsid w:val="380A6843"/>
    <w:rsid w:val="381C51C4"/>
    <w:rsid w:val="38286CC9"/>
    <w:rsid w:val="382D0783"/>
    <w:rsid w:val="385555E4"/>
    <w:rsid w:val="38710F26"/>
    <w:rsid w:val="38871988"/>
    <w:rsid w:val="38913ED9"/>
    <w:rsid w:val="389712B7"/>
    <w:rsid w:val="38A02D03"/>
    <w:rsid w:val="38A30A45"/>
    <w:rsid w:val="38A87E0A"/>
    <w:rsid w:val="38B1634D"/>
    <w:rsid w:val="38C70290"/>
    <w:rsid w:val="38D13363"/>
    <w:rsid w:val="38D33919"/>
    <w:rsid w:val="38DD2F5D"/>
    <w:rsid w:val="38ED7DA8"/>
    <w:rsid w:val="38F30B62"/>
    <w:rsid w:val="38F80D91"/>
    <w:rsid w:val="39017726"/>
    <w:rsid w:val="390A63CE"/>
    <w:rsid w:val="391F00CC"/>
    <w:rsid w:val="39202096"/>
    <w:rsid w:val="392576AC"/>
    <w:rsid w:val="392751D2"/>
    <w:rsid w:val="392C27E9"/>
    <w:rsid w:val="392F5B09"/>
    <w:rsid w:val="394C1327"/>
    <w:rsid w:val="39515C46"/>
    <w:rsid w:val="39551D3F"/>
    <w:rsid w:val="396D1F23"/>
    <w:rsid w:val="397C05A1"/>
    <w:rsid w:val="398C3287"/>
    <w:rsid w:val="398E0DAD"/>
    <w:rsid w:val="39967920"/>
    <w:rsid w:val="39BF365D"/>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7461F5"/>
    <w:rsid w:val="3A9022AD"/>
    <w:rsid w:val="3A9F3153"/>
    <w:rsid w:val="3AAD1414"/>
    <w:rsid w:val="3AD969A0"/>
    <w:rsid w:val="3ADA6C48"/>
    <w:rsid w:val="3AE92834"/>
    <w:rsid w:val="3AEA295B"/>
    <w:rsid w:val="3AEC0481"/>
    <w:rsid w:val="3AEC28F6"/>
    <w:rsid w:val="3AF9494C"/>
    <w:rsid w:val="3AFB781A"/>
    <w:rsid w:val="3B0A5265"/>
    <w:rsid w:val="3B301416"/>
    <w:rsid w:val="3B302D4D"/>
    <w:rsid w:val="3B5D137F"/>
    <w:rsid w:val="3B6502CF"/>
    <w:rsid w:val="3B714E2B"/>
    <w:rsid w:val="3B936592"/>
    <w:rsid w:val="3B9823B7"/>
    <w:rsid w:val="3B9F54F4"/>
    <w:rsid w:val="3BA24FE4"/>
    <w:rsid w:val="3BA64A34"/>
    <w:rsid w:val="3BC66F24"/>
    <w:rsid w:val="3BE06738"/>
    <w:rsid w:val="3BE15B0C"/>
    <w:rsid w:val="3BE17790"/>
    <w:rsid w:val="3BEA780B"/>
    <w:rsid w:val="3C0E0BE2"/>
    <w:rsid w:val="3C2A54F7"/>
    <w:rsid w:val="3C3D304F"/>
    <w:rsid w:val="3C406CD7"/>
    <w:rsid w:val="3C4B567C"/>
    <w:rsid w:val="3C575DCE"/>
    <w:rsid w:val="3C96359B"/>
    <w:rsid w:val="3C9963E7"/>
    <w:rsid w:val="3CA01523"/>
    <w:rsid w:val="3CA8179A"/>
    <w:rsid w:val="3CAE4FDC"/>
    <w:rsid w:val="3CC35212"/>
    <w:rsid w:val="3CD4741F"/>
    <w:rsid w:val="3CEC4769"/>
    <w:rsid w:val="3D22462E"/>
    <w:rsid w:val="3D233F03"/>
    <w:rsid w:val="3D29776B"/>
    <w:rsid w:val="3D2D6B2F"/>
    <w:rsid w:val="3D3B2FFA"/>
    <w:rsid w:val="3D4A5933"/>
    <w:rsid w:val="3D566E05"/>
    <w:rsid w:val="3D58666B"/>
    <w:rsid w:val="3D605157"/>
    <w:rsid w:val="3D785FFC"/>
    <w:rsid w:val="3D7B5AED"/>
    <w:rsid w:val="3D7D1865"/>
    <w:rsid w:val="3D850719"/>
    <w:rsid w:val="3D956BAE"/>
    <w:rsid w:val="3D9C01A0"/>
    <w:rsid w:val="3D9F17DB"/>
    <w:rsid w:val="3DAD4894"/>
    <w:rsid w:val="3DB54DD9"/>
    <w:rsid w:val="3DD05E38"/>
    <w:rsid w:val="3DF31B27"/>
    <w:rsid w:val="3E031D5B"/>
    <w:rsid w:val="3E1C6B77"/>
    <w:rsid w:val="3E394EEA"/>
    <w:rsid w:val="3E3F7B04"/>
    <w:rsid w:val="3E6842C3"/>
    <w:rsid w:val="3E6B702A"/>
    <w:rsid w:val="3E6F5651"/>
    <w:rsid w:val="3E7F33BB"/>
    <w:rsid w:val="3E88226F"/>
    <w:rsid w:val="3E8E35FE"/>
    <w:rsid w:val="3E8F56A6"/>
    <w:rsid w:val="3E9522AF"/>
    <w:rsid w:val="3EA6303D"/>
    <w:rsid w:val="3EAF1A9E"/>
    <w:rsid w:val="3EC4046E"/>
    <w:rsid w:val="3EC51324"/>
    <w:rsid w:val="3EC53E1D"/>
    <w:rsid w:val="3EC60FE9"/>
    <w:rsid w:val="3F080BC7"/>
    <w:rsid w:val="3F087854"/>
    <w:rsid w:val="3F0A7128"/>
    <w:rsid w:val="3F0D6C18"/>
    <w:rsid w:val="3F204B9E"/>
    <w:rsid w:val="3F3643C1"/>
    <w:rsid w:val="3F367F1D"/>
    <w:rsid w:val="3F397D71"/>
    <w:rsid w:val="3F4168C2"/>
    <w:rsid w:val="3F4A447C"/>
    <w:rsid w:val="3F4F5313"/>
    <w:rsid w:val="3F676329"/>
    <w:rsid w:val="3F6B7328"/>
    <w:rsid w:val="3F796B61"/>
    <w:rsid w:val="3F8073EA"/>
    <w:rsid w:val="3FA0183A"/>
    <w:rsid w:val="3FB02598"/>
    <w:rsid w:val="3FB3156E"/>
    <w:rsid w:val="3FBC53E7"/>
    <w:rsid w:val="3FC74D01"/>
    <w:rsid w:val="3FD020C9"/>
    <w:rsid w:val="3FD37E62"/>
    <w:rsid w:val="3FE67B95"/>
    <w:rsid w:val="3FF1653A"/>
    <w:rsid w:val="3FFA0F4B"/>
    <w:rsid w:val="40016985"/>
    <w:rsid w:val="400973E0"/>
    <w:rsid w:val="400B6DAF"/>
    <w:rsid w:val="40173E4B"/>
    <w:rsid w:val="401A15ED"/>
    <w:rsid w:val="40226E8B"/>
    <w:rsid w:val="403C77B5"/>
    <w:rsid w:val="40420B44"/>
    <w:rsid w:val="40490124"/>
    <w:rsid w:val="405212DE"/>
    <w:rsid w:val="40640ABA"/>
    <w:rsid w:val="40713AD5"/>
    <w:rsid w:val="407707ED"/>
    <w:rsid w:val="409024AB"/>
    <w:rsid w:val="40BA4B7E"/>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107CE"/>
    <w:rsid w:val="42155D4B"/>
    <w:rsid w:val="42181B5C"/>
    <w:rsid w:val="42321CE2"/>
    <w:rsid w:val="423544BC"/>
    <w:rsid w:val="427704CF"/>
    <w:rsid w:val="427C747D"/>
    <w:rsid w:val="42935686"/>
    <w:rsid w:val="42AB29D0"/>
    <w:rsid w:val="42AE4572"/>
    <w:rsid w:val="42C1425F"/>
    <w:rsid w:val="42CF6341"/>
    <w:rsid w:val="42D223EB"/>
    <w:rsid w:val="42DC0DDB"/>
    <w:rsid w:val="43014CE6"/>
    <w:rsid w:val="430622FC"/>
    <w:rsid w:val="431B6687"/>
    <w:rsid w:val="431C38CE"/>
    <w:rsid w:val="432B495E"/>
    <w:rsid w:val="433C071C"/>
    <w:rsid w:val="43453C8C"/>
    <w:rsid w:val="434F5A51"/>
    <w:rsid w:val="435225AC"/>
    <w:rsid w:val="43C81360"/>
    <w:rsid w:val="43F0697C"/>
    <w:rsid w:val="441F3562"/>
    <w:rsid w:val="4420119C"/>
    <w:rsid w:val="442B7E9E"/>
    <w:rsid w:val="443C2B2F"/>
    <w:rsid w:val="4450382F"/>
    <w:rsid w:val="446A2417"/>
    <w:rsid w:val="446A6F83"/>
    <w:rsid w:val="44781ACB"/>
    <w:rsid w:val="44896D41"/>
    <w:rsid w:val="448E4357"/>
    <w:rsid w:val="44A122DD"/>
    <w:rsid w:val="44B67BDF"/>
    <w:rsid w:val="44C11D11"/>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0153B"/>
    <w:rsid w:val="46327808"/>
    <w:rsid w:val="46396545"/>
    <w:rsid w:val="46416B99"/>
    <w:rsid w:val="465313B5"/>
    <w:rsid w:val="46771BE4"/>
    <w:rsid w:val="46845108"/>
    <w:rsid w:val="46984D5A"/>
    <w:rsid w:val="469F0A9E"/>
    <w:rsid w:val="46A14816"/>
    <w:rsid w:val="46A240EA"/>
    <w:rsid w:val="46CC73B9"/>
    <w:rsid w:val="46D778B6"/>
    <w:rsid w:val="47024F12"/>
    <w:rsid w:val="47284BDB"/>
    <w:rsid w:val="473A2575"/>
    <w:rsid w:val="47436DE6"/>
    <w:rsid w:val="474B1EAF"/>
    <w:rsid w:val="47523D62"/>
    <w:rsid w:val="475A49C5"/>
    <w:rsid w:val="477737C9"/>
    <w:rsid w:val="47875F55"/>
    <w:rsid w:val="47880922"/>
    <w:rsid w:val="479066F9"/>
    <w:rsid w:val="47A503F0"/>
    <w:rsid w:val="47B642F1"/>
    <w:rsid w:val="47CA16C4"/>
    <w:rsid w:val="47CC503A"/>
    <w:rsid w:val="47CF7161"/>
    <w:rsid w:val="47D146A6"/>
    <w:rsid w:val="47E46822"/>
    <w:rsid w:val="47E86474"/>
    <w:rsid w:val="48074B4D"/>
    <w:rsid w:val="48190CC9"/>
    <w:rsid w:val="48264C12"/>
    <w:rsid w:val="48291477"/>
    <w:rsid w:val="482C45B3"/>
    <w:rsid w:val="484336AB"/>
    <w:rsid w:val="48472E85"/>
    <w:rsid w:val="486A50DB"/>
    <w:rsid w:val="48741AB6"/>
    <w:rsid w:val="48746978"/>
    <w:rsid w:val="487D6BF8"/>
    <w:rsid w:val="488E48C1"/>
    <w:rsid w:val="48945CB4"/>
    <w:rsid w:val="48B67894"/>
    <w:rsid w:val="48BD5AF7"/>
    <w:rsid w:val="48BF0F83"/>
    <w:rsid w:val="48CC6E04"/>
    <w:rsid w:val="48D35B76"/>
    <w:rsid w:val="48D52555"/>
    <w:rsid w:val="48DC24F5"/>
    <w:rsid w:val="48DD765B"/>
    <w:rsid w:val="49033566"/>
    <w:rsid w:val="490A0F6E"/>
    <w:rsid w:val="49180FD0"/>
    <w:rsid w:val="491F7C74"/>
    <w:rsid w:val="49373210"/>
    <w:rsid w:val="49725893"/>
    <w:rsid w:val="497A30FC"/>
    <w:rsid w:val="497D6F43"/>
    <w:rsid w:val="499A5220"/>
    <w:rsid w:val="49A16E06"/>
    <w:rsid w:val="49C01457"/>
    <w:rsid w:val="49C820BA"/>
    <w:rsid w:val="49D15412"/>
    <w:rsid w:val="49E632D7"/>
    <w:rsid w:val="49EC3FFA"/>
    <w:rsid w:val="49ED7D72"/>
    <w:rsid w:val="49EF5898"/>
    <w:rsid w:val="4A1504D0"/>
    <w:rsid w:val="4A2376F1"/>
    <w:rsid w:val="4A2A2D74"/>
    <w:rsid w:val="4A2B65BD"/>
    <w:rsid w:val="4A2D63C1"/>
    <w:rsid w:val="4A2F3EE7"/>
    <w:rsid w:val="4A304515"/>
    <w:rsid w:val="4A4C4A99"/>
    <w:rsid w:val="4A58168F"/>
    <w:rsid w:val="4A6242BC"/>
    <w:rsid w:val="4A865963"/>
    <w:rsid w:val="4A9106FD"/>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81442"/>
    <w:rsid w:val="4BA8188C"/>
    <w:rsid w:val="4BB072A9"/>
    <w:rsid w:val="4BBE1169"/>
    <w:rsid w:val="4BD03DBE"/>
    <w:rsid w:val="4BF824AA"/>
    <w:rsid w:val="4C0B3611"/>
    <w:rsid w:val="4C121D12"/>
    <w:rsid w:val="4C167754"/>
    <w:rsid w:val="4C204DD3"/>
    <w:rsid w:val="4C2D26A8"/>
    <w:rsid w:val="4C3677AE"/>
    <w:rsid w:val="4C406487"/>
    <w:rsid w:val="4C5255B6"/>
    <w:rsid w:val="4C5867FD"/>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1F1116"/>
    <w:rsid w:val="4D2B3334"/>
    <w:rsid w:val="4D2C6E03"/>
    <w:rsid w:val="4D387556"/>
    <w:rsid w:val="4D3B051F"/>
    <w:rsid w:val="4D403010"/>
    <w:rsid w:val="4D445EFB"/>
    <w:rsid w:val="4D551EB6"/>
    <w:rsid w:val="4D573885"/>
    <w:rsid w:val="4D5D0D6B"/>
    <w:rsid w:val="4D60214F"/>
    <w:rsid w:val="4D695962"/>
    <w:rsid w:val="4D75339F"/>
    <w:rsid w:val="4D7762D0"/>
    <w:rsid w:val="4D7C6105"/>
    <w:rsid w:val="4D83114A"/>
    <w:rsid w:val="4D834C75"/>
    <w:rsid w:val="4D8B58D8"/>
    <w:rsid w:val="4DB444EC"/>
    <w:rsid w:val="4DE1199C"/>
    <w:rsid w:val="4DE9282B"/>
    <w:rsid w:val="4DEB45C9"/>
    <w:rsid w:val="4DF77271"/>
    <w:rsid w:val="4DFA480C"/>
    <w:rsid w:val="4E01301A"/>
    <w:rsid w:val="4E032911"/>
    <w:rsid w:val="4E1A6550"/>
    <w:rsid w:val="4E1E499E"/>
    <w:rsid w:val="4E26744B"/>
    <w:rsid w:val="4E3046D1"/>
    <w:rsid w:val="4E487853"/>
    <w:rsid w:val="4E57089D"/>
    <w:rsid w:val="4E6A7B5D"/>
    <w:rsid w:val="4E9133C2"/>
    <w:rsid w:val="4E985268"/>
    <w:rsid w:val="4E9C3B15"/>
    <w:rsid w:val="4EB2120C"/>
    <w:rsid w:val="4ED35788"/>
    <w:rsid w:val="4EDD03B5"/>
    <w:rsid w:val="4EE07EA5"/>
    <w:rsid w:val="4EE72FE2"/>
    <w:rsid w:val="4EEA0D24"/>
    <w:rsid w:val="4EF179BD"/>
    <w:rsid w:val="4EFB083B"/>
    <w:rsid w:val="4EFB6A8D"/>
    <w:rsid w:val="4EFC389E"/>
    <w:rsid w:val="4F102A1D"/>
    <w:rsid w:val="4F2935FA"/>
    <w:rsid w:val="4F2C7590"/>
    <w:rsid w:val="4F365D17"/>
    <w:rsid w:val="4F4D2CA4"/>
    <w:rsid w:val="4F534CCD"/>
    <w:rsid w:val="4F55476F"/>
    <w:rsid w:val="4F7D6F53"/>
    <w:rsid w:val="4FB31116"/>
    <w:rsid w:val="4FB530E0"/>
    <w:rsid w:val="4FB54E8E"/>
    <w:rsid w:val="4FC656F9"/>
    <w:rsid w:val="4FD277EE"/>
    <w:rsid w:val="4FD317B8"/>
    <w:rsid w:val="4FDC68BF"/>
    <w:rsid w:val="4FFC486B"/>
    <w:rsid w:val="502913D8"/>
    <w:rsid w:val="503F4CCC"/>
    <w:rsid w:val="50566671"/>
    <w:rsid w:val="505A3A22"/>
    <w:rsid w:val="506463D4"/>
    <w:rsid w:val="506C27EE"/>
    <w:rsid w:val="50812FC2"/>
    <w:rsid w:val="50852AB2"/>
    <w:rsid w:val="50942CF5"/>
    <w:rsid w:val="50991C9C"/>
    <w:rsid w:val="50A15412"/>
    <w:rsid w:val="50AB003F"/>
    <w:rsid w:val="50B43398"/>
    <w:rsid w:val="50CA4969"/>
    <w:rsid w:val="50DB2FFA"/>
    <w:rsid w:val="50DD28EE"/>
    <w:rsid w:val="50E84DEF"/>
    <w:rsid w:val="51356054"/>
    <w:rsid w:val="5164091A"/>
    <w:rsid w:val="51644DBE"/>
    <w:rsid w:val="51703763"/>
    <w:rsid w:val="51852020"/>
    <w:rsid w:val="51905BB3"/>
    <w:rsid w:val="51984A67"/>
    <w:rsid w:val="519B6267"/>
    <w:rsid w:val="51B11685"/>
    <w:rsid w:val="51B7313F"/>
    <w:rsid w:val="51C8674E"/>
    <w:rsid w:val="51DC0DF8"/>
    <w:rsid w:val="51EF7873"/>
    <w:rsid w:val="51F136EA"/>
    <w:rsid w:val="51F429D5"/>
    <w:rsid w:val="51F577C4"/>
    <w:rsid w:val="52043EAB"/>
    <w:rsid w:val="521F2A93"/>
    <w:rsid w:val="522425A8"/>
    <w:rsid w:val="52373751"/>
    <w:rsid w:val="52391DA6"/>
    <w:rsid w:val="524268F0"/>
    <w:rsid w:val="524D25B1"/>
    <w:rsid w:val="52524429"/>
    <w:rsid w:val="525C3060"/>
    <w:rsid w:val="52662675"/>
    <w:rsid w:val="526D37FE"/>
    <w:rsid w:val="52775526"/>
    <w:rsid w:val="52860D64"/>
    <w:rsid w:val="528943B0"/>
    <w:rsid w:val="528F19C6"/>
    <w:rsid w:val="52916D7A"/>
    <w:rsid w:val="52A6300A"/>
    <w:rsid w:val="52B06989"/>
    <w:rsid w:val="52B458D1"/>
    <w:rsid w:val="52B72CCB"/>
    <w:rsid w:val="52BA7E98"/>
    <w:rsid w:val="52D229F0"/>
    <w:rsid w:val="52E753F5"/>
    <w:rsid w:val="52F5619F"/>
    <w:rsid w:val="52FD5A8E"/>
    <w:rsid w:val="530A3743"/>
    <w:rsid w:val="530E7896"/>
    <w:rsid w:val="531B71D8"/>
    <w:rsid w:val="531D66D7"/>
    <w:rsid w:val="531D6FF6"/>
    <w:rsid w:val="5336094C"/>
    <w:rsid w:val="5363244E"/>
    <w:rsid w:val="536A2F85"/>
    <w:rsid w:val="53745777"/>
    <w:rsid w:val="53762B86"/>
    <w:rsid w:val="5379701E"/>
    <w:rsid w:val="53955B88"/>
    <w:rsid w:val="53AF3A58"/>
    <w:rsid w:val="53C32B58"/>
    <w:rsid w:val="53C52D94"/>
    <w:rsid w:val="53D967E6"/>
    <w:rsid w:val="53F1220D"/>
    <w:rsid w:val="53FA7313"/>
    <w:rsid w:val="541106EF"/>
    <w:rsid w:val="541B1BD9"/>
    <w:rsid w:val="542425E2"/>
    <w:rsid w:val="542C12AE"/>
    <w:rsid w:val="544766C3"/>
    <w:rsid w:val="54501629"/>
    <w:rsid w:val="546649A9"/>
    <w:rsid w:val="546E1AAF"/>
    <w:rsid w:val="54776BB6"/>
    <w:rsid w:val="54790B80"/>
    <w:rsid w:val="54843081"/>
    <w:rsid w:val="54945634"/>
    <w:rsid w:val="54E65AEA"/>
    <w:rsid w:val="54F31E22"/>
    <w:rsid w:val="54FA7D28"/>
    <w:rsid w:val="55085A60"/>
    <w:rsid w:val="551828FB"/>
    <w:rsid w:val="552D5206"/>
    <w:rsid w:val="55327317"/>
    <w:rsid w:val="555E38D2"/>
    <w:rsid w:val="55676C2B"/>
    <w:rsid w:val="55766E6E"/>
    <w:rsid w:val="557C5FE5"/>
    <w:rsid w:val="558C6691"/>
    <w:rsid w:val="55990B0D"/>
    <w:rsid w:val="55990DAE"/>
    <w:rsid w:val="559E35BC"/>
    <w:rsid w:val="55AA6BB4"/>
    <w:rsid w:val="55AC40A5"/>
    <w:rsid w:val="55CC6FE2"/>
    <w:rsid w:val="55CE2806"/>
    <w:rsid w:val="55D01B90"/>
    <w:rsid w:val="55D1679A"/>
    <w:rsid w:val="55F83D27"/>
    <w:rsid w:val="563A7E9B"/>
    <w:rsid w:val="56464A92"/>
    <w:rsid w:val="565043E4"/>
    <w:rsid w:val="56777341"/>
    <w:rsid w:val="567A473C"/>
    <w:rsid w:val="5689497F"/>
    <w:rsid w:val="56B33E07"/>
    <w:rsid w:val="56E32804"/>
    <w:rsid w:val="56F8274C"/>
    <w:rsid w:val="56F97D56"/>
    <w:rsid w:val="572B41B4"/>
    <w:rsid w:val="572E42B5"/>
    <w:rsid w:val="5730129E"/>
    <w:rsid w:val="57502EB4"/>
    <w:rsid w:val="577D2735"/>
    <w:rsid w:val="577D5EA0"/>
    <w:rsid w:val="57877110"/>
    <w:rsid w:val="578863B3"/>
    <w:rsid w:val="57981EBE"/>
    <w:rsid w:val="57A44166"/>
    <w:rsid w:val="57AA1051"/>
    <w:rsid w:val="57CB57BA"/>
    <w:rsid w:val="57D91936"/>
    <w:rsid w:val="57DD1426"/>
    <w:rsid w:val="57E502DB"/>
    <w:rsid w:val="57E63BF7"/>
    <w:rsid w:val="57E97638"/>
    <w:rsid w:val="57F23498"/>
    <w:rsid w:val="57F610D4"/>
    <w:rsid w:val="581B3CFC"/>
    <w:rsid w:val="582708F3"/>
    <w:rsid w:val="58431296"/>
    <w:rsid w:val="584A6390"/>
    <w:rsid w:val="584F41FB"/>
    <w:rsid w:val="58737694"/>
    <w:rsid w:val="587436AD"/>
    <w:rsid w:val="587A09A5"/>
    <w:rsid w:val="587A0A23"/>
    <w:rsid w:val="587A49C9"/>
    <w:rsid w:val="58873140"/>
    <w:rsid w:val="588B70D4"/>
    <w:rsid w:val="589A7317"/>
    <w:rsid w:val="589D703A"/>
    <w:rsid w:val="58A3441E"/>
    <w:rsid w:val="58BF6D7E"/>
    <w:rsid w:val="5906675A"/>
    <w:rsid w:val="590F7853"/>
    <w:rsid w:val="59291FA5"/>
    <w:rsid w:val="59306928"/>
    <w:rsid w:val="5934151A"/>
    <w:rsid w:val="59356447"/>
    <w:rsid w:val="59456E1C"/>
    <w:rsid w:val="594D30BE"/>
    <w:rsid w:val="59573725"/>
    <w:rsid w:val="595C637A"/>
    <w:rsid w:val="595D2623"/>
    <w:rsid w:val="5969799D"/>
    <w:rsid w:val="596D12F3"/>
    <w:rsid w:val="59725B9E"/>
    <w:rsid w:val="5980475F"/>
    <w:rsid w:val="598558D1"/>
    <w:rsid w:val="598E5800"/>
    <w:rsid w:val="59914E4A"/>
    <w:rsid w:val="59AF5CEA"/>
    <w:rsid w:val="59B83EF9"/>
    <w:rsid w:val="59BD0EF5"/>
    <w:rsid w:val="59C12FF6"/>
    <w:rsid w:val="59C3464B"/>
    <w:rsid w:val="59C7095B"/>
    <w:rsid w:val="59E24AD2"/>
    <w:rsid w:val="59F421EA"/>
    <w:rsid w:val="59F842F5"/>
    <w:rsid w:val="5A0031AA"/>
    <w:rsid w:val="5A17771F"/>
    <w:rsid w:val="5A1A73BD"/>
    <w:rsid w:val="5A292701"/>
    <w:rsid w:val="5A296BA4"/>
    <w:rsid w:val="5A3410A5"/>
    <w:rsid w:val="5A3A2B60"/>
    <w:rsid w:val="5A47702B"/>
    <w:rsid w:val="5A56726E"/>
    <w:rsid w:val="5A5F53D0"/>
    <w:rsid w:val="5A6951F3"/>
    <w:rsid w:val="5A6B2D19"/>
    <w:rsid w:val="5A755946"/>
    <w:rsid w:val="5A7859CE"/>
    <w:rsid w:val="5A821E11"/>
    <w:rsid w:val="5AB40A1C"/>
    <w:rsid w:val="5AD73B2D"/>
    <w:rsid w:val="5AD85ED5"/>
    <w:rsid w:val="5AF2343A"/>
    <w:rsid w:val="5AF80728"/>
    <w:rsid w:val="5B022F52"/>
    <w:rsid w:val="5B163823"/>
    <w:rsid w:val="5B17549D"/>
    <w:rsid w:val="5B2B06FA"/>
    <w:rsid w:val="5B3550D5"/>
    <w:rsid w:val="5B4B2B4A"/>
    <w:rsid w:val="5B4E6197"/>
    <w:rsid w:val="5BB77C0C"/>
    <w:rsid w:val="5BBD3A31"/>
    <w:rsid w:val="5BC30933"/>
    <w:rsid w:val="5BCA7726"/>
    <w:rsid w:val="5BCB77E7"/>
    <w:rsid w:val="5BD32BB9"/>
    <w:rsid w:val="5BE12ACC"/>
    <w:rsid w:val="5BF62AB6"/>
    <w:rsid w:val="5C1215C3"/>
    <w:rsid w:val="5C2313D1"/>
    <w:rsid w:val="5C270EC2"/>
    <w:rsid w:val="5C356B11"/>
    <w:rsid w:val="5C3655A9"/>
    <w:rsid w:val="5C4A6129"/>
    <w:rsid w:val="5C69772C"/>
    <w:rsid w:val="5C6D40C2"/>
    <w:rsid w:val="5C755CF7"/>
    <w:rsid w:val="5C834301"/>
    <w:rsid w:val="5CBA7F88"/>
    <w:rsid w:val="5CBC3D00"/>
    <w:rsid w:val="5CBC5AAE"/>
    <w:rsid w:val="5CC42BB4"/>
    <w:rsid w:val="5CCD2DDC"/>
    <w:rsid w:val="5CD728E8"/>
    <w:rsid w:val="5CDF4E7A"/>
    <w:rsid w:val="5CE57B16"/>
    <w:rsid w:val="5CE60D7D"/>
    <w:rsid w:val="5CE648D9"/>
    <w:rsid w:val="5CE96DAE"/>
    <w:rsid w:val="5CEA430C"/>
    <w:rsid w:val="5CEB0141"/>
    <w:rsid w:val="5D07484F"/>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BC5C8D"/>
    <w:rsid w:val="5DC82230"/>
    <w:rsid w:val="5DD706C5"/>
    <w:rsid w:val="5DDE3802"/>
    <w:rsid w:val="5DFD7C50"/>
    <w:rsid w:val="5E0A2849"/>
    <w:rsid w:val="5E181C23"/>
    <w:rsid w:val="5E211941"/>
    <w:rsid w:val="5E2D1827"/>
    <w:rsid w:val="5E2F405E"/>
    <w:rsid w:val="5E50299B"/>
    <w:rsid w:val="5E7C01B7"/>
    <w:rsid w:val="5E8545C5"/>
    <w:rsid w:val="5E9E7314"/>
    <w:rsid w:val="5EA42C9D"/>
    <w:rsid w:val="5EB804F7"/>
    <w:rsid w:val="5EB84053"/>
    <w:rsid w:val="5ECB557B"/>
    <w:rsid w:val="5ECF75EF"/>
    <w:rsid w:val="5ED87629"/>
    <w:rsid w:val="5EEC7291"/>
    <w:rsid w:val="5EF137E1"/>
    <w:rsid w:val="5EFC6636"/>
    <w:rsid w:val="5EFF1C82"/>
    <w:rsid w:val="5EFF6627"/>
    <w:rsid w:val="5F021772"/>
    <w:rsid w:val="5F04373C"/>
    <w:rsid w:val="5F117C07"/>
    <w:rsid w:val="5F1A4D0E"/>
    <w:rsid w:val="5F3F4774"/>
    <w:rsid w:val="5F400BA3"/>
    <w:rsid w:val="5F5A6691"/>
    <w:rsid w:val="5F601577"/>
    <w:rsid w:val="5F820FCF"/>
    <w:rsid w:val="5F8B4E22"/>
    <w:rsid w:val="5F92011E"/>
    <w:rsid w:val="5F942D09"/>
    <w:rsid w:val="5FB17A73"/>
    <w:rsid w:val="5FC609F2"/>
    <w:rsid w:val="5FC627A0"/>
    <w:rsid w:val="5FC97BE1"/>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74ECE"/>
    <w:rsid w:val="606A5821"/>
    <w:rsid w:val="60786190"/>
    <w:rsid w:val="60870181"/>
    <w:rsid w:val="60876C0C"/>
    <w:rsid w:val="608D150F"/>
    <w:rsid w:val="609D79A4"/>
    <w:rsid w:val="60A56859"/>
    <w:rsid w:val="60AF592A"/>
    <w:rsid w:val="60B371C8"/>
    <w:rsid w:val="60D36F82"/>
    <w:rsid w:val="60DD5762"/>
    <w:rsid w:val="60FF065F"/>
    <w:rsid w:val="61021EFD"/>
    <w:rsid w:val="61146BE1"/>
    <w:rsid w:val="612003CD"/>
    <w:rsid w:val="61204131"/>
    <w:rsid w:val="61243C22"/>
    <w:rsid w:val="61260F08"/>
    <w:rsid w:val="61521457"/>
    <w:rsid w:val="616404C2"/>
    <w:rsid w:val="618E6D50"/>
    <w:rsid w:val="61952D71"/>
    <w:rsid w:val="619F63BC"/>
    <w:rsid w:val="61F94AB2"/>
    <w:rsid w:val="61FC3E67"/>
    <w:rsid w:val="61FE4473"/>
    <w:rsid w:val="620F431B"/>
    <w:rsid w:val="62173786"/>
    <w:rsid w:val="623501A9"/>
    <w:rsid w:val="623624E2"/>
    <w:rsid w:val="625868A3"/>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D052C"/>
    <w:rsid w:val="62E64357"/>
    <w:rsid w:val="62EC6826"/>
    <w:rsid w:val="6300246C"/>
    <w:rsid w:val="633F3ED8"/>
    <w:rsid w:val="63495BC1"/>
    <w:rsid w:val="638B00E1"/>
    <w:rsid w:val="639D710C"/>
    <w:rsid w:val="63C143B7"/>
    <w:rsid w:val="63C67212"/>
    <w:rsid w:val="63E417C3"/>
    <w:rsid w:val="63E47698"/>
    <w:rsid w:val="63F84A67"/>
    <w:rsid w:val="640D4E41"/>
    <w:rsid w:val="641C6FCD"/>
    <w:rsid w:val="642A1A86"/>
    <w:rsid w:val="643D7513"/>
    <w:rsid w:val="644959AA"/>
    <w:rsid w:val="644B5969"/>
    <w:rsid w:val="645A795A"/>
    <w:rsid w:val="646F78AA"/>
    <w:rsid w:val="64721148"/>
    <w:rsid w:val="64BB664B"/>
    <w:rsid w:val="64CA0F84"/>
    <w:rsid w:val="64CD637E"/>
    <w:rsid w:val="64E979CC"/>
    <w:rsid w:val="64FA4DF8"/>
    <w:rsid w:val="650049A6"/>
    <w:rsid w:val="65053D6A"/>
    <w:rsid w:val="650E5143"/>
    <w:rsid w:val="65202168"/>
    <w:rsid w:val="653C6A80"/>
    <w:rsid w:val="654625D1"/>
    <w:rsid w:val="65654809"/>
    <w:rsid w:val="6578453C"/>
    <w:rsid w:val="657A6506"/>
    <w:rsid w:val="65836D4F"/>
    <w:rsid w:val="65856C59"/>
    <w:rsid w:val="658B3838"/>
    <w:rsid w:val="658D448B"/>
    <w:rsid w:val="65DF280D"/>
    <w:rsid w:val="65EE0CA2"/>
    <w:rsid w:val="65F04A1A"/>
    <w:rsid w:val="65FF4C5D"/>
    <w:rsid w:val="6603474E"/>
    <w:rsid w:val="660B715E"/>
    <w:rsid w:val="661A309F"/>
    <w:rsid w:val="66293A88"/>
    <w:rsid w:val="66313B99"/>
    <w:rsid w:val="66315A37"/>
    <w:rsid w:val="663A2F15"/>
    <w:rsid w:val="6658179E"/>
    <w:rsid w:val="66712BBB"/>
    <w:rsid w:val="66DB4D83"/>
    <w:rsid w:val="66F978FF"/>
    <w:rsid w:val="66FE6CC3"/>
    <w:rsid w:val="670562A3"/>
    <w:rsid w:val="67144738"/>
    <w:rsid w:val="6716400D"/>
    <w:rsid w:val="6720474D"/>
    <w:rsid w:val="672150B5"/>
    <w:rsid w:val="672943AB"/>
    <w:rsid w:val="67312ABA"/>
    <w:rsid w:val="67486956"/>
    <w:rsid w:val="674C6B80"/>
    <w:rsid w:val="675B5EC3"/>
    <w:rsid w:val="675C0A1B"/>
    <w:rsid w:val="67694A84"/>
    <w:rsid w:val="677A0A3F"/>
    <w:rsid w:val="677B0314"/>
    <w:rsid w:val="677EBFFD"/>
    <w:rsid w:val="67872FB4"/>
    <w:rsid w:val="678A4ED6"/>
    <w:rsid w:val="679A69EC"/>
    <w:rsid w:val="67A76795"/>
    <w:rsid w:val="67A94E81"/>
    <w:rsid w:val="67BD591D"/>
    <w:rsid w:val="67C43A69"/>
    <w:rsid w:val="67E572B5"/>
    <w:rsid w:val="67EB55CE"/>
    <w:rsid w:val="67F43143"/>
    <w:rsid w:val="68145B43"/>
    <w:rsid w:val="68212C69"/>
    <w:rsid w:val="68294B2F"/>
    <w:rsid w:val="683E1A6D"/>
    <w:rsid w:val="684A5DDE"/>
    <w:rsid w:val="68501A07"/>
    <w:rsid w:val="685F31F6"/>
    <w:rsid w:val="68637725"/>
    <w:rsid w:val="68831B76"/>
    <w:rsid w:val="688C3A50"/>
    <w:rsid w:val="688E4077"/>
    <w:rsid w:val="689948DA"/>
    <w:rsid w:val="689F0032"/>
    <w:rsid w:val="68C840F9"/>
    <w:rsid w:val="68E320F2"/>
    <w:rsid w:val="68EA5CA1"/>
    <w:rsid w:val="68F0088D"/>
    <w:rsid w:val="68F3422E"/>
    <w:rsid w:val="68F84F8F"/>
    <w:rsid w:val="690A59BD"/>
    <w:rsid w:val="690A5DF3"/>
    <w:rsid w:val="692F585A"/>
    <w:rsid w:val="69313380"/>
    <w:rsid w:val="69390486"/>
    <w:rsid w:val="69406477"/>
    <w:rsid w:val="6942558D"/>
    <w:rsid w:val="694330B3"/>
    <w:rsid w:val="695D5355"/>
    <w:rsid w:val="696C085C"/>
    <w:rsid w:val="696C260A"/>
    <w:rsid w:val="698F6943"/>
    <w:rsid w:val="6999084A"/>
    <w:rsid w:val="69B875FD"/>
    <w:rsid w:val="69C91051"/>
    <w:rsid w:val="69E06B54"/>
    <w:rsid w:val="69EA352F"/>
    <w:rsid w:val="69FD7706"/>
    <w:rsid w:val="6A1707C7"/>
    <w:rsid w:val="6A2B1ED2"/>
    <w:rsid w:val="6A5C267E"/>
    <w:rsid w:val="6A667059"/>
    <w:rsid w:val="6A7662B3"/>
    <w:rsid w:val="6A935974"/>
    <w:rsid w:val="6A9470F0"/>
    <w:rsid w:val="6A99742E"/>
    <w:rsid w:val="6A9F0A04"/>
    <w:rsid w:val="6AAA5CF0"/>
    <w:rsid w:val="6AAF6C52"/>
    <w:rsid w:val="6ABF49BB"/>
    <w:rsid w:val="6AC10733"/>
    <w:rsid w:val="6ACD0E86"/>
    <w:rsid w:val="6AD06BC8"/>
    <w:rsid w:val="6AE73903"/>
    <w:rsid w:val="6AF112CE"/>
    <w:rsid w:val="6B0A3E88"/>
    <w:rsid w:val="6B0F7D4B"/>
    <w:rsid w:val="6B15282D"/>
    <w:rsid w:val="6B3A37BF"/>
    <w:rsid w:val="6B4C26F3"/>
    <w:rsid w:val="6B4C44A1"/>
    <w:rsid w:val="6B741C4A"/>
    <w:rsid w:val="6B756CDC"/>
    <w:rsid w:val="6B891DA3"/>
    <w:rsid w:val="6B96396E"/>
    <w:rsid w:val="6BA31175"/>
    <w:rsid w:val="6BA42804"/>
    <w:rsid w:val="6BA936A1"/>
    <w:rsid w:val="6BD23E1E"/>
    <w:rsid w:val="6BD33AB4"/>
    <w:rsid w:val="6BE62939"/>
    <w:rsid w:val="6BE96194"/>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99668B"/>
    <w:rsid w:val="6DCC01D6"/>
    <w:rsid w:val="6DD02812"/>
    <w:rsid w:val="6DDB1B0C"/>
    <w:rsid w:val="6DDC2372"/>
    <w:rsid w:val="6DE85FD7"/>
    <w:rsid w:val="6DFA6436"/>
    <w:rsid w:val="6E3B25AB"/>
    <w:rsid w:val="6E42447E"/>
    <w:rsid w:val="6E4A3005"/>
    <w:rsid w:val="6E570E52"/>
    <w:rsid w:val="6E600263"/>
    <w:rsid w:val="6E623FDB"/>
    <w:rsid w:val="6E6935BC"/>
    <w:rsid w:val="6EA939B8"/>
    <w:rsid w:val="6EA9579E"/>
    <w:rsid w:val="6EB9074A"/>
    <w:rsid w:val="6EBF7AA2"/>
    <w:rsid w:val="6ED8604B"/>
    <w:rsid w:val="6EDD0CB2"/>
    <w:rsid w:val="6EE40E94"/>
    <w:rsid w:val="6EFB6D71"/>
    <w:rsid w:val="6F15104E"/>
    <w:rsid w:val="6F394D3C"/>
    <w:rsid w:val="6F5507AE"/>
    <w:rsid w:val="6F56396C"/>
    <w:rsid w:val="6F653D83"/>
    <w:rsid w:val="6F7B5355"/>
    <w:rsid w:val="6F7C731F"/>
    <w:rsid w:val="6F8D5D7E"/>
    <w:rsid w:val="6F8E56E1"/>
    <w:rsid w:val="6F8F4772"/>
    <w:rsid w:val="6F9B1553"/>
    <w:rsid w:val="6F9D09CE"/>
    <w:rsid w:val="6FB74504"/>
    <w:rsid w:val="6FBB3810"/>
    <w:rsid w:val="6FC05608"/>
    <w:rsid w:val="6FC22F83"/>
    <w:rsid w:val="6FCE7B7A"/>
    <w:rsid w:val="6FCF789D"/>
    <w:rsid w:val="6FD34399"/>
    <w:rsid w:val="6FEF7AF1"/>
    <w:rsid w:val="7003534A"/>
    <w:rsid w:val="7007308C"/>
    <w:rsid w:val="700A0487"/>
    <w:rsid w:val="70182BA3"/>
    <w:rsid w:val="707A6C74"/>
    <w:rsid w:val="70912956"/>
    <w:rsid w:val="70AB3A18"/>
    <w:rsid w:val="70AC0DE3"/>
    <w:rsid w:val="70B052AD"/>
    <w:rsid w:val="70B16B24"/>
    <w:rsid w:val="70B812BD"/>
    <w:rsid w:val="70C25205"/>
    <w:rsid w:val="70C431ED"/>
    <w:rsid w:val="70C51232"/>
    <w:rsid w:val="70DF1913"/>
    <w:rsid w:val="70E06AF5"/>
    <w:rsid w:val="70F27898"/>
    <w:rsid w:val="71015D2D"/>
    <w:rsid w:val="71070737"/>
    <w:rsid w:val="710864C2"/>
    <w:rsid w:val="71285AAC"/>
    <w:rsid w:val="714C786E"/>
    <w:rsid w:val="715E0A8A"/>
    <w:rsid w:val="71712427"/>
    <w:rsid w:val="71793B16"/>
    <w:rsid w:val="719C7804"/>
    <w:rsid w:val="71A14E1B"/>
    <w:rsid w:val="71A650E3"/>
    <w:rsid w:val="71AB5C99"/>
    <w:rsid w:val="71BF7E0B"/>
    <w:rsid w:val="71C50B09"/>
    <w:rsid w:val="71C84722"/>
    <w:rsid w:val="71E60A7F"/>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E97C2E"/>
    <w:rsid w:val="72FA7A1C"/>
    <w:rsid w:val="73133FC0"/>
    <w:rsid w:val="7315786E"/>
    <w:rsid w:val="73171221"/>
    <w:rsid w:val="731B4E68"/>
    <w:rsid w:val="73497518"/>
    <w:rsid w:val="734E2D80"/>
    <w:rsid w:val="736425A4"/>
    <w:rsid w:val="737103CF"/>
    <w:rsid w:val="738E13CF"/>
    <w:rsid w:val="739D2B7E"/>
    <w:rsid w:val="73A6496A"/>
    <w:rsid w:val="73BF77DA"/>
    <w:rsid w:val="73C37269"/>
    <w:rsid w:val="73D9089C"/>
    <w:rsid w:val="73D913D8"/>
    <w:rsid w:val="73DD6E7B"/>
    <w:rsid w:val="73E63922"/>
    <w:rsid w:val="744A3A82"/>
    <w:rsid w:val="744C3764"/>
    <w:rsid w:val="74687E72"/>
    <w:rsid w:val="746F1200"/>
    <w:rsid w:val="7474198E"/>
    <w:rsid w:val="74786927"/>
    <w:rsid w:val="74812BA9"/>
    <w:rsid w:val="748B19A4"/>
    <w:rsid w:val="749E3893"/>
    <w:rsid w:val="74D3178F"/>
    <w:rsid w:val="74E62035"/>
    <w:rsid w:val="74E7348C"/>
    <w:rsid w:val="74FD4A5E"/>
    <w:rsid w:val="74FE790A"/>
    <w:rsid w:val="74FF4332"/>
    <w:rsid w:val="75022BDD"/>
    <w:rsid w:val="753826B8"/>
    <w:rsid w:val="753C6DB9"/>
    <w:rsid w:val="753D5361"/>
    <w:rsid w:val="754170DB"/>
    <w:rsid w:val="755D4D06"/>
    <w:rsid w:val="75683AAA"/>
    <w:rsid w:val="75757F5E"/>
    <w:rsid w:val="757A7E5C"/>
    <w:rsid w:val="7581743D"/>
    <w:rsid w:val="75A150CE"/>
    <w:rsid w:val="75B82CAC"/>
    <w:rsid w:val="75C817BE"/>
    <w:rsid w:val="75F145C2"/>
    <w:rsid w:val="75FE45EA"/>
    <w:rsid w:val="75FF90BA"/>
    <w:rsid w:val="760F78EA"/>
    <w:rsid w:val="761409B9"/>
    <w:rsid w:val="762D01D0"/>
    <w:rsid w:val="764741E2"/>
    <w:rsid w:val="765863F0"/>
    <w:rsid w:val="76607052"/>
    <w:rsid w:val="76674745"/>
    <w:rsid w:val="766905FD"/>
    <w:rsid w:val="766A6123"/>
    <w:rsid w:val="766B01FA"/>
    <w:rsid w:val="76790114"/>
    <w:rsid w:val="7682521B"/>
    <w:rsid w:val="76A31A13"/>
    <w:rsid w:val="76B1384D"/>
    <w:rsid w:val="76B61368"/>
    <w:rsid w:val="76BB072D"/>
    <w:rsid w:val="76DD7161"/>
    <w:rsid w:val="76F854DD"/>
    <w:rsid w:val="76FB321F"/>
    <w:rsid w:val="77072E6C"/>
    <w:rsid w:val="77274014"/>
    <w:rsid w:val="772E12E1"/>
    <w:rsid w:val="772F05CC"/>
    <w:rsid w:val="77351A32"/>
    <w:rsid w:val="774B2A4F"/>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3F98E"/>
    <w:rsid w:val="77FB0ECD"/>
    <w:rsid w:val="77FB78AA"/>
    <w:rsid w:val="78037B0C"/>
    <w:rsid w:val="782056FE"/>
    <w:rsid w:val="782347DB"/>
    <w:rsid w:val="782B3690"/>
    <w:rsid w:val="78390969"/>
    <w:rsid w:val="784A7FBA"/>
    <w:rsid w:val="784F62D2"/>
    <w:rsid w:val="78511348"/>
    <w:rsid w:val="786B1CDE"/>
    <w:rsid w:val="787E7C64"/>
    <w:rsid w:val="78AF606F"/>
    <w:rsid w:val="78B55B3B"/>
    <w:rsid w:val="78B96EEE"/>
    <w:rsid w:val="78CC09CF"/>
    <w:rsid w:val="78CF6711"/>
    <w:rsid w:val="79022643"/>
    <w:rsid w:val="790E0FE8"/>
    <w:rsid w:val="790E7239"/>
    <w:rsid w:val="79295E21"/>
    <w:rsid w:val="79305370"/>
    <w:rsid w:val="79546699"/>
    <w:rsid w:val="7956298E"/>
    <w:rsid w:val="79586707"/>
    <w:rsid w:val="7975660E"/>
    <w:rsid w:val="797D43BF"/>
    <w:rsid w:val="798E32AF"/>
    <w:rsid w:val="79B778D1"/>
    <w:rsid w:val="79BC6C95"/>
    <w:rsid w:val="79CA3613"/>
    <w:rsid w:val="79D203A3"/>
    <w:rsid w:val="79E71B6B"/>
    <w:rsid w:val="79EB1329"/>
    <w:rsid w:val="79F3554F"/>
    <w:rsid w:val="79F92069"/>
    <w:rsid w:val="7A1C5986"/>
    <w:rsid w:val="7A1F7765"/>
    <w:rsid w:val="7A252A8D"/>
    <w:rsid w:val="7A401A5C"/>
    <w:rsid w:val="7A4A45DD"/>
    <w:rsid w:val="7A4A55DD"/>
    <w:rsid w:val="7A5343D9"/>
    <w:rsid w:val="7A680BCB"/>
    <w:rsid w:val="7A7A445B"/>
    <w:rsid w:val="7A7F1A71"/>
    <w:rsid w:val="7A8A6D94"/>
    <w:rsid w:val="7AA00365"/>
    <w:rsid w:val="7AC2652D"/>
    <w:rsid w:val="7ACA7190"/>
    <w:rsid w:val="7AD87AFF"/>
    <w:rsid w:val="7ADB314B"/>
    <w:rsid w:val="7ADF6239"/>
    <w:rsid w:val="7AE2097E"/>
    <w:rsid w:val="7AEA7832"/>
    <w:rsid w:val="7AFA2F49"/>
    <w:rsid w:val="7B0C3541"/>
    <w:rsid w:val="7B130B37"/>
    <w:rsid w:val="7B1448AF"/>
    <w:rsid w:val="7B166879"/>
    <w:rsid w:val="7B291179"/>
    <w:rsid w:val="7B31720F"/>
    <w:rsid w:val="7B340B49"/>
    <w:rsid w:val="7B3960C4"/>
    <w:rsid w:val="7B3B1E3C"/>
    <w:rsid w:val="7B3E36DA"/>
    <w:rsid w:val="7B4C280F"/>
    <w:rsid w:val="7B5B24DE"/>
    <w:rsid w:val="7B5C32EC"/>
    <w:rsid w:val="7B8E7E81"/>
    <w:rsid w:val="7B9C1657"/>
    <w:rsid w:val="7B9C6D7F"/>
    <w:rsid w:val="7B9D0975"/>
    <w:rsid w:val="7BA23C69"/>
    <w:rsid w:val="7BC57E1C"/>
    <w:rsid w:val="7BC63DFB"/>
    <w:rsid w:val="7BCB31C0"/>
    <w:rsid w:val="7BD0027A"/>
    <w:rsid w:val="7BD0659A"/>
    <w:rsid w:val="7BD31ECC"/>
    <w:rsid w:val="7BE26D4E"/>
    <w:rsid w:val="7BF30969"/>
    <w:rsid w:val="7BFE3200"/>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036989"/>
    <w:rsid w:val="7D126BCC"/>
    <w:rsid w:val="7D136291"/>
    <w:rsid w:val="7D6531A0"/>
    <w:rsid w:val="7D697134"/>
    <w:rsid w:val="7D7B1F02"/>
    <w:rsid w:val="7D807FDA"/>
    <w:rsid w:val="7D811D3F"/>
    <w:rsid w:val="7D924422"/>
    <w:rsid w:val="7DA55C93"/>
    <w:rsid w:val="7DBC2663"/>
    <w:rsid w:val="7DBD5EEA"/>
    <w:rsid w:val="7DC3706C"/>
    <w:rsid w:val="7DCA437F"/>
    <w:rsid w:val="7DDA593C"/>
    <w:rsid w:val="7DDA6D2A"/>
    <w:rsid w:val="7DE70059"/>
    <w:rsid w:val="7E1D1BAF"/>
    <w:rsid w:val="7E3A287F"/>
    <w:rsid w:val="7E484359"/>
    <w:rsid w:val="7E485925"/>
    <w:rsid w:val="7E667BD9"/>
    <w:rsid w:val="7E6E09FF"/>
    <w:rsid w:val="7E742B91"/>
    <w:rsid w:val="7E8069D2"/>
    <w:rsid w:val="7E81304E"/>
    <w:rsid w:val="7E885398"/>
    <w:rsid w:val="7E906943"/>
    <w:rsid w:val="7EA85A3A"/>
    <w:rsid w:val="7EAD4DFF"/>
    <w:rsid w:val="7F0013D2"/>
    <w:rsid w:val="7F0F7867"/>
    <w:rsid w:val="7F144E7E"/>
    <w:rsid w:val="7F192494"/>
    <w:rsid w:val="7F201EE9"/>
    <w:rsid w:val="7F2A39C8"/>
    <w:rsid w:val="7F2C3804"/>
    <w:rsid w:val="7F422E2E"/>
    <w:rsid w:val="7F673200"/>
    <w:rsid w:val="7FB126CD"/>
    <w:rsid w:val="7FC95C68"/>
    <w:rsid w:val="7FD4460D"/>
    <w:rsid w:val="7FD60385"/>
    <w:rsid w:val="7FDD7D9B"/>
    <w:rsid w:val="7FEC1957"/>
    <w:rsid w:val="AFFF612F"/>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16"/>
    <w:qFormat/>
    <w:uiPriority w:val="99"/>
    <w:pPr>
      <w:ind w:firstLine="420"/>
    </w:pPr>
    <w:rPr>
      <w:rFonts w:hAnsi="Calibri" w:cs="Times New Roman"/>
      <w:snapToGrid/>
      <w:szCs w:val="20"/>
    </w:rPr>
  </w:style>
  <w:style w:type="paragraph" w:styleId="3">
    <w:name w:val="Body Text"/>
    <w:basedOn w:val="1"/>
    <w:next w:val="2"/>
    <w:link w:val="99"/>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39"/>
    <w:pPr>
      <w:ind w:left="2100" w:leftChars="1000"/>
    </w:pPr>
  </w:style>
  <w:style w:type="paragraph" w:styleId="8">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39"/>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94"/>
    <w:qFormat/>
    <w:uiPriority w:val="35"/>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95"/>
    <w:qFormat/>
    <w:uiPriority w:val="0"/>
    <w:pPr>
      <w:shd w:val="clear" w:color="auto" w:fill="000080"/>
    </w:pPr>
  </w:style>
  <w:style w:type="paragraph" w:styleId="22">
    <w:name w:val="annotation text"/>
    <w:basedOn w:val="1"/>
    <w:link w:val="96"/>
    <w:qFormat/>
    <w:uiPriority w:val="99"/>
    <w:pPr>
      <w:jc w:val="left"/>
    </w:pPr>
  </w:style>
  <w:style w:type="paragraph" w:styleId="23">
    <w:name w:val="Salutation"/>
    <w:basedOn w:val="1"/>
    <w:next w:val="1"/>
    <w:link w:val="97"/>
    <w:qFormat/>
    <w:uiPriority w:val="0"/>
    <w:rPr>
      <w:rFonts w:ascii="仿宋_GB2312" w:eastAsia="仿宋_GB2312"/>
      <w:sz w:val="28"/>
      <w:szCs w:val="20"/>
    </w:rPr>
  </w:style>
  <w:style w:type="paragraph" w:styleId="24">
    <w:name w:val="Body Text 3"/>
    <w:basedOn w:val="1"/>
    <w:link w:val="98"/>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next w:val="1"/>
    <w:link w:val="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0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102"/>
    <w:qFormat/>
    <w:uiPriority w:val="0"/>
    <w:pPr>
      <w:ind w:left="100" w:leftChars="2500"/>
    </w:pPr>
    <w:rPr>
      <w:rFonts w:ascii="宋体"/>
      <w:sz w:val="24"/>
      <w:szCs w:val="21"/>
      <w:lang w:val="zh-CN"/>
    </w:rPr>
  </w:style>
  <w:style w:type="paragraph" w:styleId="38">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9">
    <w:name w:val="endnote text"/>
    <w:basedOn w:val="1"/>
    <w:link w:val="104"/>
    <w:qFormat/>
    <w:uiPriority w:val="0"/>
    <w:rPr>
      <w:lang w:val="zh-CN"/>
    </w:rPr>
  </w:style>
  <w:style w:type="paragraph" w:styleId="40">
    <w:name w:val="Balloon Text"/>
    <w:basedOn w:val="1"/>
    <w:link w:val="105"/>
    <w:qFormat/>
    <w:uiPriority w:val="99"/>
    <w:rPr>
      <w:sz w:val="18"/>
      <w:szCs w:val="18"/>
    </w:rPr>
  </w:style>
  <w:style w:type="paragraph" w:styleId="41">
    <w:name w:val="footer"/>
    <w:basedOn w:val="1"/>
    <w:link w:val="106"/>
    <w:qFormat/>
    <w:uiPriority w:val="99"/>
    <w:pPr>
      <w:tabs>
        <w:tab w:val="center" w:pos="4153"/>
        <w:tab w:val="right" w:pos="8306"/>
      </w:tabs>
      <w:snapToGrid w:val="0"/>
      <w:jc w:val="left"/>
    </w:pPr>
    <w:rPr>
      <w:sz w:val="18"/>
      <w:szCs w:val="18"/>
    </w:rPr>
  </w:style>
  <w:style w:type="paragraph" w:styleId="42">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1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5"/>
    <w:qFormat/>
    <w:uiPriority w:val="0"/>
    <w:rPr>
      <w:b/>
      <w:bCs/>
    </w:rPr>
  </w:style>
  <w:style w:type="paragraph" w:styleId="62">
    <w:name w:val="Body Text First Indent 2"/>
    <w:basedOn w:val="26"/>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4"/>
    <w:next w:val="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6"/>
    <w:qFormat/>
    <w:uiPriority w:val="0"/>
    <w:rPr>
      <w:rFonts w:ascii="宋体" w:hAnsi="宋体"/>
      <w:kern w:val="2"/>
      <w:sz w:val="24"/>
      <w:szCs w:val="24"/>
    </w:rPr>
  </w:style>
  <w:style w:type="character" w:customStyle="1" w:styleId="85">
    <w:name w:val="标题 1 字符1"/>
    <w:link w:val="5"/>
    <w:qFormat/>
    <w:uiPriority w:val="0"/>
    <w:rPr>
      <w:b/>
      <w:bCs/>
      <w:kern w:val="44"/>
      <w:sz w:val="44"/>
      <w:szCs w:val="44"/>
    </w:rPr>
  </w:style>
  <w:style w:type="character" w:customStyle="1" w:styleId="86">
    <w:name w:val="正文缩进 字符2"/>
    <w:link w:val="8"/>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7"/>
    <w:qFormat/>
    <w:uiPriority w:val="0"/>
    <w:rPr>
      <w:b/>
      <w:bCs/>
      <w:kern w:val="2"/>
      <w:sz w:val="32"/>
      <w:szCs w:val="32"/>
    </w:rPr>
  </w:style>
  <w:style w:type="character" w:customStyle="1" w:styleId="88">
    <w:name w:val="标题 4 字符1"/>
    <w:link w:val="9"/>
    <w:qFormat/>
    <w:uiPriority w:val="9"/>
    <w:rPr>
      <w:rFonts w:ascii="Arial" w:hAnsi="Arial" w:eastAsia="黑体"/>
      <w:b/>
      <w:bCs/>
      <w:kern w:val="2"/>
      <w:sz w:val="28"/>
      <w:szCs w:val="28"/>
      <w:lang w:val="zh-CN"/>
    </w:rPr>
  </w:style>
  <w:style w:type="character" w:customStyle="1" w:styleId="89">
    <w:name w:val="标题 5 字符"/>
    <w:link w:val="10"/>
    <w:qFormat/>
    <w:uiPriority w:val="0"/>
    <w:rPr>
      <w:b/>
      <w:bCs/>
      <w:kern w:val="2"/>
      <w:sz w:val="28"/>
      <w:szCs w:val="28"/>
    </w:rPr>
  </w:style>
  <w:style w:type="character" w:customStyle="1" w:styleId="90">
    <w:name w:val="标题 6 字符"/>
    <w:link w:val="11"/>
    <w:qFormat/>
    <w:uiPriority w:val="0"/>
    <w:rPr>
      <w:rFonts w:ascii="Arial" w:hAnsi="Arial" w:eastAsia="黑体"/>
      <w:b/>
      <w:bCs/>
      <w:kern w:val="2"/>
      <w:sz w:val="24"/>
      <w:szCs w:val="24"/>
    </w:rPr>
  </w:style>
  <w:style w:type="character" w:customStyle="1" w:styleId="91">
    <w:name w:val="标题 7 字符"/>
    <w:link w:val="12"/>
    <w:qFormat/>
    <w:uiPriority w:val="0"/>
    <w:rPr>
      <w:b/>
      <w:bCs/>
      <w:kern w:val="2"/>
      <w:sz w:val="24"/>
      <w:szCs w:val="24"/>
    </w:rPr>
  </w:style>
  <w:style w:type="character" w:customStyle="1" w:styleId="92">
    <w:name w:val="标题 8 字符"/>
    <w:link w:val="13"/>
    <w:qFormat/>
    <w:uiPriority w:val="0"/>
    <w:rPr>
      <w:rFonts w:ascii="Arial" w:hAnsi="Arial" w:eastAsia="黑体"/>
      <w:kern w:val="2"/>
      <w:sz w:val="24"/>
      <w:szCs w:val="24"/>
    </w:rPr>
  </w:style>
  <w:style w:type="character" w:customStyle="1" w:styleId="93">
    <w:name w:val="标题 9 字符"/>
    <w:link w:val="14"/>
    <w:qFormat/>
    <w:uiPriority w:val="0"/>
    <w:rPr>
      <w:rFonts w:ascii="Arial" w:hAnsi="Arial" w:eastAsia="黑体"/>
      <w:kern w:val="2"/>
      <w:sz w:val="21"/>
      <w:szCs w:val="21"/>
    </w:rPr>
  </w:style>
  <w:style w:type="character" w:customStyle="1" w:styleId="94">
    <w:name w:val="题注 字符"/>
    <w:link w:val="19"/>
    <w:qFormat/>
    <w:uiPriority w:val="35"/>
    <w:rPr>
      <w:b/>
      <w:kern w:val="2"/>
      <w:sz w:val="28"/>
    </w:rPr>
  </w:style>
  <w:style w:type="character" w:customStyle="1" w:styleId="95">
    <w:name w:val="文档结构图 字符"/>
    <w:link w:val="21"/>
    <w:qFormat/>
    <w:uiPriority w:val="0"/>
    <w:rPr>
      <w:kern w:val="2"/>
      <w:sz w:val="21"/>
      <w:szCs w:val="24"/>
      <w:shd w:val="clear" w:color="auto" w:fill="000080"/>
    </w:rPr>
  </w:style>
  <w:style w:type="character" w:customStyle="1" w:styleId="96">
    <w:name w:val="批注文字 字符1"/>
    <w:link w:val="22"/>
    <w:qFormat/>
    <w:uiPriority w:val="0"/>
    <w:rPr>
      <w:kern w:val="2"/>
      <w:sz w:val="21"/>
      <w:szCs w:val="24"/>
    </w:rPr>
  </w:style>
  <w:style w:type="character" w:customStyle="1" w:styleId="97">
    <w:name w:val="称呼 字符"/>
    <w:link w:val="23"/>
    <w:qFormat/>
    <w:uiPriority w:val="0"/>
    <w:rPr>
      <w:rFonts w:ascii="仿宋_GB2312" w:eastAsia="仿宋_GB2312"/>
      <w:kern w:val="2"/>
      <w:sz w:val="28"/>
    </w:rPr>
  </w:style>
  <w:style w:type="character" w:customStyle="1" w:styleId="98">
    <w:name w:val="正文文本 3 字符"/>
    <w:link w:val="24"/>
    <w:qFormat/>
    <w:uiPriority w:val="0"/>
    <w:rPr>
      <w:kern w:val="2"/>
      <w:sz w:val="21"/>
    </w:rPr>
  </w:style>
  <w:style w:type="character" w:customStyle="1" w:styleId="9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1"/>
    <w:qFormat/>
    <w:uiPriority w:val="0"/>
    <w:rPr>
      <w:rFonts w:ascii="宋体" w:hAnsi="宋体"/>
      <w:i/>
      <w:iCs/>
      <w:sz w:val="24"/>
      <w:szCs w:val="24"/>
    </w:rPr>
  </w:style>
  <w:style w:type="character" w:customStyle="1" w:styleId="10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7"/>
    <w:qFormat/>
    <w:uiPriority w:val="0"/>
    <w:rPr>
      <w:rFonts w:ascii="宋体"/>
      <w:kern w:val="2"/>
      <w:sz w:val="24"/>
      <w:szCs w:val="21"/>
      <w:lang w:val="zh-CN"/>
    </w:rPr>
  </w:style>
  <w:style w:type="character" w:customStyle="1" w:styleId="103">
    <w:name w:val="正文文本缩进 2 字符"/>
    <w:link w:val="38"/>
    <w:qFormat/>
    <w:uiPriority w:val="0"/>
    <w:rPr>
      <w:rFonts w:ascii="宋体"/>
      <w:sz w:val="28"/>
    </w:rPr>
  </w:style>
  <w:style w:type="character" w:customStyle="1" w:styleId="104">
    <w:name w:val="尾注文本 字符"/>
    <w:link w:val="39"/>
    <w:qFormat/>
    <w:uiPriority w:val="0"/>
    <w:rPr>
      <w:kern w:val="2"/>
      <w:sz w:val="21"/>
      <w:szCs w:val="24"/>
      <w:lang w:val="zh-CN"/>
    </w:rPr>
  </w:style>
  <w:style w:type="character" w:customStyle="1" w:styleId="105">
    <w:name w:val="批注框文本 字符1"/>
    <w:link w:val="40"/>
    <w:qFormat/>
    <w:uiPriority w:val="99"/>
    <w:rPr>
      <w:kern w:val="2"/>
      <w:sz w:val="18"/>
      <w:szCs w:val="18"/>
    </w:rPr>
  </w:style>
  <w:style w:type="character" w:customStyle="1" w:styleId="106">
    <w:name w:val="页脚 字符2"/>
    <w:link w:val="41"/>
    <w:qFormat/>
    <w:uiPriority w:val="99"/>
    <w:rPr>
      <w:kern w:val="2"/>
      <w:sz w:val="18"/>
      <w:szCs w:val="18"/>
    </w:rPr>
  </w:style>
  <w:style w:type="character" w:customStyle="1" w:styleId="107">
    <w:name w:val="页眉 字符2"/>
    <w:link w:val="42"/>
    <w:qFormat/>
    <w:uiPriority w:val="99"/>
    <w:rPr>
      <w:kern w:val="2"/>
      <w:sz w:val="18"/>
      <w:szCs w:val="18"/>
    </w:rPr>
  </w:style>
  <w:style w:type="character" w:customStyle="1" w:styleId="108">
    <w:name w:val="签名 字符"/>
    <w:link w:val="43"/>
    <w:qFormat/>
    <w:uiPriority w:val="0"/>
    <w:rPr>
      <w:rFonts w:eastAsia="仿宋_GB2312"/>
      <w:sz w:val="24"/>
    </w:rPr>
  </w:style>
  <w:style w:type="character" w:customStyle="1" w:styleId="109">
    <w:name w:val="副标题 字符"/>
    <w:link w:val="48"/>
    <w:qFormat/>
    <w:uiPriority w:val="11"/>
    <w:rPr>
      <w:rFonts w:ascii="Arial" w:hAnsi="Arial" w:eastAsia="隶书"/>
      <w:b/>
      <w:bCs/>
      <w:kern w:val="28"/>
      <w:sz w:val="44"/>
      <w:szCs w:val="32"/>
      <w:lang w:val="en-US" w:eastAsia="zh-CN" w:bidi="ar-SA"/>
    </w:rPr>
  </w:style>
  <w:style w:type="character" w:customStyle="1" w:styleId="110">
    <w:name w:val="脚注文本 字符"/>
    <w:link w:val="51"/>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6"/>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9"/>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9"/>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9"/>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6"/>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5"/>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7"/>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10"/>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7"/>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9"/>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5"/>
    <w:qFormat/>
    <w:uiPriority w:val="0"/>
    <w:pPr>
      <w:tabs>
        <w:tab w:val="left" w:pos="840"/>
      </w:tabs>
      <w:adjustRightInd/>
      <w:ind w:left="840" w:hanging="420"/>
    </w:pPr>
  </w:style>
  <w:style w:type="paragraph" w:customStyle="1" w:styleId="63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9"/>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9"/>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7"/>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1"/>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7"/>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10"/>
    <w:next w:val="1"/>
    <w:qFormat/>
    <w:uiPriority w:val="0"/>
    <w:pPr>
      <w:tabs>
        <w:tab w:val="left" w:pos="1080"/>
      </w:tabs>
      <w:ind w:left="1080" w:hanging="1080"/>
    </w:pPr>
  </w:style>
  <w:style w:type="paragraph" w:customStyle="1" w:styleId="907">
    <w:name w:val="数字标题1"/>
    <w:basedOn w:val="5"/>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12"/>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11"/>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12"/>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3"/>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4"/>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3"/>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3"/>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8"/>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8"/>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4"/>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5"/>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10"/>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5"/>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 w:type="paragraph" w:customStyle="1" w:styleId="108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10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30275</Words>
  <Characters>32120</Characters>
  <Lines>279</Lines>
  <Paragraphs>78</Paragraphs>
  <TotalTime>156</TotalTime>
  <ScaleCrop>false</ScaleCrop>
  <LinksUpToDate>false</LinksUpToDate>
  <CharactersWithSpaces>35454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2025-06-24T01:18:00Z</dcterms:created>
  <dc:creator>玥</dc:creator>
  <cp:lastModifiedBy>青衫之交</cp:lastModifiedBy>
  <dcterms:modified xsi:type="dcterms:W3CDTF">2025-06-24T04:47:02Z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031A1B3E80EC8B52AE6E536847EBAFE9_43</vt:lpwstr>
  </property>
  <property fmtid="{D5CDD505-2E9C-101B-9397-08002B2CF9AE}" pid="5" name="commondata">
    <vt:lpwstr>eyJoZGlkIjoiZTc4MWY3YTA3MjhjNjE1YjgyYjIyMzMyNjA0Yjc1MjYifQ==</vt:lpwstr>
  </property>
  <property fmtid="{D5CDD505-2E9C-101B-9397-08002B2CF9AE}" pid="6" name="KSOTemplateDocerSaveRecord">
    <vt:lpwstr>eyJoZGlkIjoiNTA2NWRlZDk2YTM3YWQzMjg2Y2IzY2I5OTNkMzVjOTkiLCJ1c2VySWQiOiIyOTY5NDQ0OTAifQ==</vt:lpwstr>
  </property>
</Properties>
</file>