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BE0B1">
      <w:pPr>
        <w:spacing w:line="360" w:lineRule="auto"/>
        <w:jc w:val="center"/>
        <w:rPr>
          <w:rFonts w:hint="eastAsia" w:cs="宋体" w:asciiTheme="minorEastAsia" w:hAnsiTheme="minorEastAsia" w:eastAsiaTheme="minorEastAsia"/>
          <w:b/>
          <w:sz w:val="24"/>
        </w:rPr>
      </w:pPr>
    </w:p>
    <w:p w14:paraId="1167A65E">
      <w:pPr>
        <w:spacing w:line="360" w:lineRule="auto"/>
        <w:jc w:val="center"/>
        <w:rPr>
          <w:rFonts w:hint="eastAsia" w:cs="宋体" w:asciiTheme="minorEastAsia" w:hAnsiTheme="minorEastAsia" w:eastAsiaTheme="minorEastAsia"/>
          <w:b/>
          <w:sz w:val="24"/>
        </w:rPr>
      </w:pPr>
    </w:p>
    <w:p w14:paraId="5066233D">
      <w:pPr>
        <w:adjustRightInd/>
        <w:spacing w:line="360" w:lineRule="auto"/>
        <w:jc w:val="center"/>
        <w:rPr>
          <w:rFonts w:hint="eastAsia" w:cs="宋体" w:asciiTheme="minorEastAsia" w:hAnsiTheme="minorEastAsia" w:eastAsiaTheme="minorEastAsia"/>
          <w:sz w:val="48"/>
          <w:szCs w:val="48"/>
        </w:rPr>
      </w:pPr>
      <w:r>
        <w:rPr>
          <w:rFonts w:hint="eastAsia" w:cs="宋体" w:asciiTheme="minorEastAsia" w:hAnsiTheme="minorEastAsia" w:eastAsiaTheme="minorEastAsia"/>
          <w:sz w:val="48"/>
          <w:szCs w:val="48"/>
        </w:rPr>
        <w:t>保险在交通运输行业应用研究</w:t>
      </w:r>
    </w:p>
    <w:p w14:paraId="7962B2C0">
      <w:pPr>
        <w:adjustRightInd/>
        <w:spacing w:line="360" w:lineRule="auto"/>
        <w:jc w:val="center"/>
        <w:rPr>
          <w:rFonts w:hint="eastAsia" w:cs="宋体" w:asciiTheme="minorEastAsia" w:hAnsiTheme="minorEastAsia" w:eastAsiaTheme="minorEastAsia"/>
          <w:sz w:val="52"/>
          <w:szCs w:val="52"/>
        </w:rPr>
      </w:pPr>
    </w:p>
    <w:p w14:paraId="5A70568D">
      <w:pPr>
        <w:adjustRightInd/>
        <w:spacing w:line="360" w:lineRule="auto"/>
        <w:jc w:val="center"/>
        <w:rPr>
          <w:rFonts w:hint="eastAsia" w:cs="宋体" w:asciiTheme="minorEastAsia" w:hAnsiTheme="minorEastAsia" w:eastAsiaTheme="minorEastAsia"/>
          <w:sz w:val="48"/>
          <w:szCs w:val="48"/>
        </w:rPr>
      </w:pPr>
      <w:r>
        <w:rPr>
          <w:rFonts w:hint="eastAsia" w:cs="宋体" w:asciiTheme="minorEastAsia" w:hAnsiTheme="minorEastAsia" w:eastAsiaTheme="minorEastAsia"/>
          <w:sz w:val="48"/>
          <w:szCs w:val="48"/>
        </w:rPr>
        <w:t xml:space="preserve"> </w:t>
      </w:r>
    </w:p>
    <w:p w14:paraId="22B54128">
      <w:pPr>
        <w:pStyle w:val="62"/>
        <w:ind w:firstLine="420"/>
        <w:rPr>
          <w:rFonts w:hint="eastAsia"/>
        </w:rPr>
      </w:pPr>
    </w:p>
    <w:p w14:paraId="1E915E85">
      <w:pPr>
        <w:pStyle w:val="62"/>
        <w:ind w:firstLine="420"/>
        <w:rPr>
          <w:rFonts w:hint="eastAsia"/>
        </w:rPr>
      </w:pPr>
    </w:p>
    <w:p w14:paraId="49E3D6A1">
      <w:pPr>
        <w:pStyle w:val="62"/>
        <w:ind w:firstLine="420"/>
        <w:rPr>
          <w:rFonts w:hint="eastAsia"/>
        </w:rPr>
      </w:pPr>
    </w:p>
    <w:p w14:paraId="44ADAED0">
      <w:pPr>
        <w:pStyle w:val="25"/>
        <w:ind w:firstLine="0" w:firstLineChars="0"/>
        <w:rPr>
          <w:rFonts w:hint="eastAsia"/>
        </w:rPr>
      </w:pPr>
    </w:p>
    <w:p w14:paraId="5618309C">
      <w:pPr>
        <w:adjustRightInd/>
        <w:spacing w:line="360" w:lineRule="auto"/>
        <w:jc w:val="center"/>
        <w:rPr>
          <w:rFonts w:hint="eastAsia" w:cs="宋体" w:asciiTheme="minorEastAsia" w:hAnsiTheme="minorEastAsia" w:eastAsiaTheme="minorEastAsia"/>
          <w:sz w:val="48"/>
          <w:szCs w:val="48"/>
        </w:rPr>
      </w:pPr>
      <w:r>
        <w:rPr>
          <w:rFonts w:hint="eastAsia" w:cs="宋体" w:asciiTheme="minorEastAsia" w:hAnsiTheme="minorEastAsia" w:eastAsiaTheme="minorEastAsia"/>
          <w:sz w:val="48"/>
          <w:szCs w:val="48"/>
        </w:rPr>
        <w:t>招标文件</w:t>
      </w:r>
    </w:p>
    <w:p w14:paraId="790DC2B6">
      <w:pPr>
        <w:adjustRightInd/>
        <w:spacing w:line="360" w:lineRule="auto"/>
        <w:jc w:val="center"/>
        <w:rPr>
          <w:rFonts w:hint="eastAsia" w:cs="宋体" w:asciiTheme="minorEastAsia" w:hAnsiTheme="minorEastAsia" w:eastAsiaTheme="minorEastAsia"/>
          <w:sz w:val="44"/>
          <w:szCs w:val="44"/>
        </w:rPr>
      </w:pPr>
      <w:r>
        <w:rPr>
          <w:rFonts w:hint="eastAsia" w:cs="宋体" w:asciiTheme="minorEastAsia" w:hAnsiTheme="minorEastAsia" w:eastAsiaTheme="minorEastAsia"/>
          <w:sz w:val="44"/>
          <w:szCs w:val="44"/>
        </w:rPr>
        <w:t xml:space="preserve"> （电子招投标）</w:t>
      </w:r>
    </w:p>
    <w:p w14:paraId="1FF3AB7E">
      <w:pPr>
        <w:snapToGrid w:val="0"/>
        <w:spacing w:line="360" w:lineRule="auto"/>
        <w:jc w:val="center"/>
        <w:rPr>
          <w:rFonts w:hint="eastAsia" w:cs="宋体" w:asciiTheme="minorEastAsia" w:hAnsiTheme="minorEastAsia" w:eastAsiaTheme="minorEastAsia"/>
          <w:sz w:val="30"/>
          <w:szCs w:val="30"/>
        </w:rPr>
      </w:pPr>
      <w:r>
        <w:rPr>
          <w:rFonts w:hint="eastAsia" w:cs="宋体" w:asciiTheme="minorEastAsia" w:hAnsiTheme="minorEastAsia" w:eastAsiaTheme="minorEastAsia"/>
          <w:sz w:val="30"/>
          <w:szCs w:val="30"/>
        </w:rPr>
        <w:t xml:space="preserve">项目编号：ZJZBC-25-885 </w:t>
      </w:r>
    </w:p>
    <w:p w14:paraId="6206BF7D">
      <w:pPr>
        <w:adjustRightInd/>
        <w:spacing w:line="360" w:lineRule="auto"/>
        <w:rPr>
          <w:rFonts w:hint="eastAsia" w:cs="宋体" w:asciiTheme="minorEastAsia" w:hAnsiTheme="minorEastAsia" w:eastAsiaTheme="minorEastAsia"/>
          <w:sz w:val="28"/>
          <w:szCs w:val="20"/>
        </w:rPr>
      </w:pPr>
    </w:p>
    <w:p w14:paraId="37ECF986">
      <w:pPr>
        <w:spacing w:line="360" w:lineRule="auto"/>
        <w:jc w:val="center"/>
        <w:rPr>
          <w:rFonts w:hint="eastAsia" w:cs="宋体" w:asciiTheme="minorEastAsia" w:hAnsiTheme="minorEastAsia" w:eastAsiaTheme="minorEastAsia"/>
          <w:sz w:val="44"/>
          <w:szCs w:val="44"/>
        </w:rPr>
      </w:pPr>
      <w:r>
        <w:rPr>
          <w:rFonts w:hint="eastAsia" w:cs="宋体" w:asciiTheme="minorEastAsia" w:hAnsiTheme="minorEastAsia" w:eastAsiaTheme="minorEastAsia"/>
          <w:sz w:val="44"/>
          <w:szCs w:val="44"/>
        </w:rPr>
        <w:t xml:space="preserve"> </w:t>
      </w:r>
    </w:p>
    <w:p w14:paraId="192D5EBA">
      <w:pPr>
        <w:pStyle w:val="62"/>
        <w:ind w:firstLine="420"/>
        <w:rPr>
          <w:rFonts w:hint="eastAsia"/>
        </w:rPr>
      </w:pPr>
    </w:p>
    <w:p w14:paraId="7C97BF43">
      <w:pPr>
        <w:pStyle w:val="62"/>
        <w:ind w:firstLine="420"/>
        <w:rPr>
          <w:rFonts w:hint="eastAsia"/>
        </w:rPr>
      </w:pPr>
    </w:p>
    <w:p w14:paraId="6491684C">
      <w:pPr>
        <w:pStyle w:val="62"/>
        <w:ind w:firstLine="420"/>
        <w:rPr>
          <w:rFonts w:hint="eastAsia"/>
        </w:rPr>
      </w:pPr>
    </w:p>
    <w:p w14:paraId="395B084C">
      <w:pPr>
        <w:pStyle w:val="62"/>
        <w:ind w:firstLine="420"/>
        <w:rPr>
          <w:rFonts w:hint="eastAsia"/>
        </w:rPr>
      </w:pPr>
    </w:p>
    <w:p w14:paraId="745A1988">
      <w:pPr>
        <w:spacing w:line="360" w:lineRule="auto"/>
        <w:jc w:val="center"/>
        <w:rPr>
          <w:rFonts w:hint="eastAsia" w:cs="宋体" w:asciiTheme="minorEastAsia" w:hAnsiTheme="minorEastAsia" w:eastAsiaTheme="minorEastAsia"/>
          <w:sz w:val="44"/>
          <w:szCs w:val="44"/>
        </w:rPr>
      </w:pPr>
    </w:p>
    <w:p w14:paraId="3F927303">
      <w:pPr>
        <w:snapToGrid w:val="0"/>
        <w:spacing w:line="360" w:lineRule="auto"/>
        <w:jc w:val="center"/>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t>采购人：浙江省交通运输厅</w:t>
      </w:r>
    </w:p>
    <w:p w14:paraId="705316A0">
      <w:pPr>
        <w:spacing w:line="360" w:lineRule="auto"/>
        <w:jc w:val="center"/>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t>招标代理机构：浙江省建设工程设备招标有限公司</w:t>
      </w:r>
    </w:p>
    <w:p w14:paraId="3E97DE7A">
      <w:pPr>
        <w:snapToGrid w:val="0"/>
        <w:spacing w:line="360" w:lineRule="auto"/>
        <w:jc w:val="center"/>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t>二〇二五年六月</w:t>
      </w:r>
    </w:p>
    <w:p w14:paraId="633ECCF4">
      <w:pPr>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br w:type="page"/>
      </w:r>
      <w:bookmarkStart w:id="0" w:name="_Hlt67893495"/>
      <w:bookmarkEnd w:id="0"/>
    </w:p>
    <w:sdt>
      <w:sdtPr>
        <w:rPr>
          <w:rFonts w:cs="Times New Roman" w:asciiTheme="minorEastAsia" w:hAnsiTheme="minorEastAsia" w:eastAsiaTheme="minorEastAsia"/>
          <w:color w:val="auto"/>
          <w:kern w:val="2"/>
          <w:sz w:val="21"/>
          <w:szCs w:val="24"/>
          <w:lang w:val="zh-CN"/>
        </w:rPr>
        <w:id w:val="-1"/>
      </w:sdtPr>
      <w:sdtEndPr>
        <w:rPr>
          <w:rFonts w:cs="Times New Roman" w:asciiTheme="minorEastAsia" w:hAnsiTheme="minorEastAsia" w:eastAsiaTheme="minorEastAsia"/>
          <w:b/>
          <w:bCs/>
          <w:color w:val="auto"/>
          <w:kern w:val="2"/>
          <w:sz w:val="21"/>
          <w:szCs w:val="24"/>
          <w:lang w:val="zh-CN"/>
        </w:rPr>
      </w:sdtEndPr>
      <w:sdtContent>
        <w:p w14:paraId="7B499649">
          <w:pPr>
            <w:pStyle w:val="1061"/>
            <w:spacing w:line="480" w:lineRule="auto"/>
            <w:jc w:val="center"/>
            <w:rPr>
              <w:rFonts w:hint="eastAsia" w:asciiTheme="minorEastAsia" w:hAnsiTheme="minorEastAsia" w:eastAsiaTheme="minorEastAsia"/>
              <w:color w:val="auto"/>
              <w:sz w:val="44"/>
              <w:szCs w:val="44"/>
            </w:rPr>
          </w:pPr>
          <w:bookmarkStart w:id="1" w:name="_Hlt74729822"/>
          <w:bookmarkEnd w:id="1"/>
          <w:bookmarkStart w:id="2" w:name="_Hlt91233176"/>
          <w:bookmarkEnd w:id="2"/>
          <w:bookmarkStart w:id="3" w:name="_Hlt74728647"/>
          <w:bookmarkEnd w:id="3"/>
          <w:bookmarkStart w:id="4" w:name="_Hlt74649545"/>
          <w:bookmarkEnd w:id="4"/>
          <w:bookmarkStart w:id="5" w:name="_Hlt74707423"/>
          <w:bookmarkEnd w:id="5"/>
          <w:r>
            <w:rPr>
              <w:rFonts w:asciiTheme="minorEastAsia" w:hAnsiTheme="minorEastAsia" w:eastAsiaTheme="minorEastAsia"/>
              <w:color w:val="auto"/>
              <w:sz w:val="44"/>
              <w:szCs w:val="44"/>
              <w:lang w:val="zh-CN"/>
            </w:rPr>
            <w:t>目</w:t>
          </w:r>
          <w:r>
            <w:rPr>
              <w:rFonts w:hint="eastAsia" w:asciiTheme="minorEastAsia" w:hAnsiTheme="minorEastAsia" w:eastAsiaTheme="minorEastAsia"/>
              <w:color w:val="auto"/>
              <w:sz w:val="44"/>
              <w:szCs w:val="44"/>
              <w:lang w:val="zh-CN"/>
            </w:rPr>
            <w:t xml:space="preserve"> </w:t>
          </w:r>
          <w:r>
            <w:rPr>
              <w:rFonts w:asciiTheme="minorEastAsia" w:hAnsiTheme="minorEastAsia" w:eastAsiaTheme="minorEastAsia"/>
              <w:color w:val="auto"/>
              <w:sz w:val="44"/>
              <w:szCs w:val="44"/>
              <w:lang w:val="zh-CN"/>
            </w:rPr>
            <w:t xml:space="preserve">   录</w:t>
          </w:r>
        </w:p>
        <w:p w14:paraId="51177311">
          <w:pPr>
            <w:pStyle w:val="43"/>
            <w:tabs>
              <w:tab w:val="right" w:leader="dot" w:pos="9070"/>
            </w:tabs>
            <w:spacing w:line="60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TOC \o "1-3" \h \z \u </w:instrText>
          </w:r>
          <w:r>
            <w:rPr>
              <w:rFonts w:hint="eastAsia" w:asciiTheme="minorEastAsia" w:hAnsiTheme="minorEastAsia" w:eastAsiaTheme="minorEastAsia" w:cstheme="minorEastAsia"/>
              <w:sz w:val="30"/>
              <w:szCs w:val="30"/>
            </w:rPr>
            <w:fldChar w:fldCharType="separate"/>
          </w:r>
          <w:r>
            <w:fldChar w:fldCharType="begin"/>
          </w:r>
          <w:r>
            <w:instrText xml:space="preserve"> HYPERLINK \l "_Toc31241" </w:instrText>
          </w:r>
          <w:r>
            <w:fldChar w:fldCharType="separate"/>
          </w:r>
          <w:r>
            <w:rPr>
              <w:rFonts w:hint="eastAsia" w:asciiTheme="minorEastAsia" w:hAnsiTheme="minorEastAsia" w:eastAsiaTheme="minorEastAsia" w:cstheme="minorEastAsia"/>
              <w:sz w:val="30"/>
              <w:szCs w:val="30"/>
            </w:rPr>
            <w:t>第一部分 招标公告</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_Toc31241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3</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0BA63975">
          <w:pPr>
            <w:pStyle w:val="43"/>
            <w:tabs>
              <w:tab w:val="right" w:leader="dot" w:pos="9070"/>
            </w:tabs>
            <w:spacing w:line="600" w:lineRule="auto"/>
            <w:rPr>
              <w:rFonts w:hint="eastAsia" w:asciiTheme="minorEastAsia" w:hAnsiTheme="minorEastAsia" w:eastAsiaTheme="minorEastAsia" w:cstheme="minorEastAsia"/>
              <w:sz w:val="30"/>
              <w:szCs w:val="30"/>
            </w:rPr>
          </w:pPr>
          <w:r>
            <w:fldChar w:fldCharType="begin"/>
          </w:r>
          <w:r>
            <w:instrText xml:space="preserve"> HYPERLINK \l "_Toc7020" </w:instrText>
          </w:r>
          <w:r>
            <w:fldChar w:fldCharType="separate"/>
          </w:r>
          <w:r>
            <w:rPr>
              <w:rFonts w:hint="eastAsia" w:asciiTheme="minorEastAsia" w:hAnsiTheme="minorEastAsia" w:eastAsiaTheme="minorEastAsia" w:cstheme="minorEastAsia"/>
              <w:sz w:val="30"/>
              <w:szCs w:val="30"/>
            </w:rPr>
            <w:t>第二部分 投标人须知</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_Toc7020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6</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02F6EEA9">
          <w:pPr>
            <w:pStyle w:val="43"/>
            <w:tabs>
              <w:tab w:val="right" w:leader="dot" w:pos="9070"/>
            </w:tabs>
            <w:spacing w:line="600" w:lineRule="auto"/>
            <w:rPr>
              <w:rFonts w:hint="eastAsia" w:asciiTheme="minorEastAsia" w:hAnsiTheme="minorEastAsia" w:eastAsiaTheme="minorEastAsia" w:cstheme="minorEastAsia"/>
              <w:sz w:val="30"/>
              <w:szCs w:val="30"/>
            </w:rPr>
          </w:pPr>
          <w:r>
            <w:fldChar w:fldCharType="begin"/>
          </w:r>
          <w:r>
            <w:instrText xml:space="preserve"> HYPERLINK \l "_Toc20872" </w:instrText>
          </w:r>
          <w:r>
            <w:fldChar w:fldCharType="separate"/>
          </w:r>
          <w:r>
            <w:rPr>
              <w:rFonts w:hint="eastAsia" w:asciiTheme="minorEastAsia" w:hAnsiTheme="minorEastAsia" w:eastAsiaTheme="minorEastAsia" w:cstheme="minorEastAsia"/>
              <w:sz w:val="30"/>
              <w:szCs w:val="30"/>
            </w:rPr>
            <w:t>第三部分 采购需求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_Toc20872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26</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562E82DD">
          <w:pPr>
            <w:pStyle w:val="43"/>
            <w:tabs>
              <w:tab w:val="right" w:leader="dot" w:pos="9070"/>
            </w:tabs>
            <w:spacing w:line="600" w:lineRule="auto"/>
            <w:rPr>
              <w:rFonts w:hint="eastAsia" w:asciiTheme="minorEastAsia" w:hAnsiTheme="minorEastAsia" w:eastAsiaTheme="minorEastAsia" w:cstheme="minorEastAsia"/>
              <w:sz w:val="30"/>
              <w:szCs w:val="30"/>
            </w:rPr>
          </w:pPr>
          <w:r>
            <w:fldChar w:fldCharType="begin"/>
          </w:r>
          <w:r>
            <w:instrText xml:space="preserve"> HYPERLINK \l "_Toc12589" </w:instrText>
          </w:r>
          <w:r>
            <w:fldChar w:fldCharType="separate"/>
          </w:r>
          <w:r>
            <w:rPr>
              <w:rFonts w:hint="eastAsia" w:asciiTheme="minorEastAsia" w:hAnsiTheme="minorEastAsia" w:eastAsiaTheme="minorEastAsia" w:cstheme="minorEastAsia"/>
              <w:sz w:val="30"/>
              <w:szCs w:val="30"/>
            </w:rPr>
            <w:t>第四部分 评标办法</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_Toc12589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28</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515F3E57">
          <w:pPr>
            <w:pStyle w:val="43"/>
            <w:tabs>
              <w:tab w:val="right" w:leader="dot" w:pos="9070"/>
            </w:tabs>
            <w:spacing w:line="600" w:lineRule="auto"/>
            <w:rPr>
              <w:rFonts w:hint="eastAsia" w:asciiTheme="minorEastAsia" w:hAnsiTheme="minorEastAsia" w:eastAsiaTheme="minorEastAsia" w:cstheme="minorEastAsia"/>
              <w:sz w:val="30"/>
              <w:szCs w:val="30"/>
            </w:rPr>
          </w:pPr>
          <w:r>
            <w:fldChar w:fldCharType="begin"/>
          </w:r>
          <w:r>
            <w:instrText xml:space="preserve"> HYPERLINK \l "_Toc21726" </w:instrText>
          </w:r>
          <w:r>
            <w:fldChar w:fldCharType="separate"/>
          </w:r>
          <w:r>
            <w:rPr>
              <w:rFonts w:hint="eastAsia" w:asciiTheme="minorEastAsia" w:hAnsiTheme="minorEastAsia" w:eastAsiaTheme="minorEastAsia" w:cstheme="minorEastAsia"/>
              <w:sz w:val="30"/>
              <w:szCs w:val="30"/>
            </w:rPr>
            <w:t>第五部分 拟签订的合同文本</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_Toc21726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36</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4DE76938">
          <w:pPr>
            <w:pStyle w:val="43"/>
            <w:tabs>
              <w:tab w:val="right" w:leader="dot" w:pos="9070"/>
            </w:tabs>
            <w:spacing w:line="600" w:lineRule="auto"/>
            <w:rPr>
              <w:rFonts w:hint="eastAsia" w:asciiTheme="minorEastAsia" w:hAnsiTheme="minorEastAsia" w:eastAsiaTheme="minorEastAsia" w:cstheme="minorEastAsia"/>
              <w:sz w:val="30"/>
              <w:szCs w:val="30"/>
            </w:rPr>
          </w:pPr>
          <w:r>
            <w:fldChar w:fldCharType="begin"/>
          </w:r>
          <w:r>
            <w:instrText xml:space="preserve"> HYPERLINK \l "_Toc30818" </w:instrText>
          </w:r>
          <w:r>
            <w:fldChar w:fldCharType="separate"/>
          </w:r>
          <w:r>
            <w:rPr>
              <w:rFonts w:hint="eastAsia" w:asciiTheme="minorEastAsia" w:hAnsiTheme="minorEastAsia" w:eastAsiaTheme="minorEastAsia" w:cstheme="minorEastAsia"/>
              <w:sz w:val="30"/>
              <w:szCs w:val="30"/>
            </w:rPr>
            <w:t>第六部分 应提交的有关格式范例</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_Toc30818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40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41BC6C79">
          <w:pPr>
            <w:spacing w:line="600" w:lineRule="auto"/>
            <w:rPr>
              <w:rFonts w:hint="eastAsia" w:asciiTheme="minorEastAsia" w:hAnsiTheme="minorEastAsia" w:eastAsiaTheme="minorEastAsia"/>
            </w:rPr>
          </w:pPr>
          <w:r>
            <w:rPr>
              <w:rFonts w:hint="eastAsia" w:asciiTheme="minorEastAsia" w:hAnsiTheme="minorEastAsia" w:eastAsiaTheme="minorEastAsia" w:cstheme="minorEastAsia"/>
              <w:sz w:val="30"/>
              <w:szCs w:val="30"/>
              <w:lang w:val="zh-CN"/>
            </w:rPr>
            <w:fldChar w:fldCharType="end"/>
          </w:r>
        </w:p>
      </w:sdtContent>
    </w:sdt>
    <w:p w14:paraId="749A43B5">
      <w:pPr>
        <w:widowControl/>
        <w:adjustRightInd/>
        <w:jc w:val="left"/>
        <w:rPr>
          <w:rFonts w:hint="eastAsia" w:cs="宋体" w:asciiTheme="minorEastAsia" w:hAnsiTheme="minorEastAsia" w:eastAsiaTheme="minorEastAsia"/>
          <w:b/>
          <w:sz w:val="36"/>
          <w:szCs w:val="20"/>
        </w:rPr>
      </w:pPr>
      <w:r>
        <w:rPr>
          <w:rFonts w:cs="宋体" w:asciiTheme="minorEastAsia" w:hAnsiTheme="minorEastAsia" w:eastAsiaTheme="minorEastAsia"/>
          <w:b/>
          <w:sz w:val="36"/>
          <w:szCs w:val="20"/>
        </w:rPr>
        <w:br w:type="page"/>
      </w:r>
    </w:p>
    <w:p w14:paraId="5D246A38">
      <w:pPr>
        <w:adjustRightInd/>
        <w:spacing w:line="360" w:lineRule="auto"/>
        <w:jc w:val="center"/>
        <w:outlineLvl w:val="0"/>
        <w:rPr>
          <w:rFonts w:hint="eastAsia" w:cs="宋体" w:asciiTheme="minorEastAsia" w:hAnsiTheme="minorEastAsia" w:eastAsiaTheme="minorEastAsia"/>
          <w:b/>
          <w:sz w:val="36"/>
          <w:szCs w:val="20"/>
        </w:rPr>
      </w:pPr>
      <w:bookmarkStart w:id="6" w:name="_Toc31241"/>
      <w:r>
        <w:rPr>
          <w:rFonts w:hint="eastAsia" w:cs="宋体" w:asciiTheme="minorEastAsia" w:hAnsiTheme="minorEastAsia" w:eastAsiaTheme="minorEastAsia"/>
          <w:b/>
          <w:sz w:val="36"/>
          <w:szCs w:val="20"/>
        </w:rPr>
        <w:t>第一部分 招标公告</w:t>
      </w:r>
      <w:bookmarkEnd w:id="6"/>
    </w:p>
    <w:p w14:paraId="590BBCB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项目概况</w:t>
      </w:r>
    </w:p>
    <w:p w14:paraId="325462B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保险在交通运输行业应用研究招标项目的潜在投标人应在政采云平台（</w:t>
      </w:r>
      <w:r>
        <w:rPr>
          <w:rStyle w:val="77"/>
          <w:rFonts w:hint="eastAsia" w:cs="宋体" w:asciiTheme="minorEastAsia" w:hAnsiTheme="minorEastAsia" w:eastAsiaTheme="minorEastAsia"/>
          <w:snapToGrid/>
          <w:color w:val="auto"/>
          <w:kern w:val="2"/>
          <w:sz w:val="24"/>
          <w:szCs w:val="24"/>
        </w:rPr>
        <w:t>https://www.zcygov.cn/</w:t>
      </w:r>
      <w:r>
        <w:rPr>
          <w:rFonts w:hint="eastAsia" w:cs="宋体" w:asciiTheme="minorEastAsia" w:hAnsiTheme="minorEastAsia" w:eastAsiaTheme="minorEastAsia"/>
          <w:sz w:val="24"/>
        </w:rPr>
        <w:t>）</w:t>
      </w:r>
      <w:r>
        <w:fldChar w:fldCharType="begin"/>
      </w:r>
      <w:r>
        <w:instrText xml:space="preserve"> HYPERLINK "https://www.zcygov.cn/）获取（下载）招标文件，并于2021年" </w:instrText>
      </w:r>
      <w:r>
        <w:fldChar w:fldCharType="separate"/>
      </w:r>
      <w:r>
        <w:rPr>
          <w:rStyle w:val="77"/>
          <w:rFonts w:hint="eastAsia" w:cs="宋体" w:asciiTheme="minorEastAsia" w:hAnsiTheme="minorEastAsia" w:eastAsiaTheme="minorEastAsia"/>
          <w:snapToGrid/>
          <w:color w:val="auto"/>
          <w:kern w:val="2"/>
          <w:sz w:val="24"/>
          <w:szCs w:val="24"/>
        </w:rPr>
        <w:t>获取（下载）招标文件，并于</w:t>
      </w:r>
      <w:r>
        <w:rPr>
          <w:rFonts w:hint="eastAsia" w:cs="宋体" w:asciiTheme="minorEastAsia" w:hAnsiTheme="minorEastAsia" w:eastAsiaTheme="minorEastAsia"/>
          <w:sz w:val="24"/>
        </w:rPr>
        <w:t>2025年</w:t>
      </w:r>
      <w:r>
        <w:rPr>
          <w:rFonts w:hint="eastAsia" w:cs="宋体" w:asciiTheme="minorEastAsia" w:hAnsiTheme="minorEastAsia" w:eastAsiaTheme="minorEastAsia"/>
          <w:sz w:val="24"/>
          <w:lang w:val="en-US" w:eastAsia="zh-CN"/>
        </w:rPr>
        <w:t>07</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16</w:t>
      </w:r>
      <w:r>
        <w:rPr>
          <w:rFonts w:hint="eastAsia" w:cs="宋体" w:asciiTheme="minorEastAsia" w:hAnsiTheme="minorEastAsia" w:eastAsiaTheme="minorEastAsia"/>
          <w:sz w:val="24"/>
        </w:rPr>
        <w:t>日14:30</w:t>
      </w:r>
      <w:r>
        <w:rPr>
          <w:rFonts w:hint="eastAsia" w:cs="宋体" w:asciiTheme="minorEastAsia" w:hAnsiTheme="minorEastAsia" w:eastAsiaTheme="minorEastAsia"/>
          <w:sz w:val="24"/>
        </w:rPr>
        <w:fldChar w:fldCharType="end"/>
      </w:r>
      <w:r>
        <w:rPr>
          <w:rFonts w:hint="eastAsia" w:cs="宋体" w:asciiTheme="minorEastAsia" w:hAnsiTheme="minorEastAsia" w:eastAsiaTheme="minorEastAsia"/>
          <w:bCs/>
          <w:sz w:val="24"/>
        </w:rPr>
        <w:t>（北京时间）前</w:t>
      </w:r>
      <w:r>
        <w:rPr>
          <w:rFonts w:hint="eastAsia" w:cs="宋体" w:asciiTheme="minorEastAsia" w:hAnsiTheme="minorEastAsia" w:eastAsiaTheme="minorEastAsia"/>
          <w:sz w:val="24"/>
        </w:rPr>
        <w:t>递交（上传）投标文件。</w:t>
      </w:r>
      <w:r>
        <w:rPr>
          <w:rFonts w:hint="eastAsia" w:cs="仿宋" w:asciiTheme="minorEastAsia" w:hAnsiTheme="minorEastAsia" w:eastAsiaTheme="minorEastAsia"/>
          <w:sz w:val="27"/>
          <w:szCs w:val="27"/>
        </w:rPr>
        <w:t>    </w:t>
      </w:r>
    </w:p>
    <w:p w14:paraId="6A5B1DCE">
      <w:pPr>
        <w:spacing w:line="360" w:lineRule="auto"/>
        <w:ind w:firstLine="241" w:firstLineChars="100"/>
        <w:rPr>
          <w:rFonts w:hint="eastAsia" w:cs="宋体" w:asciiTheme="minorEastAsia" w:hAnsiTheme="minorEastAsia" w:eastAsiaTheme="minorEastAsia"/>
          <w:bCs/>
          <w:sz w:val="24"/>
        </w:rPr>
      </w:pPr>
      <w:r>
        <w:rPr>
          <w:rFonts w:hint="eastAsia" w:cs="宋体" w:asciiTheme="minorEastAsia" w:hAnsiTheme="minorEastAsia" w:eastAsiaTheme="minorEastAsia"/>
          <w:b/>
          <w:sz w:val="24"/>
        </w:rPr>
        <w:t xml:space="preserve">一、项目基本情况 </w:t>
      </w:r>
      <w:r>
        <w:rPr>
          <w:rFonts w:hint="eastAsia" w:cs="宋体" w:asciiTheme="minorEastAsia" w:hAnsiTheme="minorEastAsia" w:eastAsiaTheme="minorEastAsia"/>
          <w:bCs/>
          <w:sz w:val="24"/>
        </w:rPr>
        <w:t xml:space="preserve">                                           </w:t>
      </w:r>
    </w:p>
    <w:p w14:paraId="44934B31">
      <w:pPr>
        <w:spacing w:line="360" w:lineRule="auto"/>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 xml:space="preserve">    项目编号：ZJZBC-25-885 </w:t>
      </w:r>
    </w:p>
    <w:p w14:paraId="61B86B18">
      <w:pPr>
        <w:spacing w:line="360" w:lineRule="auto"/>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 xml:space="preserve">    项目名称：保险在交通运输行业应用研究</w:t>
      </w:r>
    </w:p>
    <w:p w14:paraId="7AF15ED1">
      <w:pPr>
        <w:spacing w:line="360" w:lineRule="auto"/>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 xml:space="preserve">    预算金额（元）：400000.00</w:t>
      </w:r>
    </w:p>
    <w:p w14:paraId="18CF75BC">
      <w:pPr>
        <w:spacing w:line="360" w:lineRule="auto"/>
        <w:ind w:firstLine="48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 xml:space="preserve">最高限价（元）：400000.00 </w:t>
      </w:r>
    </w:p>
    <w:p w14:paraId="69E45FDF">
      <w:pPr>
        <w:spacing w:line="360" w:lineRule="auto"/>
        <w:ind w:firstLine="480"/>
        <w:rPr>
          <w:rFonts w:hint="eastAsia"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采购需求：围绕交通基础设施建设、交通运输、交通金融服务等，系统梳理保险在浙江交通运输行业应用情况及现实需求，借鉴国内外先进经验，提出保险支持浙江交通高质量发展的路径和方法。具体以招标文件第三部分采购需求为准，供应商可点击本公告下方“浏览采购文件”查看采购需求。</w:t>
      </w:r>
    </w:p>
    <w:p w14:paraId="793EDF26">
      <w:pPr>
        <w:spacing w:line="360" w:lineRule="auto"/>
        <w:ind w:firstLine="480"/>
        <w:rPr>
          <w:rFonts w:hint="eastAsia" w:ascii="宋体" w:hAnsi="宋体" w:cs="宋体"/>
          <w:sz w:val="24"/>
          <w:szCs w:val="28"/>
          <w:lang w:bidi="ar"/>
        </w:rPr>
      </w:pPr>
      <w:bookmarkStart w:id="7" w:name="第二部分"/>
      <w:bookmarkStart w:id="8" w:name="_Toc91899870"/>
      <w:r>
        <w:rPr>
          <w:rFonts w:hint="eastAsia" w:cs="宋体" w:asciiTheme="minorEastAsia" w:hAnsiTheme="minorEastAsia" w:eastAsiaTheme="minorEastAsia"/>
          <w:bCs/>
          <w:snapToGrid w:val="0"/>
          <w:kern w:val="28"/>
          <w:sz w:val="24"/>
          <w:szCs w:val="20"/>
        </w:rPr>
        <w:t>项目服务期限：</w:t>
      </w:r>
      <w:r>
        <w:rPr>
          <w:rFonts w:hint="eastAsia" w:ascii="宋体" w:hAnsi="宋体" w:cs="宋体"/>
          <w:sz w:val="24"/>
          <w:szCs w:val="28"/>
          <w:lang w:bidi="ar"/>
        </w:rPr>
        <w:t>合同签订之日起至2025年12月31日。</w:t>
      </w:r>
    </w:p>
    <w:p w14:paraId="7C03BFA5">
      <w:pPr>
        <w:spacing w:line="360" w:lineRule="auto"/>
        <w:ind w:firstLine="480"/>
        <w:rPr>
          <w:rFonts w:hint="eastAsia"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 xml:space="preserve">本项目接受联合体投标： </w:t>
      </w:r>
      <w:r>
        <w:rPr>
          <w:rFonts w:hint="eastAsia" w:cs="宋体" w:asciiTheme="minorEastAsia" w:hAnsiTheme="minorEastAsia" w:eastAsiaTheme="minorEastAsia"/>
          <w:snapToGrid w:val="0"/>
          <w:kern w:val="28"/>
          <w:sz w:val="24"/>
          <w:szCs w:val="20"/>
        </w:rPr>
        <w:sym w:font="Wingdings" w:char="00FE"/>
      </w:r>
      <w:r>
        <w:rPr>
          <w:rFonts w:hint="eastAsia" w:cs="宋体" w:asciiTheme="minorEastAsia" w:hAnsiTheme="minorEastAsia" w:eastAsiaTheme="minorEastAsia"/>
          <w:snapToGrid w:val="0"/>
          <w:kern w:val="28"/>
          <w:sz w:val="24"/>
          <w:szCs w:val="20"/>
        </w:rPr>
        <w:t>是，</w:t>
      </w:r>
      <w:r>
        <w:rPr>
          <w:rFonts w:hint="eastAsia" w:cs="宋体" w:asciiTheme="minorEastAsia" w:hAnsiTheme="minorEastAsia" w:eastAsiaTheme="minorEastAsia"/>
          <w:snapToGrid w:val="0"/>
          <w:kern w:val="28"/>
          <w:sz w:val="24"/>
          <w:szCs w:val="20"/>
        </w:rPr>
        <w:sym w:font="Wingdings" w:char="00A8"/>
      </w:r>
      <w:r>
        <w:rPr>
          <w:rFonts w:hint="eastAsia" w:cs="宋体" w:asciiTheme="minorEastAsia" w:hAnsiTheme="minorEastAsia" w:eastAsiaTheme="minorEastAsia"/>
          <w:snapToGrid w:val="0"/>
          <w:kern w:val="28"/>
          <w:sz w:val="24"/>
          <w:szCs w:val="20"/>
        </w:rPr>
        <w:t>否。</w:t>
      </w:r>
    </w:p>
    <w:p w14:paraId="36DC0D1C">
      <w:pPr>
        <w:spacing w:line="360" w:lineRule="auto"/>
        <w:ind w:firstLine="241" w:firstLineChars="10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二、申请人的资格要求：</w:t>
      </w:r>
    </w:p>
    <w:p w14:paraId="32EFC1DD">
      <w:pPr>
        <w:spacing w:line="360" w:lineRule="auto"/>
        <w:ind w:firstLine="480"/>
        <w:rPr>
          <w:rFonts w:hint="eastAsia"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32ED1B32">
      <w:pPr>
        <w:spacing w:line="360" w:lineRule="auto"/>
        <w:ind w:firstLine="480"/>
        <w:rPr>
          <w:rFonts w:hint="eastAsia"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4D3913D2">
      <w:pPr>
        <w:spacing w:line="360" w:lineRule="auto"/>
        <w:ind w:firstLine="480" w:firstLineChars="200"/>
        <w:rPr>
          <w:rFonts w:hint="eastAsia"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3.落实政府采购政策需满足的资格要求：</w:t>
      </w:r>
    </w:p>
    <w:p w14:paraId="21BA4425">
      <w:pPr>
        <w:spacing w:line="360" w:lineRule="auto"/>
        <w:ind w:firstLine="482" w:firstLineChars="200"/>
        <w:rPr>
          <w:rFonts w:hint="eastAsia" w:ascii="宋体" w:hAnsi="宋体" w:cs="宋体"/>
          <w:sz w:val="24"/>
        </w:rPr>
      </w:pPr>
      <w:r>
        <w:rPr>
          <w:rFonts w:hint="eastAsia" w:ascii="宋体" w:hAnsi="宋体" w:cs="宋体"/>
          <w:b/>
          <w:bCs/>
          <w:kern w:val="0"/>
          <w:sz w:val="24"/>
        </w:rPr>
        <w:sym w:font="Wingdings" w:char="00FE"/>
      </w:r>
      <w:r>
        <w:rPr>
          <w:rFonts w:hint="eastAsia" w:ascii="宋体" w:hAnsi="宋体" w:cs="宋体"/>
          <w:b/>
          <w:bCs/>
          <w:sz w:val="24"/>
        </w:rPr>
        <w:t>无</w:t>
      </w:r>
      <w:r>
        <w:rPr>
          <w:rFonts w:hint="eastAsia" w:ascii="宋体" w:hAnsi="宋体" w:cs="宋体"/>
          <w:snapToGrid w:val="0"/>
          <w:kern w:val="28"/>
          <w:sz w:val="24"/>
          <w:szCs w:val="20"/>
        </w:rPr>
        <w:t>（注：不得限制大中型企业与小微企业组成联合体参与投标）；</w:t>
      </w:r>
    </w:p>
    <w:p w14:paraId="01D505A7">
      <w:pPr>
        <w:spacing w:line="360" w:lineRule="auto"/>
        <w:ind w:firstLine="480" w:firstLineChars="200"/>
        <w:rPr>
          <w:rFonts w:hint="eastAsia" w:ascii="宋体" w:hAnsi="宋体" w:cs="宋体"/>
          <w:sz w:val="24"/>
        </w:rPr>
      </w:pPr>
      <w:r>
        <w:rPr>
          <w:rFonts w:hint="eastAsia" w:ascii="宋体" w:hAnsi="宋体" w:cs="宋体"/>
          <w:kern w:val="0"/>
          <w:sz w:val="24"/>
        </w:rPr>
        <w:sym w:font="Wingdings" w:char="00A8"/>
      </w:r>
      <w:r>
        <w:rPr>
          <w:rFonts w:hint="eastAsia" w:ascii="宋体" w:hAnsi="宋体" w:cs="宋体"/>
          <w:kern w:val="0"/>
          <w:sz w:val="24"/>
        </w:rPr>
        <w:t>专</w:t>
      </w:r>
      <w:r>
        <w:rPr>
          <w:rFonts w:hint="eastAsia" w:ascii="宋体" w:hAnsi="宋体" w:cs="宋体"/>
          <w:sz w:val="24"/>
        </w:rPr>
        <w:t>门面向中小企业</w:t>
      </w:r>
    </w:p>
    <w:p w14:paraId="644692B6">
      <w:pPr>
        <w:spacing w:line="360" w:lineRule="auto"/>
        <w:ind w:firstLine="897" w:firstLineChars="374"/>
        <w:rPr>
          <w:rFonts w:hint="eastAsia" w:ascii="宋体" w:hAnsi="宋体" w:cs="宋体"/>
          <w:sz w:val="24"/>
          <w:u w:val="single"/>
        </w:rPr>
      </w:pPr>
      <w:r>
        <w:rPr>
          <w:rFonts w:hint="eastAsia" w:ascii="宋体" w:hAnsi="宋体" w:cs="宋体"/>
          <w:kern w:val="0"/>
          <w:sz w:val="24"/>
        </w:rPr>
        <w:sym w:font="Wingdings" w:char="00A8"/>
      </w:r>
      <w:r>
        <w:rPr>
          <w:rFonts w:hint="eastAsia" w:ascii="宋体" w:hAnsi="宋体" w:cs="宋体"/>
          <w:sz w:val="24"/>
        </w:rPr>
        <w:t>服务全部由符合政策要求的中小企业承接，提供中小企业声明函；</w:t>
      </w:r>
    </w:p>
    <w:p w14:paraId="02772F0F">
      <w:pPr>
        <w:spacing w:line="360" w:lineRule="auto"/>
        <w:ind w:firstLine="897" w:firstLineChars="374"/>
        <w:rPr>
          <w:rFonts w:hint="eastAsia" w:ascii="宋体" w:hAnsi="宋体" w:cs="宋体"/>
          <w:sz w:val="24"/>
        </w:rPr>
      </w:pPr>
      <w:r>
        <w:rPr>
          <w:rFonts w:hint="eastAsia" w:ascii="宋体" w:hAnsi="宋体" w:cs="宋体"/>
          <w:kern w:val="0"/>
          <w:sz w:val="24"/>
        </w:rPr>
        <w:sym w:font="Wingdings" w:char="00A8"/>
      </w:r>
      <w:r>
        <w:rPr>
          <w:rFonts w:hint="eastAsia" w:ascii="宋体" w:hAnsi="宋体" w:cs="宋体"/>
          <w:sz w:val="24"/>
        </w:rPr>
        <w:t>服务全部由符合政策要求的小微企业承接，提供中小企业声明函；</w:t>
      </w:r>
    </w:p>
    <w:p w14:paraId="3154FBE3">
      <w:pPr>
        <w:spacing w:line="360" w:lineRule="auto"/>
        <w:ind w:firstLine="480" w:firstLineChars="200"/>
        <w:rPr>
          <w:rFonts w:hint="eastAsia" w:ascii="宋体" w:hAnsi="宋体" w:cs="宋体"/>
          <w:kern w:val="0"/>
          <w:sz w:val="24"/>
        </w:rPr>
      </w:pPr>
      <w:r>
        <w:rPr>
          <w:rFonts w:hint="eastAsia" w:ascii="宋体" w:hAnsi="宋体" w:cs="宋体"/>
          <w:kern w:val="0"/>
          <w:sz w:val="24"/>
        </w:rPr>
        <w:sym w:font="Wingdings 2" w:char="00A3"/>
      </w:r>
      <w:r>
        <w:rPr>
          <w:rFonts w:hint="eastAsia" w:ascii="宋体" w:hAnsi="宋体" w:cs="宋体"/>
          <w:kern w:val="0"/>
          <w:sz w:val="24"/>
        </w:rPr>
        <w:t>本项目专门预留份额面向中小企业采购，供应商可通过以下两种方式中的任意一种参加采购活动：</w:t>
      </w:r>
    </w:p>
    <w:p w14:paraId="244FF81B">
      <w:pPr>
        <w:spacing w:line="360" w:lineRule="auto"/>
        <w:ind w:firstLine="480" w:firstLineChars="200"/>
        <w:rPr>
          <w:rFonts w:hint="eastAsia" w:ascii="宋体" w:hAnsi="宋体" w:cs="宋体"/>
          <w:kern w:val="0"/>
          <w:sz w:val="24"/>
        </w:rPr>
      </w:pPr>
      <w:r>
        <w:rPr>
          <w:rFonts w:hint="eastAsia" w:ascii="宋体" w:hAnsi="宋体" w:cs="宋体"/>
          <w:kern w:val="0"/>
          <w:sz w:val="24"/>
        </w:rPr>
        <w:sym w:font="Wingdings" w:char="00A8"/>
      </w:r>
      <w:r>
        <w:rPr>
          <w:rFonts w:hint="eastAsia" w:ascii="宋体" w:hAnsi="宋体" w:cs="宋体"/>
          <w:kern w:val="0"/>
          <w:sz w:val="24"/>
        </w:rPr>
        <w:t>要求以联合体形式参加，提供联合协议和中小企业声明函，联合协议中所有标的部分的中小微企业合同金额应当达到40%；如果供应商本身提供所有标的均由中小企业制造、承建或承接，并相应达到了前述比例要求，视同符合了资格条件，无需再与其他中小企业组成联合体参加政府采购活动，无需提供联合协议；专门预留份额面向中小微企业采购的所有标的详见采购需求；</w:t>
      </w:r>
    </w:p>
    <w:p w14:paraId="2AEDD69D">
      <w:pPr>
        <w:spacing w:line="360" w:lineRule="auto"/>
        <w:ind w:firstLine="480" w:firstLineChars="200"/>
        <w:rPr>
          <w:rFonts w:hint="eastAsia" w:ascii="宋体" w:hAnsi="宋体" w:cs="宋体"/>
          <w:sz w:val="24"/>
        </w:rPr>
      </w:pPr>
      <w:r>
        <w:rPr>
          <w:rFonts w:hint="eastAsia" w:ascii="宋体" w:hAnsi="宋体" w:cs="宋体"/>
          <w:kern w:val="0"/>
          <w:sz w:val="24"/>
        </w:rPr>
        <w:sym w:font="Wingdings" w:char="00A8"/>
      </w:r>
      <w:r>
        <w:rPr>
          <w:rFonts w:hint="eastAsia" w:ascii="宋体" w:hAnsi="宋体" w:cs="宋体"/>
          <w:kern w:val="0"/>
          <w:sz w:val="24"/>
        </w:rPr>
        <w:t>要求合同分包，提供分包意向协议和中小企业声明函，分包意向协议中所有标的部分的中小微企业合同金额应当达到40%；如果供应商本身提供所有标的均由中小企业制造、承建或承接，并相应达到了前述比例要求，视同符合了资格条件，无需再向中小企业分包，无需提供分包意向协议；专门预留份额面向中小微企业采购的所有标的详见采购需求。</w:t>
      </w:r>
    </w:p>
    <w:p w14:paraId="014EFE5C">
      <w:pPr>
        <w:numPr>
          <w:ilvl w:val="0"/>
          <w:numId w:val="9"/>
        </w:num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本项目的特定资格要求：</w:t>
      </w:r>
    </w:p>
    <w:p w14:paraId="4E80C12C">
      <w:pPr>
        <w:spacing w:line="360" w:lineRule="auto"/>
        <w:ind w:firstLine="482" w:firstLineChars="200"/>
        <w:rPr>
          <w:rFonts w:hint="eastAsia" w:ascii="宋体" w:hAnsi="宋体" w:cs="宋体"/>
          <w:b/>
          <w:bCs/>
          <w:sz w:val="24"/>
        </w:rPr>
      </w:pPr>
      <w:r>
        <w:rPr>
          <w:rFonts w:hint="eastAsia" w:ascii="宋体" w:hAnsi="宋体" w:cs="宋体"/>
          <w:b/>
          <w:bCs/>
          <w:snapToGrid w:val="0"/>
          <w:kern w:val="28"/>
          <w:sz w:val="24"/>
          <w:szCs w:val="20"/>
        </w:rPr>
        <w:sym w:font="Wingdings" w:char="00FE"/>
      </w:r>
      <w:r>
        <w:rPr>
          <w:rFonts w:hint="eastAsia" w:ascii="宋体" w:hAnsi="宋体" w:cs="宋体"/>
          <w:b/>
          <w:bCs/>
          <w:sz w:val="24"/>
        </w:rPr>
        <w:t>无。</w:t>
      </w:r>
    </w:p>
    <w:p w14:paraId="3C7FA634">
      <w:pPr>
        <w:spacing w:line="360" w:lineRule="auto"/>
        <w:ind w:firstLine="480" w:firstLineChars="200"/>
        <w:rPr>
          <w:rFonts w:hint="eastAsia" w:ascii="宋体" w:hAnsi="宋体" w:cs="宋体"/>
          <w:sz w:val="24"/>
        </w:rPr>
      </w:pPr>
      <w:r>
        <w:rPr>
          <w:rFonts w:hint="eastAsia" w:ascii="宋体" w:hAnsi="宋体" w:cs="宋体"/>
          <w:sz w:val="24"/>
        </w:rPr>
        <w:t>☐有特定资格要求：</w:t>
      </w:r>
      <w:r>
        <w:rPr>
          <w:rFonts w:hint="eastAsia" w:ascii="宋体" w:hAnsi="宋体" w:cs="宋体"/>
          <w:sz w:val="24"/>
          <w:u w:val="single"/>
        </w:rPr>
        <w:t xml:space="preserve"> / </w:t>
      </w:r>
      <w:r>
        <w:rPr>
          <w:rFonts w:hint="eastAsia" w:ascii="宋体" w:hAnsi="宋体" w:cs="宋体"/>
          <w:sz w:val="24"/>
        </w:rPr>
        <w:t>，该特定条件的法律法规依据：</w:t>
      </w:r>
      <w:r>
        <w:rPr>
          <w:rFonts w:hint="eastAsia" w:ascii="宋体" w:hAnsi="宋体" w:cs="宋体"/>
          <w:sz w:val="24"/>
          <w:u w:val="single"/>
        </w:rPr>
        <w:t xml:space="preserve"> / </w:t>
      </w:r>
      <w:r>
        <w:rPr>
          <w:rFonts w:hint="eastAsia" w:ascii="宋体" w:hAnsi="宋体" w:cs="宋体"/>
          <w:sz w:val="24"/>
        </w:rPr>
        <w:t>。</w:t>
      </w:r>
    </w:p>
    <w:p w14:paraId="0817E971">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86351A5">
      <w:pPr>
        <w:spacing w:line="360" w:lineRule="auto"/>
        <w:ind w:firstLine="241" w:firstLineChars="10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 xml:space="preserve">三、获取招标文件 </w:t>
      </w:r>
    </w:p>
    <w:p w14:paraId="353FE642">
      <w:pPr>
        <w:spacing w:line="360" w:lineRule="auto"/>
        <w:ind w:firstLine="480" w:firstLineChars="2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时间：/至</w:t>
      </w:r>
      <w:r>
        <w:rPr>
          <w:rFonts w:hint="eastAsia" w:cs="宋体" w:asciiTheme="minorEastAsia" w:hAnsiTheme="minorEastAsia" w:eastAsiaTheme="minorEastAsia"/>
          <w:sz w:val="24"/>
        </w:rPr>
        <w:t>2025年</w:t>
      </w:r>
      <w:r>
        <w:rPr>
          <w:rFonts w:hint="eastAsia" w:cs="宋体" w:asciiTheme="minorEastAsia" w:hAnsiTheme="minorEastAsia" w:eastAsiaTheme="minorEastAsia"/>
          <w:sz w:val="24"/>
          <w:lang w:val="en-US" w:eastAsia="zh-CN"/>
        </w:rPr>
        <w:t>07</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16</w:t>
      </w:r>
      <w:r>
        <w:rPr>
          <w:rFonts w:hint="eastAsia" w:cs="宋体" w:asciiTheme="minorEastAsia" w:hAnsiTheme="minorEastAsia" w:eastAsiaTheme="minorEastAsia"/>
          <w:sz w:val="24"/>
        </w:rPr>
        <w:t>日</w:t>
      </w:r>
      <w:r>
        <w:rPr>
          <w:rFonts w:hint="eastAsia" w:cs="宋体" w:asciiTheme="minorEastAsia" w:hAnsiTheme="minorEastAsia" w:eastAsiaTheme="minorEastAsia"/>
          <w:bCs/>
          <w:sz w:val="24"/>
        </w:rPr>
        <w:t>，每天上午00:00至12:00 ，下午12:00至23:59（北京时间，线上获取法定节假日均可，线下获取文件法定节假日除外）</w:t>
      </w:r>
    </w:p>
    <w:p w14:paraId="6F71381B">
      <w:pPr>
        <w:spacing w:line="360" w:lineRule="auto"/>
        <w:ind w:firstLine="480" w:firstLineChars="2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 xml:space="preserve">地点（网址）：政采云平台（https://www.zcygov.cn/） </w:t>
      </w:r>
    </w:p>
    <w:p w14:paraId="6582649C">
      <w:pPr>
        <w:spacing w:line="360" w:lineRule="auto"/>
        <w:ind w:firstLine="480" w:firstLineChars="2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 xml:space="preserve">方式：供应商登录政采云平台https://www.zcygov.cn/在线申请获取采购文件（进入“项目采购”应用，在获取采购文件菜单中选择项目，申请获取采购文件） </w:t>
      </w:r>
    </w:p>
    <w:p w14:paraId="565A97CD">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bCs/>
          <w:sz w:val="24"/>
        </w:rPr>
        <w:t xml:space="preserve">售价（元）：0 </w:t>
      </w:r>
      <w:r>
        <w:rPr>
          <w:rFonts w:hint="eastAsia" w:cs="宋体" w:asciiTheme="minorEastAsia" w:hAnsiTheme="minorEastAsia" w:eastAsiaTheme="minorEastAsia"/>
          <w:sz w:val="24"/>
        </w:rPr>
        <w:tab/>
      </w:r>
    </w:p>
    <w:p w14:paraId="6C7E7939">
      <w:pPr>
        <w:spacing w:line="360" w:lineRule="auto"/>
        <w:ind w:firstLine="241" w:firstLineChars="10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四、提交投标文件截止时间、开标时间和地点</w:t>
      </w:r>
    </w:p>
    <w:p w14:paraId="4AFD732C">
      <w:pPr>
        <w:spacing w:line="360" w:lineRule="auto"/>
        <w:ind w:firstLine="480" w:firstLineChars="2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提交投标文件截止时间：</w:t>
      </w:r>
      <w:r>
        <w:rPr>
          <w:rFonts w:hint="eastAsia" w:cs="宋体" w:asciiTheme="minorEastAsia" w:hAnsiTheme="minorEastAsia" w:eastAsiaTheme="minorEastAsia"/>
          <w:sz w:val="24"/>
        </w:rPr>
        <w:t>2025年</w:t>
      </w:r>
      <w:r>
        <w:rPr>
          <w:rFonts w:hint="eastAsia" w:cs="宋体" w:asciiTheme="minorEastAsia" w:hAnsiTheme="minorEastAsia" w:eastAsiaTheme="minorEastAsia"/>
          <w:sz w:val="24"/>
          <w:lang w:val="en-US" w:eastAsia="zh-CN"/>
        </w:rPr>
        <w:t>07</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16</w:t>
      </w:r>
      <w:r>
        <w:rPr>
          <w:rFonts w:hint="eastAsia" w:cs="宋体" w:asciiTheme="minorEastAsia" w:hAnsiTheme="minorEastAsia" w:eastAsiaTheme="minorEastAsia"/>
          <w:sz w:val="24"/>
        </w:rPr>
        <w:t>日14:30</w:t>
      </w:r>
      <w:r>
        <w:rPr>
          <w:rFonts w:hint="eastAsia" w:cs="宋体" w:asciiTheme="minorEastAsia" w:hAnsiTheme="minorEastAsia" w:eastAsiaTheme="minorEastAsia"/>
          <w:bCs/>
          <w:sz w:val="24"/>
        </w:rPr>
        <w:t>（北京时间）</w:t>
      </w:r>
    </w:p>
    <w:p w14:paraId="78383560">
      <w:pPr>
        <w:spacing w:line="360" w:lineRule="auto"/>
        <w:ind w:firstLine="480" w:firstLineChars="2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 xml:space="preserve">投标地点（网址）：政采云平台（https://www.zcygov.cn/） </w:t>
      </w:r>
    </w:p>
    <w:p w14:paraId="1F648E47">
      <w:pPr>
        <w:spacing w:line="360" w:lineRule="auto"/>
        <w:ind w:firstLine="480" w:firstLineChars="2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开标时间：</w:t>
      </w:r>
      <w:r>
        <w:rPr>
          <w:rFonts w:hint="eastAsia" w:cs="宋体" w:asciiTheme="minorEastAsia" w:hAnsiTheme="minorEastAsia" w:eastAsiaTheme="minorEastAsia"/>
          <w:sz w:val="24"/>
        </w:rPr>
        <w:t>2025年</w:t>
      </w:r>
      <w:r>
        <w:rPr>
          <w:rFonts w:hint="eastAsia" w:cs="宋体" w:asciiTheme="minorEastAsia" w:hAnsiTheme="minorEastAsia" w:eastAsiaTheme="minorEastAsia"/>
          <w:sz w:val="24"/>
          <w:lang w:val="en-US" w:eastAsia="zh-CN"/>
        </w:rPr>
        <w:t>07</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16</w:t>
      </w:r>
      <w:r>
        <w:rPr>
          <w:rFonts w:hint="eastAsia" w:cs="宋体" w:asciiTheme="minorEastAsia" w:hAnsiTheme="minorEastAsia" w:eastAsiaTheme="minorEastAsia"/>
          <w:sz w:val="24"/>
        </w:rPr>
        <w:t>日14:30</w:t>
      </w:r>
      <w:r>
        <w:rPr>
          <w:rFonts w:hint="eastAsia" w:cs="宋体" w:asciiTheme="minorEastAsia" w:hAnsiTheme="minorEastAsia" w:eastAsiaTheme="minorEastAsia"/>
          <w:bCs/>
          <w:sz w:val="24"/>
        </w:rPr>
        <w:t>（北京时间）</w:t>
      </w:r>
    </w:p>
    <w:p w14:paraId="6FB2EA92">
      <w:pPr>
        <w:spacing w:line="360" w:lineRule="auto"/>
        <w:ind w:firstLine="480" w:firstLineChars="2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开标地点（网址）：</w:t>
      </w:r>
      <w:r>
        <w:rPr>
          <w:rFonts w:cs="宋体" w:asciiTheme="minorEastAsia" w:hAnsiTheme="minorEastAsia" w:eastAsiaTheme="minorEastAsia"/>
          <w:bCs/>
          <w:sz w:val="24"/>
        </w:rPr>
        <w:t>政</w:t>
      </w:r>
      <w:r>
        <w:rPr>
          <w:rFonts w:hint="eastAsia" w:cs="宋体" w:asciiTheme="minorEastAsia" w:hAnsiTheme="minorEastAsia" w:eastAsiaTheme="minorEastAsia"/>
          <w:bCs/>
          <w:sz w:val="24"/>
        </w:rPr>
        <w:t>采云平台（</w:t>
      </w:r>
      <w:r>
        <w:rPr>
          <w:rFonts w:cs="宋体" w:asciiTheme="minorEastAsia" w:hAnsiTheme="minorEastAsia" w:eastAsiaTheme="minorEastAsia"/>
          <w:bCs/>
          <w:sz w:val="24"/>
        </w:rPr>
        <w:t>https://www.zcygov.cn/）</w:t>
      </w:r>
      <w:r>
        <w:rPr>
          <w:rFonts w:hint="eastAsia" w:cs="宋体" w:asciiTheme="minorEastAsia" w:hAnsiTheme="minorEastAsia" w:eastAsiaTheme="minorEastAsia"/>
          <w:bCs/>
          <w:sz w:val="24"/>
        </w:rPr>
        <w:t>（线下：杭州市上城区环站东路</w:t>
      </w:r>
      <w:r>
        <w:rPr>
          <w:rFonts w:cs="宋体" w:asciiTheme="minorEastAsia" w:hAnsiTheme="minorEastAsia" w:eastAsiaTheme="minorEastAsia"/>
          <w:bCs/>
          <w:sz w:val="24"/>
        </w:rPr>
        <w:t>97号云峰大厦1幢</w:t>
      </w:r>
      <w:r>
        <w:rPr>
          <w:rFonts w:hint="eastAsia" w:cs="宋体" w:asciiTheme="minorEastAsia" w:hAnsiTheme="minorEastAsia" w:eastAsiaTheme="minorEastAsia"/>
          <w:bCs/>
          <w:sz w:val="24"/>
        </w:rPr>
        <w:t>13楼</w:t>
      </w:r>
      <w:r>
        <w:rPr>
          <w:rFonts w:cs="宋体" w:asciiTheme="minorEastAsia" w:hAnsiTheme="minorEastAsia" w:eastAsiaTheme="minorEastAsia"/>
          <w:bCs/>
          <w:sz w:val="24"/>
        </w:rPr>
        <w:t>开标室）</w:t>
      </w:r>
    </w:p>
    <w:p w14:paraId="3DDDC665">
      <w:pPr>
        <w:spacing w:line="360" w:lineRule="auto"/>
        <w:ind w:firstLine="241" w:firstLineChars="10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 xml:space="preserve">五、公告期限 </w:t>
      </w:r>
    </w:p>
    <w:p w14:paraId="0010E524">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自本公告发布之日起5个工作日。</w:t>
      </w:r>
    </w:p>
    <w:p w14:paraId="23333E64">
      <w:pPr>
        <w:spacing w:line="360" w:lineRule="auto"/>
        <w:ind w:firstLine="241" w:firstLineChars="10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六、其他补充事宜</w:t>
      </w:r>
    </w:p>
    <w:p w14:paraId="7FED5186">
      <w:pPr>
        <w:spacing w:line="360" w:lineRule="auto"/>
        <w:ind w:firstLine="480" w:firstLineChars="200"/>
        <w:rPr>
          <w:rFonts w:hint="eastAsia"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E5D8F4B">
      <w:pPr>
        <w:spacing w:line="360" w:lineRule="auto"/>
        <w:ind w:firstLine="480" w:firstLineChars="200"/>
        <w:rPr>
          <w:rFonts w:hint="eastAsia"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764F15C5">
      <w:pPr>
        <w:spacing w:line="360" w:lineRule="auto"/>
        <w:ind w:firstLine="480" w:firstLineChars="200"/>
        <w:rPr>
          <w:rFonts w:hint="eastAsia" w:ascii="宋体" w:hAnsi="宋体" w:cs="宋体"/>
          <w:sz w:val="24"/>
        </w:rPr>
      </w:pPr>
      <w:r>
        <w:rPr>
          <w:rFonts w:hint="eastAsia" w:ascii="宋体" w:hAnsi="宋体" w:cs="宋体"/>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3032B7D">
      <w:pPr>
        <w:spacing w:line="360" w:lineRule="auto"/>
        <w:ind w:firstLine="480" w:firstLineChars="200"/>
        <w:rPr>
          <w:rFonts w:hint="eastAsia" w:ascii="宋体" w:hAnsi="宋体" w:cs="宋体"/>
          <w:sz w:val="24"/>
        </w:rPr>
      </w:pPr>
      <w:r>
        <w:rPr>
          <w:rFonts w:hint="eastAsia" w:ascii="宋体" w:hAnsi="宋体" w:cs="宋体"/>
          <w:sz w:val="24"/>
        </w:rPr>
        <w:t>4.其他事项：</w:t>
      </w:r>
    </w:p>
    <w:p w14:paraId="3BA83D3E">
      <w:pPr>
        <w:spacing w:line="360" w:lineRule="auto"/>
        <w:ind w:firstLine="480" w:firstLineChars="200"/>
        <w:rPr>
          <w:rFonts w:hint="eastAsia" w:ascii="宋体" w:hAnsi="宋体" w:cs="宋体"/>
          <w:sz w:val="24"/>
        </w:rPr>
      </w:pPr>
      <w:r>
        <w:rPr>
          <w:rFonts w:hint="eastAsia" w:ascii="宋体" w:hAnsi="宋体" w:cs="宋体"/>
          <w:sz w:val="24"/>
        </w:rPr>
        <w:t>（1）需要落实的政府采购政策：包括节约资源、保护环境、支持创新、促进中小企业发展等。详见招标文件的第二部分总则。</w:t>
      </w:r>
    </w:p>
    <w:p w14:paraId="40423D67">
      <w:pPr>
        <w:spacing w:line="360" w:lineRule="auto"/>
        <w:ind w:firstLine="480" w:firstLineChars="200"/>
        <w:rPr>
          <w:rFonts w:hint="eastAsia" w:ascii="宋体" w:hAnsi="宋体" w:cs="宋体"/>
          <w:sz w:val="24"/>
        </w:rPr>
      </w:pPr>
      <w:r>
        <w:rPr>
          <w:rFonts w:hint="eastAsia" w:ascii="宋体" w:hAnsi="宋体" w:cs="宋体"/>
          <w:sz w:val="24"/>
        </w:rPr>
        <w:t>（2）电子招投标的说明：①电子招投标：本项目以数据电文形式，依托“政府采购云平台（www.zcygov.cn）”进行招投标活动，不接受纸质投标文件；②投标准备：注册账号--点击“商家入驻”，进行政府采购投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483A7601">
      <w:pPr>
        <w:spacing w:line="360" w:lineRule="auto"/>
        <w:rPr>
          <w:rFonts w:hint="eastAsia" w:ascii="宋体" w:hAnsi="宋体" w:cs="宋体"/>
          <w:sz w:val="24"/>
        </w:rPr>
      </w:pPr>
      <w:r>
        <w:rPr>
          <w:rFonts w:hint="eastAsia" w:ascii="宋体" w:hAnsi="宋体" w:cs="宋体"/>
          <w:sz w:val="24"/>
        </w:rPr>
        <w:t>（3）招标文件公告期限与招标公告的公告期限一致。</w:t>
      </w:r>
    </w:p>
    <w:p w14:paraId="05CDD930">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七、对本次采购提出询问、质疑、投诉，请按以下方式联系</w:t>
      </w:r>
    </w:p>
    <w:p w14:paraId="4511AB3A">
      <w:pPr>
        <w:spacing w:line="360" w:lineRule="auto"/>
        <w:rPr>
          <w:rFonts w:hint="eastAsia" w:ascii="宋体" w:hAnsi="宋体" w:cs="宋体"/>
          <w:sz w:val="24"/>
        </w:rPr>
      </w:pPr>
      <w:r>
        <w:rPr>
          <w:rFonts w:hint="eastAsia" w:cs="宋体" w:asciiTheme="minorEastAsia" w:hAnsiTheme="minorEastAsia" w:eastAsiaTheme="minorEastAsia"/>
          <w:sz w:val="24"/>
        </w:rPr>
        <w:t xml:space="preserve">   </w:t>
      </w:r>
      <w:r>
        <w:rPr>
          <w:rFonts w:hint="eastAsia" w:ascii="宋体" w:hAnsi="宋体" w:cs="宋体"/>
          <w:sz w:val="24"/>
        </w:rPr>
        <w:t xml:space="preserve"> 1.采购人信息</w:t>
      </w:r>
    </w:p>
    <w:p w14:paraId="51E2B107">
      <w:pPr>
        <w:spacing w:line="360" w:lineRule="auto"/>
        <w:rPr>
          <w:rFonts w:hint="eastAsia" w:ascii="宋体" w:hAnsi="宋体" w:cs="宋体"/>
          <w:sz w:val="24"/>
        </w:rPr>
      </w:pPr>
      <w:r>
        <w:rPr>
          <w:rFonts w:hint="eastAsia" w:ascii="宋体" w:hAnsi="宋体" w:cs="宋体"/>
          <w:sz w:val="24"/>
        </w:rPr>
        <w:t xml:space="preserve">    名    称：浙江省交通运输厅</w:t>
      </w:r>
    </w:p>
    <w:p w14:paraId="00AE3509">
      <w:pPr>
        <w:spacing w:line="360" w:lineRule="auto"/>
        <w:rPr>
          <w:rFonts w:hint="eastAsia" w:ascii="宋体" w:hAnsi="宋体" w:cs="宋体"/>
          <w:sz w:val="24"/>
          <w:highlight w:val="none"/>
        </w:rPr>
      </w:pPr>
      <w:r>
        <w:rPr>
          <w:rFonts w:hint="eastAsia" w:ascii="宋体" w:hAnsi="宋体" w:cs="宋体"/>
          <w:sz w:val="24"/>
          <w:highlight w:val="none"/>
        </w:rPr>
        <w:t xml:space="preserve">    地    址：杭州市梅花碑4号</w:t>
      </w:r>
    </w:p>
    <w:p w14:paraId="3635456E">
      <w:pPr>
        <w:spacing w:line="360" w:lineRule="auto"/>
        <w:ind w:firstLine="480"/>
        <w:rPr>
          <w:rFonts w:hint="eastAsia" w:ascii="宋体" w:hAnsi="宋体" w:cs="宋体"/>
          <w:sz w:val="24"/>
          <w:highlight w:val="none"/>
        </w:rPr>
      </w:pPr>
      <w:r>
        <w:rPr>
          <w:rFonts w:hint="eastAsia" w:ascii="宋体" w:hAnsi="宋体" w:cs="宋体"/>
          <w:sz w:val="24"/>
          <w:highlight w:val="none"/>
        </w:rPr>
        <w:t xml:space="preserve">项目联系人：徐老师 </w:t>
      </w:r>
    </w:p>
    <w:p w14:paraId="34B5586A">
      <w:pPr>
        <w:pStyle w:val="2"/>
        <w:tabs>
          <w:tab w:val="left" w:pos="1110"/>
        </w:tabs>
        <w:ind w:left="0" w:firstLine="480" w:firstLineChars="200"/>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项目联系方式</w:t>
      </w:r>
      <w:r>
        <w:rPr>
          <w:rFonts w:hint="eastAsia" w:ascii="宋体" w:hAnsi="宋体" w:eastAsia="宋体" w:cs="宋体"/>
          <w:b w:val="0"/>
          <w:bCs w:val="0"/>
          <w:sz w:val="24"/>
          <w:szCs w:val="24"/>
          <w:highlight w:val="none"/>
        </w:rPr>
        <w:t>：0571-87802105</w:t>
      </w:r>
    </w:p>
    <w:p w14:paraId="2C0DBC71">
      <w:pPr>
        <w:pStyle w:val="2"/>
        <w:tabs>
          <w:tab w:val="left" w:pos="1110"/>
        </w:tabs>
        <w:ind w:left="0" w:firstLine="480" w:firstLineChars="200"/>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质疑联系人</w:t>
      </w:r>
      <w:r>
        <w:rPr>
          <w:rFonts w:hint="eastAsia" w:ascii="宋体" w:hAnsi="宋体" w:eastAsia="宋体" w:cs="宋体"/>
          <w:b w:val="0"/>
          <w:bCs w:val="0"/>
          <w:sz w:val="24"/>
          <w:szCs w:val="24"/>
          <w:highlight w:val="none"/>
        </w:rPr>
        <w:t>：陶</w:t>
      </w:r>
      <w:r>
        <w:rPr>
          <w:rFonts w:hint="eastAsia" w:ascii="宋体" w:hAnsi="宋体" w:eastAsia="宋体" w:cs="宋体"/>
          <w:b w:val="0"/>
          <w:bCs w:val="0"/>
          <w:sz w:val="24"/>
          <w:szCs w:val="24"/>
          <w:highlight w:val="none"/>
          <w:lang w:val="en-US"/>
        </w:rPr>
        <w:t>老师</w:t>
      </w:r>
      <w:r>
        <w:rPr>
          <w:rFonts w:hint="eastAsia" w:ascii="宋体" w:hAnsi="宋体" w:eastAsia="宋体" w:cs="宋体"/>
          <w:b w:val="0"/>
          <w:bCs w:val="0"/>
          <w:kern w:val="0"/>
          <w:sz w:val="24"/>
          <w:szCs w:val="24"/>
          <w:highlight w:val="none"/>
          <w:lang w:val="en-US"/>
        </w:rPr>
        <w:t xml:space="preserve"> </w:t>
      </w:r>
    </w:p>
    <w:p w14:paraId="2602FE0A">
      <w:pPr>
        <w:widowControl/>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sz w:val="24"/>
          <w:highlight w:val="none"/>
        </w:rPr>
        <w:t xml:space="preserve">质疑联系方式：0571-87811381 </w:t>
      </w:r>
    </w:p>
    <w:p w14:paraId="5BD887F1">
      <w:pPr>
        <w:widowControl/>
        <w:snapToGrid w:val="0"/>
        <w:spacing w:line="360" w:lineRule="auto"/>
        <w:ind w:firstLine="480" w:firstLineChars="200"/>
        <w:jc w:val="left"/>
        <w:rPr>
          <w:rFonts w:hint="eastAsia" w:ascii="宋体" w:hAnsi="宋体" w:cs="宋体"/>
          <w:sz w:val="24"/>
        </w:rPr>
      </w:pPr>
      <w:r>
        <w:rPr>
          <w:rFonts w:hint="eastAsia" w:ascii="宋体" w:hAnsi="宋体" w:cs="宋体"/>
          <w:sz w:val="24"/>
        </w:rPr>
        <w:t xml:space="preserve">2.采购代理机构信息 </w:t>
      </w:r>
    </w:p>
    <w:p w14:paraId="1CE41F3D">
      <w:pPr>
        <w:spacing w:line="360" w:lineRule="auto"/>
        <w:ind w:firstLine="480"/>
        <w:rPr>
          <w:rFonts w:hint="eastAsia" w:cs="宋体" w:asciiTheme="minorEastAsia" w:hAnsiTheme="minorEastAsia" w:eastAsiaTheme="minorEastAsia"/>
          <w:sz w:val="24"/>
        </w:rPr>
      </w:pPr>
      <w:r>
        <w:rPr>
          <w:rFonts w:hint="eastAsia" w:ascii="宋体" w:hAnsi="宋体" w:cs="宋体"/>
          <w:sz w:val="24"/>
        </w:rPr>
        <w:t>名    称：浙江省建设工程设备招标有</w:t>
      </w:r>
      <w:r>
        <w:rPr>
          <w:rFonts w:hint="eastAsia" w:cs="宋体" w:asciiTheme="minorEastAsia" w:hAnsiTheme="minorEastAsia" w:eastAsiaTheme="minorEastAsia"/>
          <w:sz w:val="24"/>
        </w:rPr>
        <w:t>限公司</w:t>
      </w:r>
    </w:p>
    <w:p w14:paraId="768F3635">
      <w:pPr>
        <w:spacing w:line="360" w:lineRule="auto"/>
        <w:ind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地    址：</w:t>
      </w:r>
      <w:r>
        <w:rPr>
          <w:rFonts w:cs="宋体" w:asciiTheme="minorEastAsia" w:hAnsiTheme="minorEastAsia" w:eastAsiaTheme="minorEastAsia"/>
          <w:sz w:val="24"/>
        </w:rPr>
        <w:t>杭州市</w:t>
      </w:r>
      <w:r>
        <w:rPr>
          <w:rFonts w:hint="eastAsia" w:cs="宋体" w:asciiTheme="minorEastAsia" w:hAnsiTheme="minorEastAsia" w:eastAsiaTheme="minorEastAsia"/>
          <w:sz w:val="24"/>
        </w:rPr>
        <w:t>上城区</w:t>
      </w:r>
      <w:r>
        <w:rPr>
          <w:rFonts w:cs="宋体" w:asciiTheme="minorEastAsia" w:hAnsiTheme="minorEastAsia" w:eastAsiaTheme="minorEastAsia"/>
          <w:sz w:val="24"/>
        </w:rPr>
        <w:t>环站东路97号云峰大厦1幢</w:t>
      </w:r>
      <w:r>
        <w:rPr>
          <w:rFonts w:hint="eastAsia" w:cs="宋体" w:asciiTheme="minorEastAsia" w:hAnsiTheme="minorEastAsia" w:eastAsiaTheme="minorEastAsia"/>
          <w:sz w:val="24"/>
        </w:rPr>
        <w:t>13楼</w:t>
      </w:r>
    </w:p>
    <w:p w14:paraId="6F1F814B">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项目联系人（询问）：郭鹏飞、邵逸青、孙先平</w:t>
      </w:r>
    </w:p>
    <w:p w14:paraId="26B005C5">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项目联系方式（询问）：0571-8763</w:t>
      </w:r>
      <w:r>
        <w:rPr>
          <w:rFonts w:cs="宋体" w:asciiTheme="minorEastAsia" w:hAnsiTheme="minorEastAsia" w:eastAsiaTheme="minorEastAsia"/>
          <w:sz w:val="24"/>
        </w:rPr>
        <w:t>0</w:t>
      </w:r>
      <w:r>
        <w:rPr>
          <w:rFonts w:hint="eastAsia" w:cs="宋体" w:asciiTheme="minorEastAsia" w:hAnsiTheme="minorEastAsia" w:eastAsiaTheme="minorEastAsia"/>
          <w:sz w:val="24"/>
        </w:rPr>
        <w:t>28</w:t>
      </w:r>
      <w:r>
        <w:rPr>
          <w:rFonts w:cs="宋体" w:asciiTheme="minorEastAsia" w:hAnsiTheme="minorEastAsia" w:eastAsiaTheme="minorEastAsia"/>
          <w:sz w:val="24"/>
        </w:rPr>
        <w:t>1</w:t>
      </w:r>
      <w:r>
        <w:rPr>
          <w:rFonts w:hint="eastAsia" w:cs="宋体" w:asciiTheme="minorEastAsia" w:hAnsiTheme="minorEastAsia" w:eastAsiaTheme="minorEastAsia"/>
          <w:sz w:val="24"/>
        </w:rPr>
        <w:t>、</w:t>
      </w:r>
      <w:r>
        <w:rPr>
          <w:rFonts w:hint="eastAsia" w:asciiTheme="minorEastAsia" w:hAnsiTheme="minorEastAsia" w:eastAsiaTheme="minorEastAsia" w:cstheme="minorEastAsia"/>
          <w:sz w:val="24"/>
        </w:rPr>
        <w:t>13605702227</w:t>
      </w:r>
    </w:p>
    <w:p w14:paraId="49DA2338">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质疑联系人：李蕾</w:t>
      </w:r>
    </w:p>
    <w:p w14:paraId="5085EE37">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质疑联系方式：0571-8763</w:t>
      </w:r>
      <w:r>
        <w:rPr>
          <w:rFonts w:cs="宋体" w:asciiTheme="minorEastAsia" w:hAnsiTheme="minorEastAsia" w:eastAsiaTheme="minorEastAsia"/>
          <w:sz w:val="24"/>
        </w:rPr>
        <w:t>0</w:t>
      </w:r>
      <w:r>
        <w:rPr>
          <w:rFonts w:hint="eastAsia" w:cs="宋体" w:asciiTheme="minorEastAsia" w:hAnsiTheme="minorEastAsia" w:eastAsiaTheme="minorEastAsia"/>
          <w:sz w:val="24"/>
        </w:rPr>
        <w:t>28</w:t>
      </w:r>
      <w:r>
        <w:rPr>
          <w:rFonts w:cs="宋体" w:asciiTheme="minorEastAsia" w:hAnsiTheme="minorEastAsia" w:eastAsiaTheme="minorEastAsia"/>
          <w:sz w:val="24"/>
        </w:rPr>
        <w:t>5</w:t>
      </w:r>
    </w:p>
    <w:p w14:paraId="3D1089C6">
      <w:pPr>
        <w:spacing w:line="360" w:lineRule="auto"/>
        <w:ind w:firstLine="480" w:firstLineChars="200"/>
        <w:rPr>
          <w:rFonts w:hint="eastAsia" w:ascii="宋体" w:hAnsi="宋体" w:cs="宋体"/>
          <w:sz w:val="24"/>
        </w:rPr>
      </w:pPr>
      <w:bookmarkStart w:id="9" w:name="_Toc7020"/>
      <w:r>
        <w:rPr>
          <w:rFonts w:hint="eastAsia" w:ascii="宋体" w:hAnsi="宋体" w:cs="宋体"/>
          <w:sz w:val="24"/>
        </w:rPr>
        <w:t>3.同级政府采购监督管理部门</w:t>
      </w:r>
    </w:p>
    <w:p w14:paraId="3E8249F2">
      <w:pPr>
        <w:spacing w:line="360" w:lineRule="auto"/>
        <w:ind w:firstLine="480" w:firstLineChars="200"/>
        <w:rPr>
          <w:rFonts w:hint="eastAsia" w:ascii="宋体" w:hAnsi="宋体" w:cs="宋体"/>
          <w:sz w:val="24"/>
        </w:rPr>
      </w:pPr>
      <w:r>
        <w:rPr>
          <w:rFonts w:hint="eastAsia" w:ascii="宋体" w:hAnsi="宋体" w:cs="宋体"/>
          <w:sz w:val="24"/>
        </w:rPr>
        <w:t>名  称：浙江省政府采购行政裁决服务中心</w:t>
      </w:r>
    </w:p>
    <w:p w14:paraId="275B9AAA">
      <w:pPr>
        <w:spacing w:line="360" w:lineRule="auto"/>
        <w:ind w:firstLine="480" w:firstLineChars="200"/>
        <w:rPr>
          <w:rFonts w:hint="eastAsia" w:ascii="宋体" w:hAnsi="宋体" w:cs="宋体" w:eastAsiaTheme="minorEastAsia"/>
          <w:sz w:val="24"/>
        </w:rPr>
      </w:pPr>
      <w:r>
        <w:rPr>
          <w:rFonts w:hint="eastAsia" w:ascii="宋体" w:hAnsi="宋体" w:cs="宋体"/>
          <w:sz w:val="24"/>
        </w:rPr>
        <w:t>地  址：</w:t>
      </w:r>
      <w:r>
        <w:rPr>
          <w:rFonts w:hint="eastAsia" w:asciiTheme="minorEastAsia" w:hAnsiTheme="minorEastAsia" w:eastAsiaTheme="minorEastAsia" w:cstheme="minorEastAsia"/>
          <w:sz w:val="24"/>
        </w:rPr>
        <w:t>杭州市上城区清泰街549号城建综合大楼11楼（快递仅限ems或顺丰）</w:t>
      </w:r>
    </w:p>
    <w:p w14:paraId="004925C2">
      <w:pPr>
        <w:spacing w:line="360" w:lineRule="auto"/>
        <w:ind w:firstLine="480" w:firstLineChars="200"/>
        <w:rPr>
          <w:rFonts w:hint="eastAsia" w:ascii="宋体" w:hAnsi="宋体" w:cs="宋体"/>
          <w:sz w:val="24"/>
        </w:rPr>
      </w:pPr>
      <w:r>
        <w:rPr>
          <w:rFonts w:hint="eastAsia" w:ascii="宋体" w:hAnsi="宋体" w:cs="宋体"/>
          <w:sz w:val="24"/>
        </w:rPr>
        <w:t>传  真：/</w:t>
      </w:r>
    </w:p>
    <w:p w14:paraId="113A2738">
      <w:pPr>
        <w:spacing w:line="360" w:lineRule="auto"/>
        <w:ind w:firstLine="480" w:firstLineChars="200"/>
        <w:rPr>
          <w:rFonts w:hint="eastAsia" w:ascii="宋体" w:hAnsi="宋体" w:cs="宋体"/>
          <w:sz w:val="24"/>
        </w:rPr>
      </w:pPr>
      <w:r>
        <w:rPr>
          <w:rFonts w:hint="eastAsia" w:ascii="宋体" w:hAnsi="宋体" w:cs="宋体"/>
          <w:sz w:val="24"/>
        </w:rPr>
        <w:t>联系人：朱老师、王老师、匡老师</w:t>
      </w:r>
    </w:p>
    <w:p w14:paraId="7EFF5B78">
      <w:pPr>
        <w:spacing w:line="360" w:lineRule="auto"/>
        <w:ind w:firstLine="480" w:firstLineChars="200"/>
        <w:rPr>
          <w:rFonts w:hint="eastAsia" w:ascii="宋体" w:hAnsi="宋体" w:cs="宋体"/>
          <w:sz w:val="24"/>
        </w:rPr>
      </w:pPr>
      <w:r>
        <w:rPr>
          <w:rFonts w:hint="eastAsia" w:asciiTheme="minorEastAsia" w:hAnsiTheme="minorEastAsia" w:eastAsiaTheme="minorEastAsia" w:cstheme="minorEastAsia"/>
          <w:sz w:val="24"/>
        </w:rPr>
        <w:t>监督投诉电话：0571-87800218/0571-87227671</w:t>
      </w:r>
    </w:p>
    <w:p w14:paraId="256507C8">
      <w:pPr>
        <w:spacing w:line="360" w:lineRule="auto"/>
        <w:ind w:firstLine="480" w:firstLineChars="200"/>
        <w:rPr>
          <w:rFonts w:hint="eastAsia" w:ascii="宋体" w:hAnsi="宋体" w:cs="宋体"/>
          <w:sz w:val="24"/>
        </w:rPr>
      </w:pPr>
      <w:r>
        <w:rPr>
          <w:rFonts w:hint="eastAsia" w:ascii="宋体" w:hAnsi="宋体" w:cs="宋体"/>
          <w:sz w:val="24"/>
        </w:rPr>
        <w:t>政策咨询：何一平、冯华，0571-87058424、87055741   </w:t>
      </w:r>
    </w:p>
    <w:p w14:paraId="2FE85302">
      <w:pPr>
        <w:spacing w:line="360" w:lineRule="auto"/>
        <w:ind w:firstLine="480" w:firstLineChars="200"/>
        <w:jc w:val="left"/>
        <w:rPr>
          <w:rFonts w:hint="eastAsia" w:ascii="宋体" w:hAnsi="宋体" w:cs="宋体"/>
          <w:sz w:val="24"/>
        </w:rPr>
      </w:pPr>
      <w:r>
        <w:rPr>
          <w:rFonts w:hint="eastAsia" w:ascii="宋体" w:hAnsi="宋体" w:cs="宋体"/>
          <w:sz w:val="24"/>
        </w:rPr>
        <w:t>预算金额未达100万元的采购项目，由采购人处理采购争议。</w:t>
      </w:r>
    </w:p>
    <w:p w14:paraId="7EC534E9">
      <w:pPr>
        <w:spacing w:line="360" w:lineRule="auto"/>
        <w:ind w:firstLine="480" w:firstLineChars="200"/>
        <w:jc w:val="left"/>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14:paraId="6E8BCFE5">
      <w:pPr>
        <w:spacing w:line="360" w:lineRule="auto"/>
        <w:ind w:firstLine="480" w:firstLineChars="200"/>
        <w:outlineLvl w:val="0"/>
        <w:rPr>
          <w:rFonts w:hint="eastAsia" w:cs="宋体" w:asciiTheme="minorEastAsia" w:hAnsiTheme="minorEastAsia" w:eastAsiaTheme="minorEastAsia"/>
          <w:b/>
          <w:sz w:val="36"/>
          <w:szCs w:val="20"/>
        </w:rPr>
      </w:pPr>
      <w:r>
        <w:rPr>
          <w:rFonts w:hint="eastAsia" w:ascii="宋体" w:hAnsi="宋体" w:cs="宋体"/>
          <w:sz w:val="24"/>
        </w:rPr>
        <w:t>CA问题联系电话（人工）：汇信CA 400-888-4636；天谷CA 400-087-8198。</w:t>
      </w:r>
      <w:r>
        <w:rPr>
          <w:rFonts w:hint="eastAsia" w:hAnsi="宋体" w:cs="宋体"/>
          <w:sz w:val="24"/>
        </w:rPr>
        <w:t xml:space="preserve">   </w:t>
      </w:r>
      <w:r>
        <w:rPr>
          <w:rFonts w:hint="eastAsia" w:cs="宋体" w:asciiTheme="minorEastAsia" w:hAnsiTheme="minorEastAsia" w:eastAsiaTheme="minorEastAsia"/>
          <w:sz w:val="24"/>
        </w:rPr>
        <w:t xml:space="preserve">                             </w:t>
      </w:r>
      <w:r>
        <w:rPr>
          <w:rFonts w:cs="宋体" w:asciiTheme="minorEastAsia" w:hAnsiTheme="minorEastAsia" w:eastAsiaTheme="minorEastAsia"/>
          <w:b/>
          <w:sz w:val="36"/>
          <w:szCs w:val="20"/>
        </w:rPr>
        <w:br w:type="page"/>
      </w:r>
      <w:r>
        <w:rPr>
          <w:rFonts w:hint="eastAsia" w:cs="宋体" w:asciiTheme="minorEastAsia" w:hAnsiTheme="minorEastAsia" w:eastAsiaTheme="minorEastAsia"/>
          <w:b/>
          <w:sz w:val="36"/>
          <w:szCs w:val="20"/>
        </w:rPr>
        <w:t xml:space="preserve">                 第二部分</w:t>
      </w:r>
      <w:bookmarkEnd w:id="7"/>
      <w:r>
        <w:rPr>
          <w:rFonts w:hint="eastAsia" w:cs="宋体" w:asciiTheme="minorEastAsia" w:hAnsiTheme="minorEastAsia" w:eastAsiaTheme="minorEastAsia"/>
          <w:b/>
          <w:sz w:val="36"/>
          <w:szCs w:val="20"/>
        </w:rPr>
        <w:t xml:space="preserve"> 投标人须知</w:t>
      </w:r>
      <w:bookmarkEnd w:id="8"/>
      <w:bookmarkEnd w:id="9"/>
    </w:p>
    <w:p w14:paraId="04B36AC6">
      <w:pPr>
        <w:snapToGrid w:val="0"/>
        <w:spacing w:line="360" w:lineRule="auto"/>
        <w:jc w:val="center"/>
        <w:rPr>
          <w:rFonts w:hint="eastAsia" w:cs="宋体" w:asciiTheme="minorEastAsia" w:hAnsiTheme="minorEastAsia" w:eastAsiaTheme="minorEastAsia"/>
          <w:b/>
          <w:sz w:val="32"/>
          <w:szCs w:val="20"/>
        </w:rPr>
      </w:pPr>
      <w:r>
        <w:rPr>
          <w:rFonts w:hint="eastAsia" w:cs="宋体" w:asciiTheme="minorEastAsia" w:hAnsiTheme="minorEastAsia" w:eastAsiaTheme="minorEastAsia"/>
          <w:b/>
          <w:sz w:val="32"/>
          <w:szCs w:val="20"/>
        </w:rPr>
        <w:t>前附表</w:t>
      </w:r>
    </w:p>
    <w:tbl>
      <w:tblPr>
        <w:tblStyle w:val="63"/>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70"/>
        <w:gridCol w:w="2807"/>
        <w:gridCol w:w="6485"/>
      </w:tblGrid>
      <w:tr w14:paraId="10B4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1" w:hRule="atLeast"/>
          <w:tblHeader/>
          <w:jc w:val="center"/>
        </w:trPr>
        <w:tc>
          <w:tcPr>
            <w:tcW w:w="570" w:type="dxa"/>
            <w:vAlign w:val="center"/>
          </w:tcPr>
          <w:p w14:paraId="7213D4AA">
            <w:pPr>
              <w:snapToGrid w:val="0"/>
              <w:spacing w:line="360" w:lineRule="auto"/>
              <w:jc w:val="center"/>
              <w:rPr>
                <w:rFonts w:hint="eastAsia" w:ascii="宋体" w:hAnsi="宋体" w:cs="宋体"/>
                <w:b/>
                <w:sz w:val="24"/>
              </w:rPr>
            </w:pPr>
            <w:bookmarkStart w:id="10" w:name="第三部分"/>
            <w:bookmarkStart w:id="11" w:name="_Toc164416483"/>
            <w:r>
              <w:rPr>
                <w:rFonts w:hint="eastAsia" w:ascii="宋体" w:hAnsi="宋体" w:cs="宋体"/>
                <w:b/>
                <w:sz w:val="24"/>
              </w:rPr>
              <w:t>序号</w:t>
            </w:r>
          </w:p>
        </w:tc>
        <w:tc>
          <w:tcPr>
            <w:tcW w:w="2807" w:type="dxa"/>
            <w:vAlign w:val="center"/>
          </w:tcPr>
          <w:p w14:paraId="7DD27A6F">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485" w:type="dxa"/>
            <w:vAlign w:val="center"/>
          </w:tcPr>
          <w:p w14:paraId="0EAFFE1F">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625B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jc w:val="center"/>
        </w:trPr>
        <w:tc>
          <w:tcPr>
            <w:tcW w:w="570" w:type="dxa"/>
            <w:tcMar>
              <w:top w:w="0" w:type="dxa"/>
              <w:left w:w="28" w:type="dxa"/>
              <w:bottom w:w="0" w:type="dxa"/>
              <w:right w:w="28" w:type="dxa"/>
            </w:tcMar>
            <w:vAlign w:val="center"/>
          </w:tcPr>
          <w:p w14:paraId="7C7407BE">
            <w:pPr>
              <w:snapToGrid w:val="0"/>
              <w:spacing w:line="360" w:lineRule="auto"/>
              <w:jc w:val="center"/>
              <w:rPr>
                <w:rFonts w:hint="eastAsia" w:ascii="宋体" w:hAnsi="宋体"/>
                <w:b/>
                <w:sz w:val="24"/>
              </w:rPr>
            </w:pPr>
            <w:r>
              <w:rPr>
                <w:rFonts w:hint="eastAsia" w:ascii="宋体" w:hAnsi="宋体"/>
                <w:b/>
                <w:sz w:val="24"/>
              </w:rPr>
              <w:t>/</w:t>
            </w:r>
          </w:p>
        </w:tc>
        <w:tc>
          <w:tcPr>
            <w:tcW w:w="2807" w:type="dxa"/>
            <w:tcMar>
              <w:top w:w="0" w:type="dxa"/>
              <w:left w:w="28" w:type="dxa"/>
              <w:bottom w:w="0" w:type="dxa"/>
              <w:right w:w="28" w:type="dxa"/>
            </w:tcMar>
            <w:vAlign w:val="center"/>
          </w:tcPr>
          <w:p w14:paraId="0A59FE16">
            <w:pPr>
              <w:snapToGrid w:val="0"/>
              <w:spacing w:line="360" w:lineRule="auto"/>
              <w:jc w:val="center"/>
              <w:rPr>
                <w:rFonts w:hint="eastAsia" w:ascii="宋体" w:hAnsi="宋体"/>
                <w:b/>
                <w:sz w:val="24"/>
              </w:rPr>
            </w:pPr>
            <w:r>
              <w:rPr>
                <w:rFonts w:hint="eastAsia" w:ascii="宋体" w:hAnsi="宋体"/>
                <w:b/>
                <w:sz w:val="24"/>
              </w:rPr>
              <w:t>采购计划书文号</w:t>
            </w:r>
          </w:p>
        </w:tc>
        <w:tc>
          <w:tcPr>
            <w:tcW w:w="6485" w:type="dxa"/>
            <w:tcMar>
              <w:top w:w="0" w:type="dxa"/>
              <w:left w:w="28" w:type="dxa"/>
              <w:bottom w:w="0" w:type="dxa"/>
              <w:right w:w="28" w:type="dxa"/>
            </w:tcMar>
            <w:vAlign w:val="center"/>
          </w:tcPr>
          <w:p w14:paraId="3975416C">
            <w:pPr>
              <w:widowControl/>
              <w:spacing w:line="360" w:lineRule="auto"/>
              <w:jc w:val="left"/>
              <w:rPr>
                <w:rFonts w:hint="eastAsia" w:ascii="宋体" w:hAnsi="宋体"/>
                <w:bCs/>
                <w:sz w:val="24"/>
              </w:rPr>
            </w:pPr>
            <w:r>
              <w:fldChar w:fldCharType="begin"/>
            </w:r>
            <w:r>
              <w:instrText xml:space="preserve"> HYPERLINK "https://pay.zcygov.cn/purchaseplan_front/" \l "/procurement-plan/plan/_blank" \t "https://pay.zcygov.cn/purchaseplan_front/" </w:instrText>
            </w:r>
            <w:r>
              <w:fldChar w:fldCharType="separate"/>
            </w:r>
            <w:r>
              <w:rPr>
                <w:rFonts w:hint="eastAsia" w:ascii="宋体" w:hAnsi="宋体"/>
                <w:sz w:val="24"/>
              </w:rPr>
              <w:t>[2025]33607号</w:t>
            </w:r>
            <w:r>
              <w:rPr>
                <w:rFonts w:hint="eastAsia" w:ascii="宋体" w:hAnsi="宋体"/>
                <w:sz w:val="24"/>
              </w:rPr>
              <w:fldChar w:fldCharType="end"/>
            </w:r>
          </w:p>
        </w:tc>
      </w:tr>
      <w:tr w14:paraId="17F5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570" w:type="dxa"/>
            <w:tcMar>
              <w:top w:w="0" w:type="dxa"/>
              <w:left w:w="28" w:type="dxa"/>
              <w:bottom w:w="0" w:type="dxa"/>
              <w:right w:w="28" w:type="dxa"/>
            </w:tcMar>
            <w:vAlign w:val="center"/>
          </w:tcPr>
          <w:p w14:paraId="70DF59FE">
            <w:pPr>
              <w:snapToGrid w:val="0"/>
              <w:spacing w:line="360" w:lineRule="auto"/>
              <w:jc w:val="center"/>
              <w:rPr>
                <w:rFonts w:hint="eastAsia" w:ascii="宋体" w:hAnsi="宋体"/>
                <w:sz w:val="24"/>
              </w:rPr>
            </w:pPr>
            <w:r>
              <w:rPr>
                <w:rFonts w:hint="eastAsia" w:ascii="宋体" w:hAnsi="宋体"/>
                <w:sz w:val="24"/>
              </w:rPr>
              <w:t>1</w:t>
            </w:r>
          </w:p>
        </w:tc>
        <w:tc>
          <w:tcPr>
            <w:tcW w:w="2807" w:type="dxa"/>
            <w:tcMar>
              <w:top w:w="0" w:type="dxa"/>
              <w:left w:w="28" w:type="dxa"/>
              <w:bottom w:w="0" w:type="dxa"/>
              <w:right w:w="28" w:type="dxa"/>
            </w:tcMar>
            <w:vAlign w:val="center"/>
          </w:tcPr>
          <w:p w14:paraId="438C6BFF">
            <w:pPr>
              <w:snapToGrid w:val="0"/>
              <w:spacing w:line="360" w:lineRule="auto"/>
              <w:jc w:val="center"/>
              <w:rPr>
                <w:rFonts w:hint="eastAsia" w:ascii="宋体" w:hAnsi="宋体"/>
                <w:sz w:val="24"/>
              </w:rPr>
            </w:pPr>
            <w:r>
              <w:rPr>
                <w:rFonts w:hint="eastAsia" w:ascii="宋体" w:hAnsi="宋体"/>
                <w:sz w:val="24"/>
              </w:rPr>
              <w:t>项目属性及核心产品</w:t>
            </w:r>
          </w:p>
        </w:tc>
        <w:tc>
          <w:tcPr>
            <w:tcW w:w="6485" w:type="dxa"/>
            <w:tcMar>
              <w:top w:w="0" w:type="dxa"/>
              <w:left w:w="28" w:type="dxa"/>
              <w:bottom w:w="0" w:type="dxa"/>
              <w:right w:w="28" w:type="dxa"/>
            </w:tcMar>
            <w:vAlign w:val="center"/>
          </w:tcPr>
          <w:p w14:paraId="7D17DFE3">
            <w:pPr>
              <w:spacing w:line="360" w:lineRule="auto"/>
              <w:rPr>
                <w:rFonts w:hint="eastAsia" w:ascii="宋体" w:hAnsi="宋体"/>
                <w:sz w:val="24"/>
              </w:rPr>
            </w:pPr>
            <w:r>
              <w:rPr>
                <w:rFonts w:hint="eastAsia" w:ascii="宋体" w:hAnsi="宋体"/>
                <w:sz w:val="24"/>
              </w:rPr>
              <w:t>服务类</w:t>
            </w:r>
          </w:p>
        </w:tc>
      </w:tr>
      <w:tr w14:paraId="2136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0" w:hRule="atLeast"/>
          <w:jc w:val="center"/>
        </w:trPr>
        <w:tc>
          <w:tcPr>
            <w:tcW w:w="570" w:type="dxa"/>
            <w:vAlign w:val="center"/>
          </w:tcPr>
          <w:p w14:paraId="2E3C9C8E">
            <w:pPr>
              <w:snapToGrid w:val="0"/>
              <w:spacing w:line="360" w:lineRule="auto"/>
              <w:jc w:val="center"/>
              <w:rPr>
                <w:rFonts w:hint="eastAsia" w:ascii="宋体" w:hAnsi="宋体" w:cs="宋体"/>
                <w:bCs/>
                <w:sz w:val="24"/>
              </w:rPr>
            </w:pPr>
            <w:r>
              <w:rPr>
                <w:rFonts w:hint="eastAsia" w:ascii="宋体" w:hAnsi="宋体" w:cs="宋体"/>
                <w:bCs/>
                <w:sz w:val="24"/>
              </w:rPr>
              <w:t>2</w:t>
            </w:r>
          </w:p>
        </w:tc>
        <w:tc>
          <w:tcPr>
            <w:tcW w:w="2807" w:type="dxa"/>
            <w:vAlign w:val="center"/>
          </w:tcPr>
          <w:p w14:paraId="664ECE8C">
            <w:pPr>
              <w:snapToGrid w:val="0"/>
              <w:spacing w:line="360" w:lineRule="auto"/>
              <w:jc w:val="center"/>
              <w:rPr>
                <w:rFonts w:hint="eastAsia" w:ascii="宋体" w:hAnsi="宋体" w:cs="宋体"/>
                <w:bCs/>
                <w:sz w:val="24"/>
              </w:rPr>
            </w:pPr>
            <w:r>
              <w:rPr>
                <w:rFonts w:hint="eastAsia" w:ascii="宋体" w:hAnsi="宋体" w:cs="宋体"/>
                <w:bCs/>
                <w:sz w:val="24"/>
              </w:rPr>
              <w:t>采购标的及其对应的中小企业划分标准所属行业</w:t>
            </w:r>
          </w:p>
        </w:tc>
        <w:tc>
          <w:tcPr>
            <w:tcW w:w="6485" w:type="dxa"/>
            <w:vAlign w:val="center"/>
          </w:tcPr>
          <w:p w14:paraId="7856BE54">
            <w:pPr>
              <w:snapToGrid w:val="0"/>
              <w:spacing w:line="360" w:lineRule="auto"/>
              <w:ind w:right="143" w:rightChars="68"/>
              <w:jc w:val="left"/>
              <w:rPr>
                <w:rFonts w:hint="eastAsia" w:ascii="宋体" w:hAnsi="宋体"/>
                <w:b/>
                <w:bCs/>
                <w:sz w:val="24"/>
              </w:rPr>
            </w:pPr>
            <w:r>
              <w:rPr>
                <w:rFonts w:hint="eastAsia" w:ascii="宋体" w:hAnsi="宋体"/>
                <w:b/>
                <w:bCs/>
                <w:sz w:val="24"/>
              </w:rPr>
              <w:t>（1）标的：</w:t>
            </w:r>
            <w:r>
              <w:rPr>
                <w:rFonts w:hint="eastAsia" w:ascii="宋体" w:hAnsi="宋体"/>
                <w:b/>
                <w:bCs/>
                <w:sz w:val="24"/>
                <w:u w:val="single"/>
              </w:rPr>
              <w:t>保险在交通运输行业应用研究</w:t>
            </w:r>
            <w:r>
              <w:rPr>
                <w:rFonts w:hint="eastAsia" w:ascii="宋体" w:hAnsi="宋体"/>
                <w:b/>
                <w:bCs/>
                <w:sz w:val="22"/>
              </w:rPr>
              <w:t>；</w:t>
            </w:r>
            <w:r>
              <w:rPr>
                <w:rFonts w:hint="eastAsia" w:ascii="宋体" w:hAnsi="宋体"/>
                <w:b/>
                <w:bCs/>
                <w:sz w:val="24"/>
              </w:rPr>
              <w:t>属于</w:t>
            </w:r>
            <w:r>
              <w:rPr>
                <w:rFonts w:hint="eastAsia" w:cs="宋体"/>
                <w:b/>
                <w:kern w:val="0"/>
                <w:sz w:val="24"/>
                <w:u w:val="single"/>
              </w:rPr>
              <w:t>其他未列明行业</w:t>
            </w:r>
            <w:r>
              <w:rPr>
                <w:rFonts w:hint="eastAsia" w:ascii="宋体" w:hAnsi="宋体"/>
                <w:b/>
                <w:bCs/>
                <w:sz w:val="24"/>
              </w:rPr>
              <w:t>；</w:t>
            </w:r>
          </w:p>
          <w:p w14:paraId="32D084D1">
            <w:pPr>
              <w:snapToGrid w:val="0"/>
              <w:spacing w:line="360" w:lineRule="auto"/>
              <w:ind w:right="143" w:rightChars="68"/>
              <w:jc w:val="left"/>
              <w:rPr>
                <w:rFonts w:hint="eastAsia" w:ascii="宋体" w:hAnsi="宋体"/>
                <w:kern w:val="0"/>
                <w:sz w:val="24"/>
                <w:u w:val="single"/>
              </w:rPr>
            </w:pPr>
            <w:r>
              <w:rPr>
                <w:rFonts w:hint="eastAsia" w:ascii="宋体" w:hAnsi="宋体"/>
                <w:kern w:val="0"/>
                <w:sz w:val="24"/>
              </w:rPr>
              <w:t>根据《关于印发中小企业划型标准规定的通知》（工信部联企业〔2011〕300）第四条第（十六）项规定对应行业划分标准：从业人员300人以下的为中小微型企业。其中，从业人员100人及以上的为中型企业；从业人员10人及以上的为小型企业；从业人员10人以下的为微型企业。</w:t>
            </w:r>
          </w:p>
          <w:p w14:paraId="048419C6">
            <w:pPr>
              <w:numPr>
                <w:ilvl w:val="0"/>
                <w:numId w:val="10"/>
              </w:numPr>
              <w:snapToGrid w:val="0"/>
              <w:spacing w:line="360" w:lineRule="auto"/>
              <w:ind w:right="143" w:rightChars="68"/>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本项目扶持力度：</w:t>
            </w:r>
          </w:p>
          <w:p w14:paraId="5ADD7E38">
            <w:pPr>
              <w:snapToGrid w:val="0"/>
              <w:spacing w:line="360" w:lineRule="auto"/>
              <w:ind w:right="143" w:rightChars="68"/>
              <w:rPr>
                <w:rFonts w:hint="eastAsia" w:ascii="宋体" w:hAnsi="宋体" w:cs="宋体"/>
                <w:sz w:val="24"/>
              </w:rPr>
            </w:pPr>
            <w:r>
              <w:rPr>
                <w:rFonts w:hint="eastAsia" w:ascii="宋体" w:hAnsi="宋体" w:cs="宋体"/>
                <w:sz w:val="24"/>
              </w:rPr>
              <w:sym w:font="Wingdings 2" w:char="00A3"/>
            </w:r>
            <w:r>
              <w:rPr>
                <w:rFonts w:hint="eastAsia" w:ascii="宋体" w:hAnsi="宋体" w:cs="宋体"/>
                <w:sz w:val="24"/>
              </w:rPr>
              <w:t>A专门预留中小企业份额项目；</w:t>
            </w:r>
          </w:p>
          <w:p w14:paraId="7E401A82">
            <w:pPr>
              <w:snapToGrid w:val="0"/>
              <w:spacing w:line="360" w:lineRule="auto"/>
              <w:ind w:right="143" w:rightChars="68"/>
              <w:jc w:val="left"/>
              <w:rPr>
                <w:rFonts w:hint="eastAsia" w:asciiTheme="minorEastAsia" w:hAnsiTheme="minorEastAsia" w:eastAsiaTheme="minorEastAsia" w:cstheme="minorEastAsia"/>
                <w:sz w:val="24"/>
              </w:rPr>
            </w:pPr>
            <w:r>
              <w:rPr>
                <w:rFonts w:hint="eastAsia" w:ascii="宋体" w:hAnsi="宋体" w:cs="宋体"/>
                <w:sz w:val="24"/>
              </w:rPr>
              <w:sym w:font="Wingdings 2" w:char="00A3"/>
            </w:r>
            <w:r>
              <w:rPr>
                <w:rFonts w:hint="eastAsia" w:ascii="宋体" w:hAnsi="宋体" w:cs="宋体"/>
                <w:sz w:val="24"/>
              </w:rPr>
              <w:t>B适宜面向中小企业，</w:t>
            </w:r>
            <w:r>
              <w:rPr>
                <w:rFonts w:hint="eastAsia" w:asciiTheme="minorEastAsia" w:hAnsiTheme="minorEastAsia" w:eastAsiaTheme="minorEastAsia" w:cstheme="minorEastAsia"/>
                <w:sz w:val="24"/>
              </w:rPr>
              <w:t>本项目预留要求达到</w:t>
            </w:r>
            <w:r>
              <w:rPr>
                <w:rFonts w:hint="eastAsia" w:asciiTheme="minorEastAsia" w:hAnsiTheme="minorEastAsia" w:eastAsiaTheme="minorEastAsia" w:cstheme="minorEastAsia"/>
                <w:sz w:val="24"/>
                <w:u w:val="single"/>
              </w:rPr>
              <w:t>40</w:t>
            </w:r>
            <w:r>
              <w:rPr>
                <w:rFonts w:hint="eastAsia" w:asciiTheme="minorEastAsia" w:hAnsiTheme="minorEastAsia" w:eastAsiaTheme="minorEastAsia" w:cstheme="minorEastAsia"/>
                <w:sz w:val="24"/>
              </w:rPr>
              <w:t>%（允许联合或分包），不再做价格扶持；</w:t>
            </w:r>
          </w:p>
          <w:p w14:paraId="7C45EA34">
            <w:pPr>
              <w:snapToGrid w:val="0"/>
              <w:spacing w:line="360" w:lineRule="auto"/>
              <w:ind w:right="143" w:rightChars="68"/>
              <w:jc w:val="left"/>
              <w:rPr>
                <w:rFonts w:hint="eastAsia" w:ascii="宋体" w:hAnsi="宋体" w:cs="宋体"/>
                <w:bCs/>
                <w:sz w:val="24"/>
              </w:rPr>
            </w:pPr>
            <w:r>
              <w:rPr>
                <w:rFonts w:hint="eastAsia" w:ascii="宋体" w:hAnsi="宋体" w:cs="宋体"/>
                <w:b/>
                <w:bCs/>
                <w:sz w:val="24"/>
              </w:rPr>
              <w:sym w:font="Wingdings 2" w:char="0052"/>
            </w:r>
            <w:r>
              <w:rPr>
                <w:rFonts w:hint="eastAsia" w:ascii="宋体" w:hAnsi="宋体" w:cs="宋体"/>
                <w:b/>
                <w:bCs/>
                <w:sz w:val="24"/>
              </w:rPr>
              <w:t>C对于未预留份额专门面向中小企业的政府采购服务项目，以及预留份额政府采购服务项目中的非预留部分标项，对小型和微型企业的投标报价给予</w:t>
            </w:r>
            <w:r>
              <w:rPr>
                <w:rFonts w:hint="eastAsia" w:ascii="宋体" w:hAnsi="宋体" w:cs="宋体"/>
                <w:b/>
                <w:bCs/>
                <w:sz w:val="24"/>
                <w:u w:val="single"/>
              </w:rPr>
              <w:t xml:space="preserve"> 10% </w:t>
            </w:r>
            <w:r>
              <w:rPr>
                <w:rFonts w:hint="eastAsia" w:ascii="宋体" w:hAnsi="宋体" w:cs="宋体"/>
                <w:b/>
                <w:bCs/>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bCs/>
                <w:sz w:val="24"/>
                <w:u w:val="single"/>
              </w:rPr>
              <w:t xml:space="preserve"> 4% </w:t>
            </w:r>
            <w:r>
              <w:rPr>
                <w:rFonts w:hint="eastAsia" w:ascii="宋体" w:hAnsi="宋体" w:cs="宋体"/>
                <w:b/>
                <w:bCs/>
                <w:sz w:val="24"/>
              </w:rPr>
              <w:t>的扣除，用扣除后的价格参加评审。组成联合体或者接受分包的小微企业与联合体内其他企业、分包企业之间存在直接控股、管理关系的，不享受价格扣除优惠政策。</w:t>
            </w:r>
          </w:p>
        </w:tc>
      </w:tr>
      <w:tr w14:paraId="7BDB2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570" w:type="dxa"/>
            <w:vAlign w:val="center"/>
          </w:tcPr>
          <w:p w14:paraId="4E446504">
            <w:pPr>
              <w:snapToGrid w:val="0"/>
              <w:spacing w:line="360" w:lineRule="auto"/>
              <w:jc w:val="center"/>
              <w:rPr>
                <w:rFonts w:hint="eastAsia" w:ascii="宋体" w:hAnsi="宋体" w:cs="宋体"/>
                <w:bCs/>
                <w:sz w:val="24"/>
              </w:rPr>
            </w:pPr>
            <w:r>
              <w:rPr>
                <w:rFonts w:hint="eastAsia" w:ascii="宋体" w:hAnsi="宋体" w:cs="宋体"/>
                <w:bCs/>
                <w:sz w:val="24"/>
              </w:rPr>
              <w:t>3</w:t>
            </w:r>
          </w:p>
        </w:tc>
        <w:tc>
          <w:tcPr>
            <w:tcW w:w="2807" w:type="dxa"/>
            <w:vAlign w:val="center"/>
          </w:tcPr>
          <w:p w14:paraId="30E435E7">
            <w:pPr>
              <w:snapToGrid w:val="0"/>
              <w:spacing w:line="360" w:lineRule="auto"/>
              <w:jc w:val="center"/>
              <w:rPr>
                <w:rFonts w:hint="eastAsia" w:ascii="宋体" w:hAnsi="宋体" w:cs="宋体"/>
                <w:bCs/>
                <w:sz w:val="24"/>
              </w:rPr>
            </w:pPr>
            <w:r>
              <w:rPr>
                <w:rFonts w:hint="eastAsia" w:ascii="宋体" w:hAnsi="宋体" w:cs="宋体"/>
                <w:bCs/>
                <w:sz w:val="24"/>
              </w:rPr>
              <w:t>是否允许采购进口产品</w:t>
            </w:r>
          </w:p>
        </w:tc>
        <w:tc>
          <w:tcPr>
            <w:tcW w:w="6485" w:type="dxa"/>
            <w:vAlign w:val="center"/>
          </w:tcPr>
          <w:p w14:paraId="3DF4A487">
            <w:pPr>
              <w:spacing w:line="360" w:lineRule="auto"/>
              <w:jc w:val="left"/>
              <w:rPr>
                <w:rFonts w:hint="eastAsia" w:ascii="宋体" w:hAnsi="宋体" w:cs="宋体"/>
                <w:bCs/>
                <w:kern w:val="0"/>
                <w:sz w:val="24"/>
              </w:rPr>
            </w:pPr>
            <w:r>
              <w:rPr>
                <w:rFonts w:hint="eastAsia" w:ascii="宋体" w:hAnsi="宋体" w:cs="宋体"/>
                <w:b/>
                <w:kern w:val="0"/>
                <w:sz w:val="24"/>
              </w:rPr>
              <w:sym w:font="Wingdings" w:char="F0FE"/>
            </w:r>
            <w:r>
              <w:rPr>
                <w:rFonts w:hint="eastAsia" w:ascii="宋体" w:hAnsi="宋体" w:cs="宋体"/>
                <w:b/>
                <w:kern w:val="0"/>
                <w:sz w:val="24"/>
              </w:rPr>
              <w:t>本项目不允许采购进口产品。</w:t>
            </w:r>
          </w:p>
          <w:p w14:paraId="6D589F10">
            <w:pPr>
              <w:spacing w:line="360" w:lineRule="auto"/>
              <w:jc w:val="left"/>
              <w:rPr>
                <w:rFonts w:hint="eastAsia" w:ascii="宋体" w:hAnsi="宋体" w:cs="宋体"/>
                <w:bCs/>
                <w:sz w:val="24"/>
              </w:rPr>
            </w:pPr>
            <w:r>
              <w:rPr>
                <w:rFonts w:hint="eastAsia" w:ascii="宋体" w:hAnsi="宋体" w:cs="宋体"/>
                <w:bCs/>
                <w:kern w:val="0"/>
                <w:sz w:val="24"/>
              </w:rPr>
              <w:t>☐可以就</w:t>
            </w:r>
            <w:r>
              <w:rPr>
                <w:rFonts w:hint="eastAsia" w:ascii="宋体" w:hAnsi="宋体" w:cs="宋体"/>
                <w:bCs/>
                <w:sz w:val="24"/>
                <w:u w:val="single"/>
              </w:rPr>
              <w:t xml:space="preserve">    </w:t>
            </w:r>
            <w:r>
              <w:rPr>
                <w:rFonts w:hint="eastAsia" w:ascii="宋体" w:hAnsi="宋体" w:cs="宋体"/>
                <w:bCs/>
                <w:kern w:val="0"/>
                <w:sz w:val="24"/>
              </w:rPr>
              <w:t>采购进口产品。</w:t>
            </w:r>
          </w:p>
        </w:tc>
      </w:tr>
      <w:tr w14:paraId="3755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570" w:type="dxa"/>
            <w:vAlign w:val="center"/>
          </w:tcPr>
          <w:p w14:paraId="21B5D0B8">
            <w:pPr>
              <w:snapToGrid w:val="0"/>
              <w:spacing w:line="360" w:lineRule="auto"/>
              <w:jc w:val="center"/>
              <w:rPr>
                <w:rFonts w:hint="eastAsia" w:ascii="宋体" w:hAnsi="宋体" w:cs="宋体"/>
                <w:bCs/>
                <w:sz w:val="24"/>
              </w:rPr>
            </w:pPr>
            <w:r>
              <w:rPr>
                <w:rFonts w:hint="eastAsia" w:ascii="宋体" w:hAnsi="宋体" w:cs="宋体"/>
                <w:bCs/>
                <w:sz w:val="24"/>
              </w:rPr>
              <w:t>4</w:t>
            </w:r>
          </w:p>
        </w:tc>
        <w:tc>
          <w:tcPr>
            <w:tcW w:w="2807" w:type="dxa"/>
            <w:vAlign w:val="center"/>
          </w:tcPr>
          <w:p w14:paraId="5714ED65">
            <w:pPr>
              <w:snapToGrid w:val="0"/>
              <w:spacing w:line="360" w:lineRule="auto"/>
              <w:jc w:val="center"/>
              <w:rPr>
                <w:rFonts w:hint="eastAsia" w:ascii="宋体" w:hAnsi="宋体" w:cs="宋体"/>
                <w:bCs/>
                <w:sz w:val="24"/>
              </w:rPr>
            </w:pPr>
            <w:r>
              <w:rPr>
                <w:rFonts w:hint="eastAsia" w:ascii="宋体" w:hAnsi="宋体" w:cs="宋体"/>
                <w:bCs/>
                <w:sz w:val="24"/>
              </w:rPr>
              <w:t>分包</w:t>
            </w:r>
          </w:p>
        </w:tc>
        <w:tc>
          <w:tcPr>
            <w:tcW w:w="6485" w:type="dxa"/>
            <w:vAlign w:val="center"/>
          </w:tcPr>
          <w:p w14:paraId="58E431A1">
            <w:pPr>
              <w:spacing w:line="360" w:lineRule="auto"/>
              <w:jc w:val="left"/>
              <w:rPr>
                <w:rFonts w:hint="eastAsia" w:ascii="宋体" w:hAnsi="宋体" w:cs="宋体"/>
                <w:b/>
                <w:sz w:val="24"/>
              </w:rPr>
            </w:pPr>
            <w:r>
              <w:rPr>
                <w:rFonts w:ascii="Wingdings" w:hAnsi="Wingdings" w:cs="宋体"/>
                <w:b/>
                <w:kern w:val="0"/>
                <w:sz w:val="24"/>
              </w:rPr>
              <w:t></w:t>
            </w:r>
            <w:r>
              <w:rPr>
                <w:rFonts w:hint="eastAsia" w:ascii="宋体" w:hAnsi="宋体" w:cs="宋体"/>
                <w:b/>
                <w:kern w:val="0"/>
                <w:sz w:val="24"/>
              </w:rPr>
              <w:t>A</w:t>
            </w:r>
            <w:r>
              <w:rPr>
                <w:rFonts w:hint="eastAsia" w:ascii="宋体" w:hAnsi="宋体" w:cs="宋体"/>
                <w:b/>
                <w:sz w:val="24"/>
              </w:rPr>
              <w:t>同意将非主体、非关键性的工作分包（需报备经采购人同意）。</w:t>
            </w:r>
          </w:p>
          <w:p w14:paraId="4550C395">
            <w:pPr>
              <w:spacing w:line="360" w:lineRule="auto"/>
              <w:jc w:val="left"/>
              <w:rPr>
                <w:rFonts w:hint="eastAsia" w:ascii="宋体" w:hAnsi="宋体" w:cs="宋体"/>
                <w:bCs/>
                <w:sz w:val="24"/>
              </w:rPr>
            </w:pPr>
            <w:r>
              <w:rPr>
                <w:rFonts w:hint="eastAsia" w:ascii="MS Gothic" w:hAnsi="MS Gothic" w:cs="宋体"/>
                <w:bCs/>
                <w:kern w:val="0"/>
                <w:sz w:val="24"/>
              </w:rPr>
              <w:t>☐</w:t>
            </w:r>
            <w:r>
              <w:rPr>
                <w:rFonts w:hint="eastAsia" w:ascii="宋体" w:hAnsi="宋体" w:cs="宋体"/>
                <w:bCs/>
                <w:kern w:val="0"/>
                <w:sz w:val="24"/>
              </w:rPr>
              <w:t>B</w:t>
            </w:r>
            <w:r>
              <w:rPr>
                <w:rFonts w:hint="eastAsia" w:ascii="宋体" w:hAnsi="宋体" w:cs="宋体"/>
                <w:bCs/>
                <w:sz w:val="24"/>
              </w:rPr>
              <w:t>不同意分包。</w:t>
            </w:r>
          </w:p>
          <w:p w14:paraId="466BF9A7">
            <w:pPr>
              <w:spacing w:line="360" w:lineRule="auto"/>
              <w:jc w:val="left"/>
              <w:rPr>
                <w:rFonts w:hint="eastAsia" w:ascii="宋体" w:hAnsi="宋体" w:cs="宋体"/>
                <w:bCs/>
                <w:sz w:val="24"/>
              </w:rPr>
            </w:pPr>
            <w:r>
              <w:rPr>
                <w:rFonts w:hint="eastAsia" w:ascii="宋体" w:hAnsi="宋体" w:cs="宋体"/>
                <w:bCs/>
                <w:sz w:val="24"/>
              </w:rPr>
              <w:t>注：不得限制大中型企业向小微企业合理分包。</w:t>
            </w:r>
          </w:p>
        </w:tc>
      </w:tr>
      <w:tr w14:paraId="6416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66" w:hRule="atLeast"/>
          <w:jc w:val="center"/>
        </w:trPr>
        <w:tc>
          <w:tcPr>
            <w:tcW w:w="570" w:type="dxa"/>
            <w:vAlign w:val="center"/>
          </w:tcPr>
          <w:p w14:paraId="61CF161A">
            <w:pPr>
              <w:snapToGrid w:val="0"/>
              <w:spacing w:line="360" w:lineRule="auto"/>
              <w:jc w:val="center"/>
              <w:rPr>
                <w:rFonts w:hint="eastAsia" w:ascii="宋体" w:hAnsi="宋体" w:cs="宋体"/>
                <w:bCs/>
                <w:sz w:val="24"/>
              </w:rPr>
            </w:pPr>
            <w:r>
              <w:rPr>
                <w:rFonts w:hint="eastAsia" w:ascii="宋体" w:hAnsi="宋体" w:cs="宋体"/>
                <w:bCs/>
                <w:sz w:val="24"/>
              </w:rPr>
              <w:t>5</w:t>
            </w:r>
          </w:p>
        </w:tc>
        <w:tc>
          <w:tcPr>
            <w:tcW w:w="2807" w:type="dxa"/>
            <w:vAlign w:val="center"/>
          </w:tcPr>
          <w:p w14:paraId="608FC5D3">
            <w:pPr>
              <w:snapToGrid w:val="0"/>
              <w:spacing w:line="360" w:lineRule="auto"/>
              <w:jc w:val="center"/>
              <w:rPr>
                <w:rFonts w:hint="eastAsia" w:ascii="宋体" w:hAnsi="宋体" w:cs="宋体"/>
                <w:bCs/>
                <w:sz w:val="24"/>
              </w:rPr>
            </w:pPr>
            <w:r>
              <w:rPr>
                <w:rFonts w:hint="eastAsia" w:ascii="宋体" w:hAnsi="宋体" w:cs="宋体"/>
                <w:bCs/>
                <w:sz w:val="24"/>
              </w:rPr>
              <w:t>开标前答疑会或现场考察</w:t>
            </w:r>
          </w:p>
        </w:tc>
        <w:tc>
          <w:tcPr>
            <w:tcW w:w="6485" w:type="dxa"/>
            <w:vAlign w:val="center"/>
          </w:tcPr>
          <w:p w14:paraId="06A51C74">
            <w:pPr>
              <w:spacing w:line="360" w:lineRule="auto"/>
              <w:jc w:val="left"/>
              <w:rPr>
                <w:rFonts w:hint="eastAsia" w:ascii="宋体" w:hAnsi="宋体" w:cs="宋体"/>
                <w:b/>
                <w:sz w:val="24"/>
              </w:rPr>
            </w:pPr>
            <w:r>
              <w:rPr>
                <w:rFonts w:hint="eastAsia" w:ascii="宋体" w:hAnsi="宋体" w:cs="宋体"/>
                <w:b/>
                <w:kern w:val="0"/>
                <w:sz w:val="24"/>
              </w:rPr>
              <w:sym w:font="Wingdings" w:char="00FE"/>
            </w:r>
            <w:r>
              <w:rPr>
                <w:rFonts w:hint="eastAsia" w:ascii="宋体" w:hAnsi="宋体" w:cs="宋体"/>
                <w:b/>
                <w:kern w:val="0"/>
                <w:sz w:val="24"/>
              </w:rPr>
              <w:t>A</w:t>
            </w:r>
            <w:r>
              <w:rPr>
                <w:rFonts w:hint="eastAsia" w:ascii="宋体" w:hAnsi="宋体" w:cs="宋体"/>
                <w:b/>
                <w:sz w:val="24"/>
              </w:rPr>
              <w:t>不组织。</w:t>
            </w:r>
          </w:p>
          <w:p w14:paraId="074137BB">
            <w:pPr>
              <w:spacing w:line="360" w:lineRule="auto"/>
              <w:jc w:val="left"/>
              <w:rPr>
                <w:rFonts w:hint="eastAsia" w:ascii="宋体" w:hAnsi="宋体" w:cs="宋体"/>
                <w:bCs/>
                <w:sz w:val="24"/>
              </w:rPr>
            </w:pPr>
            <w:r>
              <w:rPr>
                <w:rFonts w:hint="eastAsia" w:ascii="宋体" w:hAnsi="宋体" w:cs="宋体"/>
                <w:bCs/>
                <w:kern w:val="0"/>
                <w:sz w:val="24"/>
              </w:rPr>
              <w:t>☐B组织，</w:t>
            </w:r>
            <w:r>
              <w:rPr>
                <w:rFonts w:hint="eastAsia" w:ascii="宋体" w:hAnsi="宋体" w:cs="宋体"/>
                <w:bCs/>
                <w:sz w:val="24"/>
              </w:rPr>
              <w:t>时间：</w:t>
            </w:r>
            <w:r>
              <w:rPr>
                <w:rFonts w:hint="eastAsia" w:ascii="宋体" w:hAnsi="宋体" w:cs="宋体"/>
                <w:bCs/>
                <w:sz w:val="24"/>
                <w:u w:val="single"/>
              </w:rPr>
              <w:t xml:space="preserve">      </w:t>
            </w:r>
            <w:r>
              <w:rPr>
                <w:rFonts w:hint="eastAsia" w:ascii="宋体" w:hAnsi="宋体" w:cs="宋体"/>
                <w:bCs/>
                <w:sz w:val="24"/>
              </w:rPr>
              <w:t>,地点：</w:t>
            </w:r>
            <w:r>
              <w:rPr>
                <w:rFonts w:hint="eastAsia" w:ascii="宋体" w:hAnsi="宋体" w:cs="宋体"/>
                <w:bCs/>
                <w:sz w:val="24"/>
                <w:u w:val="single"/>
              </w:rPr>
              <w:t xml:space="preserve">      </w:t>
            </w:r>
            <w:r>
              <w:rPr>
                <w:rFonts w:hint="eastAsia" w:ascii="宋体" w:hAnsi="宋体" w:cs="宋体"/>
                <w:bCs/>
                <w:sz w:val="24"/>
              </w:rPr>
              <w:t>，联系人：</w:t>
            </w:r>
            <w:r>
              <w:rPr>
                <w:rFonts w:hint="eastAsia" w:ascii="宋体" w:hAnsi="宋体" w:cs="宋体"/>
                <w:bCs/>
                <w:sz w:val="24"/>
                <w:u w:val="single"/>
              </w:rPr>
              <w:t xml:space="preserve">      </w:t>
            </w:r>
            <w:r>
              <w:rPr>
                <w:rFonts w:hint="eastAsia" w:ascii="宋体" w:hAnsi="宋体" w:cs="宋体"/>
                <w:bCs/>
                <w:sz w:val="24"/>
              </w:rPr>
              <w:t>，联系方式：</w:t>
            </w:r>
            <w:r>
              <w:rPr>
                <w:rFonts w:hint="eastAsia" w:ascii="宋体" w:hAnsi="宋体" w:cs="宋体"/>
                <w:bCs/>
                <w:sz w:val="24"/>
                <w:u w:val="single"/>
              </w:rPr>
              <w:t xml:space="preserve">      </w:t>
            </w:r>
            <w:r>
              <w:rPr>
                <w:rFonts w:hint="eastAsia" w:ascii="宋体" w:hAnsi="宋体" w:cs="宋体"/>
                <w:bCs/>
                <w:sz w:val="24"/>
              </w:rPr>
              <w:t>。</w:t>
            </w:r>
          </w:p>
          <w:p w14:paraId="6C03AD24">
            <w:pPr>
              <w:spacing w:line="360" w:lineRule="auto"/>
              <w:jc w:val="left"/>
              <w:rPr>
                <w:rFonts w:hint="eastAsia" w:ascii="宋体" w:hAnsi="宋体" w:cs="宋体"/>
                <w:bCs/>
                <w:sz w:val="24"/>
              </w:rPr>
            </w:pPr>
            <w:r>
              <w:rPr>
                <w:rFonts w:hint="eastAsia" w:ascii="宋体" w:hAnsi="宋体" w:cs="宋体"/>
                <w:b/>
                <w:kern w:val="0"/>
                <w:sz w:val="24"/>
              </w:rPr>
              <w:sym w:font="Wingdings" w:char="00A8"/>
            </w:r>
            <w:r>
              <w:rPr>
                <w:rFonts w:hint="eastAsia" w:ascii="宋体" w:hAnsi="宋体" w:cs="宋体"/>
                <w:bCs/>
                <w:kern w:val="0"/>
                <w:sz w:val="24"/>
              </w:rPr>
              <w:t>C不统一组织，供应商在获取采购文件后，可自行至项目现场考察。</w:t>
            </w:r>
            <w:r>
              <w:rPr>
                <w:rFonts w:hint="eastAsia" w:ascii="宋体" w:hAnsi="宋体" w:cs="宋体"/>
                <w:bCs/>
                <w:sz w:val="24"/>
              </w:rPr>
              <w:t>地点：</w:t>
            </w:r>
            <w:r>
              <w:rPr>
                <w:rFonts w:hint="eastAsia" w:ascii="宋体" w:hAnsi="宋体" w:cs="宋体"/>
                <w:bCs/>
                <w:sz w:val="24"/>
                <w:u w:val="single"/>
              </w:rPr>
              <w:t xml:space="preserve">        </w:t>
            </w:r>
            <w:r>
              <w:rPr>
                <w:rFonts w:hint="eastAsia" w:ascii="宋体" w:hAnsi="宋体" w:cs="宋体"/>
                <w:bCs/>
                <w:sz w:val="24"/>
              </w:rPr>
              <w:t>，联系人：</w:t>
            </w:r>
            <w:r>
              <w:rPr>
                <w:rFonts w:hint="eastAsia" w:ascii="宋体" w:hAnsi="宋体" w:cs="宋体"/>
                <w:bCs/>
                <w:sz w:val="24"/>
                <w:u w:val="single"/>
              </w:rPr>
              <w:t xml:space="preserve">        </w:t>
            </w:r>
            <w:r>
              <w:rPr>
                <w:rFonts w:hint="eastAsia" w:ascii="宋体" w:hAnsi="宋体" w:cs="宋体"/>
                <w:bCs/>
                <w:sz w:val="24"/>
              </w:rPr>
              <w:t>，联系方式：</w:t>
            </w:r>
            <w:r>
              <w:rPr>
                <w:rFonts w:hint="eastAsia" w:ascii="宋体" w:hAnsi="宋体" w:cs="宋体"/>
                <w:bCs/>
                <w:sz w:val="24"/>
                <w:u w:val="single"/>
              </w:rPr>
              <w:t xml:space="preserve">      </w:t>
            </w:r>
            <w:r>
              <w:rPr>
                <w:rFonts w:hint="eastAsia" w:ascii="宋体" w:hAnsi="宋体" w:cs="宋体"/>
                <w:bCs/>
                <w:sz w:val="24"/>
              </w:rPr>
              <w:t>。</w:t>
            </w:r>
          </w:p>
        </w:tc>
      </w:tr>
      <w:tr w14:paraId="4700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Align w:val="center"/>
          </w:tcPr>
          <w:p w14:paraId="3F9798FF">
            <w:pPr>
              <w:snapToGrid w:val="0"/>
              <w:spacing w:line="360" w:lineRule="auto"/>
              <w:jc w:val="center"/>
              <w:rPr>
                <w:rFonts w:hint="eastAsia" w:ascii="宋体" w:hAnsi="宋体" w:cs="宋体"/>
                <w:bCs/>
                <w:sz w:val="24"/>
              </w:rPr>
            </w:pPr>
            <w:r>
              <w:rPr>
                <w:rFonts w:hint="eastAsia" w:ascii="宋体" w:hAnsi="宋体" w:cs="宋体"/>
                <w:bCs/>
                <w:sz w:val="24"/>
              </w:rPr>
              <w:t>6</w:t>
            </w:r>
          </w:p>
        </w:tc>
        <w:tc>
          <w:tcPr>
            <w:tcW w:w="2807" w:type="dxa"/>
            <w:vAlign w:val="center"/>
          </w:tcPr>
          <w:p w14:paraId="35D545DB">
            <w:pPr>
              <w:snapToGrid w:val="0"/>
              <w:spacing w:line="360" w:lineRule="auto"/>
              <w:jc w:val="center"/>
              <w:rPr>
                <w:rFonts w:hint="eastAsia" w:ascii="宋体" w:hAnsi="宋体" w:cs="宋体"/>
                <w:bCs/>
                <w:sz w:val="24"/>
              </w:rPr>
            </w:pPr>
            <w:r>
              <w:rPr>
                <w:rFonts w:hint="eastAsia" w:ascii="宋体" w:hAnsi="宋体" w:cs="宋体"/>
                <w:bCs/>
                <w:sz w:val="24"/>
              </w:rPr>
              <w:t>样品提供</w:t>
            </w:r>
          </w:p>
        </w:tc>
        <w:tc>
          <w:tcPr>
            <w:tcW w:w="6485" w:type="dxa"/>
            <w:vAlign w:val="center"/>
          </w:tcPr>
          <w:p w14:paraId="51E5A685">
            <w:pPr>
              <w:spacing w:line="360" w:lineRule="auto"/>
              <w:jc w:val="left"/>
              <w:rPr>
                <w:rFonts w:hint="eastAsia" w:ascii="宋体" w:hAnsi="宋体" w:cs="宋体"/>
                <w:b/>
                <w:sz w:val="24"/>
              </w:rPr>
            </w:pPr>
            <w:r>
              <w:rPr>
                <w:rFonts w:hint="eastAsia" w:ascii="Wingdings" w:hAnsi="Wingdings" w:eastAsia="MS Gothic" w:cs="宋体"/>
                <w:b/>
                <w:kern w:val="0"/>
                <w:sz w:val="24"/>
              </w:rPr>
              <w:sym w:font="Wingdings" w:char="00FE"/>
            </w:r>
            <w:r>
              <w:rPr>
                <w:rFonts w:hint="eastAsia" w:ascii="宋体" w:hAnsi="宋体" w:cs="宋体"/>
                <w:b/>
                <w:kern w:val="0"/>
                <w:sz w:val="24"/>
              </w:rPr>
              <w:t>A</w:t>
            </w:r>
            <w:r>
              <w:rPr>
                <w:rFonts w:hint="eastAsia" w:ascii="宋体" w:hAnsi="宋体" w:cs="宋体"/>
                <w:b/>
                <w:sz w:val="24"/>
              </w:rPr>
              <w:t>不要求提供；</w:t>
            </w:r>
          </w:p>
          <w:p w14:paraId="72320C7D">
            <w:pPr>
              <w:spacing w:line="360" w:lineRule="auto"/>
              <w:jc w:val="left"/>
              <w:rPr>
                <w:rFonts w:hint="eastAsia" w:ascii="宋体" w:hAnsi="宋体" w:cs="宋体"/>
                <w:bCs/>
                <w:kern w:val="0"/>
                <w:sz w:val="24"/>
              </w:rPr>
            </w:pPr>
            <w:r>
              <w:rPr>
                <w:rFonts w:hint="eastAsia" w:ascii="宋体" w:hAnsi="宋体" w:cs="宋体"/>
                <w:bCs/>
                <w:sz w:val="24"/>
              </w:rPr>
              <w:sym w:font="Wingdings 2" w:char="00A3"/>
            </w:r>
            <w:r>
              <w:rPr>
                <w:rFonts w:hint="eastAsia" w:ascii="宋体" w:hAnsi="宋体" w:cs="宋体"/>
                <w:bCs/>
                <w:kern w:val="0"/>
                <w:sz w:val="24"/>
              </w:rPr>
              <w:t>B▲要求提供（未提供样品或提供样品不满足采购需求实质性条件的供应商，投标无效）。</w:t>
            </w:r>
          </w:p>
          <w:p w14:paraId="0515FEE4">
            <w:pPr>
              <w:numPr>
                <w:ilvl w:val="0"/>
                <w:numId w:val="11"/>
              </w:numPr>
              <w:spacing w:line="360" w:lineRule="auto"/>
            </w:pPr>
            <w:r>
              <w:rPr>
                <w:rFonts w:hint="eastAsia" w:ascii="宋体" w:hAnsi="宋体"/>
                <w:snapToGrid w:val="0"/>
                <w:kern w:val="28"/>
                <w:sz w:val="24"/>
              </w:rPr>
              <w:t>样品：</w:t>
            </w:r>
            <w:r>
              <w:rPr>
                <w:rFonts w:hint="eastAsia" w:ascii="宋体" w:hAnsi="宋体"/>
                <w:sz w:val="24"/>
                <w:u w:val="single"/>
              </w:rPr>
              <w:t>/</w:t>
            </w:r>
            <w:r>
              <w:rPr>
                <w:rFonts w:hint="eastAsia" w:ascii="宋体" w:hAnsi="宋体"/>
                <w:kern w:val="0"/>
                <w:sz w:val="24"/>
              </w:rPr>
              <w:t>；</w:t>
            </w:r>
          </w:p>
          <w:p w14:paraId="37E01E76">
            <w:pPr>
              <w:spacing w:line="360" w:lineRule="auto"/>
              <w:rPr>
                <w:rFonts w:hint="eastAsia" w:ascii="宋体" w:hAnsi="宋体"/>
                <w:kern w:val="0"/>
                <w:sz w:val="24"/>
              </w:rPr>
            </w:pPr>
            <w:r>
              <w:rPr>
                <w:rFonts w:hint="eastAsia" w:ascii="宋体" w:hAnsi="宋体"/>
                <w:kern w:val="0"/>
                <w:sz w:val="24"/>
              </w:rPr>
              <w:t>（</w:t>
            </w:r>
            <w:r>
              <w:rPr>
                <w:rFonts w:ascii="宋体" w:hAnsi="宋体"/>
                <w:kern w:val="0"/>
                <w:sz w:val="24"/>
              </w:rPr>
              <w:t>2）</w:t>
            </w:r>
            <w:r>
              <w:rPr>
                <w:rFonts w:hint="eastAsia" w:ascii="宋体" w:hAnsi="宋体"/>
                <w:snapToGrid w:val="0"/>
                <w:kern w:val="28"/>
                <w:sz w:val="24"/>
              </w:rPr>
              <w:t>样品制作的标准和要求：</w:t>
            </w:r>
            <w:r>
              <w:rPr>
                <w:rFonts w:hint="eastAsia" w:ascii="宋体" w:hAnsi="宋体"/>
                <w:sz w:val="24"/>
                <w:u w:val="single"/>
              </w:rPr>
              <w:t>/</w:t>
            </w:r>
            <w:r>
              <w:rPr>
                <w:rFonts w:hint="eastAsia" w:ascii="宋体" w:hAnsi="宋体"/>
                <w:kern w:val="0"/>
                <w:sz w:val="24"/>
              </w:rPr>
              <w:t>；</w:t>
            </w:r>
          </w:p>
          <w:p w14:paraId="2BFD6019">
            <w:pPr>
              <w:spacing w:line="360" w:lineRule="auto"/>
              <w:rPr>
                <w:rFonts w:hint="eastAsia" w:ascii="宋体" w:hAnsi="宋体"/>
                <w:snapToGrid w:val="0"/>
                <w:kern w:val="28"/>
                <w:sz w:val="24"/>
              </w:rPr>
            </w:pPr>
            <w:r>
              <w:rPr>
                <w:rFonts w:hint="eastAsia" w:ascii="宋体" w:hAnsi="宋体"/>
                <w:kern w:val="0"/>
                <w:sz w:val="24"/>
              </w:rPr>
              <w:t>（</w:t>
            </w:r>
            <w:r>
              <w:rPr>
                <w:rFonts w:ascii="宋体" w:hAnsi="宋体"/>
                <w:kern w:val="0"/>
                <w:sz w:val="24"/>
              </w:rPr>
              <w:t>3）样品的评审方法以及评审标准</w:t>
            </w:r>
            <w:r>
              <w:rPr>
                <w:rFonts w:hint="eastAsia" w:ascii="宋体" w:hAnsi="宋体"/>
                <w:snapToGrid w:val="0"/>
                <w:kern w:val="28"/>
                <w:sz w:val="24"/>
              </w:rPr>
              <w:t>：</w:t>
            </w:r>
          </w:p>
          <w:p w14:paraId="325C60A5">
            <w:pPr>
              <w:spacing w:line="360" w:lineRule="auto"/>
              <w:ind w:firstLine="240" w:firstLineChars="100"/>
              <w:rPr>
                <w:rFonts w:hint="eastAsia" w:ascii="宋体" w:hAnsi="宋体"/>
                <w:snapToGrid w:val="0"/>
                <w:kern w:val="28"/>
                <w:sz w:val="24"/>
              </w:rPr>
            </w:pPr>
            <w:sdt>
              <w:sdtPr>
                <w:rPr>
                  <w:rFonts w:hint="eastAsia" w:ascii="宋体" w:hAnsi="宋体"/>
                  <w:snapToGrid w:val="0"/>
                  <w:kern w:val="28"/>
                  <w:sz w:val="24"/>
                </w:rPr>
                <w:id w:val="147465057"/>
                <w14:checkbox>
                  <w14:checked w14:val="0"/>
                  <w14:checkedState w14:val="00FE" w14:font="Wingdings"/>
                  <w14:uncheckedState w14:val="2610" w14:font="MS Gothic"/>
                </w14:checkbox>
              </w:sdtPr>
              <w:sdtEndPr>
                <w:rPr>
                  <w:rFonts w:hint="eastAsia" w:ascii="宋体" w:hAnsi="宋体"/>
                  <w:snapToGrid w:val="0"/>
                  <w:kern w:val="28"/>
                  <w:sz w:val="24"/>
                </w:rPr>
              </w:sdtEndPr>
              <w:sdtContent>
                <w:r>
                  <w:rPr>
                    <w:rFonts w:ascii="MS Gothic" w:hAnsi="MS Gothic" w:eastAsia="MS Gothic"/>
                    <w:snapToGrid w:val="0"/>
                    <w:kern w:val="28"/>
                    <w:sz w:val="24"/>
                  </w:rPr>
                  <w:t>☐</w:t>
                </w:r>
              </w:sdtContent>
            </w:sdt>
            <w:r>
              <w:rPr>
                <w:rFonts w:hint="eastAsia" w:ascii="宋体" w:hAnsi="宋体"/>
                <w:snapToGrid w:val="0"/>
                <w:kern w:val="28"/>
                <w:sz w:val="24"/>
              </w:rPr>
              <w:t>样品分未超过价格分的50%；</w:t>
            </w:r>
          </w:p>
          <w:p w14:paraId="1CF4714F">
            <w:pPr>
              <w:spacing w:line="360" w:lineRule="auto"/>
              <w:ind w:firstLine="240" w:firstLineChars="100"/>
              <w:rPr>
                <w:rFonts w:hint="eastAsia" w:ascii="宋体" w:hAnsi="宋体"/>
                <w:snapToGrid w:val="0"/>
                <w:kern w:val="28"/>
                <w:sz w:val="24"/>
              </w:rPr>
            </w:pPr>
            <w:sdt>
              <w:sdtPr>
                <w:rPr>
                  <w:rFonts w:hint="eastAsia" w:ascii="宋体" w:hAnsi="宋体"/>
                  <w:snapToGrid w:val="0"/>
                  <w:kern w:val="28"/>
                  <w:sz w:val="24"/>
                </w:rPr>
                <w:id w:val="147474085"/>
                <w14:checkbox>
                  <w14:checked w14:val="0"/>
                  <w14:checkedState w14:val="00FE" w14:font="Wingdings"/>
                  <w14:uncheckedState w14:val="2610" w14:font="MS Gothic"/>
                </w14:checkbox>
              </w:sdtPr>
              <w:sdtEndPr>
                <w:rPr>
                  <w:rFonts w:hint="eastAsia" w:ascii="宋体" w:hAnsi="宋体"/>
                  <w:snapToGrid w:val="0"/>
                  <w:kern w:val="28"/>
                  <w:sz w:val="24"/>
                </w:rPr>
              </w:sdtEndPr>
              <w:sdtContent>
                <w:r>
                  <w:rPr>
                    <w:rFonts w:hint="eastAsia" w:ascii="宋体" w:hAnsi="宋体"/>
                    <w:snapToGrid w:val="0"/>
                    <w:kern w:val="28"/>
                    <w:sz w:val="24"/>
                  </w:rPr>
                  <w:t>☐</w:t>
                </w:r>
              </w:sdtContent>
            </w:sdt>
            <w:r>
              <w:rPr>
                <w:rFonts w:hint="eastAsia" w:ascii="宋体" w:hAnsi="宋体"/>
                <w:snapToGrid w:val="0"/>
                <w:kern w:val="28"/>
                <w:sz w:val="24"/>
              </w:rPr>
              <w:t>样品分超过价格分的50%，理由</w:t>
            </w:r>
            <w:r>
              <w:rPr>
                <w:rFonts w:hint="eastAsia" w:ascii="宋体" w:hAnsi="宋体"/>
                <w:snapToGrid w:val="0"/>
                <w:kern w:val="28"/>
                <w:sz w:val="24"/>
                <w:u w:val="single"/>
              </w:rPr>
              <w:t xml:space="preserve">      </w:t>
            </w:r>
            <w:r>
              <w:rPr>
                <w:rFonts w:hint="eastAsia" w:ascii="宋体" w:hAnsi="宋体"/>
                <w:snapToGrid w:val="0"/>
                <w:kern w:val="28"/>
                <w:sz w:val="24"/>
              </w:rPr>
              <w:t>；</w:t>
            </w:r>
          </w:p>
          <w:p w14:paraId="68ABB598">
            <w:pPr>
              <w:spacing w:line="360" w:lineRule="auto"/>
              <w:ind w:firstLine="240" w:firstLineChars="100"/>
              <w:rPr>
                <w:rFonts w:hint="eastAsia" w:ascii="宋体" w:hAnsi="宋体"/>
                <w:kern w:val="0"/>
                <w:sz w:val="24"/>
              </w:rPr>
            </w:pPr>
            <w:r>
              <w:rPr>
                <w:rFonts w:hint="eastAsia" w:ascii="宋体" w:hAnsi="宋体"/>
                <w:snapToGrid w:val="0"/>
                <w:kern w:val="28"/>
                <w:sz w:val="24"/>
              </w:rPr>
              <w:t>详见</w:t>
            </w:r>
            <w:r>
              <w:rPr>
                <w:rFonts w:hint="eastAsia" w:ascii="宋体" w:hAnsi="宋体"/>
                <w:sz w:val="24"/>
                <w:u w:val="single"/>
              </w:rPr>
              <w:t>评标办法</w:t>
            </w:r>
            <w:r>
              <w:rPr>
                <w:rFonts w:hint="eastAsia" w:ascii="宋体" w:hAnsi="宋体"/>
                <w:kern w:val="0"/>
                <w:sz w:val="24"/>
              </w:rPr>
              <w:t>；</w:t>
            </w:r>
          </w:p>
          <w:p w14:paraId="1E627684">
            <w:pPr>
              <w:spacing w:line="360" w:lineRule="auto"/>
              <w:rPr>
                <w:rFonts w:hint="eastAsia" w:ascii="宋体" w:hAnsi="宋体"/>
                <w:kern w:val="0"/>
                <w:sz w:val="24"/>
              </w:rPr>
            </w:pPr>
            <w:r>
              <w:rPr>
                <w:rFonts w:hint="eastAsia" w:ascii="宋体" w:hAnsi="宋体"/>
                <w:kern w:val="0"/>
                <w:sz w:val="24"/>
              </w:rPr>
              <w:t>（</w:t>
            </w:r>
            <w:r>
              <w:rPr>
                <w:rFonts w:ascii="宋体" w:hAnsi="宋体"/>
                <w:kern w:val="0"/>
                <w:sz w:val="24"/>
              </w:rPr>
              <w:t>4）是否需要随样品提交检测报告</w:t>
            </w:r>
            <w:r>
              <w:rPr>
                <w:rFonts w:hint="eastAsia" w:ascii="宋体" w:hAnsi="宋体"/>
                <w:kern w:val="0"/>
                <w:sz w:val="24"/>
              </w:rPr>
              <w:t>：</w:t>
            </w:r>
            <w:r>
              <w:rPr>
                <w:rFonts w:hint="eastAsia" w:ascii="宋体" w:hAnsi="宋体"/>
                <w:kern w:val="0"/>
                <w:sz w:val="24"/>
              </w:rPr>
              <w:sym w:font="Wingdings 2" w:char="0052"/>
            </w:r>
            <w:r>
              <w:rPr>
                <w:rFonts w:ascii="宋体" w:hAnsi="宋体"/>
                <w:kern w:val="0"/>
                <w:sz w:val="24"/>
              </w:rPr>
              <w:t>否；</w:t>
            </w:r>
            <w:r>
              <w:rPr>
                <w:rFonts w:ascii="宋体" w:hAnsi="MS Gothic" w:cs="Arial"/>
                <w:kern w:val="0"/>
                <w:sz w:val="24"/>
              </w:rPr>
              <w:t>☐</w:t>
            </w:r>
            <w:r>
              <w:rPr>
                <w:rFonts w:ascii="宋体" w:hAnsi="宋体"/>
                <w:kern w:val="0"/>
                <w:sz w:val="24"/>
              </w:rPr>
              <w:t>是，检测机构的要求</w:t>
            </w:r>
            <w:r>
              <w:rPr>
                <w:rFonts w:hint="eastAsia" w:ascii="宋体" w:hAnsi="宋体"/>
                <w:sz w:val="24"/>
              </w:rPr>
              <w:t>：</w:t>
            </w:r>
            <w:r>
              <w:rPr>
                <w:rFonts w:hint="eastAsia" w:ascii="宋体" w:hAnsi="宋体"/>
                <w:sz w:val="24"/>
                <w:u w:val="single"/>
              </w:rPr>
              <w:t xml:space="preserve"> / </w:t>
            </w:r>
            <w:r>
              <w:rPr>
                <w:rFonts w:hint="eastAsia" w:ascii="宋体" w:hAnsi="宋体"/>
                <w:kern w:val="0"/>
                <w:sz w:val="24"/>
              </w:rPr>
              <w:t>；检测内容</w:t>
            </w:r>
            <w:r>
              <w:rPr>
                <w:rFonts w:hint="eastAsia" w:ascii="宋体" w:hAnsi="宋体"/>
                <w:sz w:val="24"/>
              </w:rPr>
              <w:t>：</w:t>
            </w:r>
            <w:r>
              <w:rPr>
                <w:rFonts w:hint="eastAsia" w:ascii="宋体" w:hAnsi="宋体"/>
                <w:sz w:val="24"/>
                <w:u w:val="single"/>
              </w:rPr>
              <w:t xml:space="preserve"> / </w:t>
            </w:r>
            <w:r>
              <w:rPr>
                <w:rFonts w:hint="eastAsia" w:ascii="宋体" w:hAnsi="宋体"/>
                <w:kern w:val="0"/>
                <w:sz w:val="24"/>
              </w:rPr>
              <w:t>。</w:t>
            </w:r>
          </w:p>
          <w:p w14:paraId="426967D1">
            <w:pPr>
              <w:spacing w:line="360" w:lineRule="auto"/>
              <w:rPr>
                <w:rFonts w:hint="eastAsia" w:ascii="宋体" w:hAnsi="宋体"/>
                <w:sz w:val="24"/>
              </w:rPr>
            </w:pPr>
            <w:r>
              <w:rPr>
                <w:rFonts w:hint="eastAsia" w:ascii="宋体" w:hAnsi="宋体"/>
                <w:sz w:val="24"/>
              </w:rPr>
              <w:t>（</w:t>
            </w:r>
            <w:r>
              <w:rPr>
                <w:rFonts w:ascii="宋体" w:hAnsi="宋体"/>
                <w:sz w:val="24"/>
              </w:rPr>
              <w:t>5）提供样品的时间：</w:t>
            </w:r>
            <w:r>
              <w:rPr>
                <w:rFonts w:hint="eastAsia" w:ascii="宋体" w:hAnsi="宋体"/>
                <w:sz w:val="24"/>
                <w:u w:val="single"/>
              </w:rPr>
              <w:t xml:space="preserve"> / </w:t>
            </w:r>
            <w:r>
              <w:rPr>
                <w:rFonts w:hint="eastAsia" w:ascii="宋体" w:hAnsi="宋体"/>
                <w:kern w:val="0"/>
                <w:sz w:val="24"/>
              </w:rPr>
              <w:t>；地点：</w:t>
            </w:r>
            <w:r>
              <w:rPr>
                <w:rFonts w:hint="eastAsia" w:ascii="宋体" w:hAnsi="宋体"/>
                <w:sz w:val="24"/>
                <w:u w:val="single"/>
              </w:rPr>
              <w:t xml:space="preserve"> /  </w:t>
            </w:r>
            <w:r>
              <w:rPr>
                <w:rFonts w:hint="eastAsia" w:ascii="宋体" w:hAnsi="宋体"/>
                <w:kern w:val="0"/>
                <w:sz w:val="24"/>
              </w:rPr>
              <w:t>；联系人</w:t>
            </w:r>
            <w:r>
              <w:rPr>
                <w:rFonts w:hint="eastAsia" w:ascii="宋体" w:hAnsi="宋体"/>
                <w:sz w:val="24"/>
              </w:rPr>
              <w:t>：</w:t>
            </w:r>
            <w:r>
              <w:rPr>
                <w:rFonts w:hint="eastAsia" w:ascii="宋体" w:hAnsi="宋体"/>
                <w:sz w:val="24"/>
                <w:u w:val="single"/>
              </w:rPr>
              <w:t xml:space="preserve">  / </w:t>
            </w:r>
            <w:r>
              <w:rPr>
                <w:rFonts w:hint="eastAsia" w:ascii="宋体" w:hAnsi="宋体"/>
                <w:sz w:val="24"/>
              </w:rPr>
              <w:t>，</w:t>
            </w:r>
            <w:r>
              <w:rPr>
                <w:rFonts w:hint="eastAsia" w:ascii="宋体" w:hAnsi="宋体"/>
                <w:kern w:val="28"/>
                <w:sz w:val="24"/>
              </w:rPr>
              <w:t>联系电话：</w:t>
            </w:r>
            <w:r>
              <w:rPr>
                <w:rFonts w:hint="eastAsia" w:ascii="宋体" w:hAnsi="宋体"/>
                <w:sz w:val="24"/>
                <w:u w:val="single"/>
              </w:rPr>
              <w:t xml:space="preserve">  /  </w:t>
            </w:r>
            <w:r>
              <w:rPr>
                <w:rFonts w:hint="eastAsia" w:ascii="宋体" w:hAnsi="宋体"/>
                <w:sz w:val="24"/>
              </w:rPr>
              <w:t>。请投标人在上述时间内提供样品并按规定位置安装完毕。超过截止时间的，采购人或采购代理机构将不予接收，并将清场并封闭样品现场。</w:t>
            </w:r>
          </w:p>
          <w:p w14:paraId="60C089CD">
            <w:pPr>
              <w:spacing w:line="360" w:lineRule="auto"/>
              <w:rPr>
                <w:rFonts w:hint="eastAsia" w:ascii="宋体" w:hAnsi="宋体"/>
                <w:sz w:val="24"/>
              </w:rPr>
            </w:pPr>
            <w:r>
              <w:rPr>
                <w:rFonts w:hint="eastAsia" w:ascii="宋体" w:hAnsi="宋体"/>
                <w:sz w:val="24"/>
              </w:rPr>
              <w:t>（6）</w:t>
            </w:r>
            <w:r>
              <w:rPr>
                <w:rFonts w:ascii="宋体" w:hAnsi="宋体"/>
                <w:sz w:val="24"/>
              </w:rPr>
              <w:t>采购活动结束后，对于未中标人提供的样品，</w:t>
            </w:r>
            <w:r>
              <w:rPr>
                <w:rFonts w:hint="eastAsia" w:ascii="宋体" w:hAnsi="宋体"/>
                <w:sz w:val="24"/>
              </w:rPr>
              <w:t>采购人、采购代理机构将通知</w:t>
            </w:r>
            <w:r>
              <w:rPr>
                <w:rFonts w:ascii="宋体" w:hAnsi="宋体"/>
                <w:sz w:val="24"/>
              </w:rPr>
              <w:t>未中标人</w:t>
            </w:r>
            <w:r>
              <w:rPr>
                <w:rFonts w:hint="eastAsia" w:ascii="宋体" w:hAnsi="宋体"/>
                <w:sz w:val="24"/>
              </w:rPr>
              <w:t>在规定的时间内取回，逾期未取回的，采购人、采购代理机构不负保管义务</w:t>
            </w:r>
            <w:r>
              <w:rPr>
                <w:rFonts w:ascii="宋体" w:hAnsi="宋体"/>
                <w:sz w:val="24"/>
              </w:rPr>
              <w:t>；对于中标人提供的样品，</w:t>
            </w:r>
            <w:r>
              <w:rPr>
                <w:rFonts w:hint="eastAsia" w:ascii="宋体" w:hAnsi="宋体"/>
                <w:sz w:val="24"/>
              </w:rPr>
              <w:t>采购人将进</w:t>
            </w:r>
            <w:r>
              <w:rPr>
                <w:rFonts w:ascii="宋体" w:hAnsi="宋体"/>
                <w:sz w:val="24"/>
              </w:rPr>
              <w:t>行保管、封存，并作为履约验收的参考</w:t>
            </w:r>
            <w:r>
              <w:rPr>
                <w:rFonts w:hint="eastAsia" w:ascii="宋体" w:hAnsi="宋体"/>
                <w:sz w:val="24"/>
              </w:rPr>
              <w:t>。（详见第三部分 采购需求）</w:t>
            </w:r>
          </w:p>
          <w:p w14:paraId="5573653F">
            <w:pPr>
              <w:spacing w:line="360" w:lineRule="auto"/>
              <w:jc w:val="left"/>
              <w:rPr>
                <w:rFonts w:hint="eastAsia" w:ascii="宋体" w:hAnsi="宋体" w:cs="宋体"/>
                <w:bCs/>
                <w:sz w:val="24"/>
              </w:rPr>
            </w:pPr>
            <w:r>
              <w:rPr>
                <w:rFonts w:hint="eastAsia" w:ascii="宋体" w:hAnsi="宋体"/>
                <w:sz w:val="24"/>
              </w:rPr>
              <w:t>（</w:t>
            </w:r>
            <w:r>
              <w:rPr>
                <w:rFonts w:ascii="宋体" w:hAnsi="宋体"/>
                <w:sz w:val="24"/>
              </w:rPr>
              <w:t>7）制作、运输、安装和保管样品所发生的一切费用由投标人自理。</w:t>
            </w:r>
          </w:p>
        </w:tc>
      </w:tr>
      <w:tr w14:paraId="7E5D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1" w:hRule="atLeast"/>
          <w:jc w:val="center"/>
        </w:trPr>
        <w:tc>
          <w:tcPr>
            <w:tcW w:w="570" w:type="dxa"/>
            <w:vAlign w:val="center"/>
          </w:tcPr>
          <w:p w14:paraId="68B31A59">
            <w:pPr>
              <w:snapToGrid w:val="0"/>
              <w:spacing w:line="360" w:lineRule="auto"/>
              <w:jc w:val="center"/>
              <w:rPr>
                <w:rFonts w:hint="eastAsia" w:ascii="宋体" w:hAnsi="宋体" w:cs="宋体"/>
                <w:bCs/>
                <w:sz w:val="24"/>
              </w:rPr>
            </w:pPr>
            <w:r>
              <w:rPr>
                <w:rFonts w:hint="eastAsia" w:ascii="宋体" w:hAnsi="宋体" w:cs="宋体"/>
                <w:bCs/>
                <w:sz w:val="24"/>
              </w:rPr>
              <w:t>7</w:t>
            </w:r>
          </w:p>
        </w:tc>
        <w:tc>
          <w:tcPr>
            <w:tcW w:w="2807" w:type="dxa"/>
            <w:vAlign w:val="center"/>
          </w:tcPr>
          <w:p w14:paraId="3A06B5E1">
            <w:pPr>
              <w:snapToGrid w:val="0"/>
              <w:spacing w:line="360" w:lineRule="auto"/>
              <w:jc w:val="center"/>
              <w:rPr>
                <w:rFonts w:hint="eastAsia" w:ascii="宋体" w:hAnsi="宋体" w:cs="宋体"/>
                <w:bCs/>
                <w:sz w:val="24"/>
              </w:rPr>
            </w:pPr>
            <w:r>
              <w:rPr>
                <w:rFonts w:hint="eastAsia" w:ascii="宋体" w:hAnsi="宋体" w:cs="仿宋_GB2312"/>
                <w:bCs/>
                <w:sz w:val="24"/>
              </w:rPr>
              <w:t>方案讲解演示</w:t>
            </w:r>
          </w:p>
        </w:tc>
        <w:tc>
          <w:tcPr>
            <w:tcW w:w="6485" w:type="dxa"/>
            <w:vAlign w:val="center"/>
          </w:tcPr>
          <w:p w14:paraId="2E7C41A5">
            <w:pPr>
              <w:spacing w:line="360" w:lineRule="auto"/>
              <w:ind w:right="143" w:rightChars="68" w:firstLine="82" w:firstLineChars="34"/>
              <w:jc w:val="left"/>
              <w:rPr>
                <w:rFonts w:hint="eastAsia" w:ascii="宋体" w:hAnsi="宋体"/>
                <w:b/>
                <w:sz w:val="24"/>
              </w:rPr>
            </w:pPr>
            <w:r>
              <w:rPr>
                <w:rFonts w:hint="eastAsia" w:ascii="宋体" w:hAnsi="宋体" w:cs="宋体"/>
                <w:b/>
                <w:sz w:val="24"/>
              </w:rPr>
              <w:sym w:font="Wingdings 2" w:char="0052"/>
            </w:r>
            <w:r>
              <w:rPr>
                <w:rFonts w:hint="eastAsia" w:ascii="宋体" w:hAnsi="MS Gothic" w:cs="Arial"/>
                <w:b/>
                <w:sz w:val="24"/>
              </w:rPr>
              <w:t xml:space="preserve"> </w:t>
            </w:r>
            <w:r>
              <w:rPr>
                <w:rFonts w:ascii="宋体" w:hAnsi="宋体" w:cs="Arial"/>
                <w:b/>
                <w:sz w:val="24"/>
              </w:rPr>
              <w:t>A</w:t>
            </w:r>
            <w:r>
              <w:rPr>
                <w:rFonts w:hint="eastAsia" w:ascii="宋体" w:hAnsi="宋体"/>
                <w:b/>
                <w:sz w:val="24"/>
              </w:rPr>
              <w:t>不组织；</w:t>
            </w:r>
          </w:p>
          <w:p w14:paraId="6FEF26AA">
            <w:pPr>
              <w:spacing w:line="360" w:lineRule="auto"/>
              <w:ind w:right="143" w:rightChars="68" w:firstLine="81" w:firstLineChars="34"/>
              <w:jc w:val="left"/>
              <w:rPr>
                <w:rFonts w:hint="eastAsia" w:ascii="宋体" w:hAnsi="宋体"/>
                <w:bCs/>
                <w:sz w:val="24"/>
              </w:rPr>
            </w:pPr>
            <w:r>
              <w:rPr>
                <w:rFonts w:hint="eastAsia" w:ascii="宋体" w:hAnsi="宋体" w:cs="宋体"/>
                <w:bCs/>
                <w:sz w:val="24"/>
              </w:rPr>
              <w:sym w:font="Wingdings 2" w:char="00A3"/>
            </w:r>
            <w:r>
              <w:rPr>
                <w:rFonts w:hint="eastAsia" w:ascii="宋体" w:hAnsi="MS Gothic" w:cs="Arial"/>
                <w:bCs/>
                <w:sz w:val="24"/>
              </w:rPr>
              <w:t xml:space="preserve"> </w:t>
            </w:r>
            <w:r>
              <w:rPr>
                <w:rFonts w:ascii="宋体" w:hAnsi="宋体"/>
                <w:bCs/>
                <w:sz w:val="24"/>
              </w:rPr>
              <w:t>B组织。</w:t>
            </w:r>
          </w:p>
          <w:p w14:paraId="44AB2BCA">
            <w:pPr>
              <w:snapToGrid w:val="0"/>
              <w:spacing w:line="360" w:lineRule="auto"/>
              <w:ind w:right="143" w:rightChars="68" w:firstLine="81" w:firstLineChars="34"/>
              <w:jc w:val="left"/>
              <w:rPr>
                <w:rFonts w:hint="eastAsia" w:ascii="宋体" w:hAnsi="宋体"/>
                <w:bCs/>
                <w:sz w:val="24"/>
              </w:rPr>
            </w:pPr>
            <w:r>
              <w:rPr>
                <w:rFonts w:hint="eastAsia" w:ascii="宋体" w:hAnsi="宋体"/>
                <w:bCs/>
                <w:sz w:val="24"/>
              </w:rPr>
              <w:t>（</w:t>
            </w:r>
            <w:r>
              <w:rPr>
                <w:rFonts w:ascii="宋体" w:hAnsi="宋体"/>
                <w:bCs/>
                <w:sz w:val="24"/>
              </w:rPr>
              <w:t>1）在评标时安排每个</w:t>
            </w:r>
            <w:r>
              <w:rPr>
                <w:rFonts w:hint="eastAsia" w:ascii="宋体" w:hAnsi="宋体"/>
                <w:bCs/>
                <w:sz w:val="24"/>
              </w:rPr>
              <w:t>投标人</w:t>
            </w:r>
            <w:r>
              <w:rPr>
                <w:rFonts w:ascii="宋体" w:hAnsi="宋体"/>
                <w:bCs/>
                <w:sz w:val="24"/>
              </w:rPr>
              <w:t>进行方案讲解演示。每个</w:t>
            </w:r>
            <w:r>
              <w:rPr>
                <w:rFonts w:hint="eastAsia" w:ascii="宋体" w:hAnsi="宋体"/>
                <w:bCs/>
                <w:sz w:val="24"/>
              </w:rPr>
              <w:t>投标人</w:t>
            </w:r>
            <w:r>
              <w:rPr>
                <w:rFonts w:ascii="宋体" w:hAnsi="宋体"/>
                <w:bCs/>
                <w:sz w:val="24"/>
              </w:rPr>
              <w:t>时间不超过</w:t>
            </w:r>
            <w:r>
              <w:rPr>
                <w:rFonts w:hint="eastAsia" w:ascii="宋体" w:hAnsi="宋体"/>
                <w:bCs/>
                <w:sz w:val="24"/>
              </w:rPr>
              <w:t>1</w:t>
            </w:r>
            <w:r>
              <w:rPr>
                <w:rFonts w:ascii="宋体" w:hAnsi="宋体"/>
                <w:bCs/>
                <w:sz w:val="24"/>
              </w:rPr>
              <w:t>0分钟，讲解次序以投标文件解密时间先后次序为准，讲解演示人员不超过3人。讲解演示结束后按要求解答评标委员会提问。</w:t>
            </w:r>
          </w:p>
          <w:p w14:paraId="75BBAABD">
            <w:pPr>
              <w:snapToGrid w:val="0"/>
              <w:spacing w:line="360" w:lineRule="auto"/>
              <w:ind w:right="143" w:rightChars="68" w:firstLine="81" w:firstLineChars="34"/>
              <w:jc w:val="left"/>
              <w:rPr>
                <w:rFonts w:hint="eastAsia" w:ascii="宋体" w:hAnsi="宋体"/>
                <w:bCs/>
                <w:sz w:val="24"/>
              </w:rPr>
            </w:pPr>
            <w:r>
              <w:rPr>
                <w:rFonts w:hint="eastAsia" w:ascii="宋体" w:hAnsi="宋体"/>
                <w:bCs/>
                <w:sz w:val="24"/>
              </w:rPr>
              <w:t>（</w:t>
            </w:r>
            <w:r>
              <w:rPr>
                <w:rFonts w:ascii="宋体" w:hAnsi="宋体"/>
                <w:bCs/>
                <w:sz w:val="24"/>
              </w:rPr>
              <w:t>2）方案讲解演示可选择</w:t>
            </w:r>
            <w:r>
              <w:rPr>
                <w:rFonts w:hint="eastAsia" w:ascii="宋体" w:hAnsi="宋体"/>
                <w:bCs/>
                <w:sz w:val="24"/>
                <w:u w:val="single"/>
              </w:rPr>
              <w:t xml:space="preserve"> 方式二 </w:t>
            </w:r>
            <w:r>
              <w:rPr>
                <w:rFonts w:hint="eastAsia" w:ascii="宋体" w:hAnsi="宋体"/>
                <w:bCs/>
                <w:sz w:val="24"/>
              </w:rPr>
              <w:t>进行：</w:t>
            </w:r>
          </w:p>
          <w:p w14:paraId="3B920401">
            <w:pPr>
              <w:snapToGrid w:val="0"/>
              <w:spacing w:line="360" w:lineRule="auto"/>
              <w:ind w:right="143" w:rightChars="68" w:firstLine="81" w:firstLineChars="34"/>
              <w:jc w:val="left"/>
              <w:rPr>
                <w:rFonts w:hint="eastAsia" w:ascii="宋体" w:hAnsi="宋体"/>
                <w:bCs/>
                <w:sz w:val="24"/>
              </w:rPr>
            </w:pPr>
            <w:r>
              <w:rPr>
                <w:rFonts w:hint="eastAsia" w:ascii="宋体" w:hAnsi="宋体"/>
                <w:bCs/>
                <w:sz w:val="24"/>
              </w:rPr>
              <w:t>方式一：政采云平台在线讲解演示。政采云平台在线讲解需投标人根据政采云平台操作要求做好准备工作，提前完善软硬件配置环境。</w:t>
            </w:r>
          </w:p>
          <w:p w14:paraId="6BB07134">
            <w:pPr>
              <w:snapToGrid w:val="0"/>
              <w:spacing w:line="360" w:lineRule="auto"/>
              <w:ind w:right="143" w:rightChars="68" w:firstLine="81" w:firstLineChars="34"/>
              <w:jc w:val="left"/>
              <w:rPr>
                <w:rFonts w:hint="eastAsia" w:ascii="宋体" w:hAnsi="宋体"/>
                <w:bCs/>
                <w:sz w:val="24"/>
              </w:rPr>
            </w:pPr>
            <w:r>
              <w:rPr>
                <w:rFonts w:hint="eastAsia" w:ascii="宋体" w:hAnsi="宋体"/>
                <w:bCs/>
                <w:sz w:val="24"/>
              </w:rPr>
              <w:t>方式二：现场讲解演示：地点为</w:t>
            </w:r>
            <w:r>
              <w:rPr>
                <w:rFonts w:hint="eastAsia" w:ascii="宋体" w:hAnsi="宋体"/>
                <w:bCs/>
                <w:sz w:val="24"/>
                <w:u w:val="single"/>
              </w:rPr>
              <w:t xml:space="preserve"> 杭州市上城区环站东路99号云峰大厦1号楼13楼评标室</w:t>
            </w:r>
            <w:r>
              <w:rPr>
                <w:rFonts w:hint="eastAsia" w:ascii="宋体" w:hAnsi="宋体"/>
                <w:bCs/>
                <w:sz w:val="24"/>
              </w:rPr>
              <w:t>，讲解演示所用电脑等设备由投标人自备。现场讲解演示人员进场时提供讲解人员名单（加盖公章）及身份证明，否则不得讲解演示。</w:t>
            </w:r>
          </w:p>
          <w:p w14:paraId="6AF3C5BC">
            <w:pPr>
              <w:snapToGrid w:val="0"/>
              <w:spacing w:line="360" w:lineRule="auto"/>
              <w:ind w:right="143" w:rightChars="68" w:firstLine="81" w:firstLineChars="34"/>
              <w:jc w:val="left"/>
              <w:rPr>
                <w:rFonts w:hint="eastAsia" w:ascii="宋体" w:hAnsi="宋体"/>
                <w:bCs/>
                <w:sz w:val="24"/>
              </w:rPr>
            </w:pPr>
            <w:r>
              <w:rPr>
                <w:rFonts w:hint="eastAsia" w:ascii="宋体" w:hAnsi="宋体"/>
                <w:bCs/>
                <w:sz w:val="24"/>
              </w:rPr>
              <w:t>方式三：录屏讲解演示：</w:t>
            </w:r>
            <w:r>
              <w:rPr>
                <w:rFonts w:ascii="宋体" w:hAnsi="宋体"/>
                <w:bCs/>
                <w:sz w:val="24"/>
              </w:rPr>
              <w:t>若</w:t>
            </w:r>
            <w:r>
              <w:rPr>
                <w:rFonts w:hint="eastAsia" w:ascii="宋体" w:hAnsi="宋体"/>
                <w:bCs/>
                <w:sz w:val="24"/>
              </w:rPr>
              <w:t>投标人</w:t>
            </w:r>
            <w:r>
              <w:rPr>
                <w:rFonts w:ascii="宋体" w:hAnsi="宋体"/>
                <w:bCs/>
                <w:sz w:val="24"/>
              </w:rPr>
              <w:t>不到现场，提供演示录屏（视频格式为非常规格式提供</w:t>
            </w:r>
            <w:r>
              <w:rPr>
                <w:rFonts w:hint="eastAsia" w:ascii="宋体" w:hAnsi="宋体"/>
                <w:bCs/>
                <w:sz w:val="24"/>
              </w:rPr>
              <w:t>视频</w:t>
            </w:r>
            <w:r>
              <w:rPr>
                <w:rFonts w:ascii="宋体" w:hAnsi="宋体"/>
                <w:bCs/>
                <w:sz w:val="24"/>
              </w:rPr>
              <w:t>安装软件，以免无法播放），可与备份文件一起邮寄</w:t>
            </w:r>
            <w:r>
              <w:rPr>
                <w:rFonts w:hint="eastAsia" w:ascii="宋体" w:hAnsi="宋体"/>
                <w:bCs/>
                <w:sz w:val="24"/>
              </w:rPr>
              <w:t>，需明确备注</w:t>
            </w:r>
            <w:r>
              <w:rPr>
                <w:rFonts w:ascii="宋体" w:hAnsi="宋体"/>
                <w:bCs/>
                <w:sz w:val="24"/>
              </w:rPr>
              <w:t>。</w:t>
            </w:r>
          </w:p>
          <w:p w14:paraId="24F5A23A">
            <w:pPr>
              <w:snapToGrid w:val="0"/>
              <w:spacing w:line="360" w:lineRule="auto"/>
              <w:ind w:right="143" w:rightChars="68" w:firstLine="81" w:firstLineChars="34"/>
              <w:jc w:val="left"/>
              <w:rPr>
                <w:rFonts w:hint="eastAsia" w:ascii="宋体" w:hAnsi="宋体" w:cs="宋体"/>
                <w:bCs/>
                <w:kern w:val="0"/>
                <w:sz w:val="24"/>
                <w:lang w:val="zh-CN"/>
              </w:rPr>
            </w:pPr>
            <w:r>
              <w:rPr>
                <w:rFonts w:hint="eastAsia" w:ascii="宋体" w:hAnsi="宋体"/>
                <w:bCs/>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22C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70" w:hRule="atLeast"/>
          <w:jc w:val="center"/>
        </w:trPr>
        <w:tc>
          <w:tcPr>
            <w:tcW w:w="570" w:type="dxa"/>
            <w:vAlign w:val="center"/>
          </w:tcPr>
          <w:p w14:paraId="5E12260B">
            <w:pPr>
              <w:snapToGrid w:val="0"/>
              <w:spacing w:line="360" w:lineRule="auto"/>
              <w:jc w:val="center"/>
              <w:rPr>
                <w:rFonts w:hint="eastAsia" w:ascii="宋体" w:hAnsi="宋体" w:cs="宋体"/>
                <w:bCs/>
                <w:sz w:val="24"/>
              </w:rPr>
            </w:pPr>
            <w:r>
              <w:rPr>
                <w:rFonts w:hint="eastAsia" w:ascii="宋体" w:hAnsi="宋体" w:cs="宋体"/>
                <w:bCs/>
                <w:sz w:val="24"/>
              </w:rPr>
              <w:t>8</w:t>
            </w:r>
          </w:p>
        </w:tc>
        <w:tc>
          <w:tcPr>
            <w:tcW w:w="2807" w:type="dxa"/>
            <w:vAlign w:val="center"/>
          </w:tcPr>
          <w:p w14:paraId="794A4F55">
            <w:pPr>
              <w:snapToGrid w:val="0"/>
              <w:spacing w:line="360" w:lineRule="auto"/>
              <w:jc w:val="center"/>
              <w:rPr>
                <w:rFonts w:hint="eastAsia" w:ascii="宋体" w:hAnsi="宋体" w:cs="宋体"/>
                <w:bCs/>
                <w:sz w:val="24"/>
              </w:rPr>
            </w:pPr>
            <w:r>
              <w:rPr>
                <w:rFonts w:hint="eastAsia" w:ascii="宋体" w:hAnsi="宋体" w:cs="宋体"/>
                <w:bCs/>
                <w:sz w:val="24"/>
              </w:rPr>
              <w:t>投标人应当提供的资格、资信证明文件</w:t>
            </w:r>
          </w:p>
        </w:tc>
        <w:tc>
          <w:tcPr>
            <w:tcW w:w="6485" w:type="dxa"/>
            <w:vAlign w:val="center"/>
          </w:tcPr>
          <w:p w14:paraId="32D259D4">
            <w:pPr>
              <w:spacing w:line="360" w:lineRule="auto"/>
              <w:jc w:val="left"/>
              <w:rPr>
                <w:rFonts w:hint="eastAsia" w:ascii="宋体" w:hAnsi="宋体" w:cs="宋体"/>
                <w:bCs/>
                <w:sz w:val="24"/>
              </w:rPr>
            </w:pPr>
            <w:r>
              <w:rPr>
                <w:rFonts w:hint="eastAsia" w:ascii="宋体" w:hAnsi="宋体" w:cs="宋体"/>
                <w:bCs/>
                <w:sz w:val="24"/>
              </w:rPr>
              <w:t>（1）资格证明文件：见招标文件第二部分11.1。</w:t>
            </w:r>
          </w:p>
          <w:p w14:paraId="4ACCEDDC">
            <w:pPr>
              <w:spacing w:line="360" w:lineRule="auto"/>
              <w:jc w:val="left"/>
              <w:rPr>
                <w:rFonts w:hint="eastAsia" w:ascii="宋体" w:hAnsi="宋体" w:cs="宋体"/>
                <w:bCs/>
                <w:kern w:val="0"/>
                <w:sz w:val="24"/>
                <w:lang w:val="zh-CN"/>
              </w:rPr>
            </w:pPr>
            <w:r>
              <w:rPr>
                <w:rFonts w:hint="eastAsia" w:ascii="宋体" w:hAnsi="宋体" w:cs="宋体"/>
                <w:bCs/>
                <w:kern w:val="0"/>
                <w:sz w:val="24"/>
                <w:lang w:val="zh-CN"/>
              </w:rPr>
              <w:t>投标人未提供有效的资格证明文件的，视为投标人不具备招标文件中规定的资格要求，投标无效。</w:t>
            </w:r>
          </w:p>
          <w:p w14:paraId="32CDF494">
            <w:pPr>
              <w:spacing w:line="360" w:lineRule="auto"/>
              <w:jc w:val="left"/>
              <w:rPr>
                <w:rFonts w:hint="eastAsia" w:ascii="宋体" w:hAnsi="宋体" w:cs="宋体"/>
                <w:bCs/>
                <w:snapToGrid w:val="0"/>
                <w:kern w:val="0"/>
                <w:sz w:val="24"/>
              </w:rPr>
            </w:pPr>
            <w:r>
              <w:rPr>
                <w:rFonts w:hint="eastAsia" w:ascii="宋体" w:hAnsi="宋体" w:cs="宋体"/>
                <w:bCs/>
                <w:sz w:val="24"/>
              </w:rPr>
              <w:t>（2）资信证明文件：根据招标文件第四部分评标标准提供。</w:t>
            </w:r>
          </w:p>
        </w:tc>
      </w:tr>
      <w:tr w14:paraId="2D28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85" w:hRule="atLeast"/>
          <w:jc w:val="center"/>
        </w:trPr>
        <w:tc>
          <w:tcPr>
            <w:tcW w:w="570" w:type="dxa"/>
            <w:vAlign w:val="center"/>
          </w:tcPr>
          <w:p w14:paraId="245906A8">
            <w:pPr>
              <w:snapToGrid w:val="0"/>
              <w:spacing w:line="360" w:lineRule="auto"/>
              <w:jc w:val="center"/>
              <w:rPr>
                <w:rFonts w:hint="eastAsia" w:ascii="宋体" w:hAnsi="宋体" w:cs="宋体"/>
                <w:bCs/>
                <w:sz w:val="24"/>
              </w:rPr>
            </w:pPr>
            <w:r>
              <w:rPr>
                <w:rFonts w:hint="eastAsia" w:ascii="宋体" w:hAnsi="宋体" w:cs="宋体"/>
                <w:bCs/>
                <w:sz w:val="24"/>
              </w:rPr>
              <w:t>9</w:t>
            </w:r>
          </w:p>
        </w:tc>
        <w:tc>
          <w:tcPr>
            <w:tcW w:w="2807" w:type="dxa"/>
            <w:vAlign w:val="center"/>
          </w:tcPr>
          <w:p w14:paraId="066133FA">
            <w:pPr>
              <w:snapToGrid w:val="0"/>
              <w:spacing w:line="360" w:lineRule="auto"/>
              <w:jc w:val="center"/>
              <w:rPr>
                <w:rFonts w:hint="eastAsia" w:ascii="宋体" w:hAnsi="宋体" w:cs="宋体"/>
                <w:bCs/>
                <w:sz w:val="24"/>
              </w:rPr>
            </w:pPr>
            <w:r>
              <w:rPr>
                <w:rFonts w:hint="eastAsia" w:ascii="宋体" w:hAnsi="宋体" w:cs="宋体"/>
                <w:bCs/>
                <w:sz w:val="24"/>
              </w:rPr>
              <w:t>节能产品、环境标志产品</w:t>
            </w:r>
          </w:p>
        </w:tc>
        <w:tc>
          <w:tcPr>
            <w:tcW w:w="6485" w:type="dxa"/>
            <w:vAlign w:val="center"/>
          </w:tcPr>
          <w:p w14:paraId="5A13A23C">
            <w:pPr>
              <w:snapToGrid w:val="0"/>
              <w:spacing w:line="360" w:lineRule="auto"/>
              <w:jc w:val="left"/>
            </w:pPr>
            <w:r>
              <w:rPr>
                <w:rFonts w:hint="eastAsia" w:ascii="宋体" w:hAnsi="宋体" w:cs="宋体"/>
                <w:bCs/>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E43BC47">
            <w:pPr>
              <w:snapToGrid w:val="0"/>
              <w:spacing w:line="360" w:lineRule="auto"/>
              <w:jc w:val="left"/>
              <w:rPr>
                <w:rFonts w:hint="eastAsia" w:ascii="宋体" w:hAnsi="宋体" w:cs="宋体"/>
                <w:bCs/>
                <w:kern w:val="0"/>
                <w:sz w:val="24"/>
              </w:rPr>
            </w:pPr>
            <w:sdt>
              <w:sdtPr>
                <w:rPr>
                  <w:rFonts w:hint="eastAsia" w:ascii="宋体" w:hAnsi="宋体" w:cs="宋体"/>
                  <w:bCs/>
                  <w:kern w:val="0"/>
                  <w:sz w:val="24"/>
                </w:rPr>
                <w:id w:val="147464366"/>
                <w14:checkbox>
                  <w14:checked w14:val="0"/>
                  <w14:checkedState w14:val="00FE" w14:font="Wingdings"/>
                  <w14:uncheckedState w14:val="2610" w14:font="MS Gothic"/>
                </w14:checkbox>
              </w:sdtPr>
              <w:sdtEndPr>
                <w:rPr>
                  <w:rFonts w:hint="eastAsia" w:ascii="宋体" w:hAnsi="宋体" w:cs="宋体"/>
                  <w:bCs/>
                  <w:kern w:val="0"/>
                  <w:sz w:val="24"/>
                </w:rPr>
              </w:sdtEndPr>
              <w:sdtContent>
                <w:r>
                  <w:rPr>
                    <w:rFonts w:hint="eastAsia" w:ascii="MS Gothic" w:hAnsi="MS Gothic" w:cs="宋体"/>
                    <w:bCs/>
                    <w:kern w:val="0"/>
                    <w:sz w:val="24"/>
                  </w:rPr>
                  <w:t>☐</w:t>
                </w:r>
              </w:sdtContent>
            </w:sdt>
            <w:r>
              <w:rPr>
                <w:rFonts w:hint="eastAsia" w:ascii="宋体" w:hAnsi="宋体" w:cs="宋体"/>
                <w:bCs/>
                <w:kern w:val="0"/>
                <w:sz w:val="24"/>
                <w:lang w:val="zh-CN"/>
              </w:rPr>
              <w:t>▲</w:t>
            </w:r>
            <w:r>
              <w:rPr>
                <w:rFonts w:hint="eastAsia" w:ascii="宋体" w:hAnsi="宋体" w:cs="宋体"/>
                <w:bCs/>
                <w:kern w:val="0"/>
                <w:sz w:val="24"/>
              </w:rPr>
              <w:t>强制采购。产品：</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479AB986">
            <w:pPr>
              <w:snapToGrid w:val="0"/>
              <w:spacing w:line="360" w:lineRule="auto"/>
              <w:jc w:val="left"/>
              <w:rPr>
                <w:rFonts w:hint="eastAsia" w:ascii="宋体" w:hAnsi="宋体" w:cs="宋体"/>
                <w:bCs/>
                <w:kern w:val="0"/>
                <w:sz w:val="24"/>
              </w:rPr>
            </w:pPr>
            <w:r>
              <w:rPr>
                <w:rFonts w:hint="eastAsia" w:ascii="宋体" w:hAnsi="宋体" w:cs="宋体"/>
                <w:bCs/>
                <w:kern w:val="0"/>
                <w:sz w:val="24"/>
              </w:rPr>
              <w:t>□优先采购节能产品。产品：</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15CC1955">
            <w:pPr>
              <w:snapToGrid w:val="0"/>
              <w:spacing w:line="360" w:lineRule="auto"/>
              <w:jc w:val="left"/>
              <w:rPr>
                <w:rFonts w:hint="eastAsia" w:ascii="宋体" w:hAnsi="宋体" w:cs="宋体"/>
                <w:bCs/>
                <w:kern w:val="0"/>
                <w:sz w:val="24"/>
              </w:rPr>
            </w:pPr>
            <w:r>
              <w:rPr>
                <w:rFonts w:hint="eastAsia" w:ascii="宋体" w:hAnsi="宋体" w:cs="宋体"/>
                <w:bCs/>
                <w:kern w:val="0"/>
                <w:sz w:val="24"/>
              </w:rPr>
              <w:t>□优先采购环保产品。产品：</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51F48893">
            <w:pPr>
              <w:snapToGrid w:val="0"/>
              <w:spacing w:line="360" w:lineRule="auto"/>
              <w:jc w:val="left"/>
              <w:rPr>
                <w:rFonts w:hint="eastAsia" w:ascii="宋体" w:hAnsi="宋体" w:cs="宋体"/>
                <w:bCs/>
                <w:sz w:val="24"/>
              </w:rPr>
            </w:pPr>
            <w:r>
              <w:rPr>
                <w:rFonts w:hint="eastAsia" w:ascii="宋体" w:hAnsi="宋体" w:cs="宋体"/>
                <w:b/>
                <w:kern w:val="0"/>
                <w:sz w:val="24"/>
              </w:rPr>
              <w:t>☑无</w:t>
            </w:r>
          </w:p>
        </w:tc>
      </w:tr>
      <w:tr w14:paraId="51CCD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Align w:val="center"/>
          </w:tcPr>
          <w:p w14:paraId="00FE39A0">
            <w:pPr>
              <w:snapToGrid w:val="0"/>
              <w:spacing w:line="360" w:lineRule="auto"/>
              <w:jc w:val="center"/>
              <w:rPr>
                <w:rFonts w:hint="eastAsia" w:ascii="宋体" w:hAnsi="宋体" w:cs="宋体"/>
                <w:bCs/>
                <w:sz w:val="24"/>
              </w:rPr>
            </w:pPr>
            <w:r>
              <w:rPr>
                <w:rFonts w:hint="eastAsia" w:ascii="宋体" w:hAnsi="宋体" w:cs="宋体"/>
                <w:bCs/>
                <w:sz w:val="24"/>
              </w:rPr>
              <w:t>10</w:t>
            </w:r>
          </w:p>
        </w:tc>
        <w:tc>
          <w:tcPr>
            <w:tcW w:w="2807" w:type="dxa"/>
            <w:vAlign w:val="center"/>
          </w:tcPr>
          <w:p w14:paraId="33F56719">
            <w:pPr>
              <w:snapToGrid w:val="0"/>
              <w:spacing w:line="360" w:lineRule="auto"/>
              <w:jc w:val="center"/>
              <w:rPr>
                <w:rFonts w:hint="eastAsia" w:ascii="宋体" w:hAnsi="宋体" w:cs="宋体"/>
                <w:bCs/>
                <w:sz w:val="24"/>
              </w:rPr>
            </w:pPr>
            <w:r>
              <w:rPr>
                <w:rFonts w:hint="eastAsia" w:ascii="宋体" w:hAnsi="宋体" w:cs="宋体"/>
                <w:bCs/>
                <w:sz w:val="24"/>
              </w:rPr>
              <w:t>报价要求</w:t>
            </w:r>
          </w:p>
        </w:tc>
        <w:tc>
          <w:tcPr>
            <w:tcW w:w="6485" w:type="dxa"/>
            <w:vAlign w:val="center"/>
          </w:tcPr>
          <w:p w14:paraId="6880F7DB">
            <w:pPr>
              <w:snapToGrid w:val="0"/>
              <w:spacing w:line="360" w:lineRule="auto"/>
              <w:jc w:val="left"/>
              <w:rPr>
                <w:rFonts w:hint="eastAsia" w:ascii="宋体" w:hAnsi="宋体" w:cs="宋体"/>
                <w:bCs/>
                <w:kern w:val="0"/>
                <w:sz w:val="24"/>
                <w:lang w:val="zh-CN"/>
              </w:rPr>
            </w:pPr>
            <w:r>
              <w:rPr>
                <w:rFonts w:hint="eastAsia" w:ascii="宋体" w:hAnsi="宋体" w:cs="宋体"/>
                <w:bCs/>
                <w:kern w:val="0"/>
                <w:sz w:val="24"/>
                <w:lang w:val="zh-CN"/>
              </w:rPr>
              <w:t>有关本项目实施所需的所有费用（含税费）均计入报价。投标文件</w:t>
            </w:r>
            <w:r>
              <w:rPr>
                <w:rFonts w:hint="eastAsia" w:ascii="宋体" w:hAnsi="宋体" w:cs="宋体"/>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bCs/>
                <w:kern w:val="0"/>
                <w:sz w:val="24"/>
                <w:lang w:val="zh-CN"/>
              </w:rPr>
              <w:t>投标文件中价格全部采用人民币报价。招标文件未列明，而投标人认为必需的费用也需列入报价。提醒：验收时检测费用由采购人承担，不包含在投标总价中。</w:t>
            </w:r>
          </w:p>
          <w:p w14:paraId="36B186BB">
            <w:pPr>
              <w:snapToGrid w:val="0"/>
              <w:spacing w:line="360" w:lineRule="auto"/>
              <w:jc w:val="left"/>
              <w:rPr>
                <w:rFonts w:hint="eastAsia" w:ascii="宋体" w:hAnsi="宋体" w:cs="宋体"/>
                <w:bCs/>
                <w:kern w:val="0"/>
                <w:sz w:val="24"/>
                <w:lang w:val="zh-CN"/>
              </w:rPr>
            </w:pPr>
            <w:r>
              <w:rPr>
                <w:rFonts w:hint="eastAsia" w:ascii="宋体" w:hAnsi="宋体" w:cs="宋体"/>
                <w:bCs/>
                <w:kern w:val="0"/>
                <w:sz w:val="24"/>
                <w:lang w:val="zh-CN"/>
              </w:rPr>
              <w:t>投标报价出现下列情形的，投标无效：</w:t>
            </w:r>
          </w:p>
          <w:p w14:paraId="538A80F6">
            <w:pPr>
              <w:snapToGrid w:val="0"/>
              <w:spacing w:line="360" w:lineRule="auto"/>
              <w:jc w:val="left"/>
              <w:rPr>
                <w:rFonts w:hint="eastAsia" w:ascii="宋体" w:hAnsi="宋体" w:cs="宋体"/>
                <w:bCs/>
                <w:kern w:val="0"/>
                <w:sz w:val="24"/>
                <w:lang w:val="zh-CN"/>
              </w:rPr>
            </w:pPr>
            <w:r>
              <w:rPr>
                <w:rFonts w:hint="eastAsia" w:ascii="宋体" w:hAnsi="宋体" w:cs="宋体"/>
                <w:bCs/>
                <w:kern w:val="0"/>
                <w:sz w:val="24"/>
                <w:lang w:val="zh-CN"/>
              </w:rPr>
              <w:t>投标文件出现不是唯一的、有选择性投标报价的；</w:t>
            </w:r>
          </w:p>
          <w:p w14:paraId="03822CB8">
            <w:pPr>
              <w:snapToGrid w:val="0"/>
              <w:spacing w:line="360" w:lineRule="auto"/>
              <w:jc w:val="left"/>
              <w:rPr>
                <w:rFonts w:hint="eastAsia" w:ascii="宋体" w:hAnsi="宋体" w:cs="宋体"/>
                <w:bCs/>
                <w:kern w:val="0"/>
                <w:sz w:val="24"/>
                <w:lang w:val="zh-CN"/>
              </w:rPr>
            </w:pPr>
            <w:r>
              <w:rPr>
                <w:rFonts w:hint="eastAsia" w:ascii="宋体" w:hAnsi="宋体" w:cs="宋体"/>
                <w:bCs/>
                <w:kern w:val="0"/>
                <w:sz w:val="24"/>
                <w:lang w:val="zh-CN"/>
              </w:rPr>
              <w:t>投标报价超过招标文件中规定的预算金额或者最高限价的；</w:t>
            </w:r>
          </w:p>
          <w:p w14:paraId="33FA5008">
            <w:pPr>
              <w:spacing w:line="360" w:lineRule="auto"/>
              <w:jc w:val="left"/>
              <w:rPr>
                <w:rFonts w:hint="eastAsia" w:ascii="宋体" w:hAnsi="宋体" w:cs="宋体"/>
                <w:bCs/>
                <w:sz w:val="24"/>
              </w:rPr>
            </w:pPr>
            <w:r>
              <w:rPr>
                <w:rFonts w:hint="eastAsia" w:ascii="宋体" w:hAnsi="宋体" w:cs="宋体"/>
                <w:bCs/>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sz w:val="24"/>
              </w:rPr>
              <w:t>；</w:t>
            </w:r>
          </w:p>
          <w:p w14:paraId="24DD1DCC">
            <w:pPr>
              <w:spacing w:line="360" w:lineRule="auto"/>
              <w:jc w:val="left"/>
              <w:rPr>
                <w:rFonts w:hint="eastAsia" w:ascii="宋体" w:hAnsi="宋体" w:cs="宋体"/>
                <w:bCs/>
                <w:sz w:val="24"/>
              </w:rPr>
            </w:pPr>
            <w:r>
              <w:rPr>
                <w:rFonts w:hint="eastAsia" w:ascii="宋体" w:hAnsi="宋体" w:cs="宋体"/>
                <w:bCs/>
                <w:kern w:val="0"/>
                <w:sz w:val="24"/>
              </w:rPr>
              <w:t>投标人对根据修正原则修正后的报价不确认的</w:t>
            </w:r>
            <w:r>
              <w:rPr>
                <w:rFonts w:hint="eastAsia" w:ascii="宋体" w:hAnsi="宋体" w:cs="宋体"/>
                <w:bCs/>
                <w:sz w:val="24"/>
              </w:rPr>
              <w:t>。</w:t>
            </w:r>
          </w:p>
        </w:tc>
      </w:tr>
      <w:tr w14:paraId="5D95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30" w:hRule="atLeast"/>
          <w:jc w:val="center"/>
        </w:trPr>
        <w:tc>
          <w:tcPr>
            <w:tcW w:w="570" w:type="dxa"/>
            <w:vAlign w:val="center"/>
          </w:tcPr>
          <w:p w14:paraId="3B03EC4F">
            <w:pPr>
              <w:snapToGrid w:val="0"/>
              <w:spacing w:line="360" w:lineRule="auto"/>
              <w:jc w:val="center"/>
              <w:rPr>
                <w:rFonts w:hint="eastAsia" w:ascii="宋体" w:hAnsi="宋体" w:cs="宋体"/>
                <w:bCs/>
                <w:sz w:val="24"/>
              </w:rPr>
            </w:pPr>
            <w:r>
              <w:rPr>
                <w:rFonts w:hint="eastAsia" w:ascii="宋体" w:hAnsi="宋体" w:cs="宋体"/>
                <w:bCs/>
                <w:sz w:val="24"/>
              </w:rPr>
              <w:t>11</w:t>
            </w:r>
          </w:p>
        </w:tc>
        <w:tc>
          <w:tcPr>
            <w:tcW w:w="2807" w:type="dxa"/>
            <w:vAlign w:val="center"/>
          </w:tcPr>
          <w:p w14:paraId="208D662C">
            <w:pPr>
              <w:snapToGrid w:val="0"/>
              <w:spacing w:line="360" w:lineRule="auto"/>
              <w:jc w:val="center"/>
              <w:rPr>
                <w:rFonts w:hint="eastAsia" w:ascii="宋体" w:hAnsi="宋体"/>
                <w:sz w:val="24"/>
              </w:rPr>
            </w:pPr>
            <w:r>
              <w:rPr>
                <w:rFonts w:hint="eastAsia" w:ascii="宋体" w:hAnsi="宋体"/>
                <w:sz w:val="24"/>
              </w:rPr>
              <w:t>中小企业信用融资</w:t>
            </w:r>
          </w:p>
        </w:tc>
        <w:tc>
          <w:tcPr>
            <w:tcW w:w="6485" w:type="dxa"/>
            <w:vAlign w:val="center"/>
          </w:tcPr>
          <w:p w14:paraId="6B9566CC">
            <w:pPr>
              <w:spacing w:line="360" w:lineRule="auto"/>
              <w:jc w:val="left"/>
              <w:rPr>
                <w:rFonts w:hint="eastAsia" w:ascii="宋体" w:hAnsi="宋体"/>
                <w:snapToGrid w:val="0"/>
                <w:kern w:val="28"/>
                <w:sz w:val="24"/>
              </w:rPr>
            </w:pPr>
            <w:r>
              <w:rPr>
                <w:rFonts w:hint="eastAsia" w:ascii="宋体" w:hAnsi="宋体"/>
                <w:snapToGrid w:val="0"/>
                <w:kern w:val="28"/>
                <w:sz w:val="24"/>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FA0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6" w:hRule="atLeast"/>
          <w:jc w:val="center"/>
        </w:trPr>
        <w:tc>
          <w:tcPr>
            <w:tcW w:w="570" w:type="dxa"/>
            <w:vAlign w:val="center"/>
          </w:tcPr>
          <w:p w14:paraId="4B23890F">
            <w:pPr>
              <w:snapToGrid w:val="0"/>
              <w:spacing w:line="360" w:lineRule="auto"/>
              <w:jc w:val="center"/>
              <w:rPr>
                <w:rFonts w:hint="eastAsia" w:ascii="宋体" w:hAnsi="宋体" w:cs="宋体"/>
                <w:bCs/>
                <w:sz w:val="24"/>
              </w:rPr>
            </w:pPr>
            <w:r>
              <w:rPr>
                <w:rFonts w:hint="eastAsia" w:ascii="宋体" w:hAnsi="宋体" w:cs="宋体"/>
                <w:bCs/>
                <w:sz w:val="24"/>
              </w:rPr>
              <w:t>12</w:t>
            </w:r>
          </w:p>
        </w:tc>
        <w:tc>
          <w:tcPr>
            <w:tcW w:w="2807" w:type="dxa"/>
            <w:vAlign w:val="center"/>
          </w:tcPr>
          <w:p w14:paraId="2D4DEF00">
            <w:pPr>
              <w:snapToGrid w:val="0"/>
              <w:spacing w:line="360" w:lineRule="auto"/>
              <w:jc w:val="center"/>
              <w:rPr>
                <w:rFonts w:hint="eastAsia" w:ascii="宋体" w:hAnsi="宋体" w:cs="宋体"/>
                <w:bCs/>
                <w:sz w:val="24"/>
              </w:rPr>
            </w:pPr>
            <w:r>
              <w:rPr>
                <w:rFonts w:hint="eastAsia" w:ascii="宋体" w:hAnsi="宋体" w:cs="仿宋_GB2312"/>
                <w:bCs/>
                <w:sz w:val="24"/>
              </w:rPr>
              <w:t>备份投标文件送达地点和签收人员</w:t>
            </w:r>
          </w:p>
        </w:tc>
        <w:tc>
          <w:tcPr>
            <w:tcW w:w="6485" w:type="dxa"/>
            <w:vAlign w:val="center"/>
          </w:tcPr>
          <w:p w14:paraId="21D691B8">
            <w:pPr>
              <w:pStyle w:val="33"/>
              <w:spacing w:line="360" w:lineRule="auto"/>
              <w:ind w:right="143" w:rightChars="68"/>
              <w:jc w:val="left"/>
              <w:rPr>
                <w:rFonts w:hint="eastAsia" w:hAnsi="宋体" w:cs="宋体"/>
                <w:bCs/>
                <w:kern w:val="28"/>
                <w:sz w:val="24"/>
                <w:szCs w:val="24"/>
              </w:rPr>
            </w:pPr>
            <w:r>
              <w:rPr>
                <w:rFonts w:hint="eastAsia" w:hAnsi="宋体"/>
                <w:bCs/>
                <w:kern w:val="28"/>
                <w:sz w:val="24"/>
                <w:szCs w:val="24"/>
              </w:rPr>
              <w:t>备份投标文件送达地点：</w:t>
            </w:r>
            <w:r>
              <w:rPr>
                <w:rFonts w:hint="eastAsia" w:hAnsi="宋体"/>
                <w:bCs/>
                <w:sz w:val="24"/>
                <w:szCs w:val="24"/>
                <w:u w:val="single"/>
              </w:rPr>
              <w:t>杭州市上城区环站东路97号云峰大厦1号楼13楼（接受邮寄或邮件发送，需在投标截止前寄达签收）</w:t>
            </w:r>
            <w:r>
              <w:rPr>
                <w:rFonts w:hint="eastAsia" w:hAnsi="宋体"/>
                <w:bCs/>
                <w:kern w:val="28"/>
                <w:sz w:val="24"/>
                <w:szCs w:val="24"/>
              </w:rPr>
              <w:t>；备份投标文件签收人员联系电话：</w:t>
            </w:r>
            <w:r>
              <w:rPr>
                <w:rFonts w:hint="eastAsia" w:hAnsi="宋体"/>
                <w:bCs/>
                <w:sz w:val="24"/>
                <w:szCs w:val="24"/>
                <w:u w:val="single"/>
              </w:rPr>
              <w:t>郭鹏飞13605702227（邮箱285866184@qq.com）</w:t>
            </w:r>
            <w:r>
              <w:rPr>
                <w:rFonts w:hint="eastAsia" w:hAnsi="宋体" w:cs="仿宋_GB2312"/>
                <w:bCs/>
                <w:sz w:val="24"/>
                <w:szCs w:val="24"/>
              </w:rPr>
              <w:t>。采购人、采购代理机构不强制或变相强制投标人提交备份投标文件。</w:t>
            </w:r>
          </w:p>
        </w:tc>
      </w:tr>
      <w:tr w14:paraId="088F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Merge w:val="restart"/>
            <w:vAlign w:val="center"/>
          </w:tcPr>
          <w:p w14:paraId="1CD44044">
            <w:pPr>
              <w:snapToGrid w:val="0"/>
              <w:spacing w:line="360" w:lineRule="auto"/>
              <w:jc w:val="center"/>
              <w:rPr>
                <w:rFonts w:hint="eastAsia" w:ascii="宋体" w:hAnsi="宋体" w:cs="宋体"/>
                <w:bCs/>
                <w:sz w:val="24"/>
              </w:rPr>
            </w:pPr>
            <w:r>
              <w:rPr>
                <w:rFonts w:hint="eastAsia" w:ascii="宋体" w:hAnsi="宋体" w:cs="宋体"/>
                <w:bCs/>
                <w:sz w:val="24"/>
              </w:rPr>
              <w:t>13</w:t>
            </w:r>
          </w:p>
        </w:tc>
        <w:tc>
          <w:tcPr>
            <w:tcW w:w="2807" w:type="dxa"/>
            <w:vMerge w:val="restart"/>
            <w:vAlign w:val="center"/>
          </w:tcPr>
          <w:p w14:paraId="15B22A67">
            <w:pPr>
              <w:snapToGrid w:val="0"/>
              <w:spacing w:line="360" w:lineRule="auto"/>
              <w:jc w:val="center"/>
              <w:rPr>
                <w:rFonts w:hint="eastAsia" w:ascii="宋体" w:hAnsi="宋体" w:cs="宋体"/>
                <w:bCs/>
                <w:sz w:val="24"/>
              </w:rPr>
            </w:pPr>
            <w:r>
              <w:rPr>
                <w:rFonts w:hint="eastAsia" w:ascii="宋体" w:hAnsi="宋体" w:cs="仿宋_GB2312"/>
                <w:bCs/>
                <w:sz w:val="24"/>
              </w:rPr>
              <w:t>特别说明</w:t>
            </w:r>
          </w:p>
        </w:tc>
        <w:tc>
          <w:tcPr>
            <w:tcW w:w="6485" w:type="dxa"/>
            <w:vAlign w:val="center"/>
          </w:tcPr>
          <w:p w14:paraId="6F115FA5">
            <w:pPr>
              <w:spacing w:line="360" w:lineRule="auto"/>
              <w:jc w:val="left"/>
              <w:rPr>
                <w:rFonts w:hint="eastAsia" w:ascii="宋体" w:hAnsi="宋体" w:cs="宋体"/>
                <w:bCs/>
                <w:snapToGrid w:val="0"/>
                <w:kern w:val="28"/>
                <w:sz w:val="24"/>
              </w:rPr>
            </w:pPr>
            <w:r>
              <w:rPr>
                <w:rFonts w:hint="eastAsia" w:ascii="宋体" w:hAnsi="宋体" w:cs="宋体"/>
                <w:bCs/>
                <w:snapToGrid w:val="0"/>
                <w:kern w:val="28"/>
                <w:sz w:val="24"/>
              </w:rPr>
              <w:t>联合体投标的，联合体各方分别提供与联合体协议中规定的分工内容相应的业绩证明材料，业绩数量以提供材料较少的一方为准。</w:t>
            </w:r>
          </w:p>
        </w:tc>
      </w:tr>
      <w:tr w14:paraId="4259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Merge w:val="continue"/>
            <w:vAlign w:val="center"/>
          </w:tcPr>
          <w:p w14:paraId="7A93E153">
            <w:pPr>
              <w:snapToGrid w:val="0"/>
              <w:spacing w:line="360" w:lineRule="auto"/>
              <w:jc w:val="center"/>
              <w:rPr>
                <w:rFonts w:hint="eastAsia" w:ascii="宋体" w:hAnsi="宋体" w:cs="宋体"/>
                <w:bCs/>
                <w:sz w:val="24"/>
              </w:rPr>
            </w:pPr>
          </w:p>
        </w:tc>
        <w:tc>
          <w:tcPr>
            <w:tcW w:w="2807" w:type="dxa"/>
            <w:vMerge w:val="continue"/>
            <w:vAlign w:val="center"/>
          </w:tcPr>
          <w:p w14:paraId="16382DE2">
            <w:pPr>
              <w:snapToGrid w:val="0"/>
              <w:spacing w:line="360" w:lineRule="auto"/>
              <w:jc w:val="center"/>
              <w:rPr>
                <w:rFonts w:hint="eastAsia" w:ascii="宋体" w:hAnsi="宋体" w:cs="宋体"/>
                <w:bCs/>
                <w:sz w:val="24"/>
              </w:rPr>
            </w:pPr>
          </w:p>
        </w:tc>
        <w:tc>
          <w:tcPr>
            <w:tcW w:w="6485" w:type="dxa"/>
            <w:vAlign w:val="center"/>
          </w:tcPr>
          <w:p w14:paraId="0444ECFB">
            <w:pPr>
              <w:spacing w:line="360" w:lineRule="auto"/>
              <w:jc w:val="left"/>
              <w:rPr>
                <w:rFonts w:hint="eastAsia" w:ascii="宋体" w:hAnsi="宋体" w:cs="宋体"/>
                <w:bCs/>
                <w:snapToGrid w:val="0"/>
                <w:kern w:val="28"/>
                <w:sz w:val="24"/>
              </w:rPr>
            </w:pPr>
            <w:r>
              <w:rPr>
                <w:rFonts w:hint="eastAsia" w:ascii="宋体" w:hAnsi="宋体" w:cs="宋体"/>
                <w:bCs/>
                <w:snapToGrid w:val="0"/>
                <w:kern w:val="28"/>
                <w:sz w:val="24"/>
              </w:rPr>
              <w:t>☐联合体投标的，联合体各方均需按招标文件第四部分评标标准要求提供资信证明文件，否则视为不符合相关要求。</w:t>
            </w:r>
          </w:p>
          <w:p w14:paraId="6343FD4C">
            <w:pPr>
              <w:spacing w:line="360" w:lineRule="auto"/>
              <w:jc w:val="left"/>
              <w:rPr>
                <w:rFonts w:hint="eastAsia" w:ascii="宋体" w:hAnsi="宋体" w:cs="宋体"/>
                <w:bCs/>
                <w:snapToGrid w:val="0"/>
                <w:kern w:val="28"/>
                <w:sz w:val="24"/>
              </w:rPr>
            </w:pPr>
            <w:r>
              <w:rPr>
                <w:rFonts w:hint="eastAsia" w:ascii="宋体" w:hAnsi="宋体" w:cs="宋体"/>
                <w:bCs/>
                <w:snapToGrid w:val="0"/>
                <w:kern w:val="28"/>
                <w:sz w:val="24"/>
              </w:rPr>
              <w:sym w:font="Wingdings" w:char="F0FE"/>
            </w:r>
            <w:r>
              <w:rPr>
                <w:rFonts w:hint="eastAsia" w:ascii="宋体" w:hAnsi="宋体" w:cs="宋体"/>
                <w:bCs/>
                <w:snapToGrid w:val="0"/>
                <w:kern w:val="28"/>
                <w:sz w:val="24"/>
              </w:rPr>
              <w:t>联合体投标的，联合体中有一方或者联合体成员根据分工按招标文件第四部分评标标准要求提供资信证明文件的，视为符合了相关要求。</w:t>
            </w:r>
          </w:p>
        </w:tc>
      </w:tr>
      <w:tr w14:paraId="46A51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Merge w:val="continue"/>
            <w:vAlign w:val="center"/>
          </w:tcPr>
          <w:p w14:paraId="744F76FA">
            <w:pPr>
              <w:snapToGrid w:val="0"/>
              <w:spacing w:line="360" w:lineRule="auto"/>
              <w:jc w:val="center"/>
              <w:rPr>
                <w:rFonts w:hint="eastAsia" w:ascii="宋体" w:hAnsi="宋体" w:cs="宋体"/>
                <w:bCs/>
                <w:sz w:val="24"/>
              </w:rPr>
            </w:pPr>
          </w:p>
        </w:tc>
        <w:tc>
          <w:tcPr>
            <w:tcW w:w="2807" w:type="dxa"/>
            <w:vMerge w:val="continue"/>
            <w:vAlign w:val="center"/>
          </w:tcPr>
          <w:p w14:paraId="27944956">
            <w:pPr>
              <w:snapToGrid w:val="0"/>
              <w:spacing w:line="360" w:lineRule="auto"/>
              <w:jc w:val="center"/>
              <w:rPr>
                <w:rFonts w:hint="eastAsia" w:ascii="宋体" w:hAnsi="宋体" w:cs="宋体"/>
                <w:bCs/>
                <w:sz w:val="24"/>
              </w:rPr>
            </w:pPr>
          </w:p>
        </w:tc>
        <w:tc>
          <w:tcPr>
            <w:tcW w:w="6485" w:type="dxa"/>
            <w:vAlign w:val="center"/>
          </w:tcPr>
          <w:p w14:paraId="7ECE2D19">
            <w:pPr>
              <w:spacing w:line="360" w:lineRule="auto"/>
              <w:jc w:val="left"/>
              <w:rPr>
                <w:rFonts w:hint="eastAsia" w:ascii="宋体" w:hAnsi="宋体" w:cs="宋体"/>
                <w:bCs/>
                <w:snapToGrid w:val="0"/>
                <w:kern w:val="28"/>
                <w:sz w:val="24"/>
              </w:rPr>
            </w:pPr>
            <w:r>
              <w:rPr>
                <w:rFonts w:hint="eastAsia" w:ascii="宋体" w:hAnsi="宋体" w:cs="宋体"/>
                <w:bCs/>
                <w:snapToGrid w:val="0"/>
                <w:kern w:val="28"/>
                <w:sz w:val="24"/>
                <w:lang w:val="en"/>
              </w:rPr>
              <w:t>本项目推荐的中标候选人数量：</w:t>
            </w:r>
            <w:r>
              <w:rPr>
                <w:rFonts w:hint="eastAsia" w:ascii="宋体" w:hAnsi="宋体" w:cs="宋体"/>
                <w:bCs/>
                <w:snapToGrid w:val="0"/>
                <w:kern w:val="28"/>
                <w:sz w:val="24"/>
                <w:u w:val="single"/>
              </w:rPr>
              <w:t>1</w:t>
            </w:r>
            <w:r>
              <w:rPr>
                <w:rFonts w:hint="eastAsia" w:ascii="宋体" w:hAnsi="宋体" w:cs="宋体"/>
                <w:sz w:val="24"/>
                <w:u w:val="single"/>
              </w:rPr>
              <w:t>家</w:t>
            </w:r>
            <w:r>
              <w:rPr>
                <w:rFonts w:hint="eastAsia" w:ascii="宋体" w:hAnsi="宋体" w:cs="宋体"/>
                <w:bCs/>
                <w:snapToGrid w:val="0"/>
                <w:kern w:val="28"/>
                <w:sz w:val="24"/>
                <w:lang w:val="en"/>
              </w:rPr>
              <w:t>。</w:t>
            </w:r>
          </w:p>
        </w:tc>
      </w:tr>
      <w:tr w14:paraId="50DC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 w:hRule="atLeast"/>
          <w:jc w:val="center"/>
        </w:trPr>
        <w:tc>
          <w:tcPr>
            <w:tcW w:w="570" w:type="dxa"/>
            <w:vMerge w:val="continue"/>
            <w:vAlign w:val="center"/>
          </w:tcPr>
          <w:p w14:paraId="46371F20">
            <w:pPr>
              <w:snapToGrid w:val="0"/>
              <w:spacing w:line="360" w:lineRule="auto"/>
              <w:jc w:val="center"/>
              <w:rPr>
                <w:rFonts w:hint="eastAsia" w:ascii="宋体" w:hAnsi="宋体" w:cs="宋体"/>
                <w:bCs/>
                <w:sz w:val="24"/>
              </w:rPr>
            </w:pPr>
          </w:p>
        </w:tc>
        <w:tc>
          <w:tcPr>
            <w:tcW w:w="2807" w:type="dxa"/>
            <w:vMerge w:val="continue"/>
            <w:vAlign w:val="center"/>
          </w:tcPr>
          <w:p w14:paraId="4BB1F4FA">
            <w:pPr>
              <w:snapToGrid w:val="0"/>
              <w:spacing w:line="360" w:lineRule="auto"/>
              <w:jc w:val="center"/>
              <w:rPr>
                <w:rFonts w:hint="eastAsia" w:ascii="宋体" w:hAnsi="宋体" w:cs="宋体"/>
                <w:bCs/>
                <w:sz w:val="24"/>
              </w:rPr>
            </w:pPr>
          </w:p>
        </w:tc>
        <w:tc>
          <w:tcPr>
            <w:tcW w:w="6485" w:type="dxa"/>
            <w:vAlign w:val="center"/>
          </w:tcPr>
          <w:p w14:paraId="050FF94F">
            <w:pPr>
              <w:spacing w:line="360" w:lineRule="auto"/>
              <w:jc w:val="left"/>
              <w:rPr>
                <w:rFonts w:hint="eastAsia" w:ascii="宋体" w:hAnsi="宋体" w:cs="宋体"/>
                <w:bCs/>
                <w:snapToGrid w:val="0"/>
                <w:kern w:val="28"/>
                <w:sz w:val="24"/>
              </w:rPr>
            </w:pPr>
            <w:r>
              <w:rPr>
                <w:rFonts w:hint="eastAsia" w:ascii="宋体" w:hAnsi="宋体" w:cs="宋体"/>
                <w:bCs/>
                <w:snapToGrid w:val="0"/>
                <w:kern w:val="28"/>
                <w:sz w:val="24"/>
              </w:rPr>
              <w:t xml:space="preserve">根据《浙江省财政厅关于进一步规范政府采购秩序促进公平竞争的通知》（浙财采监〔2025〕2号）相关规定，及时复核供应商材料。在评审结束后、合同签订前，采购人、采购代理机构应及时通过网站查询、原件核对等方式对中标（成交）供应商在投标（响应）文件中涉及客观分评审内容的检测报告、认证证书等资料的真实性进行复核，复核情况详细记录，并纳入采购档案。发现供应商提供虚假材料的，应及时书面报告本级财政部门。若发现供应商提供虚假材料，则取消中标资格。 </w:t>
            </w:r>
          </w:p>
        </w:tc>
      </w:tr>
      <w:tr w14:paraId="0F47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Align w:val="center"/>
          </w:tcPr>
          <w:p w14:paraId="23210FCA">
            <w:pPr>
              <w:snapToGrid w:val="0"/>
              <w:spacing w:line="360" w:lineRule="auto"/>
              <w:jc w:val="center"/>
              <w:rPr>
                <w:rFonts w:hint="eastAsia" w:ascii="宋体" w:hAnsi="宋体" w:cs="宋体"/>
                <w:bCs/>
                <w:sz w:val="24"/>
              </w:rPr>
            </w:pPr>
            <w:r>
              <w:rPr>
                <w:rFonts w:hint="eastAsia" w:ascii="宋体" w:hAnsi="宋体" w:cs="宋体"/>
                <w:bCs/>
                <w:sz w:val="24"/>
              </w:rPr>
              <w:t>14</w:t>
            </w:r>
          </w:p>
        </w:tc>
        <w:tc>
          <w:tcPr>
            <w:tcW w:w="2807" w:type="dxa"/>
            <w:vAlign w:val="center"/>
          </w:tcPr>
          <w:p w14:paraId="46677779">
            <w:pPr>
              <w:snapToGrid w:val="0"/>
              <w:spacing w:line="360" w:lineRule="auto"/>
              <w:jc w:val="center"/>
              <w:rPr>
                <w:rFonts w:hint="eastAsia" w:ascii="宋体" w:hAnsi="宋体" w:cs="宋体"/>
                <w:bCs/>
                <w:sz w:val="24"/>
              </w:rPr>
            </w:pPr>
            <w:r>
              <w:rPr>
                <w:rFonts w:hint="eastAsia" w:ascii="宋体" w:hAnsi="宋体" w:cs="宋体"/>
                <w:bCs/>
                <w:sz w:val="24"/>
              </w:rPr>
              <w:t>其他</w:t>
            </w:r>
          </w:p>
        </w:tc>
        <w:tc>
          <w:tcPr>
            <w:tcW w:w="6485" w:type="dxa"/>
            <w:vAlign w:val="center"/>
          </w:tcPr>
          <w:p w14:paraId="0A5F348D">
            <w:pPr>
              <w:snapToGrid w:val="0"/>
              <w:spacing w:line="360" w:lineRule="auto"/>
              <w:rPr>
                <w:rFonts w:hint="eastAsia" w:asciiTheme="minorEastAsia" w:hAnsiTheme="minorEastAsia" w:eastAsiaTheme="minorEastAsia"/>
                <w:snapToGrid w:val="0"/>
                <w:kern w:val="28"/>
                <w:sz w:val="24"/>
              </w:rPr>
            </w:pPr>
            <w:r>
              <w:rPr>
                <w:rFonts w:hint="eastAsia" w:asciiTheme="minorEastAsia" w:hAnsiTheme="minorEastAsia" w:eastAsiaTheme="minorEastAsia"/>
                <w:sz w:val="24"/>
              </w:rPr>
              <w:t>（1）</w:t>
            </w:r>
            <w:r>
              <w:rPr>
                <w:rFonts w:cs="宋体" w:asciiTheme="minorEastAsia" w:hAnsiTheme="minorEastAsia" w:eastAsiaTheme="minorEastAsia"/>
                <w:sz w:val="24"/>
              </w:rPr>
              <w:t>中标通知书发出后</w:t>
            </w:r>
            <w:r>
              <w:rPr>
                <w:rFonts w:hint="eastAsia" w:cs="宋体" w:asciiTheme="minorEastAsia" w:hAnsiTheme="minorEastAsia" w:eastAsiaTheme="minorEastAsia"/>
                <w:sz w:val="24"/>
              </w:rPr>
              <w:t>30</w:t>
            </w:r>
            <w:r>
              <w:rPr>
                <w:rFonts w:cs="宋体" w:asciiTheme="minorEastAsia" w:hAnsiTheme="minorEastAsia" w:eastAsiaTheme="minorEastAsia"/>
                <w:sz w:val="24"/>
              </w:rPr>
              <w:t>日内，中标供应商持中标通知书与采购人签订合同；合同签订后需在2个工作日内进行备案公示。</w:t>
            </w:r>
          </w:p>
          <w:p w14:paraId="016FC5AA">
            <w:pPr>
              <w:snapToGrid w:val="0"/>
              <w:spacing w:line="360" w:lineRule="auto"/>
              <w:rPr>
                <w:rFonts w:hint="eastAsia" w:asciiTheme="minorEastAsia" w:hAnsiTheme="minorEastAsia" w:eastAsiaTheme="minorEastAsia"/>
                <w:snapToGrid w:val="0"/>
                <w:kern w:val="28"/>
                <w:sz w:val="24"/>
              </w:rPr>
            </w:pPr>
            <w:r>
              <w:rPr>
                <w:rFonts w:hint="eastAsia" w:asciiTheme="minorEastAsia" w:hAnsiTheme="minorEastAsia" w:eastAsiaTheme="minorEastAsia"/>
                <w:snapToGrid w:val="0"/>
                <w:kern w:val="28"/>
                <w:sz w:val="24"/>
              </w:rPr>
              <w:t>（2）</w:t>
            </w:r>
            <w:r>
              <w:rPr>
                <w:rFonts w:hint="eastAsia" w:asciiTheme="minorEastAsia" w:hAnsiTheme="minorEastAsia" w:eastAsiaTheme="minorEastAsia"/>
                <w:sz w:val="24"/>
              </w:rPr>
              <w:t>中标供应商在收到中标通知后7个工作日内提交纸质版投标文件（内容同电子投标文件）：一正二副或系统解密版三份，用于项目资料存档。（邮寄地址：</w:t>
            </w:r>
            <w:r>
              <w:rPr>
                <w:rFonts w:asciiTheme="minorEastAsia" w:hAnsiTheme="minorEastAsia" w:eastAsiaTheme="minorEastAsia"/>
                <w:sz w:val="24"/>
              </w:rPr>
              <w:t>杭州市</w:t>
            </w:r>
            <w:r>
              <w:rPr>
                <w:rFonts w:hint="eastAsia" w:asciiTheme="minorEastAsia" w:hAnsiTheme="minorEastAsia" w:eastAsiaTheme="minorEastAsia"/>
                <w:sz w:val="24"/>
              </w:rPr>
              <w:t>上城区</w:t>
            </w:r>
            <w:r>
              <w:rPr>
                <w:rFonts w:asciiTheme="minorEastAsia" w:hAnsiTheme="minorEastAsia" w:eastAsiaTheme="minorEastAsia"/>
                <w:sz w:val="24"/>
              </w:rPr>
              <w:t>环站东路97号云峰大厦1幢</w:t>
            </w:r>
            <w:r>
              <w:rPr>
                <w:rFonts w:hint="eastAsia" w:asciiTheme="minorEastAsia" w:hAnsiTheme="minorEastAsia" w:eastAsiaTheme="minorEastAsia"/>
                <w:sz w:val="24"/>
              </w:rPr>
              <w:t>13楼，郭鹏飞 1</w:t>
            </w:r>
            <w:r>
              <w:rPr>
                <w:rFonts w:asciiTheme="minorEastAsia" w:hAnsiTheme="minorEastAsia" w:eastAsiaTheme="minorEastAsia"/>
                <w:sz w:val="24"/>
              </w:rPr>
              <w:t>3605702227</w:t>
            </w:r>
            <w:r>
              <w:rPr>
                <w:rFonts w:hint="eastAsia" w:asciiTheme="minorEastAsia" w:hAnsiTheme="minorEastAsia" w:eastAsiaTheme="minorEastAsia"/>
                <w:sz w:val="24"/>
              </w:rPr>
              <w:t>收）</w:t>
            </w:r>
          </w:p>
          <w:p w14:paraId="37FEC654">
            <w:pPr>
              <w:snapToGrid w:val="0"/>
              <w:spacing w:line="360" w:lineRule="auto"/>
              <w:rPr>
                <w:rFonts w:hint="eastAsia" w:asciiTheme="minorEastAsia" w:hAnsiTheme="minorEastAsia" w:eastAsiaTheme="minorEastAsia"/>
                <w:bCs/>
                <w:sz w:val="24"/>
              </w:rPr>
            </w:pPr>
            <w:r>
              <w:rPr>
                <w:rFonts w:hint="eastAsia" w:asciiTheme="minorEastAsia" w:hAnsiTheme="minorEastAsia" w:eastAsiaTheme="minorEastAsia"/>
                <w:snapToGrid w:val="0"/>
                <w:kern w:val="28"/>
                <w:sz w:val="24"/>
              </w:rPr>
              <w:t>（3）</w:t>
            </w:r>
            <w:r>
              <w:rPr>
                <w:rFonts w:hint="eastAsia" w:asciiTheme="minorEastAsia" w:hAnsiTheme="minorEastAsia" w:eastAsiaTheme="minorEastAsia"/>
                <w:sz w:val="24"/>
              </w:rPr>
              <w:t>本项目招标代理服务费收费标准为：本项目的招标服务费由中标（成交）人支付，按计价格［2002］1980号文件规定的80%计算。结算方式为：由中标（成交）人一次性向采购代理机构付清，请各供应商充分考虑。</w:t>
            </w:r>
          </w:p>
          <w:p w14:paraId="440B4781">
            <w:pPr>
              <w:snapToGrid w:val="0"/>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收款单位：浙江省建设工程设备招标有限公司</w:t>
            </w:r>
          </w:p>
          <w:p w14:paraId="7FC2EDA3">
            <w:pPr>
              <w:snapToGrid w:val="0"/>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开户银行：</w:t>
            </w:r>
            <w:r>
              <w:rPr>
                <w:rFonts w:hint="eastAsia" w:cs="宋体" w:asciiTheme="minorEastAsia" w:hAnsiTheme="minorEastAsia" w:eastAsiaTheme="minorEastAsia"/>
                <w:sz w:val="24"/>
              </w:rPr>
              <w:t>中信银行西湖支行</w:t>
            </w:r>
          </w:p>
          <w:p w14:paraId="742374E2">
            <w:pPr>
              <w:snapToGrid w:val="0"/>
              <w:spacing w:line="360" w:lineRule="auto"/>
              <w:ind w:right="143" w:rightChars="68" w:firstLine="81" w:firstLineChars="34"/>
              <w:jc w:val="left"/>
              <w:rPr>
                <w:rFonts w:hint="eastAsia" w:ascii="宋体" w:hAnsi="宋体" w:cs="Arial"/>
                <w:bCs/>
                <w:kern w:val="0"/>
                <w:sz w:val="24"/>
              </w:rPr>
            </w:pPr>
            <w:r>
              <w:rPr>
                <w:rFonts w:hint="eastAsia" w:asciiTheme="minorEastAsia" w:hAnsiTheme="minorEastAsia" w:eastAsiaTheme="minorEastAsia"/>
                <w:sz w:val="24"/>
              </w:rPr>
              <w:t>帐    号：</w:t>
            </w:r>
            <w:r>
              <w:rPr>
                <w:rFonts w:cs="宋体" w:asciiTheme="minorEastAsia" w:hAnsiTheme="minorEastAsia" w:eastAsiaTheme="minorEastAsia"/>
                <w:sz w:val="24"/>
              </w:rPr>
              <w:t>7331610182600010016</w:t>
            </w:r>
          </w:p>
        </w:tc>
      </w:tr>
    </w:tbl>
    <w:p w14:paraId="54712B6A">
      <w:pPr>
        <w:adjustRightInd/>
        <w:spacing w:line="360" w:lineRule="auto"/>
        <w:ind w:firstLine="3845" w:firstLineChars="1197"/>
        <w:outlineLvl w:val="0"/>
        <w:rPr>
          <w:rFonts w:hint="eastAsia" w:cs="宋体" w:asciiTheme="minorEastAsia" w:hAnsiTheme="minorEastAsia" w:eastAsiaTheme="minorEastAsia"/>
          <w:b/>
          <w:sz w:val="32"/>
          <w:szCs w:val="20"/>
        </w:rPr>
      </w:pPr>
    </w:p>
    <w:p w14:paraId="149B6E02">
      <w:pPr>
        <w:pStyle w:val="25"/>
        <w:ind w:firstLine="0" w:firstLineChars="0"/>
        <w:rPr>
          <w:rFonts w:hint="eastAsia" w:asciiTheme="minorEastAsia" w:hAnsiTheme="minorEastAsia" w:eastAsiaTheme="minorEastAsia"/>
        </w:rPr>
      </w:pPr>
      <w:r>
        <w:rPr>
          <w:rFonts w:asciiTheme="minorEastAsia" w:hAnsiTheme="minorEastAsia" w:eastAsiaTheme="minorEastAsia"/>
        </w:rPr>
        <w:br w:type="page"/>
      </w:r>
    </w:p>
    <w:p w14:paraId="29D7F6CE">
      <w:pPr>
        <w:adjustRightInd/>
        <w:spacing w:line="360" w:lineRule="auto"/>
        <w:ind w:firstLine="3845" w:firstLineChars="1197"/>
        <w:outlineLvl w:val="0"/>
        <w:rPr>
          <w:rFonts w:hint="eastAsia" w:cs="宋体" w:asciiTheme="minorEastAsia" w:hAnsiTheme="minorEastAsia" w:eastAsiaTheme="minorEastAsia"/>
          <w:b/>
          <w:sz w:val="32"/>
          <w:szCs w:val="20"/>
        </w:rPr>
      </w:pPr>
      <w:bookmarkStart w:id="12" w:name="_Toc5023"/>
      <w:bookmarkStart w:id="13" w:name="_Toc105444883"/>
      <w:bookmarkStart w:id="14" w:name="_Toc105445033"/>
      <w:r>
        <w:rPr>
          <w:rFonts w:hint="eastAsia" w:cs="宋体" w:asciiTheme="minorEastAsia" w:hAnsiTheme="minorEastAsia" w:eastAsiaTheme="minorEastAsia"/>
          <w:b/>
          <w:sz w:val="32"/>
          <w:szCs w:val="20"/>
        </w:rPr>
        <w:t>一、总则</w:t>
      </w:r>
      <w:bookmarkEnd w:id="12"/>
      <w:bookmarkEnd w:id="13"/>
      <w:bookmarkEnd w:id="14"/>
    </w:p>
    <w:p w14:paraId="5D23F987">
      <w:pPr>
        <w:snapToGrid w:val="0"/>
        <w:spacing w:line="360" w:lineRule="auto"/>
        <w:ind w:firstLine="361" w:firstLineChars="150"/>
        <w:jc w:val="left"/>
        <w:outlineLvl w:val="1"/>
        <w:rPr>
          <w:rFonts w:hint="eastAsia" w:cs="宋体" w:asciiTheme="minorEastAsia" w:hAnsiTheme="minorEastAsia" w:eastAsiaTheme="minorEastAsia"/>
          <w:b/>
          <w:sz w:val="24"/>
        </w:rPr>
      </w:pPr>
      <w:bookmarkStart w:id="15" w:name="_Toc12898"/>
      <w:bookmarkStart w:id="16" w:name="_Toc105444884"/>
      <w:bookmarkStart w:id="17" w:name="_Toc105445034"/>
      <w:r>
        <w:rPr>
          <w:rFonts w:hint="eastAsia" w:cs="宋体" w:asciiTheme="minorEastAsia" w:hAnsiTheme="minorEastAsia" w:eastAsiaTheme="minorEastAsia"/>
          <w:b/>
          <w:sz w:val="24"/>
        </w:rPr>
        <w:t>1. 适用范围</w:t>
      </w:r>
      <w:bookmarkEnd w:id="15"/>
      <w:bookmarkEnd w:id="16"/>
      <w:bookmarkEnd w:id="17"/>
    </w:p>
    <w:p w14:paraId="48288ED4">
      <w:pPr>
        <w:snapToGrid w:val="0"/>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本招标文件适用于该项目的招标、投标、开标、资格审查及信用信息查询、评标、定标、合同、验收等行为（法律、法规另有规定的，从其规定）。</w:t>
      </w:r>
    </w:p>
    <w:p w14:paraId="56FC2C3D">
      <w:pPr>
        <w:adjustRightInd/>
        <w:spacing w:line="360" w:lineRule="auto"/>
        <w:outlineLvl w:val="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 xml:space="preserve">   </w:t>
      </w:r>
      <w:bookmarkStart w:id="18" w:name="_Toc10934"/>
      <w:bookmarkStart w:id="19" w:name="_Toc105445035"/>
      <w:bookmarkStart w:id="20" w:name="_Toc105444885"/>
      <w:r>
        <w:rPr>
          <w:rFonts w:hint="eastAsia" w:cs="宋体" w:asciiTheme="minorEastAsia" w:hAnsiTheme="minorEastAsia" w:eastAsiaTheme="minorEastAsia"/>
          <w:b/>
          <w:sz w:val="24"/>
        </w:rPr>
        <w:t>2.定义</w:t>
      </w:r>
      <w:bookmarkEnd w:id="18"/>
      <w:bookmarkEnd w:id="19"/>
      <w:bookmarkEnd w:id="20"/>
    </w:p>
    <w:p w14:paraId="2339F61B">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2.1 “采购人”系指招标公告中载明的本项目的采购人。</w:t>
      </w:r>
    </w:p>
    <w:p w14:paraId="01A32A67">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2.2 “采购代理机构”系指招标公告中载明的本项目的采购代理机构。</w:t>
      </w:r>
    </w:p>
    <w:p w14:paraId="6B9E548F">
      <w:pPr>
        <w:spacing w:line="360" w:lineRule="auto"/>
        <w:ind w:left="479" w:leftChars="228"/>
        <w:rPr>
          <w:rFonts w:hint="eastAsia" w:cs="宋体" w:asciiTheme="minorEastAsia" w:hAnsiTheme="minorEastAsia" w:eastAsiaTheme="minorEastAsia"/>
          <w:sz w:val="24"/>
        </w:rPr>
      </w:pPr>
      <w:r>
        <w:rPr>
          <w:rFonts w:hint="eastAsia" w:cs="宋体" w:asciiTheme="minorEastAsia" w:hAnsiTheme="minorEastAsia" w:eastAsiaTheme="minorEastAsia"/>
          <w:sz w:val="24"/>
        </w:rPr>
        <w:t>2.3 “投标人”系指是指响应招标、参加投标竞争的法人、其他组织或者自然人。</w:t>
      </w:r>
    </w:p>
    <w:p w14:paraId="341ED30F">
      <w:pPr>
        <w:spacing w:line="360" w:lineRule="auto"/>
        <w:ind w:firstLine="480" w:firstLineChars="200"/>
        <w:rPr>
          <w:rFonts w:hint="eastAsia" w:cs="宋体" w:asciiTheme="minorEastAsia" w:hAnsiTheme="minorEastAsia" w:eastAsiaTheme="minorEastAsia"/>
          <w:sz w:val="24"/>
        </w:rPr>
      </w:pPr>
      <w:r>
        <w:rPr>
          <w:rFonts w:cs="宋体" w:asciiTheme="minorEastAsia" w:hAnsiTheme="minorEastAsia" w:eastAsiaTheme="minorEastAsia"/>
          <w:sz w:val="24"/>
        </w:rPr>
        <w:t>2.4“负责人”系指法人企业的法定负责人，或其他组织为法律、行政法规规定代表单位行使职权的主要负责人，或自然人本人。</w:t>
      </w:r>
    </w:p>
    <w:p w14:paraId="1D93B50D">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5</w:t>
      </w:r>
      <w:r>
        <w:rPr>
          <w:rFonts w:hint="eastAsia" w:cs="宋体" w:asciiTheme="minorEastAsia" w:hAnsiTheme="minorEastAsia" w:eastAsiaTheme="minorEastAsia"/>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6957BF4">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6</w:t>
      </w:r>
      <w:r>
        <w:rPr>
          <w:rFonts w:hint="eastAsia" w:cs="宋体" w:asciiTheme="minorEastAsia" w:hAnsiTheme="minorEastAsia" w:eastAsiaTheme="minorEastAsia"/>
          <w:sz w:val="24"/>
        </w:rPr>
        <w:t>“电子交易平台”系指本项目政府采购活动所依托的政府采购云平台（https://www.zcygov.cn/）。</w:t>
      </w:r>
    </w:p>
    <w:p w14:paraId="6FC11D60">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7</w:t>
      </w:r>
      <w:r>
        <w:rPr>
          <w:rFonts w:hint="eastAsia" w:cs="宋体" w:asciiTheme="minorEastAsia" w:hAnsiTheme="minorEastAsia" w:eastAsiaTheme="minorEastAsia"/>
          <w:sz w:val="24"/>
        </w:rPr>
        <w:t xml:space="preserve"> “▲”系指实质性要求条款，“</w:t>
      </w:r>
      <w:r>
        <w:rPr>
          <w:rFonts w:cs="宋体" w:asciiTheme="minorEastAsia" w:hAnsiTheme="minorEastAsia" w:eastAsiaTheme="minorEastAsia"/>
          <w:b/>
          <w:sz w:val="24"/>
        </w:rPr>
        <w:sym w:font="Wingdings" w:char="00FE"/>
      </w:r>
      <w:r>
        <w:rPr>
          <w:rFonts w:hint="eastAsia" w:cs="宋体" w:asciiTheme="minorEastAsia" w:hAnsiTheme="minorEastAsia" w:eastAsiaTheme="minorEastAsia"/>
          <w:sz w:val="24"/>
        </w:rPr>
        <w:t>”系指适用本项目的要求，“</w:t>
      </w:r>
      <w:r>
        <w:rPr>
          <w:rFonts w:ascii="Segoe UI Symbol" w:hAnsi="Segoe UI Symbol" w:cs="Segoe UI Symbol" w:eastAsiaTheme="minorEastAsia"/>
          <w:b/>
          <w:bCs/>
          <w:kern w:val="0"/>
          <w:sz w:val="24"/>
        </w:rPr>
        <w:t>☐</w:t>
      </w:r>
      <w:r>
        <w:rPr>
          <w:rFonts w:hint="eastAsia" w:cs="宋体" w:asciiTheme="minorEastAsia" w:hAnsiTheme="minorEastAsia" w:eastAsiaTheme="minorEastAsia"/>
          <w:sz w:val="24"/>
        </w:rPr>
        <w:t>”系指不适用本项目的要求。</w:t>
      </w:r>
    </w:p>
    <w:p w14:paraId="5E90CEA1">
      <w:pPr>
        <w:spacing w:line="360" w:lineRule="auto"/>
        <w:ind w:firstLine="241" w:firstLineChars="10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3.</w:t>
      </w:r>
      <w:r>
        <w:rPr>
          <w:rFonts w:hint="eastAsia" w:cs="宋体" w:asciiTheme="minorEastAsia" w:hAnsiTheme="minorEastAsia" w:eastAsiaTheme="minorEastAsia"/>
        </w:rPr>
        <w:t xml:space="preserve"> </w:t>
      </w:r>
      <w:r>
        <w:rPr>
          <w:rFonts w:hint="eastAsia" w:cs="宋体" w:asciiTheme="minorEastAsia" w:hAnsiTheme="minorEastAsia" w:eastAsiaTheme="minorEastAsia"/>
          <w:b/>
          <w:sz w:val="24"/>
        </w:rPr>
        <w:t>采购项目需要落实的政府采购政策</w:t>
      </w:r>
    </w:p>
    <w:p w14:paraId="7453DFE9">
      <w:pPr>
        <w:spacing w:line="360" w:lineRule="auto"/>
        <w:ind w:firstLine="240" w:firstLineChars="100"/>
        <w:rPr>
          <w:rFonts w:hint="eastAsia" w:cs="宋体" w:asciiTheme="minorEastAsia" w:hAnsiTheme="minorEastAsia" w:eastAsiaTheme="minorEastAsia"/>
          <w:sz w:val="24"/>
        </w:rPr>
      </w:pPr>
      <w:r>
        <w:rPr>
          <w:rFonts w:hint="eastAsia" w:cs="宋体" w:asciiTheme="minorEastAsia" w:hAnsiTheme="minorEastAsia" w:eastAsiaTheme="min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w:t>
      </w:r>
      <w:r>
        <w:rPr>
          <w:rFonts w:hint="eastAsia" w:ascii="宋体" w:hAnsi="宋体" w:cs="宋体"/>
          <w:sz w:val="24"/>
        </w:rPr>
        <w:t>（但如果因信息不对称等原因，仍有满足需求的国内产品要求参与采购竞争的，采购人、采购机构不会对其加以限制，仍将按照公平竞争原则实施采购）；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0C1DD49">
      <w:pPr>
        <w:spacing w:line="360" w:lineRule="auto"/>
        <w:ind w:firstLine="240" w:firstLineChars="100"/>
        <w:rPr>
          <w:rFonts w:hint="eastAsia" w:cs="宋体" w:asciiTheme="minorEastAsia" w:hAnsiTheme="minorEastAsia" w:eastAsiaTheme="minorEastAsia"/>
          <w:sz w:val="24"/>
        </w:rPr>
      </w:pPr>
      <w:r>
        <w:rPr>
          <w:rFonts w:hint="eastAsia" w:cs="宋体" w:asciiTheme="minorEastAsia" w:hAnsiTheme="minorEastAsia" w:eastAsiaTheme="minorEastAsia"/>
          <w:sz w:val="24"/>
        </w:rPr>
        <w:t>3.2 支持绿色发展</w:t>
      </w:r>
    </w:p>
    <w:p w14:paraId="38532C3C">
      <w:pPr>
        <w:spacing w:line="360" w:lineRule="auto"/>
        <w:ind w:firstLine="480" w:firstLineChars="200"/>
        <w:rPr>
          <w:rFonts w:hint="eastAsia" w:cs="宋体" w:asciiTheme="minorEastAsia" w:hAnsiTheme="minorEastAsia" w:eastAsiaTheme="minorEastAsia"/>
          <w:b/>
          <w:sz w:val="24"/>
        </w:rPr>
      </w:pPr>
      <w:r>
        <w:rPr>
          <w:rFonts w:hint="eastAsia" w:cs="宋体" w:asciiTheme="minorEastAsia" w:hAnsiTheme="minorEastAsia"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inorEastAsia" w:hAnsiTheme="minorEastAsia" w:eastAsiaTheme="minorEastAsia"/>
          <w:b/>
          <w:sz w:val="24"/>
        </w:rPr>
        <w:t>采购人拟采购的产品属于政府强制采购的节能产品品目清单范围的，投标人未按招标文件要求提供国家确定的认证机构出具的、处于有效期之内的节能产品认证证书的，投标无效。</w:t>
      </w:r>
    </w:p>
    <w:p w14:paraId="69D4D728">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3.2.2 修缮、装修类项目采购建材的，采购人应将绿色建筑和绿色建材性能、指标等作为实质性条件纳入招标文件和合同。</w:t>
      </w:r>
    </w:p>
    <w:p w14:paraId="254EFFCF">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3.2.3</w:t>
      </w:r>
      <w:r>
        <w:rPr>
          <w:rFonts w:hint="eastAsia" w:ascii="宋体" w:hAnsi="宋体" w:cs="宋体"/>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62B87FB7">
      <w:pPr>
        <w:spacing w:line="360" w:lineRule="auto"/>
        <w:ind w:firstLine="240" w:firstLineChars="100"/>
        <w:rPr>
          <w:rFonts w:hint="eastAsia" w:cs="宋体" w:asciiTheme="minorEastAsia" w:hAnsiTheme="minorEastAsia" w:eastAsiaTheme="minorEastAsia"/>
          <w:sz w:val="24"/>
        </w:rPr>
      </w:pPr>
      <w:r>
        <w:rPr>
          <w:rFonts w:hint="eastAsia" w:cs="宋体" w:asciiTheme="minorEastAsia" w:hAnsiTheme="minorEastAsia" w:eastAsiaTheme="minorEastAsia"/>
          <w:sz w:val="24"/>
        </w:rPr>
        <w:t>3.3支持中小企业发展</w:t>
      </w:r>
    </w:p>
    <w:p w14:paraId="5B086F50">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DA3361D">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295FDF83">
      <w:pPr>
        <w:spacing w:line="360" w:lineRule="auto"/>
        <w:ind w:firstLine="480" w:firstLineChars="200"/>
        <w:rPr>
          <w:rFonts w:hint="eastAsia" w:cs="宋体" w:asciiTheme="minorEastAsia" w:hAnsiTheme="minorEastAsia" w:eastAsiaTheme="minorEastAsia"/>
          <w:bCs/>
          <w:sz w:val="24"/>
        </w:rPr>
      </w:pPr>
      <w:r>
        <w:rPr>
          <w:rFonts w:cs="宋体" w:asciiTheme="minorEastAsia" w:hAnsiTheme="minorEastAsia" w:eastAsiaTheme="minorEastAsia"/>
          <w:bCs/>
          <w:sz w:val="24"/>
        </w:rPr>
        <w:t>3.3.2</w:t>
      </w:r>
      <w:r>
        <w:rPr>
          <w:rFonts w:hint="eastAsia" w:cs="宋体" w:asciiTheme="minorEastAsia" w:hAnsiTheme="minorEastAsia" w:eastAsiaTheme="minorEastAsia"/>
          <w:bCs/>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E0E6A7F">
      <w:pPr>
        <w:spacing w:line="360" w:lineRule="auto"/>
        <w:ind w:firstLine="480" w:firstLineChars="2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以联合体形式参加政府采购活动，联合体各方均为中小企业的，联合体视同中小企业。其中，联合体各方均为小微企业的，联合体视同小微企业。</w:t>
      </w:r>
    </w:p>
    <w:p w14:paraId="6A187608">
      <w:pPr>
        <w:spacing w:line="360" w:lineRule="auto"/>
        <w:ind w:firstLine="480" w:firstLineChars="2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7750053">
      <w:pPr>
        <w:spacing w:line="360" w:lineRule="auto"/>
        <w:ind w:firstLine="480" w:firstLineChars="2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3.3.4符合《关于促进残疾人就业政府采购政策的通知》（财库〔2017〕141号）规定的条件并提供《残疾人福利性单位声明函》（附件1）的残疾人福利性单位视同小型、微型企业；</w:t>
      </w:r>
    </w:p>
    <w:p w14:paraId="6E9A4DCF">
      <w:pPr>
        <w:spacing w:line="360" w:lineRule="auto"/>
        <w:ind w:firstLine="480" w:firstLineChars="2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0A8005A">
      <w:pPr>
        <w:spacing w:line="360" w:lineRule="auto"/>
        <w:ind w:firstLine="480" w:firstLineChars="2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82243CE">
      <w:pPr>
        <w:spacing w:line="360" w:lineRule="auto"/>
        <w:ind w:firstLine="480" w:firstLineChars="2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3.3.7中小企业享受扶持政策获得政府采购合同的，小微企业不得将合同分包给大中型企业，中型企业不得将合同分包给大型企业。</w:t>
      </w:r>
    </w:p>
    <w:p w14:paraId="158FF7C7">
      <w:pPr>
        <w:spacing w:line="360" w:lineRule="auto"/>
        <w:ind w:firstLine="240" w:firstLineChars="100"/>
        <w:rPr>
          <w:rFonts w:hint="eastAsia" w:cs="宋体" w:asciiTheme="minorEastAsia" w:hAnsiTheme="minorEastAsia" w:eastAsiaTheme="minorEastAsia"/>
          <w:sz w:val="24"/>
        </w:rPr>
      </w:pPr>
      <w:r>
        <w:rPr>
          <w:rFonts w:hint="eastAsia" w:cs="宋体" w:asciiTheme="minorEastAsia" w:hAnsiTheme="minorEastAsia" w:eastAsiaTheme="minorEastAsia"/>
          <w:sz w:val="24"/>
        </w:rPr>
        <w:t>3.4</w:t>
      </w:r>
      <w:r>
        <w:rPr>
          <w:rFonts w:hint="eastAsia" w:cs="宋体" w:asciiTheme="minorEastAsia" w:hAnsiTheme="minorEastAsia" w:eastAsiaTheme="minorEastAsia"/>
          <w:bCs/>
          <w:sz w:val="24"/>
        </w:rPr>
        <w:t>支持创新发展</w:t>
      </w:r>
    </w:p>
    <w:p w14:paraId="4F213AC6">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3.4.1 采购人优先采购被认定为首台套产品和“制造精品”的自主创新产品。</w:t>
      </w:r>
    </w:p>
    <w:p w14:paraId="48D8A196">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39BBC14C">
      <w:pPr>
        <w:spacing w:line="360" w:lineRule="auto"/>
        <w:ind w:firstLine="480" w:firstLineChars="200"/>
        <w:rPr>
          <w:rFonts w:hint="eastAsia" w:ascii="宋体" w:hAnsi="宋体" w:cs="宋体"/>
          <w:sz w:val="24"/>
        </w:rPr>
      </w:pPr>
      <w:r>
        <w:rPr>
          <w:rFonts w:hint="eastAsia" w:ascii="宋体" w:hAnsi="宋体" w:cs="宋体"/>
          <w:sz w:val="24"/>
        </w:rPr>
        <w:t>3.4.</w:t>
      </w:r>
      <w:r>
        <w:rPr>
          <w:rFonts w:ascii="宋体" w:hAnsi="宋体" w:cs="宋体"/>
          <w:sz w:val="24"/>
        </w:rPr>
        <w:t>3</w:t>
      </w:r>
      <w:r>
        <w:rPr>
          <w:rFonts w:hint="eastAsia" w:ascii="宋体" w:hAnsi="宋体" w:cs="宋体"/>
          <w:sz w:val="24"/>
        </w:rPr>
        <w:t>采购人应当贯彻落实知识产权保护相关法律法规，应当采购使用正版软件。</w:t>
      </w:r>
    </w:p>
    <w:p w14:paraId="72F35739">
      <w:pPr>
        <w:spacing w:line="360" w:lineRule="auto"/>
        <w:ind w:firstLine="240" w:firstLineChars="100"/>
        <w:rPr>
          <w:rFonts w:hint="eastAsia" w:ascii="宋体" w:hAnsi="宋体" w:cs="宋体"/>
          <w:sz w:val="24"/>
        </w:rPr>
      </w:pPr>
      <w:r>
        <w:rPr>
          <w:rFonts w:hint="eastAsia" w:ascii="宋体" w:hAnsi="宋体" w:cs="宋体"/>
          <w:sz w:val="24"/>
        </w:rPr>
        <w:t>3.5平等对待内外资企业和符合条件的破产重整企业</w:t>
      </w:r>
    </w:p>
    <w:p w14:paraId="7C662502">
      <w:pPr>
        <w:spacing w:line="360" w:lineRule="auto"/>
        <w:ind w:firstLine="480" w:firstLineChars="200"/>
        <w:rPr>
          <w:rFonts w:hint="eastAsia" w:cs="宋体" w:asciiTheme="minorEastAsia" w:hAnsiTheme="minorEastAsia" w:eastAsiaTheme="minorEastAsia"/>
          <w:sz w:val="24"/>
        </w:rPr>
      </w:pPr>
      <w:r>
        <w:rPr>
          <w:rFonts w:hint="eastAsia" w:ascii="宋体" w:hAnsi="宋体" w:cs="宋体"/>
          <w:sz w:val="24"/>
        </w:rPr>
        <w:t>平等对待内外资企业和符合条件的破产重整企业，切实保障企业公平竞争，平等维护企业的合法利益。</w:t>
      </w:r>
    </w:p>
    <w:p w14:paraId="75A6AEF1">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4. 询问、质疑、投诉</w:t>
      </w:r>
    </w:p>
    <w:p w14:paraId="16923F13">
      <w:pPr>
        <w:autoSpaceDE w:val="0"/>
        <w:autoSpaceDN w:val="0"/>
        <w:spacing w:line="360" w:lineRule="auto"/>
        <w:ind w:firstLine="240" w:firstLineChars="100"/>
        <w:jc w:val="left"/>
        <w:rPr>
          <w:rFonts w:hint="eastAsia" w:ascii="宋体" w:hAnsi="宋体" w:cs="宋体"/>
          <w:kern w:val="0"/>
          <w:sz w:val="24"/>
          <w:lang w:val="zh-CN"/>
        </w:rPr>
      </w:pPr>
      <w:r>
        <w:rPr>
          <w:rFonts w:hint="eastAsia" w:cs="宋体" w:asciiTheme="minorEastAsia" w:hAnsiTheme="minorEastAsia" w:eastAsiaTheme="minorEastAsia"/>
          <w:kern w:val="0"/>
          <w:sz w:val="24"/>
          <w:lang w:val="zh-CN"/>
        </w:rPr>
        <w:t>4</w:t>
      </w:r>
      <w:r>
        <w:rPr>
          <w:rFonts w:cs="宋体" w:asciiTheme="minorEastAsia" w:hAnsiTheme="minorEastAsia" w:eastAsiaTheme="minorEastAsia"/>
          <w:kern w:val="0"/>
          <w:sz w:val="24"/>
          <w:lang w:val="zh-CN"/>
        </w:rPr>
        <w:t>.1</w:t>
      </w:r>
      <w:r>
        <w:rPr>
          <w:rFonts w:hint="eastAsia" w:ascii="宋体" w:hAnsi="宋体" w:cs="宋体"/>
          <w:kern w:val="0"/>
          <w:sz w:val="24"/>
          <w:lang w:val="zh-CN"/>
        </w:rPr>
        <w:t>在线询问、质疑、投诉、补偿救济</w:t>
      </w:r>
    </w:p>
    <w:p w14:paraId="038A888F">
      <w:pPr>
        <w:autoSpaceDE w:val="0"/>
        <w:autoSpaceDN w:val="0"/>
        <w:spacing w:line="360" w:lineRule="auto"/>
        <w:ind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根据《浙江省财政厅关于进一步促进政府采购公平竞争打造最优营商环境的通知》（浙财采监（</w:t>
      </w:r>
      <w:r>
        <w:rPr>
          <w:rFonts w:cs="宋体" w:asciiTheme="minorEastAsia" w:hAnsiTheme="minorEastAsia" w:eastAsiaTheme="minorEastAsia"/>
          <w:kern w:val="0"/>
          <w:sz w:val="24"/>
          <w:lang w:val="zh-CN"/>
        </w:rPr>
        <w:t>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w:t>
      </w:r>
      <w:r>
        <w:rPr>
          <w:rFonts w:hint="eastAsia" w:cs="宋体" w:asciiTheme="minorEastAsia" w:hAnsiTheme="minorEastAsia" w:eastAsiaTheme="minorEastAsia"/>
          <w:kern w:val="0"/>
          <w:sz w:val="24"/>
          <w:lang w:val="zh-CN"/>
        </w:rPr>
        <w:t>浙江政务服务网</w:t>
      </w:r>
      <w:r>
        <w:rPr>
          <w:rFonts w:cs="宋体" w:asciiTheme="minorEastAsia" w:hAnsiTheme="minorEastAsia" w:eastAsiaTheme="minorEastAsia"/>
          <w:kern w:val="0"/>
          <w:sz w:val="24"/>
          <w:lang w:val="zh-CN"/>
        </w:rPr>
        <w:t>-政府采购投诉处理-在线办理。</w:t>
      </w:r>
    </w:p>
    <w:p w14:paraId="74A58274">
      <w:pPr>
        <w:autoSpaceDE w:val="0"/>
        <w:autoSpaceDN w:val="0"/>
        <w:spacing w:line="360" w:lineRule="auto"/>
        <w:ind w:firstLine="240" w:firstLineChars="1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w:t>
      </w:r>
      <w:r>
        <w:rPr>
          <w:rFonts w:cs="宋体" w:asciiTheme="minorEastAsia" w:hAnsiTheme="minorEastAsia" w:eastAsiaTheme="minorEastAsia"/>
          <w:kern w:val="0"/>
          <w:sz w:val="24"/>
          <w:lang w:val="zh-CN"/>
        </w:rPr>
        <w:t>2</w:t>
      </w:r>
      <w:r>
        <w:rPr>
          <w:rFonts w:hint="eastAsia" w:cs="宋体" w:asciiTheme="minorEastAsia" w:hAnsiTheme="minorEastAsia" w:eastAsiaTheme="minorEastAsia"/>
          <w:kern w:val="0"/>
          <w:sz w:val="24"/>
          <w:lang w:val="zh-CN"/>
        </w:rPr>
        <w:t>供应商询问</w:t>
      </w:r>
    </w:p>
    <w:p w14:paraId="0C8A984D">
      <w:pPr>
        <w:autoSpaceDE w:val="0"/>
        <w:autoSpaceDN w:val="0"/>
        <w:spacing w:line="360" w:lineRule="auto"/>
        <w:ind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C0174B3">
      <w:pPr>
        <w:autoSpaceDE w:val="0"/>
        <w:autoSpaceDN w:val="0"/>
        <w:spacing w:line="360" w:lineRule="auto"/>
        <w:ind w:firstLine="240" w:firstLineChars="1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w:t>
      </w:r>
      <w:r>
        <w:rPr>
          <w:rFonts w:cs="宋体" w:asciiTheme="minorEastAsia" w:hAnsiTheme="minorEastAsia" w:eastAsiaTheme="minorEastAsia"/>
          <w:kern w:val="0"/>
          <w:sz w:val="24"/>
          <w:lang w:val="zh-CN"/>
        </w:rPr>
        <w:t>3</w:t>
      </w:r>
      <w:r>
        <w:rPr>
          <w:rFonts w:hint="eastAsia" w:cs="宋体" w:asciiTheme="minorEastAsia" w:hAnsiTheme="minorEastAsia" w:eastAsiaTheme="minorEastAsia"/>
          <w:kern w:val="0"/>
          <w:sz w:val="24"/>
          <w:lang w:val="zh-CN"/>
        </w:rPr>
        <w:t>供应商质疑</w:t>
      </w:r>
    </w:p>
    <w:p w14:paraId="1EE6CFBF">
      <w:pPr>
        <w:pStyle w:val="33"/>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kern w:val="0"/>
          <w:sz w:val="24"/>
          <w:lang w:val="zh-CN"/>
        </w:rPr>
        <w:t>4.</w:t>
      </w:r>
      <w:r>
        <w:rPr>
          <w:rFonts w:cs="宋体" w:asciiTheme="minorEastAsia" w:hAnsiTheme="minorEastAsia" w:eastAsiaTheme="minorEastAsia"/>
          <w:kern w:val="0"/>
          <w:sz w:val="24"/>
          <w:lang w:val="zh-CN"/>
        </w:rPr>
        <w:t>3</w:t>
      </w:r>
      <w:r>
        <w:rPr>
          <w:rFonts w:hint="eastAsia" w:cs="宋体" w:asciiTheme="minorEastAsia" w:hAnsiTheme="minorEastAsia" w:eastAsiaTheme="minorEastAsia"/>
          <w:sz w:val="24"/>
        </w:rPr>
        <w:t>.1提出质疑的供应商应当是参与所质疑项目采购活动的供应商。潜在供应商已依法获取其可质疑的招标文件的，可以对该文件提出质疑。</w:t>
      </w:r>
    </w:p>
    <w:p w14:paraId="17BC8843">
      <w:pPr>
        <w:pStyle w:val="33"/>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kern w:val="0"/>
          <w:sz w:val="24"/>
          <w:lang w:val="zh-CN"/>
        </w:rPr>
        <w:t>4.</w:t>
      </w:r>
      <w:r>
        <w:rPr>
          <w:rFonts w:cs="宋体" w:asciiTheme="minorEastAsia" w:hAnsiTheme="minorEastAsia" w:eastAsiaTheme="minorEastAsia"/>
          <w:kern w:val="0"/>
          <w:sz w:val="24"/>
          <w:lang w:val="zh-CN"/>
        </w:rPr>
        <w:t>3</w:t>
      </w:r>
      <w:r>
        <w:rPr>
          <w:rFonts w:hint="eastAsia" w:cs="宋体" w:asciiTheme="minorEastAsia" w:hAnsiTheme="minorEastAsia" w:eastAsiaTheme="minorEastAsia"/>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36C43CD2">
      <w:pPr>
        <w:pStyle w:val="5"/>
        <w:spacing w:line="360" w:lineRule="auto"/>
        <w:ind w:firstLine="480" w:firstLineChars="200"/>
        <w:rPr>
          <w:rFonts w:hint="eastAsia" w:cs="宋体" w:asciiTheme="minorEastAsia" w:hAnsiTheme="minorEastAsia" w:eastAsiaTheme="minorEastAsia"/>
          <w:snapToGrid/>
          <w:color w:val="auto"/>
          <w:kern w:val="2"/>
          <w:sz w:val="24"/>
        </w:rPr>
      </w:pPr>
      <w:r>
        <w:rPr>
          <w:rFonts w:hint="eastAsia" w:cs="宋体" w:asciiTheme="minorEastAsia" w:hAnsiTheme="minorEastAsia" w:eastAsiaTheme="minorEastAsia"/>
          <w:snapToGrid/>
          <w:color w:val="auto"/>
          <w:kern w:val="2"/>
          <w:sz w:val="24"/>
        </w:rPr>
        <w:t>4.</w:t>
      </w:r>
      <w:r>
        <w:rPr>
          <w:rFonts w:cs="宋体" w:asciiTheme="minorEastAsia" w:hAnsiTheme="minorEastAsia" w:eastAsiaTheme="minorEastAsia"/>
          <w:snapToGrid/>
          <w:color w:val="auto"/>
          <w:kern w:val="2"/>
          <w:sz w:val="24"/>
        </w:rPr>
        <w:t>3</w:t>
      </w:r>
      <w:r>
        <w:rPr>
          <w:rFonts w:hint="eastAsia" w:cs="宋体" w:asciiTheme="minorEastAsia" w:hAnsiTheme="minorEastAsia" w:eastAsiaTheme="minorEastAsia"/>
          <w:snapToGrid/>
          <w:color w:val="auto"/>
          <w:kern w:val="2"/>
          <w:sz w:val="24"/>
        </w:rPr>
        <w:t>.2.1对招标文件提出质疑的，质疑期限为供应商获得招标文件之日或者招标文件公告期限届满之日起计算。</w:t>
      </w:r>
    </w:p>
    <w:p w14:paraId="215E0CE6">
      <w:pPr>
        <w:pStyle w:val="33"/>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3</w:t>
      </w:r>
      <w:r>
        <w:rPr>
          <w:rFonts w:hint="eastAsia" w:cs="宋体" w:asciiTheme="minorEastAsia" w:hAnsiTheme="minorEastAsia" w:eastAsiaTheme="minorEastAsia"/>
          <w:sz w:val="24"/>
        </w:rPr>
        <w:t>.2.2对采购过程提出质疑的，质疑期限为各采购程序环节结束之日起计算。对同一采购程序环节的质疑，供应商须一次性提出。</w:t>
      </w:r>
    </w:p>
    <w:p w14:paraId="30218768">
      <w:pPr>
        <w:pStyle w:val="33"/>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3</w:t>
      </w:r>
      <w:r>
        <w:rPr>
          <w:rFonts w:hint="eastAsia" w:cs="宋体" w:asciiTheme="minorEastAsia" w:hAnsiTheme="minorEastAsia" w:eastAsiaTheme="minorEastAsia"/>
          <w:sz w:val="24"/>
        </w:rPr>
        <w:t>.2.3对采购结果提出质疑的，质疑期限自采购结果公告期限届满之日起计算。</w:t>
      </w:r>
    </w:p>
    <w:p w14:paraId="11546EEF">
      <w:pPr>
        <w:pStyle w:val="33"/>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3</w:t>
      </w:r>
      <w:r>
        <w:rPr>
          <w:rFonts w:hint="eastAsia" w:cs="宋体" w:asciiTheme="minorEastAsia" w:hAnsiTheme="minorEastAsia" w:eastAsiaTheme="minorEastAsia"/>
          <w:sz w:val="24"/>
        </w:rPr>
        <w:t>.3供应商提出质疑应当提交质疑函和必要的证明材料。质疑函应当包括下列内容：</w:t>
      </w:r>
    </w:p>
    <w:p w14:paraId="6F308B9B">
      <w:pPr>
        <w:pStyle w:val="33"/>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3</w:t>
      </w:r>
      <w:r>
        <w:rPr>
          <w:rFonts w:hint="eastAsia" w:cs="宋体" w:asciiTheme="minorEastAsia" w:hAnsiTheme="minorEastAsia" w:eastAsiaTheme="minorEastAsia"/>
          <w:sz w:val="24"/>
        </w:rPr>
        <w:t>.3.1供应商的姓名或者名称、地址、邮编、联系人及联系电话；</w:t>
      </w:r>
    </w:p>
    <w:p w14:paraId="3468AFC5">
      <w:pPr>
        <w:pStyle w:val="33"/>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3</w:t>
      </w:r>
      <w:r>
        <w:rPr>
          <w:rFonts w:hint="eastAsia" w:cs="宋体" w:asciiTheme="minorEastAsia" w:hAnsiTheme="minorEastAsia" w:eastAsiaTheme="minorEastAsia"/>
          <w:sz w:val="24"/>
        </w:rPr>
        <w:t>.3.2质疑项目的名称、编号；</w:t>
      </w:r>
    </w:p>
    <w:p w14:paraId="2F2BF926">
      <w:pPr>
        <w:pStyle w:val="33"/>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3</w:t>
      </w:r>
      <w:r>
        <w:rPr>
          <w:rFonts w:hint="eastAsia" w:cs="宋体" w:asciiTheme="minorEastAsia" w:hAnsiTheme="minorEastAsia" w:eastAsiaTheme="minorEastAsia"/>
          <w:sz w:val="24"/>
        </w:rPr>
        <w:t>.3.3具体、明确的质疑事项和与质疑事项相关的请求；</w:t>
      </w:r>
    </w:p>
    <w:p w14:paraId="450205D0">
      <w:pPr>
        <w:pStyle w:val="33"/>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3</w:t>
      </w:r>
      <w:r>
        <w:rPr>
          <w:rFonts w:hint="eastAsia" w:cs="宋体" w:asciiTheme="minorEastAsia" w:hAnsiTheme="minorEastAsia" w:eastAsiaTheme="minorEastAsia"/>
          <w:sz w:val="24"/>
        </w:rPr>
        <w:t>.3.4事实依据；</w:t>
      </w:r>
    </w:p>
    <w:p w14:paraId="79A5E2B0">
      <w:pPr>
        <w:pStyle w:val="33"/>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3</w:t>
      </w:r>
      <w:r>
        <w:rPr>
          <w:rFonts w:hint="eastAsia" w:cs="宋体" w:asciiTheme="minorEastAsia" w:hAnsiTheme="minorEastAsia" w:eastAsiaTheme="minorEastAsia"/>
          <w:sz w:val="24"/>
        </w:rPr>
        <w:t>.3.5必要的法律依据；</w:t>
      </w:r>
    </w:p>
    <w:p w14:paraId="6BF669E1">
      <w:pPr>
        <w:pStyle w:val="33"/>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3</w:t>
      </w:r>
      <w:r>
        <w:rPr>
          <w:rFonts w:hint="eastAsia" w:cs="宋体" w:asciiTheme="minorEastAsia" w:hAnsiTheme="minorEastAsia" w:eastAsiaTheme="minorEastAsia"/>
          <w:sz w:val="24"/>
        </w:rPr>
        <w:t>.3.6提出质疑的日期。</w:t>
      </w:r>
    </w:p>
    <w:p w14:paraId="6748C4F6">
      <w:pPr>
        <w:pStyle w:val="33"/>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14:paraId="6DB904AE">
      <w:pPr>
        <w:pStyle w:val="33"/>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质疑函范本及制作说明详见附件2。</w:t>
      </w:r>
    </w:p>
    <w:p w14:paraId="6DF575F4">
      <w:pPr>
        <w:pStyle w:val="33"/>
        <w:spacing w:line="360" w:lineRule="auto"/>
        <w:ind w:firstLine="480" w:firstLineChars="200"/>
        <w:rPr>
          <w:rFonts w:hint="eastAsia" w:cs="宋体" w:asciiTheme="minorEastAsia" w:hAnsiTheme="minorEastAsia" w:eastAsiaTheme="minorEastAsia"/>
          <w:sz w:val="24"/>
        </w:rPr>
      </w:pPr>
      <w:r>
        <w:rPr>
          <w:rFonts w:cs="宋体" w:asciiTheme="minorEastAsia" w:hAnsiTheme="minorEastAsia" w:eastAsiaTheme="minorEastAsia"/>
          <w:sz w:val="24"/>
        </w:rPr>
        <w:t>4.3.4</w:t>
      </w:r>
      <w:r>
        <w:rPr>
          <w:rFonts w:hint="eastAsia" w:cs="宋体" w:asciiTheme="minorEastAsia" w:hAnsiTheme="minorEastAsia" w:eastAsiaTheme="minorEastAsia"/>
          <w:sz w:val="24"/>
        </w:rPr>
        <w:t>对同一采购程序环节的质疑，供应商须在法定质疑期内一次性提出</w:t>
      </w:r>
      <w:r>
        <w:rPr>
          <w:rFonts w:cs="宋体" w:asciiTheme="minorEastAsia" w:hAnsiTheme="minorEastAsia" w:eastAsiaTheme="minorEastAsia"/>
          <w:sz w:val="24"/>
        </w:rPr>
        <w:t>。</w:t>
      </w:r>
    </w:p>
    <w:p w14:paraId="7CBAFD76">
      <w:pPr>
        <w:pStyle w:val="33"/>
        <w:spacing w:line="360" w:lineRule="auto"/>
        <w:ind w:firstLine="480" w:firstLineChars="200"/>
        <w:rPr>
          <w:rFonts w:hint="eastAsia" w:cs="宋体" w:asciiTheme="minorEastAsia" w:hAnsiTheme="minorEastAsia" w:eastAsiaTheme="minorEastAsia"/>
          <w:sz w:val="24"/>
        </w:rPr>
      </w:pPr>
      <w:r>
        <w:rPr>
          <w:rFonts w:cs="宋体" w:asciiTheme="minorEastAsia" w:hAnsiTheme="minorEastAsia" w:eastAsiaTheme="minorEastAsia"/>
          <w:sz w:val="24"/>
        </w:rPr>
        <w:t>4.3.5</w:t>
      </w:r>
      <w:r>
        <w:rPr>
          <w:rFonts w:hint="eastAsia" w:cs="宋体" w:asciiTheme="minorEastAsia" w:hAnsiTheme="minorEastAsia" w:eastAsiaTheme="minorEastAsia"/>
          <w:sz w:val="24"/>
        </w:rPr>
        <w:t>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w:t>
      </w:r>
      <w:r>
        <w:rPr>
          <w:rFonts w:cs="宋体" w:asciiTheme="minorEastAsia" w:hAnsiTheme="minorEastAsia" w:eastAsiaTheme="minorEastAsia"/>
          <w:sz w:val="24"/>
        </w:rPr>
        <w:t>22</w:t>
      </w:r>
      <w:r>
        <w:rPr>
          <w:rFonts w:hint="eastAsia" w:cs="宋体" w:asciiTheme="minorEastAsia" w:hAnsiTheme="minorEastAsia" w:eastAsiaTheme="minorEastAsia"/>
          <w:sz w:val="24"/>
        </w:rPr>
        <w:t>号）,采购人或者采购机构在质疑回复后5个工作日内，在浙江政府采购网公开质疑答复，答复内容应当完整。质疑函作为附件上传。</w:t>
      </w:r>
    </w:p>
    <w:p w14:paraId="2C9A8065">
      <w:pPr>
        <w:pStyle w:val="33"/>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4.3.6询问或者质疑事项可能影响采购结果的，采购人应当暂停签订合同，已经签订合同的，应当中止履行合同。</w:t>
      </w:r>
    </w:p>
    <w:p w14:paraId="3E3C6527">
      <w:pPr>
        <w:pStyle w:val="33"/>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4</w:t>
      </w:r>
      <w:r>
        <w:rPr>
          <w:rFonts w:hint="eastAsia" w:cs="宋体" w:asciiTheme="minorEastAsia" w:hAnsiTheme="minorEastAsia" w:eastAsiaTheme="minorEastAsia"/>
          <w:sz w:val="24"/>
        </w:rPr>
        <w:t>供应商投诉</w:t>
      </w:r>
    </w:p>
    <w:p w14:paraId="2E01676E">
      <w:pPr>
        <w:pStyle w:val="33"/>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4</w:t>
      </w:r>
      <w:r>
        <w:rPr>
          <w:rFonts w:hint="eastAsia" w:cs="宋体" w:asciiTheme="minorEastAsia" w:hAnsiTheme="minorEastAsia" w:eastAsiaTheme="minorEastAsia"/>
          <w:sz w:val="24"/>
        </w:rPr>
        <w:t>.1质疑供应商对采购人、采购代理机构的答复不满意或者采购人、采购代理机构未在规定的时间内作出答复的，可以在答复期满后15个工作日内向同级政府采购监督管理部门提出投诉。</w:t>
      </w:r>
    </w:p>
    <w:p w14:paraId="06E9ADC6">
      <w:pPr>
        <w:pStyle w:val="33"/>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4</w:t>
      </w:r>
      <w:r>
        <w:rPr>
          <w:rFonts w:hint="eastAsia" w:cs="宋体" w:asciiTheme="minorEastAsia" w:hAnsiTheme="minorEastAsia" w:eastAsiaTheme="minorEastAsia"/>
          <w:sz w:val="24"/>
        </w:rPr>
        <w:t>.2供应商投诉的事项不得超出已质疑事项的范围，基于质疑答复内容提出的投诉事项除外。</w:t>
      </w:r>
    </w:p>
    <w:p w14:paraId="4DBC2AFE">
      <w:pPr>
        <w:pStyle w:val="33"/>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4</w:t>
      </w:r>
      <w:r>
        <w:rPr>
          <w:rFonts w:hint="eastAsia" w:cs="宋体" w:asciiTheme="minorEastAsia" w:hAnsiTheme="minorEastAsia" w:eastAsiaTheme="minorEastAsia"/>
          <w:sz w:val="24"/>
        </w:rPr>
        <w:t>.3供应商投诉应当有明确的请求和必要的证明材料。</w:t>
      </w:r>
    </w:p>
    <w:p w14:paraId="46CA369A">
      <w:pPr>
        <w:pStyle w:val="33"/>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4</w:t>
      </w:r>
      <w:r>
        <w:rPr>
          <w:rFonts w:hint="eastAsia" w:cs="宋体" w:asciiTheme="minorEastAsia" w:hAnsiTheme="minorEastAsia" w:eastAsiaTheme="minorEastAsia"/>
          <w:sz w:val="24"/>
        </w:rPr>
        <w:t>.</w:t>
      </w:r>
      <w:r>
        <w:rPr>
          <w:rFonts w:cs="宋体" w:asciiTheme="minorEastAsia" w:hAnsiTheme="minorEastAsia" w:eastAsiaTheme="minorEastAsia"/>
          <w:sz w:val="24"/>
        </w:rPr>
        <w:t>4</w:t>
      </w:r>
      <w:r>
        <w:rPr>
          <w:rFonts w:hint="eastAsia" w:cs="宋体" w:asciiTheme="minorEastAsia" w:hAnsiTheme="minorEastAsia" w:eastAsiaTheme="minorEastAsia"/>
          <w:sz w:val="24"/>
        </w:rPr>
        <w:t xml:space="preserve"> 以联合体形式参加政府采购活动的，其投诉应当由组成联合体的所有供应商共同提出。</w:t>
      </w:r>
    </w:p>
    <w:p w14:paraId="569D941A">
      <w:pPr>
        <w:pStyle w:val="33"/>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4</w:t>
      </w:r>
      <w:r>
        <w:rPr>
          <w:rFonts w:hint="eastAsia" w:cs="宋体" w:asciiTheme="minorEastAsia" w:hAnsiTheme="minorEastAsia" w:eastAsiaTheme="minorEastAsia"/>
          <w:sz w:val="24"/>
        </w:rPr>
        <w:t>.</w:t>
      </w:r>
      <w:r>
        <w:rPr>
          <w:rFonts w:cs="宋体" w:asciiTheme="minorEastAsia" w:hAnsiTheme="minorEastAsia" w:eastAsiaTheme="minorEastAsia"/>
          <w:sz w:val="24"/>
        </w:rPr>
        <w:t>5</w:t>
      </w:r>
      <w:r>
        <w:rPr>
          <w:rFonts w:hint="eastAsia" w:asciiTheme="minorEastAsia" w:hAnsiTheme="minorEastAsia" w:eastAsiaTheme="minorEastAsia" w:cstheme="minorEastAsia"/>
          <w:sz w:val="24"/>
        </w:rPr>
        <w:t>根据政府采购行政裁决省市区三级联动试点工作安排，杭州市本级及各区、县（市）政府采购项目投诉材料可寄送至浙江省政府采购行政裁决服务中心（杭州），地址：杭州市上城区清泰街549号城建综合大楼11楼，收件人：朱女士、王女士，电话：0571-87227671、0571-87800218</w:t>
      </w:r>
      <w:r>
        <w:rPr>
          <w:rFonts w:hint="eastAsia" w:hAnsi="宋体" w:cs="宋体"/>
          <w:kern w:val="0"/>
          <w:sz w:val="24"/>
          <w:lang w:val="zh-CN"/>
        </w:rPr>
        <w:t>。</w:t>
      </w:r>
    </w:p>
    <w:p w14:paraId="76478155">
      <w:pPr>
        <w:pStyle w:val="33"/>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投诉书范本及制作说明详见附件3。</w:t>
      </w:r>
    </w:p>
    <w:p w14:paraId="30399C8E">
      <w:pPr>
        <w:pStyle w:val="33"/>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r>
        <w:rPr>
          <w:rFonts w:cs="宋体" w:asciiTheme="minorEastAsia" w:hAnsiTheme="minorEastAsia" w:eastAsiaTheme="minorEastAsia"/>
          <w:sz w:val="24"/>
        </w:rPr>
        <w:t>.5</w:t>
      </w:r>
      <w:r>
        <w:rPr>
          <w:rFonts w:hint="eastAsia" w:cs="宋体" w:asciiTheme="minorEastAsia" w:hAnsiTheme="minorEastAsia" w:eastAsiaTheme="minorEastAsia"/>
          <w:sz w:val="24"/>
        </w:rPr>
        <w:t>补偿救济</w:t>
      </w:r>
    </w:p>
    <w:p w14:paraId="2D37C509">
      <w:pPr>
        <w:snapToGrid w:val="0"/>
        <w:spacing w:line="360" w:lineRule="auto"/>
        <w:ind w:firstLine="480" w:firstLineChars="200"/>
        <w:rPr>
          <w:rFonts w:hint="eastAsia" w:ascii="宋体" w:hAnsi="宋体" w:cs="仿宋"/>
          <w:sz w:val="24"/>
        </w:rPr>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14:paraId="4F8EAEC1">
      <w:pPr>
        <w:pStyle w:val="33"/>
        <w:spacing w:line="360" w:lineRule="auto"/>
        <w:ind w:firstLine="480" w:firstLineChars="200"/>
        <w:rPr>
          <w:rFonts w:hint="eastAsia" w:cs="宋体" w:asciiTheme="minorEastAsia" w:hAnsiTheme="minorEastAsia" w:eastAsiaTheme="minorEastAsia"/>
          <w:sz w:val="24"/>
        </w:rPr>
      </w:pPr>
    </w:p>
    <w:p w14:paraId="2FD2FCB4">
      <w:pPr>
        <w:adjustRightInd/>
        <w:spacing w:line="360" w:lineRule="auto"/>
        <w:jc w:val="center"/>
        <w:outlineLvl w:val="0"/>
        <w:rPr>
          <w:rFonts w:hint="eastAsia" w:cs="宋体" w:asciiTheme="minorEastAsia" w:hAnsiTheme="minorEastAsia" w:eastAsiaTheme="minorEastAsia"/>
          <w:b/>
          <w:sz w:val="32"/>
          <w:szCs w:val="20"/>
        </w:rPr>
      </w:pPr>
      <w:r>
        <w:rPr>
          <w:rFonts w:hint="eastAsia" w:cs="宋体" w:asciiTheme="minorEastAsia" w:hAnsiTheme="minorEastAsia" w:eastAsiaTheme="minorEastAsia"/>
          <w:b/>
          <w:sz w:val="32"/>
          <w:szCs w:val="20"/>
        </w:rPr>
        <w:t xml:space="preserve">      </w:t>
      </w:r>
      <w:bookmarkStart w:id="21" w:name="_Toc105445036"/>
      <w:bookmarkStart w:id="22" w:name="_Toc17357"/>
      <w:bookmarkStart w:id="23" w:name="_Toc105444886"/>
      <w:r>
        <w:rPr>
          <w:rFonts w:hint="eastAsia" w:cs="宋体" w:asciiTheme="minorEastAsia" w:hAnsiTheme="minorEastAsia" w:eastAsiaTheme="minorEastAsia"/>
          <w:b/>
          <w:sz w:val="32"/>
          <w:szCs w:val="20"/>
        </w:rPr>
        <w:t>二、招标文件的构成、澄清、修改</w:t>
      </w:r>
      <w:bookmarkEnd w:id="21"/>
      <w:bookmarkEnd w:id="22"/>
      <w:bookmarkEnd w:id="23"/>
    </w:p>
    <w:p w14:paraId="4C355005">
      <w:pPr>
        <w:pStyle w:val="33"/>
        <w:spacing w:line="360" w:lineRule="auto"/>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5．招标文件的构成</w:t>
      </w:r>
    </w:p>
    <w:p w14:paraId="344BA65C">
      <w:pPr>
        <w:pStyle w:val="33"/>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5.1 招标文件包括下列文件及附件：</w:t>
      </w:r>
    </w:p>
    <w:p w14:paraId="5539E964">
      <w:pPr>
        <w:pStyle w:val="33"/>
        <w:tabs>
          <w:tab w:val="left" w:pos="840"/>
        </w:tabs>
        <w:spacing w:line="360" w:lineRule="auto"/>
        <w:ind w:firstLine="960" w:firstLineChars="4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5.1.1招标公告；</w:t>
      </w:r>
    </w:p>
    <w:p w14:paraId="29BB9698">
      <w:pPr>
        <w:pStyle w:val="33"/>
        <w:tabs>
          <w:tab w:val="left" w:pos="840"/>
        </w:tabs>
        <w:spacing w:line="360" w:lineRule="auto"/>
        <w:ind w:firstLine="960" w:firstLineChars="4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5.1.2投标人须知；</w:t>
      </w:r>
    </w:p>
    <w:p w14:paraId="1C8D02F6">
      <w:pPr>
        <w:pStyle w:val="33"/>
        <w:tabs>
          <w:tab w:val="left" w:pos="840"/>
        </w:tabs>
        <w:spacing w:line="360" w:lineRule="auto"/>
        <w:ind w:firstLine="960" w:firstLineChars="4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5.1.3采购需求；</w:t>
      </w:r>
    </w:p>
    <w:p w14:paraId="68B7649E">
      <w:pPr>
        <w:pStyle w:val="33"/>
        <w:tabs>
          <w:tab w:val="left" w:pos="840"/>
        </w:tabs>
        <w:spacing w:line="360" w:lineRule="auto"/>
        <w:ind w:firstLine="960" w:firstLineChars="4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5.1.4评标办法；</w:t>
      </w:r>
    </w:p>
    <w:p w14:paraId="5E9BE5A7">
      <w:pPr>
        <w:pStyle w:val="33"/>
        <w:tabs>
          <w:tab w:val="left" w:pos="840"/>
        </w:tabs>
        <w:spacing w:line="360" w:lineRule="auto"/>
        <w:ind w:firstLine="960" w:firstLineChars="4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5.1.5拟签订的合同文本；</w:t>
      </w:r>
    </w:p>
    <w:p w14:paraId="1DC612DC">
      <w:pPr>
        <w:pStyle w:val="33"/>
        <w:tabs>
          <w:tab w:val="left" w:pos="840"/>
        </w:tabs>
        <w:spacing w:line="360" w:lineRule="auto"/>
        <w:ind w:firstLine="960" w:firstLineChars="4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rPr>
        <w:t>5.1.6</w:t>
      </w:r>
      <w:r>
        <w:rPr>
          <w:rFonts w:hint="eastAsia" w:cs="宋体" w:asciiTheme="minorEastAsia" w:hAnsiTheme="minorEastAsia" w:eastAsiaTheme="minorEastAsia"/>
          <w:sz w:val="24"/>
          <w:szCs w:val="24"/>
        </w:rPr>
        <w:t>应提交的有关格式范例。</w:t>
      </w:r>
    </w:p>
    <w:p w14:paraId="52CE3792">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5.2与本项目有关的</w:t>
      </w:r>
      <w:r>
        <w:rPr>
          <w:rFonts w:hint="eastAsia" w:cs="宋体" w:asciiTheme="minorEastAsia" w:hAnsiTheme="minorEastAsia" w:eastAsiaTheme="minorEastAsia"/>
          <w:bCs/>
          <w:sz w:val="24"/>
        </w:rPr>
        <w:t>澄清或者修改的内容为招标文件的组成部分</w:t>
      </w:r>
      <w:r>
        <w:rPr>
          <w:rFonts w:hint="eastAsia" w:cs="宋体" w:asciiTheme="minorEastAsia" w:hAnsiTheme="minorEastAsia" w:eastAsiaTheme="minorEastAsia"/>
          <w:sz w:val="24"/>
        </w:rPr>
        <w:t>。</w:t>
      </w:r>
    </w:p>
    <w:p w14:paraId="4C36B7FA">
      <w:pPr>
        <w:pStyle w:val="33"/>
        <w:spacing w:line="360" w:lineRule="auto"/>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6. 招标文件的澄清、修改</w:t>
      </w:r>
    </w:p>
    <w:p w14:paraId="6A3CC6C9">
      <w:pPr>
        <w:pStyle w:val="164"/>
        <w:snapToGrid w:val="0"/>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6.1已获取招标文件的潜在投标人，若有问题需要澄清，应于投标截止时间前，以书面形式向采购代理机构提出。</w:t>
      </w:r>
    </w:p>
    <w:p w14:paraId="38A30C79">
      <w:pPr>
        <w:pStyle w:val="164"/>
        <w:snapToGrid w:val="0"/>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22256AC">
      <w:pPr>
        <w:pStyle w:val="23"/>
        <w:jc w:val="center"/>
        <w:rPr>
          <w:rFonts w:hint="eastAsia" w:cs="宋体" w:asciiTheme="minorEastAsia" w:hAnsiTheme="minorEastAsia" w:eastAsiaTheme="minorEastAsia"/>
          <w:b/>
          <w:sz w:val="30"/>
          <w:szCs w:val="20"/>
        </w:rPr>
      </w:pPr>
      <w:r>
        <w:rPr>
          <w:rFonts w:hint="eastAsia" w:cs="宋体" w:asciiTheme="minorEastAsia" w:hAnsiTheme="minorEastAsia" w:eastAsiaTheme="minorEastAsia"/>
          <w:b/>
          <w:sz w:val="30"/>
          <w:szCs w:val="20"/>
        </w:rPr>
        <w:t>三、投标</w:t>
      </w:r>
    </w:p>
    <w:p w14:paraId="5A63E0B8">
      <w:pPr>
        <w:pStyle w:val="33"/>
        <w:spacing w:line="360" w:lineRule="auto"/>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7. 招标文件的获取</w:t>
      </w:r>
    </w:p>
    <w:p w14:paraId="44B0E3B0">
      <w:pPr>
        <w:spacing w:line="360" w:lineRule="auto"/>
        <w:ind w:firstLine="480" w:firstLineChars="200"/>
        <w:rPr>
          <w:rFonts w:hint="eastAsia"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详见招标公告中获取招标文件的时间期限、地点、方式及招标文件售价。</w:t>
      </w:r>
    </w:p>
    <w:p w14:paraId="511B9F8B">
      <w:pPr>
        <w:pStyle w:val="33"/>
        <w:spacing w:line="360" w:lineRule="auto"/>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8.开标前答疑会或现场考察</w:t>
      </w:r>
    </w:p>
    <w:p w14:paraId="2BC471B6">
      <w:pPr>
        <w:pStyle w:val="33"/>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采购人组织潜在投标人现场考察或者召开开标前答疑会的，潜在投标人按第二部分投标人须知前附表的规定参加现场考察或者开标前答疑会。</w:t>
      </w:r>
    </w:p>
    <w:p w14:paraId="2A4B2145">
      <w:pPr>
        <w:pStyle w:val="33"/>
        <w:spacing w:line="360" w:lineRule="auto"/>
        <w:rPr>
          <w:rFonts w:hint="eastAsia" w:cs="宋体" w:asciiTheme="minorEastAsia" w:hAnsiTheme="minorEastAsia" w:eastAsiaTheme="minorEastAsia"/>
          <w:b/>
          <w:szCs w:val="24"/>
        </w:rPr>
      </w:pPr>
      <w:r>
        <w:rPr>
          <w:rFonts w:hint="eastAsia" w:cs="宋体" w:asciiTheme="minorEastAsia" w:hAnsiTheme="minorEastAsia" w:eastAsiaTheme="minorEastAsia"/>
          <w:b/>
          <w:kern w:val="28"/>
          <w:sz w:val="24"/>
          <w:szCs w:val="24"/>
        </w:rPr>
        <w:t>9.投标保证金</w:t>
      </w:r>
    </w:p>
    <w:p w14:paraId="1F4818DA">
      <w:pPr>
        <w:pStyle w:val="5"/>
        <w:spacing w:line="360" w:lineRule="auto"/>
        <w:ind w:firstLine="470" w:firstLineChars="196"/>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本项目不需缴纳投标保证金。</w:t>
      </w:r>
    </w:p>
    <w:p w14:paraId="2BEE334C">
      <w:pPr>
        <w:pStyle w:val="33"/>
        <w:spacing w:line="360" w:lineRule="auto"/>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10. 投标文件的语言</w:t>
      </w:r>
    </w:p>
    <w:p w14:paraId="6C32A4C0">
      <w:pPr>
        <w:autoSpaceDE w:val="0"/>
        <w:autoSpaceDN w:val="0"/>
        <w:spacing w:line="360" w:lineRule="auto"/>
        <w:ind w:firstLine="480" w:firstLineChars="200"/>
        <w:rPr>
          <w:rFonts w:hint="eastAsia" w:cs="宋体" w:asciiTheme="minorEastAsia" w:hAnsiTheme="minorEastAsia" w:eastAsiaTheme="minorEastAsia"/>
          <w:sz w:val="24"/>
          <w:lang w:val="zh-CN"/>
        </w:rPr>
      </w:pPr>
      <w:r>
        <w:rPr>
          <w:rFonts w:hint="eastAsia" w:cs="宋体" w:asciiTheme="minorEastAsia" w:hAnsiTheme="minorEastAsia" w:eastAsiaTheme="minorEastAsia"/>
          <w:sz w:val="24"/>
        </w:rPr>
        <w:t>投标文件及投标人与采购有关的来往通知、函件和文件均应使用中文。</w:t>
      </w:r>
    </w:p>
    <w:p w14:paraId="6DE75827">
      <w:pPr>
        <w:pStyle w:val="33"/>
        <w:spacing w:line="360" w:lineRule="auto"/>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11. 投标文件的组成</w:t>
      </w:r>
    </w:p>
    <w:p w14:paraId="5F2DBA7D">
      <w:pPr>
        <w:snapToGrid w:val="0"/>
        <w:spacing w:line="360" w:lineRule="auto"/>
        <w:ind w:firstLine="482" w:firstLineChars="200"/>
        <w:rPr>
          <w:rFonts w:hint="eastAsia" w:cs="宋体" w:asciiTheme="minorEastAsia" w:hAnsiTheme="minorEastAsia" w:eastAsiaTheme="minorEastAsia"/>
          <w:sz w:val="24"/>
        </w:rPr>
      </w:pPr>
      <w:r>
        <w:rPr>
          <w:rFonts w:hint="eastAsia" w:cs="宋体" w:asciiTheme="minorEastAsia" w:hAnsiTheme="minorEastAsia" w:eastAsiaTheme="minorEastAsia"/>
          <w:b/>
          <w:bCs/>
          <w:sz w:val="24"/>
        </w:rPr>
        <w:t>11.1</w:t>
      </w:r>
      <w:r>
        <w:rPr>
          <w:rFonts w:hint="eastAsia" w:cs="宋体" w:asciiTheme="minorEastAsia" w:hAnsiTheme="minorEastAsia" w:eastAsiaTheme="minorEastAsia"/>
          <w:b/>
          <w:sz w:val="24"/>
        </w:rPr>
        <w:t>资格文件</w:t>
      </w:r>
      <w:r>
        <w:rPr>
          <w:rFonts w:hint="eastAsia" w:cs="宋体" w:asciiTheme="minorEastAsia" w:hAnsiTheme="minorEastAsia" w:eastAsiaTheme="minorEastAsia"/>
          <w:sz w:val="24"/>
        </w:rPr>
        <w:t>：</w:t>
      </w:r>
    </w:p>
    <w:p w14:paraId="78584405">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11.1.1符合参加政府采购活动应当具备的一般条件的承诺函；</w:t>
      </w:r>
    </w:p>
    <w:p w14:paraId="6D366242">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w:t>
      </w:r>
      <w:r>
        <w:rPr>
          <w:rFonts w:cs="宋体" w:asciiTheme="minorEastAsia" w:hAnsiTheme="minorEastAsia" w:eastAsiaTheme="minorEastAsia"/>
          <w:sz w:val="24"/>
        </w:rPr>
        <w:t>1.1.2</w:t>
      </w:r>
      <w:r>
        <w:rPr>
          <w:rFonts w:hint="eastAsia" w:cs="宋体" w:asciiTheme="minorEastAsia" w:hAnsiTheme="minorEastAsia" w:eastAsiaTheme="minorEastAsia"/>
          <w:sz w:val="24"/>
        </w:rPr>
        <w:t>联合协议（如果有)；</w:t>
      </w:r>
    </w:p>
    <w:p w14:paraId="5A647449">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11.1.</w:t>
      </w:r>
      <w:r>
        <w:rPr>
          <w:rFonts w:cs="宋体" w:asciiTheme="minorEastAsia" w:hAnsiTheme="minorEastAsia" w:eastAsiaTheme="minorEastAsia"/>
          <w:sz w:val="24"/>
        </w:rPr>
        <w:t>3</w:t>
      </w:r>
      <w:r>
        <w:rPr>
          <w:rFonts w:hint="eastAsia" w:cs="宋体" w:asciiTheme="minorEastAsia" w:hAnsiTheme="minorEastAsia" w:eastAsiaTheme="minorEastAsia"/>
          <w:sz w:val="24"/>
        </w:rPr>
        <w:t>落实政府采购政策需满足的资格要求（如果有)；</w:t>
      </w:r>
    </w:p>
    <w:p w14:paraId="5ACE0D87">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11.1.</w:t>
      </w: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本项目的特定资格要求（如果有)；</w:t>
      </w:r>
    </w:p>
    <w:p w14:paraId="2DE9DB4C">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11.1.5政府采购活动现场确认声明书。</w:t>
      </w:r>
    </w:p>
    <w:p w14:paraId="7F8EB19F">
      <w:pPr>
        <w:snapToGrid w:val="0"/>
        <w:spacing w:line="360" w:lineRule="auto"/>
        <w:ind w:firstLine="482" w:firstLineChars="200"/>
        <w:rPr>
          <w:rFonts w:hint="eastAsia" w:cs="宋体" w:asciiTheme="minorEastAsia" w:hAnsiTheme="minorEastAsia" w:eastAsiaTheme="minorEastAsia"/>
          <w:b/>
          <w:bCs/>
          <w:sz w:val="24"/>
          <w:lang w:val="zh-CN"/>
        </w:rPr>
      </w:pPr>
      <w:r>
        <w:rPr>
          <w:rFonts w:hint="eastAsia" w:cs="宋体" w:asciiTheme="minorEastAsia" w:hAnsiTheme="minorEastAsia" w:eastAsiaTheme="minorEastAsia"/>
          <w:b/>
          <w:bCs/>
          <w:sz w:val="24"/>
          <w:lang w:val="zh-CN"/>
        </w:rPr>
        <w:t>11.</w:t>
      </w:r>
      <w:r>
        <w:rPr>
          <w:rFonts w:hint="eastAsia" w:cs="宋体" w:asciiTheme="minorEastAsia" w:hAnsiTheme="minorEastAsia" w:eastAsiaTheme="minorEastAsia"/>
          <w:b/>
          <w:bCs/>
          <w:sz w:val="24"/>
        </w:rPr>
        <w:t>2商务技术</w:t>
      </w:r>
      <w:r>
        <w:rPr>
          <w:rFonts w:hint="eastAsia" w:cs="宋体" w:asciiTheme="minorEastAsia" w:hAnsiTheme="minorEastAsia" w:eastAsiaTheme="minorEastAsia"/>
          <w:b/>
          <w:bCs/>
          <w:sz w:val="24"/>
          <w:lang w:val="zh-CN"/>
        </w:rPr>
        <w:t>文件：</w:t>
      </w:r>
    </w:p>
    <w:p w14:paraId="204117C0">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11.2.1投标函；</w:t>
      </w:r>
      <w:r>
        <w:rPr>
          <w:rFonts w:hint="eastAsia" w:cs="宋体" w:asciiTheme="minorEastAsia" w:hAnsiTheme="minorEastAsia" w:eastAsiaTheme="minorEastAsia"/>
          <w:sz w:val="24"/>
          <w:lang w:val="zh-CN"/>
        </w:rPr>
        <w:t xml:space="preserve"> </w:t>
      </w:r>
    </w:p>
    <w:p w14:paraId="7C38E54E">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11.2.2授权委托书或法定代表人（单位负责人、自然人本人）身份证明；</w:t>
      </w:r>
    </w:p>
    <w:p w14:paraId="2DC1E942">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11.2.</w:t>
      </w:r>
      <w:r>
        <w:rPr>
          <w:rFonts w:cs="宋体" w:asciiTheme="minorEastAsia" w:hAnsiTheme="minorEastAsia" w:eastAsiaTheme="minorEastAsia"/>
          <w:sz w:val="24"/>
        </w:rPr>
        <w:t>3</w:t>
      </w:r>
      <w:r>
        <w:rPr>
          <w:rFonts w:hint="eastAsia" w:cs="宋体" w:asciiTheme="minorEastAsia" w:hAnsiTheme="minorEastAsia" w:eastAsiaTheme="minorEastAsia"/>
          <w:sz w:val="24"/>
        </w:rPr>
        <w:t>分包意向协议（如果有)；</w:t>
      </w:r>
    </w:p>
    <w:p w14:paraId="031E4FA3">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11.2.</w:t>
      </w:r>
      <w:r>
        <w:rPr>
          <w:rFonts w:cs="宋体" w:asciiTheme="minorEastAsia" w:hAnsiTheme="minorEastAsia" w:eastAsiaTheme="minorEastAsia"/>
          <w:sz w:val="24"/>
        </w:rPr>
        <w:t>4</w:t>
      </w:r>
      <w:r>
        <w:rPr>
          <w:rFonts w:hint="eastAsia" w:cs="宋体" w:asciiTheme="minorEastAsia" w:hAnsiTheme="minorEastAsia" w:eastAsiaTheme="minorEastAsia"/>
          <w:sz w:val="24"/>
        </w:rPr>
        <w:t>符合性审查资料；</w:t>
      </w:r>
    </w:p>
    <w:p w14:paraId="3CE1DEB5">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11.2.</w:t>
      </w:r>
      <w:r>
        <w:rPr>
          <w:rFonts w:cs="宋体" w:asciiTheme="minorEastAsia" w:hAnsiTheme="minorEastAsia" w:eastAsiaTheme="minorEastAsia"/>
          <w:sz w:val="24"/>
        </w:rPr>
        <w:t>5</w:t>
      </w:r>
      <w:r>
        <w:rPr>
          <w:rFonts w:hint="eastAsia" w:cs="宋体" w:asciiTheme="minorEastAsia" w:hAnsiTheme="minorEastAsia" w:eastAsiaTheme="minorEastAsia"/>
          <w:sz w:val="24"/>
        </w:rPr>
        <w:t>评标标准相应的商务技术资料；</w:t>
      </w:r>
    </w:p>
    <w:p w14:paraId="40298BF7">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11.2.</w:t>
      </w:r>
      <w:r>
        <w:rPr>
          <w:rFonts w:cs="宋体" w:asciiTheme="minorEastAsia" w:hAnsiTheme="minorEastAsia" w:eastAsiaTheme="minorEastAsia"/>
          <w:sz w:val="24"/>
        </w:rPr>
        <w:t>6</w:t>
      </w:r>
      <w:r>
        <w:rPr>
          <w:rFonts w:hint="eastAsia" w:ascii="宋体" w:hAnsi="宋体" w:cs="宋体"/>
          <w:sz w:val="24"/>
        </w:rPr>
        <w:t>投标标的清单；</w:t>
      </w:r>
    </w:p>
    <w:p w14:paraId="14EB54C8">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11.2.7商务技术偏离表；</w:t>
      </w:r>
    </w:p>
    <w:p w14:paraId="23202C2A">
      <w:pPr>
        <w:snapToGrid w:val="0"/>
        <w:spacing w:line="360" w:lineRule="auto"/>
        <w:ind w:firstLine="960" w:firstLineChars="400"/>
        <w:rPr>
          <w:rFonts w:hint="eastAsia" w:cs="宋体" w:asciiTheme="minorEastAsia" w:hAnsiTheme="minorEastAsia" w:eastAsiaTheme="minorEastAsia"/>
          <w:sz w:val="24"/>
          <w:lang w:val="zh-CN"/>
        </w:rPr>
      </w:pPr>
      <w:r>
        <w:rPr>
          <w:rFonts w:hint="eastAsia" w:cs="宋体" w:asciiTheme="minorEastAsia" w:hAnsiTheme="minorEastAsia" w:eastAsiaTheme="minorEastAsia"/>
          <w:sz w:val="24"/>
          <w:lang w:val="zh-CN"/>
        </w:rPr>
        <w:t>11.</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8</w:t>
      </w:r>
      <w:r>
        <w:rPr>
          <w:rFonts w:hint="eastAsia" w:cs="宋体" w:asciiTheme="minorEastAsia" w:hAnsiTheme="minorEastAsia" w:eastAsiaTheme="minorEastAsia"/>
          <w:sz w:val="24"/>
          <w:lang w:val="zh-CN"/>
        </w:rPr>
        <w:t>政府采购供应商廉洁自律承诺书。</w:t>
      </w:r>
    </w:p>
    <w:p w14:paraId="244B00E1">
      <w:pPr>
        <w:snapToGrid w:val="0"/>
        <w:spacing w:line="360" w:lineRule="auto"/>
        <w:ind w:firstLine="482" w:firstLineChars="200"/>
        <w:rPr>
          <w:rFonts w:hint="eastAsia" w:cs="宋体" w:asciiTheme="minorEastAsia" w:hAnsiTheme="minorEastAsia" w:eastAsiaTheme="minorEastAsia"/>
          <w:sz w:val="24"/>
          <w:u w:val="single"/>
          <w:lang w:val="zh-CN"/>
        </w:rPr>
      </w:pPr>
      <w:r>
        <w:rPr>
          <w:rFonts w:hint="eastAsia" w:cs="宋体" w:asciiTheme="minorEastAsia" w:hAnsiTheme="minorEastAsia" w:eastAsiaTheme="minorEastAsia"/>
          <w:b/>
          <w:bCs/>
          <w:kern w:val="0"/>
          <w:sz w:val="24"/>
          <w:lang w:val="zh-CN"/>
        </w:rPr>
        <w:t>11.</w:t>
      </w:r>
      <w:r>
        <w:rPr>
          <w:rFonts w:hint="eastAsia" w:cs="宋体" w:asciiTheme="minorEastAsia" w:hAnsiTheme="minorEastAsia" w:eastAsiaTheme="minorEastAsia"/>
          <w:b/>
          <w:bCs/>
          <w:kern w:val="0"/>
          <w:sz w:val="24"/>
        </w:rPr>
        <w:t>3</w:t>
      </w:r>
      <w:r>
        <w:rPr>
          <w:rFonts w:hint="eastAsia" w:cs="宋体" w:asciiTheme="minorEastAsia" w:hAnsiTheme="minorEastAsia" w:eastAsiaTheme="minorEastAsia"/>
          <w:b/>
          <w:sz w:val="24"/>
        </w:rPr>
        <w:t>报价文件：</w:t>
      </w:r>
      <w:r>
        <w:rPr>
          <w:rFonts w:hint="eastAsia" w:cs="宋体" w:asciiTheme="minorEastAsia" w:hAnsiTheme="minorEastAsia" w:eastAsiaTheme="minorEastAsia"/>
          <w:sz w:val="24"/>
        </w:rPr>
        <w:t xml:space="preserve"> </w:t>
      </w:r>
    </w:p>
    <w:p w14:paraId="6C6D855D">
      <w:pPr>
        <w:snapToGrid w:val="0"/>
        <w:spacing w:line="360" w:lineRule="auto"/>
        <w:ind w:firstLine="960" w:firstLineChars="400"/>
        <w:rPr>
          <w:rFonts w:hint="eastAsia" w:cs="宋体" w:asciiTheme="minorEastAsia" w:hAnsiTheme="minorEastAsia" w:eastAsiaTheme="minorEastAsia"/>
          <w:sz w:val="24"/>
        </w:rPr>
      </w:pPr>
      <w:r>
        <w:rPr>
          <w:rFonts w:hint="eastAsia" w:cs="宋体" w:asciiTheme="minorEastAsia" w:hAnsiTheme="minorEastAsia" w:eastAsiaTheme="minorEastAsia"/>
          <w:sz w:val="24"/>
        </w:rPr>
        <w:t>11.3.1开标一览表（报价表）；</w:t>
      </w:r>
    </w:p>
    <w:p w14:paraId="40A22185">
      <w:pPr>
        <w:snapToGrid w:val="0"/>
        <w:spacing w:line="360" w:lineRule="auto"/>
        <w:ind w:firstLine="960" w:firstLineChars="40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11.3.2 报价情况说明；</w:t>
      </w:r>
    </w:p>
    <w:p w14:paraId="26ECB1FA">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11.3.3中小企业声明函</w:t>
      </w:r>
      <w:r>
        <w:rPr>
          <w:rFonts w:hint="eastAsia" w:asciiTheme="minorEastAsia" w:hAnsiTheme="minorEastAsia" w:eastAsiaTheme="minorEastAsia" w:cstheme="minorEastAsia"/>
          <w:snapToGrid w:val="0"/>
          <w:kern w:val="28"/>
          <w:sz w:val="24"/>
        </w:rPr>
        <w:t>（如果有)</w:t>
      </w:r>
      <w:r>
        <w:rPr>
          <w:rFonts w:hint="eastAsia" w:asciiTheme="minorEastAsia" w:hAnsiTheme="minorEastAsia" w:eastAsiaTheme="minorEastAsia" w:cstheme="minorEastAsia"/>
          <w:sz w:val="24"/>
        </w:rPr>
        <w:t>。</w:t>
      </w:r>
    </w:p>
    <w:p w14:paraId="6174824F">
      <w:pPr>
        <w:spacing w:line="360" w:lineRule="auto"/>
        <w:ind w:firstLine="723" w:firstLineChars="30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投标文件含有采购人不能接受的附加条件的，投标无效；</w:t>
      </w:r>
    </w:p>
    <w:p w14:paraId="4DB7FD45">
      <w:pPr>
        <w:spacing w:line="360" w:lineRule="auto"/>
        <w:ind w:firstLine="723" w:firstLineChars="30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投标人提供虚假材料投标的，投标无效。</w:t>
      </w:r>
    </w:p>
    <w:p w14:paraId="267C217A">
      <w:pPr>
        <w:spacing w:line="360" w:lineRule="auto"/>
        <w:ind w:firstLine="723" w:firstLineChars="30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投标人应对投标文件中材料的真实性、合法性负责。</w:t>
      </w:r>
    </w:p>
    <w:p w14:paraId="031CFDE5">
      <w:pPr>
        <w:spacing w:line="360" w:lineRule="auto"/>
        <w:ind w:firstLine="723" w:firstLineChars="300"/>
        <w:rPr>
          <w:rFonts w:hint="eastAsia" w:cs="宋体" w:asciiTheme="minorEastAsia" w:hAnsiTheme="minorEastAsia" w:eastAsiaTheme="minorEastAsia"/>
          <w:b/>
          <w:sz w:val="24"/>
          <w:szCs w:val="21"/>
        </w:rPr>
      </w:pPr>
    </w:p>
    <w:p w14:paraId="0A44F2FE">
      <w:pPr>
        <w:pStyle w:val="164"/>
        <w:snapToGrid w:val="0"/>
        <w:spacing w:before="0"/>
        <w:ind w:firstLine="0" w:firstLineChars="0"/>
        <w:outlineLvl w:val="0"/>
        <w:rPr>
          <w:rFonts w:hint="eastAsia" w:cs="宋体" w:asciiTheme="minorEastAsia" w:hAnsiTheme="minorEastAsia" w:eastAsiaTheme="minorEastAsia"/>
          <w:b/>
          <w:szCs w:val="24"/>
        </w:rPr>
      </w:pPr>
      <w:bookmarkStart w:id="24" w:name="_Toc12930"/>
      <w:bookmarkStart w:id="25" w:name="_Toc105444887"/>
      <w:bookmarkStart w:id="26" w:name="_Toc105445037"/>
      <w:r>
        <w:rPr>
          <w:rFonts w:hint="eastAsia" w:cs="宋体" w:asciiTheme="minorEastAsia" w:hAnsiTheme="minorEastAsia" w:eastAsiaTheme="minorEastAsia"/>
          <w:b/>
          <w:szCs w:val="24"/>
        </w:rPr>
        <w:t>12</w:t>
      </w:r>
      <w:r>
        <w:rPr>
          <w:rFonts w:hint="eastAsia" w:cs="宋体" w:asciiTheme="minorEastAsia" w:hAnsiTheme="minorEastAsia" w:eastAsiaTheme="minorEastAsia"/>
          <w:b/>
          <w:kern w:val="0"/>
          <w:szCs w:val="24"/>
          <w:lang w:val="zh-CN"/>
        </w:rPr>
        <w:t xml:space="preserve">. </w:t>
      </w:r>
      <w:r>
        <w:rPr>
          <w:rFonts w:hint="eastAsia" w:cs="宋体" w:asciiTheme="minorEastAsia" w:hAnsiTheme="minorEastAsia" w:eastAsiaTheme="minorEastAsia"/>
          <w:b/>
          <w:szCs w:val="24"/>
        </w:rPr>
        <w:t>投标文件的编制</w:t>
      </w:r>
      <w:bookmarkEnd w:id="24"/>
      <w:bookmarkEnd w:id="25"/>
      <w:bookmarkEnd w:id="26"/>
    </w:p>
    <w:p w14:paraId="122AA19E">
      <w:pPr>
        <w:spacing w:line="360" w:lineRule="auto"/>
        <w:ind w:firstLine="480" w:firstLineChars="200"/>
        <w:rPr>
          <w:rFonts w:hint="eastAsia" w:cs="宋体" w:asciiTheme="minorEastAsia" w:hAnsiTheme="minorEastAsia" w:eastAsiaTheme="minorEastAsia"/>
          <w:b/>
          <w:sz w:val="24"/>
        </w:rPr>
      </w:pPr>
      <w:r>
        <w:rPr>
          <w:rFonts w:hint="eastAsia" w:cs="宋体" w:asciiTheme="minorEastAsia" w:hAnsiTheme="minorEastAsia" w:eastAsiaTheme="minor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886DC5F">
      <w:pPr>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8C0D2A9">
      <w:pPr>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12.3使用“政采云电子交易客户端”需要提前申领CA数字证书，申领流程请自行前往“浙江政府采购网-下载专区-电子交易客户端-CA驱动和申领流程”进行查阅。</w:t>
      </w:r>
    </w:p>
    <w:p w14:paraId="585E6AAF">
      <w:pPr>
        <w:snapToGrid w:val="0"/>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13.投标文件的签署、盖章</w:t>
      </w:r>
    </w:p>
    <w:p w14:paraId="392F9018">
      <w:pPr>
        <w:pStyle w:val="164"/>
        <w:snapToGrid w:val="0"/>
        <w:spacing w:before="0"/>
        <w:ind w:firstLine="480"/>
        <w:rPr>
          <w:rFonts w:hint="eastAsia" w:cs="宋体" w:asciiTheme="minorEastAsia" w:hAnsiTheme="minorEastAsia" w:eastAsiaTheme="minorEastAsia"/>
          <w:b/>
        </w:rPr>
      </w:pPr>
      <w:r>
        <w:rPr>
          <w:rFonts w:hint="eastAsia" w:cs="宋体" w:asciiTheme="minorEastAsia" w:hAnsiTheme="minorEastAsia" w:eastAsiaTheme="minorEastAsia"/>
          <w:szCs w:val="24"/>
        </w:rPr>
        <w:t>13.1投标文件按照招标文件第六部分格式要</w:t>
      </w:r>
      <w:r>
        <w:rPr>
          <w:rFonts w:hint="eastAsia" w:cs="宋体" w:asciiTheme="minorEastAsia" w:hAnsiTheme="minorEastAsia" w:eastAsiaTheme="minorEastAsia"/>
        </w:rPr>
        <w:t>求进行签署、盖章。</w:t>
      </w:r>
      <w:r>
        <w:rPr>
          <w:rFonts w:hint="eastAsia" w:cs="宋体" w:asciiTheme="minorEastAsia" w:hAnsiTheme="minorEastAsia" w:eastAsiaTheme="minorEastAsia"/>
          <w:b/>
        </w:rPr>
        <w:t>▲投标人的投标文件未按照招标文件要求签署、盖章的，其投标无效</w:t>
      </w:r>
      <w:r>
        <w:rPr>
          <w:rFonts w:hint="eastAsia" w:cs="宋体" w:asciiTheme="minorEastAsia" w:hAnsiTheme="minorEastAsia" w:eastAsiaTheme="minorEastAsia"/>
          <w:szCs w:val="24"/>
        </w:rPr>
        <w:t>。</w:t>
      </w:r>
    </w:p>
    <w:p w14:paraId="70B7BE5C">
      <w:pPr>
        <w:pStyle w:val="164"/>
        <w:snapToGrid w:val="0"/>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13.2为确保网上操作合法、有效和安全，投标人应当在投标截止时间前完成在“政府采购云平台”的身份认证，确保在电子投标过程中能够对相关数据电文进行加密和使用电子签名。</w:t>
      </w:r>
    </w:p>
    <w:p w14:paraId="540EC0DD">
      <w:pPr>
        <w:pStyle w:val="164"/>
        <w:snapToGrid w:val="0"/>
        <w:spacing w:before="0"/>
        <w:ind w:firstLine="480"/>
        <w:rPr>
          <w:rFonts w:hint="eastAsia" w:cs="宋体" w:asciiTheme="minorEastAsia" w:hAnsiTheme="minorEastAsia" w:eastAsiaTheme="minorEastAsia"/>
          <w:szCs w:val="24"/>
        </w:rPr>
      </w:pPr>
      <w:r>
        <w:rPr>
          <w:rFonts w:hint="eastAsia" w:cs="宋体" w:asciiTheme="minorEastAsia" w:hAnsiTheme="minorEastAsia" w:eastAsiaTheme="minorEastAsia"/>
        </w:rPr>
        <w:t>13.3招标文件对投标文件签署、盖章的要求适用于电子签名。</w:t>
      </w:r>
    </w:p>
    <w:p w14:paraId="5509B86C">
      <w:pPr>
        <w:pStyle w:val="164"/>
        <w:snapToGrid w:val="0"/>
        <w:spacing w:before="0"/>
        <w:ind w:firstLine="0" w:firstLineChars="0"/>
        <w:rPr>
          <w:rFonts w:hint="eastAsia" w:cs="宋体" w:asciiTheme="minorEastAsia" w:hAnsiTheme="minorEastAsia" w:eastAsiaTheme="minorEastAsia"/>
          <w:b/>
          <w:szCs w:val="24"/>
        </w:rPr>
      </w:pPr>
      <w:r>
        <w:rPr>
          <w:rFonts w:hint="eastAsia" w:cs="宋体" w:asciiTheme="minorEastAsia" w:hAnsiTheme="minorEastAsia" w:eastAsiaTheme="minorEastAsia"/>
          <w:b/>
          <w:szCs w:val="24"/>
        </w:rPr>
        <w:t>14. 投标文件的提交、补充、修改、撤回</w:t>
      </w:r>
    </w:p>
    <w:p w14:paraId="70F4F4C7">
      <w:pPr>
        <w:pStyle w:val="164"/>
        <w:snapToGrid w:val="0"/>
        <w:spacing w:before="0"/>
        <w:ind w:firstLine="480"/>
        <w:rPr>
          <w:rFonts w:hint="eastAsia" w:cs="宋体" w:asciiTheme="minorEastAsia" w:hAnsiTheme="minorEastAsia" w:eastAsiaTheme="minorEastAsia"/>
          <w:szCs w:val="24"/>
        </w:rPr>
      </w:pPr>
      <w:r>
        <w:rPr>
          <w:rFonts w:hint="eastAsia" w:cs="宋体" w:asciiTheme="minorEastAsia" w:hAnsiTheme="minorEastAsia" w:eastAsiaTheme="minor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05F6591">
      <w:pPr>
        <w:pStyle w:val="164"/>
        <w:spacing w:before="0"/>
        <w:ind w:firstLine="480"/>
        <w:rPr>
          <w:rFonts w:hint="eastAsia" w:cs="宋体" w:asciiTheme="minorEastAsia" w:hAnsiTheme="minorEastAsia" w:eastAsiaTheme="minorEastAsia"/>
          <w:szCs w:val="24"/>
        </w:rPr>
      </w:pPr>
      <w:r>
        <w:rPr>
          <w:rFonts w:hint="eastAsia" w:cs="宋体" w:asciiTheme="minorEastAsia" w:hAnsiTheme="minorEastAsia"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14:paraId="66C8151C">
      <w:pPr>
        <w:pStyle w:val="164"/>
        <w:spacing w:before="0"/>
        <w:ind w:firstLine="480"/>
        <w:rPr>
          <w:rFonts w:hint="eastAsia" w:cs="宋体" w:asciiTheme="minorEastAsia" w:hAnsiTheme="minorEastAsia" w:eastAsiaTheme="minorEastAsia"/>
          <w:szCs w:val="24"/>
        </w:rPr>
      </w:pPr>
      <w:r>
        <w:rPr>
          <w:rFonts w:hint="eastAsia" w:cs="宋体" w:asciiTheme="minorEastAsia" w:hAnsiTheme="minorEastAsia" w:eastAsiaTheme="minor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24DEBE2C">
      <w:pPr>
        <w:pStyle w:val="33"/>
        <w:spacing w:line="360" w:lineRule="auto"/>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15.备份投标文件</w:t>
      </w:r>
    </w:p>
    <w:p w14:paraId="10326E89">
      <w:pPr>
        <w:pStyle w:val="33"/>
        <w:spacing w:line="360" w:lineRule="auto"/>
        <w:ind w:firstLine="360" w:firstLineChars="150"/>
        <w:rPr>
          <w:rFonts w:hint="eastAsia" w:cs="宋体" w:asciiTheme="minorEastAsia" w:hAnsiTheme="minorEastAsia" w:eastAsiaTheme="minorEastAsia"/>
          <w:b/>
          <w:sz w:val="24"/>
          <w:szCs w:val="24"/>
        </w:rPr>
      </w:pPr>
      <w:r>
        <w:rPr>
          <w:rFonts w:hint="eastAsia" w:cs="宋体" w:asciiTheme="minorEastAsia" w:hAnsiTheme="minorEastAsia" w:eastAsiaTheme="minorEastAsia"/>
          <w:sz w:val="24"/>
          <w:szCs w:val="24"/>
        </w:rPr>
        <w:t xml:space="preserve"> 15.1投标人在电子交易平台传输递交投标文件后，还可以在投标截止时间前直接提交或者以邮政快递方式递交备份投标文件1份，</w:t>
      </w:r>
      <w:r>
        <w:rPr>
          <w:rFonts w:hint="eastAsia" w:cs="宋体" w:asciiTheme="minorEastAsia" w:hAnsiTheme="minorEastAsia" w:eastAsiaTheme="minorEastAsia"/>
          <w:b/>
          <w:sz w:val="24"/>
          <w:szCs w:val="24"/>
        </w:rPr>
        <w:t>但采购人、采购代理机构不强制或变相强制投标人提交备份投标文件。</w:t>
      </w:r>
    </w:p>
    <w:p w14:paraId="79C73B5B">
      <w:pPr>
        <w:pStyle w:val="33"/>
        <w:spacing w:line="360" w:lineRule="auto"/>
        <w:ind w:firstLine="480" w:firstLineChars="200"/>
        <w:rPr>
          <w:rFonts w:hint="eastAsia" w:cs="宋体" w:asciiTheme="minorEastAsia" w:hAnsiTheme="minorEastAsia" w:eastAsiaTheme="minorEastAsia"/>
          <w:b/>
          <w:sz w:val="24"/>
          <w:szCs w:val="24"/>
        </w:rPr>
      </w:pPr>
      <w:r>
        <w:rPr>
          <w:rFonts w:hint="eastAsia" w:cs="宋体" w:asciiTheme="minorEastAsia" w:hAnsiTheme="minorEastAsia" w:eastAsiaTheme="minorEastAsia"/>
          <w:sz w:val="24"/>
          <w:szCs w:val="24"/>
        </w:rPr>
        <w:t>15.2备份投标文件须在“政采云投标客户端”制作生成，并储存在</w:t>
      </w:r>
      <w:r>
        <w:rPr>
          <w:rFonts w:hint="eastAsia" w:cs="宋体" w:asciiTheme="minorEastAsia" w:hAnsiTheme="minorEastAsia" w:eastAsiaTheme="minorEastAsia"/>
          <w:sz w:val="24"/>
        </w:rPr>
        <w:t>DVD光盘</w:t>
      </w:r>
      <w:r>
        <w:rPr>
          <w:rFonts w:hint="eastAsia" w:cs="宋体" w:asciiTheme="minorEastAsia" w:hAnsiTheme="minorEastAsia" w:eastAsiaTheme="minor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inorEastAsia" w:hAnsiTheme="minorEastAsia" w:eastAsiaTheme="minorEastAsia"/>
          <w:b/>
          <w:sz w:val="24"/>
        </w:rPr>
        <w:t>不符合上述制作、</w:t>
      </w:r>
      <w:r>
        <w:rPr>
          <w:rFonts w:hint="eastAsia" w:cs="宋体" w:asciiTheme="minorEastAsia" w:hAnsiTheme="minorEastAsia" w:eastAsiaTheme="minorEastAsia"/>
          <w:b/>
          <w:sz w:val="24"/>
          <w:szCs w:val="24"/>
        </w:rPr>
        <w:t>存储、密封规定的备份投标文件将被视为无效或者被拒绝接收。</w:t>
      </w:r>
    </w:p>
    <w:p w14:paraId="6B3D1E19">
      <w:pPr>
        <w:pStyle w:val="33"/>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22B891A8">
      <w:pPr>
        <w:pStyle w:val="33"/>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cs="宋体" w:asciiTheme="minorEastAsia" w:hAnsiTheme="minorEastAsia" w:eastAsiaTheme="minorEastAsia"/>
          <w:snapToGrid/>
          <w:sz w:val="24"/>
          <w:szCs w:val="24"/>
        </w:rPr>
        <w:t>招标文件第二部分投标人须知前附表规定的备份投标文件送达地点；</w:t>
      </w:r>
      <w:r>
        <w:rPr>
          <w:rFonts w:hint="eastAsia" w:cs="宋体" w:asciiTheme="minorEastAsia" w:hAnsiTheme="minorEastAsia" w:eastAsiaTheme="minor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1DB89527">
      <w:pPr>
        <w:pStyle w:val="33"/>
        <w:spacing w:line="360" w:lineRule="auto"/>
        <w:ind w:firstLine="479" w:firstLineChars="199"/>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15.5投标人仅提交备份投标文件，没有在电子交易平台传输递交投标文件的，投标无效。</w:t>
      </w:r>
    </w:p>
    <w:p w14:paraId="4D3EB8B5">
      <w:pPr>
        <w:pStyle w:val="164"/>
        <w:spacing w:before="0"/>
        <w:ind w:firstLine="0" w:firstLineChars="0"/>
        <w:rPr>
          <w:rFonts w:hint="eastAsia" w:cs="宋体" w:asciiTheme="minorEastAsia" w:hAnsiTheme="minorEastAsia" w:eastAsiaTheme="minorEastAsia"/>
          <w:b/>
          <w:szCs w:val="24"/>
        </w:rPr>
      </w:pPr>
      <w:r>
        <w:rPr>
          <w:rFonts w:hint="eastAsia" w:cs="宋体" w:asciiTheme="minorEastAsia" w:hAnsiTheme="minorEastAsia" w:eastAsiaTheme="minorEastAsia"/>
          <w:b/>
          <w:szCs w:val="24"/>
        </w:rPr>
        <w:t>16.投标文件的无效处理</w:t>
      </w:r>
    </w:p>
    <w:p w14:paraId="7A40D2CA">
      <w:pPr>
        <w:pStyle w:val="25"/>
        <w:spacing w:line="360" w:lineRule="auto"/>
        <w:ind w:firstLine="360" w:firstLineChars="150"/>
        <w:rPr>
          <w:rFonts w:hint="eastAsia" w:cs="宋体" w:asciiTheme="minorEastAsia" w:hAnsiTheme="minorEastAsia" w:eastAsiaTheme="minorEastAsia"/>
          <w:szCs w:val="21"/>
        </w:rPr>
      </w:pPr>
      <w:r>
        <w:rPr>
          <w:rFonts w:hint="eastAsia" w:cs="宋体" w:asciiTheme="minorEastAsia" w:hAnsiTheme="minorEastAsia" w:eastAsiaTheme="minorEastAsia"/>
          <w:szCs w:val="21"/>
        </w:rPr>
        <w:t>有招标文件第四部分</w:t>
      </w:r>
      <w:r>
        <w:rPr>
          <w:rFonts w:hint="eastAsia" w:cs="宋体" w:asciiTheme="minorEastAsia" w:hAnsiTheme="minorEastAsia" w:eastAsiaTheme="minorEastAsia"/>
        </w:rPr>
        <w:t>第13项规定</w:t>
      </w:r>
      <w:r>
        <w:rPr>
          <w:rFonts w:hint="eastAsia" w:cs="宋体" w:asciiTheme="minorEastAsia" w:hAnsiTheme="minorEastAsia" w:eastAsiaTheme="minorEastAsia"/>
          <w:szCs w:val="21"/>
        </w:rPr>
        <w:t>的情形之一的，投标无效：</w:t>
      </w:r>
    </w:p>
    <w:p w14:paraId="23E383D3">
      <w:pPr>
        <w:pStyle w:val="164"/>
        <w:spacing w:before="0"/>
        <w:ind w:firstLine="0" w:firstLineChars="0"/>
        <w:rPr>
          <w:rFonts w:hint="eastAsia" w:cs="宋体" w:asciiTheme="minorEastAsia" w:hAnsiTheme="minorEastAsia" w:eastAsiaTheme="minorEastAsia"/>
          <w:b/>
          <w:szCs w:val="24"/>
        </w:rPr>
      </w:pPr>
      <w:r>
        <w:rPr>
          <w:rFonts w:hint="eastAsia" w:cs="宋体" w:asciiTheme="minorEastAsia" w:hAnsiTheme="minorEastAsia" w:eastAsiaTheme="minorEastAsia"/>
          <w:b/>
          <w:szCs w:val="24"/>
        </w:rPr>
        <w:t>17.投标有效期</w:t>
      </w:r>
    </w:p>
    <w:p w14:paraId="6A44F39E">
      <w:pPr>
        <w:spacing w:line="360" w:lineRule="auto"/>
        <w:ind w:firstLine="480" w:firstLineChars="200"/>
        <w:rPr>
          <w:rFonts w:hint="eastAsia" w:cs="宋体" w:asciiTheme="minorEastAsia" w:hAnsiTheme="minorEastAsia" w:eastAsiaTheme="minorEastAsia"/>
          <w:b/>
          <w:sz w:val="24"/>
          <w:szCs w:val="21"/>
        </w:rPr>
      </w:pPr>
      <w:r>
        <w:rPr>
          <w:rFonts w:hint="eastAsia" w:cs="宋体" w:asciiTheme="minorEastAsia" w:hAnsiTheme="minorEastAsia" w:eastAsiaTheme="minorEastAsia"/>
          <w:sz w:val="24"/>
          <w:szCs w:val="20"/>
        </w:rPr>
        <w:t>17.1投标有效期为从提交投标文件的截止之日起90天。▲</w:t>
      </w:r>
      <w:r>
        <w:rPr>
          <w:rFonts w:hint="eastAsia" w:cs="宋体" w:asciiTheme="minorEastAsia" w:hAnsiTheme="minorEastAsia" w:eastAsiaTheme="minorEastAsia"/>
          <w:b/>
          <w:sz w:val="24"/>
          <w:szCs w:val="20"/>
        </w:rPr>
        <w:t>投标人的投标文件中承</w:t>
      </w:r>
      <w:r>
        <w:rPr>
          <w:rFonts w:hint="eastAsia" w:cs="宋体" w:asciiTheme="minorEastAsia" w:hAnsiTheme="minorEastAsia" w:eastAsiaTheme="minorEastAsia"/>
          <w:b/>
          <w:sz w:val="24"/>
          <w:szCs w:val="21"/>
        </w:rPr>
        <w:t>诺的投标有效期少于招标文件中载明的投标有效期的，投标无效。</w:t>
      </w:r>
    </w:p>
    <w:p w14:paraId="7242D68D">
      <w:pPr>
        <w:pStyle w:val="164"/>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17.2投标文件合格投递后，自投标截止日期起，在投标有效期内有效。</w:t>
      </w:r>
    </w:p>
    <w:p w14:paraId="092DDD7B">
      <w:pPr>
        <w:pStyle w:val="164"/>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3F966DB5">
      <w:pPr>
        <w:pStyle w:val="164"/>
        <w:spacing w:before="0"/>
        <w:ind w:firstLine="1928" w:firstLineChars="600"/>
        <w:rPr>
          <w:rFonts w:hint="eastAsia" w:cs="宋体" w:asciiTheme="minorEastAsia" w:hAnsiTheme="minorEastAsia" w:eastAsiaTheme="minorEastAsia"/>
          <w:b/>
          <w:sz w:val="32"/>
        </w:rPr>
      </w:pPr>
      <w:r>
        <w:rPr>
          <w:rFonts w:hint="eastAsia" w:cs="宋体" w:asciiTheme="minorEastAsia" w:hAnsiTheme="minorEastAsia" w:eastAsiaTheme="minorEastAsia"/>
          <w:b/>
          <w:sz w:val="32"/>
        </w:rPr>
        <w:t>四、开标、资格审查与信用信息查询</w:t>
      </w:r>
    </w:p>
    <w:p w14:paraId="08FB912C">
      <w:pPr>
        <w:pStyle w:val="563"/>
        <w:spacing w:before="0" w:line="360" w:lineRule="auto"/>
        <w:ind w:left="0" w:firstLine="0"/>
        <w:contextualSpacing/>
        <w:rPr>
          <w:rFonts w:hint="eastAsia" w:cs="宋体" w:asciiTheme="minorEastAsia" w:hAnsiTheme="minorEastAsia" w:eastAsiaTheme="minorEastAsia"/>
          <w:sz w:val="24"/>
        </w:rPr>
      </w:pPr>
      <w:r>
        <w:rPr>
          <w:rFonts w:hint="eastAsia" w:cs="宋体" w:asciiTheme="minorEastAsia" w:hAnsiTheme="minorEastAsia" w:eastAsiaTheme="minorEastAsia"/>
          <w:b/>
          <w:sz w:val="24"/>
          <w:szCs w:val="24"/>
        </w:rPr>
        <w:t>18.开标</w:t>
      </w:r>
      <w:r>
        <w:rPr>
          <w:rFonts w:hint="eastAsia" w:cs="宋体" w:asciiTheme="minorEastAsia" w:hAnsiTheme="minorEastAsia" w:eastAsiaTheme="minorEastAsia"/>
          <w:sz w:val="24"/>
        </w:rPr>
        <w:t xml:space="preserve"> </w:t>
      </w:r>
    </w:p>
    <w:p w14:paraId="35FD0559">
      <w:pPr>
        <w:pStyle w:val="563"/>
        <w:spacing w:before="0" w:line="360" w:lineRule="auto"/>
        <w:ind w:left="0" w:firstLine="480" w:firstLineChars="200"/>
        <w:contextualSpacing/>
        <w:rPr>
          <w:rFonts w:hint="eastAsia" w:cs="宋体" w:asciiTheme="minorEastAsia" w:hAnsiTheme="minorEastAsia" w:eastAsiaTheme="minorEastAsia"/>
          <w:sz w:val="24"/>
        </w:rPr>
      </w:pPr>
      <w:r>
        <w:rPr>
          <w:rFonts w:hint="eastAsia" w:cs="宋体" w:asciiTheme="minorEastAsia" w:hAnsiTheme="minorEastAsia" w:eastAsiaTheme="minorEastAsia"/>
          <w:sz w:val="24"/>
        </w:rPr>
        <w:t>18.1采购代理机构按照招标文件规定的时间通过电子交易平台组织开标，所有投标人均应当准时在线参加。投标人不足3家的，不得开标。</w:t>
      </w:r>
    </w:p>
    <w:p w14:paraId="46C3024B">
      <w:pPr>
        <w:pStyle w:val="563"/>
        <w:spacing w:before="0" w:line="360" w:lineRule="auto"/>
        <w:ind w:left="0" w:firstLine="240" w:firstLineChars="100"/>
        <w:contextualSpacing/>
        <w:rPr>
          <w:rFonts w:hint="eastAsia" w:cs="宋体" w:asciiTheme="minorEastAsia" w:hAnsiTheme="minorEastAsia" w:eastAsiaTheme="minorEastAsia"/>
          <w:sz w:val="24"/>
        </w:rPr>
      </w:pPr>
      <w:r>
        <w:rPr>
          <w:rFonts w:hint="eastAsia" w:cs="宋体" w:asciiTheme="minorEastAsia" w:hAnsiTheme="minorEastAsia" w:eastAsiaTheme="minorEastAsia"/>
          <w:sz w:val="24"/>
        </w:rPr>
        <w:t>　18.2开标时，电子交易平台按开标时间自动提取所有投标文件。采购代理机构依托电子交易平台发起开始解密指令，投标人按照平台提示和招标文件的规定在半小时内完成在线解密。</w:t>
      </w:r>
    </w:p>
    <w:p w14:paraId="423BE4B7">
      <w:pPr>
        <w:pStyle w:val="563"/>
        <w:spacing w:before="0" w:line="360" w:lineRule="auto"/>
        <w:ind w:left="0" w:firstLine="240" w:firstLineChars="100"/>
        <w:contextualSpacing/>
        <w:rPr>
          <w:rFonts w:hint="eastAsia" w:cs="宋体" w:asciiTheme="minorEastAsia" w:hAnsiTheme="minorEastAsia" w:eastAsiaTheme="minorEastAsia"/>
          <w:b/>
          <w:sz w:val="24"/>
        </w:rPr>
      </w:pPr>
      <w:r>
        <w:rPr>
          <w:rFonts w:hint="eastAsia" w:cs="宋体" w:asciiTheme="minorEastAsia" w:hAnsiTheme="minorEastAsia" w:eastAsiaTheme="minorEastAsia"/>
          <w:sz w:val="24"/>
        </w:rPr>
        <w:t>　18.3</w:t>
      </w:r>
      <w:r>
        <w:rPr>
          <w:rFonts w:hint="eastAsia" w:cs="宋体" w:asciiTheme="minorEastAsia" w:hAnsiTheme="minorEastAsia" w:eastAsiaTheme="minorEastAsia"/>
          <w:b/>
          <w:sz w:val="24"/>
        </w:rPr>
        <w:t>投标文件未按时解密，投标人提供了备份投标文件的，以备份投标文件作为依据，否则视为投标文件撤回。投标文件已按时解密的，备份投标文件自动失效。</w:t>
      </w:r>
    </w:p>
    <w:p w14:paraId="0EC228C9">
      <w:pPr>
        <w:pStyle w:val="563"/>
        <w:spacing w:before="0" w:line="360" w:lineRule="auto"/>
        <w:ind w:left="0" w:firstLine="0"/>
        <w:contextualSpacing/>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19.资格审查</w:t>
      </w:r>
    </w:p>
    <w:p w14:paraId="49A35480">
      <w:pPr>
        <w:pStyle w:val="164"/>
        <w:spacing w:before="0"/>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19.1开标后，采购人或采购代理机构将依法对投标人的资格进行审查。</w:t>
      </w:r>
    </w:p>
    <w:p w14:paraId="19ED9628">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19.2</w:t>
      </w:r>
      <w:r>
        <w:rPr>
          <w:rFonts w:hint="eastAsia" w:cs="宋体" w:asciiTheme="minorEastAsia" w:hAnsiTheme="minorEastAsia" w:eastAsiaTheme="minorEastAsia"/>
          <w:sz w:val="24"/>
        </w:rPr>
        <w:t>采购人或采购代理机构依据法律法规和招标文件的规定，对投标人的基本资格条件、特定资格条件进行审查。</w:t>
      </w:r>
    </w:p>
    <w:p w14:paraId="4AA64656">
      <w:pPr>
        <w:pStyle w:val="164"/>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kern w:val="0"/>
          <w:szCs w:val="24"/>
        </w:rPr>
        <w:t>19.3投标人未按照招标文件要求提供与</w:t>
      </w:r>
      <w:r>
        <w:rPr>
          <w:rFonts w:hint="eastAsia" w:cs="宋体" w:asciiTheme="minorEastAsia" w:hAnsiTheme="minorEastAsia" w:eastAsiaTheme="minorEastAsia"/>
        </w:rPr>
        <w:t>基本资格条件、特定资格条件相应的</w:t>
      </w:r>
      <w:r>
        <w:rPr>
          <w:rFonts w:hint="eastAsia" w:cs="宋体" w:asciiTheme="minorEastAsia" w:hAnsiTheme="minorEastAsia" w:eastAsiaTheme="minorEastAsia"/>
          <w:kern w:val="0"/>
          <w:szCs w:val="24"/>
        </w:rPr>
        <w:t>有效资格证明材料的，视为</w:t>
      </w:r>
      <w:r>
        <w:rPr>
          <w:rFonts w:hint="eastAsia" w:cs="宋体" w:asciiTheme="minorEastAsia" w:hAnsiTheme="minorEastAsia" w:eastAsiaTheme="minorEastAsia"/>
        </w:rPr>
        <w:t>投标人不具备招标文件中规定的资格要求，其投标无效。</w:t>
      </w:r>
    </w:p>
    <w:p w14:paraId="67E527DB">
      <w:pPr>
        <w:pStyle w:val="164"/>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4对未通过资格审查的投标人，采购人或采购代理机构告知其未通过的原因。</w:t>
      </w:r>
    </w:p>
    <w:p w14:paraId="5D36FBDC">
      <w:pPr>
        <w:pStyle w:val="164"/>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5合格投标人不足3家的，不再评标。</w:t>
      </w:r>
    </w:p>
    <w:p w14:paraId="21691811">
      <w:pPr>
        <w:pStyle w:val="164"/>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7CD024A">
      <w:pPr>
        <w:pStyle w:val="164"/>
        <w:spacing w:before="0"/>
        <w:ind w:firstLine="0" w:firstLineChars="0"/>
        <w:rPr>
          <w:rFonts w:hint="eastAsia" w:cs="宋体" w:asciiTheme="minorEastAsia" w:hAnsiTheme="minorEastAsia" w:eastAsiaTheme="minorEastAsia"/>
          <w:b/>
          <w:szCs w:val="24"/>
        </w:rPr>
      </w:pPr>
      <w:r>
        <w:rPr>
          <w:rFonts w:hint="eastAsia" w:cs="宋体" w:asciiTheme="minorEastAsia" w:hAnsiTheme="minorEastAsia" w:eastAsiaTheme="minorEastAsia"/>
          <w:b/>
          <w:szCs w:val="24"/>
        </w:rPr>
        <w:t>20.信用信息查询</w:t>
      </w:r>
    </w:p>
    <w:p w14:paraId="6EDDC0F9">
      <w:pPr>
        <w:pStyle w:val="164"/>
        <w:spacing w:before="0"/>
        <w:ind w:firstLine="495" w:firstLineChars="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20.1信用信息查询渠道及截止时间：采购代理机构将通过“信用中国”网站(www.creditchina.gov.cn)、中国政府采购网(www.ccgp.gov.cn)渠道查询投标人投标截止时间当天的信用记录。</w:t>
      </w:r>
    </w:p>
    <w:p w14:paraId="4C410678">
      <w:pPr>
        <w:pStyle w:val="164"/>
        <w:spacing w:before="0"/>
        <w:ind w:firstLine="495" w:firstLineChars="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20.2信用信息查询记录和证据留存的具体方式：现场查询的投标人的信用记录、查询结果经确认后将与采购文件一起存档。</w:t>
      </w:r>
    </w:p>
    <w:p w14:paraId="75A206BA">
      <w:pPr>
        <w:pStyle w:val="164"/>
        <w:spacing w:before="0"/>
        <w:ind w:firstLine="495" w:firstLineChars="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20.3信用信息的使用规则：经查询列入失信被执行人名单、重大税收违法案件当事人名单、政府采购严重违法失信行为记录名单的投标人将被拒绝参与政府采购活动。</w:t>
      </w:r>
    </w:p>
    <w:p w14:paraId="63E9054E">
      <w:pPr>
        <w:pStyle w:val="164"/>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inorEastAsia" w:hAnsiTheme="minorEastAsia" w:eastAsiaTheme="minorEastAsia"/>
        </w:rPr>
        <w:t>。</w:t>
      </w:r>
    </w:p>
    <w:p w14:paraId="7D7D655D">
      <w:pPr>
        <w:snapToGrid w:val="0"/>
        <w:spacing w:line="360" w:lineRule="auto"/>
        <w:jc w:val="center"/>
        <w:outlineLvl w:val="0"/>
        <w:rPr>
          <w:rFonts w:hint="eastAsia" w:cs="宋体" w:asciiTheme="minorEastAsia" w:hAnsiTheme="minorEastAsia" w:eastAsiaTheme="minorEastAsia"/>
          <w:b/>
          <w:sz w:val="36"/>
          <w:szCs w:val="36"/>
        </w:rPr>
      </w:pPr>
      <w:bookmarkStart w:id="27" w:name="_Toc105445038"/>
      <w:bookmarkStart w:id="28" w:name="_Toc14311"/>
      <w:bookmarkStart w:id="29" w:name="_Toc105444888"/>
      <w:r>
        <w:rPr>
          <w:rFonts w:hint="eastAsia" w:cs="宋体" w:asciiTheme="minorEastAsia" w:hAnsiTheme="minorEastAsia" w:eastAsiaTheme="minorEastAsia"/>
          <w:b/>
          <w:sz w:val="36"/>
          <w:szCs w:val="36"/>
        </w:rPr>
        <w:t>五、评标</w:t>
      </w:r>
      <w:bookmarkEnd w:id="27"/>
      <w:bookmarkEnd w:id="28"/>
      <w:bookmarkEnd w:id="29"/>
    </w:p>
    <w:p w14:paraId="4EA68D6E">
      <w:pPr>
        <w:spacing w:line="360" w:lineRule="auto"/>
        <w:rPr>
          <w:rFonts w:hint="eastAsia" w:cs="宋体" w:asciiTheme="minorEastAsia" w:hAnsiTheme="minorEastAsia" w:eastAsiaTheme="minorEastAsia"/>
          <w:b/>
          <w:sz w:val="24"/>
        </w:rPr>
      </w:pPr>
      <w:bookmarkStart w:id="30" w:name="_Toc91899903"/>
      <w:r>
        <w:rPr>
          <w:rFonts w:hint="eastAsia" w:cs="宋体" w:asciiTheme="minorEastAsia" w:hAnsiTheme="minorEastAsia" w:eastAsiaTheme="minorEastAsia"/>
          <w:b/>
          <w:sz w:val="24"/>
        </w:rPr>
        <w:t>21.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sz w:val="24"/>
        </w:rPr>
        <w:t>详见招标文件第四部分评标办法。</w:t>
      </w:r>
    </w:p>
    <w:p w14:paraId="668C9D7C">
      <w:pPr>
        <w:snapToGrid w:val="0"/>
        <w:spacing w:line="360" w:lineRule="auto"/>
        <w:jc w:val="center"/>
        <w:outlineLvl w:val="0"/>
        <w:rPr>
          <w:rFonts w:hint="eastAsia" w:cs="宋体" w:asciiTheme="minorEastAsia" w:hAnsiTheme="minorEastAsia" w:eastAsiaTheme="minorEastAsia"/>
          <w:b/>
          <w:sz w:val="36"/>
          <w:szCs w:val="36"/>
        </w:rPr>
      </w:pPr>
      <w:bookmarkStart w:id="31" w:name="_Toc105445039"/>
      <w:bookmarkStart w:id="32" w:name="_Toc29915"/>
      <w:bookmarkStart w:id="33" w:name="_Toc105444889"/>
      <w:r>
        <w:rPr>
          <w:rFonts w:hint="eastAsia" w:cs="宋体" w:asciiTheme="minorEastAsia" w:hAnsiTheme="minorEastAsia" w:eastAsiaTheme="minorEastAsia"/>
          <w:b/>
          <w:sz w:val="36"/>
          <w:szCs w:val="36"/>
        </w:rPr>
        <w:t>六、定标</w:t>
      </w:r>
      <w:bookmarkEnd w:id="31"/>
      <w:bookmarkEnd w:id="32"/>
      <w:bookmarkEnd w:id="33"/>
    </w:p>
    <w:p w14:paraId="3B8286CC">
      <w:pPr>
        <w:pStyle w:val="25"/>
        <w:spacing w:line="360" w:lineRule="auto"/>
        <w:ind w:left="479" w:hanging="479" w:hangingChars="199"/>
        <w:rPr>
          <w:rFonts w:hint="eastAsia" w:cs="宋体" w:asciiTheme="minorEastAsia" w:hAnsiTheme="minorEastAsia" w:eastAsiaTheme="minorEastAsia"/>
          <w:b/>
        </w:rPr>
      </w:pPr>
      <w:r>
        <w:rPr>
          <w:rFonts w:hint="eastAsia" w:cs="宋体" w:asciiTheme="minorEastAsia" w:hAnsiTheme="minorEastAsia" w:eastAsiaTheme="minorEastAsia"/>
          <w:b/>
        </w:rPr>
        <w:t>22. 确定中标供应商</w:t>
      </w:r>
    </w:p>
    <w:p w14:paraId="197A1767">
      <w:pPr>
        <w:pStyle w:val="164"/>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BE09558">
      <w:pPr>
        <w:pStyle w:val="164"/>
        <w:snapToGrid w:val="0"/>
        <w:spacing w:before="0"/>
        <w:ind w:firstLine="0" w:firstLineChars="0"/>
        <w:rPr>
          <w:rFonts w:hint="eastAsia" w:cs="宋体" w:asciiTheme="minorEastAsia" w:hAnsiTheme="minorEastAsia" w:eastAsiaTheme="minorEastAsia"/>
          <w:b/>
          <w:szCs w:val="24"/>
        </w:rPr>
      </w:pPr>
      <w:r>
        <w:rPr>
          <w:rFonts w:hint="eastAsia" w:cs="宋体" w:asciiTheme="minorEastAsia" w:hAnsiTheme="minorEastAsia" w:eastAsiaTheme="minorEastAsia"/>
          <w:b/>
          <w:szCs w:val="24"/>
        </w:rPr>
        <w:t>23. 中标通知与中标结果公告</w:t>
      </w:r>
    </w:p>
    <w:p w14:paraId="71CE4362">
      <w:pPr>
        <w:widowControl/>
        <w:shd w:val="clear" w:color="auto" w:fill="FFFFFF"/>
        <w:spacing w:line="360" w:lineRule="auto"/>
        <w:ind w:firstLine="48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23.1自中标人确定之日起2个工作日内，采购代理机构通过电子交易平台向中标人发出中标通知书，同时编制发布采购结果公告。采购代理机构也可以以纸质形式进行中标通知。</w:t>
      </w:r>
    </w:p>
    <w:p w14:paraId="10FBEE88">
      <w:pPr>
        <w:widowControl/>
        <w:shd w:val="clear" w:color="auto" w:fill="FFFFFF"/>
        <w:spacing w:line="360" w:lineRule="auto"/>
        <w:ind w:firstLine="480"/>
        <w:jc w:val="left"/>
        <w:rPr>
          <w:rFonts w:hint="eastAsia" w:cs="宋体" w:asciiTheme="minorEastAsia" w:hAnsiTheme="minorEastAsia" w:eastAsiaTheme="minorEastAsia"/>
          <w:sz w:val="24"/>
        </w:rPr>
      </w:pPr>
      <w:r>
        <w:rPr>
          <w:rFonts w:cs="宋体" w:asciiTheme="minorEastAsia" w:hAnsiTheme="minorEastAsia" w:eastAsiaTheme="minorEastAsia"/>
          <w:sz w:val="24"/>
        </w:rPr>
        <w:t>23.2</w:t>
      </w:r>
      <w:r>
        <w:rPr>
          <w:rFonts w:hint="eastAsia" w:ascii="宋体" w:hAnsi="宋体" w:cs="宋体"/>
          <w:sz w:val="24"/>
        </w:rPr>
        <w:t>中标结果公告内容包括采购人及其委托的采购机构的名称、地址、联系方式，项目名称和项目编号，中标人名称、地址和中标金额，主要中标标的的名称、规格型号、数量、单价、服务要求，开标记录、</w:t>
      </w:r>
      <w:bookmarkStart w:id="34" w:name="_Hlk101184471"/>
      <w:r>
        <w:rPr>
          <w:rFonts w:hint="eastAsia" w:ascii="宋体" w:hAnsi="宋体" w:cs="宋体"/>
          <w:sz w:val="24"/>
        </w:rPr>
        <w:t>资格审查情况、评审专家抽取规则、符合性审查情况、</w:t>
      </w:r>
      <w:bookmarkEnd w:id="34"/>
      <w:r>
        <w:rPr>
          <w:rFonts w:hint="eastAsia" w:ascii="宋体" w:hAnsi="宋体" w:cs="宋体"/>
          <w:sz w:val="24"/>
        </w:rPr>
        <w:t>未中标情况说明、中标公告期限以及评审专家名单、评分汇总及明细。</w:t>
      </w:r>
    </w:p>
    <w:p w14:paraId="2BFA887C">
      <w:pPr>
        <w:widowControl/>
        <w:shd w:val="clear" w:color="auto" w:fill="FFFFFF"/>
        <w:spacing w:line="360" w:lineRule="auto"/>
        <w:ind w:firstLine="48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23.3公告期限为1个工作日。</w:t>
      </w:r>
    </w:p>
    <w:p w14:paraId="4552D5E9">
      <w:pPr>
        <w:widowControl/>
        <w:shd w:val="clear" w:color="auto" w:fill="FFFFFF"/>
        <w:spacing w:line="360" w:lineRule="auto"/>
        <w:ind w:firstLine="48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23.</w:t>
      </w:r>
      <w:r>
        <w:rPr>
          <w:rFonts w:cs="宋体" w:asciiTheme="minorEastAsia" w:hAnsiTheme="minorEastAsia" w:eastAsiaTheme="minorEastAsia"/>
          <w:sz w:val="24"/>
        </w:rPr>
        <w:t>4</w:t>
      </w:r>
      <w:r>
        <w:rPr>
          <w:rFonts w:hint="eastAsia" w:cs="宋体" w:asciiTheme="minorEastAsia" w:hAnsiTheme="minorEastAsia" w:eastAsiaTheme="minorEastAsia"/>
          <w:bCs/>
          <w:sz w:val="24"/>
        </w:rPr>
        <w:t>由于中标、成交供应商原因导致重新采购的，应当承担支付代理费和专家评审费等费用在内的赔偿责任。</w:t>
      </w:r>
    </w:p>
    <w:p w14:paraId="15E535D2">
      <w:pPr>
        <w:snapToGrid w:val="0"/>
        <w:spacing w:line="360" w:lineRule="auto"/>
        <w:ind w:left="120" w:leftChars="57" w:firstLine="482" w:firstLineChars="150"/>
        <w:jc w:val="center"/>
        <w:rPr>
          <w:rFonts w:hint="eastAsia" w:cs="宋体" w:asciiTheme="minorEastAsia" w:hAnsiTheme="minorEastAsia" w:eastAsiaTheme="minorEastAsia"/>
          <w:b/>
          <w:sz w:val="32"/>
        </w:rPr>
      </w:pPr>
      <w:r>
        <w:rPr>
          <w:rFonts w:hint="eastAsia" w:cs="宋体" w:asciiTheme="minorEastAsia" w:hAnsiTheme="minorEastAsia" w:eastAsiaTheme="minorEastAsia"/>
          <w:b/>
          <w:sz w:val="32"/>
        </w:rPr>
        <w:t>七、合同授予</w:t>
      </w:r>
    </w:p>
    <w:p w14:paraId="154E7B87">
      <w:pPr>
        <w:pStyle w:val="25"/>
        <w:spacing w:line="360" w:lineRule="auto"/>
        <w:ind w:left="479" w:hanging="479" w:hangingChars="199"/>
        <w:rPr>
          <w:rFonts w:hint="eastAsia" w:cs="宋体" w:asciiTheme="minorEastAsia" w:hAnsiTheme="minorEastAsia" w:eastAsiaTheme="minorEastAsia"/>
          <w:b/>
        </w:rPr>
      </w:pPr>
      <w:r>
        <w:rPr>
          <w:rFonts w:hint="eastAsia" w:cs="宋体" w:asciiTheme="minorEastAsia" w:hAnsiTheme="minorEastAsia" w:eastAsiaTheme="minorEastAsia"/>
          <w:b/>
        </w:rPr>
        <w:t xml:space="preserve">24. </w:t>
      </w:r>
      <w:r>
        <w:rPr>
          <w:rFonts w:hint="eastAsia" w:cs="宋体" w:asciiTheme="minorEastAsia" w:hAnsiTheme="minorEastAsia" w:eastAsiaTheme="minorEastAsia"/>
        </w:rPr>
        <w:t>合同主要条款详见第五部分拟签订的合同文本。</w:t>
      </w:r>
    </w:p>
    <w:p w14:paraId="7EE5B365">
      <w:pPr>
        <w:pStyle w:val="25"/>
        <w:spacing w:line="360" w:lineRule="auto"/>
        <w:ind w:left="479" w:hanging="479" w:hangingChars="199"/>
        <w:rPr>
          <w:rFonts w:hint="eastAsia" w:cs="宋体" w:asciiTheme="minorEastAsia" w:hAnsiTheme="minorEastAsia" w:eastAsiaTheme="minorEastAsia"/>
          <w:b/>
        </w:rPr>
      </w:pPr>
      <w:r>
        <w:rPr>
          <w:rFonts w:hint="eastAsia" w:cs="宋体" w:asciiTheme="minorEastAsia" w:hAnsiTheme="minorEastAsia" w:eastAsiaTheme="minorEastAsia"/>
          <w:b/>
        </w:rPr>
        <w:t>25. 合同的签订</w:t>
      </w:r>
    </w:p>
    <w:p w14:paraId="4D20233A">
      <w:pPr>
        <w:widowControl/>
        <w:shd w:val="clear" w:color="auto" w:fill="FFFFFF"/>
        <w:spacing w:line="360" w:lineRule="auto"/>
        <w:ind w:firstLine="48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25.1</w:t>
      </w:r>
      <w:r>
        <w:rPr>
          <w:rFonts w:hint="eastAsia" w:cs="宋体" w:asciiTheme="minorEastAsia" w:hAnsiTheme="minorEastAsia" w:eastAsiaTheme="minorEastAsia"/>
          <w:kern w:val="0"/>
          <w:sz w:val="24"/>
        </w:rPr>
        <w:t xml:space="preserve"> </w:t>
      </w:r>
      <w:r>
        <w:rPr>
          <w:rFonts w:cs="宋体" w:asciiTheme="minorEastAsia" w:hAnsiTheme="minorEastAsia" w:eastAsiaTheme="minorEastAsia"/>
          <w:sz w:val="24"/>
        </w:rPr>
        <w:t>采购人与中标人应当通过电子交易平台在中标通知书发出之日起三十日内，按照招标文件确定的事项签订政府采购合同，并在签订之日起2个工作日内将政府采购合同在浙江政府采购网上公告。</w:t>
      </w:r>
      <w:r>
        <w:rPr>
          <w:rFonts w:hint="eastAsia" w:cs="宋体" w:asciiTheme="minorEastAsia" w:hAnsiTheme="minorEastAsia" w:eastAsiaTheme="minorEastAsia"/>
          <w:sz w:val="24"/>
        </w:rPr>
        <w:t>鼓励有条件的采购人视情缩减采购合同签订时限，提高采购效率，杜绝“冷、硬、横、推”等不当行为。</w:t>
      </w:r>
    </w:p>
    <w:p w14:paraId="64F43385">
      <w:pPr>
        <w:pStyle w:val="164"/>
        <w:snapToGrid w:val="0"/>
        <w:spacing w:before="0"/>
        <w:ind w:firstLine="480"/>
        <w:rPr>
          <w:rFonts w:hint="eastAsia" w:cs="宋体" w:asciiTheme="minorEastAsia" w:hAnsiTheme="minorEastAsia" w:eastAsiaTheme="minorEastAsia"/>
          <w:kern w:val="0"/>
        </w:rPr>
      </w:pPr>
      <w:r>
        <w:rPr>
          <w:rFonts w:hint="eastAsia" w:cs="宋体" w:asciiTheme="minorEastAsia" w:hAnsiTheme="minorEastAsia" w:eastAsiaTheme="minor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07697227">
      <w:pPr>
        <w:pStyle w:val="164"/>
        <w:snapToGrid w:val="0"/>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25.3如签订合同并生效后，供应商无故拒绝或延期，除按照合同条款处理外，列入不良行为记录一次，并给予通报。</w:t>
      </w:r>
    </w:p>
    <w:p w14:paraId="734CE6CE">
      <w:pPr>
        <w:pStyle w:val="164"/>
        <w:snapToGrid w:val="0"/>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25.4中标供应商拒绝与采购人签订合同的，采购人可以按照评审报告推荐的中标或者成交候选人名单排序，确定下一候选人为中标供应商，也可以重新开展政府采购活动。</w:t>
      </w:r>
    </w:p>
    <w:p w14:paraId="683F6638">
      <w:pPr>
        <w:pStyle w:val="164"/>
        <w:snapToGrid w:val="0"/>
        <w:spacing w:before="0" w:after="120"/>
        <w:ind w:firstLine="480"/>
        <w:rPr>
          <w:rFonts w:hint="eastAsia" w:cs="宋体" w:asciiTheme="minorEastAsia" w:hAnsiTheme="minorEastAsia" w:eastAsiaTheme="minorEastAsia"/>
        </w:rPr>
      </w:pPr>
      <w:r>
        <w:rPr>
          <w:rFonts w:hint="eastAsia" w:cs="宋体" w:asciiTheme="minorEastAsia" w:hAnsiTheme="minorEastAsia" w:eastAsiaTheme="minorEastAsia"/>
        </w:rPr>
        <w:t>25.5采购合同由采购人与中标供应商根据招标文件、投标文件等内容通过政府采购电子交易平台在线签订，自动备案。</w:t>
      </w:r>
    </w:p>
    <w:p w14:paraId="63415612">
      <w:pPr>
        <w:pStyle w:val="25"/>
        <w:spacing w:line="360" w:lineRule="auto"/>
        <w:ind w:left="479" w:hanging="479" w:hangingChars="199"/>
        <w:rPr>
          <w:rFonts w:hint="eastAsia" w:cs="宋体" w:asciiTheme="minorEastAsia" w:hAnsiTheme="minorEastAsia" w:eastAsiaTheme="minorEastAsia"/>
          <w:b/>
        </w:rPr>
      </w:pPr>
      <w:r>
        <w:rPr>
          <w:rFonts w:hint="eastAsia" w:cs="宋体" w:asciiTheme="minorEastAsia" w:hAnsiTheme="minorEastAsia" w:eastAsiaTheme="minorEastAsia"/>
          <w:b/>
        </w:rPr>
        <w:t>26. 履约保证金</w:t>
      </w:r>
    </w:p>
    <w:p w14:paraId="5C8FE7AC">
      <w:pPr>
        <w:tabs>
          <w:tab w:val="left" w:pos="0"/>
        </w:tabs>
        <w:spacing w:line="360" w:lineRule="auto"/>
        <w:ind w:firstLine="482"/>
        <w:rPr>
          <w:rFonts w:hint="eastAsia" w:cs="宋体" w:asciiTheme="minorEastAsia" w:hAnsiTheme="minorEastAsia" w:eastAsiaTheme="minorEastAsia"/>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w:t>
      </w:r>
      <w:r>
        <w:rPr>
          <w:rFonts w:hint="eastAsia" w:ascii="宋体" w:hAnsi="宋体" w:cs="宋体"/>
          <w:sz w:val="24"/>
        </w:rPr>
        <w:t>责任。</w:t>
      </w:r>
    </w:p>
    <w:p w14:paraId="17B7AA59">
      <w:pPr>
        <w:tabs>
          <w:tab w:val="left" w:pos="0"/>
        </w:tabs>
        <w:spacing w:line="360" w:lineRule="auto"/>
        <w:ind w:firstLine="482"/>
        <w:rPr>
          <w:rFonts w:hint="eastAsia" w:cs="宋体" w:asciiTheme="minorEastAsia" w:hAnsiTheme="minorEastAsia" w:eastAsiaTheme="minorEastAsia"/>
          <w:sz w:val="24"/>
          <w:szCs w:val="20"/>
        </w:rPr>
      </w:pPr>
      <w:r>
        <w:rPr>
          <w:rFonts w:hint="eastAsia" w:cs="宋体" w:asciiTheme="minorEastAsia" w:hAnsiTheme="minorEastAsia" w:eastAsiaTheme="minorEastAsia"/>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C0ECB48">
      <w:pPr>
        <w:pStyle w:val="25"/>
        <w:spacing w:line="360" w:lineRule="auto"/>
        <w:ind w:left="479" w:hanging="479" w:hangingChars="199"/>
        <w:rPr>
          <w:rFonts w:hint="eastAsia" w:cs="宋体" w:asciiTheme="minorEastAsia" w:hAnsiTheme="minorEastAsia" w:eastAsiaTheme="minorEastAsia"/>
          <w:b/>
        </w:rPr>
      </w:pPr>
      <w:r>
        <w:rPr>
          <w:rFonts w:hint="eastAsia" w:cs="宋体" w:asciiTheme="minorEastAsia" w:hAnsiTheme="minorEastAsia" w:eastAsiaTheme="minorEastAsia"/>
          <w:b/>
        </w:rPr>
        <w:t>2</w:t>
      </w:r>
      <w:r>
        <w:rPr>
          <w:rFonts w:cs="宋体" w:asciiTheme="minorEastAsia" w:hAnsiTheme="minorEastAsia" w:eastAsiaTheme="minorEastAsia"/>
          <w:b/>
        </w:rPr>
        <w:t>7.</w:t>
      </w:r>
      <w:r>
        <w:rPr>
          <w:rFonts w:hint="eastAsia" w:cs="宋体" w:asciiTheme="minorEastAsia" w:hAnsiTheme="minorEastAsia" w:eastAsiaTheme="minorEastAsia"/>
          <w:b/>
        </w:rPr>
        <w:t>预付款</w:t>
      </w:r>
    </w:p>
    <w:p w14:paraId="5E9976C6">
      <w:pPr>
        <w:tabs>
          <w:tab w:val="left" w:pos="0"/>
        </w:tabs>
        <w:spacing w:line="360" w:lineRule="auto"/>
        <w:ind w:firstLine="482"/>
        <w:rPr>
          <w:rFonts w:hint="eastAsia" w:cs="宋体" w:asciiTheme="minorEastAsia" w:hAnsiTheme="minorEastAsia" w:eastAsiaTheme="minorEastAsia"/>
          <w:sz w:val="24"/>
          <w:szCs w:val="20"/>
        </w:rPr>
      </w:pPr>
      <w:r>
        <w:rPr>
          <w:rFonts w:hint="eastAsia" w:cs="宋体" w:asciiTheme="minorEastAsia" w:hAnsiTheme="minorEastAsia" w:eastAsiaTheme="minorEastAsia"/>
          <w:sz w:val="24"/>
          <w:szCs w:val="20"/>
        </w:rPr>
        <w:t>采购单位应当在政府采购合同中约定预付款，对中小企业合同预付款比例原则上不低于合同金额的</w:t>
      </w:r>
      <w:r>
        <w:rPr>
          <w:rFonts w:cs="宋体" w:asciiTheme="minorEastAsia" w:hAnsiTheme="minorEastAsia" w:eastAsiaTheme="minorEastAsia"/>
          <w:sz w:val="24"/>
          <w:szCs w:val="20"/>
        </w:rPr>
        <w:t>40％</w:t>
      </w:r>
      <w:r>
        <w:rPr>
          <w:rFonts w:hint="eastAsia" w:cs="宋体" w:asciiTheme="minorEastAsia" w:hAnsiTheme="minorEastAsia" w:eastAsiaTheme="minorEastAsia"/>
          <w:sz w:val="24"/>
          <w:szCs w:val="20"/>
        </w:rPr>
        <w:t>，不高于合同金额的</w:t>
      </w:r>
      <w:r>
        <w:rPr>
          <w:rFonts w:cs="宋体" w:asciiTheme="minorEastAsia" w:hAnsiTheme="minorEastAsia" w:eastAsiaTheme="minorEastAsia"/>
          <w:sz w:val="24"/>
          <w:szCs w:val="20"/>
        </w:rPr>
        <w:t>70%；项目分年安排预算的，每年预付款比例</w:t>
      </w:r>
      <w:r>
        <w:rPr>
          <w:rFonts w:hint="eastAsia" w:cs="宋体" w:asciiTheme="minorEastAsia" w:hAnsiTheme="minorEastAsia" w:eastAsiaTheme="minorEastAsia"/>
          <w:sz w:val="24"/>
          <w:szCs w:val="20"/>
        </w:rPr>
        <w:t>不低于</w:t>
      </w:r>
      <w:r>
        <w:rPr>
          <w:rFonts w:cs="宋体" w:asciiTheme="minorEastAsia" w:hAnsiTheme="minorEastAsia" w:eastAsiaTheme="minorEastAsia"/>
          <w:sz w:val="24"/>
          <w:szCs w:val="20"/>
        </w:rPr>
        <w:t>项目年度计划支付资金额的40％</w:t>
      </w:r>
      <w:r>
        <w:rPr>
          <w:rFonts w:hint="eastAsia" w:cs="宋体" w:asciiTheme="minorEastAsia" w:hAnsiTheme="minorEastAsia" w:eastAsiaTheme="minorEastAsia"/>
          <w:sz w:val="24"/>
          <w:szCs w:val="20"/>
        </w:rPr>
        <w:t>，不高于合同金额的</w:t>
      </w:r>
      <w:r>
        <w:rPr>
          <w:rFonts w:cs="宋体" w:asciiTheme="minorEastAsia" w:hAnsiTheme="minorEastAsia" w:eastAsiaTheme="minorEastAsia"/>
          <w:sz w:val="24"/>
          <w:szCs w:val="20"/>
        </w:rPr>
        <w:t>70%；采购项目实施以人工投入为主的，</w:t>
      </w:r>
      <w:r>
        <w:rPr>
          <w:rFonts w:hint="eastAsia" w:cs="宋体" w:asciiTheme="minorEastAsia" w:hAnsiTheme="minorEastAsia" w:eastAsiaTheme="minorEastAsia"/>
          <w:sz w:val="24"/>
          <w:szCs w:val="20"/>
        </w:rPr>
        <w:t>可适当降低预付款比例，但不得低于</w:t>
      </w:r>
      <w:r>
        <w:rPr>
          <w:rFonts w:cs="宋体" w:asciiTheme="minorEastAsia" w:hAnsiTheme="minorEastAsia" w:eastAsiaTheme="minorEastAsia"/>
          <w:sz w:val="24"/>
          <w:szCs w:val="20"/>
        </w:rPr>
        <w:t>20%。对供应商为大型企业的项目或者以人工投入为主且实行按月定期结算支付款项的项目，预付款可低于上述比例或者不约定预付款。在签订合同时，</w:t>
      </w:r>
      <w:r>
        <w:rPr>
          <w:rFonts w:hint="eastAsia" w:cs="宋体" w:asciiTheme="minorEastAsia" w:hAnsiTheme="minorEastAsia" w:eastAsiaTheme="minorEastAsia"/>
          <w:sz w:val="24"/>
          <w:szCs w:val="20"/>
        </w:rPr>
        <w:t>供应商</w:t>
      </w:r>
      <w:r>
        <w:rPr>
          <w:rFonts w:cs="宋体" w:asciiTheme="minorEastAsia" w:hAnsiTheme="minorEastAsia" w:eastAsiaTheme="minorEastAsia"/>
          <w:sz w:val="24"/>
          <w:szCs w:val="20"/>
        </w:rPr>
        <w:t>明确表示无需预付款或者主动要求降低预付款比例的，</w:t>
      </w:r>
      <w:r>
        <w:rPr>
          <w:rFonts w:hint="eastAsia" w:cs="宋体" w:asciiTheme="minorEastAsia" w:hAnsiTheme="minorEastAsia" w:eastAsiaTheme="minorEastAsia"/>
          <w:sz w:val="24"/>
          <w:szCs w:val="20"/>
        </w:rPr>
        <w:t>采购单位</w:t>
      </w:r>
      <w:r>
        <w:rPr>
          <w:rFonts w:cs="宋体" w:asciiTheme="minorEastAsia" w:hAnsiTheme="minorEastAsia" w:eastAsiaTheme="minorEastAsia"/>
          <w:sz w:val="24"/>
          <w:szCs w:val="20"/>
        </w:rPr>
        <w:t>可不适用前述规定。</w:t>
      </w:r>
      <w:r>
        <w:rPr>
          <w:rFonts w:hint="eastAsia" w:cs="宋体" w:asciiTheme="minorEastAsia" w:hAnsiTheme="minorEastAsia" w:eastAsiaTheme="minorEastAsia"/>
          <w:sz w:val="24"/>
          <w:szCs w:val="20"/>
        </w:rPr>
        <w:t>采购单位</w:t>
      </w:r>
      <w:r>
        <w:rPr>
          <w:rFonts w:cs="宋体" w:asciiTheme="minorEastAsia" w:hAnsiTheme="minorEastAsia" w:eastAsiaTheme="minorEastAsia"/>
          <w:sz w:val="24"/>
          <w:szCs w:val="20"/>
        </w:rPr>
        <w:t>根据项目特点、供应商诚信等因素，可以要求</w:t>
      </w:r>
      <w:r>
        <w:rPr>
          <w:rFonts w:hint="eastAsia" w:cs="宋体" w:asciiTheme="minorEastAsia" w:hAnsiTheme="minorEastAsia" w:eastAsiaTheme="minorEastAsia"/>
          <w:sz w:val="24"/>
          <w:szCs w:val="20"/>
        </w:rPr>
        <w:t>供应商</w:t>
      </w:r>
      <w:r>
        <w:rPr>
          <w:rFonts w:cs="宋体" w:asciiTheme="minorEastAsia" w:hAnsiTheme="minorEastAsia" w:eastAsiaTheme="minorEastAsia"/>
          <w:sz w:val="24"/>
          <w:szCs w:val="20"/>
        </w:rPr>
        <w:t>提交银行、保险公司等金融机构出具的预付款保函或其他担保措施。政府采购预付款应在合同生效以及具备实施条件后5个工作日内支付。</w:t>
      </w:r>
      <w:r>
        <w:rPr>
          <w:rFonts w:hint="eastAsia" w:cs="宋体" w:asciiTheme="minorEastAsia" w:hAnsiTheme="minorEastAsia" w:eastAsiaTheme="minorEastAsia"/>
          <w:sz w:val="24"/>
          <w:szCs w:val="20"/>
        </w:rPr>
        <w:t>政府采购工程以及与工程建设有关的货物、服务，采用招标方式采购的，预付款从其相关规定。供应商可登录政采云前台大厅选择金融服务</w:t>
      </w:r>
      <w:r>
        <w:rPr>
          <w:rFonts w:cs="宋体" w:asciiTheme="minorEastAsia" w:hAnsiTheme="minorEastAsia" w:eastAsiaTheme="minorEastAsia"/>
          <w:sz w:val="24"/>
          <w:szCs w:val="20"/>
        </w:rPr>
        <w:t xml:space="preserve"> - </w:t>
      </w:r>
      <w:r>
        <w:rPr>
          <w:rFonts w:hint="eastAsia" w:cs="宋体" w:asciiTheme="minorEastAsia" w:hAnsiTheme="minorEastAsia" w:eastAsiaTheme="minorEastAsia"/>
          <w:sz w:val="24"/>
          <w:szCs w:val="20"/>
        </w:rPr>
        <w:t>【保函保险服务】出具预付款保函，具体步骤：选择产品—填写供应商信息—选择中标项目—确认信息—等待保险</w:t>
      </w:r>
      <w:r>
        <w:rPr>
          <w:rFonts w:cs="宋体" w:asciiTheme="minorEastAsia" w:hAnsiTheme="minorEastAsia" w:eastAsiaTheme="minorEastAsia"/>
          <w:sz w:val="24"/>
          <w:szCs w:val="20"/>
        </w:rPr>
        <w:t>/保函受理—确认保单—支付保费—成功出单。政</w:t>
      </w:r>
      <w:r>
        <w:rPr>
          <w:rFonts w:hint="eastAsia" w:cs="宋体" w:asciiTheme="minorEastAsia" w:hAnsiTheme="minorEastAsia" w:eastAsiaTheme="minorEastAsia"/>
          <w:sz w:val="24"/>
          <w:szCs w:val="20"/>
        </w:rPr>
        <w:t>采云金融专线</w:t>
      </w:r>
      <w:r>
        <w:rPr>
          <w:rFonts w:cs="宋体" w:asciiTheme="minorEastAsia" w:hAnsiTheme="minorEastAsia" w:eastAsiaTheme="minorEastAsia"/>
          <w:sz w:val="24"/>
          <w:szCs w:val="20"/>
        </w:rPr>
        <w:t>400-903-9583。</w:t>
      </w:r>
    </w:p>
    <w:p w14:paraId="406E803E">
      <w:pPr>
        <w:snapToGrid w:val="0"/>
        <w:spacing w:line="360" w:lineRule="auto"/>
        <w:ind w:firstLine="3357" w:firstLineChars="1045"/>
        <w:rPr>
          <w:rFonts w:hint="eastAsia" w:cs="宋体" w:asciiTheme="minorEastAsia" w:hAnsiTheme="minorEastAsia" w:eastAsiaTheme="minorEastAsia"/>
          <w:b/>
          <w:sz w:val="24"/>
        </w:rPr>
      </w:pPr>
      <w:r>
        <w:rPr>
          <w:rFonts w:hint="eastAsia" w:cs="宋体" w:asciiTheme="minorEastAsia" w:hAnsiTheme="minorEastAsia" w:eastAsiaTheme="minorEastAsia"/>
          <w:b/>
          <w:sz w:val="32"/>
        </w:rPr>
        <w:t>八、电子交易活动的中止</w:t>
      </w:r>
    </w:p>
    <w:p w14:paraId="6A3A9D18">
      <w:pPr>
        <w:pStyle w:val="164"/>
        <w:snapToGrid w:val="0"/>
        <w:spacing w:before="0"/>
        <w:ind w:firstLine="0" w:firstLineChars="0"/>
        <w:rPr>
          <w:rFonts w:hint="eastAsia" w:cs="宋体" w:asciiTheme="minorEastAsia" w:hAnsiTheme="minorEastAsia" w:eastAsiaTheme="minorEastAsia"/>
        </w:rPr>
      </w:pPr>
      <w:r>
        <w:rPr>
          <w:rFonts w:hint="eastAsia" w:cs="宋体" w:asciiTheme="minorEastAsia" w:hAnsiTheme="minorEastAsia" w:eastAsiaTheme="minorEastAsia"/>
        </w:rPr>
        <w:t>2</w:t>
      </w:r>
      <w:r>
        <w:rPr>
          <w:rFonts w:cs="宋体" w:asciiTheme="minorEastAsia" w:hAnsiTheme="minorEastAsia" w:eastAsiaTheme="minorEastAsia"/>
          <w:b/>
          <w:szCs w:val="24"/>
        </w:rPr>
        <w:t>8</w:t>
      </w:r>
      <w:r>
        <w:rPr>
          <w:rFonts w:hint="eastAsia" w:cs="宋体" w:asciiTheme="minorEastAsia" w:hAnsiTheme="minorEastAsia" w:eastAsiaTheme="minorEastAsia"/>
          <w:b/>
          <w:szCs w:val="24"/>
        </w:rPr>
        <w:t>. 电子交易活动的中止。</w:t>
      </w:r>
      <w:r>
        <w:rPr>
          <w:rFonts w:hint="eastAsia" w:cs="宋体" w:asciiTheme="minorEastAsia" w:hAnsiTheme="minorEastAsia" w:eastAsiaTheme="minorEastAsia"/>
        </w:rPr>
        <w:t>采购过程中出现以下情形，导致电子交易平台无法正常运行，或者无法保证电子交易的公平、公正和安全时，采购代理机构可中止电子交易活动：</w:t>
      </w:r>
    </w:p>
    <w:p w14:paraId="65A98200">
      <w:pPr>
        <w:pStyle w:val="164"/>
        <w:snapToGrid w:val="0"/>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2</w:t>
      </w:r>
      <w:r>
        <w:rPr>
          <w:rFonts w:cs="宋体" w:asciiTheme="minorEastAsia" w:hAnsiTheme="minorEastAsia" w:eastAsiaTheme="minorEastAsia"/>
        </w:rPr>
        <w:t>8</w:t>
      </w:r>
      <w:r>
        <w:rPr>
          <w:rFonts w:hint="eastAsia" w:cs="宋体" w:asciiTheme="minorEastAsia" w:hAnsiTheme="minorEastAsia" w:eastAsiaTheme="minorEastAsia"/>
        </w:rPr>
        <w:t xml:space="preserve">.1电子交易平台发生故障而无法登录访问的； </w:t>
      </w:r>
    </w:p>
    <w:p w14:paraId="32ED2380">
      <w:pPr>
        <w:pStyle w:val="164"/>
        <w:snapToGrid w:val="0"/>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2</w:t>
      </w:r>
      <w:r>
        <w:rPr>
          <w:rFonts w:cs="宋体" w:asciiTheme="minorEastAsia" w:hAnsiTheme="minorEastAsia" w:eastAsiaTheme="minorEastAsia"/>
        </w:rPr>
        <w:t>8</w:t>
      </w:r>
      <w:r>
        <w:rPr>
          <w:rFonts w:hint="eastAsia" w:cs="宋体" w:asciiTheme="minorEastAsia" w:hAnsiTheme="minorEastAsia" w:eastAsiaTheme="minorEastAsia"/>
        </w:rPr>
        <w:t>.2电子交易平台应用或数据库出现错误，不能进行正常操作的；</w:t>
      </w:r>
    </w:p>
    <w:p w14:paraId="4E77B5BF">
      <w:pPr>
        <w:pStyle w:val="164"/>
        <w:snapToGrid w:val="0"/>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2</w:t>
      </w:r>
      <w:r>
        <w:rPr>
          <w:rFonts w:cs="宋体" w:asciiTheme="minorEastAsia" w:hAnsiTheme="minorEastAsia" w:eastAsiaTheme="minorEastAsia"/>
        </w:rPr>
        <w:t>8</w:t>
      </w:r>
      <w:r>
        <w:rPr>
          <w:rFonts w:hint="eastAsia" w:cs="宋体" w:asciiTheme="minorEastAsia" w:hAnsiTheme="minorEastAsia" w:eastAsiaTheme="minorEastAsia"/>
        </w:rPr>
        <w:t>.3电子交易平台发现严重安全漏洞，有潜在泄密危险的；</w:t>
      </w:r>
    </w:p>
    <w:p w14:paraId="61844ED4">
      <w:pPr>
        <w:pStyle w:val="164"/>
        <w:snapToGrid w:val="0"/>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2</w:t>
      </w:r>
      <w:r>
        <w:rPr>
          <w:rFonts w:cs="宋体" w:asciiTheme="minorEastAsia" w:hAnsiTheme="minorEastAsia" w:eastAsiaTheme="minorEastAsia"/>
        </w:rPr>
        <w:t>8</w:t>
      </w:r>
      <w:r>
        <w:rPr>
          <w:rFonts w:hint="eastAsia" w:cs="宋体" w:asciiTheme="minorEastAsia" w:hAnsiTheme="minorEastAsia" w:eastAsiaTheme="minorEastAsia"/>
        </w:rPr>
        <w:t xml:space="preserve">.4病毒发作导致不能进行正常操作的； </w:t>
      </w:r>
    </w:p>
    <w:p w14:paraId="2BD1112E">
      <w:pPr>
        <w:pStyle w:val="164"/>
        <w:snapToGrid w:val="0"/>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2</w:t>
      </w:r>
      <w:r>
        <w:rPr>
          <w:rFonts w:cs="宋体" w:asciiTheme="minorEastAsia" w:hAnsiTheme="minorEastAsia" w:eastAsiaTheme="minorEastAsia"/>
        </w:rPr>
        <w:t>8</w:t>
      </w:r>
      <w:r>
        <w:rPr>
          <w:rFonts w:hint="eastAsia" w:cs="宋体" w:asciiTheme="minorEastAsia" w:hAnsiTheme="minorEastAsia" w:eastAsiaTheme="minorEastAsia"/>
        </w:rPr>
        <w:t>.5其他无法保证电子交易的公平、公正和安全的情况。</w:t>
      </w:r>
    </w:p>
    <w:p w14:paraId="0E8CD659">
      <w:pPr>
        <w:pStyle w:val="164"/>
        <w:snapToGrid w:val="0"/>
        <w:spacing w:before="0"/>
        <w:ind w:firstLine="0" w:firstLineChars="0"/>
        <w:rPr>
          <w:rFonts w:hint="eastAsia" w:cs="宋体" w:asciiTheme="minorEastAsia" w:hAnsiTheme="minorEastAsia" w:eastAsiaTheme="minorEastAsia"/>
        </w:rPr>
      </w:pPr>
      <w:r>
        <w:rPr>
          <w:rFonts w:hint="eastAsia" w:cs="宋体" w:asciiTheme="minorEastAsia" w:hAnsiTheme="minorEastAsia" w:eastAsiaTheme="minorEastAsia"/>
          <w:b/>
          <w:bCs/>
        </w:rPr>
        <w:t>2</w:t>
      </w:r>
      <w:r>
        <w:rPr>
          <w:rFonts w:cs="宋体" w:asciiTheme="minorEastAsia" w:hAnsiTheme="minorEastAsia" w:eastAsiaTheme="minorEastAsia"/>
          <w:b/>
          <w:bCs/>
        </w:rPr>
        <w:t>9</w:t>
      </w:r>
      <w:r>
        <w:rPr>
          <w:rFonts w:hint="eastAsia" w:cs="宋体" w:asciiTheme="minorEastAsia" w:hAnsiTheme="minorEastAsia" w:eastAsiaTheme="minorEastAsia"/>
          <w:b/>
          <w:bCs/>
        </w:rPr>
        <w:t>.</w:t>
      </w:r>
      <w:r>
        <w:rPr>
          <w:rFonts w:hint="eastAsia" w:cs="宋体" w:asciiTheme="minorEastAsia" w:hAnsiTheme="minorEastAsia" w:eastAsiaTheme="minorEastAsia"/>
        </w:rPr>
        <w:t>出现以上情形，不影响采购公平、公正性的，采购组织机构可以待上述情形消除后继续组织电子交易活动，也可以决定某些环节以纸质形式进行；影响或可能影响采购公平、公正性的，应当重新采购。</w:t>
      </w:r>
    </w:p>
    <w:p w14:paraId="4C07D67E">
      <w:pPr>
        <w:snapToGrid w:val="0"/>
        <w:spacing w:line="360" w:lineRule="auto"/>
        <w:ind w:left="120" w:leftChars="57" w:firstLine="482" w:firstLineChars="150"/>
        <w:jc w:val="center"/>
        <w:rPr>
          <w:rFonts w:hint="eastAsia" w:cs="宋体" w:asciiTheme="minorEastAsia" w:hAnsiTheme="minorEastAsia" w:eastAsiaTheme="minorEastAsia"/>
          <w:b/>
          <w:sz w:val="32"/>
        </w:rPr>
      </w:pPr>
      <w:r>
        <w:rPr>
          <w:rFonts w:hint="eastAsia" w:cs="宋体" w:asciiTheme="minorEastAsia" w:hAnsiTheme="minorEastAsia" w:eastAsiaTheme="minorEastAsia"/>
          <w:b/>
          <w:sz w:val="32"/>
        </w:rPr>
        <w:t>九、验收</w:t>
      </w:r>
    </w:p>
    <w:p w14:paraId="63BC8885">
      <w:pPr>
        <w:pStyle w:val="25"/>
        <w:spacing w:line="360" w:lineRule="auto"/>
        <w:ind w:firstLine="0" w:firstLineChars="0"/>
        <w:rPr>
          <w:rFonts w:hint="eastAsia" w:cs="宋体" w:asciiTheme="minorEastAsia" w:hAnsiTheme="minorEastAsia" w:eastAsiaTheme="minorEastAsia"/>
          <w:b/>
        </w:rPr>
      </w:pPr>
      <w:r>
        <w:rPr>
          <w:rFonts w:cs="宋体" w:asciiTheme="minorEastAsia" w:hAnsiTheme="minorEastAsia" w:eastAsiaTheme="minorEastAsia"/>
          <w:b/>
        </w:rPr>
        <w:t>30</w:t>
      </w:r>
      <w:r>
        <w:rPr>
          <w:rFonts w:hint="eastAsia" w:cs="宋体" w:asciiTheme="minorEastAsia" w:hAnsiTheme="minorEastAsia" w:eastAsiaTheme="minorEastAsia"/>
          <w:b/>
        </w:rPr>
        <w:t>.验收</w:t>
      </w:r>
    </w:p>
    <w:p w14:paraId="52CE53F8">
      <w:pPr>
        <w:tabs>
          <w:tab w:val="left" w:pos="0"/>
        </w:tabs>
        <w:spacing w:line="360" w:lineRule="auto"/>
        <w:ind w:firstLine="480"/>
        <w:rPr>
          <w:rFonts w:hint="eastAsia" w:cs="宋体" w:asciiTheme="minorEastAsia" w:hAnsiTheme="minorEastAsia" w:eastAsiaTheme="minorEastAsia"/>
          <w:kern w:val="0"/>
          <w:sz w:val="24"/>
        </w:rPr>
      </w:pPr>
      <w:r>
        <w:rPr>
          <w:rFonts w:cs="宋体" w:asciiTheme="minorEastAsia" w:hAnsiTheme="minorEastAsia" w:eastAsiaTheme="minorEastAsia"/>
          <w:kern w:val="0"/>
          <w:sz w:val="24"/>
        </w:rPr>
        <w:t>30</w:t>
      </w:r>
      <w:r>
        <w:rPr>
          <w:rFonts w:hint="eastAsia" w:cs="宋体" w:asciiTheme="minorEastAsia" w:hAnsiTheme="minorEastAsia" w:eastAsiaTheme="minorEastAsia"/>
          <w:kern w:val="0"/>
          <w:sz w:val="24"/>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0784262">
      <w:pPr>
        <w:tabs>
          <w:tab w:val="left" w:pos="0"/>
        </w:tabs>
        <w:spacing w:line="360" w:lineRule="auto"/>
        <w:ind w:firstLine="480"/>
        <w:rPr>
          <w:rFonts w:hint="eastAsia" w:cs="宋体" w:asciiTheme="minorEastAsia" w:hAnsiTheme="minorEastAsia" w:eastAsiaTheme="minorEastAsia"/>
          <w:kern w:val="0"/>
          <w:sz w:val="24"/>
        </w:rPr>
      </w:pPr>
      <w:r>
        <w:rPr>
          <w:rFonts w:cs="宋体" w:asciiTheme="minorEastAsia" w:hAnsiTheme="minorEastAsia" w:eastAsiaTheme="minorEastAsia"/>
          <w:kern w:val="0"/>
          <w:sz w:val="24"/>
        </w:rPr>
        <w:t>30</w:t>
      </w:r>
      <w:r>
        <w:rPr>
          <w:rFonts w:hint="eastAsia" w:cs="宋体" w:asciiTheme="minorEastAsia" w:hAnsiTheme="minorEastAsia" w:eastAsiaTheme="minorEastAsia"/>
          <w:kern w:val="0"/>
          <w:sz w:val="24"/>
        </w:rPr>
        <w:t>.2采购人可以邀请参加本项目的其他投标人或者第三方机构参与验收。参与验收的投标人或者第三方机构的意见作为验收书的参考资料一并存档。</w:t>
      </w:r>
    </w:p>
    <w:p w14:paraId="30979C05">
      <w:pPr>
        <w:tabs>
          <w:tab w:val="left" w:pos="0"/>
        </w:tabs>
        <w:spacing w:line="360" w:lineRule="auto"/>
        <w:ind w:firstLine="480"/>
        <w:rPr>
          <w:rFonts w:hint="eastAsia" w:cs="宋体" w:asciiTheme="minorEastAsia" w:hAnsiTheme="minorEastAsia" w:eastAsiaTheme="minorEastAsia"/>
          <w:kern w:val="0"/>
          <w:sz w:val="24"/>
        </w:rPr>
      </w:pPr>
      <w:r>
        <w:rPr>
          <w:rFonts w:cs="宋体" w:asciiTheme="minorEastAsia" w:hAnsiTheme="minorEastAsia" w:eastAsiaTheme="minorEastAsia"/>
          <w:kern w:val="0"/>
          <w:sz w:val="24"/>
        </w:rPr>
        <w:t>30</w:t>
      </w:r>
      <w:r>
        <w:rPr>
          <w:rFonts w:hint="eastAsia" w:cs="宋体" w:asciiTheme="minorEastAsia" w:hAnsiTheme="minorEastAsia" w:eastAsiaTheme="minorEastAsia"/>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3492D4E">
      <w:pPr>
        <w:tabs>
          <w:tab w:val="left" w:pos="0"/>
        </w:tabs>
        <w:spacing w:line="360" w:lineRule="auto"/>
        <w:ind w:firstLine="480"/>
        <w:rPr>
          <w:rFonts w:hint="eastAsia" w:cs="宋体" w:asciiTheme="minorEastAsia" w:hAnsiTheme="minorEastAsia" w:eastAsiaTheme="minorEastAsia"/>
          <w:kern w:val="0"/>
          <w:sz w:val="24"/>
        </w:rPr>
      </w:pPr>
      <w:r>
        <w:rPr>
          <w:rFonts w:cs="宋体" w:asciiTheme="minorEastAsia" w:hAnsiTheme="minorEastAsia" w:eastAsiaTheme="minorEastAsia"/>
          <w:kern w:val="0"/>
          <w:sz w:val="24"/>
        </w:rPr>
        <w:t>30</w:t>
      </w:r>
      <w:r>
        <w:rPr>
          <w:rFonts w:hint="eastAsia" w:cs="宋体" w:asciiTheme="minorEastAsia" w:hAnsiTheme="minorEastAsia" w:eastAsiaTheme="minorEastAsia"/>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30"/>
      <w:bookmarkStart w:id="35" w:name="_Hlt68057669"/>
      <w:bookmarkEnd w:id="35"/>
      <w:bookmarkStart w:id="36" w:name="_Hlt74714665"/>
      <w:bookmarkEnd w:id="36"/>
      <w:bookmarkStart w:id="37" w:name="_Hlt75236011"/>
      <w:bookmarkEnd w:id="37"/>
      <w:bookmarkStart w:id="38" w:name="_Hlt74707468"/>
      <w:bookmarkEnd w:id="38"/>
      <w:bookmarkStart w:id="39" w:name="_Hlt68072998"/>
      <w:bookmarkEnd w:id="39"/>
      <w:bookmarkStart w:id="40" w:name="_Hlt68072990"/>
      <w:bookmarkEnd w:id="40"/>
      <w:bookmarkStart w:id="41" w:name="_Hlt75236290"/>
      <w:bookmarkEnd w:id="41"/>
      <w:bookmarkStart w:id="42" w:name="_Hlt68403820"/>
      <w:bookmarkEnd w:id="42"/>
      <w:bookmarkStart w:id="43" w:name="_Hlt68073093"/>
      <w:bookmarkEnd w:id="43"/>
      <w:bookmarkStart w:id="44" w:name="_Hlt75236101"/>
      <w:bookmarkEnd w:id="44"/>
      <w:bookmarkStart w:id="45" w:name="_Hlt74730295"/>
      <w:bookmarkEnd w:id="45"/>
      <w:bookmarkStart w:id="46" w:name="_Hlt74729768"/>
      <w:bookmarkEnd w:id="46"/>
    </w:p>
    <w:p w14:paraId="695BD9BB">
      <w:pPr>
        <w:tabs>
          <w:tab w:val="left" w:pos="0"/>
        </w:tabs>
        <w:spacing w:line="360" w:lineRule="auto"/>
        <w:ind w:firstLine="48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8B629AE">
      <w:pPr>
        <w:tabs>
          <w:tab w:val="left" w:pos="0"/>
        </w:tabs>
        <w:spacing w:line="360" w:lineRule="auto"/>
        <w:ind w:firstLine="480"/>
        <w:rPr>
          <w:rFonts w:hint="eastAsia" w:cs="宋体" w:asciiTheme="minorEastAsia" w:hAnsiTheme="minorEastAsia" w:eastAsiaTheme="minorEastAsia"/>
          <w:kern w:val="0"/>
          <w:sz w:val="24"/>
        </w:rPr>
        <w:sectPr>
          <w:headerReference r:id="rId4" w:type="first"/>
          <w:footerReference r:id="rId7" w:type="first"/>
          <w:headerReference r:id="rId3" w:type="default"/>
          <w:footerReference r:id="rId5" w:type="default"/>
          <w:footerReference r:id="rId6" w:type="even"/>
          <w:pgSz w:w="11906" w:h="16838"/>
          <w:pgMar w:top="680" w:right="1230" w:bottom="468" w:left="1230" w:header="851" w:footer="992" w:gutter="0"/>
          <w:cols w:space="720" w:num="1"/>
          <w:titlePg/>
          <w:docGrid w:linePitch="312" w:charSpace="0"/>
        </w:sectPr>
      </w:pPr>
    </w:p>
    <w:bookmarkEnd w:id="10"/>
    <w:bookmarkEnd w:id="11"/>
    <w:p w14:paraId="0F69CD2F">
      <w:pPr>
        <w:spacing w:line="360" w:lineRule="auto"/>
        <w:jc w:val="center"/>
        <w:outlineLvl w:val="0"/>
        <w:rPr>
          <w:rFonts w:hint="eastAsia" w:cs="宋体" w:asciiTheme="minorEastAsia" w:hAnsiTheme="minorEastAsia" w:eastAsiaTheme="minorEastAsia"/>
          <w:b/>
          <w:sz w:val="36"/>
          <w:szCs w:val="36"/>
        </w:rPr>
      </w:pPr>
      <w:bookmarkStart w:id="47" w:name="_Toc20872"/>
      <w:bookmarkStart w:id="48" w:name="第四部分"/>
      <w:r>
        <w:rPr>
          <w:rFonts w:hint="eastAsia" w:cs="宋体" w:asciiTheme="minorEastAsia" w:hAnsiTheme="minorEastAsia" w:eastAsiaTheme="minorEastAsia"/>
          <w:b/>
          <w:sz w:val="36"/>
          <w:szCs w:val="36"/>
        </w:rPr>
        <w:t>第三部分   采购需求</w:t>
      </w:r>
      <w:bookmarkEnd w:id="47"/>
    </w:p>
    <w:p w14:paraId="68F136CC">
      <w:pPr>
        <w:spacing w:line="360" w:lineRule="auto"/>
        <w:ind w:firstLine="482" w:firstLineChars="200"/>
        <w:rPr>
          <w:rFonts w:hint="eastAsia" w:ascii="宋体" w:hAnsi="宋体" w:cs="宋体"/>
          <w:b/>
          <w:bCs/>
          <w:sz w:val="24"/>
        </w:rPr>
      </w:pPr>
      <w:bookmarkStart w:id="49" w:name="bookmark236"/>
      <w:bookmarkEnd w:id="49"/>
      <w:bookmarkStart w:id="50" w:name="bookmark232"/>
      <w:bookmarkEnd w:id="50"/>
      <w:r>
        <w:rPr>
          <w:rFonts w:ascii="宋体" w:hAnsi="宋体" w:cs="宋体"/>
          <w:b/>
          <w:bCs/>
          <w:sz w:val="24"/>
        </w:rPr>
        <w:t>一、项目背景</w:t>
      </w:r>
    </w:p>
    <w:p w14:paraId="08D02F31">
      <w:pPr>
        <w:spacing w:line="360" w:lineRule="auto"/>
        <w:ind w:firstLine="480" w:firstLineChars="200"/>
        <w:rPr>
          <w:rFonts w:hint="eastAsia" w:ascii="宋体" w:hAnsi="宋体" w:cs="宋体"/>
          <w:sz w:val="24"/>
        </w:rPr>
      </w:pPr>
      <w:r>
        <w:rPr>
          <w:rFonts w:hint="eastAsia" w:ascii="宋体" w:hAnsi="宋体" w:cs="宋体"/>
          <w:sz w:val="24"/>
        </w:rPr>
        <w:t>交通运输行业是国民经济的基础性产业，存在涉及领域广、项目投资巨大、建设周期长的特征，与人民群众生产生活息息相关，一旦发生风险</w:t>
      </w:r>
      <w:r>
        <w:rPr>
          <w:rFonts w:ascii="宋体" w:hAnsi="宋体" w:cs="宋体"/>
          <w:sz w:val="24"/>
        </w:rPr>
        <w:t>对</w:t>
      </w:r>
      <w:r>
        <w:rPr>
          <w:rFonts w:hint="eastAsia" w:ascii="宋体" w:hAnsi="宋体" w:cs="宋体"/>
          <w:sz w:val="24"/>
        </w:rPr>
        <w:t>社会影响</w:t>
      </w:r>
      <w:r>
        <w:rPr>
          <w:rFonts w:ascii="宋体" w:hAnsi="宋体" w:cs="宋体"/>
          <w:sz w:val="24"/>
        </w:rPr>
        <w:t>较</w:t>
      </w:r>
      <w:r>
        <w:rPr>
          <w:rFonts w:hint="eastAsia" w:ascii="宋体" w:hAnsi="宋体" w:cs="宋体"/>
          <w:sz w:val="24"/>
        </w:rPr>
        <w:t>大。中央经济会议要求，做好交通物流领域金融支持与服务，推动交通物流提档升级。2019年，国务院印发《交通强国建设纲要》，提出“完善交通风险防控体系，强化保险等市场化手段在风险管理中的作用”，将保险纳入国家交通治理体系。省委省政府高度重视保险在交通领域的应用，</w:t>
      </w:r>
      <w:r>
        <w:rPr>
          <w:rFonts w:ascii="宋体" w:hAnsi="宋体" w:cs="宋体"/>
          <w:sz w:val="24"/>
        </w:rPr>
        <w:t>要求</w:t>
      </w:r>
      <w:r>
        <w:rPr>
          <w:rFonts w:hint="eastAsia" w:ascii="宋体" w:hAnsi="宋体" w:cs="宋体"/>
          <w:sz w:val="24"/>
        </w:rPr>
        <w:t>在落实国家战略过程中形成“政策引导+保险赋能”特色路径。围绕交通基础设施建设全周期、交通运输企业生产经营全链条，开展保险在交通运输行业的应用研究工作，</w:t>
      </w:r>
      <w:r>
        <w:rPr>
          <w:rFonts w:ascii="宋体" w:hAnsi="宋体" w:cs="宋体"/>
          <w:sz w:val="24"/>
        </w:rPr>
        <w:t xml:space="preserve"> </w:t>
      </w:r>
      <w:r>
        <w:rPr>
          <w:rFonts w:hint="eastAsia" w:ascii="宋体" w:hAnsi="宋体" w:cs="宋体"/>
          <w:sz w:val="24"/>
        </w:rPr>
        <w:t>既是推动交通运输高质量发展的必然要求，也是落实物流降本增效的重要举措。</w:t>
      </w:r>
    </w:p>
    <w:p w14:paraId="35AF20AD">
      <w:pPr>
        <w:spacing w:line="360" w:lineRule="auto"/>
        <w:ind w:firstLine="482" w:firstLineChars="200"/>
        <w:rPr>
          <w:rFonts w:hint="eastAsia" w:ascii="宋体" w:hAnsi="宋体" w:cs="宋体"/>
          <w:b/>
          <w:bCs/>
          <w:sz w:val="24"/>
        </w:rPr>
      </w:pPr>
      <w:r>
        <w:rPr>
          <w:rFonts w:ascii="宋体" w:hAnsi="宋体" w:cs="宋体"/>
          <w:b/>
          <w:bCs/>
          <w:sz w:val="24"/>
        </w:rPr>
        <w:t>二、项目服务目标</w:t>
      </w:r>
    </w:p>
    <w:p w14:paraId="1A855754">
      <w:pPr>
        <w:spacing w:line="360" w:lineRule="auto"/>
        <w:ind w:firstLine="480" w:firstLineChars="200"/>
        <w:rPr>
          <w:rFonts w:hint="eastAsia" w:ascii="宋体" w:hAnsi="宋体" w:cs="宋体"/>
          <w:sz w:val="24"/>
        </w:rPr>
      </w:pPr>
      <w:r>
        <w:rPr>
          <w:rFonts w:ascii="宋体" w:hAnsi="宋体" w:cs="宋体"/>
          <w:sz w:val="24"/>
        </w:rPr>
        <w:t>开展</w:t>
      </w:r>
      <w:r>
        <w:rPr>
          <w:rFonts w:hint="eastAsia" w:ascii="宋体" w:hAnsi="宋体" w:cs="宋体"/>
          <w:sz w:val="24"/>
        </w:rPr>
        <w:t>交通</w:t>
      </w:r>
      <w:r>
        <w:rPr>
          <w:rFonts w:ascii="宋体" w:hAnsi="宋体" w:cs="宋体"/>
          <w:sz w:val="24"/>
        </w:rPr>
        <w:t>运输</w:t>
      </w:r>
      <w:r>
        <w:rPr>
          <w:rFonts w:hint="eastAsia" w:ascii="宋体" w:hAnsi="宋体" w:cs="宋体"/>
          <w:sz w:val="24"/>
        </w:rPr>
        <w:t>行业保险理论研究，梳理我省交通运输行业保险产品和服务</w:t>
      </w:r>
      <w:r>
        <w:rPr>
          <w:rFonts w:ascii="宋体" w:hAnsi="宋体" w:cs="宋体"/>
          <w:sz w:val="24"/>
        </w:rPr>
        <w:t>现状</w:t>
      </w:r>
      <w:r>
        <w:rPr>
          <w:rFonts w:hint="eastAsia" w:ascii="宋体" w:hAnsi="宋体" w:cs="宋体"/>
          <w:sz w:val="24"/>
        </w:rPr>
        <w:t>，剖析保险在交通</w:t>
      </w:r>
      <w:r>
        <w:rPr>
          <w:rFonts w:ascii="宋体" w:hAnsi="宋体" w:cs="宋体"/>
          <w:sz w:val="24"/>
        </w:rPr>
        <w:t>运输</w:t>
      </w:r>
      <w:r>
        <w:rPr>
          <w:rFonts w:hint="eastAsia" w:ascii="宋体" w:hAnsi="宋体" w:cs="宋体"/>
          <w:sz w:val="24"/>
        </w:rPr>
        <w:t>行业应用中存在的问题及现实需求，总结国内外相关实践经验，</w:t>
      </w:r>
      <w:r>
        <w:rPr>
          <w:rFonts w:ascii="宋体" w:hAnsi="宋体" w:cs="宋体"/>
          <w:sz w:val="24"/>
        </w:rPr>
        <w:t>提出保险支持浙江</w:t>
      </w:r>
      <w:r>
        <w:rPr>
          <w:rFonts w:hint="eastAsia" w:ascii="宋体" w:hAnsi="宋体" w:cs="宋体"/>
          <w:sz w:val="24"/>
        </w:rPr>
        <w:t>交通高质量发展方法和路径。</w:t>
      </w:r>
    </w:p>
    <w:p w14:paraId="0873FA20">
      <w:pPr>
        <w:spacing w:line="360" w:lineRule="auto"/>
        <w:ind w:firstLine="482" w:firstLineChars="200"/>
        <w:rPr>
          <w:rFonts w:hint="eastAsia" w:ascii="宋体" w:hAnsi="宋体" w:cs="宋体"/>
          <w:b/>
          <w:bCs/>
          <w:sz w:val="24"/>
        </w:rPr>
      </w:pPr>
      <w:r>
        <w:rPr>
          <w:rFonts w:ascii="宋体" w:hAnsi="宋体" w:cs="宋体"/>
          <w:b/>
          <w:bCs/>
          <w:sz w:val="24"/>
        </w:rPr>
        <w:t>三、项目内容</w:t>
      </w:r>
    </w:p>
    <w:p w14:paraId="644F5179">
      <w:pPr>
        <w:spacing w:line="360" w:lineRule="auto"/>
        <w:ind w:firstLine="480" w:firstLineChars="200"/>
        <w:rPr>
          <w:rFonts w:hint="eastAsia" w:ascii="宋体" w:hAnsi="宋体" w:cs="宋体"/>
          <w:sz w:val="24"/>
        </w:rPr>
      </w:pPr>
      <w:r>
        <w:rPr>
          <w:rFonts w:hint="eastAsia" w:ascii="宋体" w:hAnsi="宋体" w:cs="宋体"/>
          <w:sz w:val="24"/>
        </w:rPr>
        <w:t>1.编制形成《保险在交通运输行业应用研究》报告1份。</w:t>
      </w:r>
    </w:p>
    <w:p w14:paraId="51F58378">
      <w:pPr>
        <w:spacing w:line="360" w:lineRule="auto"/>
        <w:ind w:firstLine="482" w:firstLineChars="200"/>
        <w:rPr>
          <w:rFonts w:hint="eastAsia" w:ascii="宋体" w:hAnsi="宋体" w:cs="宋体"/>
          <w:b/>
          <w:bCs/>
          <w:sz w:val="24"/>
        </w:rPr>
      </w:pPr>
      <w:r>
        <w:rPr>
          <w:rFonts w:ascii="宋体" w:hAnsi="宋体" w:cs="宋体"/>
          <w:b/>
          <w:bCs/>
          <w:sz w:val="24"/>
        </w:rPr>
        <w:t>四、项目服务方式</w:t>
      </w:r>
    </w:p>
    <w:p w14:paraId="52C17DBE">
      <w:pPr>
        <w:spacing w:line="360" w:lineRule="auto"/>
        <w:ind w:firstLine="480" w:firstLineChars="200"/>
        <w:rPr>
          <w:rFonts w:hint="eastAsia" w:ascii="宋体" w:hAnsi="宋体" w:cs="宋体"/>
          <w:sz w:val="24"/>
        </w:rPr>
      </w:pPr>
      <w:r>
        <w:rPr>
          <w:rFonts w:hint="eastAsia" w:ascii="宋体" w:hAnsi="宋体" w:cs="宋体"/>
          <w:sz w:val="24"/>
        </w:rPr>
        <w:t>由项目承担单位自行安排。</w:t>
      </w:r>
    </w:p>
    <w:p w14:paraId="6401B21F">
      <w:pPr>
        <w:spacing w:line="360" w:lineRule="auto"/>
        <w:ind w:firstLine="482" w:firstLineChars="200"/>
        <w:rPr>
          <w:rFonts w:hint="eastAsia" w:ascii="宋体" w:hAnsi="宋体" w:cs="宋体"/>
          <w:b/>
          <w:bCs/>
          <w:sz w:val="24"/>
        </w:rPr>
      </w:pPr>
      <w:r>
        <w:rPr>
          <w:rFonts w:ascii="宋体" w:hAnsi="宋体" w:cs="宋体"/>
          <w:b/>
          <w:bCs/>
          <w:sz w:val="24"/>
        </w:rPr>
        <w:t>五、服务地点和</w:t>
      </w:r>
      <w:r>
        <w:rPr>
          <w:rFonts w:hint="eastAsia" w:ascii="宋体" w:hAnsi="宋体" w:cs="宋体"/>
          <w:b/>
          <w:bCs/>
          <w:sz w:val="24"/>
        </w:rPr>
        <w:t>服务期</w:t>
      </w:r>
    </w:p>
    <w:p w14:paraId="301B2FC5">
      <w:pPr>
        <w:spacing w:line="360" w:lineRule="auto"/>
        <w:ind w:firstLine="480" w:firstLineChars="200"/>
        <w:rPr>
          <w:rFonts w:hint="eastAsia" w:ascii="宋体" w:hAnsi="宋体" w:cs="宋体"/>
          <w:sz w:val="24"/>
        </w:rPr>
      </w:pPr>
      <w:r>
        <w:rPr>
          <w:rFonts w:ascii="宋体" w:hAnsi="宋体" w:cs="宋体"/>
          <w:sz w:val="24"/>
        </w:rPr>
        <w:t>1．项目服务地点： 杭州。</w:t>
      </w:r>
    </w:p>
    <w:p w14:paraId="1E04709C">
      <w:pPr>
        <w:spacing w:line="360" w:lineRule="auto"/>
        <w:ind w:firstLine="480" w:firstLineChars="200"/>
        <w:rPr>
          <w:rFonts w:hint="eastAsia" w:ascii="宋体" w:hAnsi="宋体" w:cs="宋体"/>
          <w:sz w:val="24"/>
        </w:rPr>
      </w:pPr>
      <w:r>
        <w:rPr>
          <w:rFonts w:ascii="宋体" w:hAnsi="宋体" w:cs="宋体"/>
          <w:sz w:val="24"/>
        </w:rPr>
        <w:t xml:space="preserve">2．项目服务期限： </w:t>
      </w:r>
      <w:r>
        <w:rPr>
          <w:rFonts w:hint="eastAsia" w:ascii="宋体" w:hAnsi="宋体" w:cs="宋体"/>
          <w:sz w:val="24"/>
        </w:rPr>
        <w:t>合同签订之日起至2025年12月31日。</w:t>
      </w:r>
    </w:p>
    <w:p w14:paraId="2B60D48F">
      <w:pPr>
        <w:spacing w:line="360" w:lineRule="auto"/>
        <w:ind w:firstLine="480" w:firstLineChars="200"/>
        <w:rPr>
          <w:rFonts w:hint="eastAsia" w:ascii="宋体" w:hAnsi="宋体" w:cs="宋体"/>
          <w:sz w:val="24"/>
        </w:rPr>
      </w:pPr>
      <w:r>
        <w:rPr>
          <w:rFonts w:ascii="宋体" w:hAnsi="宋体" w:cs="宋体"/>
          <w:sz w:val="24"/>
        </w:rPr>
        <w:t>3．项目服务进度：</w:t>
      </w:r>
      <w:r>
        <w:rPr>
          <w:rFonts w:hint="eastAsia" w:ascii="宋体" w:hAnsi="宋体" w:cs="宋体"/>
          <w:sz w:val="24"/>
        </w:rPr>
        <w:t>按项目的进度计划进行</w:t>
      </w:r>
      <w:r>
        <w:rPr>
          <w:rFonts w:ascii="宋体" w:hAnsi="宋体" w:cs="宋体"/>
          <w:sz w:val="24"/>
        </w:rPr>
        <w:t>。</w:t>
      </w:r>
    </w:p>
    <w:p w14:paraId="3CC73B28">
      <w:pPr>
        <w:spacing w:line="360" w:lineRule="auto"/>
        <w:ind w:firstLine="480" w:firstLineChars="200"/>
        <w:rPr>
          <w:rFonts w:hint="eastAsia" w:ascii="宋体" w:hAnsi="宋体" w:cs="宋体"/>
          <w:sz w:val="24"/>
        </w:rPr>
      </w:pPr>
      <w:r>
        <w:rPr>
          <w:rFonts w:ascii="宋体" w:hAnsi="宋体" w:cs="宋体"/>
          <w:sz w:val="24"/>
        </w:rPr>
        <w:t>4．项目服务质量要求： 按照我</w:t>
      </w:r>
      <w:r>
        <w:rPr>
          <w:rFonts w:hint="eastAsia" w:ascii="宋体" w:hAnsi="宋体" w:cs="宋体"/>
          <w:sz w:val="24"/>
        </w:rPr>
        <w:t>厅</w:t>
      </w:r>
      <w:r>
        <w:rPr>
          <w:rFonts w:ascii="宋体" w:hAnsi="宋体" w:cs="宋体"/>
          <w:sz w:val="24"/>
        </w:rPr>
        <w:t>的要求开展工作。</w:t>
      </w:r>
    </w:p>
    <w:p w14:paraId="423532C4">
      <w:pPr>
        <w:spacing w:line="360" w:lineRule="auto"/>
        <w:ind w:firstLine="480" w:firstLineChars="200"/>
        <w:rPr>
          <w:rFonts w:hint="eastAsia" w:ascii="宋体" w:hAnsi="宋体" w:cs="宋体"/>
          <w:sz w:val="24"/>
        </w:rPr>
      </w:pPr>
      <w:r>
        <w:rPr>
          <w:rFonts w:ascii="宋体" w:hAnsi="宋体" w:cs="宋体"/>
          <w:sz w:val="24"/>
        </w:rPr>
        <w:t>5．项目服务质量期限要求： 与项目服务期限同步。</w:t>
      </w:r>
    </w:p>
    <w:p w14:paraId="0DE95CC0">
      <w:pPr>
        <w:spacing w:line="360" w:lineRule="auto"/>
        <w:ind w:firstLine="482" w:firstLineChars="200"/>
        <w:rPr>
          <w:rFonts w:hint="eastAsia" w:ascii="宋体" w:hAnsi="宋体" w:cs="宋体"/>
          <w:b/>
          <w:bCs/>
          <w:sz w:val="24"/>
        </w:rPr>
      </w:pPr>
      <w:r>
        <w:rPr>
          <w:rFonts w:hint="eastAsia" w:ascii="宋体" w:hAnsi="宋体" w:cs="宋体"/>
          <w:b/>
          <w:bCs/>
          <w:sz w:val="24"/>
        </w:rPr>
        <w:t>六</w:t>
      </w:r>
      <w:r>
        <w:rPr>
          <w:rFonts w:ascii="宋体" w:hAnsi="宋体" w:cs="宋体"/>
          <w:b/>
          <w:bCs/>
          <w:sz w:val="24"/>
        </w:rPr>
        <w:t>、验收要求</w:t>
      </w:r>
    </w:p>
    <w:p w14:paraId="4C97F988">
      <w:pPr>
        <w:spacing w:line="360" w:lineRule="auto"/>
        <w:ind w:firstLine="480" w:firstLineChars="200"/>
        <w:rPr>
          <w:rFonts w:hint="eastAsia" w:ascii="宋体" w:hAnsi="宋体" w:cs="宋体"/>
          <w:sz w:val="24"/>
        </w:rPr>
      </w:pPr>
      <w:r>
        <w:rPr>
          <w:rFonts w:ascii="宋体" w:hAnsi="宋体" w:cs="宋体"/>
          <w:sz w:val="24"/>
        </w:rPr>
        <w:t>项目服务工作成果的验收要求：</w:t>
      </w:r>
    </w:p>
    <w:p w14:paraId="7D4CB0B1">
      <w:pPr>
        <w:spacing w:line="360" w:lineRule="auto"/>
        <w:ind w:firstLine="480" w:firstLineChars="200"/>
        <w:rPr>
          <w:rFonts w:hint="eastAsia" w:ascii="宋体" w:hAnsi="宋体" w:cs="宋体"/>
          <w:sz w:val="24"/>
        </w:rPr>
      </w:pPr>
      <w:r>
        <w:rPr>
          <w:rFonts w:ascii="宋体" w:hAnsi="宋体" w:cs="宋体"/>
          <w:sz w:val="24"/>
        </w:rPr>
        <w:t>（1）验收资料齐全。</w:t>
      </w:r>
    </w:p>
    <w:p w14:paraId="022371C9">
      <w:pPr>
        <w:spacing w:line="360" w:lineRule="auto"/>
        <w:ind w:firstLine="480" w:firstLineChars="200"/>
        <w:rPr>
          <w:rFonts w:hint="eastAsia" w:ascii="宋体" w:hAnsi="宋体" w:cs="宋体"/>
          <w:sz w:val="24"/>
        </w:rPr>
      </w:pPr>
      <w:r>
        <w:rPr>
          <w:rFonts w:ascii="宋体" w:hAnsi="宋体" w:cs="宋体"/>
          <w:sz w:val="24"/>
        </w:rPr>
        <w:t>（2）完成我</w:t>
      </w:r>
      <w:r>
        <w:rPr>
          <w:rFonts w:hint="eastAsia" w:ascii="宋体" w:hAnsi="宋体" w:cs="宋体"/>
          <w:sz w:val="24"/>
        </w:rPr>
        <w:t>厅</w:t>
      </w:r>
      <w:r>
        <w:rPr>
          <w:rFonts w:ascii="宋体" w:hAnsi="宋体" w:cs="宋体"/>
          <w:sz w:val="24"/>
        </w:rPr>
        <w:t>要求完成的相关事项。</w:t>
      </w:r>
    </w:p>
    <w:p w14:paraId="24D0ECAF">
      <w:pPr>
        <w:spacing w:line="360" w:lineRule="auto"/>
        <w:ind w:firstLine="480" w:firstLineChars="200"/>
        <w:rPr>
          <w:rFonts w:hint="eastAsia" w:ascii="宋体" w:hAnsi="宋体" w:cs="宋体"/>
          <w:sz w:val="24"/>
        </w:rPr>
      </w:pPr>
      <w:r>
        <w:rPr>
          <w:rFonts w:ascii="宋体" w:hAnsi="宋体" w:cs="宋体"/>
          <w:sz w:val="24"/>
        </w:rPr>
        <w:t>3．项目服务工作成果的验收方法：招标方成立验收小组，对项目研究成果进行评估、审核，出具验收报告。</w:t>
      </w:r>
    </w:p>
    <w:p w14:paraId="7E14C60C">
      <w:pPr>
        <w:spacing w:line="360" w:lineRule="auto"/>
        <w:ind w:firstLine="480" w:firstLineChars="200"/>
        <w:rPr>
          <w:rFonts w:hint="eastAsia" w:ascii="宋体" w:hAnsi="宋体" w:cs="宋体"/>
          <w:sz w:val="24"/>
        </w:rPr>
      </w:pPr>
      <w:r>
        <w:rPr>
          <w:rFonts w:ascii="宋体" w:hAnsi="宋体" w:cs="宋体"/>
          <w:sz w:val="24"/>
        </w:rPr>
        <w:t>4．验收的时间和地点：合同服务期限结束后，向招标方提交验收申请，招标方接到验收申请的15个工作日内，组织验收小组对项目进行验收。</w:t>
      </w:r>
    </w:p>
    <w:p w14:paraId="7DFEAE58">
      <w:pPr>
        <w:spacing w:line="360" w:lineRule="auto"/>
        <w:ind w:firstLine="482" w:firstLineChars="200"/>
        <w:rPr>
          <w:rFonts w:hint="eastAsia" w:ascii="宋体" w:hAnsi="宋体" w:cs="宋体"/>
          <w:b/>
          <w:bCs/>
          <w:sz w:val="24"/>
        </w:rPr>
      </w:pPr>
      <w:r>
        <w:rPr>
          <w:rFonts w:hint="eastAsia" w:ascii="宋体" w:hAnsi="宋体" w:cs="宋体"/>
          <w:b/>
          <w:bCs/>
          <w:sz w:val="24"/>
        </w:rPr>
        <w:t>七</w:t>
      </w:r>
      <w:r>
        <w:rPr>
          <w:rFonts w:ascii="宋体" w:hAnsi="宋体" w:cs="宋体"/>
          <w:b/>
          <w:bCs/>
          <w:sz w:val="24"/>
        </w:rPr>
        <w:t>、其它</w:t>
      </w:r>
    </w:p>
    <w:p w14:paraId="2E736D11">
      <w:pPr>
        <w:spacing w:line="360" w:lineRule="auto"/>
        <w:ind w:firstLine="480" w:firstLineChars="200"/>
        <w:rPr>
          <w:rFonts w:hint="eastAsia" w:ascii="宋体" w:hAnsi="宋体" w:cs="宋体"/>
          <w:sz w:val="24"/>
        </w:rPr>
      </w:pPr>
      <w:r>
        <w:rPr>
          <w:rFonts w:ascii="宋体" w:hAnsi="宋体" w:cs="宋体"/>
          <w:sz w:val="24"/>
        </w:rPr>
        <w:t>1．在本合同有效期内，招标方利用的技术服务工作成果所完成的新的技术成果，归招标方所有。</w:t>
      </w:r>
    </w:p>
    <w:p w14:paraId="1D2BEBD6">
      <w:pPr>
        <w:spacing w:line="360" w:lineRule="auto"/>
        <w:ind w:firstLine="480" w:firstLineChars="200"/>
        <w:rPr>
          <w:rFonts w:hint="eastAsia" w:ascii="宋体" w:hAnsi="宋体" w:cs="宋体"/>
          <w:sz w:val="24"/>
        </w:rPr>
      </w:pPr>
      <w:r>
        <w:rPr>
          <w:rFonts w:ascii="宋体" w:hAnsi="宋体" w:cs="宋体"/>
          <w:sz w:val="24"/>
        </w:rPr>
        <w:t>2．在本合同有效期内，投标方利用招标方提供的技术资料和工作条件所完成的新的技术成果，归双方所有。</w:t>
      </w:r>
    </w:p>
    <w:p w14:paraId="39032F3C">
      <w:pPr>
        <w:spacing w:line="360" w:lineRule="auto"/>
        <w:ind w:firstLine="482" w:firstLineChars="200"/>
        <w:rPr>
          <w:rFonts w:hint="eastAsia" w:ascii="宋体" w:hAnsi="宋体" w:cs="宋体"/>
          <w:b/>
          <w:bCs/>
          <w:sz w:val="24"/>
        </w:rPr>
      </w:pPr>
      <w:r>
        <w:rPr>
          <w:rFonts w:hint="eastAsia" w:ascii="宋体" w:hAnsi="宋体" w:cs="宋体"/>
          <w:b/>
          <w:bCs/>
          <w:sz w:val="24"/>
        </w:rPr>
        <w:t>八、商务条款</w:t>
      </w:r>
    </w:p>
    <w:p w14:paraId="4A37D701">
      <w:pPr>
        <w:spacing w:line="360" w:lineRule="auto"/>
        <w:ind w:firstLine="480" w:firstLineChars="200"/>
        <w:rPr>
          <w:rFonts w:hint="eastAsia" w:ascii="宋体" w:hAnsi="宋体" w:cs="宋体"/>
          <w:sz w:val="24"/>
        </w:rPr>
      </w:pPr>
      <w:bookmarkStart w:id="51" w:name="_Toc7532"/>
      <w:bookmarkStart w:id="52" w:name="_Toc32067627"/>
      <w:bookmarkStart w:id="53" w:name="_Toc45798576"/>
      <w:bookmarkStart w:id="54" w:name="_Toc11289"/>
      <w:bookmarkStart w:id="55" w:name="_Toc3890"/>
      <w:bookmarkStart w:id="56" w:name="_Toc8126"/>
      <w:bookmarkStart w:id="57" w:name="_Toc31687"/>
      <w:bookmarkStart w:id="58" w:name="_Toc32067628"/>
      <w:r>
        <w:rPr>
          <w:rFonts w:hint="eastAsia" w:ascii="宋体" w:hAnsi="宋体" w:cs="宋体"/>
          <w:sz w:val="24"/>
        </w:rPr>
        <w:t>1、</w:t>
      </w:r>
      <w:bookmarkEnd w:id="51"/>
      <w:bookmarkEnd w:id="52"/>
      <w:bookmarkEnd w:id="53"/>
      <w:bookmarkEnd w:id="54"/>
      <w:bookmarkEnd w:id="55"/>
      <w:bookmarkEnd w:id="56"/>
      <w:bookmarkStart w:id="59" w:name="_Toc9806"/>
      <w:bookmarkStart w:id="60" w:name="_Toc20183"/>
      <w:bookmarkStart w:id="61" w:name="_Toc21277"/>
      <w:bookmarkStart w:id="62" w:name="_Toc13518"/>
      <w:bookmarkStart w:id="63" w:name="_Toc45798577"/>
      <w:r>
        <w:rPr>
          <w:rFonts w:hint="eastAsia" w:ascii="宋体" w:hAnsi="宋体" w:cs="宋体"/>
          <w:sz w:val="24"/>
        </w:rPr>
        <w:t>付款方式</w:t>
      </w:r>
      <w:bookmarkEnd w:id="57"/>
      <w:bookmarkEnd w:id="58"/>
      <w:bookmarkEnd w:id="59"/>
      <w:bookmarkEnd w:id="60"/>
      <w:bookmarkEnd w:id="61"/>
      <w:bookmarkEnd w:id="62"/>
      <w:bookmarkEnd w:id="63"/>
    </w:p>
    <w:p w14:paraId="5B4022C5">
      <w:pPr>
        <w:spacing w:line="360" w:lineRule="auto"/>
        <w:ind w:firstLine="480" w:firstLineChars="200"/>
        <w:rPr>
          <w:rFonts w:hint="eastAsia" w:ascii="宋体" w:hAnsi="宋体" w:cs="宋体"/>
          <w:sz w:val="24"/>
        </w:rPr>
      </w:pPr>
      <w:r>
        <w:rPr>
          <w:rFonts w:hint="eastAsia" w:ascii="宋体" w:hAnsi="宋体" w:cs="宋体"/>
          <w:sz w:val="24"/>
        </w:rPr>
        <w:t>（1） 项目合同生效以及具备实施条件后7个工作日内支付合同金额的70%。</w:t>
      </w:r>
    </w:p>
    <w:p w14:paraId="4682BE80">
      <w:pPr>
        <w:spacing w:line="360" w:lineRule="auto"/>
        <w:ind w:firstLine="480" w:firstLineChars="200"/>
        <w:rPr>
          <w:rFonts w:hint="eastAsia" w:ascii="宋体" w:hAnsi="宋体" w:cs="宋体"/>
          <w:sz w:val="24"/>
        </w:rPr>
      </w:pPr>
      <w:r>
        <w:rPr>
          <w:rFonts w:hint="eastAsia" w:ascii="宋体" w:hAnsi="宋体" w:cs="宋体"/>
          <w:sz w:val="24"/>
        </w:rPr>
        <w:t>（2）项目终验合格后7个工作日内支付合同金额的30%。</w:t>
      </w:r>
    </w:p>
    <w:p w14:paraId="20D313A9">
      <w:pPr>
        <w:tabs>
          <w:tab w:val="left" w:pos="0"/>
        </w:tabs>
        <w:spacing w:line="360" w:lineRule="auto"/>
        <w:ind w:firstLine="480"/>
        <w:rPr>
          <w:rFonts w:hint="eastAsia" w:cs="宋体" w:asciiTheme="minorEastAsia" w:hAnsiTheme="minorEastAsia" w:eastAsiaTheme="minorEastAsia"/>
          <w:kern w:val="0"/>
          <w:sz w:val="24"/>
        </w:rPr>
      </w:pPr>
    </w:p>
    <w:p w14:paraId="5CA60818">
      <w:pPr>
        <w:autoSpaceDE w:val="0"/>
        <w:autoSpaceDN w:val="0"/>
        <w:spacing w:line="360" w:lineRule="auto"/>
        <w:ind w:firstLine="420"/>
        <w:rPr>
          <w:rFonts w:hint="eastAsia" w:ascii="宋体" w:hAnsi="宋体" w:eastAsia="仿宋" w:cs="Calibri"/>
          <w:sz w:val="24"/>
          <w:szCs w:val="20"/>
          <w:lang w:val="zh-CN"/>
        </w:rPr>
      </w:pPr>
      <w:r>
        <w:rPr>
          <w:rFonts w:ascii="宋体" w:hAnsi="宋体" w:eastAsia="仿宋" w:cs="Calibri"/>
          <w:sz w:val="24"/>
          <w:szCs w:val="20"/>
          <w:lang w:val="zh-CN"/>
        </w:rPr>
        <w:br w:type="page"/>
      </w:r>
    </w:p>
    <w:p w14:paraId="6891686B">
      <w:pPr>
        <w:spacing w:line="360" w:lineRule="auto"/>
        <w:jc w:val="center"/>
        <w:outlineLvl w:val="0"/>
        <w:rPr>
          <w:rFonts w:hint="eastAsia" w:cs="宋体" w:asciiTheme="minorEastAsia" w:hAnsiTheme="minorEastAsia" w:eastAsiaTheme="minorEastAsia"/>
          <w:b/>
          <w:sz w:val="36"/>
          <w:szCs w:val="36"/>
        </w:rPr>
      </w:pPr>
      <w:bookmarkStart w:id="64" w:name="_Toc12589"/>
      <w:r>
        <w:rPr>
          <w:rFonts w:hint="eastAsia" w:cs="宋体" w:asciiTheme="minorEastAsia" w:hAnsiTheme="minorEastAsia" w:eastAsiaTheme="minorEastAsia"/>
          <w:b/>
          <w:sz w:val="36"/>
          <w:szCs w:val="36"/>
        </w:rPr>
        <w:t>第四部分 评标办法</w:t>
      </w:r>
      <w:bookmarkEnd w:id="64"/>
    </w:p>
    <w:p w14:paraId="2D5FB9B2">
      <w:pPr>
        <w:pStyle w:val="25"/>
        <w:spacing w:line="360" w:lineRule="auto"/>
        <w:ind w:firstLine="0" w:firstLineChars="0"/>
        <w:jc w:val="center"/>
        <w:rPr>
          <w:rFonts w:hint="eastAsia" w:asciiTheme="minorEastAsia" w:hAnsiTheme="minorEastAsia" w:eastAsiaTheme="minorEastAsia"/>
        </w:rPr>
      </w:pPr>
      <w:r>
        <w:rPr>
          <w:rFonts w:hint="eastAsia" w:cs="宋体" w:asciiTheme="minorEastAsia" w:hAnsiTheme="minorEastAsia" w:eastAsiaTheme="minorEastAsia"/>
          <w:b/>
          <w:sz w:val="32"/>
          <w:szCs w:val="20"/>
        </w:rPr>
        <w:t>评标办法前附表</w:t>
      </w:r>
    </w:p>
    <w:tbl>
      <w:tblPr>
        <w:tblStyle w:val="64"/>
        <w:tblW w:w="9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373"/>
        <w:gridCol w:w="4424"/>
        <w:gridCol w:w="608"/>
        <w:gridCol w:w="985"/>
        <w:gridCol w:w="1292"/>
      </w:tblGrid>
      <w:tr w14:paraId="3DB6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4C63BFEC">
            <w:pPr>
              <w:snapToGrid w:val="0"/>
              <w:spacing w:line="360" w:lineRule="auto"/>
              <w:jc w:val="center"/>
              <w:rPr>
                <w:rFonts w:hint="eastAsia" w:ascii="宋体" w:hAnsi="宋体" w:cs="宋体"/>
                <w:sz w:val="24"/>
                <w:highlight w:val="none"/>
              </w:rPr>
            </w:pPr>
            <w:r>
              <w:rPr>
                <w:rFonts w:hint="eastAsia" w:ascii="宋体" w:hAnsi="宋体" w:cs="宋体"/>
                <w:sz w:val="24"/>
                <w:highlight w:val="none"/>
              </w:rPr>
              <w:t>序号</w:t>
            </w:r>
          </w:p>
        </w:tc>
        <w:tc>
          <w:tcPr>
            <w:tcW w:w="1373" w:type="dxa"/>
            <w:vAlign w:val="center"/>
          </w:tcPr>
          <w:p w14:paraId="29C6ADE8">
            <w:pPr>
              <w:snapToGrid w:val="0"/>
              <w:spacing w:line="360" w:lineRule="auto"/>
              <w:jc w:val="center"/>
              <w:rPr>
                <w:rFonts w:hint="eastAsia" w:ascii="宋体" w:hAnsi="宋体" w:cs="宋体"/>
                <w:sz w:val="24"/>
                <w:highlight w:val="none"/>
              </w:rPr>
            </w:pPr>
            <w:r>
              <w:rPr>
                <w:rFonts w:hint="eastAsia" w:ascii="宋体" w:hAnsi="宋体" w:cs="宋体"/>
                <w:bCs/>
                <w:sz w:val="24"/>
                <w:highlight w:val="none"/>
              </w:rPr>
              <w:t>评分项目</w:t>
            </w:r>
          </w:p>
        </w:tc>
        <w:tc>
          <w:tcPr>
            <w:tcW w:w="4424" w:type="dxa"/>
            <w:vAlign w:val="center"/>
          </w:tcPr>
          <w:p w14:paraId="460A69B5">
            <w:pPr>
              <w:snapToGrid w:val="0"/>
              <w:spacing w:line="360" w:lineRule="auto"/>
              <w:jc w:val="center"/>
              <w:rPr>
                <w:rFonts w:hint="eastAsia" w:ascii="宋体" w:hAnsi="宋体" w:cs="宋体"/>
                <w:sz w:val="24"/>
                <w:highlight w:val="none"/>
              </w:rPr>
            </w:pPr>
            <w:r>
              <w:rPr>
                <w:rFonts w:hint="eastAsia" w:ascii="宋体" w:hAnsi="宋体" w:cs="宋体"/>
                <w:sz w:val="24"/>
                <w:highlight w:val="none"/>
              </w:rPr>
              <w:t>评标标准</w:t>
            </w:r>
          </w:p>
        </w:tc>
        <w:tc>
          <w:tcPr>
            <w:tcW w:w="608" w:type="dxa"/>
            <w:vAlign w:val="center"/>
          </w:tcPr>
          <w:p w14:paraId="18862916">
            <w:pPr>
              <w:snapToGrid w:val="0"/>
              <w:spacing w:line="360" w:lineRule="auto"/>
              <w:jc w:val="center"/>
              <w:rPr>
                <w:rFonts w:hint="eastAsia" w:ascii="宋体" w:hAnsi="宋体" w:cs="宋体"/>
                <w:sz w:val="24"/>
                <w:highlight w:val="none"/>
              </w:rPr>
            </w:pPr>
            <w:r>
              <w:rPr>
                <w:rFonts w:hint="eastAsia" w:ascii="宋体" w:hAnsi="宋体" w:cs="宋体"/>
                <w:sz w:val="24"/>
                <w:highlight w:val="none"/>
              </w:rPr>
              <w:t>权重</w:t>
            </w:r>
          </w:p>
        </w:tc>
        <w:tc>
          <w:tcPr>
            <w:tcW w:w="985" w:type="dxa"/>
            <w:vAlign w:val="center"/>
          </w:tcPr>
          <w:p w14:paraId="6DE2ECC8">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主观分/客观分属性</w:t>
            </w:r>
          </w:p>
        </w:tc>
        <w:tc>
          <w:tcPr>
            <w:tcW w:w="1292" w:type="dxa"/>
          </w:tcPr>
          <w:p w14:paraId="35A2B2E9">
            <w:pPr>
              <w:snapToGrid w:val="0"/>
              <w:spacing w:line="360" w:lineRule="auto"/>
              <w:jc w:val="center"/>
              <w:rPr>
                <w:rFonts w:hint="eastAsia" w:ascii="宋体" w:hAnsi="宋体" w:cs="宋体"/>
                <w:sz w:val="24"/>
                <w:highlight w:val="none"/>
              </w:rPr>
            </w:pPr>
            <w:r>
              <w:rPr>
                <w:rFonts w:hint="eastAsia" w:ascii="宋体" w:hAnsi="宋体" w:cs="宋体"/>
                <w:bCs/>
                <w:sz w:val="24"/>
                <w:highlight w:val="none"/>
              </w:rPr>
              <w:t>投标文件中评标标准相应的商务技术资料目录*</w:t>
            </w:r>
          </w:p>
        </w:tc>
      </w:tr>
      <w:tr w14:paraId="4EB2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650" w:type="dxa"/>
            <w:vMerge w:val="restart"/>
            <w:vAlign w:val="center"/>
          </w:tcPr>
          <w:p w14:paraId="1B1B1853">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1373" w:type="dxa"/>
            <w:shd w:val="clear" w:color="auto" w:fill="auto"/>
            <w:vAlign w:val="center"/>
          </w:tcPr>
          <w:p w14:paraId="7980E883">
            <w:pPr>
              <w:snapToGrid w:val="0"/>
              <w:spacing w:line="360" w:lineRule="auto"/>
              <w:jc w:val="center"/>
              <w:rPr>
                <w:rFonts w:hint="eastAsia" w:ascii="宋体" w:hAnsi="宋体" w:cs="宋体"/>
                <w:sz w:val="24"/>
                <w:highlight w:val="none"/>
              </w:rPr>
            </w:pPr>
            <w:r>
              <w:rPr>
                <w:rFonts w:hint="eastAsia" w:ascii="宋体" w:hAnsi="宋体" w:cs="宋体"/>
                <w:sz w:val="24"/>
                <w:highlight w:val="none"/>
              </w:rPr>
              <w:t>同类业绩</w:t>
            </w:r>
          </w:p>
        </w:tc>
        <w:tc>
          <w:tcPr>
            <w:tcW w:w="4424" w:type="dxa"/>
            <w:shd w:val="clear" w:color="auto" w:fill="auto"/>
            <w:vAlign w:val="center"/>
          </w:tcPr>
          <w:p w14:paraId="6164EAEA">
            <w:pPr>
              <w:snapToGrid w:val="0"/>
              <w:spacing w:line="360" w:lineRule="auto"/>
              <w:jc w:val="left"/>
              <w:rPr>
                <w:rFonts w:hint="eastAsia" w:ascii="宋体" w:hAnsi="宋体" w:cs="宋体"/>
                <w:sz w:val="24"/>
                <w:highlight w:val="none"/>
              </w:rPr>
            </w:pPr>
            <w:r>
              <w:rPr>
                <w:rFonts w:hint="eastAsia" w:ascii="宋体" w:hAnsi="宋体" w:cs="宋体"/>
                <w:sz w:val="24"/>
                <w:highlight w:val="none"/>
              </w:rPr>
              <w:t>投标人自2022年1月1日以来具有咨询、规划、研究等同类服务业绩，每个得0.5分，最高得1分。证明材料：提供相应的证明文件（合同扫描件），时间以合同签订时间为准。</w:t>
            </w:r>
          </w:p>
        </w:tc>
        <w:tc>
          <w:tcPr>
            <w:tcW w:w="608" w:type="dxa"/>
            <w:shd w:val="clear" w:color="auto" w:fill="auto"/>
            <w:vAlign w:val="center"/>
          </w:tcPr>
          <w:p w14:paraId="779500A0">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985" w:type="dxa"/>
            <w:vAlign w:val="center"/>
          </w:tcPr>
          <w:p w14:paraId="2A45F05D">
            <w:pPr>
              <w:snapToGrid w:val="0"/>
              <w:spacing w:line="360" w:lineRule="auto"/>
              <w:jc w:val="center"/>
              <w:rPr>
                <w:rFonts w:hint="eastAsia" w:ascii="宋体" w:hAnsi="宋体" w:cs="宋体"/>
                <w:sz w:val="24"/>
                <w:highlight w:val="none"/>
              </w:rPr>
            </w:pPr>
            <w:r>
              <w:rPr>
                <w:rFonts w:hint="eastAsia" w:ascii="宋体" w:hAnsi="宋体" w:cs="宋体"/>
                <w:sz w:val="24"/>
                <w:highlight w:val="none"/>
              </w:rPr>
              <w:t>客观分</w:t>
            </w:r>
          </w:p>
        </w:tc>
        <w:tc>
          <w:tcPr>
            <w:tcW w:w="1292" w:type="dxa"/>
          </w:tcPr>
          <w:p w14:paraId="5822EB89">
            <w:pPr>
              <w:snapToGrid w:val="0"/>
              <w:spacing w:line="360" w:lineRule="auto"/>
              <w:jc w:val="center"/>
              <w:rPr>
                <w:rFonts w:hint="eastAsia" w:ascii="宋体" w:hAnsi="宋体" w:cs="宋体"/>
                <w:bCs/>
                <w:sz w:val="24"/>
                <w:highlight w:val="none"/>
              </w:rPr>
            </w:pPr>
          </w:p>
        </w:tc>
      </w:tr>
      <w:tr w14:paraId="2310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650" w:type="dxa"/>
            <w:vMerge w:val="continue"/>
            <w:vAlign w:val="center"/>
          </w:tcPr>
          <w:p w14:paraId="3E3FE80E">
            <w:pPr>
              <w:snapToGrid w:val="0"/>
              <w:spacing w:line="360" w:lineRule="auto"/>
              <w:jc w:val="center"/>
              <w:rPr>
                <w:rFonts w:hint="eastAsia" w:ascii="宋体" w:hAnsi="宋体" w:cs="宋体"/>
                <w:sz w:val="24"/>
                <w:highlight w:val="none"/>
              </w:rPr>
            </w:pPr>
          </w:p>
        </w:tc>
        <w:tc>
          <w:tcPr>
            <w:tcW w:w="1373" w:type="dxa"/>
            <w:shd w:val="clear" w:color="auto" w:fill="auto"/>
            <w:vAlign w:val="center"/>
          </w:tcPr>
          <w:p w14:paraId="34B6359B">
            <w:pPr>
              <w:snapToGrid w:val="0"/>
              <w:spacing w:line="360" w:lineRule="auto"/>
              <w:jc w:val="center"/>
              <w:rPr>
                <w:rFonts w:hint="eastAsia" w:ascii="宋体" w:hAnsi="宋体" w:cs="宋体"/>
                <w:sz w:val="24"/>
                <w:highlight w:val="none"/>
              </w:rPr>
            </w:pPr>
            <w:r>
              <w:rPr>
                <w:rFonts w:hint="eastAsia" w:ascii="宋体" w:hAnsi="宋体" w:cs="宋体"/>
                <w:sz w:val="24"/>
                <w:highlight w:val="none"/>
              </w:rPr>
              <w:t>认证证书</w:t>
            </w:r>
          </w:p>
        </w:tc>
        <w:tc>
          <w:tcPr>
            <w:tcW w:w="4424" w:type="dxa"/>
            <w:shd w:val="clear" w:color="auto" w:fill="auto"/>
            <w:vAlign w:val="center"/>
          </w:tcPr>
          <w:p w14:paraId="4D3350F3">
            <w:pPr>
              <w:snapToGrid w:val="0"/>
              <w:spacing w:line="360" w:lineRule="auto"/>
              <w:jc w:val="left"/>
              <w:rPr>
                <w:rFonts w:hint="eastAsia" w:ascii="宋体" w:hAnsi="宋体" w:cs="宋体"/>
                <w:sz w:val="24"/>
                <w:highlight w:val="none"/>
              </w:rPr>
            </w:pPr>
            <w:r>
              <w:rPr>
                <w:rFonts w:hint="eastAsia" w:ascii="宋体" w:hAnsi="宋体" w:cs="宋体"/>
                <w:sz w:val="24"/>
                <w:highlight w:val="none"/>
              </w:rPr>
              <w:t>投标人具有有效期内的质量管理体系认证证书、环境管理体系认证证书、职业健康安全管理体系认证证书的，每提供1个证书得1分，最高3分。证明材料：证书复印件及提供相关网站（中国国家认证认可监督管理委员会(http://www.cnca.gov.cn)查询网页的截图加盖公章。</w:t>
            </w:r>
          </w:p>
        </w:tc>
        <w:tc>
          <w:tcPr>
            <w:tcW w:w="608" w:type="dxa"/>
            <w:shd w:val="clear" w:color="auto" w:fill="auto"/>
            <w:vAlign w:val="center"/>
          </w:tcPr>
          <w:p w14:paraId="44B56BB8">
            <w:pPr>
              <w:snapToGrid w:val="0"/>
              <w:spacing w:line="360" w:lineRule="auto"/>
              <w:jc w:val="center"/>
              <w:rPr>
                <w:rFonts w:hint="eastAsia" w:ascii="宋体" w:hAnsi="宋体" w:cs="宋体"/>
                <w:sz w:val="24"/>
                <w:highlight w:val="none"/>
              </w:rPr>
            </w:pPr>
            <w:r>
              <w:rPr>
                <w:rFonts w:hint="eastAsia" w:ascii="宋体" w:hAnsi="宋体" w:cs="宋体"/>
                <w:sz w:val="24"/>
                <w:highlight w:val="none"/>
              </w:rPr>
              <w:t>3</w:t>
            </w:r>
          </w:p>
        </w:tc>
        <w:tc>
          <w:tcPr>
            <w:tcW w:w="985" w:type="dxa"/>
            <w:vAlign w:val="center"/>
          </w:tcPr>
          <w:p w14:paraId="7EF24BD4">
            <w:pPr>
              <w:snapToGrid w:val="0"/>
              <w:spacing w:line="360" w:lineRule="auto"/>
              <w:jc w:val="center"/>
              <w:rPr>
                <w:rFonts w:hint="eastAsia" w:ascii="宋体" w:hAnsi="宋体" w:cs="宋体"/>
                <w:sz w:val="24"/>
                <w:highlight w:val="none"/>
              </w:rPr>
            </w:pPr>
            <w:r>
              <w:rPr>
                <w:rFonts w:hint="eastAsia" w:ascii="宋体" w:hAnsi="宋体" w:cs="宋体"/>
                <w:sz w:val="24"/>
                <w:highlight w:val="none"/>
              </w:rPr>
              <w:t>客观分</w:t>
            </w:r>
          </w:p>
        </w:tc>
        <w:tc>
          <w:tcPr>
            <w:tcW w:w="1292" w:type="dxa"/>
          </w:tcPr>
          <w:p w14:paraId="305409FD">
            <w:pPr>
              <w:snapToGrid w:val="0"/>
              <w:spacing w:line="360" w:lineRule="auto"/>
              <w:jc w:val="center"/>
              <w:rPr>
                <w:rFonts w:hint="eastAsia" w:ascii="宋体" w:hAnsi="宋体" w:cs="宋体"/>
                <w:bCs/>
                <w:sz w:val="24"/>
                <w:highlight w:val="none"/>
              </w:rPr>
            </w:pPr>
          </w:p>
        </w:tc>
      </w:tr>
      <w:tr w14:paraId="35AE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50" w:type="dxa"/>
            <w:vMerge w:val="continue"/>
            <w:vAlign w:val="center"/>
          </w:tcPr>
          <w:p w14:paraId="37DF0E6D">
            <w:pPr>
              <w:snapToGrid w:val="0"/>
              <w:spacing w:line="360" w:lineRule="auto"/>
              <w:jc w:val="center"/>
              <w:rPr>
                <w:rFonts w:hint="eastAsia" w:ascii="宋体" w:hAnsi="宋体" w:cs="宋体"/>
                <w:sz w:val="24"/>
                <w:highlight w:val="none"/>
              </w:rPr>
            </w:pPr>
          </w:p>
        </w:tc>
        <w:tc>
          <w:tcPr>
            <w:tcW w:w="1373" w:type="dxa"/>
            <w:vMerge w:val="restart"/>
            <w:shd w:val="clear" w:color="auto" w:fill="auto"/>
            <w:vAlign w:val="center"/>
          </w:tcPr>
          <w:p w14:paraId="03393050">
            <w:pPr>
              <w:snapToGrid w:val="0"/>
              <w:spacing w:line="360" w:lineRule="auto"/>
              <w:jc w:val="center"/>
              <w:rPr>
                <w:rFonts w:hint="eastAsia" w:ascii="宋体" w:hAnsi="宋体" w:cs="宋体"/>
                <w:sz w:val="24"/>
                <w:highlight w:val="none"/>
              </w:rPr>
            </w:pPr>
            <w:r>
              <w:rPr>
                <w:rFonts w:hint="eastAsia" w:ascii="宋体" w:hAnsi="宋体" w:cs="宋体"/>
                <w:sz w:val="24"/>
                <w:highlight w:val="none"/>
              </w:rPr>
              <w:t>项目团队</w:t>
            </w:r>
          </w:p>
        </w:tc>
        <w:tc>
          <w:tcPr>
            <w:tcW w:w="4424" w:type="dxa"/>
            <w:shd w:val="clear" w:color="auto" w:fill="auto"/>
            <w:vAlign w:val="center"/>
          </w:tcPr>
          <w:p w14:paraId="43FF0FD4">
            <w:pPr>
              <w:snapToGrid w:val="0"/>
              <w:spacing w:line="360" w:lineRule="auto"/>
              <w:jc w:val="left"/>
              <w:rPr>
                <w:rFonts w:hint="eastAsia" w:ascii="宋体" w:hAnsi="宋体" w:cs="宋体"/>
                <w:sz w:val="24"/>
                <w:highlight w:val="none"/>
              </w:rPr>
            </w:pPr>
            <w:r>
              <w:rPr>
                <w:rFonts w:hint="eastAsia" w:ascii="宋体" w:hAnsi="宋体" w:cs="宋体"/>
                <w:sz w:val="24"/>
                <w:highlight w:val="none"/>
              </w:rPr>
              <w:t>项目负责人：</w:t>
            </w:r>
          </w:p>
          <w:p w14:paraId="2B0F1CA6">
            <w:pPr>
              <w:snapToGrid w:val="0"/>
              <w:spacing w:line="360" w:lineRule="auto"/>
              <w:jc w:val="left"/>
              <w:rPr>
                <w:rFonts w:hint="eastAsia" w:ascii="宋体" w:hAnsi="宋体" w:cs="宋体"/>
                <w:sz w:val="24"/>
                <w:highlight w:val="none"/>
              </w:rPr>
            </w:pPr>
            <w:r>
              <w:rPr>
                <w:rFonts w:hint="eastAsia" w:ascii="宋体" w:hAnsi="宋体" w:cs="宋体"/>
                <w:sz w:val="24"/>
                <w:highlight w:val="none"/>
              </w:rPr>
              <w:t>1）具有高级工程师及以上技术职称得2分。证明材料：职称证书复印件加盖公章。2）为交通运输规划与管理、交通运输工程、经济学等相关专业得2分。证明材料：提供学历证书或注册类证书复印件加盖公章。</w:t>
            </w:r>
          </w:p>
          <w:p w14:paraId="7DCAD49B">
            <w:pPr>
              <w:snapToGrid w:val="0"/>
              <w:spacing w:line="360" w:lineRule="auto"/>
              <w:jc w:val="left"/>
              <w:rPr>
                <w:rFonts w:hint="eastAsia" w:ascii="宋体" w:hAnsi="宋体" w:cs="宋体"/>
                <w:sz w:val="24"/>
                <w:highlight w:val="none"/>
              </w:rPr>
            </w:pPr>
            <w:r>
              <w:rPr>
                <w:rFonts w:hint="eastAsia" w:ascii="宋体" w:hAnsi="宋体" w:cs="宋体"/>
                <w:sz w:val="24"/>
                <w:highlight w:val="none"/>
              </w:rPr>
              <w:t>3）承担过类似项目的得1分。证明材料：合同协议书（或中标通知书）或发包人或行业主管部门出具的业绩证明加盖公章。</w:t>
            </w:r>
          </w:p>
        </w:tc>
        <w:tc>
          <w:tcPr>
            <w:tcW w:w="608" w:type="dxa"/>
            <w:shd w:val="clear" w:color="auto" w:fill="auto"/>
            <w:vAlign w:val="center"/>
          </w:tcPr>
          <w:p w14:paraId="694B4960">
            <w:pPr>
              <w:snapToGrid w:val="0"/>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985" w:type="dxa"/>
            <w:vAlign w:val="center"/>
          </w:tcPr>
          <w:p w14:paraId="084AC683">
            <w:pPr>
              <w:snapToGrid w:val="0"/>
              <w:spacing w:line="360" w:lineRule="auto"/>
              <w:jc w:val="center"/>
              <w:rPr>
                <w:rFonts w:hint="eastAsia" w:ascii="宋体" w:hAnsi="宋体" w:cs="宋体"/>
                <w:sz w:val="24"/>
                <w:highlight w:val="none"/>
              </w:rPr>
            </w:pPr>
            <w:r>
              <w:rPr>
                <w:rFonts w:hint="eastAsia" w:ascii="宋体" w:hAnsi="宋体" w:cs="宋体"/>
                <w:sz w:val="24"/>
                <w:highlight w:val="none"/>
              </w:rPr>
              <w:t>客观分</w:t>
            </w:r>
          </w:p>
        </w:tc>
        <w:tc>
          <w:tcPr>
            <w:tcW w:w="1292" w:type="dxa"/>
          </w:tcPr>
          <w:p w14:paraId="37AE52E0">
            <w:pPr>
              <w:snapToGrid w:val="0"/>
              <w:spacing w:line="360" w:lineRule="auto"/>
              <w:jc w:val="center"/>
              <w:rPr>
                <w:rFonts w:hint="eastAsia" w:ascii="宋体" w:hAnsi="宋体" w:cs="宋体"/>
                <w:bCs/>
                <w:sz w:val="24"/>
                <w:highlight w:val="none"/>
              </w:rPr>
            </w:pPr>
          </w:p>
        </w:tc>
      </w:tr>
      <w:tr w14:paraId="7657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50" w:type="dxa"/>
            <w:vMerge w:val="continue"/>
            <w:vAlign w:val="center"/>
          </w:tcPr>
          <w:p w14:paraId="77E30926">
            <w:pPr>
              <w:snapToGrid w:val="0"/>
              <w:spacing w:line="360" w:lineRule="auto"/>
              <w:jc w:val="center"/>
              <w:rPr>
                <w:rFonts w:hint="eastAsia" w:ascii="宋体" w:hAnsi="宋体" w:cs="宋体"/>
                <w:sz w:val="24"/>
                <w:highlight w:val="none"/>
              </w:rPr>
            </w:pPr>
          </w:p>
        </w:tc>
        <w:tc>
          <w:tcPr>
            <w:tcW w:w="1373" w:type="dxa"/>
            <w:vMerge w:val="continue"/>
            <w:shd w:val="clear" w:color="auto" w:fill="auto"/>
            <w:vAlign w:val="center"/>
          </w:tcPr>
          <w:p w14:paraId="5BE2EDB7">
            <w:pPr>
              <w:snapToGrid w:val="0"/>
              <w:spacing w:line="360" w:lineRule="auto"/>
              <w:jc w:val="center"/>
              <w:rPr>
                <w:rFonts w:hint="eastAsia" w:ascii="宋体" w:hAnsi="宋体" w:cs="宋体"/>
                <w:sz w:val="24"/>
                <w:highlight w:val="none"/>
              </w:rPr>
            </w:pPr>
          </w:p>
        </w:tc>
        <w:tc>
          <w:tcPr>
            <w:tcW w:w="4424" w:type="dxa"/>
            <w:shd w:val="clear" w:color="auto" w:fill="auto"/>
            <w:vAlign w:val="center"/>
          </w:tcPr>
          <w:p w14:paraId="2BC66983">
            <w:pPr>
              <w:snapToGrid w:val="0"/>
              <w:spacing w:line="360" w:lineRule="auto"/>
              <w:jc w:val="left"/>
              <w:rPr>
                <w:rFonts w:hint="eastAsia" w:ascii="宋体" w:hAnsi="宋体" w:cs="宋体"/>
                <w:sz w:val="24"/>
                <w:highlight w:val="none"/>
              </w:rPr>
            </w:pPr>
            <w:r>
              <w:rPr>
                <w:rFonts w:hint="eastAsia" w:ascii="宋体" w:hAnsi="宋体" w:cs="宋体"/>
                <w:snapToGrid w:val="0"/>
                <w:color w:val="000000"/>
                <w:kern w:val="28"/>
                <w:sz w:val="24"/>
                <w:highlight w:val="none"/>
              </w:rPr>
              <w:t>团队成员（项目负责人除外）具有中级职称且专业为交通运输规划与管理、交通运输工程、经济学等相关专业的，则每1人得1分；具有高级及以上职称，且专业为上述专业的，则每1人得2分。本项最高得6分。</w:t>
            </w:r>
            <w:r>
              <w:rPr>
                <w:rFonts w:hint="eastAsia" w:ascii="宋体" w:hAnsi="宋体" w:cs="宋体"/>
                <w:sz w:val="24"/>
                <w:highlight w:val="none"/>
              </w:rPr>
              <w:t>证明材料：职称证书复印件加盖公章。</w:t>
            </w:r>
          </w:p>
        </w:tc>
        <w:tc>
          <w:tcPr>
            <w:tcW w:w="608" w:type="dxa"/>
            <w:shd w:val="clear" w:color="auto" w:fill="auto"/>
            <w:vAlign w:val="center"/>
          </w:tcPr>
          <w:p w14:paraId="75CA8CDF">
            <w:pPr>
              <w:snapToGrid w:val="0"/>
              <w:spacing w:line="360" w:lineRule="auto"/>
              <w:jc w:val="center"/>
              <w:rPr>
                <w:rFonts w:hint="eastAsia" w:ascii="宋体" w:hAnsi="宋体" w:cs="宋体"/>
                <w:sz w:val="24"/>
                <w:highlight w:val="none"/>
              </w:rPr>
            </w:pPr>
            <w:r>
              <w:rPr>
                <w:rFonts w:hint="eastAsia" w:ascii="宋体" w:hAnsi="宋体" w:cs="宋体"/>
                <w:sz w:val="24"/>
                <w:highlight w:val="none"/>
              </w:rPr>
              <w:t>6</w:t>
            </w:r>
          </w:p>
        </w:tc>
        <w:tc>
          <w:tcPr>
            <w:tcW w:w="985" w:type="dxa"/>
            <w:vAlign w:val="center"/>
          </w:tcPr>
          <w:p w14:paraId="768B2F62">
            <w:pPr>
              <w:snapToGrid w:val="0"/>
              <w:spacing w:line="360" w:lineRule="auto"/>
              <w:jc w:val="center"/>
              <w:rPr>
                <w:rFonts w:hint="eastAsia" w:ascii="宋体" w:hAnsi="宋体" w:cs="宋体"/>
                <w:sz w:val="24"/>
                <w:highlight w:val="none"/>
              </w:rPr>
            </w:pPr>
            <w:r>
              <w:rPr>
                <w:rFonts w:hint="eastAsia" w:ascii="宋体" w:hAnsi="宋体" w:cs="宋体"/>
                <w:sz w:val="24"/>
                <w:highlight w:val="none"/>
              </w:rPr>
              <w:t>客观分</w:t>
            </w:r>
          </w:p>
        </w:tc>
        <w:tc>
          <w:tcPr>
            <w:tcW w:w="1292" w:type="dxa"/>
          </w:tcPr>
          <w:p w14:paraId="54A5C3DA">
            <w:pPr>
              <w:snapToGrid w:val="0"/>
              <w:spacing w:line="360" w:lineRule="auto"/>
              <w:jc w:val="center"/>
              <w:rPr>
                <w:rFonts w:hint="eastAsia" w:ascii="宋体" w:hAnsi="宋体" w:cs="宋体"/>
                <w:bCs/>
                <w:sz w:val="24"/>
                <w:highlight w:val="none"/>
              </w:rPr>
            </w:pPr>
          </w:p>
        </w:tc>
      </w:tr>
      <w:tr w14:paraId="526A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50" w:type="dxa"/>
            <w:vMerge w:val="continue"/>
            <w:vAlign w:val="center"/>
          </w:tcPr>
          <w:p w14:paraId="125B40F6">
            <w:pPr>
              <w:snapToGrid w:val="0"/>
              <w:spacing w:line="360" w:lineRule="auto"/>
              <w:jc w:val="center"/>
              <w:rPr>
                <w:rFonts w:hint="eastAsia" w:ascii="宋体" w:hAnsi="宋体" w:cs="宋体"/>
                <w:sz w:val="24"/>
                <w:highlight w:val="none"/>
              </w:rPr>
            </w:pPr>
          </w:p>
        </w:tc>
        <w:tc>
          <w:tcPr>
            <w:tcW w:w="1373" w:type="dxa"/>
            <w:vMerge w:val="continue"/>
            <w:shd w:val="clear" w:color="auto" w:fill="auto"/>
            <w:vAlign w:val="center"/>
          </w:tcPr>
          <w:p w14:paraId="51D7C65A">
            <w:pPr>
              <w:snapToGrid w:val="0"/>
              <w:spacing w:line="360" w:lineRule="auto"/>
              <w:jc w:val="center"/>
              <w:rPr>
                <w:rFonts w:hint="eastAsia" w:ascii="宋体" w:hAnsi="宋体" w:cs="宋体"/>
                <w:sz w:val="24"/>
                <w:highlight w:val="none"/>
              </w:rPr>
            </w:pPr>
          </w:p>
        </w:tc>
        <w:tc>
          <w:tcPr>
            <w:tcW w:w="4424" w:type="dxa"/>
            <w:shd w:val="clear" w:color="auto" w:fill="auto"/>
            <w:vAlign w:val="center"/>
          </w:tcPr>
          <w:p w14:paraId="5DE1523F">
            <w:pPr>
              <w:snapToGrid w:val="0"/>
              <w:spacing w:line="360" w:lineRule="auto"/>
              <w:jc w:val="left"/>
              <w:rPr>
                <w:rFonts w:hint="eastAsia" w:ascii="宋体" w:hAnsi="宋体" w:cs="宋体"/>
                <w:sz w:val="24"/>
                <w:highlight w:val="none"/>
              </w:rPr>
            </w:pPr>
            <w:r>
              <w:rPr>
                <w:rFonts w:hint="eastAsia" w:ascii="宋体" w:hAnsi="宋体" w:cs="宋体"/>
                <w:sz w:val="24"/>
                <w:highlight w:val="none"/>
              </w:rPr>
              <w:t>驻场服务：投标人承诺项目组成员服务期间至少派一人到采购人驻地办公的，满足得5分，不满足不得分。</w:t>
            </w:r>
          </w:p>
        </w:tc>
        <w:tc>
          <w:tcPr>
            <w:tcW w:w="608" w:type="dxa"/>
            <w:shd w:val="clear" w:color="auto" w:fill="auto"/>
            <w:vAlign w:val="center"/>
          </w:tcPr>
          <w:p w14:paraId="281D15C7">
            <w:pPr>
              <w:snapToGrid w:val="0"/>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985" w:type="dxa"/>
            <w:vAlign w:val="center"/>
          </w:tcPr>
          <w:p w14:paraId="7ED9336E">
            <w:pPr>
              <w:snapToGrid w:val="0"/>
              <w:spacing w:line="360" w:lineRule="auto"/>
              <w:jc w:val="center"/>
              <w:rPr>
                <w:rFonts w:hint="eastAsia" w:ascii="宋体" w:hAnsi="宋体" w:cs="宋体"/>
                <w:sz w:val="24"/>
                <w:highlight w:val="none"/>
              </w:rPr>
            </w:pPr>
            <w:r>
              <w:rPr>
                <w:rFonts w:hint="eastAsia" w:ascii="宋体" w:hAnsi="宋体" w:cs="宋体"/>
                <w:sz w:val="24"/>
                <w:highlight w:val="none"/>
              </w:rPr>
              <w:t>客观分</w:t>
            </w:r>
          </w:p>
        </w:tc>
        <w:tc>
          <w:tcPr>
            <w:tcW w:w="1292" w:type="dxa"/>
          </w:tcPr>
          <w:p w14:paraId="6D96EF61">
            <w:pPr>
              <w:snapToGrid w:val="0"/>
              <w:spacing w:line="360" w:lineRule="auto"/>
              <w:jc w:val="center"/>
              <w:rPr>
                <w:rFonts w:hint="eastAsia" w:ascii="宋体" w:hAnsi="宋体" w:cs="宋体"/>
                <w:bCs/>
                <w:sz w:val="24"/>
                <w:highlight w:val="none"/>
              </w:rPr>
            </w:pPr>
          </w:p>
        </w:tc>
      </w:tr>
      <w:tr w14:paraId="1AA0A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650" w:type="dxa"/>
            <w:vMerge w:val="restart"/>
            <w:vAlign w:val="center"/>
          </w:tcPr>
          <w:p w14:paraId="5477B7A9">
            <w:pPr>
              <w:snapToGrid w:val="0"/>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1373" w:type="dxa"/>
            <w:vMerge w:val="restart"/>
            <w:vAlign w:val="center"/>
          </w:tcPr>
          <w:p w14:paraId="0FCDAFA8">
            <w:pPr>
              <w:widowControl/>
              <w:spacing w:line="360" w:lineRule="auto"/>
              <w:jc w:val="center"/>
              <w:rPr>
                <w:rFonts w:hint="eastAsia" w:ascii="宋体" w:hAnsi="宋体" w:cs="宋体"/>
                <w:sz w:val="24"/>
                <w:highlight w:val="none"/>
              </w:rPr>
            </w:pPr>
            <w:r>
              <w:rPr>
                <w:rFonts w:hint="eastAsia" w:cs="宋体"/>
                <w:kern w:val="0"/>
                <w:sz w:val="24"/>
                <w:highlight w:val="none"/>
              </w:rPr>
              <w:t>项目认知情况</w:t>
            </w:r>
          </w:p>
        </w:tc>
        <w:tc>
          <w:tcPr>
            <w:tcW w:w="4424" w:type="dxa"/>
            <w:vAlign w:val="center"/>
          </w:tcPr>
          <w:p w14:paraId="60D86AAA">
            <w:pPr>
              <w:widowControl/>
              <w:spacing w:line="360" w:lineRule="auto"/>
              <w:jc w:val="left"/>
              <w:rPr>
                <w:rFonts w:hint="eastAsia" w:ascii="宋体" w:hAnsi="宋体" w:cs="宋体"/>
                <w:sz w:val="24"/>
                <w:highlight w:val="none"/>
              </w:rPr>
            </w:pPr>
            <w:r>
              <w:rPr>
                <w:rFonts w:hint="eastAsia" w:ascii="宋体" w:hAnsi="宋体" w:cs="宋体"/>
                <w:snapToGrid w:val="0"/>
                <w:color w:val="000000"/>
                <w:kern w:val="28"/>
                <w:sz w:val="24"/>
                <w:highlight w:val="none"/>
              </w:rPr>
              <w:t>投标人对项目背景理解的认识程度、背景、目标、重点认识程度</w:t>
            </w:r>
            <w:r>
              <w:rPr>
                <w:rFonts w:hint="eastAsia" w:ascii="宋体" w:hAnsi="宋体" w:cs="宋体"/>
                <w:sz w:val="24"/>
                <w:highlight w:val="none"/>
              </w:rPr>
              <w:t>。</w:t>
            </w:r>
            <w:r>
              <w:rPr>
                <w:rFonts w:hint="eastAsia" w:ascii="宋体" w:hAnsi="宋体" w:cs="宋体"/>
                <w:sz w:val="24"/>
                <w:highlight w:val="none"/>
              </w:rPr>
              <w:t>（评分范围：5，4，3，2，1，0）</w:t>
            </w:r>
          </w:p>
        </w:tc>
        <w:tc>
          <w:tcPr>
            <w:tcW w:w="608" w:type="dxa"/>
            <w:vAlign w:val="center"/>
          </w:tcPr>
          <w:p w14:paraId="6980E328">
            <w:pPr>
              <w:snapToGrid w:val="0"/>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985" w:type="dxa"/>
            <w:vAlign w:val="center"/>
          </w:tcPr>
          <w:p w14:paraId="109768D9">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92" w:type="dxa"/>
          </w:tcPr>
          <w:p w14:paraId="1B9E1537">
            <w:pPr>
              <w:snapToGrid w:val="0"/>
              <w:spacing w:line="360" w:lineRule="auto"/>
              <w:jc w:val="center"/>
              <w:rPr>
                <w:rFonts w:hint="eastAsia" w:ascii="宋体" w:hAnsi="宋体" w:cs="宋体"/>
                <w:bCs/>
                <w:sz w:val="24"/>
                <w:highlight w:val="none"/>
              </w:rPr>
            </w:pPr>
          </w:p>
        </w:tc>
      </w:tr>
      <w:tr w14:paraId="5661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650" w:type="dxa"/>
            <w:vMerge w:val="continue"/>
            <w:vAlign w:val="center"/>
          </w:tcPr>
          <w:p w14:paraId="1FCB8566">
            <w:pPr>
              <w:snapToGrid w:val="0"/>
              <w:spacing w:line="360" w:lineRule="auto"/>
              <w:jc w:val="center"/>
              <w:rPr>
                <w:rFonts w:hint="eastAsia" w:ascii="宋体" w:hAnsi="宋体" w:cs="宋体"/>
                <w:sz w:val="24"/>
                <w:highlight w:val="none"/>
              </w:rPr>
            </w:pPr>
          </w:p>
        </w:tc>
        <w:tc>
          <w:tcPr>
            <w:tcW w:w="1373" w:type="dxa"/>
            <w:vMerge w:val="continue"/>
            <w:vAlign w:val="center"/>
          </w:tcPr>
          <w:p w14:paraId="5DC95DB7">
            <w:pPr>
              <w:widowControl/>
              <w:spacing w:line="360" w:lineRule="auto"/>
              <w:jc w:val="center"/>
              <w:rPr>
                <w:rFonts w:hint="eastAsia" w:ascii="宋体" w:hAnsi="宋体" w:cs="宋体"/>
                <w:sz w:val="24"/>
                <w:highlight w:val="none"/>
              </w:rPr>
            </w:pPr>
          </w:p>
        </w:tc>
        <w:tc>
          <w:tcPr>
            <w:tcW w:w="4424" w:type="dxa"/>
            <w:vAlign w:val="center"/>
          </w:tcPr>
          <w:p w14:paraId="111D1026">
            <w:pPr>
              <w:widowControl/>
              <w:spacing w:line="360" w:lineRule="auto"/>
              <w:jc w:val="left"/>
              <w:rPr>
                <w:rFonts w:hint="eastAsia" w:ascii="宋体" w:hAnsi="宋体" w:cs="宋体"/>
                <w:sz w:val="24"/>
                <w:highlight w:val="none"/>
              </w:rPr>
            </w:pPr>
            <w:r>
              <w:rPr>
                <w:rFonts w:hint="eastAsia" w:ascii="宋体" w:hAnsi="宋体" w:cs="宋体"/>
                <w:sz w:val="24"/>
                <w:highlight w:val="none"/>
              </w:rPr>
              <w:t>投标人对项目现状及趋势理解。（评分范围：5，4，3，2，1，0）</w:t>
            </w:r>
          </w:p>
        </w:tc>
        <w:tc>
          <w:tcPr>
            <w:tcW w:w="608" w:type="dxa"/>
            <w:vAlign w:val="center"/>
          </w:tcPr>
          <w:p w14:paraId="23012D0A">
            <w:pPr>
              <w:snapToGrid w:val="0"/>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985" w:type="dxa"/>
            <w:vAlign w:val="center"/>
          </w:tcPr>
          <w:p w14:paraId="7F29AB0D">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92" w:type="dxa"/>
          </w:tcPr>
          <w:p w14:paraId="7C940A6E">
            <w:pPr>
              <w:snapToGrid w:val="0"/>
              <w:spacing w:line="360" w:lineRule="auto"/>
              <w:jc w:val="center"/>
              <w:rPr>
                <w:rFonts w:hint="eastAsia" w:ascii="宋体" w:hAnsi="宋体" w:cs="宋体"/>
                <w:bCs/>
                <w:sz w:val="24"/>
                <w:highlight w:val="none"/>
              </w:rPr>
            </w:pPr>
          </w:p>
        </w:tc>
      </w:tr>
      <w:tr w14:paraId="69D5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0" w:type="dxa"/>
            <w:vMerge w:val="continue"/>
            <w:vAlign w:val="center"/>
          </w:tcPr>
          <w:p w14:paraId="64A71BD5">
            <w:pPr>
              <w:snapToGrid w:val="0"/>
              <w:spacing w:line="360" w:lineRule="auto"/>
              <w:jc w:val="center"/>
              <w:rPr>
                <w:rFonts w:hint="eastAsia" w:ascii="宋体" w:hAnsi="宋体" w:cs="宋体"/>
                <w:sz w:val="24"/>
                <w:highlight w:val="none"/>
              </w:rPr>
            </w:pPr>
          </w:p>
        </w:tc>
        <w:tc>
          <w:tcPr>
            <w:tcW w:w="1373" w:type="dxa"/>
            <w:vMerge w:val="restart"/>
            <w:vAlign w:val="center"/>
          </w:tcPr>
          <w:p w14:paraId="79E3B2B6">
            <w:pPr>
              <w:snapToGrid w:val="0"/>
              <w:spacing w:line="360" w:lineRule="auto"/>
              <w:jc w:val="center"/>
              <w:rPr>
                <w:rFonts w:hint="eastAsia" w:ascii="宋体" w:hAnsi="宋体" w:cs="宋体"/>
                <w:sz w:val="24"/>
                <w:highlight w:val="none"/>
              </w:rPr>
            </w:pPr>
            <w:r>
              <w:rPr>
                <w:rFonts w:hint="eastAsia" w:ascii="宋体" w:hAnsi="宋体" w:cs="宋体"/>
                <w:sz w:val="24"/>
                <w:highlight w:val="none"/>
              </w:rPr>
              <w:t>项目总体实施方案</w:t>
            </w:r>
          </w:p>
        </w:tc>
        <w:tc>
          <w:tcPr>
            <w:tcW w:w="4424" w:type="dxa"/>
          </w:tcPr>
          <w:p w14:paraId="2F4BE562">
            <w:pPr>
              <w:adjustRightInd/>
              <w:snapToGrid w:val="0"/>
              <w:spacing w:line="360" w:lineRule="auto"/>
              <w:rPr>
                <w:rFonts w:hint="eastAsia" w:ascii="宋体" w:hAnsi="宋体" w:cs="宋体"/>
                <w:sz w:val="24"/>
                <w:highlight w:val="none"/>
              </w:rPr>
            </w:pPr>
            <w:r>
              <w:rPr>
                <w:rFonts w:hint="eastAsia" w:cs="宋体"/>
                <w:kern w:val="0"/>
                <w:sz w:val="24"/>
                <w:highlight w:val="none"/>
              </w:rPr>
              <w:t>投标人针对本项目背景、范围、服务内容及成果提出的</w:t>
            </w:r>
            <w:r>
              <w:rPr>
                <w:rFonts w:hint="eastAsia" w:ascii="宋体" w:hAnsi="宋体" w:cs="宋体"/>
                <w:snapToGrid w:val="0"/>
                <w:color w:val="000000"/>
                <w:kern w:val="28"/>
                <w:sz w:val="24"/>
                <w:highlight w:val="none"/>
              </w:rPr>
              <w:t>服务思路</w:t>
            </w:r>
            <w:r>
              <w:rPr>
                <w:rFonts w:hint="eastAsia" w:cs="宋体"/>
                <w:kern w:val="0"/>
                <w:sz w:val="24"/>
                <w:highlight w:val="none"/>
              </w:rPr>
              <w:t>。评审小组根据投标人提供内容的专业性、合理性，综合评分。</w:t>
            </w:r>
            <w:r>
              <w:rPr>
                <w:rFonts w:hint="eastAsia" w:ascii="宋体" w:hAnsi="宋体" w:cs="宋体"/>
                <w:sz w:val="24"/>
                <w:highlight w:val="none"/>
              </w:rPr>
              <w:t>（评分范围：5，4，3，2，1，0）</w:t>
            </w:r>
          </w:p>
        </w:tc>
        <w:tc>
          <w:tcPr>
            <w:tcW w:w="608" w:type="dxa"/>
            <w:vAlign w:val="center"/>
          </w:tcPr>
          <w:p w14:paraId="0DAB9E6C">
            <w:pPr>
              <w:snapToGrid w:val="0"/>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985" w:type="dxa"/>
            <w:vAlign w:val="center"/>
          </w:tcPr>
          <w:p w14:paraId="0BE94318">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92" w:type="dxa"/>
          </w:tcPr>
          <w:p w14:paraId="0EBFA97E">
            <w:pPr>
              <w:snapToGrid w:val="0"/>
              <w:spacing w:line="360" w:lineRule="auto"/>
              <w:jc w:val="center"/>
              <w:rPr>
                <w:rFonts w:hint="eastAsia" w:ascii="宋体" w:hAnsi="宋体" w:cs="宋体"/>
                <w:bCs/>
                <w:sz w:val="24"/>
                <w:highlight w:val="none"/>
              </w:rPr>
            </w:pPr>
          </w:p>
        </w:tc>
      </w:tr>
      <w:tr w14:paraId="2F1F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50" w:type="dxa"/>
            <w:vMerge w:val="continue"/>
            <w:vAlign w:val="center"/>
          </w:tcPr>
          <w:p w14:paraId="513057F2">
            <w:pPr>
              <w:snapToGrid w:val="0"/>
              <w:spacing w:line="360" w:lineRule="auto"/>
              <w:jc w:val="center"/>
              <w:rPr>
                <w:rFonts w:hint="eastAsia" w:ascii="宋体" w:hAnsi="宋体" w:cs="宋体"/>
                <w:sz w:val="24"/>
                <w:highlight w:val="none"/>
              </w:rPr>
            </w:pPr>
          </w:p>
        </w:tc>
        <w:tc>
          <w:tcPr>
            <w:tcW w:w="1373" w:type="dxa"/>
            <w:vMerge w:val="continue"/>
            <w:vAlign w:val="center"/>
          </w:tcPr>
          <w:p w14:paraId="46AACC9C">
            <w:pPr>
              <w:snapToGrid w:val="0"/>
              <w:spacing w:line="360" w:lineRule="auto"/>
              <w:jc w:val="center"/>
              <w:rPr>
                <w:rFonts w:hint="eastAsia" w:ascii="宋体" w:hAnsi="宋体" w:cs="宋体"/>
                <w:sz w:val="24"/>
                <w:highlight w:val="none"/>
              </w:rPr>
            </w:pPr>
          </w:p>
        </w:tc>
        <w:tc>
          <w:tcPr>
            <w:tcW w:w="4424" w:type="dxa"/>
            <w:vAlign w:val="center"/>
          </w:tcPr>
          <w:p w14:paraId="21785384">
            <w:pPr>
              <w:adjustRightInd/>
              <w:snapToGrid w:val="0"/>
              <w:spacing w:line="360" w:lineRule="auto"/>
              <w:rPr>
                <w:highlight w:val="none"/>
              </w:rPr>
            </w:pPr>
            <w:r>
              <w:rPr>
                <w:rFonts w:hint="eastAsia" w:cs="宋体"/>
                <w:kern w:val="0"/>
                <w:sz w:val="24"/>
                <w:highlight w:val="none"/>
              </w:rPr>
              <w:t>投标人针对本项目背景、范围、服务内容及成果提出的</w:t>
            </w:r>
            <w:r>
              <w:rPr>
                <w:rFonts w:hint="eastAsia" w:ascii="宋体" w:hAnsi="宋体" w:cs="宋体"/>
                <w:snapToGrid w:val="0"/>
                <w:color w:val="000000"/>
                <w:kern w:val="28"/>
                <w:sz w:val="24"/>
                <w:highlight w:val="none"/>
              </w:rPr>
              <w:t>项目目标</w:t>
            </w:r>
            <w:r>
              <w:rPr>
                <w:rFonts w:hint="eastAsia" w:cs="宋体"/>
                <w:kern w:val="0"/>
                <w:sz w:val="24"/>
                <w:highlight w:val="none"/>
              </w:rPr>
              <w:t>。评审小组根据投标人提供内容的专业性、合理性等综合评分。</w:t>
            </w:r>
            <w:r>
              <w:rPr>
                <w:rFonts w:hint="eastAsia" w:ascii="宋体" w:hAnsi="宋体" w:cs="宋体"/>
                <w:sz w:val="24"/>
                <w:highlight w:val="none"/>
              </w:rPr>
              <w:t>（评分范围：5，4，3，2，1，0）</w:t>
            </w:r>
          </w:p>
        </w:tc>
        <w:tc>
          <w:tcPr>
            <w:tcW w:w="608" w:type="dxa"/>
            <w:vAlign w:val="center"/>
          </w:tcPr>
          <w:p w14:paraId="2028B670">
            <w:pPr>
              <w:snapToGrid w:val="0"/>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985" w:type="dxa"/>
            <w:vAlign w:val="center"/>
          </w:tcPr>
          <w:p w14:paraId="54EBA51A">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92" w:type="dxa"/>
          </w:tcPr>
          <w:p w14:paraId="6F29BC0C">
            <w:pPr>
              <w:snapToGrid w:val="0"/>
              <w:spacing w:line="360" w:lineRule="auto"/>
              <w:jc w:val="center"/>
              <w:rPr>
                <w:rFonts w:hint="eastAsia" w:ascii="宋体" w:hAnsi="宋体" w:cs="宋体"/>
                <w:bCs/>
                <w:sz w:val="24"/>
                <w:highlight w:val="none"/>
              </w:rPr>
            </w:pPr>
          </w:p>
        </w:tc>
      </w:tr>
      <w:tr w14:paraId="1DB0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dxa"/>
            <w:vMerge w:val="continue"/>
            <w:vAlign w:val="center"/>
          </w:tcPr>
          <w:p w14:paraId="795BCC19">
            <w:pPr>
              <w:snapToGrid w:val="0"/>
              <w:spacing w:line="360" w:lineRule="auto"/>
              <w:jc w:val="center"/>
              <w:rPr>
                <w:rFonts w:hint="eastAsia" w:ascii="宋体" w:hAnsi="宋体" w:cs="宋体"/>
                <w:sz w:val="24"/>
                <w:highlight w:val="none"/>
              </w:rPr>
            </w:pPr>
          </w:p>
        </w:tc>
        <w:tc>
          <w:tcPr>
            <w:tcW w:w="1373" w:type="dxa"/>
            <w:vMerge w:val="continue"/>
            <w:vAlign w:val="center"/>
          </w:tcPr>
          <w:p w14:paraId="51B1C4BB">
            <w:pPr>
              <w:snapToGrid w:val="0"/>
              <w:spacing w:line="360" w:lineRule="auto"/>
              <w:jc w:val="center"/>
              <w:rPr>
                <w:rFonts w:hint="eastAsia" w:ascii="宋体" w:hAnsi="宋体" w:cs="宋体"/>
                <w:sz w:val="24"/>
                <w:highlight w:val="none"/>
              </w:rPr>
            </w:pPr>
          </w:p>
        </w:tc>
        <w:tc>
          <w:tcPr>
            <w:tcW w:w="4424" w:type="dxa"/>
          </w:tcPr>
          <w:p w14:paraId="2BD51845">
            <w:pPr>
              <w:adjustRightInd/>
              <w:snapToGrid w:val="0"/>
              <w:spacing w:line="360" w:lineRule="auto"/>
              <w:rPr>
                <w:rFonts w:hint="eastAsia" w:ascii="宋体" w:hAnsi="宋体" w:cs="宋体"/>
                <w:sz w:val="24"/>
                <w:highlight w:val="none"/>
              </w:rPr>
            </w:pPr>
            <w:r>
              <w:rPr>
                <w:rFonts w:hint="eastAsia" w:ascii="宋体" w:hAnsi="宋体" w:cs="宋体"/>
                <w:sz w:val="24"/>
                <w:highlight w:val="none"/>
              </w:rPr>
              <w:t>评审小组根据投标人项目服务内容全面性、细致性综合评分。（评分范围：5，4，3，2，1，0）</w:t>
            </w:r>
          </w:p>
        </w:tc>
        <w:tc>
          <w:tcPr>
            <w:tcW w:w="608" w:type="dxa"/>
            <w:vAlign w:val="center"/>
          </w:tcPr>
          <w:p w14:paraId="2910DCD8">
            <w:pPr>
              <w:snapToGrid w:val="0"/>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985" w:type="dxa"/>
            <w:vAlign w:val="center"/>
          </w:tcPr>
          <w:p w14:paraId="06F512C7">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92" w:type="dxa"/>
          </w:tcPr>
          <w:p w14:paraId="02DE1AA3">
            <w:pPr>
              <w:snapToGrid w:val="0"/>
              <w:spacing w:line="360" w:lineRule="auto"/>
              <w:jc w:val="center"/>
              <w:rPr>
                <w:rFonts w:hint="eastAsia" w:ascii="宋体" w:hAnsi="宋体" w:cs="宋体"/>
                <w:bCs/>
                <w:sz w:val="24"/>
                <w:highlight w:val="none"/>
              </w:rPr>
            </w:pPr>
          </w:p>
        </w:tc>
      </w:tr>
      <w:tr w14:paraId="120A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dxa"/>
            <w:vMerge w:val="continue"/>
            <w:vAlign w:val="center"/>
          </w:tcPr>
          <w:p w14:paraId="1AB059B3">
            <w:pPr>
              <w:snapToGrid w:val="0"/>
              <w:spacing w:line="360" w:lineRule="auto"/>
              <w:jc w:val="center"/>
              <w:rPr>
                <w:rFonts w:hint="eastAsia" w:ascii="宋体" w:hAnsi="宋体" w:cs="宋体"/>
                <w:sz w:val="24"/>
                <w:highlight w:val="none"/>
              </w:rPr>
            </w:pPr>
          </w:p>
        </w:tc>
        <w:tc>
          <w:tcPr>
            <w:tcW w:w="1373" w:type="dxa"/>
            <w:vMerge w:val="continue"/>
            <w:vAlign w:val="center"/>
          </w:tcPr>
          <w:p w14:paraId="7A6DF6D9">
            <w:pPr>
              <w:snapToGrid w:val="0"/>
              <w:spacing w:line="360" w:lineRule="auto"/>
              <w:jc w:val="center"/>
              <w:rPr>
                <w:rFonts w:hint="eastAsia" w:ascii="宋体" w:hAnsi="宋体" w:cs="宋体"/>
                <w:sz w:val="24"/>
                <w:highlight w:val="none"/>
              </w:rPr>
            </w:pPr>
          </w:p>
        </w:tc>
        <w:tc>
          <w:tcPr>
            <w:tcW w:w="4424" w:type="dxa"/>
          </w:tcPr>
          <w:p w14:paraId="67A3E654">
            <w:pPr>
              <w:adjustRightInd/>
              <w:snapToGrid w:val="0"/>
              <w:spacing w:line="360" w:lineRule="auto"/>
              <w:rPr>
                <w:rFonts w:hint="eastAsia" w:ascii="宋体" w:hAnsi="宋体" w:cs="宋体"/>
                <w:sz w:val="24"/>
                <w:highlight w:val="none"/>
              </w:rPr>
            </w:pPr>
            <w:r>
              <w:rPr>
                <w:rFonts w:hint="eastAsia" w:cs="宋体"/>
                <w:kern w:val="0"/>
                <w:sz w:val="24"/>
                <w:highlight w:val="none"/>
              </w:rPr>
              <w:t>投标人针对本项目背景、范围、服务内容及成果提供的技术路线。评审小组根据投标人提供内容的专业性、可行性等综合评分。</w:t>
            </w:r>
            <w:r>
              <w:rPr>
                <w:rFonts w:hint="eastAsia" w:ascii="宋体" w:hAnsi="宋体" w:cs="宋体"/>
                <w:sz w:val="24"/>
                <w:highlight w:val="none"/>
              </w:rPr>
              <w:t>（评分范围：5，4，3，2，1，0）</w:t>
            </w:r>
          </w:p>
        </w:tc>
        <w:tc>
          <w:tcPr>
            <w:tcW w:w="608" w:type="dxa"/>
            <w:vAlign w:val="center"/>
          </w:tcPr>
          <w:p w14:paraId="15C81C54">
            <w:pPr>
              <w:snapToGrid w:val="0"/>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985" w:type="dxa"/>
            <w:vAlign w:val="center"/>
          </w:tcPr>
          <w:p w14:paraId="38F38700">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92" w:type="dxa"/>
          </w:tcPr>
          <w:p w14:paraId="718EE596">
            <w:pPr>
              <w:snapToGrid w:val="0"/>
              <w:spacing w:line="360" w:lineRule="auto"/>
              <w:jc w:val="center"/>
              <w:rPr>
                <w:rFonts w:hint="eastAsia" w:ascii="宋体" w:hAnsi="宋体" w:cs="宋体"/>
                <w:bCs/>
                <w:sz w:val="24"/>
                <w:highlight w:val="none"/>
              </w:rPr>
            </w:pPr>
          </w:p>
        </w:tc>
      </w:tr>
      <w:tr w14:paraId="295A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dxa"/>
            <w:vMerge w:val="continue"/>
            <w:vAlign w:val="center"/>
          </w:tcPr>
          <w:p w14:paraId="3C221797">
            <w:pPr>
              <w:snapToGrid w:val="0"/>
              <w:spacing w:line="360" w:lineRule="auto"/>
              <w:jc w:val="center"/>
              <w:rPr>
                <w:rFonts w:hint="eastAsia" w:ascii="宋体" w:hAnsi="宋体" w:cs="宋体"/>
                <w:sz w:val="24"/>
                <w:highlight w:val="none"/>
              </w:rPr>
            </w:pPr>
          </w:p>
        </w:tc>
        <w:tc>
          <w:tcPr>
            <w:tcW w:w="1373" w:type="dxa"/>
            <w:vMerge w:val="restart"/>
            <w:vAlign w:val="center"/>
          </w:tcPr>
          <w:p w14:paraId="02EFCDD5">
            <w:pPr>
              <w:snapToGrid w:val="0"/>
              <w:spacing w:line="360" w:lineRule="auto"/>
              <w:jc w:val="center"/>
              <w:rPr>
                <w:rFonts w:cs="宋体"/>
                <w:kern w:val="0"/>
                <w:sz w:val="24"/>
                <w:highlight w:val="none"/>
              </w:rPr>
            </w:pPr>
            <w:r>
              <w:rPr>
                <w:rFonts w:hint="eastAsia" w:cs="宋体"/>
                <w:kern w:val="0"/>
                <w:sz w:val="24"/>
                <w:highlight w:val="none"/>
              </w:rPr>
              <w:t>项目重点难点</w:t>
            </w:r>
          </w:p>
          <w:p w14:paraId="44B80CEA">
            <w:pPr>
              <w:snapToGrid w:val="0"/>
              <w:spacing w:line="360" w:lineRule="auto"/>
              <w:jc w:val="center"/>
              <w:rPr>
                <w:rFonts w:hint="eastAsia" w:ascii="宋体" w:hAnsi="宋体" w:cs="宋体"/>
                <w:sz w:val="24"/>
                <w:highlight w:val="none"/>
              </w:rPr>
            </w:pPr>
          </w:p>
        </w:tc>
        <w:tc>
          <w:tcPr>
            <w:tcW w:w="4424" w:type="dxa"/>
          </w:tcPr>
          <w:p w14:paraId="63D4511D">
            <w:pPr>
              <w:adjustRightInd/>
              <w:snapToGrid w:val="0"/>
              <w:spacing w:line="360" w:lineRule="auto"/>
              <w:rPr>
                <w:rFonts w:cs="宋体"/>
                <w:kern w:val="0"/>
                <w:sz w:val="24"/>
                <w:highlight w:val="none"/>
              </w:rPr>
            </w:pPr>
            <w:r>
              <w:rPr>
                <w:rFonts w:hint="eastAsia" w:cs="宋体"/>
                <w:kern w:val="0"/>
                <w:sz w:val="24"/>
                <w:highlight w:val="none"/>
              </w:rPr>
              <w:t>投标人针对本项目提供实施的重点、难点分析。评审小组根据投标人提供的内容的专业性、合理性、与项目要求的符合程度，综合评分。</w:t>
            </w:r>
            <w:r>
              <w:rPr>
                <w:rFonts w:hint="eastAsia" w:ascii="宋体" w:hAnsi="宋体" w:cs="宋体"/>
                <w:sz w:val="24"/>
                <w:highlight w:val="none"/>
              </w:rPr>
              <w:t>（评分范围：5，4，3，2，1，0）</w:t>
            </w:r>
          </w:p>
        </w:tc>
        <w:tc>
          <w:tcPr>
            <w:tcW w:w="608" w:type="dxa"/>
            <w:vAlign w:val="center"/>
          </w:tcPr>
          <w:p w14:paraId="6338A9CA">
            <w:pPr>
              <w:snapToGrid w:val="0"/>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985" w:type="dxa"/>
            <w:vAlign w:val="center"/>
          </w:tcPr>
          <w:p w14:paraId="0FD68593">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92" w:type="dxa"/>
          </w:tcPr>
          <w:p w14:paraId="33CF0E0D">
            <w:pPr>
              <w:snapToGrid w:val="0"/>
              <w:spacing w:line="360" w:lineRule="auto"/>
              <w:jc w:val="center"/>
              <w:rPr>
                <w:rFonts w:hint="eastAsia" w:ascii="宋体" w:hAnsi="宋体" w:cs="宋体"/>
                <w:bCs/>
                <w:sz w:val="24"/>
                <w:highlight w:val="none"/>
              </w:rPr>
            </w:pPr>
          </w:p>
        </w:tc>
      </w:tr>
      <w:tr w14:paraId="464C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50" w:type="dxa"/>
            <w:vMerge w:val="continue"/>
            <w:vAlign w:val="center"/>
          </w:tcPr>
          <w:p w14:paraId="1F02FC5E">
            <w:pPr>
              <w:snapToGrid w:val="0"/>
              <w:spacing w:line="360" w:lineRule="auto"/>
              <w:jc w:val="center"/>
              <w:rPr>
                <w:rFonts w:hint="eastAsia" w:ascii="宋体" w:hAnsi="宋体" w:cs="宋体"/>
                <w:sz w:val="24"/>
                <w:highlight w:val="none"/>
              </w:rPr>
            </w:pPr>
          </w:p>
        </w:tc>
        <w:tc>
          <w:tcPr>
            <w:tcW w:w="1373" w:type="dxa"/>
            <w:vMerge w:val="continue"/>
            <w:vAlign w:val="center"/>
          </w:tcPr>
          <w:p w14:paraId="509854E0">
            <w:pPr>
              <w:snapToGrid w:val="0"/>
              <w:spacing w:line="360" w:lineRule="auto"/>
              <w:jc w:val="center"/>
              <w:rPr>
                <w:rFonts w:hint="eastAsia" w:ascii="宋体" w:hAnsi="宋体" w:cs="宋体"/>
                <w:sz w:val="24"/>
                <w:highlight w:val="none"/>
              </w:rPr>
            </w:pPr>
          </w:p>
        </w:tc>
        <w:tc>
          <w:tcPr>
            <w:tcW w:w="4424" w:type="dxa"/>
            <w:vAlign w:val="center"/>
          </w:tcPr>
          <w:p w14:paraId="7EFCEE16">
            <w:pPr>
              <w:adjustRightInd/>
              <w:snapToGrid w:val="0"/>
              <w:spacing w:line="360" w:lineRule="auto"/>
              <w:rPr>
                <w:rFonts w:hint="eastAsia" w:ascii="宋体" w:hAnsi="宋体" w:cs="宋体"/>
                <w:sz w:val="24"/>
                <w:highlight w:val="none"/>
              </w:rPr>
            </w:pPr>
            <w:r>
              <w:rPr>
                <w:rFonts w:hint="eastAsia" w:cs="宋体"/>
                <w:kern w:val="0"/>
                <w:sz w:val="24"/>
                <w:highlight w:val="none"/>
              </w:rPr>
              <w:t>投标人针对本项目提供实施的重点、难点分析的解决措施。评审小组根据投标人提供的内容的专业性、合理性、与项目要求的符合程度，综合评分。</w:t>
            </w:r>
            <w:r>
              <w:rPr>
                <w:rFonts w:hint="eastAsia" w:ascii="宋体" w:hAnsi="宋体" w:cs="宋体"/>
                <w:sz w:val="24"/>
                <w:highlight w:val="none"/>
              </w:rPr>
              <w:t>（评分范围：5，4，3，2，1，0）</w:t>
            </w:r>
          </w:p>
        </w:tc>
        <w:tc>
          <w:tcPr>
            <w:tcW w:w="608" w:type="dxa"/>
            <w:vAlign w:val="center"/>
          </w:tcPr>
          <w:p w14:paraId="4846C498">
            <w:pPr>
              <w:snapToGrid w:val="0"/>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985" w:type="dxa"/>
            <w:vAlign w:val="center"/>
          </w:tcPr>
          <w:p w14:paraId="5DF0C5C5">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92" w:type="dxa"/>
          </w:tcPr>
          <w:p w14:paraId="78E00C80">
            <w:pPr>
              <w:snapToGrid w:val="0"/>
              <w:spacing w:line="360" w:lineRule="auto"/>
              <w:jc w:val="center"/>
              <w:rPr>
                <w:rFonts w:hint="eastAsia" w:ascii="宋体" w:hAnsi="宋体" w:cs="宋体"/>
                <w:bCs/>
                <w:sz w:val="24"/>
                <w:highlight w:val="none"/>
              </w:rPr>
            </w:pPr>
          </w:p>
        </w:tc>
      </w:tr>
      <w:tr w14:paraId="38DB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50" w:type="dxa"/>
            <w:vMerge w:val="continue"/>
            <w:vAlign w:val="center"/>
          </w:tcPr>
          <w:p w14:paraId="00E2339C">
            <w:pPr>
              <w:snapToGrid w:val="0"/>
              <w:spacing w:line="360" w:lineRule="auto"/>
              <w:jc w:val="center"/>
              <w:rPr>
                <w:rFonts w:hint="eastAsia" w:ascii="宋体" w:hAnsi="宋体" w:cs="宋体"/>
                <w:sz w:val="24"/>
                <w:highlight w:val="none"/>
              </w:rPr>
            </w:pPr>
          </w:p>
        </w:tc>
        <w:tc>
          <w:tcPr>
            <w:tcW w:w="1373" w:type="dxa"/>
            <w:vMerge w:val="restart"/>
            <w:vAlign w:val="center"/>
          </w:tcPr>
          <w:p w14:paraId="00E2898B">
            <w:pPr>
              <w:snapToGrid w:val="0"/>
              <w:spacing w:line="360" w:lineRule="auto"/>
              <w:jc w:val="center"/>
              <w:rPr>
                <w:rFonts w:hint="eastAsia" w:ascii="宋体" w:hAnsi="宋体" w:cs="宋体"/>
                <w:sz w:val="24"/>
                <w:highlight w:val="none"/>
              </w:rPr>
            </w:pPr>
            <w:r>
              <w:rPr>
                <w:rFonts w:hint="eastAsia" w:ascii="宋体" w:hAnsi="宋体" w:cs="宋体"/>
                <w:snapToGrid w:val="0"/>
                <w:color w:val="000000"/>
                <w:kern w:val="28"/>
                <w:sz w:val="24"/>
                <w:highlight w:val="none"/>
              </w:rPr>
              <w:t>工作计划安排</w:t>
            </w:r>
          </w:p>
        </w:tc>
        <w:tc>
          <w:tcPr>
            <w:tcW w:w="4424" w:type="dxa"/>
            <w:vAlign w:val="center"/>
          </w:tcPr>
          <w:p w14:paraId="0DC350DF">
            <w:pPr>
              <w:adjustRightInd/>
              <w:snapToGrid w:val="0"/>
              <w:spacing w:line="360" w:lineRule="auto"/>
              <w:rPr>
                <w:rFonts w:hint="eastAsia" w:ascii="宋体" w:hAnsi="宋体" w:cs="宋体"/>
                <w:sz w:val="24"/>
                <w:highlight w:val="none"/>
              </w:rPr>
            </w:pPr>
            <w:r>
              <w:rPr>
                <w:rFonts w:hint="eastAsia" w:cs="宋体"/>
                <w:kern w:val="0"/>
                <w:sz w:val="24"/>
                <w:highlight w:val="none"/>
              </w:rPr>
              <w:t>评审小组根据投标人提供的</w:t>
            </w:r>
            <w:r>
              <w:rPr>
                <w:rFonts w:hint="eastAsia" w:ascii="宋体" w:hAnsi="宋体" w:cs="宋体"/>
                <w:snapToGrid w:val="0"/>
                <w:color w:val="000000"/>
                <w:kern w:val="28"/>
                <w:sz w:val="24"/>
                <w:highlight w:val="none"/>
              </w:rPr>
              <w:t>服务实施计划、保障措施明确、可行性</w:t>
            </w:r>
            <w:r>
              <w:rPr>
                <w:rFonts w:hint="eastAsia" w:cs="宋体"/>
                <w:kern w:val="0"/>
                <w:sz w:val="24"/>
                <w:highlight w:val="none"/>
              </w:rPr>
              <w:t>，综合评分。</w:t>
            </w:r>
            <w:r>
              <w:rPr>
                <w:rFonts w:hint="eastAsia" w:ascii="宋体" w:hAnsi="宋体" w:cs="宋体"/>
                <w:sz w:val="24"/>
                <w:highlight w:val="none"/>
              </w:rPr>
              <w:t>（评分范围：5，4，3，2，1，0）</w:t>
            </w:r>
          </w:p>
        </w:tc>
        <w:tc>
          <w:tcPr>
            <w:tcW w:w="608" w:type="dxa"/>
            <w:vAlign w:val="center"/>
          </w:tcPr>
          <w:p w14:paraId="190242E8">
            <w:pPr>
              <w:snapToGrid w:val="0"/>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985" w:type="dxa"/>
            <w:vAlign w:val="center"/>
          </w:tcPr>
          <w:p w14:paraId="06CD78D7">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92" w:type="dxa"/>
          </w:tcPr>
          <w:p w14:paraId="13A194EE">
            <w:pPr>
              <w:snapToGrid w:val="0"/>
              <w:spacing w:line="360" w:lineRule="auto"/>
              <w:jc w:val="center"/>
              <w:rPr>
                <w:rFonts w:hint="eastAsia" w:ascii="宋体" w:hAnsi="宋体" w:cs="宋体"/>
                <w:bCs/>
                <w:sz w:val="24"/>
                <w:highlight w:val="none"/>
              </w:rPr>
            </w:pPr>
          </w:p>
        </w:tc>
      </w:tr>
      <w:tr w14:paraId="03A62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50" w:type="dxa"/>
            <w:vMerge w:val="continue"/>
            <w:vAlign w:val="center"/>
          </w:tcPr>
          <w:p w14:paraId="4BA19F8D">
            <w:pPr>
              <w:snapToGrid w:val="0"/>
              <w:spacing w:line="360" w:lineRule="auto"/>
              <w:jc w:val="center"/>
              <w:rPr>
                <w:rFonts w:hint="eastAsia" w:ascii="宋体" w:hAnsi="宋体" w:cs="宋体"/>
                <w:sz w:val="24"/>
                <w:highlight w:val="none"/>
              </w:rPr>
            </w:pPr>
          </w:p>
        </w:tc>
        <w:tc>
          <w:tcPr>
            <w:tcW w:w="1373" w:type="dxa"/>
            <w:vMerge w:val="continue"/>
            <w:vAlign w:val="center"/>
          </w:tcPr>
          <w:p w14:paraId="1272BC7E">
            <w:pPr>
              <w:snapToGrid w:val="0"/>
              <w:spacing w:line="360" w:lineRule="auto"/>
              <w:jc w:val="center"/>
              <w:rPr>
                <w:rFonts w:cs="宋体"/>
                <w:kern w:val="0"/>
                <w:sz w:val="24"/>
                <w:highlight w:val="none"/>
              </w:rPr>
            </w:pPr>
          </w:p>
        </w:tc>
        <w:tc>
          <w:tcPr>
            <w:tcW w:w="4424" w:type="dxa"/>
            <w:vAlign w:val="center"/>
          </w:tcPr>
          <w:p w14:paraId="56B5E033">
            <w:pPr>
              <w:adjustRightInd/>
              <w:snapToGrid w:val="0"/>
              <w:spacing w:line="360" w:lineRule="auto"/>
              <w:rPr>
                <w:rFonts w:hint="eastAsia" w:ascii="宋体" w:hAnsi="宋体" w:cs="宋体"/>
                <w:sz w:val="24"/>
                <w:highlight w:val="none"/>
              </w:rPr>
            </w:pPr>
            <w:r>
              <w:rPr>
                <w:rFonts w:hint="eastAsia" w:ascii="宋体" w:hAnsi="宋体" w:cs="宋体"/>
                <w:snapToGrid w:val="0"/>
                <w:color w:val="000000"/>
                <w:kern w:val="28"/>
                <w:sz w:val="24"/>
                <w:highlight w:val="none"/>
              </w:rPr>
              <w:t>按规定时间响应，项目整体工作阶段及任务划分、进度控制合理、关键时间节点把握科学准确性</w:t>
            </w:r>
            <w:r>
              <w:rPr>
                <w:rFonts w:hint="eastAsia" w:cs="宋体"/>
                <w:kern w:val="0"/>
                <w:sz w:val="24"/>
                <w:highlight w:val="none"/>
              </w:rPr>
              <w:t>，综合评分。</w:t>
            </w:r>
            <w:r>
              <w:rPr>
                <w:rFonts w:hint="eastAsia" w:ascii="宋体" w:hAnsi="宋体" w:cs="宋体"/>
                <w:sz w:val="24"/>
                <w:highlight w:val="none"/>
              </w:rPr>
              <w:t>（评分范围：5，4，3，2，1，0）</w:t>
            </w:r>
          </w:p>
        </w:tc>
        <w:tc>
          <w:tcPr>
            <w:tcW w:w="608" w:type="dxa"/>
            <w:vAlign w:val="center"/>
          </w:tcPr>
          <w:p w14:paraId="1A66E7BC">
            <w:pPr>
              <w:snapToGrid w:val="0"/>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985" w:type="dxa"/>
            <w:vAlign w:val="center"/>
          </w:tcPr>
          <w:p w14:paraId="78D4DDA7">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92" w:type="dxa"/>
          </w:tcPr>
          <w:p w14:paraId="19483F04">
            <w:pPr>
              <w:snapToGrid w:val="0"/>
              <w:spacing w:line="360" w:lineRule="auto"/>
              <w:jc w:val="center"/>
              <w:rPr>
                <w:rFonts w:hint="eastAsia" w:ascii="宋体" w:hAnsi="宋体" w:cs="宋体"/>
                <w:bCs/>
                <w:sz w:val="24"/>
                <w:highlight w:val="none"/>
              </w:rPr>
            </w:pPr>
          </w:p>
        </w:tc>
      </w:tr>
      <w:tr w14:paraId="49E98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50" w:type="dxa"/>
            <w:vMerge w:val="continue"/>
            <w:vAlign w:val="center"/>
          </w:tcPr>
          <w:p w14:paraId="1916944F">
            <w:pPr>
              <w:snapToGrid w:val="0"/>
              <w:spacing w:line="360" w:lineRule="auto"/>
              <w:jc w:val="center"/>
              <w:rPr>
                <w:rFonts w:hint="eastAsia" w:ascii="宋体" w:hAnsi="宋体" w:cs="宋体"/>
                <w:sz w:val="24"/>
                <w:highlight w:val="none"/>
              </w:rPr>
            </w:pPr>
          </w:p>
        </w:tc>
        <w:tc>
          <w:tcPr>
            <w:tcW w:w="1373" w:type="dxa"/>
            <w:shd w:val="clear" w:color="auto" w:fill="auto"/>
            <w:vAlign w:val="center"/>
          </w:tcPr>
          <w:p w14:paraId="1244591E">
            <w:pPr>
              <w:widowControl/>
              <w:spacing w:line="360" w:lineRule="auto"/>
              <w:jc w:val="center"/>
              <w:rPr>
                <w:rFonts w:hint="eastAsia" w:ascii="宋体" w:hAnsi="宋体" w:cs="宋体"/>
                <w:sz w:val="24"/>
                <w:highlight w:val="none"/>
              </w:rPr>
            </w:pPr>
            <w:r>
              <w:rPr>
                <w:rFonts w:hint="eastAsia" w:ascii="宋体" w:hAnsi="宋体" w:cs="宋体"/>
                <w:sz w:val="24"/>
                <w:highlight w:val="none"/>
              </w:rPr>
              <w:t>质量保证措施</w:t>
            </w:r>
          </w:p>
        </w:tc>
        <w:tc>
          <w:tcPr>
            <w:tcW w:w="4424" w:type="dxa"/>
            <w:shd w:val="clear" w:color="auto" w:fill="auto"/>
            <w:vAlign w:val="center"/>
          </w:tcPr>
          <w:p w14:paraId="631B9323">
            <w:pPr>
              <w:adjustRightInd/>
              <w:snapToGrid w:val="0"/>
              <w:spacing w:line="360" w:lineRule="auto"/>
              <w:rPr>
                <w:rFonts w:hint="eastAsia" w:ascii="宋体" w:hAnsi="宋体" w:cs="宋体"/>
                <w:sz w:val="24"/>
                <w:highlight w:val="none"/>
              </w:rPr>
            </w:pPr>
            <w:r>
              <w:rPr>
                <w:rFonts w:hint="eastAsia" w:ascii="宋体" w:hAnsi="宋体" w:cs="宋体"/>
                <w:snapToGrid w:val="0"/>
                <w:color w:val="000000"/>
                <w:kern w:val="28"/>
                <w:sz w:val="24"/>
                <w:highlight w:val="none"/>
              </w:rPr>
              <w:t>项目的具体服务质量保证措施（包括服务时效性承诺、技术支持等内容）完备周全，具有针对性</w:t>
            </w:r>
            <w:r>
              <w:rPr>
                <w:rFonts w:hint="eastAsia" w:cs="宋体"/>
                <w:kern w:val="0"/>
                <w:sz w:val="24"/>
                <w:highlight w:val="none"/>
              </w:rPr>
              <w:t>，综合评分。</w:t>
            </w:r>
            <w:r>
              <w:rPr>
                <w:rFonts w:hint="eastAsia" w:ascii="宋体" w:hAnsi="宋体" w:cs="宋体"/>
                <w:sz w:val="24"/>
                <w:highlight w:val="none"/>
              </w:rPr>
              <w:t>（评分范围：5，4，3，2，1，0）</w:t>
            </w:r>
          </w:p>
        </w:tc>
        <w:tc>
          <w:tcPr>
            <w:tcW w:w="608" w:type="dxa"/>
            <w:shd w:val="clear" w:color="auto" w:fill="auto"/>
            <w:vAlign w:val="center"/>
          </w:tcPr>
          <w:p w14:paraId="33E88B3E">
            <w:pPr>
              <w:snapToGrid w:val="0"/>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985" w:type="dxa"/>
            <w:shd w:val="clear" w:color="auto" w:fill="auto"/>
            <w:vAlign w:val="center"/>
          </w:tcPr>
          <w:p w14:paraId="7B32A814">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92" w:type="dxa"/>
          </w:tcPr>
          <w:p w14:paraId="6167104F">
            <w:pPr>
              <w:snapToGrid w:val="0"/>
              <w:spacing w:line="360" w:lineRule="auto"/>
              <w:jc w:val="center"/>
              <w:rPr>
                <w:rFonts w:hint="eastAsia" w:ascii="宋体" w:hAnsi="宋体" w:cs="宋体"/>
                <w:bCs/>
                <w:sz w:val="24"/>
                <w:highlight w:val="none"/>
              </w:rPr>
            </w:pPr>
          </w:p>
        </w:tc>
      </w:tr>
      <w:tr w14:paraId="4B55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50" w:type="dxa"/>
            <w:vMerge w:val="continue"/>
            <w:vAlign w:val="center"/>
          </w:tcPr>
          <w:p w14:paraId="1F3CB110">
            <w:pPr>
              <w:snapToGrid w:val="0"/>
              <w:spacing w:line="360" w:lineRule="auto"/>
              <w:jc w:val="center"/>
              <w:rPr>
                <w:rFonts w:hint="eastAsia" w:ascii="宋体" w:hAnsi="宋体" w:cs="宋体"/>
                <w:sz w:val="24"/>
                <w:highlight w:val="none"/>
              </w:rPr>
            </w:pPr>
          </w:p>
        </w:tc>
        <w:tc>
          <w:tcPr>
            <w:tcW w:w="1373" w:type="dxa"/>
            <w:shd w:val="clear" w:color="auto" w:fill="auto"/>
            <w:vAlign w:val="center"/>
          </w:tcPr>
          <w:p w14:paraId="766182C2">
            <w:pPr>
              <w:widowControl/>
              <w:snapToGrid w:val="0"/>
              <w:spacing w:line="360" w:lineRule="auto"/>
              <w:jc w:val="center"/>
              <w:rPr>
                <w:rFonts w:hint="eastAsia" w:ascii="宋体" w:hAnsi="宋体" w:cs="宋体"/>
                <w:sz w:val="24"/>
                <w:highlight w:val="none"/>
              </w:rPr>
            </w:pPr>
            <w:r>
              <w:rPr>
                <w:rFonts w:hint="eastAsia" w:ascii="宋体" w:hAnsi="宋体" w:cs="宋体"/>
                <w:sz w:val="24"/>
                <w:highlight w:val="none"/>
              </w:rPr>
              <w:t>后续服务方案</w:t>
            </w:r>
          </w:p>
        </w:tc>
        <w:tc>
          <w:tcPr>
            <w:tcW w:w="4424" w:type="dxa"/>
            <w:shd w:val="clear" w:color="auto" w:fill="auto"/>
            <w:vAlign w:val="center"/>
          </w:tcPr>
          <w:p w14:paraId="15E2456A">
            <w:pPr>
              <w:adjustRightInd/>
              <w:snapToGrid w:val="0"/>
              <w:spacing w:line="360" w:lineRule="auto"/>
              <w:rPr>
                <w:rFonts w:hint="eastAsia" w:ascii="宋体" w:hAnsi="宋体" w:cs="宋体"/>
                <w:sz w:val="24"/>
                <w:highlight w:val="none"/>
              </w:rPr>
            </w:pPr>
            <w:r>
              <w:rPr>
                <w:rFonts w:hint="eastAsia" w:ascii="宋体" w:hAnsi="宋体" w:cs="宋体"/>
                <w:sz w:val="24"/>
                <w:highlight w:val="none"/>
              </w:rPr>
              <w:t>根据投标人提供的后续服务方案、服务承诺的可行性、完整性等评审。（评分范围：5，4，3，2，1，0）</w:t>
            </w:r>
          </w:p>
        </w:tc>
        <w:tc>
          <w:tcPr>
            <w:tcW w:w="608" w:type="dxa"/>
            <w:shd w:val="clear" w:color="auto" w:fill="auto"/>
            <w:vAlign w:val="center"/>
          </w:tcPr>
          <w:p w14:paraId="248DAD94">
            <w:pPr>
              <w:snapToGrid w:val="0"/>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985" w:type="dxa"/>
            <w:shd w:val="clear" w:color="auto" w:fill="auto"/>
            <w:vAlign w:val="center"/>
          </w:tcPr>
          <w:p w14:paraId="6A48D7D6">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92" w:type="dxa"/>
          </w:tcPr>
          <w:p w14:paraId="078D1B1E">
            <w:pPr>
              <w:snapToGrid w:val="0"/>
              <w:spacing w:line="360" w:lineRule="auto"/>
              <w:jc w:val="center"/>
              <w:rPr>
                <w:rFonts w:hint="eastAsia" w:ascii="宋体" w:hAnsi="宋体" w:cs="宋体"/>
                <w:bCs/>
                <w:sz w:val="24"/>
                <w:highlight w:val="none"/>
              </w:rPr>
            </w:pPr>
          </w:p>
        </w:tc>
      </w:tr>
      <w:tr w14:paraId="1384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50" w:type="dxa"/>
            <w:vMerge w:val="continue"/>
            <w:vAlign w:val="center"/>
          </w:tcPr>
          <w:p w14:paraId="3AF30EE8">
            <w:pPr>
              <w:snapToGrid w:val="0"/>
              <w:spacing w:line="360" w:lineRule="auto"/>
              <w:jc w:val="center"/>
              <w:rPr>
                <w:rFonts w:hint="eastAsia" w:ascii="宋体" w:hAnsi="宋体" w:cs="宋体"/>
                <w:sz w:val="24"/>
                <w:highlight w:val="none"/>
              </w:rPr>
            </w:pPr>
          </w:p>
        </w:tc>
        <w:tc>
          <w:tcPr>
            <w:tcW w:w="1373" w:type="dxa"/>
            <w:shd w:val="clear" w:color="auto" w:fill="auto"/>
            <w:vAlign w:val="center"/>
          </w:tcPr>
          <w:p w14:paraId="198F9C12">
            <w:pPr>
              <w:widowControl/>
              <w:snapToGrid w:val="0"/>
              <w:spacing w:line="360" w:lineRule="auto"/>
              <w:jc w:val="center"/>
              <w:rPr>
                <w:rFonts w:hint="eastAsia" w:ascii="宋体" w:hAnsi="宋体" w:cs="宋体"/>
                <w:sz w:val="24"/>
                <w:highlight w:val="none"/>
              </w:rPr>
            </w:pPr>
            <w:r>
              <w:rPr>
                <w:rFonts w:hint="eastAsia" w:ascii="宋体" w:hAnsi="宋体" w:cs="宋体"/>
                <w:sz w:val="24"/>
                <w:highlight w:val="none"/>
              </w:rPr>
              <w:t>合理化建议</w:t>
            </w:r>
          </w:p>
        </w:tc>
        <w:tc>
          <w:tcPr>
            <w:tcW w:w="4424" w:type="dxa"/>
            <w:shd w:val="clear" w:color="auto" w:fill="auto"/>
            <w:vAlign w:val="center"/>
          </w:tcPr>
          <w:p w14:paraId="35632473">
            <w:pPr>
              <w:adjustRightInd/>
              <w:snapToGrid w:val="0"/>
              <w:spacing w:line="360" w:lineRule="auto"/>
              <w:rPr>
                <w:rFonts w:hint="eastAsia" w:ascii="宋体" w:hAnsi="宋体" w:cs="宋体"/>
                <w:sz w:val="24"/>
                <w:highlight w:val="none"/>
              </w:rPr>
            </w:pPr>
            <w:r>
              <w:rPr>
                <w:rFonts w:hint="eastAsia" w:ascii="宋体" w:hAnsi="宋体" w:cs="宋体"/>
                <w:snapToGrid w:val="0"/>
                <w:color w:val="000000"/>
                <w:kern w:val="28"/>
                <w:sz w:val="24"/>
                <w:highlight w:val="none"/>
              </w:rPr>
              <w:t>针对服务质量、服务进</w:t>
            </w:r>
            <w:bookmarkStart w:id="95" w:name="_GoBack"/>
            <w:bookmarkEnd w:id="95"/>
            <w:r>
              <w:rPr>
                <w:rFonts w:hint="eastAsia" w:ascii="宋体" w:hAnsi="宋体" w:cs="宋体"/>
                <w:snapToGrid w:val="0"/>
                <w:color w:val="000000"/>
                <w:kern w:val="28"/>
                <w:sz w:val="24"/>
                <w:highlight w:val="none"/>
              </w:rPr>
              <w:t>度的合理化建议合理可行</w:t>
            </w:r>
            <w:r>
              <w:rPr>
                <w:rFonts w:hint="eastAsia" w:cs="宋体"/>
                <w:kern w:val="0"/>
                <w:sz w:val="24"/>
                <w:highlight w:val="none"/>
              </w:rPr>
              <w:t>，综合评分。</w:t>
            </w:r>
            <w:r>
              <w:rPr>
                <w:rFonts w:hint="eastAsia" w:ascii="宋体" w:hAnsi="宋体" w:cs="宋体"/>
                <w:sz w:val="24"/>
                <w:highlight w:val="none"/>
              </w:rPr>
              <w:t>（评分范围：5，4，3，2，1，0）</w:t>
            </w:r>
          </w:p>
        </w:tc>
        <w:tc>
          <w:tcPr>
            <w:tcW w:w="608" w:type="dxa"/>
            <w:shd w:val="clear" w:color="auto" w:fill="auto"/>
            <w:vAlign w:val="center"/>
          </w:tcPr>
          <w:p w14:paraId="377A1550">
            <w:pPr>
              <w:snapToGrid w:val="0"/>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985" w:type="dxa"/>
            <w:shd w:val="clear" w:color="auto" w:fill="auto"/>
            <w:vAlign w:val="center"/>
          </w:tcPr>
          <w:p w14:paraId="6190671E">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92" w:type="dxa"/>
          </w:tcPr>
          <w:p w14:paraId="7BD0C78E">
            <w:pPr>
              <w:snapToGrid w:val="0"/>
              <w:spacing w:line="360" w:lineRule="auto"/>
              <w:jc w:val="center"/>
              <w:rPr>
                <w:rFonts w:hint="eastAsia" w:ascii="宋体" w:hAnsi="宋体" w:cs="宋体"/>
                <w:bCs/>
                <w:sz w:val="24"/>
                <w:highlight w:val="none"/>
              </w:rPr>
            </w:pPr>
          </w:p>
        </w:tc>
      </w:tr>
      <w:tr w14:paraId="7E63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50" w:type="dxa"/>
            <w:vAlign w:val="center"/>
          </w:tcPr>
          <w:p w14:paraId="604ADDC4">
            <w:pPr>
              <w:spacing w:line="360" w:lineRule="auto"/>
              <w:jc w:val="center"/>
              <w:rPr>
                <w:rFonts w:hint="eastAsia" w:ascii="宋体" w:hAnsi="宋体" w:cs="宋体"/>
                <w:sz w:val="24"/>
                <w:highlight w:val="none"/>
              </w:rPr>
            </w:pPr>
            <w:r>
              <w:rPr>
                <w:rFonts w:hint="eastAsia" w:ascii="宋体" w:hAnsi="宋体" w:cs="宋体"/>
                <w:sz w:val="24"/>
                <w:highlight w:val="none"/>
              </w:rPr>
              <w:t>3</w:t>
            </w:r>
          </w:p>
        </w:tc>
        <w:tc>
          <w:tcPr>
            <w:tcW w:w="1373" w:type="dxa"/>
            <w:vAlign w:val="center"/>
          </w:tcPr>
          <w:p w14:paraId="332A9081">
            <w:pPr>
              <w:adjustRightInd/>
              <w:snapToGrid w:val="0"/>
              <w:spacing w:line="360" w:lineRule="auto"/>
              <w:jc w:val="center"/>
              <w:rPr>
                <w:rFonts w:hint="eastAsia" w:ascii="宋体" w:hAnsi="宋体" w:cs="宋体"/>
                <w:b/>
                <w:bCs/>
                <w:sz w:val="24"/>
                <w:highlight w:val="none"/>
              </w:rPr>
            </w:pPr>
            <w:r>
              <w:rPr>
                <w:rFonts w:hint="eastAsia" w:ascii="宋体" w:hAnsi="宋体" w:cs="宋体"/>
                <w:b/>
                <w:bCs/>
                <w:sz w:val="24"/>
                <w:highlight w:val="none"/>
              </w:rPr>
              <w:t>价格</w:t>
            </w:r>
          </w:p>
        </w:tc>
        <w:tc>
          <w:tcPr>
            <w:tcW w:w="4424" w:type="dxa"/>
            <w:vAlign w:val="center"/>
          </w:tcPr>
          <w:p w14:paraId="02F678B6">
            <w:pPr>
              <w:adjustRightInd/>
              <w:snapToGrid w:val="0"/>
              <w:spacing w:line="360" w:lineRule="auto"/>
              <w:rPr>
                <w:rFonts w:hint="eastAsia" w:ascii="宋体" w:hAnsi="宋体" w:cs="宋体"/>
                <w:sz w:val="24"/>
                <w:highlight w:val="none"/>
              </w:rPr>
            </w:pPr>
            <w:r>
              <w:rPr>
                <w:rFonts w:hint="eastAsia" w:ascii="宋体" w:hAnsi="宋体" w:cs="宋体"/>
                <w:sz w:val="24"/>
                <w:highlight w:val="none"/>
              </w:rPr>
              <w:t>有效投标报价的最低价作为评标基准价，其最低报价为满分；按［投标报价得分=（评标基准价/投标报价）*15］的计算公式计算。</w:t>
            </w:r>
          </w:p>
          <w:p w14:paraId="44819B69">
            <w:pPr>
              <w:adjustRightInd/>
              <w:snapToGrid w:val="0"/>
              <w:spacing w:line="360" w:lineRule="auto"/>
              <w:rPr>
                <w:rFonts w:hint="eastAsia" w:ascii="宋体" w:hAnsi="宋体" w:cs="宋体"/>
                <w:sz w:val="24"/>
                <w:highlight w:val="none"/>
              </w:rPr>
            </w:pPr>
            <w:r>
              <w:rPr>
                <w:rFonts w:hint="eastAsia" w:ascii="宋体" w:hAnsi="宋体" w:cs="宋体"/>
                <w:sz w:val="24"/>
                <w:highlight w:val="none"/>
              </w:rPr>
              <w:t>评标过程中，不得去掉报价中的最高报价和最低报价。</w:t>
            </w:r>
          </w:p>
          <w:p w14:paraId="3B33D4F4">
            <w:pPr>
              <w:adjustRightInd/>
              <w:snapToGrid w:val="0"/>
              <w:spacing w:line="360" w:lineRule="auto"/>
              <w:rPr>
                <w:rFonts w:hint="eastAsia" w:ascii="宋体" w:hAnsi="宋体" w:cs="宋体"/>
                <w:sz w:val="24"/>
                <w:highlight w:val="none"/>
              </w:rPr>
            </w:pPr>
            <w:r>
              <w:rPr>
                <w:rFonts w:hint="eastAsia" w:ascii="宋体" w:hAnsi="宋体" w:cs="宋体"/>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608" w:type="dxa"/>
            <w:vAlign w:val="center"/>
          </w:tcPr>
          <w:p w14:paraId="4E7D5BE6">
            <w:pPr>
              <w:adjustRightInd/>
              <w:snapToGrid w:val="0"/>
              <w:spacing w:line="360" w:lineRule="auto"/>
              <w:jc w:val="center"/>
              <w:rPr>
                <w:rFonts w:hint="eastAsia" w:ascii="宋体" w:hAnsi="宋体" w:cs="宋体"/>
                <w:sz w:val="24"/>
                <w:highlight w:val="none"/>
              </w:rPr>
            </w:pPr>
            <w:r>
              <w:rPr>
                <w:rFonts w:hint="eastAsia" w:ascii="宋体" w:hAnsi="宋体" w:cs="宋体"/>
                <w:sz w:val="24"/>
                <w:highlight w:val="none"/>
              </w:rPr>
              <w:t>15</w:t>
            </w:r>
          </w:p>
        </w:tc>
        <w:tc>
          <w:tcPr>
            <w:tcW w:w="985" w:type="dxa"/>
            <w:vAlign w:val="center"/>
          </w:tcPr>
          <w:p w14:paraId="3A3B566E">
            <w:pPr>
              <w:snapToGrid w:val="0"/>
              <w:spacing w:line="360" w:lineRule="auto"/>
              <w:jc w:val="center"/>
              <w:rPr>
                <w:rFonts w:hint="eastAsia" w:ascii="宋体" w:hAnsi="宋体" w:cs="宋体"/>
                <w:sz w:val="24"/>
                <w:highlight w:val="none"/>
              </w:rPr>
            </w:pPr>
            <w:r>
              <w:rPr>
                <w:rFonts w:hint="eastAsia" w:ascii="宋体" w:hAnsi="宋体" w:cs="宋体"/>
                <w:sz w:val="24"/>
                <w:highlight w:val="none"/>
              </w:rPr>
              <w:t>客观分</w:t>
            </w:r>
          </w:p>
        </w:tc>
        <w:tc>
          <w:tcPr>
            <w:tcW w:w="1292" w:type="dxa"/>
          </w:tcPr>
          <w:p w14:paraId="116F8591">
            <w:pPr>
              <w:snapToGrid w:val="0"/>
              <w:spacing w:line="360" w:lineRule="auto"/>
              <w:ind w:firstLine="420"/>
              <w:jc w:val="center"/>
              <w:rPr>
                <w:rFonts w:hint="eastAsia" w:ascii="宋体" w:hAnsi="宋体" w:cs="宋体"/>
                <w:bCs/>
                <w:sz w:val="24"/>
                <w:highlight w:val="none"/>
              </w:rPr>
            </w:pPr>
          </w:p>
        </w:tc>
      </w:tr>
    </w:tbl>
    <w:p w14:paraId="553E5A9B">
      <w:pPr>
        <w:spacing w:line="360" w:lineRule="auto"/>
        <w:ind w:firstLine="480" w:firstLineChars="200"/>
        <w:rPr>
          <w:rFonts w:hint="eastAsia" w:cs="宋体" w:asciiTheme="minorEastAsia" w:hAnsiTheme="minorEastAsia" w:eastAsiaTheme="minorEastAsia"/>
          <w:bCs/>
          <w:kern w:val="0"/>
          <w:sz w:val="24"/>
        </w:rPr>
      </w:pPr>
      <w:r>
        <w:rPr>
          <w:rFonts w:cs="宋体" w:asciiTheme="minorEastAsia" w:hAnsiTheme="minorEastAsia" w:eastAsiaTheme="minorEastAsia"/>
          <w:bCs/>
          <w:kern w:val="0"/>
          <w:sz w:val="24"/>
        </w:rPr>
        <w:t>【</w:t>
      </w:r>
      <w:r>
        <w:rPr>
          <w:rFonts w:hint="eastAsia" w:cs="宋体" w:asciiTheme="minorEastAsia" w:hAnsiTheme="minorEastAsia" w:eastAsiaTheme="minorEastAsia"/>
          <w:bCs/>
          <w:kern w:val="0"/>
          <w:sz w:val="24"/>
        </w:rPr>
        <w:t>采购代理机构/采购人</w:t>
      </w:r>
      <w:r>
        <w:rPr>
          <w:rFonts w:cs="宋体" w:asciiTheme="minorEastAsia" w:hAnsiTheme="minorEastAsia" w:eastAsiaTheme="minorEastAsia"/>
          <w:bCs/>
          <w:kern w:val="0"/>
          <w:sz w:val="24"/>
        </w:rPr>
        <w:t>在项目评审直至合同签订、履约期间，有权要求投标人出具投标文件中的合同和用户验收报告，予以确认其的真实性和有效性，如出现与事实不符等情况，将根据有关规定以“涉嫌提供虚假材料谋取中标（成交）”予以处理】，是否有良好的工作业绩和履约记录等情况；以分包方式履行政府采购合同的，还需提供该项目</w:t>
      </w:r>
      <w:r>
        <w:rPr>
          <w:rFonts w:hint="eastAsia" w:cs="宋体" w:asciiTheme="minorEastAsia" w:hAnsiTheme="minorEastAsia" w:eastAsiaTheme="minorEastAsia"/>
          <w:bCs/>
          <w:kern w:val="0"/>
          <w:sz w:val="24"/>
        </w:rPr>
        <w:t>采购人</w:t>
      </w:r>
      <w:r>
        <w:rPr>
          <w:rFonts w:cs="宋体" w:asciiTheme="minorEastAsia" w:hAnsiTheme="minorEastAsia" w:eastAsiaTheme="minorEastAsia"/>
          <w:bCs/>
          <w:kern w:val="0"/>
          <w:sz w:val="24"/>
        </w:rPr>
        <w:t>同意分包的证明材料;如投标人提供的合同复印件等实施项目证明材料与投标主体无关或违规转包分包的，评标委员会将进行扣分直至认定投标无效。</w:t>
      </w:r>
    </w:p>
    <w:p w14:paraId="5426C027">
      <w:pPr>
        <w:spacing w:line="360" w:lineRule="auto"/>
        <w:ind w:firstLine="470" w:firstLineChars="196"/>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*备注：投标人编制投标文件（商务技术文件部分）时，建议按此目录（序号和内容）提供评标标准相应的商务技术资料。 </w:t>
      </w:r>
    </w:p>
    <w:p w14:paraId="6DA67BD2">
      <w:pPr>
        <w:snapToGrid w:val="0"/>
        <w:spacing w:line="360" w:lineRule="auto"/>
        <w:rPr>
          <w:rFonts w:hint="eastAsia" w:cs="宋体" w:asciiTheme="minorEastAsia" w:hAnsiTheme="minorEastAsia" w:eastAsiaTheme="minorEastAsia"/>
          <w:b/>
          <w:sz w:val="28"/>
          <w:szCs w:val="28"/>
        </w:rPr>
      </w:pPr>
      <w:r>
        <w:rPr>
          <w:rFonts w:hint="eastAsia" w:cs="宋体" w:asciiTheme="minorEastAsia" w:hAnsiTheme="minorEastAsia" w:eastAsiaTheme="minorEastAsia"/>
          <w:b/>
          <w:sz w:val="28"/>
          <w:szCs w:val="28"/>
        </w:rPr>
        <w:t>一、评标方法</w:t>
      </w:r>
    </w:p>
    <w:p w14:paraId="26E91775">
      <w:pPr>
        <w:adjustRightInd/>
        <w:spacing w:line="360" w:lineRule="auto"/>
        <w:ind w:firstLine="472" w:firstLineChars="196"/>
        <w:rPr>
          <w:rFonts w:hint="eastAsia" w:cs="宋体" w:asciiTheme="minorEastAsia" w:hAnsiTheme="minorEastAsia" w:eastAsiaTheme="minorEastAsia"/>
          <w:kern w:val="0"/>
          <w:sz w:val="24"/>
        </w:rPr>
      </w:pPr>
      <w:r>
        <w:rPr>
          <w:rFonts w:hint="eastAsia" w:cs="宋体" w:asciiTheme="minorEastAsia" w:hAnsiTheme="minorEastAsia" w:eastAsiaTheme="minorEastAsia"/>
          <w:b/>
          <w:kern w:val="0"/>
          <w:sz w:val="24"/>
        </w:rPr>
        <w:t>1.本项目采用综合评分法。</w:t>
      </w:r>
      <w:r>
        <w:rPr>
          <w:rFonts w:hint="eastAsia" w:cs="宋体" w:asciiTheme="minorEastAsia" w:hAnsiTheme="minorEastAsia" w:eastAsiaTheme="minorEastAsia"/>
          <w:kern w:val="0"/>
          <w:sz w:val="24"/>
        </w:rPr>
        <w:t>综合评分法，是指投标文件满足招标文件全部实质性要求，且按照评审因素的量化指标评审得分最高的投标人为中标候选人的评标方法。</w:t>
      </w:r>
    </w:p>
    <w:p w14:paraId="5735BA32">
      <w:pPr>
        <w:adjustRightInd/>
        <w:spacing w:line="360" w:lineRule="auto"/>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b/>
          <w:sz w:val="28"/>
          <w:szCs w:val="28"/>
        </w:rPr>
        <w:t>二、评标标准</w:t>
      </w:r>
    </w:p>
    <w:p w14:paraId="4334F013">
      <w:pPr>
        <w:spacing w:line="360" w:lineRule="auto"/>
        <w:ind w:firstLine="472" w:firstLineChars="196"/>
        <w:rPr>
          <w:rFonts w:hint="eastAsia" w:cs="宋体" w:asciiTheme="minorEastAsia" w:hAnsiTheme="minorEastAsia" w:eastAsiaTheme="minorEastAsia"/>
          <w:b/>
          <w:sz w:val="24"/>
        </w:rPr>
      </w:pPr>
      <w:r>
        <w:rPr>
          <w:rFonts w:hint="eastAsia" w:cs="宋体" w:asciiTheme="minorEastAsia" w:hAnsiTheme="minorEastAsia" w:eastAsiaTheme="minorEastAsia"/>
          <w:b/>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b/>
          <w:sz w:val="24"/>
        </w:rPr>
        <w:t>评标标准：</w:t>
      </w:r>
      <w:r>
        <w:rPr>
          <w:rFonts w:hint="eastAsia" w:cs="宋体" w:asciiTheme="minorEastAsia" w:hAnsiTheme="minorEastAsia" w:eastAsiaTheme="minorEastAsia"/>
          <w:kern w:val="0"/>
          <w:sz w:val="24"/>
        </w:rPr>
        <w:t>见评标办法前附表。</w:t>
      </w:r>
    </w:p>
    <w:p w14:paraId="60EACF8F">
      <w:pPr>
        <w:spacing w:line="360" w:lineRule="auto"/>
        <w:outlineLvl w:val="0"/>
        <w:rPr>
          <w:rFonts w:hint="eastAsia" w:cs="宋体" w:asciiTheme="minorEastAsia" w:hAnsiTheme="minorEastAsia" w:eastAsiaTheme="minorEastAsia"/>
          <w:b/>
          <w:sz w:val="28"/>
          <w:szCs w:val="28"/>
        </w:rPr>
      </w:pPr>
      <w:bookmarkStart w:id="65" w:name="_Toc105445135"/>
      <w:bookmarkStart w:id="66" w:name="_Toc20915"/>
      <w:r>
        <w:rPr>
          <w:rFonts w:hint="eastAsia" w:cs="宋体" w:asciiTheme="minorEastAsia" w:hAnsiTheme="minorEastAsia" w:eastAsiaTheme="minorEastAsia"/>
          <w:b/>
          <w:sz w:val="28"/>
          <w:szCs w:val="28"/>
        </w:rPr>
        <w:t>三、评标程序</w:t>
      </w:r>
      <w:bookmarkEnd w:id="65"/>
      <w:bookmarkEnd w:id="66"/>
    </w:p>
    <w:p w14:paraId="2B2985CE">
      <w:pPr>
        <w:spacing w:line="360" w:lineRule="auto"/>
        <w:ind w:firstLine="472" w:firstLineChars="196"/>
        <w:rPr>
          <w:rFonts w:hint="eastAsia" w:cs="宋体" w:asciiTheme="minorEastAsia" w:hAnsiTheme="minorEastAsia" w:eastAsiaTheme="minorEastAsia"/>
          <w:kern w:val="0"/>
          <w:sz w:val="24"/>
        </w:rPr>
      </w:pPr>
      <w:r>
        <w:rPr>
          <w:rFonts w:hint="eastAsia" w:cs="宋体" w:asciiTheme="minorEastAsia" w:hAnsiTheme="minorEastAsia" w:eastAsiaTheme="minorEastAsia"/>
          <w:b/>
          <w:kern w:val="0"/>
          <w:sz w:val="24"/>
        </w:rPr>
        <w:t>3.1符合性审查。</w:t>
      </w:r>
      <w:r>
        <w:rPr>
          <w:rFonts w:hint="eastAsia" w:cs="宋体" w:asciiTheme="minorEastAsia" w:hAnsiTheme="minorEastAsia" w:eastAsiaTheme="minorEastAsia"/>
          <w:kern w:val="0"/>
          <w:sz w:val="24"/>
        </w:rPr>
        <w:t>评标委员会应当对符合资格的投标人的投标文件进行符合性审查，以确定其是否满足招标文件的实质性要求。不满足招标文件的实质性要求的，投标无效。</w:t>
      </w:r>
    </w:p>
    <w:p w14:paraId="72FEF60A">
      <w:pPr>
        <w:spacing w:line="360" w:lineRule="auto"/>
        <w:ind w:firstLine="472" w:firstLineChars="196"/>
        <w:rPr>
          <w:rFonts w:hint="eastAsia" w:cs="宋体" w:asciiTheme="minorEastAsia" w:hAnsiTheme="minorEastAsia" w:eastAsiaTheme="minorEastAsia"/>
          <w:kern w:val="0"/>
          <w:sz w:val="24"/>
        </w:rPr>
      </w:pPr>
      <w:r>
        <w:rPr>
          <w:rFonts w:hint="eastAsia" w:cs="宋体" w:asciiTheme="minorEastAsia" w:hAnsiTheme="minorEastAsia" w:eastAsiaTheme="minorEastAsia"/>
          <w:b/>
          <w:kern w:val="0"/>
          <w:sz w:val="24"/>
        </w:rPr>
        <w:t>3.2 比较与评价。</w:t>
      </w:r>
      <w:r>
        <w:rPr>
          <w:rFonts w:hint="eastAsia" w:cs="宋体" w:asciiTheme="minorEastAsia" w:hAnsiTheme="minorEastAsia" w:eastAsiaTheme="minorEastAsia"/>
          <w:kern w:val="0"/>
          <w:sz w:val="24"/>
        </w:rPr>
        <w:t>评标委员会应当按照招标文件中规定的评标方法和标准，对符合性审查合格的投标文件进行商务和技术评估，综合比较与评价。</w:t>
      </w:r>
    </w:p>
    <w:p w14:paraId="3A31E567">
      <w:pPr>
        <w:spacing w:line="360" w:lineRule="auto"/>
        <w:ind w:firstLine="472" w:firstLineChars="196"/>
        <w:rPr>
          <w:rFonts w:hint="eastAsia" w:cs="宋体" w:asciiTheme="minorEastAsia" w:hAnsiTheme="minorEastAsia" w:eastAsiaTheme="minorEastAsia"/>
          <w:kern w:val="0"/>
          <w:sz w:val="24"/>
        </w:rPr>
      </w:pPr>
      <w:r>
        <w:rPr>
          <w:rFonts w:hint="eastAsia" w:cs="宋体" w:asciiTheme="minorEastAsia" w:hAnsiTheme="minorEastAsia" w:eastAsiaTheme="minorEastAsia"/>
          <w:b/>
          <w:kern w:val="0"/>
          <w:sz w:val="24"/>
        </w:rPr>
        <w:t>3.3汇总商务技术得分。</w:t>
      </w:r>
      <w:r>
        <w:rPr>
          <w:rFonts w:hint="eastAsia" w:cs="宋体" w:asciiTheme="minorEastAsia" w:hAnsiTheme="minorEastAsia" w:eastAsiaTheme="minorEastAsia"/>
          <w:kern w:val="0"/>
          <w:sz w:val="24"/>
        </w:rPr>
        <w:t>评标委员会各成员应当独立对每个投标人的商务和技术文件进行评价，并汇总商务技术得分情况。</w:t>
      </w:r>
    </w:p>
    <w:p w14:paraId="273A7F5B">
      <w:pPr>
        <w:spacing w:line="360" w:lineRule="auto"/>
        <w:ind w:firstLine="472" w:firstLineChars="196"/>
        <w:rPr>
          <w:rFonts w:hint="eastAsia" w:cs="宋体" w:asciiTheme="minorEastAsia" w:hAnsiTheme="minorEastAsia" w:eastAsiaTheme="minorEastAsia"/>
          <w:b/>
          <w:kern w:val="0"/>
          <w:sz w:val="24"/>
        </w:rPr>
      </w:pPr>
      <w:r>
        <w:rPr>
          <w:rFonts w:hint="eastAsia" w:cs="宋体" w:asciiTheme="minorEastAsia" w:hAnsiTheme="minorEastAsia" w:eastAsiaTheme="minorEastAsia"/>
          <w:b/>
          <w:kern w:val="0"/>
          <w:sz w:val="24"/>
        </w:rPr>
        <w:t>3.4报价评审。</w:t>
      </w:r>
    </w:p>
    <w:p w14:paraId="0A347EDC">
      <w:pPr>
        <w:pStyle w:val="164"/>
        <w:spacing w:before="0"/>
        <w:ind w:firstLine="508" w:firstLineChars="212"/>
        <w:rPr>
          <w:rFonts w:hint="eastAsia" w:cs="宋体" w:asciiTheme="minorEastAsia" w:hAnsiTheme="minorEastAsia" w:eastAsiaTheme="minorEastAsia"/>
          <w:kern w:val="0"/>
        </w:rPr>
      </w:pPr>
      <w:r>
        <w:rPr>
          <w:rFonts w:hint="eastAsia" w:cs="宋体" w:asciiTheme="minorEastAsia" w:hAnsiTheme="minorEastAsia" w:eastAsiaTheme="minorEastAsia"/>
          <w:kern w:val="0"/>
        </w:rPr>
        <w:t>3.4.1投标文件报价出现前后不一致的，按照下列规定修正：</w:t>
      </w:r>
    </w:p>
    <w:p w14:paraId="1AF36543">
      <w:pPr>
        <w:pStyle w:val="164"/>
        <w:spacing w:before="0"/>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3.4.1.1投标文件中开标一览表(报价表)内容与投标文件中相应内容不一致的，以开标一览表(报价表)为准；</w:t>
      </w:r>
    </w:p>
    <w:p w14:paraId="06807CAE">
      <w:pPr>
        <w:pStyle w:val="164"/>
        <w:spacing w:before="0"/>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3.4.1.2大写金额和小写金额不一致的，以大写金额为准；</w:t>
      </w:r>
    </w:p>
    <w:p w14:paraId="0A3BE1AD">
      <w:pPr>
        <w:pStyle w:val="164"/>
        <w:spacing w:before="0"/>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3.4.1.3单价金额小数点或者百分比有明显错位的，以开标一览表的总价为准，并修改单价；</w:t>
      </w:r>
    </w:p>
    <w:p w14:paraId="364D61BF">
      <w:pPr>
        <w:pStyle w:val="164"/>
        <w:spacing w:before="0"/>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3.4.1.4总价金额与按单价汇总金额不一致的，以单价金额计算结果为准；</w:t>
      </w:r>
    </w:p>
    <w:p w14:paraId="51ABA331">
      <w:pPr>
        <w:pStyle w:val="164"/>
        <w:spacing w:before="0"/>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3.4.1.5投标文件开标一览表(报价表)内容与投标系统开标一览表不一致的，以投标文件开标一览表(报价表)内容为准。</w:t>
      </w:r>
    </w:p>
    <w:p w14:paraId="40A08197">
      <w:pPr>
        <w:pStyle w:val="164"/>
        <w:spacing w:before="0"/>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3.4.1.6同时出现两种以上不一致的，按照3.4.1规定的顺序修正。修正后的报价按照财政部第87号令《政府采购货物和服务招标投标管理办法》第五十一条第二款的规定经投标人确认后产生约束力。</w:t>
      </w:r>
    </w:p>
    <w:p w14:paraId="6898622F">
      <w:pPr>
        <w:snapToGrid w:val="0"/>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3.4.2投标文件出现不是唯一的、有选择性投标报价的，投标无效。</w:t>
      </w:r>
    </w:p>
    <w:p w14:paraId="38FB873B">
      <w:pPr>
        <w:snapToGrid w:val="0"/>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3.4.3投标报价超过招标文件中规定的预算金额或者最高限价的，投标无效。</w:t>
      </w:r>
    </w:p>
    <w:p w14:paraId="247FBA54">
      <w:pPr>
        <w:pStyle w:val="164"/>
        <w:spacing w:before="0"/>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31BDE77">
      <w:pPr>
        <w:pStyle w:val="164"/>
        <w:spacing w:before="0"/>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3.4.5对于未预留份额专门面向中小企业的政府采购货物或服务项目，以及预留份额政府采购货物或服务项目中的非预留部分标项，对小型和微型企业的投标报价给予1</w:t>
      </w:r>
      <w:r>
        <w:rPr>
          <w:rFonts w:cs="宋体" w:asciiTheme="minorEastAsia" w:hAnsiTheme="minorEastAsia" w:eastAsiaTheme="minorEastAsia"/>
          <w:kern w:val="0"/>
          <w:szCs w:val="24"/>
        </w:rPr>
        <w:t>0%的扣除</w:t>
      </w:r>
      <w:r>
        <w:rPr>
          <w:rFonts w:hint="eastAsia" w:cs="宋体" w:asciiTheme="minorEastAsia" w:hAnsiTheme="minorEastAsia" w:eastAsiaTheme="minorEastAsia"/>
          <w:kern w:val="0"/>
          <w:szCs w:val="24"/>
        </w:rPr>
        <w:t>，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w:t>
      </w:r>
      <w:r>
        <w:rPr>
          <w:rFonts w:cs="宋体" w:asciiTheme="minorEastAsia" w:hAnsiTheme="minorEastAsia" w:eastAsiaTheme="minorEastAsia"/>
          <w:kern w:val="0"/>
          <w:szCs w:val="24"/>
        </w:rPr>
        <w:t>%的扣除</w:t>
      </w:r>
      <w:r>
        <w:rPr>
          <w:rFonts w:hint="eastAsia" w:cs="宋体" w:asciiTheme="minorEastAsia" w:hAnsiTheme="minorEastAsia" w:eastAsiaTheme="minorEastAsia"/>
          <w:kern w:val="0"/>
          <w:szCs w:val="24"/>
        </w:rPr>
        <w:t>，用扣除后的价格参加评审。组成联合体或者接受分包的小微企业与联合体内其他企业、分包企业之间存在直接控股、管理关系的，不享受价格扣除优惠政策。</w:t>
      </w:r>
    </w:p>
    <w:p w14:paraId="6F324CAD">
      <w:pPr>
        <w:spacing w:line="360" w:lineRule="auto"/>
        <w:ind w:firstLine="482"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b/>
          <w:kern w:val="0"/>
          <w:sz w:val="24"/>
        </w:rPr>
        <w:t>3.5排序与推荐。</w:t>
      </w:r>
      <w:r>
        <w:rPr>
          <w:rFonts w:hint="eastAsia" w:cs="宋体" w:asciiTheme="minorEastAsia" w:hAnsiTheme="minorEastAsia"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以此类推。</w:t>
      </w:r>
    </w:p>
    <w:p w14:paraId="77B473B1">
      <w:pPr>
        <w:spacing w:line="360" w:lineRule="auto"/>
        <w:ind w:firstLine="480" w:firstLineChars="200"/>
        <w:rPr>
          <w:rFonts w:hint="eastAsia" w:cs="宋体" w:asciiTheme="minorEastAsia" w:hAnsiTheme="minorEastAsia" w:eastAsiaTheme="minorEastAsia"/>
          <w:b/>
          <w:kern w:val="0"/>
          <w:sz w:val="24"/>
        </w:rPr>
      </w:pPr>
      <w:r>
        <w:rPr>
          <w:rFonts w:hint="eastAsia" w:cs="宋体" w:asciiTheme="minorEastAsia" w:hAnsiTheme="minorEastAsia"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0C74E67">
      <w:pPr>
        <w:spacing w:line="360" w:lineRule="auto"/>
        <w:ind w:firstLine="472" w:firstLineChars="196"/>
        <w:rPr>
          <w:rFonts w:hint="eastAsia" w:cs="宋体" w:asciiTheme="minorEastAsia" w:hAnsiTheme="minorEastAsia" w:eastAsiaTheme="minorEastAsia"/>
          <w:kern w:val="0"/>
          <w:sz w:val="24"/>
        </w:rPr>
      </w:pPr>
      <w:r>
        <w:rPr>
          <w:rFonts w:hint="eastAsia" w:cs="宋体" w:asciiTheme="minorEastAsia" w:hAnsiTheme="minorEastAsia" w:eastAsiaTheme="minorEastAsia"/>
          <w:b/>
          <w:kern w:val="0"/>
          <w:sz w:val="24"/>
        </w:rPr>
        <w:t>3.6编写评标报告。</w:t>
      </w:r>
      <w:r>
        <w:rPr>
          <w:rFonts w:hint="eastAsia" w:cs="宋体" w:asciiTheme="minorEastAsia" w:hAnsiTheme="minorEastAsia" w:eastAsia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9179E0F">
      <w:pPr>
        <w:widowControl/>
        <w:shd w:val="clear" w:color="auto" w:fill="FFFFFF"/>
        <w:adjustRightInd/>
        <w:spacing w:after="225" w:line="315" w:lineRule="atLeast"/>
        <w:jc w:val="left"/>
        <w:rPr>
          <w:rFonts w:hint="eastAsia" w:cs="宋体" w:asciiTheme="minorEastAsia" w:hAnsiTheme="minorEastAsia" w:eastAsiaTheme="minorEastAsia"/>
          <w:b/>
          <w:sz w:val="28"/>
          <w:szCs w:val="28"/>
        </w:rPr>
      </w:pPr>
      <w:r>
        <w:rPr>
          <w:rFonts w:hint="eastAsia" w:cs="宋体" w:asciiTheme="minorEastAsia" w:hAnsiTheme="minorEastAsia" w:eastAsiaTheme="minorEastAsia"/>
          <w:b/>
          <w:sz w:val="28"/>
          <w:szCs w:val="28"/>
        </w:rPr>
        <w:t>四、评标中的其他事项</w:t>
      </w:r>
    </w:p>
    <w:p w14:paraId="7A177AB7">
      <w:pPr>
        <w:pStyle w:val="164"/>
        <w:spacing w:before="0"/>
        <w:ind w:firstLine="472" w:firstLineChars="196"/>
        <w:rPr>
          <w:rFonts w:hint="eastAsia" w:cs="宋体" w:asciiTheme="minorEastAsia" w:hAnsiTheme="minorEastAsia" w:eastAsiaTheme="minorEastAsia"/>
          <w:kern w:val="0"/>
          <w:szCs w:val="24"/>
        </w:rPr>
      </w:pPr>
      <w:r>
        <w:rPr>
          <w:rFonts w:hint="eastAsia" w:cs="宋体" w:asciiTheme="minorEastAsia" w:hAnsiTheme="minorEastAsia" w:eastAsiaTheme="minorEastAsia"/>
          <w:b/>
          <w:kern w:val="0"/>
          <w:szCs w:val="24"/>
        </w:rPr>
        <w:t>4.1投标人澄清、说明或者补正。</w:t>
      </w:r>
      <w:r>
        <w:rPr>
          <w:rFonts w:hint="eastAsia" w:cs="宋体" w:asciiTheme="minorEastAsia" w:hAnsiTheme="minorEastAsia"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1CBB371">
      <w:pPr>
        <w:pStyle w:val="25"/>
        <w:spacing w:line="360" w:lineRule="auto"/>
        <w:ind w:left="954" w:leftChars="226" w:hanging="479" w:firstLineChars="0"/>
        <w:rPr>
          <w:rFonts w:hint="eastAsia" w:cs="宋体" w:asciiTheme="minorEastAsia" w:hAnsiTheme="minorEastAsia" w:eastAsiaTheme="minorEastAsia"/>
          <w:szCs w:val="21"/>
        </w:rPr>
      </w:pPr>
      <w:r>
        <w:rPr>
          <w:rFonts w:hint="eastAsia" w:cs="宋体" w:asciiTheme="minorEastAsia" w:hAnsiTheme="minorEastAsia" w:eastAsiaTheme="minorEastAsia"/>
          <w:b/>
          <w:kern w:val="0"/>
        </w:rPr>
        <w:t>4.2投标无效。</w:t>
      </w:r>
      <w:r>
        <w:rPr>
          <w:rFonts w:hint="eastAsia" w:cs="宋体" w:asciiTheme="minorEastAsia" w:hAnsiTheme="minorEastAsia" w:eastAsiaTheme="minorEastAsia"/>
          <w:szCs w:val="21"/>
        </w:rPr>
        <w:t>有下列情况之一的，投标无效：</w:t>
      </w:r>
    </w:p>
    <w:p w14:paraId="2EAFE4B9">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4.2.1投标人不具备招标文件中规定的资格要求的（投标人未提供有效的资格文件的，视为投标人不具备招标文件中规定的资格要求）；</w:t>
      </w:r>
    </w:p>
    <w:p w14:paraId="2CE64BA0">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4.2.2投标文件未按照招标文件要求签署、盖章的；</w:t>
      </w:r>
    </w:p>
    <w:p w14:paraId="19EFF85E">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4.2.3采购人拟采购的产品属于政府强制采购的节能产品品目清单范围的，投标人未按招标文件要求提供国家确定的认证机构出具的、处于有效期之内的节能产品认证证书的；</w:t>
      </w:r>
    </w:p>
    <w:p w14:paraId="2617ED51">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4.2.4投标文件含有采购人不能接受的附加条件的；</w:t>
      </w:r>
    </w:p>
    <w:p w14:paraId="7EF7F49E">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4.2.5投标文件中承诺的投标有效期少于招标文件中载明的投标有效期的；</w:t>
      </w:r>
    </w:p>
    <w:p w14:paraId="09705A72">
      <w:pPr>
        <w:snapToGrid w:val="0"/>
        <w:spacing w:line="360" w:lineRule="auto"/>
        <w:ind w:firstLine="120" w:firstLineChars="5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4.2.6投标文件出现不是唯一的、有选择性投标报价的；</w:t>
      </w:r>
    </w:p>
    <w:p w14:paraId="364A836F">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4.2.7投标报价超过招标文件中规定的预算金额或者最高限价的；</w:t>
      </w:r>
    </w:p>
    <w:p w14:paraId="63A0FFC1">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4.2.8报价明显低于其他通过符合性审查投标人的报价，有可能影响产品质量或者不能诚信履约的，未能按要求提供书面说明或者提交相关证明材料，不能证明其报价合理性的;</w:t>
      </w:r>
    </w:p>
    <w:p w14:paraId="3280856D">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4.2.9投标人对根据修正原则修正后的报价不确认的；</w:t>
      </w:r>
    </w:p>
    <w:p w14:paraId="078B792C">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4.2.10投标人提供虚假材料投标的；</w:t>
      </w:r>
    </w:p>
    <w:p w14:paraId="0CB446E8">
      <w:pPr>
        <w:spacing w:line="360" w:lineRule="auto"/>
        <w:ind w:firstLine="240" w:firstLineChars="1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4.2.11投标人有恶意串通、妨碍其他投标人的竞争行为、损害采购人或者其他投标人的合法权益情形的；</w:t>
      </w:r>
    </w:p>
    <w:p w14:paraId="7B10F56A">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4.2.12投标人仅提交备份投标文件，没有在电子交易平台传输递交投标文件的，投标无效；</w:t>
      </w:r>
    </w:p>
    <w:p w14:paraId="54A3DA1E">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4.2.13 投标文件不满足招标文件的其它实质性要求的；</w:t>
      </w:r>
    </w:p>
    <w:p w14:paraId="2CF39F6B">
      <w:pPr>
        <w:spacing w:line="360" w:lineRule="auto"/>
        <w:ind w:firstLine="480" w:firstLineChars="200"/>
        <w:rPr>
          <w:rFonts w:hint="eastAsia" w:ascii="宋体" w:hAnsi="宋体" w:cs="宋体"/>
          <w:kern w:val="0"/>
          <w:sz w:val="24"/>
        </w:rPr>
      </w:pPr>
      <w:r>
        <w:rPr>
          <w:rFonts w:hint="eastAsia" w:ascii="宋体" w:hAnsi="宋体" w:cs="宋体"/>
          <w:kern w:val="0"/>
          <w:sz w:val="24"/>
        </w:rPr>
        <w:t>4.2.14《中小企业声明函》填写企业类型错误或者未填写企业类型的，投标无效；</w:t>
      </w:r>
    </w:p>
    <w:p w14:paraId="1937A2A4">
      <w:pPr>
        <w:spacing w:line="360" w:lineRule="auto"/>
        <w:ind w:firstLine="482" w:firstLineChars="200"/>
        <w:rPr>
          <w:rFonts w:hint="eastAsia" w:ascii="宋体" w:hAnsi="宋体" w:cs="宋体"/>
          <w:b/>
          <w:bCs/>
          <w:kern w:val="0"/>
          <w:sz w:val="24"/>
        </w:rPr>
      </w:pPr>
      <w:r>
        <w:rPr>
          <w:rFonts w:hint="eastAsia" w:ascii="宋体" w:hAnsi="宋体" w:cs="宋体"/>
          <w:b/>
          <w:bCs/>
          <w:kern w:val="0"/>
          <w:sz w:val="24"/>
        </w:rPr>
        <w:t>4.2.15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06672E18">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4.2.16法律、法规、规章（适用本市的）及省级以上规范性文件（适用本市的）规定的其他无效情形。</w:t>
      </w:r>
    </w:p>
    <w:p w14:paraId="3F601141">
      <w:pPr>
        <w:pStyle w:val="25"/>
        <w:snapToGrid w:val="0"/>
        <w:spacing w:line="360" w:lineRule="auto"/>
        <w:ind w:firstLine="472" w:firstLineChars="196"/>
        <w:rPr>
          <w:rFonts w:hint="eastAsia" w:cs="宋体" w:asciiTheme="minorEastAsia" w:hAnsiTheme="minorEastAsia" w:eastAsiaTheme="minorEastAsia"/>
        </w:rPr>
      </w:pPr>
      <w:r>
        <w:rPr>
          <w:rFonts w:hint="eastAsia" w:cs="宋体" w:asciiTheme="minorEastAsia" w:hAnsiTheme="minorEastAsia" w:eastAsiaTheme="minorEastAsia"/>
          <w:b/>
        </w:rPr>
        <w:t>5.废标。</w:t>
      </w:r>
      <w:r>
        <w:rPr>
          <w:rFonts w:hint="eastAsia" w:cs="宋体" w:asciiTheme="minorEastAsia" w:hAnsiTheme="minorEastAsia" w:eastAsiaTheme="minorEastAsia"/>
        </w:rPr>
        <w:t>根据《中华人民共和国政府采购法》第三十六条之规定，在采购中，出现下列情形之一的，应予废标：</w:t>
      </w:r>
    </w:p>
    <w:p w14:paraId="6382CFD7">
      <w:pPr>
        <w:pStyle w:val="25"/>
        <w:snapToGrid w:val="0"/>
        <w:spacing w:line="360" w:lineRule="auto"/>
        <w:rPr>
          <w:rFonts w:hint="eastAsia" w:cs="宋体" w:asciiTheme="minorEastAsia" w:hAnsiTheme="minorEastAsia" w:eastAsiaTheme="minorEastAsia"/>
        </w:rPr>
      </w:pPr>
      <w:r>
        <w:rPr>
          <w:rFonts w:hint="eastAsia" w:cs="宋体" w:asciiTheme="minorEastAsia" w:hAnsiTheme="minorEastAsia" w:eastAsiaTheme="minorEastAsia"/>
        </w:rPr>
        <w:t>5.1符合专业条件的供应商或者对招标文件作实质响应的供应商不足3家的；</w:t>
      </w:r>
    </w:p>
    <w:p w14:paraId="2C6C5428">
      <w:pPr>
        <w:pStyle w:val="25"/>
        <w:snapToGrid w:val="0"/>
        <w:spacing w:line="360" w:lineRule="auto"/>
        <w:rPr>
          <w:rFonts w:hint="eastAsia" w:cs="宋体" w:asciiTheme="minorEastAsia" w:hAnsiTheme="minorEastAsia" w:eastAsiaTheme="minorEastAsia"/>
        </w:rPr>
      </w:pPr>
      <w:r>
        <w:rPr>
          <w:rFonts w:hint="eastAsia" w:cs="宋体" w:asciiTheme="minorEastAsia" w:hAnsiTheme="minorEastAsia" w:eastAsiaTheme="minorEastAsia"/>
        </w:rPr>
        <w:t>5.2出现影响采购公正的违法、违规行为的；</w:t>
      </w:r>
    </w:p>
    <w:p w14:paraId="52E54F55">
      <w:pPr>
        <w:pStyle w:val="25"/>
        <w:snapToGrid w:val="0"/>
        <w:spacing w:line="360" w:lineRule="auto"/>
        <w:rPr>
          <w:rFonts w:hint="eastAsia" w:cs="宋体" w:asciiTheme="minorEastAsia" w:hAnsiTheme="minorEastAsia" w:eastAsiaTheme="minorEastAsia"/>
        </w:rPr>
      </w:pPr>
      <w:r>
        <w:rPr>
          <w:rFonts w:hint="eastAsia" w:cs="宋体" w:asciiTheme="minorEastAsia" w:hAnsiTheme="minorEastAsia" w:eastAsiaTheme="minorEastAsia"/>
        </w:rPr>
        <w:t>5.3投标人的报价均超过了采购预算，采购人不能支付的；</w:t>
      </w:r>
    </w:p>
    <w:p w14:paraId="422150B0">
      <w:pPr>
        <w:pStyle w:val="25"/>
        <w:snapToGrid w:val="0"/>
        <w:spacing w:line="360" w:lineRule="auto"/>
        <w:rPr>
          <w:rFonts w:hint="eastAsia" w:cs="宋体" w:asciiTheme="minorEastAsia" w:hAnsiTheme="minorEastAsia" w:eastAsiaTheme="minorEastAsia"/>
        </w:rPr>
      </w:pPr>
      <w:r>
        <w:rPr>
          <w:rFonts w:hint="eastAsia" w:cs="宋体" w:asciiTheme="minorEastAsia" w:hAnsiTheme="minorEastAsia" w:eastAsiaTheme="minorEastAsia"/>
        </w:rPr>
        <w:t>5.4因重大变故，采购任务取消的。</w:t>
      </w:r>
    </w:p>
    <w:p w14:paraId="13213D7E">
      <w:pPr>
        <w:pStyle w:val="25"/>
        <w:snapToGrid w:val="0"/>
        <w:spacing w:line="360" w:lineRule="auto"/>
        <w:rPr>
          <w:rFonts w:hint="eastAsia" w:cs="宋体" w:asciiTheme="minorEastAsia" w:hAnsiTheme="minorEastAsia" w:eastAsiaTheme="minorEastAsia"/>
        </w:rPr>
      </w:pPr>
      <w:r>
        <w:rPr>
          <w:rFonts w:hint="eastAsia" w:cs="宋体" w:asciiTheme="minorEastAsia" w:hAnsiTheme="minorEastAsia" w:eastAsiaTheme="minorEastAsia"/>
        </w:rPr>
        <w:t>废标后，采购代理机构应当将废标理由通知所有投标人。</w:t>
      </w:r>
    </w:p>
    <w:p w14:paraId="7D40BE2C">
      <w:pPr>
        <w:pStyle w:val="25"/>
        <w:snapToGrid w:val="0"/>
        <w:spacing w:line="360" w:lineRule="auto"/>
        <w:ind w:firstLine="482"/>
        <w:rPr>
          <w:rFonts w:hint="eastAsia" w:cs="宋体" w:asciiTheme="minorEastAsia" w:hAnsiTheme="minorEastAsia" w:eastAsiaTheme="minorEastAsia"/>
        </w:rPr>
      </w:pPr>
      <w:r>
        <w:rPr>
          <w:rFonts w:hint="eastAsia" w:cs="宋体" w:asciiTheme="minorEastAsia" w:hAnsiTheme="minorEastAsia" w:eastAsiaTheme="minorEastAsia"/>
          <w:b/>
        </w:rPr>
        <w:t>6.修改招标文件，重新组织采购活动。</w:t>
      </w:r>
      <w:r>
        <w:rPr>
          <w:rFonts w:hint="eastAsia" w:cs="宋体" w:asciiTheme="minorEastAsia" w:hAnsiTheme="minorEastAsia" w:eastAsiaTheme="minor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7CC8F0D">
      <w:pPr>
        <w:spacing w:line="360" w:lineRule="auto"/>
        <w:ind w:firstLine="422"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b/>
          <w:kern w:val="0"/>
        </w:rPr>
        <w:t>7.重新开展采购。</w:t>
      </w:r>
      <w:r>
        <w:rPr>
          <w:rFonts w:hint="eastAsia" w:cs="宋体" w:asciiTheme="minorEastAsia" w:hAnsiTheme="minorEastAsia" w:eastAsiaTheme="minorEastAsia"/>
          <w:kern w:val="0"/>
          <w:sz w:val="24"/>
        </w:rPr>
        <w:t>有政府采购法第七十一条、第七十二条规定的违法行为之一，影响或者可能影响中标、成交结果的，依照下列规定处理：</w:t>
      </w:r>
    </w:p>
    <w:p w14:paraId="3D98C34F">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7.1未确定中标或者中标人的，终止本次政府采购活动，重新开展政府采购活动。</w:t>
      </w:r>
    </w:p>
    <w:p w14:paraId="28898285">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7.2已确定中标或者中标人但尚未签订政府采购合同的，中标或者成交结果无效，从合格的中标或者成交候选人中另行确定中标或者中标人；没有合格的中标或者成交候选人的，重新开展政府采购活动。</w:t>
      </w:r>
    </w:p>
    <w:p w14:paraId="3E60F378">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7.3政府采购合同已签订但尚未履行的，撤销合同，从合格的中标或者成交候选人中另行确定中标或者中标人；没有合格的中标或者成交候选人的，重新开展政府采购活动。</w:t>
      </w:r>
    </w:p>
    <w:p w14:paraId="2869238D">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7.4政府采购合同已经履行，给采购人、供应商造成损失的，由责任人承担赔偿责任。</w:t>
      </w:r>
    </w:p>
    <w:p w14:paraId="6485B3B5">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7.5政府采购当事人有其他违反政府采购法或者政府采购法实施条例等法律法规规定的行为，经改正后仍然影响或者可能影响中标、成交结果或者依法被认定为中标、成交无效的，依照7.1-7.4规定处理。</w:t>
      </w:r>
      <w:r>
        <w:rPr>
          <w:rFonts w:cs="宋体" w:asciiTheme="minorEastAsia" w:hAnsiTheme="minorEastAsia" w:eastAsiaTheme="minorEastAsia"/>
          <w:kern w:val="0"/>
          <w:sz w:val="24"/>
        </w:rPr>
        <w:br w:type="page"/>
      </w:r>
    </w:p>
    <w:bookmarkEnd w:id="48"/>
    <w:p w14:paraId="784C1EA3">
      <w:pPr>
        <w:pStyle w:val="25"/>
        <w:snapToGrid w:val="0"/>
        <w:spacing w:line="360" w:lineRule="auto"/>
        <w:rPr>
          <w:rFonts w:hint="eastAsia"/>
        </w:rPr>
      </w:pPr>
      <w:bookmarkStart w:id="67" w:name="第五部分"/>
      <w:bookmarkStart w:id="68" w:name="_Toc86217003"/>
    </w:p>
    <w:p w14:paraId="1B404509">
      <w:pPr>
        <w:spacing w:line="360" w:lineRule="auto"/>
        <w:ind w:left="720" w:leftChars="343" w:firstLine="1446" w:firstLineChars="400"/>
        <w:jc w:val="left"/>
        <w:outlineLvl w:val="0"/>
        <w:rPr>
          <w:rFonts w:hint="eastAsia" w:cs="宋体" w:asciiTheme="minorEastAsia" w:hAnsiTheme="minorEastAsia" w:eastAsiaTheme="minorEastAsia"/>
          <w:b/>
          <w:sz w:val="36"/>
          <w:szCs w:val="36"/>
        </w:rPr>
      </w:pPr>
      <w:bookmarkStart w:id="69" w:name="_Toc21726"/>
      <w:r>
        <w:rPr>
          <w:rFonts w:hint="eastAsia" w:cs="宋体" w:asciiTheme="minorEastAsia" w:hAnsiTheme="minorEastAsia" w:eastAsiaTheme="minorEastAsia"/>
          <w:b/>
          <w:sz w:val="36"/>
          <w:szCs w:val="36"/>
        </w:rPr>
        <w:t>第五部分</w:t>
      </w:r>
      <w:r>
        <w:rPr>
          <w:rFonts w:cs="宋体" w:asciiTheme="minorEastAsia" w:hAnsiTheme="minorEastAsia" w:eastAsiaTheme="minorEastAsia"/>
          <w:b/>
          <w:sz w:val="36"/>
          <w:szCs w:val="36"/>
        </w:rPr>
        <w:t xml:space="preserve"> 拟签订的合同文本</w:t>
      </w:r>
      <w:bookmarkEnd w:id="69"/>
    </w:p>
    <w:p w14:paraId="0BA51A74">
      <w:pPr>
        <w:spacing w:line="360" w:lineRule="auto"/>
        <w:ind w:firstLine="480" w:firstLineChars="200"/>
        <w:rPr>
          <w:rFonts w:hint="eastAsia" w:ascii="宋体" w:hAnsi="宋体" w:cs="宋体"/>
          <w:sz w:val="24"/>
        </w:rPr>
      </w:pPr>
      <w:r>
        <w:rPr>
          <w:rFonts w:hint="eastAsia" w:ascii="宋体" w:hAnsi="宋体" w:cs="宋体"/>
          <w:sz w:val="24"/>
        </w:rPr>
        <w:t xml:space="preserve">合同编号：            </w:t>
      </w:r>
    </w:p>
    <w:p w14:paraId="57F47FBF">
      <w:pPr>
        <w:spacing w:line="360" w:lineRule="auto"/>
        <w:ind w:firstLine="480" w:firstLineChars="200"/>
        <w:rPr>
          <w:rFonts w:hint="eastAsia" w:ascii="宋体" w:hAnsi="宋体" w:cs="宋体"/>
          <w:sz w:val="24"/>
        </w:rPr>
      </w:pPr>
      <w:r>
        <w:rPr>
          <w:rFonts w:hint="eastAsia" w:ascii="宋体" w:hAnsi="宋体" w:cs="宋体"/>
          <w:sz w:val="24"/>
        </w:rPr>
        <w:t>项目名称：                                  项目编号：</w:t>
      </w:r>
    </w:p>
    <w:p w14:paraId="59D5B7A6">
      <w:pPr>
        <w:spacing w:line="360" w:lineRule="auto"/>
        <w:ind w:firstLine="480" w:firstLineChars="200"/>
        <w:rPr>
          <w:rFonts w:hint="eastAsia" w:ascii="宋体" w:hAnsi="宋体" w:cs="宋体"/>
          <w:sz w:val="24"/>
        </w:rPr>
      </w:pPr>
      <w:r>
        <w:rPr>
          <w:rFonts w:hint="eastAsia" w:ascii="宋体" w:hAnsi="宋体" w:cs="宋体"/>
          <w:sz w:val="24"/>
        </w:rPr>
        <w:t>甲方：</w:t>
      </w:r>
    </w:p>
    <w:p w14:paraId="76F33F68">
      <w:pPr>
        <w:spacing w:line="360" w:lineRule="auto"/>
        <w:ind w:firstLine="480" w:firstLineChars="200"/>
        <w:rPr>
          <w:rFonts w:hint="eastAsia" w:ascii="宋体" w:hAnsi="宋体" w:cs="宋体"/>
          <w:sz w:val="24"/>
        </w:rPr>
      </w:pPr>
      <w:r>
        <w:rPr>
          <w:rFonts w:hint="eastAsia" w:ascii="宋体" w:hAnsi="宋体" w:cs="宋体"/>
          <w:sz w:val="24"/>
        </w:rPr>
        <w:t>乙方：</w:t>
      </w:r>
    </w:p>
    <w:p w14:paraId="6CD46C65">
      <w:pPr>
        <w:spacing w:line="360" w:lineRule="auto"/>
        <w:ind w:firstLine="480" w:firstLineChars="200"/>
        <w:rPr>
          <w:rFonts w:hint="eastAsia" w:ascii="宋体" w:hAnsi="宋体" w:cs="宋体"/>
          <w:sz w:val="24"/>
        </w:rPr>
      </w:pPr>
      <w:r>
        <w:rPr>
          <w:rFonts w:hint="eastAsia" w:ascii="宋体" w:hAnsi="宋体" w:cs="宋体"/>
          <w:sz w:val="24"/>
        </w:rPr>
        <w:t>甲、乙双方根据关于</w:t>
      </w:r>
      <w:r>
        <w:rPr>
          <w:rFonts w:hint="eastAsia" w:ascii="宋体" w:hAnsi="宋体" w:cs="宋体"/>
          <w:sz w:val="24"/>
          <w:u w:val="single"/>
        </w:rPr>
        <w:t xml:space="preserve">          项目</w:t>
      </w:r>
      <w:r>
        <w:rPr>
          <w:rFonts w:hint="eastAsia" w:ascii="宋体" w:hAnsi="宋体" w:cs="宋体"/>
          <w:sz w:val="24"/>
        </w:rPr>
        <w:t>公开招标的结果，签署本合同。</w:t>
      </w:r>
    </w:p>
    <w:p w14:paraId="2C4F4306">
      <w:pPr>
        <w:spacing w:line="360" w:lineRule="auto"/>
        <w:ind w:firstLine="482" w:firstLineChars="200"/>
        <w:rPr>
          <w:rFonts w:hint="eastAsia" w:ascii="宋体" w:hAnsi="宋体" w:cs="宋体"/>
          <w:b/>
          <w:bCs/>
          <w:sz w:val="24"/>
        </w:rPr>
      </w:pPr>
      <w:r>
        <w:rPr>
          <w:rFonts w:ascii="宋体" w:hAnsi="宋体" w:cs="宋体"/>
          <w:b/>
          <w:bCs/>
          <w:sz w:val="24"/>
        </w:rPr>
        <w:t>一、项目背景</w:t>
      </w:r>
    </w:p>
    <w:p w14:paraId="77CAF90B">
      <w:pPr>
        <w:spacing w:line="360" w:lineRule="auto"/>
        <w:ind w:firstLine="480" w:firstLineChars="200"/>
        <w:rPr>
          <w:rFonts w:hint="eastAsia" w:ascii="宋体" w:hAnsi="宋体" w:cs="宋体"/>
          <w:sz w:val="24"/>
        </w:rPr>
      </w:pPr>
      <w:r>
        <w:rPr>
          <w:rFonts w:hint="eastAsia" w:ascii="宋体" w:hAnsi="宋体" w:cs="宋体"/>
          <w:sz w:val="24"/>
        </w:rPr>
        <w:t>交通运输行业是国民经济的基础性产业，存在涉及领域广、项目投资巨大、建设周期长的特征，与人民群众生产生活息息相关，一旦发生风险</w:t>
      </w:r>
      <w:r>
        <w:rPr>
          <w:rFonts w:ascii="宋体" w:hAnsi="宋体" w:cs="宋体"/>
          <w:sz w:val="24"/>
        </w:rPr>
        <w:t>对</w:t>
      </w:r>
      <w:r>
        <w:rPr>
          <w:rFonts w:hint="eastAsia" w:ascii="宋体" w:hAnsi="宋体" w:cs="宋体"/>
          <w:sz w:val="24"/>
        </w:rPr>
        <w:t>社会影响</w:t>
      </w:r>
      <w:r>
        <w:rPr>
          <w:rFonts w:ascii="宋体" w:hAnsi="宋体" w:cs="宋体"/>
          <w:sz w:val="24"/>
        </w:rPr>
        <w:t>较</w:t>
      </w:r>
      <w:r>
        <w:rPr>
          <w:rFonts w:hint="eastAsia" w:ascii="宋体" w:hAnsi="宋体" w:cs="宋体"/>
          <w:sz w:val="24"/>
        </w:rPr>
        <w:t>大。中央经济会议要求，做好交通物流领域金融支持与服务，推动交通物流提档升级。2019年，国务院印发《交通强国建设纲要》，提出“完善交通风险防控体系，强化保险等市场化手段在风险管理中的作用”，将保险纳入国家交通治理体系。省委省政府高度重视保险在交通领域的应用，</w:t>
      </w:r>
      <w:r>
        <w:rPr>
          <w:rFonts w:ascii="宋体" w:hAnsi="宋体" w:cs="宋体"/>
          <w:sz w:val="24"/>
        </w:rPr>
        <w:t>要求</w:t>
      </w:r>
      <w:r>
        <w:rPr>
          <w:rFonts w:hint="eastAsia" w:ascii="宋体" w:hAnsi="宋体" w:cs="宋体"/>
          <w:sz w:val="24"/>
        </w:rPr>
        <w:t>在落实国家战略过程中形成“政策引导+保险赋能”特色路径。围绕交通基础设施建设全周期、交通运输企业生产经营全链条，开展保险在交通运输行业的应用研究工作，</w:t>
      </w:r>
      <w:r>
        <w:rPr>
          <w:rFonts w:ascii="宋体" w:hAnsi="宋体" w:cs="宋体"/>
          <w:sz w:val="24"/>
        </w:rPr>
        <w:t xml:space="preserve"> </w:t>
      </w:r>
      <w:r>
        <w:rPr>
          <w:rFonts w:hint="eastAsia" w:ascii="宋体" w:hAnsi="宋体" w:cs="宋体"/>
          <w:sz w:val="24"/>
        </w:rPr>
        <w:t>既是推动交通运输高质量发展的必然要求，也是落实物流降本增效的重要举措。</w:t>
      </w:r>
    </w:p>
    <w:p w14:paraId="40C12038">
      <w:pPr>
        <w:spacing w:line="360" w:lineRule="auto"/>
        <w:ind w:firstLine="482" w:firstLineChars="200"/>
        <w:rPr>
          <w:rFonts w:hint="eastAsia" w:ascii="宋体" w:hAnsi="宋体" w:cs="宋体"/>
          <w:b/>
          <w:bCs/>
          <w:sz w:val="24"/>
        </w:rPr>
      </w:pPr>
      <w:r>
        <w:rPr>
          <w:rFonts w:ascii="宋体" w:hAnsi="宋体" w:cs="宋体"/>
          <w:b/>
          <w:bCs/>
          <w:sz w:val="24"/>
        </w:rPr>
        <w:t>二、项目服务目标</w:t>
      </w:r>
    </w:p>
    <w:p w14:paraId="4BFDDCAF">
      <w:pPr>
        <w:spacing w:line="360" w:lineRule="auto"/>
        <w:ind w:firstLine="480" w:firstLineChars="200"/>
        <w:rPr>
          <w:rFonts w:hint="eastAsia" w:ascii="宋体" w:hAnsi="宋体" w:cs="宋体"/>
          <w:sz w:val="24"/>
        </w:rPr>
      </w:pPr>
      <w:r>
        <w:rPr>
          <w:rFonts w:ascii="宋体" w:hAnsi="宋体" w:cs="宋体"/>
          <w:sz w:val="24"/>
        </w:rPr>
        <w:t>开展</w:t>
      </w:r>
      <w:r>
        <w:rPr>
          <w:rFonts w:hint="eastAsia" w:ascii="宋体" w:hAnsi="宋体" w:cs="宋体"/>
          <w:sz w:val="24"/>
        </w:rPr>
        <w:t>交通</w:t>
      </w:r>
      <w:r>
        <w:rPr>
          <w:rFonts w:ascii="宋体" w:hAnsi="宋体" w:cs="宋体"/>
          <w:sz w:val="24"/>
        </w:rPr>
        <w:t>运输</w:t>
      </w:r>
      <w:r>
        <w:rPr>
          <w:rFonts w:hint="eastAsia" w:ascii="宋体" w:hAnsi="宋体" w:cs="宋体"/>
          <w:sz w:val="24"/>
        </w:rPr>
        <w:t>行业保险理论研究，梳理我省交通运输行业保险产品和服务</w:t>
      </w:r>
      <w:r>
        <w:rPr>
          <w:rFonts w:ascii="宋体" w:hAnsi="宋体" w:cs="宋体"/>
          <w:sz w:val="24"/>
        </w:rPr>
        <w:t>现状</w:t>
      </w:r>
      <w:r>
        <w:rPr>
          <w:rFonts w:hint="eastAsia" w:ascii="宋体" w:hAnsi="宋体" w:cs="宋体"/>
          <w:sz w:val="24"/>
        </w:rPr>
        <w:t>，剖析保险在交通</w:t>
      </w:r>
      <w:r>
        <w:rPr>
          <w:rFonts w:ascii="宋体" w:hAnsi="宋体" w:cs="宋体"/>
          <w:sz w:val="24"/>
        </w:rPr>
        <w:t>运输</w:t>
      </w:r>
      <w:r>
        <w:rPr>
          <w:rFonts w:hint="eastAsia" w:ascii="宋体" w:hAnsi="宋体" w:cs="宋体"/>
          <w:sz w:val="24"/>
        </w:rPr>
        <w:t>行业应用中存在的问题及现实需求，总结国内外相关实践经验，</w:t>
      </w:r>
      <w:r>
        <w:rPr>
          <w:rFonts w:ascii="宋体" w:hAnsi="宋体" w:cs="宋体"/>
          <w:sz w:val="24"/>
        </w:rPr>
        <w:t>提出保险支持浙江</w:t>
      </w:r>
      <w:r>
        <w:rPr>
          <w:rFonts w:hint="eastAsia" w:ascii="宋体" w:hAnsi="宋体" w:cs="宋体"/>
          <w:sz w:val="24"/>
        </w:rPr>
        <w:t>交通高质量发展方法和路径。</w:t>
      </w:r>
    </w:p>
    <w:p w14:paraId="65080555">
      <w:pPr>
        <w:spacing w:line="360" w:lineRule="auto"/>
        <w:ind w:firstLine="482" w:firstLineChars="200"/>
        <w:rPr>
          <w:rFonts w:hint="eastAsia" w:ascii="宋体" w:hAnsi="宋体" w:cs="宋体"/>
          <w:b/>
          <w:bCs/>
          <w:sz w:val="24"/>
        </w:rPr>
      </w:pPr>
      <w:r>
        <w:rPr>
          <w:rFonts w:ascii="宋体" w:hAnsi="宋体" w:cs="宋体"/>
          <w:b/>
          <w:bCs/>
          <w:sz w:val="24"/>
        </w:rPr>
        <w:t>三、项目内容</w:t>
      </w:r>
    </w:p>
    <w:p w14:paraId="7FC16CF6">
      <w:pPr>
        <w:spacing w:line="360" w:lineRule="auto"/>
        <w:ind w:firstLine="480" w:firstLineChars="200"/>
        <w:rPr>
          <w:rFonts w:hint="eastAsia" w:ascii="宋体" w:hAnsi="宋体" w:cs="宋体"/>
          <w:sz w:val="24"/>
        </w:rPr>
      </w:pPr>
      <w:r>
        <w:rPr>
          <w:rFonts w:hint="eastAsia" w:ascii="宋体" w:hAnsi="宋体" w:cs="宋体"/>
          <w:sz w:val="24"/>
        </w:rPr>
        <w:t>1.编制形成《保险在交通运输行业应用研究》报告1份。</w:t>
      </w:r>
    </w:p>
    <w:p w14:paraId="3A7E0677">
      <w:pPr>
        <w:spacing w:line="360" w:lineRule="auto"/>
        <w:ind w:firstLine="482" w:firstLineChars="200"/>
        <w:rPr>
          <w:rFonts w:hint="eastAsia" w:ascii="宋体" w:hAnsi="宋体" w:cs="宋体"/>
          <w:b/>
          <w:bCs/>
          <w:sz w:val="24"/>
        </w:rPr>
      </w:pPr>
      <w:r>
        <w:rPr>
          <w:rFonts w:hint="eastAsia" w:ascii="宋体" w:hAnsi="宋体" w:cs="宋体"/>
          <w:b/>
          <w:bCs/>
          <w:sz w:val="24"/>
        </w:rPr>
        <w:t>四、合同金额</w:t>
      </w:r>
    </w:p>
    <w:p w14:paraId="0FCAC8B1">
      <w:pPr>
        <w:spacing w:line="360" w:lineRule="auto"/>
        <w:ind w:firstLine="480" w:firstLineChars="200"/>
        <w:rPr>
          <w:rFonts w:hint="eastAsia" w:ascii="宋体" w:hAnsi="宋体" w:cs="宋体"/>
          <w:sz w:val="24"/>
        </w:rPr>
      </w:pPr>
      <w:r>
        <w:rPr>
          <w:rFonts w:hint="eastAsia" w:ascii="宋体" w:hAnsi="宋体" w:cs="宋体"/>
          <w:sz w:val="24"/>
        </w:rPr>
        <w:t>本合同金额为（大写）：_________________元（￥_______________元）人民币。</w:t>
      </w:r>
    </w:p>
    <w:p w14:paraId="7181F063">
      <w:pPr>
        <w:spacing w:line="360" w:lineRule="auto"/>
        <w:ind w:firstLine="482" w:firstLineChars="200"/>
        <w:rPr>
          <w:rFonts w:hint="eastAsia" w:ascii="宋体" w:hAnsi="宋体" w:cs="宋体"/>
          <w:b/>
          <w:bCs/>
          <w:sz w:val="24"/>
        </w:rPr>
      </w:pPr>
      <w:r>
        <w:rPr>
          <w:rFonts w:hint="eastAsia" w:ascii="宋体" w:hAnsi="宋体" w:cs="宋体"/>
          <w:b/>
          <w:bCs/>
          <w:sz w:val="24"/>
        </w:rPr>
        <w:t>五、服务期</w:t>
      </w:r>
    </w:p>
    <w:p w14:paraId="20EFE7C0">
      <w:pPr>
        <w:spacing w:line="360" w:lineRule="auto"/>
        <w:ind w:firstLine="480" w:firstLineChars="200"/>
        <w:rPr>
          <w:rFonts w:hint="eastAsia" w:ascii="宋体" w:hAnsi="宋体" w:cs="宋体"/>
          <w:sz w:val="24"/>
          <w:szCs w:val="28"/>
          <w:lang w:bidi="ar"/>
        </w:rPr>
      </w:pPr>
      <w:r>
        <w:rPr>
          <w:rFonts w:hint="eastAsia" w:ascii="宋体" w:hAnsi="宋体" w:cs="宋体"/>
          <w:sz w:val="24"/>
          <w:szCs w:val="28"/>
          <w:lang w:bidi="ar"/>
        </w:rPr>
        <w:t>合同签订之日起至2025年12月31日。</w:t>
      </w:r>
    </w:p>
    <w:p w14:paraId="2E9A65E0">
      <w:pPr>
        <w:spacing w:line="360" w:lineRule="auto"/>
        <w:ind w:firstLine="482" w:firstLineChars="200"/>
        <w:rPr>
          <w:rFonts w:hint="eastAsia" w:ascii="宋体" w:hAnsi="宋体" w:cs="宋体"/>
          <w:b/>
          <w:bCs/>
          <w:sz w:val="24"/>
        </w:rPr>
      </w:pPr>
      <w:r>
        <w:rPr>
          <w:rFonts w:hint="eastAsia" w:ascii="宋体" w:hAnsi="宋体" w:cs="宋体"/>
          <w:b/>
          <w:bCs/>
          <w:sz w:val="24"/>
        </w:rPr>
        <w:t>六、技术资料</w:t>
      </w:r>
    </w:p>
    <w:p w14:paraId="744313E5">
      <w:pPr>
        <w:spacing w:line="360" w:lineRule="auto"/>
        <w:ind w:firstLine="480" w:firstLineChars="200"/>
        <w:rPr>
          <w:rFonts w:hint="eastAsia" w:ascii="宋体" w:hAnsi="宋体" w:cs="宋体"/>
          <w:sz w:val="24"/>
        </w:rPr>
      </w:pPr>
      <w:r>
        <w:rPr>
          <w:rFonts w:hint="eastAsia" w:ascii="宋体" w:hAnsi="宋体" w:cs="宋体"/>
          <w:sz w:val="24"/>
        </w:rPr>
        <w:t>1.乙方应按招标文件、投标文件规定的时间向甲方提供有关技术资料。</w:t>
      </w:r>
    </w:p>
    <w:p w14:paraId="4C5F2A02">
      <w:pPr>
        <w:spacing w:line="360" w:lineRule="auto"/>
        <w:ind w:firstLine="480" w:firstLineChars="200"/>
        <w:rPr>
          <w:rFonts w:hint="eastAsia" w:ascii="宋体" w:hAnsi="宋体" w:cs="宋体"/>
          <w:sz w:val="24"/>
        </w:rPr>
      </w:pPr>
      <w:r>
        <w:rPr>
          <w:rFonts w:hint="eastAsia" w:ascii="宋体" w:hAnsi="宋体" w:cs="宋体"/>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9DB6544">
      <w:pPr>
        <w:spacing w:line="360" w:lineRule="auto"/>
        <w:ind w:firstLine="482" w:firstLineChars="200"/>
        <w:rPr>
          <w:rFonts w:hint="eastAsia" w:ascii="宋体" w:hAnsi="宋体" w:cs="宋体"/>
          <w:b/>
          <w:bCs/>
          <w:sz w:val="24"/>
        </w:rPr>
      </w:pPr>
      <w:r>
        <w:rPr>
          <w:rFonts w:hint="eastAsia" w:ascii="宋体" w:hAnsi="宋体" w:cs="宋体"/>
          <w:b/>
          <w:bCs/>
          <w:sz w:val="24"/>
        </w:rPr>
        <w:t>七、知识产权</w:t>
      </w:r>
    </w:p>
    <w:p w14:paraId="70C8DA09">
      <w:pPr>
        <w:spacing w:line="360" w:lineRule="auto"/>
        <w:ind w:firstLine="480" w:firstLineChars="200"/>
        <w:rPr>
          <w:rFonts w:hint="eastAsia" w:ascii="宋体" w:hAnsi="宋体" w:cs="宋体"/>
          <w:sz w:val="24"/>
        </w:rPr>
      </w:pPr>
      <w:r>
        <w:rPr>
          <w:rFonts w:hint="eastAsia" w:ascii="宋体" w:hAnsi="宋体" w:cs="宋体"/>
          <w:sz w:val="24"/>
        </w:rPr>
        <w:t>乙方应保证提供服务过程中不会侵犯任何第三方的知识产权。</w:t>
      </w:r>
    </w:p>
    <w:p w14:paraId="646180AE">
      <w:pPr>
        <w:spacing w:line="360" w:lineRule="auto"/>
        <w:ind w:firstLine="482" w:firstLineChars="200"/>
        <w:rPr>
          <w:rFonts w:hint="eastAsia" w:ascii="宋体" w:hAnsi="宋体" w:cs="宋体"/>
          <w:b/>
          <w:bCs/>
          <w:sz w:val="24"/>
        </w:rPr>
      </w:pPr>
      <w:r>
        <w:rPr>
          <w:rFonts w:hint="eastAsia" w:ascii="宋体" w:hAnsi="宋体" w:cs="宋体"/>
          <w:b/>
          <w:bCs/>
          <w:sz w:val="24"/>
        </w:rPr>
        <w:t>八、遵守的保密义务</w:t>
      </w:r>
    </w:p>
    <w:p w14:paraId="0B928555">
      <w:pPr>
        <w:adjustRightInd/>
        <w:spacing w:line="360" w:lineRule="auto"/>
        <w:ind w:firstLine="480" w:firstLineChars="200"/>
        <w:rPr>
          <w:rFonts w:hint="eastAsia" w:ascii="宋体" w:hAnsi="宋体" w:cs="宋体"/>
          <w:sz w:val="24"/>
        </w:rPr>
      </w:pPr>
      <w:r>
        <w:rPr>
          <w:rFonts w:hint="eastAsia" w:ascii="宋体" w:hAnsi="宋体" w:cs="宋体"/>
          <w:sz w:val="24"/>
        </w:rPr>
        <w:t>乙方必须遵守相关保密义务：</w:t>
      </w:r>
    </w:p>
    <w:p w14:paraId="0F11B37F">
      <w:pPr>
        <w:adjustRightInd/>
        <w:spacing w:line="360" w:lineRule="auto"/>
        <w:ind w:firstLine="480" w:firstLineChars="200"/>
        <w:rPr>
          <w:rFonts w:hint="eastAsia" w:ascii="宋体" w:hAnsi="宋体" w:cs="宋体"/>
          <w:sz w:val="24"/>
        </w:rPr>
      </w:pPr>
      <w:r>
        <w:rPr>
          <w:rFonts w:hint="eastAsia" w:ascii="宋体" w:hAnsi="宋体" w:cs="宋体"/>
          <w:sz w:val="24"/>
        </w:rPr>
        <w:t xml:space="preserve">1．保密内容（包括技术信息和经营信息）: 内部文件、资料、数据等信息及成果报告          </w:t>
      </w:r>
    </w:p>
    <w:p w14:paraId="351FC9A8">
      <w:pPr>
        <w:adjustRightInd/>
        <w:spacing w:line="360" w:lineRule="auto"/>
        <w:ind w:firstLine="480" w:firstLineChars="200"/>
        <w:rPr>
          <w:rFonts w:hint="eastAsia" w:ascii="宋体" w:hAnsi="宋体" w:cs="宋体"/>
          <w:sz w:val="24"/>
        </w:rPr>
      </w:pPr>
      <w:r>
        <w:rPr>
          <w:rFonts w:hint="eastAsia" w:ascii="宋体" w:hAnsi="宋体" w:cs="宋体"/>
          <w:sz w:val="24"/>
        </w:rPr>
        <w:t xml:space="preserve">2．涉密人员范围: 乙方参与本项目的所有人员          </w:t>
      </w:r>
    </w:p>
    <w:p w14:paraId="1F88068D">
      <w:pPr>
        <w:adjustRightInd/>
        <w:spacing w:line="360" w:lineRule="auto"/>
        <w:ind w:firstLine="480" w:firstLineChars="200"/>
        <w:rPr>
          <w:rFonts w:hint="eastAsia" w:ascii="宋体" w:hAnsi="宋体" w:cs="宋体"/>
          <w:sz w:val="24"/>
        </w:rPr>
      </w:pPr>
      <w:r>
        <w:rPr>
          <w:rFonts w:hint="eastAsia" w:ascii="宋体" w:hAnsi="宋体" w:cs="宋体"/>
          <w:sz w:val="24"/>
        </w:rPr>
        <w:t xml:space="preserve">3．保密期限：合同签订之日起至甲方公开之日止                           </w:t>
      </w:r>
    </w:p>
    <w:p w14:paraId="407024DE">
      <w:pPr>
        <w:adjustRightInd/>
        <w:spacing w:line="360" w:lineRule="auto"/>
        <w:ind w:firstLine="480" w:firstLineChars="200"/>
        <w:rPr>
          <w:rFonts w:hint="eastAsia" w:ascii="宋体" w:hAnsi="宋体" w:cs="宋体"/>
          <w:sz w:val="24"/>
        </w:rPr>
      </w:pPr>
      <w:r>
        <w:rPr>
          <w:rFonts w:hint="eastAsia" w:ascii="宋体" w:hAnsi="宋体" w:cs="宋体"/>
          <w:sz w:val="24"/>
        </w:rPr>
        <w:t>4．泄密责任：乙方应严守甲方的各项业务机密，禁止向甲方允许范围以外的任何人员或单位（含用户方工作人员、用户方其他项目组、维护服务单位其他项目组等）泄漏服务成果信息。如有违反上述情况，甲方有权向乙方追究其法律责任。</w:t>
      </w:r>
    </w:p>
    <w:p w14:paraId="294323BA">
      <w:pPr>
        <w:spacing w:line="360" w:lineRule="auto"/>
        <w:ind w:firstLine="482" w:firstLineChars="200"/>
        <w:rPr>
          <w:rFonts w:hint="eastAsia" w:ascii="宋体" w:hAnsi="宋体" w:cs="宋体"/>
          <w:sz w:val="24"/>
        </w:rPr>
      </w:pPr>
      <w:r>
        <w:rPr>
          <w:rFonts w:hint="eastAsia" w:ascii="宋体" w:hAnsi="宋体" w:cs="宋体"/>
          <w:b/>
          <w:bCs/>
          <w:sz w:val="24"/>
        </w:rPr>
        <w:t>九、履约保证金：无</w:t>
      </w:r>
      <w:r>
        <w:rPr>
          <w:rFonts w:hint="eastAsia" w:ascii="宋体" w:hAnsi="宋体" w:cs="宋体"/>
          <w:sz w:val="24"/>
        </w:rPr>
        <w:t>。</w:t>
      </w:r>
    </w:p>
    <w:p w14:paraId="0FBE7090">
      <w:pPr>
        <w:adjustRightInd/>
        <w:spacing w:line="360" w:lineRule="auto"/>
        <w:ind w:firstLine="482" w:firstLineChars="200"/>
        <w:rPr>
          <w:rFonts w:hint="eastAsia" w:ascii="宋体" w:hAnsi="宋体" w:cs="宋体"/>
          <w:b/>
          <w:bCs/>
          <w:sz w:val="24"/>
        </w:rPr>
      </w:pPr>
      <w:r>
        <w:rPr>
          <w:rFonts w:hint="eastAsia" w:ascii="宋体" w:hAnsi="宋体" w:cs="宋体"/>
          <w:b/>
          <w:bCs/>
          <w:sz w:val="24"/>
        </w:rPr>
        <w:t>十、转包或分包</w:t>
      </w:r>
    </w:p>
    <w:p w14:paraId="17F0FD8F">
      <w:pPr>
        <w:adjustRightInd/>
        <w:spacing w:line="360" w:lineRule="auto"/>
        <w:ind w:firstLine="480" w:firstLineChars="200"/>
        <w:rPr>
          <w:rFonts w:hint="eastAsia" w:ascii="宋体" w:hAnsi="宋体" w:cs="宋体"/>
          <w:sz w:val="24"/>
        </w:rPr>
      </w:pPr>
      <w:r>
        <w:rPr>
          <w:rFonts w:hint="eastAsia" w:ascii="宋体" w:hAnsi="宋体" w:cs="宋体"/>
          <w:sz w:val="24"/>
        </w:rPr>
        <w:t>1.本合同范围的服务，不允许转包。</w:t>
      </w:r>
    </w:p>
    <w:p w14:paraId="133C281A">
      <w:pPr>
        <w:adjustRightInd/>
        <w:spacing w:line="360" w:lineRule="auto"/>
        <w:ind w:firstLine="480" w:firstLineChars="200"/>
        <w:rPr>
          <w:rFonts w:hint="eastAsia" w:ascii="宋体" w:hAnsi="宋体" w:cs="宋体"/>
          <w:sz w:val="24"/>
        </w:rPr>
      </w:pPr>
      <w:r>
        <w:rPr>
          <w:rFonts w:hint="eastAsia" w:ascii="宋体" w:hAnsi="宋体" w:cs="宋体"/>
          <w:sz w:val="24"/>
        </w:rPr>
        <w:t>2. 除非得到甲方的书面同意，乙方不得将本合同范围的服务全部或部分分包给他人供应；</w:t>
      </w:r>
    </w:p>
    <w:p w14:paraId="05DB160F">
      <w:pPr>
        <w:adjustRightInd/>
        <w:spacing w:line="360" w:lineRule="auto"/>
        <w:ind w:firstLine="480" w:firstLineChars="200"/>
        <w:rPr>
          <w:rFonts w:hint="eastAsia" w:ascii="宋体" w:hAnsi="宋体" w:cs="宋体"/>
          <w:sz w:val="24"/>
        </w:rPr>
      </w:pPr>
      <w:r>
        <w:rPr>
          <w:rFonts w:hint="eastAsia" w:ascii="宋体" w:hAnsi="宋体" w:cs="宋体"/>
          <w:sz w:val="24"/>
        </w:rPr>
        <w:t>3.如有转让和未经甲方同意的分包行为，甲方有权解除合同，并要求乙方承担合同总价30%的违约责任。</w:t>
      </w:r>
    </w:p>
    <w:p w14:paraId="40EA0229">
      <w:pPr>
        <w:spacing w:line="360" w:lineRule="auto"/>
        <w:ind w:firstLine="482" w:firstLineChars="200"/>
        <w:rPr>
          <w:rFonts w:hint="eastAsia" w:ascii="宋体" w:hAnsi="宋体" w:cs="宋体"/>
          <w:b/>
          <w:bCs/>
          <w:sz w:val="24"/>
        </w:rPr>
      </w:pPr>
      <w:r>
        <w:rPr>
          <w:rFonts w:hint="eastAsia" w:ascii="宋体" w:hAnsi="宋体" w:cs="宋体"/>
          <w:b/>
          <w:bCs/>
          <w:sz w:val="24"/>
        </w:rPr>
        <w:t>十一、合同履行时间、履行方式及履行地点</w:t>
      </w:r>
    </w:p>
    <w:p w14:paraId="6C61A806">
      <w:pPr>
        <w:spacing w:line="360" w:lineRule="auto"/>
        <w:ind w:firstLine="480" w:firstLineChars="200"/>
        <w:rPr>
          <w:rFonts w:hint="eastAsia" w:ascii="宋体" w:hAnsi="宋体" w:cs="宋体"/>
          <w:sz w:val="24"/>
        </w:rPr>
      </w:pPr>
      <w:r>
        <w:rPr>
          <w:rFonts w:ascii="宋体" w:hAnsi="宋体" w:cs="宋体"/>
          <w:sz w:val="24"/>
        </w:rPr>
        <w:t>1．项目服务地点：杭州。</w:t>
      </w:r>
    </w:p>
    <w:p w14:paraId="7977D2CE">
      <w:pPr>
        <w:spacing w:line="360" w:lineRule="auto"/>
        <w:ind w:firstLine="480" w:firstLineChars="200"/>
        <w:rPr>
          <w:rFonts w:hint="eastAsia" w:ascii="宋体" w:hAnsi="宋体" w:cs="宋体"/>
          <w:sz w:val="24"/>
        </w:rPr>
      </w:pPr>
      <w:r>
        <w:rPr>
          <w:rFonts w:ascii="宋体" w:hAnsi="宋体" w:cs="宋体"/>
          <w:sz w:val="24"/>
        </w:rPr>
        <w:t>2．项目服务期限：</w:t>
      </w:r>
      <w:r>
        <w:rPr>
          <w:rFonts w:hint="eastAsia" w:ascii="宋体" w:hAnsi="宋体" w:cs="宋体"/>
          <w:sz w:val="24"/>
        </w:rPr>
        <w:t>合同签订之日起至2025年12月31日。</w:t>
      </w:r>
    </w:p>
    <w:p w14:paraId="04DF26F2">
      <w:pPr>
        <w:spacing w:line="360" w:lineRule="auto"/>
        <w:ind w:firstLine="480" w:firstLineChars="200"/>
        <w:rPr>
          <w:rFonts w:hint="eastAsia" w:ascii="宋体" w:hAnsi="宋体" w:cs="宋体"/>
          <w:sz w:val="24"/>
        </w:rPr>
      </w:pPr>
      <w:r>
        <w:rPr>
          <w:rFonts w:ascii="宋体" w:hAnsi="宋体" w:cs="宋体"/>
          <w:sz w:val="24"/>
        </w:rPr>
        <w:t>3．项目服务进度：</w:t>
      </w:r>
      <w:r>
        <w:rPr>
          <w:rFonts w:hint="eastAsia" w:ascii="宋体" w:hAnsi="宋体" w:cs="宋体"/>
          <w:sz w:val="24"/>
        </w:rPr>
        <w:t>按项目的进度计划进行</w:t>
      </w:r>
      <w:r>
        <w:rPr>
          <w:rFonts w:ascii="宋体" w:hAnsi="宋体" w:cs="宋体"/>
          <w:sz w:val="24"/>
        </w:rPr>
        <w:t>。</w:t>
      </w:r>
    </w:p>
    <w:p w14:paraId="7FE5B9FF">
      <w:pPr>
        <w:spacing w:line="360" w:lineRule="auto"/>
        <w:ind w:firstLine="480" w:firstLineChars="200"/>
        <w:rPr>
          <w:rFonts w:hint="eastAsia" w:ascii="宋体" w:hAnsi="宋体" w:cs="宋体"/>
          <w:sz w:val="24"/>
        </w:rPr>
      </w:pPr>
      <w:r>
        <w:rPr>
          <w:rFonts w:ascii="宋体" w:hAnsi="宋体" w:cs="宋体"/>
          <w:sz w:val="24"/>
        </w:rPr>
        <w:t>4．项目服务质量要求：按照</w:t>
      </w:r>
      <w:r>
        <w:rPr>
          <w:rFonts w:hint="eastAsia" w:ascii="宋体" w:hAnsi="宋体" w:cs="宋体"/>
          <w:sz w:val="24"/>
        </w:rPr>
        <w:t>甲方</w:t>
      </w:r>
      <w:r>
        <w:rPr>
          <w:rFonts w:ascii="宋体" w:hAnsi="宋体" w:cs="宋体"/>
          <w:sz w:val="24"/>
        </w:rPr>
        <w:t>的要求开展工作。</w:t>
      </w:r>
    </w:p>
    <w:p w14:paraId="2B1D72A9">
      <w:pPr>
        <w:spacing w:line="360" w:lineRule="auto"/>
        <w:ind w:firstLine="480" w:firstLineChars="200"/>
        <w:rPr>
          <w:rFonts w:hint="eastAsia" w:ascii="宋体" w:hAnsi="宋体" w:cs="宋体"/>
          <w:sz w:val="24"/>
        </w:rPr>
      </w:pPr>
      <w:r>
        <w:rPr>
          <w:rFonts w:ascii="宋体" w:hAnsi="宋体" w:cs="宋体"/>
          <w:sz w:val="24"/>
        </w:rPr>
        <w:t>5．项目服务质量期限要求：与项目服务期限同步。</w:t>
      </w:r>
    </w:p>
    <w:p w14:paraId="23C47D29">
      <w:pPr>
        <w:spacing w:line="360" w:lineRule="auto"/>
        <w:ind w:firstLine="482" w:firstLineChars="200"/>
        <w:rPr>
          <w:rFonts w:hint="eastAsia" w:ascii="宋体" w:hAnsi="宋体" w:cs="宋体"/>
          <w:sz w:val="24"/>
        </w:rPr>
      </w:pPr>
      <w:r>
        <w:rPr>
          <w:rFonts w:hint="eastAsia" w:ascii="宋体" w:hAnsi="宋体" w:cs="宋体"/>
          <w:b/>
          <w:bCs/>
          <w:sz w:val="24"/>
        </w:rPr>
        <w:t>十二、款项支付</w:t>
      </w:r>
    </w:p>
    <w:p w14:paraId="44025779">
      <w:pPr>
        <w:adjustRightInd/>
        <w:spacing w:line="360" w:lineRule="auto"/>
        <w:ind w:firstLine="480" w:firstLineChars="200"/>
        <w:rPr>
          <w:rFonts w:hint="eastAsia" w:ascii="宋体" w:hAnsi="宋体" w:cs="宋体"/>
          <w:sz w:val="24"/>
        </w:rPr>
      </w:pPr>
      <w:r>
        <w:rPr>
          <w:rFonts w:hint="eastAsia" w:ascii="宋体" w:hAnsi="宋体" w:cs="宋体"/>
          <w:sz w:val="24"/>
        </w:rPr>
        <w:t>1.合同签订生效后7个工作日内，甲方收到乙方提供的同等金额的正规发票后，在履行财政相关资金审批手续后向乙方支付合同总价70%的合同款；</w:t>
      </w:r>
    </w:p>
    <w:p w14:paraId="28E2A509">
      <w:pPr>
        <w:adjustRightInd/>
        <w:spacing w:line="360" w:lineRule="auto"/>
        <w:ind w:firstLine="480" w:firstLineChars="200"/>
        <w:rPr>
          <w:rFonts w:hint="eastAsia" w:ascii="宋体" w:hAnsi="宋体" w:cs="宋体"/>
          <w:sz w:val="24"/>
        </w:rPr>
      </w:pPr>
      <w:r>
        <w:rPr>
          <w:rFonts w:hint="eastAsia" w:ascii="宋体" w:hAnsi="宋体" w:cs="宋体"/>
          <w:sz w:val="24"/>
        </w:rPr>
        <w:t>2.成果验收后，甲方收到乙方提供的同等金额的正规发票后7个工作日内，在履行财政相关资金审批手续后向乙方支付合同剩余款项。</w:t>
      </w:r>
    </w:p>
    <w:p w14:paraId="19E20936">
      <w:pPr>
        <w:adjustRightInd/>
        <w:spacing w:line="360" w:lineRule="auto"/>
        <w:ind w:firstLine="480" w:firstLineChars="200"/>
        <w:rPr>
          <w:rFonts w:hint="eastAsia" w:ascii="宋体" w:hAnsi="宋体" w:cs="宋体"/>
          <w:sz w:val="24"/>
        </w:rPr>
      </w:pPr>
      <w:r>
        <w:rPr>
          <w:rFonts w:hint="eastAsia" w:ascii="宋体" w:hAnsi="宋体" w:cs="宋体"/>
          <w:sz w:val="24"/>
        </w:rPr>
        <w:t>注：每次付款前乙方须提供相应金额发票。</w:t>
      </w:r>
    </w:p>
    <w:p w14:paraId="0F882646">
      <w:pPr>
        <w:adjustRightInd/>
        <w:spacing w:line="360" w:lineRule="auto"/>
        <w:ind w:firstLine="482" w:firstLineChars="200"/>
        <w:rPr>
          <w:rFonts w:hint="eastAsia" w:ascii="宋体" w:hAnsi="宋体" w:cs="宋体"/>
          <w:b/>
          <w:bCs/>
          <w:sz w:val="24"/>
        </w:rPr>
      </w:pPr>
      <w:r>
        <w:rPr>
          <w:rFonts w:hint="eastAsia" w:ascii="宋体" w:hAnsi="宋体" w:cs="宋体"/>
          <w:b/>
          <w:bCs/>
          <w:sz w:val="24"/>
        </w:rPr>
        <w:t>十三、税费</w:t>
      </w:r>
    </w:p>
    <w:p w14:paraId="7531141B">
      <w:pPr>
        <w:adjustRightInd/>
        <w:spacing w:line="360" w:lineRule="auto"/>
        <w:ind w:firstLine="480" w:firstLineChars="200"/>
        <w:rPr>
          <w:rFonts w:hint="eastAsia" w:ascii="宋体" w:hAnsi="宋体" w:cs="宋体"/>
          <w:sz w:val="24"/>
        </w:rPr>
      </w:pPr>
      <w:r>
        <w:rPr>
          <w:rFonts w:hint="eastAsia" w:ascii="宋体" w:hAnsi="宋体" w:cs="宋体"/>
          <w:sz w:val="24"/>
        </w:rPr>
        <w:t>本合同执行中相关的一切税费均由乙方负担。</w:t>
      </w:r>
    </w:p>
    <w:p w14:paraId="76DD575A">
      <w:pPr>
        <w:spacing w:line="360" w:lineRule="auto"/>
        <w:ind w:firstLine="482" w:firstLineChars="200"/>
        <w:rPr>
          <w:rFonts w:hint="eastAsia" w:ascii="宋体" w:hAnsi="宋体" w:cs="宋体"/>
          <w:b/>
          <w:bCs/>
          <w:sz w:val="24"/>
        </w:rPr>
      </w:pPr>
      <w:r>
        <w:rPr>
          <w:rFonts w:hint="eastAsia" w:ascii="宋体" w:hAnsi="宋体" w:cs="宋体"/>
          <w:b/>
          <w:bCs/>
          <w:sz w:val="24"/>
        </w:rPr>
        <w:t>十四、质量保证及后续服务</w:t>
      </w:r>
    </w:p>
    <w:p w14:paraId="246D082A">
      <w:pPr>
        <w:spacing w:line="360" w:lineRule="auto"/>
        <w:ind w:firstLine="480" w:firstLineChars="200"/>
        <w:rPr>
          <w:rFonts w:hint="eastAsia" w:ascii="宋体" w:hAnsi="宋体" w:cs="宋体"/>
          <w:sz w:val="24"/>
        </w:rPr>
      </w:pPr>
      <w:r>
        <w:rPr>
          <w:rFonts w:hint="eastAsia" w:ascii="宋体" w:hAnsi="宋体" w:cs="宋体"/>
          <w:sz w:val="24"/>
        </w:rPr>
        <w:t>1．乙方应按招标文件、投标文件规定向甲方提供服务。</w:t>
      </w:r>
    </w:p>
    <w:p w14:paraId="05DEFF77">
      <w:pPr>
        <w:spacing w:line="360" w:lineRule="auto"/>
        <w:ind w:firstLine="480" w:firstLineChars="200"/>
        <w:rPr>
          <w:rFonts w:hint="eastAsia" w:ascii="宋体" w:hAnsi="宋体" w:cs="宋体"/>
          <w:sz w:val="24"/>
        </w:rPr>
      </w:pPr>
      <w:r>
        <w:rPr>
          <w:rFonts w:hint="eastAsia" w:ascii="宋体" w:hAnsi="宋体" w:cs="宋体"/>
          <w:sz w:val="24"/>
        </w:rPr>
        <w:t>2．乙方提供的服务成果在服务质量保证期内发生故障，乙方应负责免费提供后续服务。对达不到要求者，根据实际情况，甲方有权按以下办法处理：</w:t>
      </w:r>
    </w:p>
    <w:p w14:paraId="56FB214A">
      <w:pPr>
        <w:spacing w:line="360" w:lineRule="auto"/>
        <w:ind w:firstLine="480" w:firstLineChars="200"/>
        <w:rPr>
          <w:rFonts w:hint="eastAsia" w:ascii="宋体" w:hAnsi="宋体" w:cs="宋体"/>
          <w:sz w:val="24"/>
        </w:rPr>
      </w:pPr>
      <w:r>
        <w:rPr>
          <w:rFonts w:hint="eastAsia" w:ascii="宋体" w:hAnsi="宋体" w:cs="宋体"/>
          <w:sz w:val="24"/>
        </w:rPr>
        <w:t>⑴重做：已经服务过的服务期清零，按合同约定的年限重新计算服务期，由乙方承担所发生的全部费用。</w:t>
      </w:r>
    </w:p>
    <w:p w14:paraId="7B390266">
      <w:pPr>
        <w:spacing w:line="360" w:lineRule="auto"/>
        <w:ind w:firstLine="480" w:firstLineChars="200"/>
        <w:rPr>
          <w:rFonts w:hint="eastAsia" w:ascii="宋体" w:hAnsi="宋体" w:cs="宋体"/>
          <w:sz w:val="24"/>
        </w:rPr>
      </w:pPr>
      <w:r>
        <w:rPr>
          <w:rFonts w:hint="eastAsia" w:ascii="宋体" w:hAnsi="宋体" w:cs="宋体"/>
          <w:sz w:val="24"/>
        </w:rPr>
        <w:t>⑵贬值处理：由甲乙双方合议定价，乙方返回甲方一部分服务费。</w:t>
      </w:r>
    </w:p>
    <w:p w14:paraId="551E002F">
      <w:pPr>
        <w:spacing w:line="360" w:lineRule="auto"/>
        <w:ind w:firstLine="480" w:firstLineChars="200"/>
        <w:rPr>
          <w:rFonts w:hint="eastAsia" w:ascii="宋体" w:hAnsi="宋体" w:cs="宋体"/>
          <w:sz w:val="24"/>
        </w:rPr>
      </w:pPr>
      <w:r>
        <w:rPr>
          <w:rFonts w:hint="eastAsia" w:ascii="宋体" w:hAnsi="宋体" w:cs="宋体"/>
          <w:sz w:val="24"/>
        </w:rPr>
        <w:t>⑶解除合同，并要求乙方承担合同总价20%的违约金。</w:t>
      </w:r>
    </w:p>
    <w:p w14:paraId="7AF9F219">
      <w:pPr>
        <w:spacing w:line="360" w:lineRule="auto"/>
        <w:ind w:firstLine="480" w:firstLineChars="200"/>
        <w:rPr>
          <w:rFonts w:hint="eastAsia" w:ascii="宋体" w:hAnsi="宋体" w:cs="宋体"/>
          <w:sz w:val="24"/>
        </w:rPr>
      </w:pPr>
      <w:r>
        <w:rPr>
          <w:rFonts w:hint="eastAsia" w:ascii="宋体" w:hAnsi="宋体" w:cs="宋体"/>
          <w:sz w:val="24"/>
        </w:rPr>
        <w:t>3．如在使用过程中发生问题，乙方在接到甲方通知后在3小时内到达甲方现场。</w:t>
      </w:r>
    </w:p>
    <w:p w14:paraId="61C99FEB">
      <w:pPr>
        <w:spacing w:line="360" w:lineRule="auto"/>
        <w:ind w:firstLine="480" w:firstLineChars="200"/>
        <w:rPr>
          <w:rFonts w:hint="eastAsia" w:ascii="宋体" w:hAnsi="宋体" w:cs="宋体"/>
          <w:sz w:val="24"/>
        </w:rPr>
      </w:pPr>
      <w:r>
        <w:rPr>
          <w:rFonts w:hint="eastAsia" w:ascii="宋体" w:hAnsi="宋体" w:cs="宋体"/>
          <w:sz w:val="24"/>
        </w:rPr>
        <w:t>4．在服务期内，乙方应对出现的服务质量及安全问题负责处理解决并承担一切费用。</w:t>
      </w:r>
    </w:p>
    <w:p w14:paraId="0F08D783">
      <w:pPr>
        <w:spacing w:line="360" w:lineRule="auto"/>
        <w:ind w:firstLine="482" w:firstLineChars="200"/>
        <w:rPr>
          <w:rFonts w:hint="eastAsia" w:ascii="宋体" w:hAnsi="宋体" w:cs="宋体"/>
          <w:b/>
          <w:bCs/>
          <w:sz w:val="24"/>
        </w:rPr>
      </w:pPr>
      <w:r>
        <w:rPr>
          <w:rFonts w:hint="eastAsia" w:ascii="宋体" w:hAnsi="宋体" w:cs="宋体"/>
          <w:b/>
          <w:bCs/>
          <w:sz w:val="24"/>
        </w:rPr>
        <w:t>十五、违约责任</w:t>
      </w:r>
    </w:p>
    <w:p w14:paraId="61406799">
      <w:pPr>
        <w:spacing w:line="360" w:lineRule="auto"/>
        <w:ind w:firstLine="480" w:firstLineChars="200"/>
        <w:rPr>
          <w:rFonts w:hint="eastAsia" w:ascii="宋体" w:hAnsi="宋体" w:cs="宋体"/>
          <w:sz w:val="24"/>
        </w:rPr>
      </w:pPr>
      <w:r>
        <w:rPr>
          <w:rFonts w:hint="eastAsia" w:ascii="宋体" w:hAnsi="宋体" w:cs="宋体"/>
          <w:sz w:val="24"/>
        </w:rPr>
        <w:t>1．甲方无正当理由拒绝接受服务的，甲方向乙方偿付合同款项百分之五作为违约金。</w:t>
      </w:r>
    </w:p>
    <w:p w14:paraId="7ED33C75">
      <w:pPr>
        <w:spacing w:line="360" w:lineRule="auto"/>
        <w:ind w:firstLine="480" w:firstLineChars="200"/>
        <w:rPr>
          <w:rFonts w:hint="eastAsia" w:ascii="宋体" w:hAnsi="宋体" w:cs="宋体"/>
          <w:sz w:val="24"/>
        </w:rPr>
      </w:pPr>
      <w:r>
        <w:rPr>
          <w:rFonts w:hint="eastAsia" w:ascii="宋体" w:hAnsi="宋体" w:cs="宋体"/>
          <w:sz w:val="24"/>
        </w:rPr>
        <w:t>2．甲方无故逾期验收和办理款项支付手续的,甲方应按逾期付款总额每日万分之五向乙方支付违约金。</w:t>
      </w:r>
    </w:p>
    <w:p w14:paraId="08C35995">
      <w:pPr>
        <w:spacing w:line="360" w:lineRule="auto"/>
        <w:ind w:firstLine="480" w:firstLineChars="200"/>
        <w:rPr>
          <w:rFonts w:hint="eastAsia" w:ascii="宋体" w:hAnsi="宋体" w:cs="宋体"/>
          <w:sz w:val="24"/>
        </w:rPr>
      </w:pPr>
      <w:r>
        <w:rPr>
          <w:rFonts w:hint="eastAsia" w:ascii="宋体" w:hAnsi="宋体" w:cs="宋体"/>
          <w:sz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14:paraId="49504D05">
      <w:pPr>
        <w:spacing w:line="360" w:lineRule="auto"/>
        <w:ind w:firstLine="482" w:firstLineChars="200"/>
        <w:rPr>
          <w:rFonts w:hint="eastAsia" w:ascii="宋体" w:hAnsi="宋体" w:cs="宋体"/>
          <w:b/>
          <w:bCs/>
          <w:sz w:val="24"/>
        </w:rPr>
      </w:pPr>
      <w:r>
        <w:rPr>
          <w:rFonts w:hint="eastAsia" w:ascii="宋体" w:hAnsi="宋体" w:cs="宋体"/>
          <w:b/>
          <w:bCs/>
          <w:sz w:val="24"/>
        </w:rPr>
        <w:t>十六、不可抗力事件处理</w:t>
      </w:r>
    </w:p>
    <w:p w14:paraId="28A792E2">
      <w:pPr>
        <w:spacing w:line="360" w:lineRule="auto"/>
        <w:ind w:firstLine="480" w:firstLineChars="200"/>
        <w:rPr>
          <w:rFonts w:hint="eastAsia" w:ascii="宋体" w:hAnsi="宋体" w:cs="宋体"/>
          <w:sz w:val="24"/>
        </w:rPr>
      </w:pPr>
      <w:r>
        <w:rPr>
          <w:rFonts w:hint="eastAsia" w:ascii="宋体" w:hAnsi="宋体" w:cs="宋体"/>
          <w:sz w:val="24"/>
        </w:rPr>
        <w:t>1．在合同有效期内，任何一方因不可抗力事件导致不能履行合同，则合同履行期可延长，其延长期与不可抗力影响期相同。</w:t>
      </w:r>
    </w:p>
    <w:p w14:paraId="3FBAA851">
      <w:pPr>
        <w:spacing w:line="360" w:lineRule="auto"/>
        <w:ind w:firstLine="480" w:firstLineChars="200"/>
        <w:rPr>
          <w:rFonts w:hint="eastAsia" w:ascii="宋体" w:hAnsi="宋体" w:cs="宋体"/>
          <w:sz w:val="24"/>
        </w:rPr>
      </w:pPr>
      <w:r>
        <w:rPr>
          <w:rFonts w:hint="eastAsia" w:ascii="宋体" w:hAnsi="宋体" w:cs="宋体"/>
          <w:sz w:val="24"/>
        </w:rPr>
        <w:t>2．不可抗力事件发生后，应立即通知对方，并寄送有关权威机构出具的证明。</w:t>
      </w:r>
    </w:p>
    <w:p w14:paraId="76D7F873">
      <w:pPr>
        <w:spacing w:line="360" w:lineRule="auto"/>
        <w:ind w:firstLine="480" w:firstLineChars="200"/>
        <w:rPr>
          <w:rFonts w:hint="eastAsia" w:ascii="宋体" w:hAnsi="宋体" w:cs="宋体"/>
          <w:sz w:val="24"/>
        </w:rPr>
      </w:pPr>
      <w:r>
        <w:rPr>
          <w:rFonts w:hint="eastAsia" w:ascii="宋体" w:hAnsi="宋体" w:cs="宋体"/>
          <w:sz w:val="24"/>
        </w:rPr>
        <w:t>3．不可抗力事件延续120天以上，双方应通过友好协商，确定是否继续履行合同。</w:t>
      </w:r>
    </w:p>
    <w:p w14:paraId="5663497D">
      <w:pPr>
        <w:spacing w:line="360" w:lineRule="auto"/>
        <w:ind w:firstLine="482" w:firstLineChars="200"/>
        <w:rPr>
          <w:rFonts w:hint="eastAsia" w:ascii="宋体" w:hAnsi="宋体" w:cs="宋体"/>
          <w:b/>
          <w:bCs/>
          <w:sz w:val="24"/>
        </w:rPr>
      </w:pPr>
      <w:r>
        <w:rPr>
          <w:rFonts w:hint="eastAsia" w:ascii="宋体" w:hAnsi="宋体" w:cs="宋体"/>
          <w:b/>
          <w:bCs/>
          <w:sz w:val="24"/>
        </w:rPr>
        <w:t>十七、诉讼</w:t>
      </w:r>
    </w:p>
    <w:p w14:paraId="3A072809">
      <w:pPr>
        <w:spacing w:line="360" w:lineRule="auto"/>
        <w:ind w:firstLine="480" w:firstLineChars="200"/>
        <w:rPr>
          <w:rFonts w:hint="eastAsia" w:ascii="宋体" w:hAnsi="宋体" w:cs="宋体"/>
          <w:sz w:val="24"/>
        </w:rPr>
      </w:pPr>
      <w:r>
        <w:rPr>
          <w:rFonts w:hint="eastAsia" w:ascii="宋体" w:hAnsi="宋体" w:cs="宋体"/>
          <w:sz w:val="24"/>
        </w:rPr>
        <w:t>双方在执行合同中所发生的一切争议，应通过协商解决。如协商不成，可向甲方所在地法院起诉。</w:t>
      </w:r>
    </w:p>
    <w:p w14:paraId="3F97C320">
      <w:pPr>
        <w:spacing w:line="360" w:lineRule="auto"/>
        <w:ind w:firstLine="482" w:firstLineChars="200"/>
        <w:rPr>
          <w:rFonts w:hint="eastAsia" w:ascii="宋体" w:hAnsi="宋体" w:cs="宋体"/>
          <w:b/>
          <w:bCs/>
          <w:sz w:val="24"/>
        </w:rPr>
      </w:pPr>
      <w:r>
        <w:rPr>
          <w:rFonts w:hint="eastAsia" w:ascii="宋体" w:hAnsi="宋体" w:cs="宋体"/>
          <w:b/>
          <w:bCs/>
          <w:sz w:val="24"/>
        </w:rPr>
        <w:t>十八、合同生效及其它</w:t>
      </w:r>
    </w:p>
    <w:p w14:paraId="3C258502">
      <w:pPr>
        <w:spacing w:line="360" w:lineRule="auto"/>
        <w:ind w:firstLine="480" w:firstLineChars="200"/>
        <w:rPr>
          <w:rFonts w:hint="eastAsia" w:ascii="宋体" w:hAnsi="宋体" w:cs="宋体"/>
          <w:sz w:val="24"/>
        </w:rPr>
      </w:pPr>
      <w:r>
        <w:rPr>
          <w:rFonts w:hint="eastAsia" w:ascii="宋体" w:hAnsi="宋体" w:cs="宋体"/>
          <w:sz w:val="24"/>
        </w:rPr>
        <w:t>1．合同经双方法定代表人或授权代表签字并加盖单位公章后生效。</w:t>
      </w:r>
    </w:p>
    <w:p w14:paraId="066C642A">
      <w:pPr>
        <w:spacing w:line="360" w:lineRule="auto"/>
        <w:ind w:firstLine="480" w:firstLineChars="200"/>
        <w:rPr>
          <w:rFonts w:hint="eastAsia" w:ascii="宋体" w:hAnsi="宋体" w:cs="宋体"/>
          <w:sz w:val="24"/>
        </w:rPr>
      </w:pPr>
      <w:r>
        <w:rPr>
          <w:rFonts w:hint="eastAsia" w:ascii="宋体" w:hAnsi="宋体" w:cs="宋体"/>
          <w:sz w:val="24"/>
        </w:rPr>
        <w:t>2．合同执行中涉及采购资金和采购内容修改或补充的，须经财政部门审批，并签书面补充协议报政府采购监督管理部门备案，方可作为主合同不可分割的一部分。</w:t>
      </w:r>
    </w:p>
    <w:p w14:paraId="074B48D9">
      <w:pPr>
        <w:spacing w:line="360" w:lineRule="auto"/>
        <w:ind w:firstLine="480" w:firstLineChars="200"/>
        <w:rPr>
          <w:rFonts w:hint="eastAsia" w:ascii="宋体" w:hAnsi="宋体" w:cs="宋体"/>
          <w:sz w:val="24"/>
        </w:rPr>
      </w:pPr>
      <w:r>
        <w:rPr>
          <w:rFonts w:hint="eastAsia" w:ascii="宋体" w:hAnsi="宋体" w:cs="宋体"/>
          <w:sz w:val="24"/>
        </w:rPr>
        <w:t>3．本合同未尽事宜，遵照《民法典》有关条文执行。</w:t>
      </w:r>
    </w:p>
    <w:p w14:paraId="6E36590A">
      <w:pPr>
        <w:spacing w:line="360" w:lineRule="auto"/>
        <w:ind w:firstLine="480" w:firstLineChars="200"/>
        <w:rPr>
          <w:rFonts w:hint="eastAsia" w:ascii="宋体" w:hAnsi="宋体" w:cs="宋体"/>
          <w:sz w:val="24"/>
        </w:rPr>
      </w:pPr>
      <w:r>
        <w:rPr>
          <w:rFonts w:hint="eastAsia" w:ascii="宋体" w:hAnsi="宋体" w:cs="宋体"/>
          <w:sz w:val="24"/>
        </w:rPr>
        <w:t>4．本合同一式陆份，甲乙双方各执叁份，具有同等法律效力。</w:t>
      </w:r>
    </w:p>
    <w:p w14:paraId="3602B4EB">
      <w:pPr>
        <w:spacing w:line="360" w:lineRule="auto"/>
        <w:ind w:firstLine="720" w:firstLineChars="300"/>
        <w:rPr>
          <w:rFonts w:hint="eastAsia" w:ascii="宋体" w:hAnsi="宋体" w:cs="宋体"/>
          <w:kern w:val="0"/>
          <w:sz w:val="24"/>
        </w:rPr>
      </w:pPr>
      <w:r>
        <w:rPr>
          <w:rFonts w:hint="eastAsia" w:ascii="宋体" w:hAnsi="宋体" w:cs="宋体"/>
          <w:kern w:val="0"/>
          <w:sz w:val="24"/>
        </w:rPr>
        <w:t>（以下无正文）</w:t>
      </w:r>
    </w:p>
    <w:tbl>
      <w:tblPr>
        <w:tblStyle w:val="63"/>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261"/>
      </w:tblGrid>
      <w:tr w14:paraId="002D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20E35E96">
            <w:pPr>
              <w:snapToGrid w:val="0"/>
              <w:spacing w:line="360" w:lineRule="auto"/>
              <w:rPr>
                <w:rFonts w:hint="eastAsia" w:ascii="宋体" w:hAnsi="宋体" w:cs="宋体"/>
                <w:spacing w:val="-6"/>
                <w:sz w:val="24"/>
              </w:rPr>
            </w:pPr>
            <w:r>
              <w:rPr>
                <w:rFonts w:hint="eastAsia" w:ascii="宋体" w:hAnsi="宋体" w:cs="宋体"/>
                <w:sz w:val="24"/>
                <w:lang w:bidi="en-US"/>
              </w:rPr>
              <w:br w:type="page"/>
            </w:r>
            <w:r>
              <w:rPr>
                <w:rFonts w:hint="eastAsia" w:ascii="宋体" w:hAnsi="宋体" w:cs="宋体"/>
                <w:spacing w:val="-6"/>
                <w:sz w:val="24"/>
              </w:rPr>
              <w:t>甲方：（公章或合同专用章）</w:t>
            </w:r>
          </w:p>
        </w:tc>
        <w:tc>
          <w:tcPr>
            <w:tcW w:w="4261" w:type="dxa"/>
            <w:tcBorders>
              <w:top w:val="single" w:color="auto" w:sz="4" w:space="0"/>
              <w:left w:val="single" w:color="auto" w:sz="4" w:space="0"/>
              <w:bottom w:val="single" w:color="auto" w:sz="4" w:space="0"/>
              <w:right w:val="single" w:color="auto" w:sz="4" w:space="0"/>
            </w:tcBorders>
            <w:vAlign w:val="center"/>
          </w:tcPr>
          <w:p w14:paraId="4DB05158">
            <w:pPr>
              <w:snapToGrid w:val="0"/>
              <w:spacing w:line="360" w:lineRule="auto"/>
              <w:rPr>
                <w:rFonts w:hint="eastAsia" w:ascii="宋体" w:hAnsi="宋体" w:cs="宋体"/>
                <w:spacing w:val="-6"/>
                <w:sz w:val="24"/>
              </w:rPr>
            </w:pPr>
            <w:r>
              <w:rPr>
                <w:rFonts w:hint="eastAsia" w:ascii="宋体" w:hAnsi="宋体" w:cs="宋体"/>
                <w:spacing w:val="-6"/>
                <w:sz w:val="24"/>
              </w:rPr>
              <w:t>乙方：（公章）</w:t>
            </w:r>
          </w:p>
        </w:tc>
      </w:tr>
      <w:tr w14:paraId="155F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6DAC186B">
            <w:pPr>
              <w:snapToGrid w:val="0"/>
              <w:spacing w:line="360" w:lineRule="auto"/>
              <w:rPr>
                <w:rFonts w:hint="eastAsia" w:ascii="宋体" w:hAnsi="宋体" w:cs="宋体"/>
                <w:sz w:val="24"/>
              </w:rPr>
            </w:pPr>
            <w:r>
              <w:rPr>
                <w:rFonts w:ascii="宋体" w:hAnsi="宋体" w:cs="宋体"/>
                <w:sz w:val="24"/>
              </w:rPr>
              <w:t>法定代表人</w:t>
            </w:r>
          </w:p>
          <w:p w14:paraId="7E31A858">
            <w:pPr>
              <w:snapToGrid w:val="0"/>
              <w:spacing w:line="360" w:lineRule="auto"/>
              <w:rPr>
                <w:rFonts w:hint="eastAsia" w:ascii="宋体" w:hAnsi="宋体" w:cs="宋体"/>
                <w:sz w:val="24"/>
                <w:lang w:bidi="en-US"/>
              </w:rPr>
            </w:pPr>
            <w:r>
              <w:rPr>
                <w:rFonts w:hint="eastAsia" w:ascii="宋体" w:hAnsi="宋体" w:cs="宋体"/>
                <w:sz w:val="24"/>
              </w:rPr>
              <w:t>或受委托人（签字或盖章）</w:t>
            </w:r>
          </w:p>
        </w:tc>
        <w:tc>
          <w:tcPr>
            <w:tcW w:w="4261" w:type="dxa"/>
            <w:tcBorders>
              <w:top w:val="single" w:color="auto" w:sz="4" w:space="0"/>
              <w:left w:val="single" w:color="auto" w:sz="4" w:space="0"/>
              <w:bottom w:val="single" w:color="auto" w:sz="4" w:space="0"/>
              <w:right w:val="single" w:color="auto" w:sz="4" w:space="0"/>
            </w:tcBorders>
            <w:vAlign w:val="center"/>
          </w:tcPr>
          <w:p w14:paraId="521440B6">
            <w:pPr>
              <w:snapToGrid w:val="0"/>
              <w:spacing w:line="360" w:lineRule="auto"/>
              <w:rPr>
                <w:rFonts w:hint="eastAsia" w:ascii="宋体" w:hAnsi="宋体" w:cs="宋体"/>
                <w:sz w:val="24"/>
              </w:rPr>
            </w:pPr>
            <w:r>
              <w:rPr>
                <w:rFonts w:ascii="宋体" w:hAnsi="宋体" w:cs="宋体"/>
                <w:sz w:val="24"/>
              </w:rPr>
              <w:t>法定代表人</w:t>
            </w:r>
          </w:p>
          <w:p w14:paraId="6E0372FC">
            <w:pPr>
              <w:snapToGrid w:val="0"/>
              <w:spacing w:line="360" w:lineRule="auto"/>
              <w:rPr>
                <w:rFonts w:hint="eastAsia" w:ascii="宋体" w:hAnsi="宋体" w:cs="宋体"/>
                <w:spacing w:val="-6"/>
                <w:sz w:val="24"/>
              </w:rPr>
            </w:pPr>
            <w:r>
              <w:rPr>
                <w:rFonts w:hint="eastAsia" w:ascii="宋体" w:hAnsi="宋体" w:cs="宋体"/>
                <w:sz w:val="24"/>
              </w:rPr>
              <w:t>或受委托人（签字或盖章）</w:t>
            </w:r>
          </w:p>
        </w:tc>
      </w:tr>
      <w:tr w14:paraId="5166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7EFAD576">
            <w:pPr>
              <w:snapToGrid w:val="0"/>
              <w:spacing w:line="360" w:lineRule="auto"/>
              <w:rPr>
                <w:rFonts w:hint="eastAsia" w:ascii="宋体" w:hAnsi="宋体" w:cs="宋体"/>
                <w:spacing w:val="-6"/>
                <w:sz w:val="24"/>
              </w:rPr>
            </w:pPr>
            <w:r>
              <w:rPr>
                <w:rFonts w:hint="eastAsia" w:ascii="宋体" w:hAnsi="宋体" w:cs="宋体"/>
                <w:spacing w:val="-6"/>
                <w:sz w:val="24"/>
              </w:rPr>
              <w:t>地址：</w:t>
            </w:r>
          </w:p>
        </w:tc>
        <w:tc>
          <w:tcPr>
            <w:tcW w:w="4261" w:type="dxa"/>
            <w:tcBorders>
              <w:top w:val="single" w:color="auto" w:sz="4" w:space="0"/>
              <w:left w:val="single" w:color="auto" w:sz="4" w:space="0"/>
              <w:bottom w:val="single" w:color="auto" w:sz="4" w:space="0"/>
              <w:right w:val="single" w:color="auto" w:sz="4" w:space="0"/>
            </w:tcBorders>
            <w:vAlign w:val="center"/>
          </w:tcPr>
          <w:p w14:paraId="77DC16E3">
            <w:pPr>
              <w:spacing w:line="360" w:lineRule="auto"/>
              <w:rPr>
                <w:rFonts w:hint="eastAsia" w:ascii="宋体" w:hAnsi="宋体" w:cs="宋体"/>
                <w:spacing w:val="-6"/>
                <w:sz w:val="24"/>
              </w:rPr>
            </w:pPr>
            <w:r>
              <w:rPr>
                <w:rFonts w:hint="eastAsia" w:ascii="宋体" w:hAnsi="宋体" w:cs="宋体"/>
                <w:spacing w:val="-6"/>
                <w:sz w:val="24"/>
              </w:rPr>
              <w:t xml:space="preserve">地址： </w:t>
            </w:r>
          </w:p>
        </w:tc>
      </w:tr>
      <w:tr w14:paraId="10C0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73F5D8DF">
            <w:pPr>
              <w:snapToGrid w:val="0"/>
              <w:spacing w:line="360" w:lineRule="auto"/>
              <w:rPr>
                <w:rFonts w:hint="eastAsia" w:ascii="宋体" w:hAnsi="宋体" w:cs="宋体"/>
                <w:spacing w:val="-6"/>
                <w:sz w:val="24"/>
              </w:rPr>
            </w:pPr>
            <w:r>
              <w:rPr>
                <w:rFonts w:hint="eastAsia" w:ascii="宋体" w:hAnsi="宋体" w:cs="宋体"/>
                <w:spacing w:val="-6"/>
                <w:sz w:val="24"/>
              </w:rPr>
              <w:t>邮编：</w:t>
            </w:r>
          </w:p>
        </w:tc>
        <w:tc>
          <w:tcPr>
            <w:tcW w:w="4261" w:type="dxa"/>
            <w:tcBorders>
              <w:top w:val="single" w:color="auto" w:sz="4" w:space="0"/>
              <w:left w:val="single" w:color="auto" w:sz="4" w:space="0"/>
              <w:bottom w:val="single" w:color="auto" w:sz="4" w:space="0"/>
              <w:right w:val="single" w:color="auto" w:sz="4" w:space="0"/>
            </w:tcBorders>
            <w:vAlign w:val="center"/>
          </w:tcPr>
          <w:p w14:paraId="398DD20E">
            <w:pPr>
              <w:spacing w:line="360" w:lineRule="auto"/>
              <w:rPr>
                <w:rFonts w:hint="eastAsia" w:ascii="宋体" w:hAnsi="宋体" w:cs="宋体"/>
                <w:spacing w:val="-6"/>
                <w:sz w:val="24"/>
              </w:rPr>
            </w:pPr>
            <w:r>
              <w:rPr>
                <w:rFonts w:hint="eastAsia" w:ascii="宋体" w:hAnsi="宋体" w:cs="宋体"/>
                <w:spacing w:val="-6"/>
                <w:sz w:val="24"/>
              </w:rPr>
              <w:t>邮编：</w:t>
            </w:r>
          </w:p>
        </w:tc>
      </w:tr>
      <w:tr w14:paraId="76AD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3B0D94D6">
            <w:pPr>
              <w:snapToGrid w:val="0"/>
              <w:spacing w:line="360" w:lineRule="auto"/>
              <w:rPr>
                <w:rFonts w:hint="eastAsia" w:ascii="宋体" w:hAnsi="宋体" w:cs="宋体"/>
                <w:spacing w:val="-6"/>
                <w:sz w:val="24"/>
              </w:rPr>
            </w:pPr>
            <w:r>
              <w:rPr>
                <w:rFonts w:hint="eastAsia" w:ascii="宋体" w:hAnsi="宋体" w:cs="宋体"/>
                <w:spacing w:val="-6"/>
                <w:sz w:val="24"/>
              </w:rPr>
              <w:t>电话：</w:t>
            </w:r>
          </w:p>
        </w:tc>
        <w:tc>
          <w:tcPr>
            <w:tcW w:w="4261" w:type="dxa"/>
            <w:tcBorders>
              <w:top w:val="single" w:color="auto" w:sz="4" w:space="0"/>
              <w:left w:val="single" w:color="auto" w:sz="4" w:space="0"/>
              <w:bottom w:val="single" w:color="auto" w:sz="4" w:space="0"/>
              <w:right w:val="single" w:color="auto" w:sz="4" w:space="0"/>
            </w:tcBorders>
            <w:vAlign w:val="center"/>
          </w:tcPr>
          <w:p w14:paraId="1313B906">
            <w:pPr>
              <w:spacing w:line="360" w:lineRule="auto"/>
              <w:rPr>
                <w:rFonts w:hint="eastAsia" w:ascii="宋体" w:hAnsi="宋体" w:cs="宋体"/>
                <w:spacing w:val="-6"/>
                <w:sz w:val="24"/>
              </w:rPr>
            </w:pPr>
            <w:r>
              <w:rPr>
                <w:rFonts w:hint="eastAsia" w:ascii="宋体" w:hAnsi="宋体" w:cs="宋体"/>
                <w:spacing w:val="-6"/>
                <w:sz w:val="24"/>
              </w:rPr>
              <w:t xml:space="preserve">电话： </w:t>
            </w:r>
          </w:p>
        </w:tc>
      </w:tr>
      <w:tr w14:paraId="1758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08BD8817">
            <w:pPr>
              <w:snapToGrid w:val="0"/>
              <w:spacing w:line="360" w:lineRule="auto"/>
              <w:rPr>
                <w:rFonts w:hint="eastAsia" w:ascii="宋体" w:hAnsi="宋体" w:cs="宋体"/>
                <w:spacing w:val="-6"/>
                <w:sz w:val="24"/>
              </w:rPr>
            </w:pPr>
            <w:r>
              <w:rPr>
                <w:rFonts w:hint="eastAsia" w:ascii="宋体" w:hAnsi="宋体" w:cs="宋体"/>
                <w:spacing w:val="-6"/>
                <w:sz w:val="24"/>
              </w:rPr>
              <w:t>传真：</w:t>
            </w:r>
          </w:p>
        </w:tc>
        <w:tc>
          <w:tcPr>
            <w:tcW w:w="4261" w:type="dxa"/>
            <w:tcBorders>
              <w:top w:val="single" w:color="auto" w:sz="4" w:space="0"/>
              <w:left w:val="single" w:color="auto" w:sz="4" w:space="0"/>
              <w:bottom w:val="single" w:color="auto" w:sz="4" w:space="0"/>
              <w:right w:val="single" w:color="auto" w:sz="4" w:space="0"/>
            </w:tcBorders>
            <w:vAlign w:val="center"/>
          </w:tcPr>
          <w:p w14:paraId="6A1A8B22">
            <w:pPr>
              <w:spacing w:line="360" w:lineRule="auto"/>
              <w:rPr>
                <w:rFonts w:hint="eastAsia" w:ascii="宋体" w:hAnsi="宋体" w:cs="宋体"/>
                <w:spacing w:val="-6"/>
                <w:sz w:val="24"/>
              </w:rPr>
            </w:pPr>
            <w:r>
              <w:rPr>
                <w:rFonts w:hint="eastAsia" w:ascii="宋体" w:hAnsi="宋体" w:cs="宋体"/>
                <w:spacing w:val="-6"/>
                <w:sz w:val="24"/>
              </w:rPr>
              <w:t>传真：</w:t>
            </w:r>
          </w:p>
        </w:tc>
      </w:tr>
      <w:tr w14:paraId="1D94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3868460D">
            <w:pPr>
              <w:snapToGrid w:val="0"/>
              <w:spacing w:line="360" w:lineRule="auto"/>
              <w:rPr>
                <w:rFonts w:hint="eastAsia" w:ascii="宋体" w:hAnsi="宋体" w:cs="宋体"/>
                <w:spacing w:val="-6"/>
                <w:sz w:val="24"/>
              </w:rPr>
            </w:pPr>
            <w:r>
              <w:rPr>
                <w:rFonts w:hint="eastAsia" w:ascii="宋体" w:hAnsi="宋体" w:cs="宋体"/>
                <w:spacing w:val="-6"/>
                <w:sz w:val="24"/>
              </w:rPr>
              <w:t>开户银行：</w:t>
            </w:r>
          </w:p>
        </w:tc>
        <w:tc>
          <w:tcPr>
            <w:tcW w:w="4261" w:type="dxa"/>
            <w:tcBorders>
              <w:top w:val="single" w:color="auto" w:sz="4" w:space="0"/>
              <w:left w:val="single" w:color="auto" w:sz="4" w:space="0"/>
              <w:bottom w:val="single" w:color="auto" w:sz="4" w:space="0"/>
              <w:right w:val="single" w:color="auto" w:sz="4" w:space="0"/>
            </w:tcBorders>
            <w:vAlign w:val="center"/>
          </w:tcPr>
          <w:p w14:paraId="13542177">
            <w:pPr>
              <w:spacing w:line="360" w:lineRule="auto"/>
              <w:rPr>
                <w:rFonts w:hint="eastAsia" w:ascii="宋体" w:hAnsi="宋体" w:cs="宋体"/>
                <w:sz w:val="24"/>
              </w:rPr>
            </w:pPr>
            <w:r>
              <w:rPr>
                <w:rFonts w:hint="eastAsia" w:ascii="宋体" w:hAnsi="宋体" w:cs="宋体"/>
                <w:spacing w:val="-6"/>
                <w:sz w:val="24"/>
              </w:rPr>
              <w:t xml:space="preserve">开户银行： </w:t>
            </w:r>
          </w:p>
        </w:tc>
      </w:tr>
      <w:tr w14:paraId="392E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657E4690">
            <w:pPr>
              <w:snapToGrid w:val="0"/>
              <w:spacing w:line="360" w:lineRule="auto"/>
              <w:rPr>
                <w:rFonts w:hint="eastAsia" w:ascii="宋体" w:hAnsi="宋体" w:cs="宋体"/>
                <w:spacing w:val="-6"/>
                <w:sz w:val="24"/>
              </w:rPr>
            </w:pPr>
            <w:r>
              <w:rPr>
                <w:rFonts w:hint="eastAsia" w:ascii="宋体" w:hAnsi="宋体" w:cs="宋体"/>
                <w:spacing w:val="-6"/>
                <w:sz w:val="24"/>
              </w:rPr>
              <w:t>帐号：</w:t>
            </w:r>
          </w:p>
        </w:tc>
        <w:tc>
          <w:tcPr>
            <w:tcW w:w="4261" w:type="dxa"/>
            <w:tcBorders>
              <w:top w:val="single" w:color="auto" w:sz="4" w:space="0"/>
              <w:left w:val="single" w:color="auto" w:sz="4" w:space="0"/>
              <w:bottom w:val="single" w:color="auto" w:sz="4" w:space="0"/>
              <w:right w:val="single" w:color="auto" w:sz="4" w:space="0"/>
            </w:tcBorders>
            <w:vAlign w:val="center"/>
          </w:tcPr>
          <w:p w14:paraId="3865EC7D">
            <w:pPr>
              <w:spacing w:line="360" w:lineRule="auto"/>
              <w:rPr>
                <w:rFonts w:hint="eastAsia" w:ascii="宋体" w:hAnsi="宋体" w:cs="宋体"/>
                <w:sz w:val="24"/>
              </w:rPr>
            </w:pPr>
            <w:r>
              <w:rPr>
                <w:rFonts w:hint="eastAsia" w:ascii="宋体" w:hAnsi="宋体" w:cs="宋体"/>
                <w:spacing w:val="-6"/>
                <w:sz w:val="24"/>
              </w:rPr>
              <w:t xml:space="preserve">帐号： </w:t>
            </w:r>
          </w:p>
        </w:tc>
      </w:tr>
      <w:tr w14:paraId="0C68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3D665EA9">
            <w:pPr>
              <w:snapToGrid w:val="0"/>
              <w:spacing w:line="360" w:lineRule="auto"/>
              <w:rPr>
                <w:rFonts w:hint="eastAsia" w:ascii="宋体" w:hAnsi="宋体" w:cs="宋体"/>
                <w:spacing w:val="-6"/>
                <w:sz w:val="24"/>
              </w:rPr>
            </w:pPr>
            <w:r>
              <w:rPr>
                <w:rFonts w:hint="eastAsia" w:ascii="宋体" w:hAnsi="宋体" w:cs="宋体"/>
                <w:spacing w:val="-6"/>
                <w:sz w:val="24"/>
              </w:rPr>
              <w:t>日期：   年  月  日</w:t>
            </w:r>
          </w:p>
        </w:tc>
        <w:tc>
          <w:tcPr>
            <w:tcW w:w="4261" w:type="dxa"/>
            <w:tcBorders>
              <w:top w:val="single" w:color="auto" w:sz="4" w:space="0"/>
              <w:left w:val="single" w:color="auto" w:sz="4" w:space="0"/>
              <w:bottom w:val="single" w:color="auto" w:sz="4" w:space="0"/>
              <w:right w:val="single" w:color="auto" w:sz="4" w:space="0"/>
            </w:tcBorders>
            <w:vAlign w:val="center"/>
          </w:tcPr>
          <w:p w14:paraId="1B4A4C91">
            <w:pPr>
              <w:snapToGrid w:val="0"/>
              <w:spacing w:line="360" w:lineRule="auto"/>
              <w:rPr>
                <w:rFonts w:hint="eastAsia" w:ascii="宋体" w:hAnsi="宋体" w:cs="宋体"/>
                <w:spacing w:val="-6"/>
                <w:sz w:val="24"/>
              </w:rPr>
            </w:pPr>
            <w:r>
              <w:rPr>
                <w:rFonts w:hint="eastAsia" w:ascii="宋体" w:hAnsi="宋体" w:cs="宋体"/>
                <w:spacing w:val="-6"/>
                <w:sz w:val="24"/>
              </w:rPr>
              <w:t>日期：   年  月  日</w:t>
            </w:r>
          </w:p>
        </w:tc>
      </w:tr>
    </w:tbl>
    <w:p w14:paraId="11EC62B8">
      <w:pPr>
        <w:keepNext/>
        <w:snapToGrid w:val="0"/>
        <w:spacing w:line="480" w:lineRule="auto"/>
        <w:outlineLvl w:val="0"/>
        <w:rPr>
          <w:rFonts w:hint="eastAsia" w:asciiTheme="minorEastAsia" w:hAnsiTheme="minorEastAsia" w:eastAsiaTheme="minorEastAsia"/>
          <w:sz w:val="24"/>
        </w:rPr>
      </w:pPr>
      <w:r>
        <w:rPr>
          <w:rFonts w:asciiTheme="minorEastAsia" w:hAnsiTheme="minorEastAsia" w:eastAsiaTheme="minorEastAsia"/>
        </w:rPr>
        <w:br w:type="page"/>
      </w:r>
    </w:p>
    <w:p w14:paraId="3493D9BA">
      <w:pPr>
        <w:pStyle w:val="25"/>
        <w:ind w:firstLine="0" w:firstLineChars="0"/>
        <w:rPr>
          <w:rFonts w:hint="eastAsia" w:asciiTheme="minorEastAsia" w:hAnsiTheme="minorEastAsia" w:eastAsiaTheme="minorEastAsia"/>
        </w:rPr>
      </w:pPr>
    </w:p>
    <w:p w14:paraId="271486D8">
      <w:pPr>
        <w:spacing w:line="360" w:lineRule="auto"/>
        <w:jc w:val="center"/>
        <w:outlineLvl w:val="0"/>
        <w:rPr>
          <w:rFonts w:hint="eastAsia" w:cs="宋体" w:asciiTheme="minorEastAsia" w:hAnsiTheme="minorEastAsia" w:eastAsiaTheme="minorEastAsia"/>
          <w:b/>
          <w:sz w:val="36"/>
          <w:szCs w:val="20"/>
        </w:rPr>
      </w:pPr>
      <w:bookmarkStart w:id="70" w:name="_Toc30818"/>
      <w:r>
        <w:rPr>
          <w:rFonts w:hint="eastAsia" w:cs="宋体" w:asciiTheme="minorEastAsia" w:hAnsiTheme="minorEastAsia" w:eastAsiaTheme="minorEastAsia"/>
          <w:b/>
          <w:sz w:val="36"/>
          <w:szCs w:val="20"/>
        </w:rPr>
        <w:t>第六部分</w:t>
      </w:r>
      <w:bookmarkEnd w:id="67"/>
      <w:r>
        <w:rPr>
          <w:rFonts w:hint="eastAsia" w:cs="宋体" w:asciiTheme="minorEastAsia" w:hAnsiTheme="minorEastAsia" w:eastAsiaTheme="minorEastAsia"/>
          <w:b/>
          <w:sz w:val="36"/>
          <w:szCs w:val="20"/>
        </w:rPr>
        <w:t xml:space="preserve"> </w:t>
      </w:r>
      <w:bookmarkEnd w:id="68"/>
      <w:r>
        <w:rPr>
          <w:rFonts w:hint="eastAsia" w:cs="宋体" w:asciiTheme="minorEastAsia" w:hAnsiTheme="minorEastAsia" w:eastAsiaTheme="minorEastAsia"/>
          <w:b/>
          <w:sz w:val="36"/>
          <w:szCs w:val="20"/>
        </w:rPr>
        <w:t>应提交的有关格式范例</w:t>
      </w:r>
      <w:bookmarkEnd w:id="70"/>
    </w:p>
    <w:p w14:paraId="5985D0E1">
      <w:pPr>
        <w:spacing w:line="360" w:lineRule="auto"/>
        <w:jc w:val="center"/>
        <w:outlineLvl w:val="0"/>
        <w:rPr>
          <w:rFonts w:hint="eastAsia" w:cs="宋体" w:asciiTheme="minorEastAsia" w:hAnsiTheme="minorEastAsia" w:eastAsiaTheme="minorEastAsia"/>
          <w:b/>
          <w:kern w:val="0"/>
          <w:sz w:val="36"/>
          <w:szCs w:val="36"/>
        </w:rPr>
      </w:pPr>
    </w:p>
    <w:p w14:paraId="7DAB1B5B">
      <w:pPr>
        <w:spacing w:line="360" w:lineRule="auto"/>
        <w:jc w:val="center"/>
        <w:outlineLvl w:val="0"/>
        <w:rPr>
          <w:rFonts w:hint="eastAsia" w:cs="宋体" w:asciiTheme="minorEastAsia" w:hAnsiTheme="minorEastAsia" w:eastAsiaTheme="minorEastAsia"/>
          <w:b/>
          <w:kern w:val="0"/>
          <w:sz w:val="36"/>
          <w:szCs w:val="36"/>
        </w:rPr>
      </w:pPr>
      <w:bookmarkStart w:id="71" w:name="_Toc10245"/>
      <w:bookmarkStart w:id="72" w:name="_Toc105445138"/>
      <w:r>
        <w:rPr>
          <w:rFonts w:hint="eastAsia" w:cs="宋体" w:asciiTheme="minorEastAsia" w:hAnsiTheme="minorEastAsia" w:eastAsiaTheme="minorEastAsia"/>
          <w:b/>
          <w:kern w:val="0"/>
          <w:sz w:val="36"/>
          <w:szCs w:val="36"/>
        </w:rPr>
        <w:t>资格文件部分</w:t>
      </w:r>
      <w:bookmarkEnd w:id="71"/>
      <w:bookmarkEnd w:id="72"/>
    </w:p>
    <w:p w14:paraId="2845672C">
      <w:pPr>
        <w:spacing w:line="360" w:lineRule="auto"/>
        <w:jc w:val="center"/>
        <w:outlineLvl w:val="0"/>
        <w:rPr>
          <w:rFonts w:hint="eastAsia" w:cs="宋体" w:asciiTheme="minorEastAsia" w:hAnsiTheme="minorEastAsia" w:eastAsiaTheme="minorEastAsia"/>
          <w:b/>
          <w:kern w:val="0"/>
          <w:sz w:val="36"/>
          <w:szCs w:val="36"/>
        </w:rPr>
      </w:pPr>
      <w:bookmarkStart w:id="73" w:name="_Toc105445139"/>
      <w:bookmarkStart w:id="74" w:name="_Toc7596"/>
      <w:r>
        <w:rPr>
          <w:rFonts w:hint="eastAsia" w:cs="宋体" w:asciiTheme="minorEastAsia" w:hAnsiTheme="minorEastAsia" w:eastAsiaTheme="minorEastAsia"/>
          <w:b/>
          <w:kern w:val="0"/>
          <w:sz w:val="36"/>
          <w:szCs w:val="36"/>
        </w:rPr>
        <w:t>目录</w:t>
      </w:r>
      <w:bookmarkEnd w:id="73"/>
      <w:bookmarkEnd w:id="74"/>
    </w:p>
    <w:p w14:paraId="0993D93B">
      <w:pPr>
        <w:spacing w:line="360" w:lineRule="auto"/>
        <w:jc w:val="center"/>
        <w:outlineLvl w:val="0"/>
        <w:rPr>
          <w:rFonts w:hint="eastAsia" w:cs="宋体" w:asciiTheme="minorEastAsia" w:hAnsiTheme="minorEastAsia" w:eastAsiaTheme="minorEastAsia"/>
          <w:b/>
          <w:kern w:val="0"/>
          <w:sz w:val="36"/>
          <w:szCs w:val="36"/>
        </w:rPr>
      </w:pPr>
    </w:p>
    <w:p w14:paraId="08016289">
      <w:pPr>
        <w:numPr>
          <w:ilvl w:val="0"/>
          <w:numId w:val="12"/>
        </w:num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符合参加政府采购活动应当具备的一般条件的承诺函……………（页码）</w:t>
      </w:r>
    </w:p>
    <w:p w14:paraId="382DDACA">
      <w:pPr>
        <w:numPr>
          <w:ilvl w:val="0"/>
          <w:numId w:val="12"/>
        </w:num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联合体协议……………………………………………………………（页码）</w:t>
      </w:r>
    </w:p>
    <w:p w14:paraId="522F59FD">
      <w:pPr>
        <w:numPr>
          <w:ilvl w:val="0"/>
          <w:numId w:val="12"/>
        </w:numPr>
        <w:snapToGrid w:val="0"/>
        <w:spacing w:line="360" w:lineRule="auto"/>
        <w:rPr>
          <w:rFonts w:hint="eastAsia" w:cs="宋体" w:asciiTheme="minorEastAsia" w:hAnsiTheme="minorEastAsia" w:eastAsiaTheme="minorEastAsia"/>
          <w:sz w:val="24"/>
        </w:rPr>
      </w:pPr>
      <w:r>
        <w:rPr>
          <w:rFonts w:cs="宋体" w:asciiTheme="minorEastAsia" w:hAnsiTheme="minorEastAsia" w:eastAsiaTheme="minorEastAsia"/>
          <w:sz w:val="24"/>
        </w:rPr>
        <w:t>政府采购活动现场确认声明书</w:t>
      </w:r>
      <w:r>
        <w:rPr>
          <w:rFonts w:hint="eastAsia" w:cs="宋体" w:asciiTheme="minorEastAsia" w:hAnsiTheme="minorEastAsia" w:eastAsiaTheme="minorEastAsia"/>
          <w:sz w:val="24"/>
        </w:rPr>
        <w:t>………………………………………（页码）</w:t>
      </w:r>
    </w:p>
    <w:p w14:paraId="7D9C1A3F">
      <w:pPr>
        <w:spacing w:line="360" w:lineRule="auto"/>
        <w:ind w:firstLine="480" w:firstLineChars="200"/>
        <w:rPr>
          <w:rFonts w:hint="eastAsia" w:cs="宋体" w:asciiTheme="minorEastAsia" w:hAnsiTheme="minorEastAsia" w:eastAsiaTheme="minorEastAsia"/>
          <w:sz w:val="24"/>
        </w:rPr>
      </w:pPr>
    </w:p>
    <w:p w14:paraId="68A7CCD5">
      <w:pPr>
        <w:snapToGrid w:val="0"/>
        <w:spacing w:line="360" w:lineRule="auto"/>
        <w:ind w:right="480"/>
        <w:jc w:val="center"/>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kern w:val="0"/>
          <w:sz w:val="24"/>
        </w:rPr>
        <w:br w:type="page"/>
      </w:r>
      <w:r>
        <w:rPr>
          <w:rFonts w:hint="eastAsia" w:cs="宋体" w:asciiTheme="minorEastAsia" w:hAnsiTheme="minorEastAsia" w:eastAsiaTheme="minorEastAsia"/>
          <w:b/>
          <w:kern w:val="0"/>
          <w:sz w:val="32"/>
          <w:szCs w:val="32"/>
        </w:rPr>
        <w:t xml:space="preserve">  一、 符合参加政府采购活动应当具备的一般条件的承诺函</w:t>
      </w:r>
    </w:p>
    <w:p w14:paraId="086A0197">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浙江省交通运输厅、浙江省建设工程设备招标有限公司：</w:t>
      </w:r>
    </w:p>
    <w:p w14:paraId="65CBBB25">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我方参与保险在交通运输行业应用研究【项目编号：ZJZBC-25-885 】政府采购活动，郑重承诺：</w:t>
      </w:r>
    </w:p>
    <w:p w14:paraId="53D76A9C">
      <w:pPr>
        <w:snapToGrid w:val="0"/>
        <w:spacing w:line="360" w:lineRule="auto"/>
        <w:ind w:firstLine="360" w:firstLineChars="150"/>
        <w:rPr>
          <w:rFonts w:hint="eastAsia"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0A21B94B">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4ACE24D3">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61677D6E">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5A43C970">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7593BDC7">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3FE4714E">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39DB9A79">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14:paraId="38C1E554">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0187AB66">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4CC72066">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0E32D9AD">
      <w:pPr>
        <w:snapToGrid w:val="0"/>
        <w:spacing w:line="360" w:lineRule="auto"/>
        <w:ind w:firstLine="5520" w:firstLineChars="23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投标人名称(电子签名)：</w:t>
      </w:r>
    </w:p>
    <w:p w14:paraId="4FD58103">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w:t>
      </w:r>
    </w:p>
    <w:p w14:paraId="4CC32EA6">
      <w:pPr>
        <w:pStyle w:val="25"/>
        <w:ind w:firstLine="0" w:firstLineChars="0"/>
        <w:jc w:val="left"/>
        <w:rPr>
          <w:rFonts w:hint="eastAsia" w:asciiTheme="minorEastAsia" w:hAnsiTheme="minorEastAsia" w:eastAsiaTheme="minorEastAsia"/>
          <w:b/>
          <w:bCs/>
        </w:rPr>
      </w:pPr>
      <w:r>
        <w:rPr>
          <w:rFonts w:hint="eastAsia" w:asciiTheme="minorEastAsia" w:hAnsiTheme="minorEastAsia" w:eastAsiaTheme="minorEastAsia"/>
          <w:b/>
          <w:bCs/>
        </w:rPr>
        <w:t>附：营业执照等</w:t>
      </w:r>
    </w:p>
    <w:p w14:paraId="76E178FB">
      <w:pPr>
        <w:widowControl/>
        <w:adjustRightInd/>
        <w:jc w:val="left"/>
        <w:rPr>
          <w:rFonts w:hint="eastAsia" w:cs="宋体" w:asciiTheme="minorEastAsia" w:hAnsiTheme="minorEastAsia" w:eastAsiaTheme="minorEastAsia"/>
          <w:b/>
          <w:kern w:val="0"/>
          <w:sz w:val="32"/>
          <w:szCs w:val="32"/>
        </w:rPr>
      </w:pPr>
      <w:r>
        <w:rPr>
          <w:rFonts w:cs="宋体" w:asciiTheme="minorEastAsia" w:hAnsiTheme="minorEastAsia" w:eastAsiaTheme="minorEastAsia"/>
          <w:b/>
          <w:kern w:val="0"/>
          <w:sz w:val="32"/>
          <w:szCs w:val="32"/>
        </w:rPr>
        <w:br w:type="page"/>
      </w:r>
    </w:p>
    <w:p w14:paraId="42EB3DDA">
      <w:pPr>
        <w:widowControl/>
        <w:spacing w:line="360" w:lineRule="auto"/>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55B0BA06">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77DD4C3F">
      <w:pPr>
        <w:widowControl/>
        <w:jc w:val="left"/>
        <w:rPr>
          <w:rFonts w:hint="eastAsia" w:ascii="宋体" w:hAnsi="宋体" w:cs="宋体"/>
          <w:b/>
          <w:sz w:val="24"/>
        </w:rPr>
      </w:pPr>
      <w:r>
        <w:rPr>
          <w:rFonts w:hint="eastAsia" w:ascii="宋体" w:hAnsi="宋体" w:cs="宋体"/>
          <w:b/>
          <w:sz w:val="24"/>
        </w:rPr>
        <w:br w:type="page"/>
      </w:r>
    </w:p>
    <w:p w14:paraId="7FC30571">
      <w:pPr>
        <w:widowControl/>
        <w:spacing w:line="360" w:lineRule="auto"/>
        <w:ind w:left="150"/>
        <w:jc w:val="center"/>
        <w:rPr>
          <w:rFonts w:hint="eastAsia" w:ascii="宋体" w:hAnsi="宋体" w:cs="仿宋_GB2312"/>
          <w:b/>
          <w:sz w:val="32"/>
          <w:szCs w:val="32"/>
        </w:rPr>
      </w:pPr>
      <w:r>
        <w:rPr>
          <w:rFonts w:hint="eastAsia" w:ascii="宋体" w:hAnsi="宋体" w:cs="仿宋_GB2312"/>
          <w:b/>
          <w:sz w:val="32"/>
          <w:szCs w:val="32"/>
        </w:rPr>
        <w:t>三、</w:t>
      </w:r>
      <w:r>
        <w:rPr>
          <w:rFonts w:ascii="宋体" w:hAnsi="宋体" w:cs="仿宋_GB2312"/>
          <w:b/>
          <w:sz w:val="32"/>
          <w:szCs w:val="32"/>
        </w:rPr>
        <w:t>政府采购活动现场确认声明书</w:t>
      </w:r>
    </w:p>
    <w:p w14:paraId="77B4CA4A">
      <w:pPr>
        <w:pStyle w:val="59"/>
        <w:spacing w:beforeAutospacing="0" w:afterAutospacing="0" w:line="440" w:lineRule="exact"/>
        <w:rPr>
          <w:rFonts w:hint="eastAsia" w:cs="Arial"/>
        </w:rPr>
      </w:pPr>
      <w:r>
        <w:rPr>
          <w:rFonts w:cs="Arial"/>
        </w:rPr>
        <w:t> </w:t>
      </w:r>
      <w:r>
        <w:rPr>
          <w:rStyle w:val="1066"/>
          <w:rFonts w:cs="Arial"/>
        </w:rPr>
        <w:t>浙江省建设工程设备招标有限公司</w:t>
      </w:r>
      <w:r>
        <w:rPr>
          <w:rFonts w:cs="Arial"/>
        </w:rPr>
        <w:t>:</w:t>
      </w:r>
    </w:p>
    <w:p w14:paraId="6DC17E07">
      <w:pPr>
        <w:pStyle w:val="59"/>
        <w:spacing w:beforeAutospacing="0" w:afterAutospacing="0" w:line="440" w:lineRule="exact"/>
        <w:ind w:firstLine="720" w:firstLineChars="300"/>
        <w:rPr>
          <w:rFonts w:hint="eastAsia" w:cs="Arial"/>
        </w:rPr>
      </w:pPr>
      <w:r>
        <w:rPr>
          <w:rFonts w:cs="Arial"/>
        </w:rPr>
        <w:t>本人 ____________（授权代表姓名），经由_________（单位）______（法定代表人姓名）合法授权参加</w:t>
      </w:r>
      <w:r>
        <w:rPr>
          <w:rStyle w:val="1066"/>
          <w:rFonts w:cs="Arial"/>
          <w:u w:val="single"/>
        </w:rPr>
        <w:t xml:space="preserve">        </w:t>
      </w:r>
      <w:r>
        <w:rPr>
          <w:rStyle w:val="1066"/>
          <w:rFonts w:hint="eastAsia" w:cs="Arial"/>
          <w:u w:val="single"/>
        </w:rPr>
        <w:t xml:space="preserve">  </w:t>
      </w:r>
      <w:r>
        <w:rPr>
          <w:rFonts w:cs="Arial"/>
        </w:rPr>
        <w:t>（编号：</w:t>
      </w:r>
      <w:r>
        <w:rPr>
          <w:rStyle w:val="1066"/>
          <w:rFonts w:cs="Arial"/>
          <w:u w:val="single"/>
        </w:rPr>
        <w:t xml:space="preserve">       </w:t>
      </w:r>
      <w:r>
        <w:rPr>
          <w:rFonts w:cs="Arial"/>
        </w:rPr>
        <w:t>）政府采购活动．经与本单位法人代表（负责人）联系确认，现就有关公平竞争事项郑重声明如下:</w:t>
      </w:r>
    </w:p>
    <w:p w14:paraId="330CCA34">
      <w:pPr>
        <w:pStyle w:val="59"/>
        <w:spacing w:beforeAutospacing="0" w:afterAutospacing="0" w:line="440" w:lineRule="exact"/>
        <w:ind w:firstLine="420"/>
        <w:rPr>
          <w:rFonts w:hint="eastAsia" w:cs="Arial"/>
        </w:rPr>
      </w:pPr>
      <w:r>
        <w:rPr>
          <w:rFonts w:cs="Arial"/>
        </w:rPr>
        <w:t>一、本单位与采购人之间口不存在利害关系口存在下列利害关系:</w:t>
      </w:r>
    </w:p>
    <w:p w14:paraId="0CB609E1">
      <w:pPr>
        <w:pStyle w:val="59"/>
        <w:spacing w:beforeAutospacing="0" w:afterAutospacing="0" w:line="440" w:lineRule="exact"/>
        <w:ind w:firstLine="420"/>
        <w:rPr>
          <w:rFonts w:hint="eastAsia" w:cs="Arial"/>
        </w:rPr>
      </w:pPr>
      <w:r>
        <w:rPr>
          <w:rFonts w:cs="Arial"/>
        </w:rPr>
        <w:t>A．投资关系      B．行政隶属关系      C．业务指导关系</w:t>
      </w:r>
    </w:p>
    <w:p w14:paraId="3EA5C02D">
      <w:pPr>
        <w:pStyle w:val="59"/>
        <w:spacing w:beforeAutospacing="0" w:afterAutospacing="0" w:line="440" w:lineRule="exact"/>
        <w:ind w:firstLine="420"/>
        <w:rPr>
          <w:rFonts w:hint="eastAsia" w:cs="Arial"/>
        </w:rPr>
      </w:pPr>
      <w:r>
        <w:rPr>
          <w:rFonts w:cs="Arial"/>
        </w:rPr>
        <w:t>D．其他可能影响采购公正的利害关系（如有，请如实说明）。</w:t>
      </w:r>
    </w:p>
    <w:p w14:paraId="77CA441A">
      <w:pPr>
        <w:pStyle w:val="59"/>
        <w:spacing w:beforeAutospacing="0" w:afterAutospacing="0" w:line="440" w:lineRule="exact"/>
        <w:ind w:firstLine="420"/>
        <w:rPr>
          <w:rFonts w:hint="eastAsia" w:cs="Arial"/>
        </w:rPr>
      </w:pPr>
      <w:r>
        <w:rPr>
          <w:rFonts w:cs="Arial"/>
        </w:rPr>
        <w:t>二、现己清楚知道参加本项目采购活动的其他所有供应商名称，本单位 口与其他所有供应商之间均不存在利害关系 口与_______（供应商名称）之间存在下列利害关系:</w:t>
      </w:r>
    </w:p>
    <w:p w14:paraId="25A39DC5">
      <w:pPr>
        <w:pStyle w:val="59"/>
        <w:spacing w:beforeAutospacing="0" w:afterAutospacing="0" w:line="440" w:lineRule="exact"/>
        <w:ind w:left="480"/>
        <w:rPr>
          <w:rFonts w:hint="eastAsia" w:cs="Arial"/>
        </w:rPr>
      </w:pPr>
      <w:r>
        <w:rPr>
          <w:rFonts w:cs="Arial"/>
        </w:rPr>
        <w:t>A．法定代表人或负责人或实际控制人是同一人</w:t>
      </w:r>
    </w:p>
    <w:p w14:paraId="10E86004">
      <w:pPr>
        <w:pStyle w:val="59"/>
        <w:spacing w:beforeAutospacing="0" w:afterAutospacing="0" w:line="440" w:lineRule="exact"/>
        <w:ind w:left="480"/>
        <w:rPr>
          <w:rFonts w:hint="eastAsia" w:cs="Arial"/>
        </w:rPr>
      </w:pPr>
      <w:r>
        <w:rPr>
          <w:rFonts w:cs="Arial"/>
        </w:rPr>
        <w:t>B．法定代表人或负责人或实际控制人是夫妻关系</w:t>
      </w:r>
    </w:p>
    <w:p w14:paraId="3DB83DF0">
      <w:pPr>
        <w:pStyle w:val="59"/>
        <w:spacing w:beforeAutospacing="0" w:afterAutospacing="0" w:line="440" w:lineRule="exact"/>
        <w:ind w:left="480"/>
        <w:rPr>
          <w:rFonts w:hint="eastAsia" w:cs="Arial"/>
        </w:rPr>
      </w:pPr>
      <w:r>
        <w:rPr>
          <w:rFonts w:cs="Arial"/>
        </w:rPr>
        <w:t>C．法定代表人或负责人或实际控制人是直系血亲关系</w:t>
      </w:r>
    </w:p>
    <w:p w14:paraId="602CFAC6">
      <w:pPr>
        <w:pStyle w:val="59"/>
        <w:spacing w:beforeAutospacing="0" w:afterAutospacing="0" w:line="440" w:lineRule="exact"/>
        <w:ind w:left="480"/>
        <w:rPr>
          <w:rFonts w:hint="eastAsia" w:cs="Arial"/>
        </w:rPr>
      </w:pPr>
      <w:r>
        <w:rPr>
          <w:rFonts w:cs="Arial"/>
        </w:rPr>
        <w:t>D．法定代表人或负责人或实际控制人存在三代以内旁系血亲关系</w:t>
      </w:r>
    </w:p>
    <w:p w14:paraId="389D6EEC">
      <w:pPr>
        <w:pStyle w:val="59"/>
        <w:spacing w:beforeAutospacing="0" w:afterAutospacing="0" w:line="440" w:lineRule="exact"/>
        <w:ind w:left="480"/>
        <w:rPr>
          <w:rFonts w:hint="eastAsia" w:cs="Arial"/>
        </w:rPr>
      </w:pPr>
      <w:r>
        <w:rPr>
          <w:rFonts w:cs="Arial"/>
        </w:rPr>
        <w:t>E．法定代表人或负责人或实际控制人存在近姻亲关系</w:t>
      </w:r>
    </w:p>
    <w:p w14:paraId="0AB52A48">
      <w:pPr>
        <w:pStyle w:val="59"/>
        <w:spacing w:beforeAutospacing="0" w:afterAutospacing="0" w:line="440" w:lineRule="exact"/>
        <w:ind w:left="480"/>
        <w:rPr>
          <w:rFonts w:hint="eastAsia" w:cs="Arial"/>
        </w:rPr>
      </w:pPr>
      <w:r>
        <w:rPr>
          <w:rFonts w:cs="Arial"/>
        </w:rPr>
        <w:t>F．法定代表人或负责人或实际控制人存在股份控制或实际控制关系</w:t>
      </w:r>
    </w:p>
    <w:p w14:paraId="6323B7C3">
      <w:pPr>
        <w:pStyle w:val="59"/>
        <w:spacing w:beforeAutospacing="0" w:afterAutospacing="0" w:line="440" w:lineRule="exact"/>
        <w:ind w:left="480"/>
        <w:rPr>
          <w:rFonts w:hint="eastAsia" w:cs="Arial"/>
        </w:rPr>
      </w:pPr>
      <w:r>
        <w:rPr>
          <w:rFonts w:cs="Arial"/>
        </w:rPr>
        <w:t>G．存在共同直接或间接投资设立子公司、联营企业和合营企业情况</w:t>
      </w:r>
    </w:p>
    <w:p w14:paraId="6C4DA91A">
      <w:pPr>
        <w:pStyle w:val="59"/>
        <w:spacing w:beforeAutospacing="0" w:afterAutospacing="0" w:line="440" w:lineRule="exact"/>
        <w:ind w:left="480"/>
        <w:rPr>
          <w:rFonts w:hint="eastAsia" w:cs="Arial"/>
        </w:rPr>
      </w:pPr>
      <w:r>
        <w:rPr>
          <w:rFonts w:cs="Arial"/>
        </w:rPr>
        <w:t>H．存在分级代理或代销关系、同一生产制造商关系、管理关系、重要业务（占主营业务收入 50 ％以上）或重要财务往来关系（如融资）等其他实质性控制关系</w:t>
      </w:r>
    </w:p>
    <w:p w14:paraId="7A5D2E8C">
      <w:pPr>
        <w:pStyle w:val="59"/>
        <w:spacing w:beforeAutospacing="0" w:afterAutospacing="0" w:line="440" w:lineRule="exact"/>
        <w:ind w:firstLine="420"/>
        <w:rPr>
          <w:rFonts w:hint="eastAsia" w:cs="Arial"/>
        </w:rPr>
      </w:pPr>
      <w:r>
        <w:rPr>
          <w:rFonts w:cs="Arial"/>
        </w:rPr>
        <w:t>I．其他利害关系情况 ________________________________________。</w:t>
      </w:r>
    </w:p>
    <w:p w14:paraId="63CFA479">
      <w:pPr>
        <w:pStyle w:val="59"/>
        <w:spacing w:beforeAutospacing="0" w:afterAutospacing="0" w:line="440" w:lineRule="exact"/>
        <w:ind w:firstLine="420"/>
        <w:rPr>
          <w:rFonts w:hint="eastAsia" w:cs="Arial"/>
        </w:rPr>
      </w:pPr>
      <w:r>
        <w:rPr>
          <w:rFonts w:cs="Arial"/>
        </w:rPr>
        <w:t>三、现己清楚知道并严格遵守政府采购法律法规和现场纪律。</w:t>
      </w:r>
    </w:p>
    <w:p w14:paraId="2FE59A4A">
      <w:pPr>
        <w:pStyle w:val="59"/>
        <w:spacing w:beforeAutospacing="0" w:afterAutospacing="0" w:line="440" w:lineRule="exact"/>
        <w:ind w:firstLine="420"/>
        <w:rPr>
          <w:rFonts w:hint="eastAsia" w:cs="Arial"/>
        </w:rPr>
      </w:pPr>
      <w:r>
        <w:rPr>
          <w:rFonts w:cs="Arial"/>
        </w:rPr>
        <w:t>四、我发现 ____________________供应商之间存在或可能存在上述第二条第 ____________项利害关系。</w:t>
      </w:r>
    </w:p>
    <w:p w14:paraId="165CC4AE">
      <w:pPr>
        <w:snapToGrid w:val="0"/>
        <w:spacing w:line="440" w:lineRule="exact"/>
        <w:ind w:firstLine="5520" w:firstLineChars="2300"/>
        <w:rPr>
          <w:rFonts w:hint="eastAsia" w:ascii="宋体" w:hAnsi="宋体" w:cs="仿宋_GB2312"/>
          <w:sz w:val="24"/>
        </w:rPr>
      </w:pPr>
      <w:r>
        <w:rPr>
          <w:rFonts w:hint="eastAsia" w:ascii="宋体" w:hAnsi="宋体" w:cs="仿宋_GB2312"/>
          <w:sz w:val="24"/>
          <w:lang w:val="zh-CN"/>
        </w:rPr>
        <w:t>供应商名称</w:t>
      </w:r>
      <w:r>
        <w:rPr>
          <w:rFonts w:ascii="宋体" w:hAnsi="宋体" w:cs="仿宋_GB2312"/>
          <w:sz w:val="24"/>
          <w:lang w:val="zh-CN"/>
        </w:rPr>
        <w:t>(电子签名)：</w:t>
      </w:r>
    </w:p>
    <w:p w14:paraId="7FF1F8BC">
      <w:pPr>
        <w:widowControl/>
        <w:adjustRightInd/>
        <w:spacing w:line="440" w:lineRule="exact"/>
        <w:jc w:val="left"/>
        <w:rPr>
          <w:rFonts w:hint="eastAsia" w:cs="宋体" w:asciiTheme="minorEastAsia" w:hAnsiTheme="minorEastAsia" w:eastAsiaTheme="minorEastAsia"/>
          <w:b/>
          <w:kern w:val="0"/>
          <w:sz w:val="24"/>
        </w:rPr>
      </w:pPr>
      <w:r>
        <w:rPr>
          <w:rFonts w:ascii="宋体" w:hAnsi="宋体" w:cs="仿宋_GB2312"/>
          <w:sz w:val="24"/>
          <w:lang w:val="zh-CN"/>
        </w:rPr>
        <w:t xml:space="preserve">                        </w:t>
      </w:r>
      <w:r>
        <w:rPr>
          <w:rFonts w:ascii="宋体" w:hAnsi="宋体" w:cs="仿宋_GB2312"/>
          <w:sz w:val="24"/>
        </w:rPr>
        <w:t xml:space="preserve">                      </w:t>
      </w:r>
      <w:r>
        <w:rPr>
          <w:rFonts w:hint="eastAsia" w:ascii="宋体" w:hAnsi="宋体" w:cs="仿宋_GB2312"/>
          <w:sz w:val="24"/>
          <w:lang w:val="zh-CN"/>
        </w:rPr>
        <w:t>日期</w:t>
      </w:r>
      <w:r>
        <w:rPr>
          <w:rFonts w:hint="eastAsia" w:ascii="宋体" w:hAnsi="宋体" w:cs="仿宋_GB2312"/>
          <w:sz w:val="24"/>
        </w:rPr>
        <w:t>：</w:t>
      </w:r>
      <w:r>
        <w:rPr>
          <w:rFonts w:ascii="宋体" w:hAnsi="宋体" w:cs="仿宋_GB2312"/>
          <w:sz w:val="24"/>
        </w:rPr>
        <w:t xml:space="preserve">  年  </w:t>
      </w:r>
      <w:r>
        <w:rPr>
          <w:rFonts w:hint="eastAsia" w:ascii="宋体" w:hAnsi="宋体" w:cs="仿宋_GB2312"/>
          <w:sz w:val="24"/>
          <w:lang w:val="zh-CN"/>
        </w:rPr>
        <w:t>月</w:t>
      </w:r>
      <w:r>
        <w:rPr>
          <w:rFonts w:ascii="宋体" w:hAnsi="宋体" w:cs="仿宋_GB2312"/>
          <w:sz w:val="24"/>
        </w:rPr>
        <w:t xml:space="preserve">   </w:t>
      </w:r>
      <w:r>
        <w:rPr>
          <w:rFonts w:hint="eastAsia" w:ascii="宋体" w:hAnsi="宋体" w:cs="仿宋_GB2312"/>
          <w:sz w:val="24"/>
          <w:lang w:val="zh-CN"/>
        </w:rPr>
        <w:t>日</w:t>
      </w:r>
    </w:p>
    <w:p w14:paraId="00E046FA">
      <w:pPr>
        <w:spacing w:line="360" w:lineRule="auto"/>
        <w:ind w:right="420" w:firstLine="3614" w:firstLineChars="1000"/>
        <w:rPr>
          <w:rFonts w:hint="eastAsia" w:cs="宋体" w:asciiTheme="minorEastAsia" w:hAnsiTheme="minorEastAsia" w:eastAsiaTheme="minorEastAsia"/>
          <w:b/>
          <w:kern w:val="0"/>
          <w:sz w:val="36"/>
          <w:szCs w:val="36"/>
        </w:rPr>
      </w:pPr>
    </w:p>
    <w:p w14:paraId="370F8FE8">
      <w:pPr>
        <w:spacing w:line="360" w:lineRule="auto"/>
        <w:ind w:right="420" w:firstLine="3614" w:firstLineChars="1000"/>
        <w:rPr>
          <w:rFonts w:hint="eastAsia"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商务技术文件部分</w:t>
      </w:r>
    </w:p>
    <w:p w14:paraId="6B107BC4">
      <w:pPr>
        <w:spacing w:line="360" w:lineRule="auto"/>
        <w:jc w:val="center"/>
        <w:outlineLvl w:val="0"/>
        <w:rPr>
          <w:rFonts w:hint="eastAsia" w:cs="宋体" w:asciiTheme="minorEastAsia" w:hAnsiTheme="minorEastAsia" w:eastAsiaTheme="minorEastAsia"/>
          <w:b/>
          <w:kern w:val="0"/>
          <w:sz w:val="24"/>
        </w:rPr>
      </w:pPr>
    </w:p>
    <w:p w14:paraId="7268F441">
      <w:pPr>
        <w:spacing w:line="360" w:lineRule="auto"/>
        <w:jc w:val="center"/>
        <w:outlineLvl w:val="0"/>
        <w:rPr>
          <w:rFonts w:hint="eastAsia" w:cs="宋体" w:asciiTheme="minorEastAsia" w:hAnsiTheme="minorEastAsia" w:eastAsiaTheme="minorEastAsia"/>
          <w:b/>
          <w:kern w:val="0"/>
          <w:sz w:val="28"/>
          <w:szCs w:val="28"/>
        </w:rPr>
      </w:pPr>
      <w:bookmarkStart w:id="75" w:name="_Toc12401"/>
      <w:bookmarkStart w:id="76" w:name="_Toc105445140"/>
      <w:r>
        <w:rPr>
          <w:rFonts w:hint="eastAsia" w:cs="宋体" w:asciiTheme="minorEastAsia" w:hAnsiTheme="minorEastAsia" w:eastAsiaTheme="minorEastAsia"/>
          <w:b/>
          <w:kern w:val="0"/>
          <w:sz w:val="28"/>
          <w:szCs w:val="28"/>
        </w:rPr>
        <w:t>目录</w:t>
      </w:r>
      <w:bookmarkEnd w:id="75"/>
      <w:bookmarkEnd w:id="76"/>
    </w:p>
    <w:p w14:paraId="3F6F4ABD">
      <w:pPr>
        <w:numPr>
          <w:ilvl w:val="0"/>
          <w:numId w:val="13"/>
        </w:num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投标函…………………………………………………………………………（页码）</w:t>
      </w:r>
    </w:p>
    <w:p w14:paraId="2B930882">
      <w:pPr>
        <w:numPr>
          <w:ilvl w:val="0"/>
          <w:numId w:val="13"/>
        </w:num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授权委托书或法定代表人（单位负责人、自然人本人）身份证明………（页码）</w:t>
      </w:r>
    </w:p>
    <w:p w14:paraId="42BA2085">
      <w:pPr>
        <w:numPr>
          <w:ilvl w:val="0"/>
          <w:numId w:val="13"/>
        </w:num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分包意向协议…………………………………………………………………（页码）</w:t>
      </w:r>
    </w:p>
    <w:p w14:paraId="797E581E">
      <w:pPr>
        <w:numPr>
          <w:ilvl w:val="0"/>
          <w:numId w:val="13"/>
        </w:num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符合性审查资料………………………………………………………………（页码）</w:t>
      </w:r>
    </w:p>
    <w:p w14:paraId="7F0773E0">
      <w:pPr>
        <w:numPr>
          <w:ilvl w:val="0"/>
          <w:numId w:val="13"/>
        </w:num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评标标准相应的商务技术资料………………………………………………（页码）</w:t>
      </w:r>
    </w:p>
    <w:p w14:paraId="5BF557AD">
      <w:pPr>
        <w:numPr>
          <w:ilvl w:val="0"/>
          <w:numId w:val="13"/>
        </w:num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商务技术偏离表………………………………………………………………（页码）</w:t>
      </w:r>
    </w:p>
    <w:p w14:paraId="6E317910">
      <w:pPr>
        <w:numPr>
          <w:ilvl w:val="0"/>
          <w:numId w:val="13"/>
        </w:num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lang w:val="zh-CN"/>
        </w:rPr>
        <w:t>政府采购供应商廉洁自律承诺书</w:t>
      </w:r>
      <w:r>
        <w:rPr>
          <w:rFonts w:hint="eastAsia" w:cs="宋体" w:asciiTheme="minorEastAsia" w:hAnsiTheme="minorEastAsia" w:eastAsiaTheme="minorEastAsia"/>
          <w:sz w:val="24"/>
        </w:rPr>
        <w:t>……………………………………………（页码）</w:t>
      </w:r>
    </w:p>
    <w:p w14:paraId="6A47B5CC">
      <w:pPr>
        <w:snapToGrid w:val="0"/>
        <w:spacing w:line="360" w:lineRule="auto"/>
        <w:jc w:val="center"/>
        <w:outlineLvl w:val="0"/>
        <w:rPr>
          <w:rFonts w:hint="eastAsia" w:cs="宋体" w:asciiTheme="minorEastAsia" w:hAnsiTheme="minorEastAsia" w:eastAsiaTheme="minorEastAsia"/>
          <w:b/>
          <w:kern w:val="0"/>
          <w:sz w:val="32"/>
          <w:szCs w:val="32"/>
        </w:rPr>
        <w:sectPr>
          <w:headerReference r:id="rId9" w:type="first"/>
          <w:footerReference r:id="rId11" w:type="first"/>
          <w:headerReference r:id="rId8" w:type="default"/>
          <w:footerReference r:id="rId10" w:type="default"/>
          <w:pgSz w:w="11906" w:h="16838"/>
          <w:pgMar w:top="1276" w:right="1247" w:bottom="1247" w:left="1247" w:header="851" w:footer="992" w:gutter="0"/>
          <w:cols w:space="720" w:num="1"/>
          <w:titlePg/>
          <w:docGrid w:linePitch="312" w:charSpace="0"/>
        </w:sectPr>
      </w:pPr>
    </w:p>
    <w:p w14:paraId="5C164B98">
      <w:pPr>
        <w:snapToGrid w:val="0"/>
        <w:spacing w:line="360" w:lineRule="auto"/>
        <w:jc w:val="center"/>
        <w:outlineLvl w:val="0"/>
        <w:rPr>
          <w:rFonts w:hint="eastAsia" w:cs="宋体" w:asciiTheme="minorEastAsia" w:hAnsiTheme="minorEastAsia" w:eastAsiaTheme="minorEastAsia"/>
          <w:b/>
          <w:sz w:val="32"/>
          <w:szCs w:val="32"/>
        </w:rPr>
      </w:pPr>
      <w:bookmarkStart w:id="77" w:name="_Toc22689"/>
      <w:bookmarkStart w:id="78" w:name="_Toc105445141"/>
      <w:r>
        <w:rPr>
          <w:rFonts w:hint="eastAsia" w:cs="宋体" w:asciiTheme="minorEastAsia" w:hAnsiTheme="minorEastAsia" w:eastAsiaTheme="minorEastAsia"/>
          <w:b/>
          <w:kern w:val="0"/>
          <w:sz w:val="32"/>
          <w:szCs w:val="32"/>
        </w:rPr>
        <w:t>一、投标</w:t>
      </w:r>
      <w:r>
        <w:rPr>
          <w:rFonts w:hint="eastAsia" w:cs="宋体" w:asciiTheme="minorEastAsia" w:hAnsiTheme="minorEastAsia" w:eastAsiaTheme="minorEastAsia"/>
          <w:b/>
          <w:sz w:val="32"/>
          <w:szCs w:val="32"/>
        </w:rPr>
        <w:t>函</w:t>
      </w:r>
      <w:bookmarkEnd w:id="77"/>
      <w:bookmarkEnd w:id="78"/>
    </w:p>
    <w:p w14:paraId="5E5EE30E">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浙江省交通运输厅、浙江省建设工程设备招标有限公司：</w:t>
      </w:r>
    </w:p>
    <w:p w14:paraId="79396BF2">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我方参加你方组织的保险在交通运输行业应用研究【项目编号：ZJZBC-25-885 】招标的有关活动，并对此项目进行投标。为此：</w:t>
      </w:r>
    </w:p>
    <w:p w14:paraId="2AEF1748">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1、我方承诺投标有效期从提交投标文件的截止之日起</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天（不少于90天）</w:t>
      </w:r>
      <w:r>
        <w:rPr>
          <w:rFonts w:hint="eastAsia" w:cs="宋体" w:asciiTheme="minorEastAsia" w:hAnsiTheme="minorEastAsia" w:eastAsiaTheme="minorEastAsia"/>
        </w:rPr>
        <w:t>，</w:t>
      </w:r>
      <w:r>
        <w:rPr>
          <w:rFonts w:hint="eastAsia" w:cs="宋体" w:asciiTheme="minorEastAsia" w:hAnsiTheme="minorEastAsia" w:eastAsiaTheme="minorEastAsia"/>
          <w:sz w:val="24"/>
        </w:rPr>
        <w:t>本投标文件在投标有效期满之前均具有约束力。</w:t>
      </w:r>
    </w:p>
    <w:p w14:paraId="315CDC14">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2、我方的投标文件包括以下内容：</w:t>
      </w:r>
    </w:p>
    <w:p w14:paraId="5273CA93">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2.1资格文件：</w:t>
      </w:r>
    </w:p>
    <w:p w14:paraId="3F2F450A">
      <w:pPr>
        <w:snapToGrid w:val="0"/>
        <w:spacing w:line="360"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2.1.1承诺函；</w:t>
      </w:r>
    </w:p>
    <w:p w14:paraId="13787018">
      <w:pPr>
        <w:snapToGrid w:val="0"/>
        <w:spacing w:line="360"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.2.2</w:t>
      </w:r>
      <w:r>
        <w:rPr>
          <w:rFonts w:hint="eastAsia" w:cs="宋体" w:asciiTheme="minorEastAsia" w:hAnsiTheme="minorEastAsia" w:eastAsiaTheme="minorEastAsia"/>
          <w:sz w:val="24"/>
        </w:rPr>
        <w:t>联合协议</w:t>
      </w:r>
      <w:bookmarkStart w:id="79" w:name="_Hlk101257010"/>
      <w:r>
        <w:rPr>
          <w:rFonts w:hint="eastAsia" w:cs="宋体" w:asciiTheme="minorEastAsia" w:hAnsiTheme="minorEastAsia" w:eastAsiaTheme="minorEastAsia"/>
          <w:sz w:val="24"/>
        </w:rPr>
        <w:t>（如果有)</w:t>
      </w:r>
      <w:bookmarkEnd w:id="79"/>
      <w:r>
        <w:rPr>
          <w:rFonts w:hint="eastAsia" w:cs="宋体" w:asciiTheme="minorEastAsia" w:hAnsiTheme="minorEastAsia" w:eastAsiaTheme="minorEastAsia"/>
          <w:sz w:val="24"/>
        </w:rPr>
        <w:t>；</w:t>
      </w:r>
    </w:p>
    <w:p w14:paraId="0E710BEF">
      <w:pPr>
        <w:snapToGrid w:val="0"/>
        <w:spacing w:line="360" w:lineRule="auto"/>
        <w:ind w:left="210" w:leftChars="100" w:firstLine="720" w:firstLineChars="300"/>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.1.</w:t>
      </w:r>
      <w:r>
        <w:rPr>
          <w:rFonts w:hint="eastAsia" w:cs="宋体" w:asciiTheme="minorEastAsia" w:hAnsiTheme="minorEastAsia" w:eastAsiaTheme="minorEastAsia"/>
          <w:sz w:val="24"/>
        </w:rPr>
        <w:t>3</w:t>
      </w:r>
      <w:r>
        <w:rPr>
          <w:rFonts w:cs="宋体" w:asciiTheme="minorEastAsia" w:hAnsiTheme="minorEastAsia" w:eastAsiaTheme="minorEastAsia"/>
          <w:sz w:val="24"/>
        </w:rPr>
        <w:t>政府采购活动现场确认声明书</w:t>
      </w:r>
      <w:r>
        <w:rPr>
          <w:rFonts w:hint="eastAsia" w:cs="宋体" w:asciiTheme="minorEastAsia" w:hAnsiTheme="minorEastAsia" w:eastAsiaTheme="minorEastAsia"/>
          <w:sz w:val="24"/>
        </w:rPr>
        <w:t>。</w:t>
      </w:r>
    </w:p>
    <w:p w14:paraId="21E380AE">
      <w:pPr>
        <w:snapToGrid w:val="0"/>
        <w:spacing w:line="360" w:lineRule="auto"/>
        <w:ind w:left="210" w:leftChars="100" w:firstLine="480" w:firstLineChars="200"/>
        <w:rPr>
          <w:rFonts w:hint="eastAsia"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 xml:space="preserve"> </w:t>
      </w:r>
      <w:r>
        <w:rPr>
          <w:rFonts w:hint="eastAsia" w:cs="宋体" w:asciiTheme="minorEastAsia" w:hAnsiTheme="minorEastAsia" w:eastAsiaTheme="minorEastAsia"/>
          <w:sz w:val="24"/>
        </w:rPr>
        <w:t>商务技术</w:t>
      </w:r>
      <w:r>
        <w:rPr>
          <w:rFonts w:hint="eastAsia" w:cs="宋体" w:asciiTheme="minorEastAsia" w:hAnsiTheme="minorEastAsia" w:eastAsiaTheme="minorEastAsia"/>
          <w:sz w:val="24"/>
          <w:lang w:val="zh-CN"/>
        </w:rPr>
        <w:t>文件：</w:t>
      </w:r>
    </w:p>
    <w:p w14:paraId="2FCC572C">
      <w:pPr>
        <w:snapToGrid w:val="0"/>
        <w:spacing w:line="360"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2.2.1投标函；</w:t>
      </w:r>
      <w:r>
        <w:rPr>
          <w:rFonts w:hint="eastAsia" w:cs="宋体" w:asciiTheme="minorEastAsia" w:hAnsiTheme="minorEastAsia" w:eastAsiaTheme="minorEastAsia"/>
          <w:sz w:val="24"/>
          <w:lang w:val="zh-CN"/>
        </w:rPr>
        <w:t xml:space="preserve"> </w:t>
      </w:r>
    </w:p>
    <w:p w14:paraId="4D390328">
      <w:pPr>
        <w:snapToGrid w:val="0"/>
        <w:spacing w:line="360"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2.2.2授权委托书或法定代表人（单位负责人）身份证明；</w:t>
      </w:r>
    </w:p>
    <w:p w14:paraId="1F3AFD02">
      <w:pPr>
        <w:snapToGrid w:val="0"/>
        <w:spacing w:line="360"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3</w:t>
      </w:r>
      <w:r>
        <w:rPr>
          <w:rFonts w:hint="eastAsia" w:cs="宋体" w:asciiTheme="minorEastAsia" w:hAnsiTheme="minorEastAsia" w:eastAsiaTheme="minorEastAsia"/>
          <w:sz w:val="24"/>
        </w:rPr>
        <w:t>分包意向协议（如果有）；</w:t>
      </w:r>
    </w:p>
    <w:p w14:paraId="350909A6">
      <w:pPr>
        <w:snapToGrid w:val="0"/>
        <w:spacing w:line="360"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4</w:t>
      </w:r>
      <w:r>
        <w:rPr>
          <w:rFonts w:hint="eastAsia" w:cs="宋体" w:asciiTheme="minorEastAsia" w:hAnsiTheme="minorEastAsia" w:eastAsiaTheme="minorEastAsia"/>
          <w:sz w:val="24"/>
        </w:rPr>
        <w:t>符合性审查资料；</w:t>
      </w:r>
    </w:p>
    <w:p w14:paraId="36C3E991">
      <w:pPr>
        <w:snapToGrid w:val="0"/>
        <w:spacing w:line="360"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5</w:t>
      </w:r>
      <w:r>
        <w:rPr>
          <w:rFonts w:hint="eastAsia" w:cs="宋体" w:asciiTheme="minorEastAsia" w:hAnsiTheme="minorEastAsia" w:eastAsiaTheme="minorEastAsia"/>
          <w:sz w:val="24"/>
        </w:rPr>
        <w:t>评标标准相应的商务技术资料；</w:t>
      </w:r>
    </w:p>
    <w:p w14:paraId="14E4255D">
      <w:pPr>
        <w:snapToGrid w:val="0"/>
        <w:spacing w:line="360"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6</w:t>
      </w:r>
      <w:r>
        <w:rPr>
          <w:rFonts w:hint="eastAsia" w:cs="宋体" w:asciiTheme="minorEastAsia" w:hAnsiTheme="minorEastAsia" w:eastAsiaTheme="minorEastAsia"/>
          <w:sz w:val="24"/>
        </w:rPr>
        <w:t>投标标的清单；</w:t>
      </w:r>
    </w:p>
    <w:p w14:paraId="0F7A116B">
      <w:pPr>
        <w:snapToGrid w:val="0"/>
        <w:spacing w:line="360"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2.2.7商务技术偏离表；</w:t>
      </w:r>
    </w:p>
    <w:p w14:paraId="58FAE4ED">
      <w:pPr>
        <w:snapToGrid w:val="0"/>
        <w:spacing w:line="360" w:lineRule="auto"/>
        <w:ind w:left="420" w:leftChars="200" w:firstLine="480" w:firstLineChars="200"/>
        <w:rPr>
          <w:rFonts w:hint="eastAsia"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8</w:t>
      </w:r>
      <w:r>
        <w:rPr>
          <w:rFonts w:hint="eastAsia" w:cs="宋体" w:asciiTheme="minorEastAsia" w:hAnsiTheme="minorEastAsia" w:eastAsiaTheme="minorEastAsia"/>
          <w:sz w:val="24"/>
          <w:lang w:val="zh-CN"/>
        </w:rPr>
        <w:t>政府采购供应商廉洁自律承诺书；</w:t>
      </w:r>
    </w:p>
    <w:p w14:paraId="2C2D34A3">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3报价文件</w:t>
      </w:r>
    </w:p>
    <w:p w14:paraId="5D491134">
      <w:pPr>
        <w:snapToGrid w:val="0"/>
        <w:spacing w:line="360"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2.3.1开标一览表（报价表）；</w:t>
      </w:r>
    </w:p>
    <w:p w14:paraId="5725D660">
      <w:pPr>
        <w:snapToGrid w:val="0"/>
        <w:spacing w:line="360"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2.3.2报价情况说明（如果有）；</w:t>
      </w:r>
    </w:p>
    <w:p w14:paraId="619DFC96">
      <w:pPr>
        <w:snapToGrid w:val="0"/>
        <w:spacing w:line="360" w:lineRule="auto"/>
        <w:ind w:left="420" w:leftChars="2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2.3.3中小企业声明函（如果有）。</w:t>
      </w:r>
    </w:p>
    <w:p w14:paraId="04EFECEC">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3、我方承诺除商务技术偏离表列出的偏离外，我方响应招标文件的全部要求。对投标文件中材料的真实性、合法性负责。</w:t>
      </w:r>
    </w:p>
    <w:p w14:paraId="0360D8D4">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4、如我方中标，我方承诺：</w:t>
      </w:r>
    </w:p>
    <w:p w14:paraId="356AEE3F">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4.1在收到中标通知书后，在中标通知书规定的期限内与你方签订合同； </w:t>
      </w:r>
    </w:p>
    <w:p w14:paraId="6242A753">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14:paraId="3219FD16">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4.3按照招标文件要求提交履约保证金； </w:t>
      </w:r>
    </w:p>
    <w:p w14:paraId="2A0EF7FB">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14:paraId="1B4C1A7F">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5、其他补充说明:</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p w14:paraId="51A14A76">
      <w:pPr>
        <w:spacing w:line="360" w:lineRule="auto"/>
        <w:ind w:firstLine="3600" w:firstLineChars="15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投标人名称（电子签名）：                          </w:t>
      </w:r>
    </w:p>
    <w:p w14:paraId="33B25FEB">
      <w:pPr>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14:paraId="5D16860C">
      <w:pPr>
        <w:spacing w:line="360" w:lineRule="auto"/>
        <w:ind w:right="420"/>
        <w:rPr>
          <w:rFonts w:hint="eastAsia" w:ascii="宋体" w:hAnsi="宋体" w:cs="宋体"/>
          <w:sz w:val="24"/>
        </w:rPr>
      </w:pPr>
      <w:r>
        <w:rPr>
          <w:rFonts w:hint="eastAsia" w:ascii="宋体" w:hAnsi="宋体" w:cs="宋体"/>
          <w:sz w:val="24"/>
        </w:rPr>
        <w:t>注：按本格式和要求提供。</w:t>
      </w:r>
    </w:p>
    <w:p w14:paraId="442165BB">
      <w:pPr>
        <w:widowControl/>
        <w:adjustRightInd/>
        <w:jc w:val="left"/>
        <w:rPr>
          <w:rFonts w:hint="eastAsia" w:cs="宋体" w:asciiTheme="minorEastAsia" w:hAnsiTheme="minorEastAsia" w:eastAsiaTheme="minorEastAsia"/>
          <w:b/>
          <w:kern w:val="0"/>
          <w:sz w:val="32"/>
          <w:szCs w:val="32"/>
        </w:rPr>
      </w:pPr>
      <w:r>
        <w:rPr>
          <w:rFonts w:cs="宋体" w:asciiTheme="minorEastAsia" w:hAnsiTheme="minorEastAsia" w:eastAsiaTheme="minorEastAsia"/>
          <w:b/>
          <w:kern w:val="0"/>
          <w:sz w:val="32"/>
          <w:szCs w:val="32"/>
        </w:rPr>
        <w:br w:type="page"/>
      </w:r>
    </w:p>
    <w:p w14:paraId="50489BF0">
      <w:pPr>
        <w:jc w:val="center"/>
        <w:rPr>
          <w:rFonts w:hint="eastAsia" w:cs="宋体" w:asciiTheme="minorEastAsia" w:hAnsiTheme="minorEastAsia" w:eastAsiaTheme="minorEastAsia"/>
          <w:b/>
          <w:kern w:val="0"/>
          <w:sz w:val="32"/>
          <w:szCs w:val="32"/>
          <w:lang w:val="zh-CN"/>
        </w:rPr>
      </w:pPr>
      <w:r>
        <w:rPr>
          <w:rFonts w:hint="eastAsia" w:cs="宋体" w:asciiTheme="minorEastAsia" w:hAnsiTheme="minorEastAsia" w:eastAsiaTheme="minorEastAsia"/>
          <w:b/>
          <w:kern w:val="0"/>
          <w:sz w:val="32"/>
          <w:szCs w:val="32"/>
          <w:lang w:val="zh-CN"/>
        </w:rPr>
        <w:t>二、授权委托书或法定代表人（单位负责人、自然人本人）身份证明</w:t>
      </w:r>
    </w:p>
    <w:p w14:paraId="0C931A56">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w:t>
      </w:r>
    </w:p>
    <w:p w14:paraId="0266080C">
      <w:pPr>
        <w:snapToGrid w:val="0"/>
        <w:spacing w:line="360" w:lineRule="auto"/>
        <w:ind w:firstLine="2872" w:firstLineChars="894"/>
        <w:rPr>
          <w:rFonts w:hint="eastAsia" w:cs="宋体" w:asciiTheme="minorEastAsia" w:hAnsiTheme="minorEastAsia" w:eastAsiaTheme="minorEastAsia"/>
        </w:rPr>
      </w:pPr>
      <w:r>
        <w:rPr>
          <w:rFonts w:hint="eastAsia" w:cs="宋体" w:asciiTheme="minorEastAsia" w:hAnsiTheme="minorEastAsia" w:eastAsiaTheme="minorEastAsia"/>
          <w:b/>
          <w:kern w:val="0"/>
          <w:sz w:val="32"/>
          <w:szCs w:val="32"/>
          <w:lang w:val="zh-CN"/>
        </w:rPr>
        <w:t>授权委托书（适用于非联合体投标）</w:t>
      </w:r>
      <w:r>
        <w:rPr>
          <w:rFonts w:hint="eastAsia" w:cs="宋体" w:asciiTheme="minorEastAsia" w:hAnsiTheme="minorEastAsia" w:eastAsiaTheme="minorEastAsia"/>
        </w:rPr>
        <w:t xml:space="preserve">                               </w:t>
      </w:r>
    </w:p>
    <w:p w14:paraId="1F4F6DAF">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sz w:val="24"/>
        </w:rPr>
        <w:t xml:space="preserve"> 浙江省交通运输厅、浙江省建设工程设备招标有限公司</w:t>
      </w:r>
      <w:r>
        <w:rPr>
          <w:rFonts w:hint="eastAsia" w:cs="宋体" w:asciiTheme="minorEastAsia" w:hAnsiTheme="minorEastAsia" w:eastAsiaTheme="minorEastAsia"/>
          <w:kern w:val="0"/>
          <w:sz w:val="24"/>
          <w:lang w:val="zh-CN"/>
        </w:rPr>
        <w:t>：</w:t>
      </w:r>
    </w:p>
    <w:p w14:paraId="452F8454">
      <w:pPr>
        <w:snapToGrid w:val="0"/>
        <w:spacing w:line="360" w:lineRule="auto"/>
        <w:ind w:firstLine="576"/>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cs="宋体" w:asciiTheme="minorEastAsia" w:hAnsiTheme="minorEastAsia" w:eastAsiaTheme="minorEastAsia"/>
          <w:kern w:val="0"/>
          <w:sz w:val="24"/>
          <w:lang w:val="zh-CN"/>
        </w:rPr>
        <w:t>），以我方名义处理</w:t>
      </w:r>
      <w:r>
        <w:rPr>
          <w:rFonts w:hint="eastAsia" w:cs="宋体" w:asciiTheme="minorEastAsia" w:hAnsiTheme="minorEastAsia" w:eastAsiaTheme="minorEastAsia"/>
          <w:sz w:val="24"/>
          <w:u w:val="single"/>
        </w:rPr>
        <w:t>保险在交通运输行业应用研究</w:t>
      </w:r>
      <w:r>
        <w:rPr>
          <w:rFonts w:hint="eastAsia" w:cs="宋体" w:asciiTheme="minorEastAsia" w:hAnsiTheme="minorEastAsia" w:eastAsiaTheme="minorEastAsia"/>
          <w:sz w:val="24"/>
        </w:rPr>
        <w:t>【项目编号：ZJZBC-25-885 】</w:t>
      </w:r>
      <w:r>
        <w:rPr>
          <w:rFonts w:hint="eastAsia" w:cs="宋体" w:asciiTheme="minorEastAsia" w:hAnsiTheme="minorEastAsia" w:eastAsiaTheme="minorEastAsia"/>
          <w:kern w:val="0"/>
          <w:sz w:val="24"/>
          <w:lang w:val="zh-CN"/>
        </w:rPr>
        <w:t>政府采购投标的一切事项，其法律后果由我方承担。</w:t>
      </w:r>
    </w:p>
    <w:p w14:paraId="4AF46C5F">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委托期限</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自</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年</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日起至</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年</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日止。</w:t>
      </w:r>
    </w:p>
    <w:p w14:paraId="1DEE5AE5">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特此告知。</w:t>
      </w:r>
    </w:p>
    <w:p w14:paraId="5C21C99F">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投标人名称(电子签名)：</w:t>
      </w:r>
    </w:p>
    <w:p w14:paraId="1740CF14">
      <w:pPr>
        <w:snapToGrid w:val="0"/>
        <w:spacing w:line="360" w:lineRule="auto"/>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签发日期：  年  月   日</w:t>
      </w:r>
    </w:p>
    <w:p w14:paraId="2C54DE7A">
      <w:pPr>
        <w:snapToGrid w:val="0"/>
        <w:spacing w:line="360" w:lineRule="auto"/>
        <w:rPr>
          <w:rFonts w:hint="eastAsia" w:cs="宋体" w:asciiTheme="minorEastAsia" w:hAnsiTheme="minorEastAsia" w:eastAsiaTheme="minorEastAsia"/>
          <w:sz w:val="24"/>
        </w:rPr>
      </w:pPr>
    </w:p>
    <w:p w14:paraId="4EE7A83D">
      <w:pPr>
        <w:spacing w:line="360" w:lineRule="auto"/>
        <w:jc w:val="center"/>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lang w:val="zh-CN"/>
        </w:rPr>
        <w:t xml:space="preserve">      </w:t>
      </w:r>
      <w:r>
        <w:rPr>
          <w:rFonts w:hint="eastAsia" w:cs="宋体" w:asciiTheme="minorEastAsia" w:hAnsiTheme="minorEastAsia" w:eastAsiaTheme="minorEastAsia"/>
          <w:b/>
          <w:kern w:val="0"/>
          <w:sz w:val="32"/>
          <w:szCs w:val="32"/>
        </w:rPr>
        <w:t xml:space="preserve"> </w:t>
      </w:r>
      <w:r>
        <w:rPr>
          <w:rFonts w:hint="eastAsia" w:cs="宋体" w:asciiTheme="minorEastAsia" w:hAnsiTheme="minorEastAsia" w:eastAsiaTheme="minorEastAsia"/>
          <w:b/>
          <w:kern w:val="0"/>
          <w:sz w:val="32"/>
          <w:szCs w:val="32"/>
          <w:lang w:val="zh-CN"/>
        </w:rPr>
        <w:t>授权委托书（适用于联合体投标）</w:t>
      </w:r>
    </w:p>
    <w:p w14:paraId="282E15A9">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sz w:val="24"/>
        </w:rPr>
        <w:t xml:space="preserve"> 浙江省交通运输厅、浙江省建设工程设备招标有限公司</w:t>
      </w:r>
      <w:r>
        <w:rPr>
          <w:rFonts w:hint="eastAsia" w:cs="宋体" w:asciiTheme="minorEastAsia" w:hAnsiTheme="minorEastAsia" w:eastAsiaTheme="minorEastAsia"/>
          <w:kern w:val="0"/>
          <w:sz w:val="24"/>
          <w:lang w:val="zh-CN"/>
        </w:rPr>
        <w:t>：</w:t>
      </w:r>
    </w:p>
    <w:p w14:paraId="0B01C4A5">
      <w:pPr>
        <w:snapToGrid w:val="0"/>
        <w:spacing w:line="360" w:lineRule="auto"/>
        <w:ind w:firstLine="576"/>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cs="宋体" w:asciiTheme="minorEastAsia" w:hAnsiTheme="minorEastAsia" w:eastAsiaTheme="minorEastAsia"/>
          <w:kern w:val="0"/>
          <w:sz w:val="24"/>
          <w:lang w:val="zh-CN"/>
        </w:rPr>
        <w:t>），以我方名义处理</w:t>
      </w:r>
      <w:r>
        <w:rPr>
          <w:rFonts w:hint="eastAsia" w:cs="宋体" w:asciiTheme="minorEastAsia" w:hAnsiTheme="minorEastAsia" w:eastAsiaTheme="minorEastAsia"/>
          <w:sz w:val="24"/>
        </w:rPr>
        <w:t>保险在交通运输行业应用研究【项目编号：ZJZBC-25-885 】</w:t>
      </w:r>
      <w:r>
        <w:rPr>
          <w:rFonts w:hint="eastAsia" w:cs="宋体" w:asciiTheme="minorEastAsia" w:hAnsiTheme="minorEastAsia" w:eastAsiaTheme="minorEastAsia"/>
          <w:kern w:val="0"/>
          <w:sz w:val="24"/>
          <w:lang w:val="zh-CN"/>
        </w:rPr>
        <w:t>政府采购投标的一切事项，其法律后果由我方承担。</w:t>
      </w:r>
    </w:p>
    <w:p w14:paraId="5DE1B605">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委托期限</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自</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年</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日起至</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年</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日止。</w:t>
      </w:r>
    </w:p>
    <w:p w14:paraId="3710D3FB">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特此告知。</w:t>
      </w:r>
    </w:p>
    <w:p w14:paraId="1BA108D2">
      <w:pPr>
        <w:spacing w:line="360" w:lineRule="auto"/>
        <w:jc w:val="center"/>
        <w:rPr>
          <w:rFonts w:hint="eastAsia" w:cs="宋体" w:asciiTheme="minorEastAsia" w:hAnsiTheme="minorEastAsia" w:eastAsiaTheme="minorEastAsia"/>
          <w:b/>
          <w:kern w:val="0"/>
          <w:sz w:val="32"/>
          <w:szCs w:val="32"/>
        </w:rPr>
      </w:pPr>
    </w:p>
    <w:p w14:paraId="0BDC2274">
      <w:pPr>
        <w:rPr>
          <w:rFonts w:hint="eastAsia" w:cs="宋体" w:asciiTheme="minorEastAsia" w:hAnsiTheme="minorEastAsia" w:eastAsiaTheme="minorEastAsia"/>
        </w:rPr>
      </w:pPr>
    </w:p>
    <w:p w14:paraId="17227E88">
      <w:pPr>
        <w:snapToGrid w:val="0"/>
        <w:spacing w:line="360" w:lineRule="auto"/>
        <w:ind w:firstLine="5040" w:firstLineChars="21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215CD856">
      <w:pPr>
        <w:snapToGrid w:val="0"/>
        <w:spacing w:line="360" w:lineRule="auto"/>
        <w:ind w:firstLine="5040" w:firstLineChars="21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01E4262D">
      <w:pPr>
        <w:snapToGrid w:val="0"/>
        <w:spacing w:line="360" w:lineRule="auto"/>
        <w:ind w:firstLine="5760" w:firstLineChars="2400"/>
        <w:rPr>
          <w:rFonts w:hint="eastAsia"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2899320A">
      <w:pPr>
        <w:snapToGrid w:val="0"/>
        <w:spacing w:line="360" w:lineRule="auto"/>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18216B20">
      <w:pPr>
        <w:widowControl/>
        <w:adjustRightInd/>
        <w:jc w:val="left"/>
        <w:rPr>
          <w:rFonts w:hint="eastAsia" w:cs="宋体" w:asciiTheme="minorEastAsia" w:hAnsiTheme="minorEastAsia" w:eastAsiaTheme="minorEastAsia"/>
          <w:b/>
          <w:kern w:val="0"/>
          <w:sz w:val="32"/>
          <w:szCs w:val="32"/>
          <w:lang w:val="zh-CN"/>
        </w:rPr>
      </w:pPr>
      <w:r>
        <w:rPr>
          <w:rFonts w:cs="宋体" w:asciiTheme="minorEastAsia" w:hAnsiTheme="minorEastAsia" w:eastAsiaTheme="minorEastAsia"/>
          <w:b/>
          <w:kern w:val="0"/>
          <w:sz w:val="32"/>
          <w:szCs w:val="32"/>
          <w:lang w:val="zh-CN"/>
        </w:rPr>
        <w:br w:type="page"/>
      </w:r>
    </w:p>
    <w:p w14:paraId="55176BA9">
      <w:pPr>
        <w:autoSpaceDE w:val="0"/>
        <w:autoSpaceDN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kern w:val="0"/>
          <w:sz w:val="32"/>
          <w:szCs w:val="32"/>
          <w:lang w:val="zh-CN"/>
        </w:rPr>
        <w:t>法定代表人、单位负责人或自然人本人</w:t>
      </w:r>
      <w:r>
        <w:rPr>
          <w:rFonts w:hint="eastAsia" w:cs="宋体" w:asciiTheme="minorEastAsia" w:hAnsiTheme="minorEastAsia" w:eastAsiaTheme="minorEastAsia"/>
          <w:b/>
          <w:sz w:val="30"/>
          <w:szCs w:val="30"/>
        </w:rPr>
        <w:t>的身份证明（适用于法定代表人、单位负责人或者自然人本人代表投标人参加投标）</w:t>
      </w:r>
    </w:p>
    <w:p w14:paraId="7E8A25B5">
      <w:pPr>
        <w:pStyle w:val="180"/>
        <w:spacing w:line="360" w:lineRule="auto"/>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F42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4D57F80">
            <w:pPr>
              <w:pStyle w:val="180"/>
              <w:adjustRightInd w:val="0"/>
              <w:spacing w:line="360" w:lineRule="auto"/>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正面：                                 反面：</w:t>
            </w:r>
          </w:p>
          <w:p w14:paraId="5D8916F5">
            <w:pPr>
              <w:pStyle w:val="180"/>
              <w:adjustRightInd w:val="0"/>
              <w:spacing w:line="360" w:lineRule="auto"/>
              <w:rPr>
                <w:rFonts w:hint="eastAsia" w:cs="宋体" w:asciiTheme="minorEastAsia" w:hAnsiTheme="minorEastAsia" w:eastAsiaTheme="minorEastAsia"/>
                <w:bCs/>
                <w:sz w:val="24"/>
              </w:rPr>
            </w:pPr>
          </w:p>
        </w:tc>
      </w:tr>
    </w:tbl>
    <w:p w14:paraId="699F4CEB">
      <w:pPr>
        <w:snapToGrid w:val="0"/>
        <w:spacing w:line="360" w:lineRule="auto"/>
        <w:ind w:firstLine="576"/>
        <w:jc w:val="center"/>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w:t>
      </w:r>
    </w:p>
    <w:p w14:paraId="1F56D539">
      <w:pPr>
        <w:snapToGrid w:val="0"/>
        <w:spacing w:line="360" w:lineRule="auto"/>
        <w:ind w:firstLine="576"/>
        <w:jc w:val="center"/>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投标人名称(电子签名)：                              </w:t>
      </w:r>
    </w:p>
    <w:p w14:paraId="613EBD3A">
      <w:pPr>
        <w:spacing w:line="360" w:lineRule="auto"/>
        <w:jc w:val="center"/>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3EEE4BE3">
      <w:pPr>
        <w:widowControl/>
        <w:adjustRightInd/>
        <w:jc w:val="left"/>
        <w:rPr>
          <w:rFonts w:hint="eastAsia" w:cs="宋体" w:asciiTheme="minorEastAsia" w:hAnsiTheme="minorEastAsia" w:eastAsiaTheme="minorEastAsia"/>
          <w:b/>
          <w:kern w:val="0"/>
          <w:sz w:val="32"/>
          <w:szCs w:val="32"/>
        </w:rPr>
      </w:pPr>
      <w:r>
        <w:rPr>
          <w:rFonts w:cs="宋体" w:asciiTheme="minorEastAsia" w:hAnsiTheme="minorEastAsia" w:eastAsiaTheme="minorEastAsia"/>
          <w:b/>
          <w:kern w:val="0"/>
          <w:sz w:val="32"/>
          <w:szCs w:val="32"/>
        </w:rPr>
        <w:br w:type="page"/>
      </w:r>
    </w:p>
    <w:p w14:paraId="56E219EE">
      <w:pPr>
        <w:snapToGrid w:val="0"/>
        <w:spacing w:line="360" w:lineRule="auto"/>
        <w:jc w:val="center"/>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三、分包意向协议（如果有）</w:t>
      </w:r>
    </w:p>
    <w:p w14:paraId="3B09B0D4">
      <w:pPr>
        <w:widowControl/>
        <w:spacing w:line="360" w:lineRule="auto"/>
        <w:ind w:firstLine="120" w:firstLineChars="5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sz w:val="24"/>
        </w:rPr>
        <w:t>）</w:t>
      </w:r>
    </w:p>
    <w:p w14:paraId="7DD18808">
      <w:pPr>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br w:type="page"/>
      </w:r>
    </w:p>
    <w:p w14:paraId="6A5CA4FF">
      <w:pPr>
        <w:widowControl/>
        <w:adjustRightInd/>
        <w:jc w:val="center"/>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四、符合性审查资料</w:t>
      </w:r>
    </w:p>
    <w:tbl>
      <w:tblPr>
        <w:tblStyle w:val="63"/>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991"/>
        <w:gridCol w:w="2551"/>
        <w:gridCol w:w="1418"/>
      </w:tblGrid>
      <w:tr w14:paraId="17F0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2" w:type="dxa"/>
            <w:vAlign w:val="center"/>
          </w:tcPr>
          <w:p w14:paraId="7F32C1D8">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4991" w:type="dxa"/>
            <w:vAlign w:val="center"/>
          </w:tcPr>
          <w:p w14:paraId="59437B4C">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实质性要求</w:t>
            </w:r>
          </w:p>
        </w:tc>
        <w:tc>
          <w:tcPr>
            <w:tcW w:w="2551" w:type="dxa"/>
            <w:vAlign w:val="center"/>
          </w:tcPr>
          <w:p w14:paraId="0CDDE7F5">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需要提供的符合性审查资料</w:t>
            </w:r>
          </w:p>
        </w:tc>
        <w:tc>
          <w:tcPr>
            <w:tcW w:w="1418" w:type="dxa"/>
            <w:vAlign w:val="center"/>
          </w:tcPr>
          <w:p w14:paraId="38185136">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投标文件中的页码位置</w:t>
            </w:r>
          </w:p>
        </w:tc>
      </w:tr>
      <w:tr w14:paraId="7779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7822E5AD">
            <w:pPr>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w:t>
            </w:r>
          </w:p>
        </w:tc>
        <w:tc>
          <w:tcPr>
            <w:tcW w:w="4991" w:type="dxa"/>
            <w:vAlign w:val="center"/>
          </w:tcPr>
          <w:p w14:paraId="6DD22371">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投标文件按照招标文件要求签署、盖章。</w:t>
            </w:r>
          </w:p>
        </w:tc>
        <w:tc>
          <w:tcPr>
            <w:tcW w:w="2551" w:type="dxa"/>
            <w:vAlign w:val="center"/>
          </w:tcPr>
          <w:p w14:paraId="31A6A129">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需要使用电子签名或者签字盖章的投标文件的组成部分</w:t>
            </w:r>
          </w:p>
        </w:tc>
        <w:tc>
          <w:tcPr>
            <w:tcW w:w="1418" w:type="dxa"/>
            <w:vAlign w:val="center"/>
          </w:tcPr>
          <w:p w14:paraId="60816627">
            <w:pPr>
              <w:spacing w:line="360" w:lineRule="auto"/>
              <w:rPr>
                <w:rFonts w:hint="eastAsia" w:cs="宋体" w:asciiTheme="minorEastAsia" w:hAnsiTheme="minorEastAsia" w:eastAsiaTheme="minorEastAsia"/>
                <w:sz w:val="24"/>
              </w:rPr>
            </w:pPr>
          </w:p>
          <w:p w14:paraId="5F38D237">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见投标文件</w:t>
            </w:r>
          </w:p>
          <w:p w14:paraId="21E55EF9">
            <w:pPr>
              <w:spacing w:line="360" w:lineRule="auto"/>
              <w:rPr>
                <w:rFonts w:hint="eastAsia" w:cs="宋体" w:asciiTheme="minorEastAsia" w:hAnsiTheme="minorEastAsia" w:eastAsiaTheme="minorEastAsia"/>
              </w:rPr>
            </w:pPr>
            <w:r>
              <w:rPr>
                <w:rFonts w:hint="eastAsia" w:cs="宋体" w:asciiTheme="minorEastAsia" w:hAnsiTheme="minorEastAsia" w:eastAsiaTheme="minorEastAsia"/>
                <w:sz w:val="24"/>
              </w:rPr>
              <w:t>第</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页</w:t>
            </w:r>
          </w:p>
        </w:tc>
      </w:tr>
      <w:tr w14:paraId="5841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0360ACEA">
            <w:pPr>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p>
        </w:tc>
        <w:tc>
          <w:tcPr>
            <w:tcW w:w="4991" w:type="dxa"/>
            <w:vAlign w:val="center"/>
          </w:tcPr>
          <w:p w14:paraId="2ED64D13">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6E5790FD">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节能产品认证证书（本项目拟采购的产品不属于政府强制采购的节能产品品目清单范围的，无需提供）</w:t>
            </w:r>
          </w:p>
        </w:tc>
        <w:tc>
          <w:tcPr>
            <w:tcW w:w="1418" w:type="dxa"/>
            <w:vAlign w:val="center"/>
          </w:tcPr>
          <w:p w14:paraId="306237DE">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见投标文件</w:t>
            </w:r>
          </w:p>
          <w:p w14:paraId="43060029">
            <w:pPr>
              <w:pStyle w:val="2"/>
              <w:rPr>
                <w:rFonts w:hint="eastAsia" w:cs="宋体" w:asciiTheme="minorEastAsia" w:hAnsiTheme="minorEastAsia" w:eastAsiaTheme="minorEastAsia"/>
                <w:lang w:val="en-US"/>
              </w:rPr>
            </w:pPr>
            <w:bookmarkStart w:id="80" w:name="_Toc105445143"/>
            <w:bookmarkStart w:id="81" w:name="_Toc19333"/>
            <w:r>
              <w:rPr>
                <w:rFonts w:hint="eastAsia" w:cs="宋体" w:asciiTheme="minorEastAsia" w:hAnsiTheme="minorEastAsia" w:eastAsiaTheme="minorEastAsia"/>
                <w:b w:val="0"/>
                <w:bCs w:val="0"/>
                <w:sz w:val="24"/>
                <w:szCs w:val="24"/>
                <w:lang w:val="en-US"/>
              </w:rPr>
              <w:t>第</w:t>
            </w:r>
            <w:r>
              <w:rPr>
                <w:rFonts w:hint="eastAsia" w:cs="宋体" w:asciiTheme="minorEastAsia" w:hAnsiTheme="minorEastAsia" w:eastAsiaTheme="minorEastAsia"/>
                <w:b w:val="0"/>
                <w:bCs w:val="0"/>
                <w:sz w:val="24"/>
                <w:szCs w:val="24"/>
                <w:u w:val="single"/>
                <w:lang w:val="en-US"/>
              </w:rPr>
              <w:t xml:space="preserve">  </w:t>
            </w:r>
            <w:r>
              <w:rPr>
                <w:rFonts w:hint="eastAsia" w:cs="宋体" w:asciiTheme="minorEastAsia" w:hAnsiTheme="minorEastAsia" w:eastAsiaTheme="minorEastAsia"/>
                <w:b w:val="0"/>
                <w:bCs w:val="0"/>
                <w:sz w:val="24"/>
                <w:szCs w:val="24"/>
                <w:lang w:val="en-US"/>
              </w:rPr>
              <w:t>页</w:t>
            </w:r>
            <w:bookmarkEnd w:id="80"/>
            <w:bookmarkEnd w:id="81"/>
          </w:p>
        </w:tc>
      </w:tr>
      <w:tr w14:paraId="04AF4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52BB09F9">
            <w:pPr>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3</w:t>
            </w:r>
          </w:p>
        </w:tc>
        <w:tc>
          <w:tcPr>
            <w:tcW w:w="4991" w:type="dxa"/>
            <w:vAlign w:val="center"/>
          </w:tcPr>
          <w:p w14:paraId="6C7A7E81">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投标文件中承诺的投标有效期不少于招标文件中载明的投标有效期。</w:t>
            </w:r>
          </w:p>
        </w:tc>
        <w:tc>
          <w:tcPr>
            <w:tcW w:w="2551" w:type="dxa"/>
            <w:vAlign w:val="center"/>
          </w:tcPr>
          <w:p w14:paraId="32540E07">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投标函</w:t>
            </w:r>
          </w:p>
        </w:tc>
        <w:tc>
          <w:tcPr>
            <w:tcW w:w="1418" w:type="dxa"/>
            <w:vAlign w:val="center"/>
          </w:tcPr>
          <w:p w14:paraId="5DAB036C">
            <w:pPr>
              <w:spacing w:line="360" w:lineRule="auto"/>
              <w:rPr>
                <w:rFonts w:hint="eastAsia" w:cs="宋体" w:asciiTheme="minorEastAsia" w:hAnsiTheme="minorEastAsia" w:eastAsiaTheme="minorEastAsia"/>
              </w:rPr>
            </w:pPr>
            <w:r>
              <w:rPr>
                <w:rFonts w:hint="eastAsia" w:cs="宋体" w:asciiTheme="minorEastAsia" w:hAnsiTheme="minorEastAsia" w:eastAsiaTheme="minorEastAsia"/>
                <w:sz w:val="24"/>
              </w:rPr>
              <w:t>见投标文件第</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页</w:t>
            </w:r>
          </w:p>
        </w:tc>
      </w:tr>
      <w:tr w14:paraId="271D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5261F18A">
            <w:pPr>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p>
        </w:tc>
        <w:tc>
          <w:tcPr>
            <w:tcW w:w="4991" w:type="dxa"/>
            <w:vAlign w:val="center"/>
          </w:tcPr>
          <w:p w14:paraId="127C2C94">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投标文件满足招标文件的其它实质性要求。</w:t>
            </w:r>
          </w:p>
        </w:tc>
        <w:tc>
          <w:tcPr>
            <w:tcW w:w="2551" w:type="dxa"/>
            <w:vAlign w:val="center"/>
          </w:tcPr>
          <w:p w14:paraId="40C6DD64">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招标文件其它实质性要求相应的材料（“▲” 系指实质性要求条款，招标文件无其它实质性要求的，无需提供）</w:t>
            </w:r>
          </w:p>
        </w:tc>
        <w:tc>
          <w:tcPr>
            <w:tcW w:w="1418" w:type="dxa"/>
            <w:vAlign w:val="center"/>
          </w:tcPr>
          <w:p w14:paraId="282824F0">
            <w:pPr>
              <w:spacing w:line="360" w:lineRule="auto"/>
              <w:rPr>
                <w:rFonts w:hint="eastAsia" w:cs="宋体" w:asciiTheme="minorEastAsia" w:hAnsiTheme="minorEastAsia" w:eastAsiaTheme="minorEastAsia"/>
              </w:rPr>
            </w:pPr>
            <w:r>
              <w:rPr>
                <w:rFonts w:hint="eastAsia" w:cs="宋体" w:asciiTheme="minorEastAsia" w:hAnsiTheme="minorEastAsia" w:eastAsiaTheme="minorEastAsia"/>
                <w:sz w:val="24"/>
              </w:rPr>
              <w:t>见投标文件第</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页</w:t>
            </w:r>
          </w:p>
        </w:tc>
      </w:tr>
    </w:tbl>
    <w:p w14:paraId="3F9A9E38">
      <w:pPr>
        <w:spacing w:line="360" w:lineRule="auto"/>
        <w:ind w:right="420"/>
        <w:rPr>
          <w:rFonts w:hint="eastAsia" w:ascii="宋体" w:hAnsi="宋体" w:cs="宋体"/>
          <w:sz w:val="24"/>
        </w:rPr>
      </w:pPr>
      <w:r>
        <w:rPr>
          <w:rFonts w:hint="eastAsia" w:ascii="宋体" w:hAnsi="宋体" w:cs="宋体"/>
          <w:sz w:val="24"/>
        </w:rPr>
        <w:t>注：按本格式和要求提供。</w:t>
      </w:r>
    </w:p>
    <w:p w14:paraId="29B48F0E">
      <w:pPr>
        <w:rPr>
          <w:rFonts w:hint="eastAsia" w:cs="宋体" w:asciiTheme="minorEastAsia" w:hAnsiTheme="minorEastAsia" w:eastAsiaTheme="minorEastAsia"/>
          <w:b/>
          <w:kern w:val="0"/>
          <w:sz w:val="32"/>
          <w:szCs w:val="32"/>
        </w:rPr>
      </w:pPr>
    </w:p>
    <w:p w14:paraId="0EE0D538">
      <w:pPr>
        <w:pStyle w:val="25"/>
        <w:rPr>
          <w:rFonts w:hint="eastAsia" w:asciiTheme="minorEastAsia" w:hAnsiTheme="minorEastAsia" w:eastAsiaTheme="minorEastAsia"/>
        </w:rPr>
      </w:pPr>
      <w:r>
        <w:rPr>
          <w:rFonts w:asciiTheme="minorEastAsia" w:hAnsiTheme="minorEastAsia" w:eastAsiaTheme="minorEastAsia"/>
        </w:rPr>
        <w:br w:type="page"/>
      </w:r>
    </w:p>
    <w:p w14:paraId="6260839B">
      <w:pPr>
        <w:spacing w:line="360" w:lineRule="auto"/>
        <w:jc w:val="center"/>
        <w:rPr>
          <w:rFonts w:hint="eastAsia" w:cs="宋体" w:asciiTheme="minorEastAsia" w:hAnsiTheme="minorEastAsia" w:eastAsiaTheme="minorEastAsia"/>
        </w:rPr>
      </w:pPr>
      <w:r>
        <w:rPr>
          <w:rFonts w:hint="eastAsia" w:cs="宋体" w:asciiTheme="minorEastAsia" w:hAnsiTheme="minorEastAsia" w:eastAsiaTheme="minorEastAsia"/>
          <w:b/>
          <w:kern w:val="0"/>
          <w:sz w:val="32"/>
          <w:szCs w:val="32"/>
        </w:rPr>
        <w:t>五、评标标准相应的商务技术资料</w:t>
      </w:r>
    </w:p>
    <w:p w14:paraId="2BA5CF57">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（按招标文件第四部分评标办法前附表中“投标文件中评标标准相应的商务技术资料目录”提供资料）</w:t>
      </w:r>
    </w:p>
    <w:p w14:paraId="13100404">
      <w:pPr>
        <w:ind w:firstLine="2168" w:firstLineChars="900"/>
        <w:rPr>
          <w:rFonts w:hint="eastAsia" w:cs="仿宋_GB2312" w:asciiTheme="minorEastAsia" w:hAnsiTheme="minorEastAsia" w:eastAsiaTheme="minorEastAsia"/>
          <w:b/>
          <w:kern w:val="0"/>
          <w:sz w:val="24"/>
        </w:rPr>
      </w:pPr>
    </w:p>
    <w:p w14:paraId="6876C4E6">
      <w:pPr>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br w:type="page"/>
      </w:r>
    </w:p>
    <w:p w14:paraId="2F6C9548">
      <w:pPr>
        <w:ind w:firstLine="2891" w:firstLineChars="900"/>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794"/>
        <w:gridCol w:w="1284"/>
        <w:gridCol w:w="1665"/>
        <w:gridCol w:w="1885"/>
        <w:gridCol w:w="1450"/>
        <w:gridCol w:w="1896"/>
      </w:tblGrid>
      <w:tr w14:paraId="5A19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A7A9F1">
            <w:pPr>
              <w:spacing w:line="360" w:lineRule="auto"/>
              <w:jc w:val="center"/>
              <w:rPr>
                <w:rFonts w:hint="eastAsia" w:ascii="宋体" w:hAnsi="宋体" w:cs="宋体"/>
                <w:b/>
                <w:sz w:val="24"/>
              </w:rPr>
            </w:pPr>
            <w:r>
              <w:rPr>
                <w:rFonts w:hint="eastAsia" w:ascii="宋体" w:hAnsi="宋体" w:cs="宋体"/>
                <w:b/>
                <w:sz w:val="24"/>
              </w:rPr>
              <w:t>序号</w:t>
            </w:r>
          </w:p>
        </w:tc>
        <w:tc>
          <w:tcPr>
            <w:tcW w:w="794" w:type="dxa"/>
            <w:tcBorders>
              <w:top w:val="single" w:color="auto" w:sz="4" w:space="0"/>
              <w:left w:val="single" w:color="auto" w:sz="4" w:space="0"/>
              <w:bottom w:val="single" w:color="auto" w:sz="4" w:space="0"/>
              <w:right w:val="single" w:color="auto" w:sz="4" w:space="0"/>
            </w:tcBorders>
            <w:vAlign w:val="center"/>
          </w:tcPr>
          <w:p w14:paraId="022F8B00">
            <w:pPr>
              <w:spacing w:line="360" w:lineRule="auto"/>
              <w:jc w:val="center"/>
              <w:rPr>
                <w:rFonts w:hint="eastAsia" w:ascii="宋体" w:hAnsi="宋体" w:cs="宋体"/>
                <w:b/>
                <w:sz w:val="24"/>
              </w:rPr>
            </w:pPr>
            <w:r>
              <w:rPr>
                <w:rFonts w:hint="eastAsia" w:ascii="宋体" w:hAnsi="宋体" w:cs="宋体"/>
                <w:b/>
                <w:sz w:val="24"/>
              </w:rPr>
              <w:t>名称</w:t>
            </w:r>
          </w:p>
        </w:tc>
        <w:tc>
          <w:tcPr>
            <w:tcW w:w="1284" w:type="dxa"/>
            <w:tcBorders>
              <w:top w:val="single" w:color="auto" w:sz="4" w:space="0"/>
              <w:left w:val="single" w:color="auto" w:sz="4" w:space="0"/>
              <w:bottom w:val="single" w:color="auto" w:sz="4" w:space="0"/>
              <w:right w:val="single" w:color="auto" w:sz="4" w:space="0"/>
            </w:tcBorders>
            <w:vAlign w:val="center"/>
          </w:tcPr>
          <w:p w14:paraId="74F429A2">
            <w:pPr>
              <w:spacing w:line="360" w:lineRule="auto"/>
              <w:jc w:val="center"/>
              <w:rPr>
                <w:rFonts w:hint="eastAsia" w:ascii="宋体" w:hAnsi="宋体" w:cs="宋体"/>
                <w:b/>
                <w:sz w:val="24"/>
              </w:rPr>
            </w:pPr>
            <w:r>
              <w:rPr>
                <w:rFonts w:hint="eastAsia" w:ascii="宋体" w:hAnsi="宋体" w:cs="宋体"/>
                <w:b/>
                <w:sz w:val="24"/>
              </w:rPr>
              <w:t>服务范围</w:t>
            </w:r>
          </w:p>
        </w:tc>
        <w:tc>
          <w:tcPr>
            <w:tcW w:w="1665" w:type="dxa"/>
            <w:tcBorders>
              <w:top w:val="single" w:color="auto" w:sz="4" w:space="0"/>
              <w:left w:val="single" w:color="auto" w:sz="4" w:space="0"/>
              <w:bottom w:val="single" w:color="auto" w:sz="4" w:space="0"/>
              <w:right w:val="single" w:color="auto" w:sz="4" w:space="0"/>
            </w:tcBorders>
            <w:vAlign w:val="center"/>
          </w:tcPr>
          <w:p w14:paraId="55EE1341">
            <w:pPr>
              <w:spacing w:line="360" w:lineRule="auto"/>
              <w:jc w:val="center"/>
              <w:rPr>
                <w:rFonts w:hint="eastAsia" w:ascii="宋体" w:hAnsi="宋体" w:cs="宋体"/>
                <w:b/>
                <w:sz w:val="24"/>
              </w:rPr>
            </w:pPr>
            <w:r>
              <w:rPr>
                <w:rFonts w:hint="eastAsia" w:ascii="宋体" w:hAnsi="宋体" w:cs="宋体"/>
                <w:b/>
                <w:sz w:val="24"/>
              </w:rPr>
              <w:t>服务要求</w:t>
            </w:r>
          </w:p>
        </w:tc>
        <w:tc>
          <w:tcPr>
            <w:tcW w:w="1885" w:type="dxa"/>
            <w:tcBorders>
              <w:top w:val="single" w:color="auto" w:sz="4" w:space="0"/>
              <w:left w:val="single" w:color="auto" w:sz="4" w:space="0"/>
              <w:bottom w:val="single" w:color="auto" w:sz="4" w:space="0"/>
              <w:right w:val="single" w:color="auto" w:sz="4" w:space="0"/>
            </w:tcBorders>
            <w:vAlign w:val="center"/>
          </w:tcPr>
          <w:p w14:paraId="296588A5">
            <w:pPr>
              <w:spacing w:line="360" w:lineRule="auto"/>
              <w:jc w:val="center"/>
              <w:rPr>
                <w:rFonts w:hint="eastAsia" w:ascii="宋体" w:hAnsi="宋体" w:cs="宋体"/>
                <w:b/>
                <w:sz w:val="24"/>
              </w:rPr>
            </w:pPr>
            <w:r>
              <w:rPr>
                <w:rFonts w:hint="eastAsia" w:ascii="宋体" w:hAnsi="宋体" w:cs="宋体"/>
                <w:b/>
                <w:sz w:val="24"/>
              </w:rPr>
              <w:t>服务时间</w:t>
            </w:r>
          </w:p>
        </w:tc>
        <w:tc>
          <w:tcPr>
            <w:tcW w:w="1450" w:type="dxa"/>
            <w:tcBorders>
              <w:top w:val="single" w:color="auto" w:sz="4" w:space="0"/>
              <w:left w:val="single" w:color="auto" w:sz="4" w:space="0"/>
              <w:bottom w:val="single" w:color="auto" w:sz="4" w:space="0"/>
              <w:right w:val="single" w:color="auto" w:sz="4" w:space="0"/>
            </w:tcBorders>
            <w:vAlign w:val="center"/>
          </w:tcPr>
          <w:p w14:paraId="3737E83A">
            <w:pPr>
              <w:spacing w:line="360" w:lineRule="auto"/>
              <w:jc w:val="center"/>
              <w:rPr>
                <w:rFonts w:hint="eastAsia" w:ascii="宋体" w:hAnsi="宋体" w:cs="宋体"/>
                <w:b/>
                <w:sz w:val="24"/>
              </w:rPr>
            </w:pPr>
            <w:r>
              <w:rPr>
                <w:rFonts w:hint="eastAsia" w:ascii="宋体" w:hAnsi="宋体" w:cs="宋体"/>
                <w:b/>
                <w:sz w:val="24"/>
              </w:rPr>
              <w:t>服务标准</w:t>
            </w:r>
          </w:p>
        </w:tc>
        <w:tc>
          <w:tcPr>
            <w:tcW w:w="1896" w:type="dxa"/>
            <w:tcBorders>
              <w:top w:val="single" w:color="auto" w:sz="4" w:space="0"/>
              <w:left w:val="single" w:color="auto" w:sz="4" w:space="0"/>
              <w:bottom w:val="single" w:color="auto" w:sz="4" w:space="0"/>
              <w:right w:val="single" w:color="auto" w:sz="4" w:space="0"/>
            </w:tcBorders>
            <w:vAlign w:val="center"/>
          </w:tcPr>
          <w:p w14:paraId="76D4BB14">
            <w:pPr>
              <w:spacing w:line="360" w:lineRule="auto"/>
              <w:jc w:val="center"/>
              <w:rPr>
                <w:rFonts w:hint="eastAsia" w:ascii="宋体" w:hAnsi="宋体" w:cs="宋体"/>
                <w:b/>
                <w:sz w:val="24"/>
              </w:rPr>
            </w:pPr>
            <w:r>
              <w:rPr>
                <w:rFonts w:hint="eastAsia" w:ascii="宋体" w:hAnsi="宋体" w:cs="宋体"/>
                <w:b/>
                <w:sz w:val="24"/>
              </w:rPr>
              <w:t>备注（如果有）</w:t>
            </w:r>
          </w:p>
        </w:tc>
      </w:tr>
      <w:tr w14:paraId="25FE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03A196">
            <w:pPr>
              <w:spacing w:line="360" w:lineRule="auto"/>
              <w:jc w:val="center"/>
              <w:rPr>
                <w:rFonts w:hint="eastAsia" w:ascii="宋体" w:hAnsi="宋体" w:cs="宋体"/>
                <w:sz w:val="24"/>
              </w:rPr>
            </w:pPr>
            <w:r>
              <w:rPr>
                <w:rFonts w:hint="eastAsia" w:ascii="宋体" w:hAnsi="宋体" w:cs="宋体"/>
                <w:sz w:val="24"/>
              </w:rPr>
              <w:t>1</w:t>
            </w:r>
          </w:p>
        </w:tc>
        <w:tc>
          <w:tcPr>
            <w:tcW w:w="794" w:type="dxa"/>
            <w:tcBorders>
              <w:top w:val="single" w:color="auto" w:sz="4" w:space="0"/>
              <w:left w:val="single" w:color="auto" w:sz="4" w:space="0"/>
              <w:bottom w:val="single" w:color="auto" w:sz="4" w:space="0"/>
              <w:right w:val="single" w:color="auto" w:sz="4" w:space="0"/>
            </w:tcBorders>
            <w:vAlign w:val="center"/>
          </w:tcPr>
          <w:p w14:paraId="165AC1AD">
            <w:pPr>
              <w:snapToGrid w:val="0"/>
              <w:spacing w:line="360" w:lineRule="auto"/>
              <w:jc w:val="center"/>
              <w:rPr>
                <w:rFonts w:hint="eastAsia" w:ascii="宋体" w:hAnsi="宋体" w:cs="宋体"/>
                <w:sz w:val="24"/>
              </w:rPr>
            </w:pPr>
          </w:p>
        </w:tc>
        <w:tc>
          <w:tcPr>
            <w:tcW w:w="1284" w:type="dxa"/>
            <w:tcBorders>
              <w:top w:val="single" w:color="auto" w:sz="4" w:space="0"/>
              <w:left w:val="single" w:color="auto" w:sz="4" w:space="0"/>
              <w:bottom w:val="single" w:color="auto" w:sz="4" w:space="0"/>
              <w:right w:val="single" w:color="auto" w:sz="4" w:space="0"/>
            </w:tcBorders>
            <w:vAlign w:val="center"/>
          </w:tcPr>
          <w:p w14:paraId="32C4B695">
            <w:pPr>
              <w:snapToGrid w:val="0"/>
              <w:spacing w:line="360" w:lineRule="auto"/>
              <w:jc w:val="center"/>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vAlign w:val="center"/>
          </w:tcPr>
          <w:p w14:paraId="3F9D3677">
            <w:pPr>
              <w:snapToGrid w:val="0"/>
              <w:spacing w:line="360" w:lineRule="auto"/>
              <w:jc w:val="center"/>
              <w:rPr>
                <w:rFonts w:hint="eastAsia" w:ascii="宋体" w:hAnsi="宋体" w:cs="宋体"/>
                <w:sz w:val="24"/>
              </w:rPr>
            </w:pPr>
          </w:p>
        </w:tc>
        <w:tc>
          <w:tcPr>
            <w:tcW w:w="1885" w:type="dxa"/>
            <w:tcBorders>
              <w:top w:val="single" w:color="auto" w:sz="4" w:space="0"/>
              <w:left w:val="single" w:color="auto" w:sz="4" w:space="0"/>
              <w:bottom w:val="single" w:color="auto" w:sz="4" w:space="0"/>
              <w:right w:val="single" w:color="auto" w:sz="4" w:space="0"/>
            </w:tcBorders>
            <w:vAlign w:val="center"/>
          </w:tcPr>
          <w:p w14:paraId="0D3F3FE3">
            <w:pPr>
              <w:spacing w:line="360" w:lineRule="auto"/>
              <w:jc w:val="center"/>
              <w:rPr>
                <w:rFonts w:hint="eastAsia" w:ascii="宋体" w:hAnsi="宋体" w:cs="宋体"/>
                <w:sz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4E8293F9">
            <w:pPr>
              <w:spacing w:line="360" w:lineRule="auto"/>
              <w:jc w:val="center"/>
              <w:rPr>
                <w:rFonts w:hint="eastAsia" w:ascii="宋体" w:hAnsi="宋体" w:cs="宋体"/>
                <w:sz w:val="24"/>
              </w:rPr>
            </w:pPr>
          </w:p>
        </w:tc>
        <w:tc>
          <w:tcPr>
            <w:tcW w:w="1896" w:type="dxa"/>
            <w:tcBorders>
              <w:top w:val="single" w:color="auto" w:sz="4" w:space="0"/>
              <w:left w:val="single" w:color="auto" w:sz="4" w:space="0"/>
              <w:bottom w:val="single" w:color="auto" w:sz="4" w:space="0"/>
              <w:right w:val="single" w:color="auto" w:sz="4" w:space="0"/>
            </w:tcBorders>
            <w:vAlign w:val="center"/>
          </w:tcPr>
          <w:p w14:paraId="02738D41">
            <w:pPr>
              <w:spacing w:line="360" w:lineRule="auto"/>
              <w:jc w:val="center"/>
              <w:rPr>
                <w:rFonts w:hint="eastAsia" w:ascii="宋体" w:hAnsi="宋体" w:cs="宋体"/>
                <w:sz w:val="24"/>
              </w:rPr>
            </w:pPr>
          </w:p>
        </w:tc>
      </w:tr>
      <w:tr w14:paraId="2B9AB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B06774">
            <w:pPr>
              <w:spacing w:line="360" w:lineRule="auto"/>
              <w:jc w:val="center"/>
              <w:rPr>
                <w:rFonts w:hint="eastAsia" w:ascii="宋体" w:hAnsi="宋体" w:cs="宋体"/>
                <w:sz w:val="24"/>
              </w:rPr>
            </w:pPr>
            <w:r>
              <w:rPr>
                <w:rFonts w:hint="eastAsia" w:ascii="宋体" w:hAnsi="宋体" w:cs="宋体"/>
                <w:sz w:val="24"/>
              </w:rPr>
              <w:t>2</w:t>
            </w:r>
          </w:p>
        </w:tc>
        <w:tc>
          <w:tcPr>
            <w:tcW w:w="794" w:type="dxa"/>
            <w:tcBorders>
              <w:top w:val="single" w:color="auto" w:sz="4" w:space="0"/>
              <w:left w:val="single" w:color="auto" w:sz="4" w:space="0"/>
              <w:bottom w:val="single" w:color="auto" w:sz="4" w:space="0"/>
              <w:right w:val="single" w:color="auto" w:sz="4" w:space="0"/>
            </w:tcBorders>
            <w:vAlign w:val="center"/>
          </w:tcPr>
          <w:p w14:paraId="4B7D9E23">
            <w:pPr>
              <w:snapToGrid w:val="0"/>
              <w:spacing w:line="360" w:lineRule="auto"/>
              <w:jc w:val="center"/>
              <w:rPr>
                <w:rFonts w:hint="eastAsia" w:ascii="宋体" w:hAnsi="宋体" w:cs="宋体"/>
                <w:sz w:val="24"/>
              </w:rPr>
            </w:pPr>
          </w:p>
        </w:tc>
        <w:tc>
          <w:tcPr>
            <w:tcW w:w="1284" w:type="dxa"/>
            <w:tcBorders>
              <w:top w:val="single" w:color="auto" w:sz="4" w:space="0"/>
              <w:left w:val="single" w:color="auto" w:sz="4" w:space="0"/>
              <w:bottom w:val="single" w:color="auto" w:sz="4" w:space="0"/>
              <w:right w:val="single" w:color="auto" w:sz="4" w:space="0"/>
            </w:tcBorders>
            <w:vAlign w:val="center"/>
          </w:tcPr>
          <w:p w14:paraId="2D288C1E">
            <w:pPr>
              <w:snapToGrid w:val="0"/>
              <w:spacing w:line="360" w:lineRule="auto"/>
              <w:jc w:val="center"/>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vAlign w:val="center"/>
          </w:tcPr>
          <w:p w14:paraId="079427DB">
            <w:pPr>
              <w:snapToGrid w:val="0"/>
              <w:spacing w:line="360" w:lineRule="auto"/>
              <w:jc w:val="center"/>
              <w:rPr>
                <w:rFonts w:hint="eastAsia" w:ascii="宋体" w:hAnsi="宋体" w:cs="宋体"/>
                <w:sz w:val="24"/>
              </w:rPr>
            </w:pPr>
          </w:p>
        </w:tc>
        <w:tc>
          <w:tcPr>
            <w:tcW w:w="1885" w:type="dxa"/>
            <w:tcBorders>
              <w:top w:val="single" w:color="auto" w:sz="4" w:space="0"/>
              <w:left w:val="single" w:color="auto" w:sz="4" w:space="0"/>
              <w:bottom w:val="single" w:color="auto" w:sz="4" w:space="0"/>
              <w:right w:val="single" w:color="auto" w:sz="4" w:space="0"/>
            </w:tcBorders>
            <w:vAlign w:val="center"/>
          </w:tcPr>
          <w:p w14:paraId="59C99E93">
            <w:pPr>
              <w:spacing w:line="360" w:lineRule="auto"/>
              <w:jc w:val="center"/>
              <w:rPr>
                <w:rFonts w:hint="eastAsia" w:ascii="宋体" w:hAnsi="宋体" w:cs="宋体"/>
                <w:sz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26D55913">
            <w:pPr>
              <w:spacing w:line="360" w:lineRule="auto"/>
              <w:jc w:val="center"/>
              <w:rPr>
                <w:rFonts w:hint="eastAsia" w:ascii="宋体" w:hAnsi="宋体" w:cs="宋体"/>
                <w:sz w:val="24"/>
              </w:rPr>
            </w:pPr>
          </w:p>
        </w:tc>
        <w:tc>
          <w:tcPr>
            <w:tcW w:w="1896" w:type="dxa"/>
            <w:tcBorders>
              <w:top w:val="single" w:color="auto" w:sz="4" w:space="0"/>
              <w:left w:val="single" w:color="auto" w:sz="4" w:space="0"/>
              <w:bottom w:val="single" w:color="auto" w:sz="4" w:space="0"/>
              <w:right w:val="single" w:color="auto" w:sz="4" w:space="0"/>
            </w:tcBorders>
            <w:vAlign w:val="center"/>
          </w:tcPr>
          <w:p w14:paraId="61C7086A">
            <w:pPr>
              <w:spacing w:line="360" w:lineRule="auto"/>
              <w:jc w:val="center"/>
              <w:rPr>
                <w:rFonts w:hint="eastAsia" w:ascii="宋体" w:hAnsi="宋体" w:cs="宋体"/>
                <w:sz w:val="24"/>
              </w:rPr>
            </w:pPr>
          </w:p>
        </w:tc>
      </w:tr>
      <w:tr w14:paraId="4D4A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0CA011">
            <w:pPr>
              <w:spacing w:line="360" w:lineRule="auto"/>
              <w:jc w:val="center"/>
              <w:rPr>
                <w:rFonts w:hint="eastAsia" w:ascii="宋体" w:hAnsi="宋体" w:cs="宋体"/>
                <w:sz w:val="24"/>
              </w:rPr>
            </w:pPr>
            <w:r>
              <w:rPr>
                <w:rFonts w:hint="eastAsia" w:ascii="宋体" w:hAnsi="宋体" w:cs="宋体"/>
                <w:sz w:val="24"/>
              </w:rPr>
              <w:t>……</w:t>
            </w:r>
          </w:p>
        </w:tc>
        <w:tc>
          <w:tcPr>
            <w:tcW w:w="794" w:type="dxa"/>
            <w:tcBorders>
              <w:top w:val="single" w:color="auto" w:sz="4" w:space="0"/>
              <w:left w:val="single" w:color="auto" w:sz="4" w:space="0"/>
              <w:bottom w:val="single" w:color="auto" w:sz="4" w:space="0"/>
              <w:right w:val="single" w:color="auto" w:sz="4" w:space="0"/>
            </w:tcBorders>
            <w:vAlign w:val="center"/>
          </w:tcPr>
          <w:p w14:paraId="2465A423">
            <w:pPr>
              <w:snapToGrid w:val="0"/>
              <w:spacing w:line="360" w:lineRule="auto"/>
              <w:jc w:val="center"/>
              <w:rPr>
                <w:rFonts w:hint="eastAsia" w:ascii="宋体" w:hAnsi="宋体" w:cs="宋体"/>
                <w:sz w:val="24"/>
              </w:rPr>
            </w:pPr>
          </w:p>
        </w:tc>
        <w:tc>
          <w:tcPr>
            <w:tcW w:w="1284" w:type="dxa"/>
            <w:tcBorders>
              <w:top w:val="single" w:color="auto" w:sz="4" w:space="0"/>
              <w:left w:val="single" w:color="auto" w:sz="4" w:space="0"/>
              <w:bottom w:val="single" w:color="auto" w:sz="4" w:space="0"/>
              <w:right w:val="single" w:color="auto" w:sz="4" w:space="0"/>
            </w:tcBorders>
            <w:vAlign w:val="center"/>
          </w:tcPr>
          <w:p w14:paraId="6A56A522">
            <w:pPr>
              <w:snapToGrid w:val="0"/>
              <w:spacing w:line="360" w:lineRule="auto"/>
              <w:jc w:val="center"/>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vAlign w:val="center"/>
          </w:tcPr>
          <w:p w14:paraId="190A0210">
            <w:pPr>
              <w:snapToGrid w:val="0"/>
              <w:spacing w:line="360" w:lineRule="auto"/>
              <w:jc w:val="center"/>
              <w:rPr>
                <w:rFonts w:hint="eastAsia" w:ascii="宋体" w:hAnsi="宋体" w:cs="宋体"/>
                <w:sz w:val="24"/>
              </w:rPr>
            </w:pPr>
          </w:p>
        </w:tc>
        <w:tc>
          <w:tcPr>
            <w:tcW w:w="1885" w:type="dxa"/>
            <w:tcBorders>
              <w:top w:val="single" w:color="auto" w:sz="4" w:space="0"/>
              <w:left w:val="single" w:color="auto" w:sz="4" w:space="0"/>
              <w:bottom w:val="single" w:color="auto" w:sz="4" w:space="0"/>
              <w:right w:val="single" w:color="auto" w:sz="4" w:space="0"/>
            </w:tcBorders>
            <w:vAlign w:val="center"/>
          </w:tcPr>
          <w:p w14:paraId="2FFDEB31">
            <w:pPr>
              <w:spacing w:line="360" w:lineRule="auto"/>
              <w:jc w:val="center"/>
              <w:rPr>
                <w:rFonts w:hint="eastAsia" w:ascii="宋体" w:hAnsi="宋体" w:cs="宋体"/>
                <w:sz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3B34864D">
            <w:pPr>
              <w:spacing w:line="360" w:lineRule="auto"/>
              <w:jc w:val="center"/>
              <w:rPr>
                <w:rFonts w:hint="eastAsia" w:ascii="宋体" w:hAnsi="宋体" w:cs="宋体"/>
                <w:sz w:val="24"/>
              </w:rPr>
            </w:pPr>
          </w:p>
        </w:tc>
        <w:tc>
          <w:tcPr>
            <w:tcW w:w="1896" w:type="dxa"/>
            <w:tcBorders>
              <w:top w:val="single" w:color="auto" w:sz="4" w:space="0"/>
              <w:left w:val="single" w:color="auto" w:sz="4" w:space="0"/>
              <w:bottom w:val="single" w:color="auto" w:sz="4" w:space="0"/>
              <w:right w:val="single" w:color="auto" w:sz="4" w:space="0"/>
            </w:tcBorders>
            <w:vAlign w:val="center"/>
          </w:tcPr>
          <w:p w14:paraId="69110718">
            <w:pPr>
              <w:spacing w:line="360" w:lineRule="auto"/>
              <w:jc w:val="center"/>
              <w:rPr>
                <w:rFonts w:hint="eastAsia" w:ascii="宋体" w:hAnsi="宋体" w:cs="宋体"/>
                <w:sz w:val="24"/>
              </w:rPr>
            </w:pPr>
          </w:p>
        </w:tc>
      </w:tr>
    </w:tbl>
    <w:p w14:paraId="2F3CF2D3">
      <w:pPr>
        <w:spacing w:line="360" w:lineRule="auto"/>
        <w:rPr>
          <w:rFonts w:hint="eastAsia" w:cs="宋体" w:asciiTheme="minorEastAsia" w:hAnsiTheme="minorEastAsia" w:eastAsiaTheme="minorEastAsia"/>
          <w:b/>
          <w:kern w:val="0"/>
          <w:sz w:val="32"/>
          <w:szCs w:val="32"/>
        </w:rPr>
      </w:pPr>
      <w:r>
        <w:rPr>
          <w:rFonts w:hint="eastAsia" w:ascii="宋体" w:hAnsi="宋体" w:cs="宋体"/>
          <w:sz w:val="24"/>
        </w:rPr>
        <w:t>注：按本格式和要求提供。</w:t>
      </w:r>
    </w:p>
    <w:p w14:paraId="503C47AB">
      <w:pPr>
        <w:spacing w:line="360" w:lineRule="auto"/>
        <w:rPr>
          <w:rFonts w:hint="eastAsia" w:cs="宋体" w:asciiTheme="minorEastAsia" w:hAnsiTheme="minorEastAsia" w:eastAsiaTheme="minorEastAsia"/>
          <w:b/>
          <w:kern w:val="0"/>
          <w:sz w:val="32"/>
          <w:szCs w:val="32"/>
        </w:rPr>
      </w:pPr>
    </w:p>
    <w:p w14:paraId="33963BBF">
      <w:pPr>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br w:type="page"/>
      </w:r>
    </w:p>
    <w:p w14:paraId="257ED2F3">
      <w:pPr>
        <w:spacing w:line="360" w:lineRule="auto"/>
        <w:jc w:val="center"/>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65D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59" w:type="dxa"/>
            <w:vAlign w:val="center"/>
          </w:tcPr>
          <w:p w14:paraId="0D6F6F79">
            <w:pPr>
              <w:spacing w:line="360" w:lineRule="auto"/>
              <w:jc w:val="center"/>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序号</w:t>
            </w:r>
          </w:p>
        </w:tc>
        <w:tc>
          <w:tcPr>
            <w:tcW w:w="3683" w:type="dxa"/>
            <w:vAlign w:val="center"/>
          </w:tcPr>
          <w:p w14:paraId="07143B78">
            <w:pPr>
              <w:spacing w:line="360" w:lineRule="auto"/>
              <w:jc w:val="center"/>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招标文件章节及具体内容</w:t>
            </w:r>
          </w:p>
        </w:tc>
        <w:tc>
          <w:tcPr>
            <w:tcW w:w="3546" w:type="dxa"/>
            <w:vAlign w:val="center"/>
          </w:tcPr>
          <w:p w14:paraId="2E3A1B26">
            <w:pPr>
              <w:spacing w:line="360" w:lineRule="auto"/>
              <w:jc w:val="center"/>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投标文件章节及具体内容</w:t>
            </w:r>
          </w:p>
        </w:tc>
        <w:tc>
          <w:tcPr>
            <w:tcW w:w="1276" w:type="dxa"/>
            <w:vAlign w:val="center"/>
          </w:tcPr>
          <w:p w14:paraId="06304F42">
            <w:pPr>
              <w:spacing w:line="360" w:lineRule="auto"/>
              <w:jc w:val="center"/>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偏离说明</w:t>
            </w:r>
          </w:p>
        </w:tc>
      </w:tr>
      <w:tr w14:paraId="0F98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03AA0B">
            <w:pPr>
              <w:spacing w:line="360" w:lineRule="auto"/>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3683" w:type="dxa"/>
          </w:tcPr>
          <w:p w14:paraId="389F4A01">
            <w:pPr>
              <w:spacing w:line="360" w:lineRule="auto"/>
              <w:jc w:val="center"/>
              <w:rPr>
                <w:rFonts w:hint="eastAsia" w:cs="宋体" w:asciiTheme="minorEastAsia" w:hAnsiTheme="minorEastAsia" w:eastAsiaTheme="minorEastAsia"/>
                <w:b/>
                <w:kern w:val="0"/>
                <w:sz w:val="32"/>
                <w:szCs w:val="32"/>
              </w:rPr>
            </w:pPr>
          </w:p>
        </w:tc>
        <w:tc>
          <w:tcPr>
            <w:tcW w:w="3546" w:type="dxa"/>
          </w:tcPr>
          <w:p w14:paraId="51E6D251">
            <w:pPr>
              <w:spacing w:line="360" w:lineRule="auto"/>
              <w:jc w:val="center"/>
              <w:rPr>
                <w:rFonts w:hint="eastAsia" w:cs="宋体" w:asciiTheme="minorEastAsia" w:hAnsiTheme="minorEastAsia" w:eastAsiaTheme="minorEastAsia"/>
                <w:b/>
                <w:kern w:val="0"/>
                <w:sz w:val="32"/>
                <w:szCs w:val="32"/>
              </w:rPr>
            </w:pPr>
          </w:p>
        </w:tc>
        <w:tc>
          <w:tcPr>
            <w:tcW w:w="1276" w:type="dxa"/>
          </w:tcPr>
          <w:p w14:paraId="1F1F51FB">
            <w:pPr>
              <w:spacing w:line="360" w:lineRule="auto"/>
              <w:jc w:val="center"/>
              <w:rPr>
                <w:rFonts w:hint="eastAsia" w:cs="宋体" w:asciiTheme="minorEastAsia" w:hAnsiTheme="minorEastAsia" w:eastAsiaTheme="minorEastAsia"/>
                <w:b/>
                <w:kern w:val="0"/>
                <w:sz w:val="32"/>
                <w:szCs w:val="32"/>
              </w:rPr>
            </w:pPr>
          </w:p>
        </w:tc>
      </w:tr>
      <w:tr w14:paraId="04F9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11DBA0">
            <w:pPr>
              <w:spacing w:line="360" w:lineRule="auto"/>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3683" w:type="dxa"/>
          </w:tcPr>
          <w:p w14:paraId="26238CED">
            <w:pPr>
              <w:spacing w:line="360" w:lineRule="auto"/>
              <w:jc w:val="center"/>
              <w:rPr>
                <w:rFonts w:hint="eastAsia" w:cs="宋体" w:asciiTheme="minorEastAsia" w:hAnsiTheme="minorEastAsia" w:eastAsiaTheme="minorEastAsia"/>
                <w:b/>
                <w:kern w:val="0"/>
                <w:sz w:val="32"/>
                <w:szCs w:val="32"/>
              </w:rPr>
            </w:pPr>
          </w:p>
        </w:tc>
        <w:tc>
          <w:tcPr>
            <w:tcW w:w="3546" w:type="dxa"/>
          </w:tcPr>
          <w:p w14:paraId="3CE2270E">
            <w:pPr>
              <w:spacing w:line="360" w:lineRule="auto"/>
              <w:jc w:val="center"/>
              <w:rPr>
                <w:rFonts w:hint="eastAsia" w:cs="宋体" w:asciiTheme="minorEastAsia" w:hAnsiTheme="minorEastAsia" w:eastAsiaTheme="minorEastAsia"/>
                <w:b/>
                <w:kern w:val="0"/>
                <w:sz w:val="32"/>
                <w:szCs w:val="32"/>
              </w:rPr>
            </w:pPr>
          </w:p>
        </w:tc>
        <w:tc>
          <w:tcPr>
            <w:tcW w:w="1276" w:type="dxa"/>
          </w:tcPr>
          <w:p w14:paraId="4B011E73">
            <w:pPr>
              <w:spacing w:line="360" w:lineRule="auto"/>
              <w:jc w:val="center"/>
              <w:rPr>
                <w:rFonts w:hint="eastAsia" w:cs="宋体" w:asciiTheme="minorEastAsia" w:hAnsiTheme="minorEastAsia" w:eastAsiaTheme="minorEastAsia"/>
                <w:b/>
                <w:kern w:val="0"/>
                <w:sz w:val="32"/>
                <w:szCs w:val="32"/>
              </w:rPr>
            </w:pPr>
          </w:p>
        </w:tc>
      </w:tr>
      <w:tr w14:paraId="2CF1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8CEA32">
            <w:pPr>
              <w:spacing w:line="360" w:lineRule="auto"/>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w:t>
            </w:r>
          </w:p>
        </w:tc>
        <w:tc>
          <w:tcPr>
            <w:tcW w:w="3683" w:type="dxa"/>
          </w:tcPr>
          <w:p w14:paraId="0A012AA7">
            <w:pPr>
              <w:spacing w:line="360" w:lineRule="auto"/>
              <w:jc w:val="center"/>
              <w:rPr>
                <w:rFonts w:hint="eastAsia" w:cs="宋体" w:asciiTheme="minorEastAsia" w:hAnsiTheme="minorEastAsia" w:eastAsiaTheme="minorEastAsia"/>
                <w:b/>
                <w:kern w:val="0"/>
                <w:sz w:val="32"/>
                <w:szCs w:val="32"/>
              </w:rPr>
            </w:pPr>
          </w:p>
        </w:tc>
        <w:tc>
          <w:tcPr>
            <w:tcW w:w="3546" w:type="dxa"/>
          </w:tcPr>
          <w:p w14:paraId="69CDFBC4">
            <w:pPr>
              <w:spacing w:line="360" w:lineRule="auto"/>
              <w:jc w:val="center"/>
              <w:rPr>
                <w:rFonts w:hint="eastAsia" w:cs="宋体" w:asciiTheme="minorEastAsia" w:hAnsiTheme="minorEastAsia" w:eastAsiaTheme="minorEastAsia"/>
                <w:b/>
                <w:kern w:val="0"/>
                <w:sz w:val="32"/>
                <w:szCs w:val="32"/>
              </w:rPr>
            </w:pPr>
          </w:p>
        </w:tc>
        <w:tc>
          <w:tcPr>
            <w:tcW w:w="1276" w:type="dxa"/>
          </w:tcPr>
          <w:p w14:paraId="1E4089C3">
            <w:pPr>
              <w:spacing w:line="360" w:lineRule="auto"/>
              <w:jc w:val="center"/>
              <w:rPr>
                <w:rFonts w:hint="eastAsia" w:cs="宋体" w:asciiTheme="minorEastAsia" w:hAnsiTheme="minorEastAsia" w:eastAsiaTheme="minorEastAsia"/>
                <w:b/>
                <w:kern w:val="0"/>
                <w:sz w:val="32"/>
                <w:szCs w:val="32"/>
              </w:rPr>
            </w:pPr>
          </w:p>
        </w:tc>
      </w:tr>
      <w:tr w14:paraId="20D6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317F4F">
            <w:pPr>
              <w:spacing w:line="360" w:lineRule="auto"/>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w:t>
            </w:r>
          </w:p>
        </w:tc>
        <w:tc>
          <w:tcPr>
            <w:tcW w:w="3683" w:type="dxa"/>
          </w:tcPr>
          <w:p w14:paraId="4FEDD70F">
            <w:pPr>
              <w:spacing w:line="360" w:lineRule="auto"/>
              <w:jc w:val="center"/>
              <w:rPr>
                <w:rFonts w:hint="eastAsia" w:cs="宋体" w:asciiTheme="minorEastAsia" w:hAnsiTheme="minorEastAsia" w:eastAsiaTheme="minorEastAsia"/>
                <w:b/>
                <w:kern w:val="0"/>
                <w:sz w:val="32"/>
                <w:szCs w:val="32"/>
              </w:rPr>
            </w:pPr>
          </w:p>
        </w:tc>
        <w:tc>
          <w:tcPr>
            <w:tcW w:w="3546" w:type="dxa"/>
          </w:tcPr>
          <w:p w14:paraId="726040B9">
            <w:pPr>
              <w:spacing w:line="360" w:lineRule="auto"/>
              <w:jc w:val="center"/>
              <w:rPr>
                <w:rFonts w:hint="eastAsia" w:cs="宋体" w:asciiTheme="minorEastAsia" w:hAnsiTheme="minorEastAsia" w:eastAsiaTheme="minorEastAsia"/>
                <w:b/>
                <w:kern w:val="0"/>
                <w:sz w:val="32"/>
                <w:szCs w:val="32"/>
              </w:rPr>
            </w:pPr>
          </w:p>
        </w:tc>
        <w:tc>
          <w:tcPr>
            <w:tcW w:w="1276" w:type="dxa"/>
          </w:tcPr>
          <w:p w14:paraId="719FF715">
            <w:pPr>
              <w:spacing w:line="360" w:lineRule="auto"/>
              <w:jc w:val="center"/>
              <w:rPr>
                <w:rFonts w:hint="eastAsia" w:cs="宋体" w:asciiTheme="minorEastAsia" w:hAnsiTheme="minorEastAsia" w:eastAsiaTheme="minorEastAsia"/>
                <w:b/>
                <w:kern w:val="0"/>
                <w:sz w:val="32"/>
                <w:szCs w:val="32"/>
              </w:rPr>
            </w:pPr>
          </w:p>
        </w:tc>
      </w:tr>
      <w:tr w14:paraId="7A4F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6212C7">
            <w:pPr>
              <w:spacing w:line="360" w:lineRule="auto"/>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3683" w:type="dxa"/>
          </w:tcPr>
          <w:p w14:paraId="20774C3D">
            <w:pPr>
              <w:spacing w:line="360" w:lineRule="auto"/>
              <w:jc w:val="center"/>
              <w:rPr>
                <w:rFonts w:hint="eastAsia" w:cs="宋体" w:asciiTheme="minorEastAsia" w:hAnsiTheme="minorEastAsia" w:eastAsiaTheme="minorEastAsia"/>
                <w:b/>
                <w:kern w:val="0"/>
                <w:sz w:val="32"/>
                <w:szCs w:val="32"/>
              </w:rPr>
            </w:pPr>
          </w:p>
        </w:tc>
        <w:tc>
          <w:tcPr>
            <w:tcW w:w="3546" w:type="dxa"/>
          </w:tcPr>
          <w:p w14:paraId="1BB48206">
            <w:pPr>
              <w:spacing w:line="360" w:lineRule="auto"/>
              <w:jc w:val="center"/>
              <w:rPr>
                <w:rFonts w:hint="eastAsia" w:cs="宋体" w:asciiTheme="minorEastAsia" w:hAnsiTheme="minorEastAsia" w:eastAsiaTheme="minorEastAsia"/>
                <w:b/>
                <w:kern w:val="0"/>
                <w:sz w:val="32"/>
                <w:szCs w:val="32"/>
              </w:rPr>
            </w:pPr>
          </w:p>
        </w:tc>
        <w:tc>
          <w:tcPr>
            <w:tcW w:w="1276" w:type="dxa"/>
          </w:tcPr>
          <w:p w14:paraId="76ECED0E">
            <w:pPr>
              <w:spacing w:line="360" w:lineRule="auto"/>
              <w:jc w:val="center"/>
              <w:rPr>
                <w:rFonts w:hint="eastAsia" w:cs="宋体" w:asciiTheme="minorEastAsia" w:hAnsiTheme="minorEastAsia" w:eastAsiaTheme="minorEastAsia"/>
                <w:b/>
                <w:kern w:val="0"/>
                <w:sz w:val="32"/>
                <w:szCs w:val="32"/>
              </w:rPr>
            </w:pPr>
          </w:p>
        </w:tc>
      </w:tr>
    </w:tbl>
    <w:p w14:paraId="479FFCCA">
      <w:pPr>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投标人保证：除商务技术偏离表列出的偏离外，投标人响应招标文件的全部要求</w:t>
      </w:r>
    </w:p>
    <w:p w14:paraId="5FB1B290">
      <w:pPr>
        <w:spacing w:line="360" w:lineRule="auto"/>
        <w:ind w:right="420"/>
        <w:rPr>
          <w:rFonts w:hint="eastAsia" w:ascii="宋体" w:hAnsi="宋体" w:cs="宋体"/>
          <w:sz w:val="24"/>
        </w:rPr>
      </w:pPr>
      <w:r>
        <w:rPr>
          <w:rFonts w:hint="eastAsia" w:ascii="宋体" w:hAnsi="宋体" w:cs="宋体"/>
          <w:sz w:val="24"/>
        </w:rPr>
        <w:t>注：按本格式和要求提供。</w:t>
      </w:r>
    </w:p>
    <w:p w14:paraId="3F1C2EB5">
      <w:pPr>
        <w:widowControl/>
        <w:adjustRightInd/>
        <w:jc w:val="left"/>
        <w:rPr>
          <w:rFonts w:hint="eastAsia" w:cs="宋体" w:asciiTheme="minorEastAsia" w:hAnsiTheme="minorEastAsia" w:eastAsiaTheme="minorEastAsia"/>
          <w:b/>
          <w:kern w:val="0"/>
          <w:sz w:val="32"/>
          <w:szCs w:val="32"/>
        </w:rPr>
      </w:pPr>
      <w:r>
        <w:rPr>
          <w:rFonts w:cs="宋体" w:asciiTheme="minorEastAsia" w:hAnsiTheme="minorEastAsia" w:eastAsiaTheme="minorEastAsia"/>
          <w:b/>
          <w:kern w:val="0"/>
          <w:sz w:val="32"/>
          <w:szCs w:val="32"/>
        </w:rPr>
        <w:br w:type="page"/>
      </w:r>
    </w:p>
    <w:p w14:paraId="37389AEA">
      <w:pPr>
        <w:spacing w:line="360" w:lineRule="auto"/>
        <w:ind w:firstLine="1911" w:firstLineChars="595"/>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八、</w:t>
      </w:r>
      <w:r>
        <w:rPr>
          <w:rFonts w:hint="eastAsia" w:cs="宋体" w:asciiTheme="minorEastAsia" w:hAnsiTheme="minorEastAsia" w:eastAsiaTheme="minorEastAsia"/>
          <w:b/>
          <w:kern w:val="0"/>
          <w:sz w:val="32"/>
          <w:szCs w:val="32"/>
          <w:lang w:val="zh-CN"/>
        </w:rPr>
        <w:t>政府采购供应商廉洁自律承诺书</w:t>
      </w:r>
    </w:p>
    <w:p w14:paraId="119BCF96">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sz w:val="24"/>
        </w:rPr>
        <w:t xml:space="preserve"> 浙江省交通运输厅、浙江省建设工程设备招标有限公司</w:t>
      </w:r>
      <w:r>
        <w:rPr>
          <w:rFonts w:hint="eastAsia" w:cs="宋体" w:asciiTheme="minorEastAsia" w:hAnsiTheme="minorEastAsia" w:eastAsiaTheme="minorEastAsia"/>
          <w:kern w:val="0"/>
          <w:sz w:val="24"/>
          <w:lang w:val="zh-CN"/>
        </w:rPr>
        <w:t>：</w:t>
      </w:r>
    </w:p>
    <w:p w14:paraId="21777966">
      <w:pPr>
        <w:autoSpaceDE w:val="0"/>
        <w:autoSpaceDN w:val="0"/>
        <w:spacing w:line="360" w:lineRule="auto"/>
        <w:ind w:left="2" w:leftChars="1"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我单位响应你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项目招标要求参加投标。在这次投标过程中和中标后，我们将严格遵守国家法律法规要求，并郑重承诺：</w:t>
      </w:r>
    </w:p>
    <w:p w14:paraId="7F78F19A">
      <w:pPr>
        <w:autoSpaceDE w:val="0"/>
        <w:autoSpaceDN w:val="0"/>
        <w:spacing w:line="360" w:lineRule="auto"/>
        <w:ind w:left="2" w:leftChars="1"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5DD99FF3">
      <w:pPr>
        <w:autoSpaceDE w:val="0"/>
        <w:autoSpaceDN w:val="0"/>
        <w:spacing w:line="360" w:lineRule="auto"/>
        <w:ind w:left="2" w:leftChars="1"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二、不为项目有关人员及部门报销应由你方单位或个人支付的费用； </w:t>
      </w:r>
    </w:p>
    <w:p w14:paraId="00DA02A0">
      <w:pPr>
        <w:autoSpaceDE w:val="0"/>
        <w:autoSpaceDN w:val="0"/>
        <w:spacing w:line="360" w:lineRule="auto"/>
        <w:ind w:left="2" w:leftChars="1"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三、不向项目有关人员及部门提供有可能影响公正的宴请和健身娱乐等活动； </w:t>
      </w:r>
    </w:p>
    <w:p w14:paraId="46A36354">
      <w:pPr>
        <w:autoSpaceDE w:val="0"/>
        <w:autoSpaceDN w:val="0"/>
        <w:spacing w:line="360" w:lineRule="auto"/>
        <w:ind w:left="2" w:leftChars="1"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四、不为项目有关人员及部门出国（境）、旅游等提供方便；</w:t>
      </w:r>
    </w:p>
    <w:p w14:paraId="052677FE">
      <w:pPr>
        <w:autoSpaceDE w:val="0"/>
        <w:autoSpaceDN w:val="0"/>
        <w:spacing w:line="360" w:lineRule="auto"/>
        <w:ind w:left="481" w:leftChars="229"/>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五、不为项目有关人员个人装修住房、婚丧嫁娶、配偶子女工作安排等提供</w:t>
      </w:r>
    </w:p>
    <w:p w14:paraId="2FD60E7C">
      <w:pPr>
        <w:autoSpaceDE w:val="0"/>
        <w:autoSpaceDN w:val="0"/>
        <w:spacing w:line="360" w:lineRule="auto"/>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好处；</w:t>
      </w:r>
    </w:p>
    <w:p w14:paraId="41F68243">
      <w:pPr>
        <w:autoSpaceDE w:val="0"/>
        <w:autoSpaceDN w:val="0"/>
        <w:spacing w:line="360" w:lineRule="auto"/>
        <w:ind w:left="481" w:leftChars="229"/>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六、严格遵守《</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政府采购法》、《</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招标投标</w:t>
      </w:r>
    </w:p>
    <w:p w14:paraId="28F02EAA">
      <w:pPr>
        <w:autoSpaceDE w:val="0"/>
        <w:autoSpaceDN w:val="0"/>
        <w:spacing w:line="360" w:lineRule="auto"/>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法》、</w:t>
      </w:r>
      <w:r>
        <w:rPr>
          <w:rFonts w:hint="eastAsia" w:cs="宋体" w:asciiTheme="minorEastAsia" w:hAnsiTheme="minorEastAsia" w:eastAsiaTheme="minorEastAsia"/>
          <w:sz w:val="24"/>
          <w:lang w:val="zh-CN"/>
        </w:rPr>
        <w:t>《中华人民共和国民法典》</w:t>
      </w:r>
      <w:r>
        <w:rPr>
          <w:rFonts w:hint="eastAsia" w:cs="宋体" w:asciiTheme="minorEastAsia" w:hAnsiTheme="minorEastAsia" w:eastAsiaTheme="minorEastAsia"/>
          <w:kern w:val="0"/>
          <w:sz w:val="24"/>
          <w:lang w:val="zh-CN"/>
        </w:rPr>
        <w:t xml:space="preserve">等法律法规，诚实守信，合法经营，坚决抵制各种违法违纪行为。 </w:t>
      </w:r>
    </w:p>
    <w:p w14:paraId="213AFFEF">
      <w:pPr>
        <w:autoSpaceDE w:val="0"/>
        <w:autoSpaceDN w:val="0"/>
        <w:spacing w:line="360" w:lineRule="auto"/>
        <w:ind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如违反上述承诺，你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有权立即取消我单位投标、中标或在建项目的建设资格，有权拒绝我单位在一定时期内进入你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进行项目建设或其他经营活动，并通报市财政局。由此引起的相应损失均由我单位承担。</w:t>
      </w:r>
    </w:p>
    <w:p w14:paraId="6F7934EF">
      <w:pPr>
        <w:autoSpaceDE w:val="0"/>
        <w:autoSpaceDN w:val="0"/>
        <w:spacing w:line="360" w:lineRule="auto"/>
        <w:ind w:left="4051" w:leftChars="1929"/>
        <w:jc w:val="left"/>
        <w:rPr>
          <w:rFonts w:hint="eastAsia" w:cs="宋体" w:asciiTheme="minorEastAsia" w:hAnsiTheme="minorEastAsia" w:eastAsiaTheme="minorEastAsia"/>
          <w:kern w:val="0"/>
          <w:sz w:val="24"/>
          <w:lang w:val="zh-CN"/>
        </w:rPr>
      </w:pPr>
    </w:p>
    <w:p w14:paraId="17F0AF1C">
      <w:pPr>
        <w:autoSpaceDE w:val="0"/>
        <w:autoSpaceDN w:val="0"/>
        <w:spacing w:line="360" w:lineRule="auto"/>
        <w:ind w:left="4051" w:leftChars="1929"/>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投标人名称（电子签名）：                                                                                                                                日期：   年   月   日</w:t>
      </w:r>
    </w:p>
    <w:p w14:paraId="077A896F">
      <w:pPr>
        <w:spacing w:line="360" w:lineRule="auto"/>
        <w:ind w:right="420"/>
        <w:rPr>
          <w:rFonts w:hint="eastAsia" w:ascii="宋体" w:hAnsi="宋体" w:cs="宋体"/>
          <w:sz w:val="24"/>
        </w:rPr>
      </w:pPr>
      <w:r>
        <w:rPr>
          <w:rFonts w:hint="eastAsia" w:ascii="宋体" w:hAnsi="宋体" w:cs="宋体"/>
          <w:sz w:val="24"/>
        </w:rPr>
        <w:t>注：按本格式和要求提供。</w:t>
      </w:r>
    </w:p>
    <w:p w14:paraId="02F72D03">
      <w:pPr>
        <w:spacing w:line="360" w:lineRule="auto"/>
        <w:jc w:val="center"/>
        <w:rPr>
          <w:rFonts w:hint="eastAsia" w:cs="宋体" w:asciiTheme="minorEastAsia" w:hAnsiTheme="minorEastAsia" w:eastAsiaTheme="minorEastAsia"/>
          <w:b/>
          <w:bCs/>
          <w:sz w:val="24"/>
        </w:rPr>
      </w:pPr>
    </w:p>
    <w:p w14:paraId="11EE9A35">
      <w:pPr>
        <w:spacing w:line="360" w:lineRule="auto"/>
        <w:jc w:val="center"/>
        <w:rPr>
          <w:rFonts w:hint="eastAsia" w:cs="宋体" w:asciiTheme="minorEastAsia" w:hAnsiTheme="minorEastAsia" w:eastAsiaTheme="minorEastAsia"/>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99E90D1">
      <w:pPr>
        <w:spacing w:line="360" w:lineRule="auto"/>
        <w:jc w:val="center"/>
        <w:outlineLvl w:val="0"/>
        <w:rPr>
          <w:rFonts w:hint="eastAsia" w:cs="宋体" w:asciiTheme="minorEastAsia" w:hAnsiTheme="minorEastAsia" w:eastAsiaTheme="minorEastAsia"/>
          <w:b/>
          <w:kern w:val="0"/>
          <w:sz w:val="36"/>
          <w:szCs w:val="36"/>
        </w:rPr>
      </w:pPr>
    </w:p>
    <w:p w14:paraId="23264B53">
      <w:pPr>
        <w:spacing w:line="360" w:lineRule="auto"/>
        <w:jc w:val="center"/>
        <w:outlineLvl w:val="0"/>
        <w:rPr>
          <w:rFonts w:hint="eastAsia" w:cs="宋体" w:asciiTheme="minorEastAsia" w:hAnsiTheme="minorEastAsia" w:eastAsiaTheme="minorEastAsia"/>
          <w:b/>
          <w:kern w:val="0"/>
          <w:sz w:val="36"/>
          <w:szCs w:val="36"/>
        </w:rPr>
      </w:pPr>
      <w:bookmarkStart w:id="82" w:name="_Toc18861"/>
      <w:bookmarkStart w:id="83" w:name="_Toc105445144"/>
      <w:r>
        <w:rPr>
          <w:rFonts w:hint="eastAsia" w:cs="宋体" w:asciiTheme="minorEastAsia" w:hAnsiTheme="minorEastAsia" w:eastAsiaTheme="minorEastAsia"/>
          <w:b/>
          <w:kern w:val="0"/>
          <w:sz w:val="36"/>
          <w:szCs w:val="36"/>
        </w:rPr>
        <w:t>报价文件部分</w:t>
      </w:r>
      <w:bookmarkEnd w:id="82"/>
      <w:bookmarkEnd w:id="83"/>
    </w:p>
    <w:p w14:paraId="0F24837D">
      <w:pPr>
        <w:spacing w:line="360" w:lineRule="auto"/>
        <w:jc w:val="center"/>
        <w:outlineLvl w:val="0"/>
        <w:rPr>
          <w:rFonts w:hint="eastAsia" w:cs="宋体" w:asciiTheme="minorEastAsia" w:hAnsiTheme="minorEastAsia" w:eastAsiaTheme="minorEastAsia"/>
          <w:b/>
          <w:kern w:val="0"/>
          <w:sz w:val="36"/>
          <w:szCs w:val="36"/>
        </w:rPr>
      </w:pPr>
      <w:bookmarkStart w:id="84" w:name="_Toc105445145"/>
      <w:bookmarkStart w:id="85" w:name="_Toc16174"/>
      <w:r>
        <w:rPr>
          <w:rFonts w:hint="eastAsia" w:cs="宋体" w:asciiTheme="minorEastAsia" w:hAnsiTheme="minorEastAsia" w:eastAsiaTheme="minorEastAsia"/>
          <w:b/>
          <w:kern w:val="0"/>
          <w:sz w:val="36"/>
          <w:szCs w:val="36"/>
        </w:rPr>
        <w:t>目 录</w:t>
      </w:r>
      <w:bookmarkEnd w:id="84"/>
      <w:bookmarkEnd w:id="85"/>
    </w:p>
    <w:p w14:paraId="06D50374">
      <w:pPr>
        <w:spacing w:line="360" w:lineRule="auto"/>
        <w:jc w:val="center"/>
        <w:outlineLvl w:val="0"/>
        <w:rPr>
          <w:rFonts w:hint="eastAsia" w:cs="宋体" w:asciiTheme="minorEastAsia" w:hAnsiTheme="minorEastAsia" w:eastAsiaTheme="minorEastAsia"/>
          <w:b/>
          <w:kern w:val="0"/>
          <w:sz w:val="36"/>
          <w:szCs w:val="36"/>
        </w:rPr>
      </w:pPr>
    </w:p>
    <w:p w14:paraId="34F23B57">
      <w:pPr>
        <w:numPr>
          <w:ilvl w:val="0"/>
          <w:numId w:val="14"/>
        </w:num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开标一览表（报价表）………………………………………………………（页码）</w:t>
      </w:r>
    </w:p>
    <w:p w14:paraId="4BDB51A8">
      <w:pPr>
        <w:numPr>
          <w:ilvl w:val="0"/>
          <w:numId w:val="14"/>
        </w:num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报价情况说明（如果有）……………………………………………………（页码）</w:t>
      </w:r>
    </w:p>
    <w:p w14:paraId="37D88272">
      <w:pPr>
        <w:numPr>
          <w:ilvl w:val="0"/>
          <w:numId w:val="14"/>
        </w:num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中小企业声明函（如果有）…………………………………………………（页码）</w:t>
      </w:r>
    </w:p>
    <w:p w14:paraId="08111A7F">
      <w:pPr>
        <w:numPr>
          <w:ilvl w:val="255"/>
          <w:numId w:val="0"/>
        </w:numPr>
        <w:snapToGrid w:val="0"/>
        <w:spacing w:line="360" w:lineRule="auto"/>
        <w:rPr>
          <w:rFonts w:hint="eastAsia" w:cs="宋体" w:asciiTheme="minorEastAsia" w:hAnsiTheme="minorEastAsia" w:eastAsiaTheme="minorEastAsia"/>
          <w:sz w:val="24"/>
        </w:rPr>
      </w:pPr>
    </w:p>
    <w:p w14:paraId="3E570FD4">
      <w:pPr>
        <w:pStyle w:val="700"/>
        <w:keepNext w:val="0"/>
        <w:pageBreakBefore w:val="0"/>
        <w:tabs>
          <w:tab w:val="clear" w:pos="720"/>
        </w:tabs>
        <w:snapToGrid w:val="0"/>
        <w:spacing w:before="120" w:after="120"/>
        <w:ind w:firstLine="643"/>
        <w:outlineLvl w:val="9"/>
        <w:rPr>
          <w:rFonts w:hint="eastAsia" w:cs="宋体" w:asciiTheme="minorEastAsia" w:hAnsiTheme="minorEastAsia" w:eastAsiaTheme="minorEastAsia"/>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D070651">
      <w:pPr>
        <w:pStyle w:val="700"/>
        <w:keepNext w:val="0"/>
        <w:pageBreakBefore w:val="0"/>
        <w:tabs>
          <w:tab w:val="clear" w:pos="720"/>
        </w:tabs>
        <w:snapToGrid w:val="0"/>
        <w:spacing w:before="120" w:after="120"/>
        <w:ind w:firstLine="643"/>
        <w:outlineLvl w:val="9"/>
        <w:rPr>
          <w:rFonts w:hint="eastAsia"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一、开标一览表（报价表）</w:t>
      </w:r>
    </w:p>
    <w:p w14:paraId="018A2427">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sz w:val="24"/>
        </w:rPr>
        <w:t xml:space="preserve"> 浙江省交通运输厅、浙江省建设工程设备招标有限公司</w:t>
      </w:r>
      <w:r>
        <w:rPr>
          <w:rFonts w:hint="eastAsia" w:cs="宋体" w:asciiTheme="minorEastAsia" w:hAnsiTheme="minorEastAsia" w:eastAsiaTheme="minorEastAsia"/>
          <w:kern w:val="0"/>
          <w:sz w:val="24"/>
          <w:lang w:val="zh-CN"/>
        </w:rPr>
        <w:t>：</w:t>
      </w:r>
    </w:p>
    <w:p w14:paraId="2B998DAA">
      <w:pPr>
        <w:snapToGrid w:val="0"/>
        <w:spacing w:line="360" w:lineRule="auto"/>
        <w:ind w:firstLine="482"/>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sz w:val="24"/>
        </w:rPr>
        <w:t>保险在交通运输行业应用研究</w:t>
      </w:r>
      <w:r>
        <w:rPr>
          <w:rFonts w:hint="eastAsia" w:cs="宋体" w:asciiTheme="minorEastAsia" w:hAnsiTheme="minorEastAsia" w:eastAsiaTheme="minorEastAsia"/>
          <w:kern w:val="0"/>
          <w:sz w:val="24"/>
          <w:lang w:val="zh-CN"/>
        </w:rPr>
        <w:t>【项目编号：</w:t>
      </w:r>
      <w:r>
        <w:rPr>
          <w:rFonts w:hint="eastAsia" w:cs="宋体" w:asciiTheme="minorEastAsia" w:hAnsiTheme="minorEastAsia" w:eastAsiaTheme="minorEastAsia"/>
          <w:sz w:val="24"/>
        </w:rPr>
        <w:t>ZJZBC-25-885 】的实施</w:t>
      </w:r>
      <w:r>
        <w:rPr>
          <w:rFonts w:hint="eastAsia" w:cs="宋体" w:asciiTheme="minorEastAsia" w:hAnsiTheme="minorEastAsia" w:eastAsiaTheme="minorEastAsia"/>
          <w:kern w:val="0"/>
          <w:sz w:val="24"/>
          <w:lang w:val="zh-CN"/>
        </w:rPr>
        <w:t>。</w:t>
      </w:r>
    </w:p>
    <w:p w14:paraId="3CDC6DA7">
      <w:pPr>
        <w:spacing w:line="360" w:lineRule="auto"/>
        <w:jc w:val="center"/>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开标一览表（报价表）(单位均为人民币元)</w:t>
      </w:r>
    </w:p>
    <w:tbl>
      <w:tblPr>
        <w:tblStyle w:val="63"/>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892"/>
        <w:gridCol w:w="2693"/>
        <w:gridCol w:w="992"/>
        <w:gridCol w:w="851"/>
        <w:gridCol w:w="992"/>
        <w:gridCol w:w="1276"/>
      </w:tblGrid>
      <w:tr w14:paraId="6BC3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03" w:type="dxa"/>
            <w:vAlign w:val="center"/>
          </w:tcPr>
          <w:p w14:paraId="6F677C2A">
            <w:pPr>
              <w:spacing w:line="360" w:lineRule="auto"/>
              <w:jc w:val="center"/>
              <w:rPr>
                <w:rFonts w:hint="eastAsia" w:ascii="宋体" w:hAnsi="宋体"/>
                <w:b/>
                <w:bCs/>
                <w:sz w:val="24"/>
              </w:rPr>
            </w:pPr>
            <w:r>
              <w:rPr>
                <w:rFonts w:hint="eastAsia" w:ascii="宋体" w:hAnsi="宋体"/>
                <w:b/>
                <w:bCs/>
                <w:sz w:val="24"/>
              </w:rPr>
              <w:t>序号</w:t>
            </w:r>
          </w:p>
        </w:tc>
        <w:tc>
          <w:tcPr>
            <w:tcW w:w="1892" w:type="dxa"/>
            <w:vAlign w:val="center"/>
          </w:tcPr>
          <w:p w14:paraId="70134D58">
            <w:pPr>
              <w:spacing w:line="360" w:lineRule="auto"/>
              <w:jc w:val="center"/>
              <w:rPr>
                <w:rFonts w:hint="eastAsia" w:ascii="宋体" w:hAnsi="宋体"/>
                <w:b/>
                <w:bCs/>
                <w:sz w:val="24"/>
              </w:rPr>
            </w:pPr>
            <w:r>
              <w:rPr>
                <w:rFonts w:hint="eastAsia" w:ascii="宋体" w:hAnsi="宋体"/>
                <w:b/>
                <w:bCs/>
                <w:sz w:val="24"/>
              </w:rPr>
              <w:t>名称</w:t>
            </w:r>
          </w:p>
        </w:tc>
        <w:tc>
          <w:tcPr>
            <w:tcW w:w="2693" w:type="dxa"/>
            <w:vAlign w:val="center"/>
          </w:tcPr>
          <w:p w14:paraId="2F8B0D00">
            <w:pPr>
              <w:spacing w:line="360" w:lineRule="auto"/>
              <w:jc w:val="center"/>
              <w:rPr>
                <w:rFonts w:hint="eastAsia" w:ascii="宋体" w:hAnsi="宋体"/>
                <w:b/>
                <w:bCs/>
                <w:sz w:val="24"/>
              </w:rPr>
            </w:pPr>
            <w:r>
              <w:rPr>
                <w:rFonts w:ascii="宋体" w:hAnsi="宋体"/>
                <w:b/>
                <w:bCs/>
                <w:sz w:val="24"/>
              </w:rPr>
              <w:t>服务</w:t>
            </w:r>
            <w:r>
              <w:rPr>
                <w:rFonts w:hint="eastAsia" w:ascii="宋体" w:hAnsi="宋体"/>
                <w:b/>
                <w:bCs/>
                <w:sz w:val="24"/>
              </w:rPr>
              <w:t>内容</w:t>
            </w:r>
          </w:p>
        </w:tc>
        <w:tc>
          <w:tcPr>
            <w:tcW w:w="992" w:type="dxa"/>
            <w:vAlign w:val="center"/>
          </w:tcPr>
          <w:p w14:paraId="047E7F5D">
            <w:pPr>
              <w:spacing w:line="360" w:lineRule="auto"/>
              <w:jc w:val="center"/>
              <w:rPr>
                <w:rFonts w:hint="eastAsia" w:ascii="宋体" w:hAnsi="宋体"/>
                <w:b/>
                <w:bCs/>
                <w:sz w:val="24"/>
              </w:rPr>
            </w:pPr>
            <w:r>
              <w:rPr>
                <w:rFonts w:hint="eastAsia" w:ascii="宋体" w:hAnsi="宋体"/>
                <w:b/>
                <w:bCs/>
                <w:sz w:val="24"/>
              </w:rPr>
              <w:t>数量</w:t>
            </w:r>
          </w:p>
        </w:tc>
        <w:tc>
          <w:tcPr>
            <w:tcW w:w="851" w:type="dxa"/>
            <w:vAlign w:val="center"/>
          </w:tcPr>
          <w:p w14:paraId="03E8B568">
            <w:pPr>
              <w:spacing w:line="360" w:lineRule="auto"/>
              <w:jc w:val="center"/>
              <w:rPr>
                <w:rFonts w:hint="eastAsia" w:ascii="宋体" w:hAnsi="宋体"/>
                <w:b/>
                <w:bCs/>
                <w:sz w:val="24"/>
              </w:rPr>
            </w:pPr>
            <w:r>
              <w:rPr>
                <w:rFonts w:hint="eastAsia" w:ascii="宋体" w:hAnsi="宋体"/>
                <w:b/>
                <w:bCs/>
                <w:sz w:val="24"/>
              </w:rPr>
              <w:t>单价</w:t>
            </w:r>
          </w:p>
        </w:tc>
        <w:tc>
          <w:tcPr>
            <w:tcW w:w="992" w:type="dxa"/>
            <w:vAlign w:val="center"/>
          </w:tcPr>
          <w:p w14:paraId="1184071D">
            <w:pPr>
              <w:spacing w:line="360" w:lineRule="auto"/>
              <w:jc w:val="center"/>
              <w:rPr>
                <w:rFonts w:hint="eastAsia" w:ascii="宋体" w:hAnsi="宋体"/>
                <w:b/>
                <w:bCs/>
                <w:sz w:val="24"/>
              </w:rPr>
            </w:pPr>
            <w:r>
              <w:rPr>
                <w:rFonts w:hint="eastAsia" w:ascii="宋体" w:hAnsi="宋体"/>
                <w:b/>
                <w:bCs/>
                <w:sz w:val="24"/>
              </w:rPr>
              <w:t>总价</w:t>
            </w:r>
          </w:p>
        </w:tc>
        <w:tc>
          <w:tcPr>
            <w:tcW w:w="1276" w:type="dxa"/>
            <w:vAlign w:val="center"/>
          </w:tcPr>
          <w:p w14:paraId="11119D15">
            <w:pPr>
              <w:spacing w:line="360" w:lineRule="auto"/>
              <w:jc w:val="center"/>
              <w:rPr>
                <w:rFonts w:hint="eastAsia" w:ascii="宋体" w:hAnsi="宋体"/>
                <w:b/>
                <w:bCs/>
                <w:sz w:val="24"/>
              </w:rPr>
            </w:pPr>
            <w:r>
              <w:rPr>
                <w:rFonts w:hint="eastAsia" w:ascii="宋体" w:hAnsi="宋体"/>
                <w:b/>
                <w:bCs/>
                <w:sz w:val="24"/>
              </w:rPr>
              <w:t>服务期</w:t>
            </w:r>
          </w:p>
        </w:tc>
      </w:tr>
      <w:tr w14:paraId="2E77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3" w:type="dxa"/>
            <w:vAlign w:val="center"/>
          </w:tcPr>
          <w:p w14:paraId="57A5D65F">
            <w:pPr>
              <w:spacing w:line="360" w:lineRule="auto"/>
              <w:jc w:val="center"/>
              <w:rPr>
                <w:rFonts w:hint="eastAsia" w:ascii="宋体" w:hAnsi="宋体"/>
                <w:sz w:val="24"/>
              </w:rPr>
            </w:pPr>
            <w:r>
              <w:rPr>
                <w:rFonts w:hint="eastAsia" w:ascii="宋体" w:hAnsi="宋体"/>
                <w:sz w:val="24"/>
              </w:rPr>
              <w:t>1</w:t>
            </w:r>
          </w:p>
        </w:tc>
        <w:tc>
          <w:tcPr>
            <w:tcW w:w="1892" w:type="dxa"/>
            <w:vAlign w:val="center"/>
          </w:tcPr>
          <w:p w14:paraId="101DE73C">
            <w:pPr>
              <w:spacing w:line="360" w:lineRule="auto"/>
              <w:jc w:val="center"/>
              <w:rPr>
                <w:rFonts w:hint="eastAsia" w:ascii="宋体" w:hAnsi="宋体"/>
                <w:sz w:val="24"/>
              </w:rPr>
            </w:pPr>
          </w:p>
        </w:tc>
        <w:tc>
          <w:tcPr>
            <w:tcW w:w="2693" w:type="dxa"/>
            <w:vAlign w:val="center"/>
          </w:tcPr>
          <w:p w14:paraId="663CB1C6">
            <w:pPr>
              <w:spacing w:line="360" w:lineRule="auto"/>
              <w:jc w:val="center"/>
              <w:rPr>
                <w:rFonts w:hint="eastAsia" w:ascii="宋体" w:hAnsi="宋体"/>
                <w:sz w:val="24"/>
              </w:rPr>
            </w:pPr>
          </w:p>
        </w:tc>
        <w:tc>
          <w:tcPr>
            <w:tcW w:w="992" w:type="dxa"/>
            <w:vAlign w:val="center"/>
          </w:tcPr>
          <w:p w14:paraId="417CF5FC">
            <w:pPr>
              <w:spacing w:line="360" w:lineRule="auto"/>
              <w:jc w:val="center"/>
              <w:rPr>
                <w:rFonts w:hint="eastAsia" w:ascii="宋体" w:hAnsi="宋体"/>
                <w:sz w:val="24"/>
              </w:rPr>
            </w:pPr>
          </w:p>
        </w:tc>
        <w:tc>
          <w:tcPr>
            <w:tcW w:w="851" w:type="dxa"/>
            <w:vAlign w:val="center"/>
          </w:tcPr>
          <w:p w14:paraId="71F5A474">
            <w:pPr>
              <w:spacing w:line="360" w:lineRule="auto"/>
              <w:jc w:val="center"/>
              <w:rPr>
                <w:rFonts w:hint="eastAsia" w:ascii="宋体" w:hAnsi="宋体"/>
                <w:sz w:val="24"/>
              </w:rPr>
            </w:pPr>
          </w:p>
        </w:tc>
        <w:tc>
          <w:tcPr>
            <w:tcW w:w="992" w:type="dxa"/>
            <w:vAlign w:val="center"/>
          </w:tcPr>
          <w:p w14:paraId="77B2E329">
            <w:pPr>
              <w:spacing w:line="360" w:lineRule="auto"/>
              <w:jc w:val="center"/>
              <w:rPr>
                <w:rFonts w:hint="eastAsia" w:ascii="宋体" w:hAnsi="宋体"/>
                <w:sz w:val="24"/>
              </w:rPr>
            </w:pPr>
          </w:p>
        </w:tc>
        <w:tc>
          <w:tcPr>
            <w:tcW w:w="1276" w:type="dxa"/>
            <w:vMerge w:val="restart"/>
            <w:vAlign w:val="center"/>
          </w:tcPr>
          <w:p w14:paraId="24C180D3">
            <w:pPr>
              <w:spacing w:line="360" w:lineRule="auto"/>
              <w:rPr>
                <w:rFonts w:hint="eastAsia" w:ascii="宋体" w:hAnsi="宋体"/>
                <w:sz w:val="24"/>
              </w:rPr>
            </w:pPr>
          </w:p>
        </w:tc>
      </w:tr>
      <w:tr w14:paraId="09FF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3" w:type="dxa"/>
            <w:vAlign w:val="center"/>
          </w:tcPr>
          <w:p w14:paraId="49A1E12C">
            <w:pPr>
              <w:spacing w:line="360" w:lineRule="auto"/>
              <w:jc w:val="center"/>
              <w:rPr>
                <w:rFonts w:hint="eastAsia" w:ascii="宋体" w:hAnsi="宋体"/>
                <w:sz w:val="24"/>
              </w:rPr>
            </w:pPr>
            <w:r>
              <w:rPr>
                <w:rFonts w:hint="eastAsia" w:ascii="宋体" w:hAnsi="宋体"/>
                <w:sz w:val="24"/>
              </w:rPr>
              <w:t>2</w:t>
            </w:r>
          </w:p>
        </w:tc>
        <w:tc>
          <w:tcPr>
            <w:tcW w:w="1892" w:type="dxa"/>
            <w:vAlign w:val="center"/>
          </w:tcPr>
          <w:p w14:paraId="6248302C">
            <w:pPr>
              <w:spacing w:line="360" w:lineRule="auto"/>
              <w:jc w:val="center"/>
              <w:rPr>
                <w:rFonts w:hint="eastAsia" w:ascii="宋体" w:hAnsi="宋体"/>
                <w:sz w:val="24"/>
              </w:rPr>
            </w:pPr>
          </w:p>
        </w:tc>
        <w:tc>
          <w:tcPr>
            <w:tcW w:w="2693" w:type="dxa"/>
            <w:vAlign w:val="center"/>
          </w:tcPr>
          <w:p w14:paraId="066CE400">
            <w:pPr>
              <w:spacing w:line="360" w:lineRule="auto"/>
              <w:jc w:val="center"/>
              <w:rPr>
                <w:rFonts w:hint="eastAsia" w:ascii="宋体" w:hAnsi="宋体"/>
                <w:sz w:val="24"/>
              </w:rPr>
            </w:pPr>
          </w:p>
        </w:tc>
        <w:tc>
          <w:tcPr>
            <w:tcW w:w="992" w:type="dxa"/>
            <w:vAlign w:val="center"/>
          </w:tcPr>
          <w:p w14:paraId="1A738994">
            <w:pPr>
              <w:spacing w:line="360" w:lineRule="auto"/>
              <w:jc w:val="center"/>
              <w:rPr>
                <w:rFonts w:hint="eastAsia" w:ascii="宋体" w:hAnsi="宋体"/>
                <w:sz w:val="24"/>
              </w:rPr>
            </w:pPr>
          </w:p>
        </w:tc>
        <w:tc>
          <w:tcPr>
            <w:tcW w:w="851" w:type="dxa"/>
            <w:vAlign w:val="center"/>
          </w:tcPr>
          <w:p w14:paraId="5D71A15F">
            <w:pPr>
              <w:spacing w:line="360" w:lineRule="auto"/>
              <w:jc w:val="center"/>
              <w:rPr>
                <w:rFonts w:hint="eastAsia" w:ascii="宋体" w:hAnsi="宋体"/>
                <w:sz w:val="24"/>
              </w:rPr>
            </w:pPr>
          </w:p>
        </w:tc>
        <w:tc>
          <w:tcPr>
            <w:tcW w:w="992" w:type="dxa"/>
            <w:vAlign w:val="center"/>
          </w:tcPr>
          <w:p w14:paraId="6B489299">
            <w:pPr>
              <w:spacing w:line="360" w:lineRule="auto"/>
              <w:jc w:val="center"/>
              <w:rPr>
                <w:rFonts w:hint="eastAsia" w:ascii="宋体" w:hAnsi="宋体"/>
                <w:sz w:val="24"/>
              </w:rPr>
            </w:pPr>
          </w:p>
        </w:tc>
        <w:tc>
          <w:tcPr>
            <w:tcW w:w="1276" w:type="dxa"/>
            <w:vMerge w:val="continue"/>
            <w:vAlign w:val="center"/>
          </w:tcPr>
          <w:p w14:paraId="5A2CF6A9">
            <w:pPr>
              <w:spacing w:line="360" w:lineRule="auto"/>
              <w:rPr>
                <w:rFonts w:hint="eastAsia" w:ascii="宋体" w:hAnsi="宋体"/>
                <w:sz w:val="24"/>
              </w:rPr>
            </w:pPr>
          </w:p>
        </w:tc>
      </w:tr>
      <w:tr w14:paraId="0CB4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3" w:type="dxa"/>
            <w:vAlign w:val="center"/>
          </w:tcPr>
          <w:p w14:paraId="2BE94A55">
            <w:pPr>
              <w:spacing w:line="360" w:lineRule="auto"/>
              <w:jc w:val="center"/>
              <w:rPr>
                <w:rFonts w:hint="eastAsia" w:ascii="宋体" w:hAnsi="宋体"/>
                <w:sz w:val="24"/>
              </w:rPr>
            </w:pPr>
            <w:r>
              <w:rPr>
                <w:rFonts w:ascii="宋体" w:hAnsi="宋体"/>
                <w:sz w:val="24"/>
              </w:rPr>
              <w:t>3</w:t>
            </w:r>
          </w:p>
        </w:tc>
        <w:tc>
          <w:tcPr>
            <w:tcW w:w="1892" w:type="dxa"/>
            <w:vAlign w:val="center"/>
          </w:tcPr>
          <w:p w14:paraId="2FD5677C">
            <w:pPr>
              <w:spacing w:line="360" w:lineRule="auto"/>
              <w:jc w:val="center"/>
              <w:rPr>
                <w:rFonts w:hint="eastAsia" w:ascii="宋体" w:hAnsi="宋体"/>
                <w:sz w:val="24"/>
              </w:rPr>
            </w:pPr>
          </w:p>
        </w:tc>
        <w:tc>
          <w:tcPr>
            <w:tcW w:w="2693" w:type="dxa"/>
            <w:vAlign w:val="center"/>
          </w:tcPr>
          <w:p w14:paraId="28EFDA43">
            <w:pPr>
              <w:spacing w:line="360" w:lineRule="auto"/>
              <w:jc w:val="center"/>
              <w:rPr>
                <w:rFonts w:hint="eastAsia" w:ascii="宋体" w:hAnsi="宋体"/>
                <w:sz w:val="24"/>
              </w:rPr>
            </w:pPr>
          </w:p>
        </w:tc>
        <w:tc>
          <w:tcPr>
            <w:tcW w:w="992" w:type="dxa"/>
            <w:vAlign w:val="center"/>
          </w:tcPr>
          <w:p w14:paraId="14950A7E">
            <w:pPr>
              <w:spacing w:line="360" w:lineRule="auto"/>
              <w:jc w:val="center"/>
              <w:rPr>
                <w:rFonts w:hint="eastAsia" w:ascii="宋体" w:hAnsi="宋体"/>
                <w:sz w:val="24"/>
              </w:rPr>
            </w:pPr>
          </w:p>
        </w:tc>
        <w:tc>
          <w:tcPr>
            <w:tcW w:w="851" w:type="dxa"/>
            <w:vAlign w:val="center"/>
          </w:tcPr>
          <w:p w14:paraId="34C0488F">
            <w:pPr>
              <w:spacing w:line="360" w:lineRule="auto"/>
              <w:jc w:val="center"/>
              <w:rPr>
                <w:rFonts w:hint="eastAsia" w:ascii="宋体" w:hAnsi="宋体"/>
                <w:sz w:val="24"/>
              </w:rPr>
            </w:pPr>
          </w:p>
        </w:tc>
        <w:tc>
          <w:tcPr>
            <w:tcW w:w="992" w:type="dxa"/>
            <w:vAlign w:val="center"/>
          </w:tcPr>
          <w:p w14:paraId="4FAC660C">
            <w:pPr>
              <w:spacing w:line="360" w:lineRule="auto"/>
              <w:jc w:val="center"/>
              <w:rPr>
                <w:rFonts w:hint="eastAsia" w:ascii="宋体" w:hAnsi="宋体"/>
                <w:sz w:val="24"/>
              </w:rPr>
            </w:pPr>
          </w:p>
        </w:tc>
        <w:tc>
          <w:tcPr>
            <w:tcW w:w="1276" w:type="dxa"/>
            <w:vMerge w:val="continue"/>
            <w:vAlign w:val="center"/>
          </w:tcPr>
          <w:p w14:paraId="23D3BADE">
            <w:pPr>
              <w:spacing w:line="360" w:lineRule="auto"/>
              <w:rPr>
                <w:rFonts w:hint="eastAsia" w:ascii="宋体" w:hAnsi="宋体"/>
                <w:sz w:val="24"/>
              </w:rPr>
            </w:pPr>
          </w:p>
        </w:tc>
      </w:tr>
      <w:tr w14:paraId="1656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3" w:type="dxa"/>
            <w:vAlign w:val="center"/>
          </w:tcPr>
          <w:p w14:paraId="0A9E8030">
            <w:pPr>
              <w:spacing w:line="360" w:lineRule="auto"/>
              <w:jc w:val="center"/>
              <w:rPr>
                <w:rFonts w:hint="eastAsia" w:ascii="宋体" w:hAnsi="宋体"/>
                <w:sz w:val="24"/>
              </w:rPr>
            </w:pPr>
            <w:r>
              <w:rPr>
                <w:rFonts w:hint="eastAsia" w:ascii="宋体" w:hAnsi="宋体"/>
                <w:sz w:val="24"/>
              </w:rPr>
              <w:t>4</w:t>
            </w:r>
          </w:p>
        </w:tc>
        <w:tc>
          <w:tcPr>
            <w:tcW w:w="1892" w:type="dxa"/>
            <w:vAlign w:val="center"/>
          </w:tcPr>
          <w:p w14:paraId="7DA87AA4">
            <w:pPr>
              <w:spacing w:line="360" w:lineRule="auto"/>
              <w:jc w:val="center"/>
              <w:rPr>
                <w:rFonts w:hint="eastAsia" w:ascii="宋体" w:hAnsi="宋体"/>
                <w:sz w:val="24"/>
              </w:rPr>
            </w:pPr>
          </w:p>
        </w:tc>
        <w:tc>
          <w:tcPr>
            <w:tcW w:w="2693" w:type="dxa"/>
            <w:vAlign w:val="center"/>
          </w:tcPr>
          <w:p w14:paraId="4375D12D">
            <w:pPr>
              <w:spacing w:line="360" w:lineRule="auto"/>
              <w:jc w:val="center"/>
              <w:rPr>
                <w:rFonts w:hint="eastAsia" w:ascii="宋体" w:hAnsi="宋体"/>
                <w:sz w:val="24"/>
              </w:rPr>
            </w:pPr>
          </w:p>
        </w:tc>
        <w:tc>
          <w:tcPr>
            <w:tcW w:w="992" w:type="dxa"/>
            <w:vAlign w:val="center"/>
          </w:tcPr>
          <w:p w14:paraId="19E67EE5">
            <w:pPr>
              <w:spacing w:line="360" w:lineRule="auto"/>
              <w:jc w:val="center"/>
              <w:rPr>
                <w:rFonts w:hint="eastAsia" w:ascii="宋体" w:hAnsi="宋体"/>
                <w:sz w:val="24"/>
              </w:rPr>
            </w:pPr>
          </w:p>
        </w:tc>
        <w:tc>
          <w:tcPr>
            <w:tcW w:w="851" w:type="dxa"/>
            <w:vAlign w:val="center"/>
          </w:tcPr>
          <w:p w14:paraId="3A9EDEF9">
            <w:pPr>
              <w:spacing w:line="360" w:lineRule="auto"/>
              <w:jc w:val="center"/>
              <w:rPr>
                <w:rFonts w:hint="eastAsia" w:ascii="宋体" w:hAnsi="宋体"/>
                <w:sz w:val="24"/>
              </w:rPr>
            </w:pPr>
          </w:p>
        </w:tc>
        <w:tc>
          <w:tcPr>
            <w:tcW w:w="992" w:type="dxa"/>
            <w:vAlign w:val="center"/>
          </w:tcPr>
          <w:p w14:paraId="7BDCD0BE">
            <w:pPr>
              <w:spacing w:line="360" w:lineRule="auto"/>
              <w:jc w:val="center"/>
              <w:rPr>
                <w:rFonts w:hint="eastAsia" w:ascii="宋体" w:hAnsi="宋体"/>
                <w:sz w:val="24"/>
              </w:rPr>
            </w:pPr>
          </w:p>
        </w:tc>
        <w:tc>
          <w:tcPr>
            <w:tcW w:w="1276" w:type="dxa"/>
            <w:vMerge w:val="continue"/>
            <w:vAlign w:val="center"/>
          </w:tcPr>
          <w:p w14:paraId="61410481">
            <w:pPr>
              <w:spacing w:line="360" w:lineRule="auto"/>
              <w:rPr>
                <w:rFonts w:hint="eastAsia" w:ascii="宋体" w:hAnsi="宋体"/>
                <w:sz w:val="24"/>
              </w:rPr>
            </w:pPr>
          </w:p>
        </w:tc>
      </w:tr>
      <w:tr w14:paraId="3040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3" w:type="dxa"/>
            <w:vAlign w:val="center"/>
          </w:tcPr>
          <w:p w14:paraId="16A68E4E">
            <w:pPr>
              <w:spacing w:line="360" w:lineRule="auto"/>
              <w:jc w:val="center"/>
              <w:rPr>
                <w:rFonts w:hint="eastAsia" w:ascii="宋体" w:hAnsi="宋体"/>
                <w:sz w:val="24"/>
              </w:rPr>
            </w:pPr>
            <w:r>
              <w:rPr>
                <w:rFonts w:hint="eastAsia" w:ascii="宋体" w:hAnsi="宋体"/>
                <w:sz w:val="24"/>
              </w:rPr>
              <w:t>5</w:t>
            </w:r>
          </w:p>
        </w:tc>
        <w:tc>
          <w:tcPr>
            <w:tcW w:w="1892" w:type="dxa"/>
            <w:vAlign w:val="center"/>
          </w:tcPr>
          <w:p w14:paraId="0EADFCF6">
            <w:pPr>
              <w:spacing w:line="360" w:lineRule="auto"/>
              <w:jc w:val="center"/>
              <w:rPr>
                <w:rFonts w:hint="eastAsia" w:ascii="宋体" w:hAnsi="宋体"/>
                <w:sz w:val="24"/>
              </w:rPr>
            </w:pPr>
          </w:p>
        </w:tc>
        <w:tc>
          <w:tcPr>
            <w:tcW w:w="2693" w:type="dxa"/>
            <w:vAlign w:val="center"/>
          </w:tcPr>
          <w:p w14:paraId="43CE2CCE">
            <w:pPr>
              <w:spacing w:line="360" w:lineRule="auto"/>
              <w:jc w:val="center"/>
              <w:rPr>
                <w:rFonts w:hint="eastAsia" w:ascii="宋体" w:hAnsi="宋体"/>
                <w:sz w:val="24"/>
              </w:rPr>
            </w:pPr>
          </w:p>
        </w:tc>
        <w:tc>
          <w:tcPr>
            <w:tcW w:w="992" w:type="dxa"/>
            <w:vAlign w:val="center"/>
          </w:tcPr>
          <w:p w14:paraId="5799A098">
            <w:pPr>
              <w:spacing w:line="360" w:lineRule="auto"/>
              <w:jc w:val="center"/>
              <w:rPr>
                <w:rFonts w:hint="eastAsia" w:ascii="宋体" w:hAnsi="宋体"/>
                <w:sz w:val="24"/>
              </w:rPr>
            </w:pPr>
          </w:p>
        </w:tc>
        <w:tc>
          <w:tcPr>
            <w:tcW w:w="851" w:type="dxa"/>
            <w:vAlign w:val="center"/>
          </w:tcPr>
          <w:p w14:paraId="3BB2C52E">
            <w:pPr>
              <w:spacing w:line="360" w:lineRule="auto"/>
              <w:jc w:val="center"/>
              <w:rPr>
                <w:rFonts w:hint="eastAsia" w:ascii="宋体" w:hAnsi="宋体"/>
                <w:sz w:val="24"/>
              </w:rPr>
            </w:pPr>
          </w:p>
        </w:tc>
        <w:tc>
          <w:tcPr>
            <w:tcW w:w="992" w:type="dxa"/>
            <w:vAlign w:val="center"/>
          </w:tcPr>
          <w:p w14:paraId="54434702">
            <w:pPr>
              <w:spacing w:line="360" w:lineRule="auto"/>
              <w:jc w:val="center"/>
              <w:rPr>
                <w:rFonts w:hint="eastAsia" w:ascii="宋体" w:hAnsi="宋体"/>
                <w:sz w:val="24"/>
              </w:rPr>
            </w:pPr>
          </w:p>
        </w:tc>
        <w:tc>
          <w:tcPr>
            <w:tcW w:w="1276" w:type="dxa"/>
            <w:vMerge w:val="continue"/>
            <w:vAlign w:val="center"/>
          </w:tcPr>
          <w:p w14:paraId="3407F4A4">
            <w:pPr>
              <w:spacing w:line="360" w:lineRule="auto"/>
              <w:rPr>
                <w:rFonts w:hint="eastAsia" w:ascii="宋体" w:hAnsi="宋体"/>
                <w:sz w:val="24"/>
              </w:rPr>
            </w:pPr>
          </w:p>
        </w:tc>
      </w:tr>
      <w:tr w14:paraId="5431B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3" w:type="dxa"/>
            <w:vAlign w:val="center"/>
          </w:tcPr>
          <w:p w14:paraId="46DF3A3D">
            <w:pPr>
              <w:spacing w:line="360" w:lineRule="auto"/>
              <w:jc w:val="center"/>
              <w:rPr>
                <w:rFonts w:hint="eastAsia" w:ascii="宋体" w:hAnsi="宋体"/>
                <w:sz w:val="24"/>
              </w:rPr>
            </w:pPr>
            <w:r>
              <w:rPr>
                <w:rFonts w:hint="eastAsia" w:ascii="宋体" w:hAnsi="宋体"/>
                <w:sz w:val="24"/>
              </w:rPr>
              <w:t>…</w:t>
            </w:r>
          </w:p>
        </w:tc>
        <w:tc>
          <w:tcPr>
            <w:tcW w:w="1892" w:type="dxa"/>
            <w:vAlign w:val="center"/>
          </w:tcPr>
          <w:p w14:paraId="7CCA13BE">
            <w:pPr>
              <w:spacing w:line="360" w:lineRule="auto"/>
              <w:jc w:val="center"/>
              <w:rPr>
                <w:rFonts w:hint="eastAsia" w:ascii="宋体" w:hAnsi="宋体"/>
                <w:sz w:val="24"/>
              </w:rPr>
            </w:pPr>
          </w:p>
        </w:tc>
        <w:tc>
          <w:tcPr>
            <w:tcW w:w="2693" w:type="dxa"/>
            <w:vAlign w:val="center"/>
          </w:tcPr>
          <w:p w14:paraId="6F645B34">
            <w:pPr>
              <w:spacing w:line="360" w:lineRule="auto"/>
              <w:jc w:val="center"/>
              <w:rPr>
                <w:rFonts w:hint="eastAsia" w:ascii="宋体" w:hAnsi="宋体"/>
                <w:sz w:val="24"/>
              </w:rPr>
            </w:pPr>
          </w:p>
        </w:tc>
        <w:tc>
          <w:tcPr>
            <w:tcW w:w="992" w:type="dxa"/>
            <w:vAlign w:val="center"/>
          </w:tcPr>
          <w:p w14:paraId="780BCB67">
            <w:pPr>
              <w:spacing w:line="360" w:lineRule="auto"/>
              <w:jc w:val="center"/>
              <w:rPr>
                <w:rFonts w:hint="eastAsia" w:ascii="宋体" w:hAnsi="宋体"/>
                <w:sz w:val="24"/>
              </w:rPr>
            </w:pPr>
          </w:p>
        </w:tc>
        <w:tc>
          <w:tcPr>
            <w:tcW w:w="851" w:type="dxa"/>
            <w:vAlign w:val="center"/>
          </w:tcPr>
          <w:p w14:paraId="778735CF">
            <w:pPr>
              <w:spacing w:line="360" w:lineRule="auto"/>
              <w:jc w:val="center"/>
              <w:rPr>
                <w:rFonts w:hint="eastAsia" w:ascii="宋体" w:hAnsi="宋体"/>
                <w:sz w:val="24"/>
              </w:rPr>
            </w:pPr>
          </w:p>
        </w:tc>
        <w:tc>
          <w:tcPr>
            <w:tcW w:w="992" w:type="dxa"/>
            <w:vAlign w:val="center"/>
          </w:tcPr>
          <w:p w14:paraId="19284F19">
            <w:pPr>
              <w:spacing w:line="360" w:lineRule="auto"/>
              <w:jc w:val="center"/>
              <w:rPr>
                <w:rFonts w:hint="eastAsia" w:ascii="宋体" w:hAnsi="宋体"/>
                <w:sz w:val="24"/>
              </w:rPr>
            </w:pPr>
          </w:p>
        </w:tc>
        <w:tc>
          <w:tcPr>
            <w:tcW w:w="1276" w:type="dxa"/>
            <w:vMerge w:val="continue"/>
            <w:vAlign w:val="center"/>
          </w:tcPr>
          <w:p w14:paraId="3A6F202A">
            <w:pPr>
              <w:spacing w:line="360" w:lineRule="auto"/>
              <w:rPr>
                <w:rFonts w:hint="eastAsia" w:ascii="宋体" w:hAnsi="宋体"/>
                <w:sz w:val="24"/>
              </w:rPr>
            </w:pPr>
          </w:p>
        </w:tc>
      </w:tr>
      <w:tr w14:paraId="1151E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288" w:type="dxa"/>
            <w:gridSpan w:val="3"/>
            <w:vAlign w:val="center"/>
          </w:tcPr>
          <w:p w14:paraId="12B6D507">
            <w:pPr>
              <w:spacing w:line="360" w:lineRule="auto"/>
              <w:rPr>
                <w:rFonts w:hint="eastAsia" w:ascii="宋体" w:hAnsi="宋体"/>
                <w:b/>
                <w:bCs/>
                <w:sz w:val="24"/>
              </w:rPr>
            </w:pPr>
            <w:r>
              <w:rPr>
                <w:rFonts w:hint="eastAsia" w:ascii="宋体" w:hAnsi="宋体"/>
                <w:b/>
                <w:bCs/>
                <w:sz w:val="24"/>
              </w:rPr>
              <w:t>投标报价（小写）</w:t>
            </w:r>
          </w:p>
        </w:tc>
        <w:tc>
          <w:tcPr>
            <w:tcW w:w="4111" w:type="dxa"/>
            <w:gridSpan w:val="4"/>
            <w:vAlign w:val="center"/>
          </w:tcPr>
          <w:p w14:paraId="0B1720CC">
            <w:pPr>
              <w:spacing w:line="360" w:lineRule="auto"/>
              <w:rPr>
                <w:rFonts w:hint="eastAsia" w:ascii="宋体" w:hAnsi="宋体"/>
                <w:sz w:val="24"/>
              </w:rPr>
            </w:pPr>
          </w:p>
        </w:tc>
      </w:tr>
      <w:tr w14:paraId="03BC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288" w:type="dxa"/>
            <w:gridSpan w:val="3"/>
            <w:vAlign w:val="center"/>
          </w:tcPr>
          <w:p w14:paraId="0F45ED22">
            <w:pPr>
              <w:spacing w:line="360" w:lineRule="auto"/>
              <w:rPr>
                <w:rFonts w:hint="eastAsia" w:ascii="宋体" w:hAnsi="宋体"/>
                <w:b/>
                <w:bCs/>
                <w:sz w:val="24"/>
              </w:rPr>
            </w:pPr>
            <w:r>
              <w:rPr>
                <w:rFonts w:hint="eastAsia" w:ascii="宋体" w:hAnsi="宋体"/>
                <w:b/>
                <w:bCs/>
                <w:sz w:val="24"/>
              </w:rPr>
              <w:t>投标报价（大写）</w:t>
            </w:r>
          </w:p>
        </w:tc>
        <w:tc>
          <w:tcPr>
            <w:tcW w:w="4111" w:type="dxa"/>
            <w:gridSpan w:val="4"/>
            <w:vAlign w:val="center"/>
          </w:tcPr>
          <w:p w14:paraId="08A6D818">
            <w:pPr>
              <w:spacing w:line="360" w:lineRule="auto"/>
              <w:rPr>
                <w:rFonts w:hint="eastAsia" w:ascii="宋体" w:hAnsi="宋体"/>
                <w:sz w:val="24"/>
              </w:rPr>
            </w:pPr>
          </w:p>
        </w:tc>
      </w:tr>
    </w:tbl>
    <w:p w14:paraId="7B3869E9">
      <w:pPr>
        <w:snapToGrid w:val="0"/>
        <w:spacing w:line="360" w:lineRule="auto"/>
        <w:ind w:firstLine="482" w:firstLineChars="200"/>
        <w:jc w:val="left"/>
        <w:rPr>
          <w:rFonts w:hint="eastAsia" w:cs="宋体" w:asciiTheme="minorEastAsia" w:hAnsiTheme="minorEastAsia" w:eastAsiaTheme="minorEastAsia"/>
          <w:b/>
          <w:bCs/>
          <w:kern w:val="0"/>
          <w:sz w:val="24"/>
          <w:lang w:val="zh-CN"/>
        </w:rPr>
      </w:pPr>
      <w:r>
        <w:rPr>
          <w:rFonts w:hint="eastAsia" w:cs="宋体" w:asciiTheme="minorEastAsia" w:hAnsiTheme="minorEastAsia" w:eastAsiaTheme="minorEastAsia"/>
          <w:b/>
          <w:bCs/>
          <w:kern w:val="0"/>
          <w:sz w:val="24"/>
          <w:lang w:val="zh-CN"/>
        </w:rPr>
        <w:t>注：</w:t>
      </w:r>
    </w:p>
    <w:p w14:paraId="3E441145">
      <w:pPr>
        <w:snapToGrid w:val="0"/>
        <w:spacing w:line="360" w:lineRule="auto"/>
        <w:ind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1、投标人需按本表格式填写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否则视为投标文件含有采购人不能接受的附加条件，投标无效；</w:t>
      </w:r>
    </w:p>
    <w:p w14:paraId="54576732">
      <w:pPr>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w:t>
      </w:r>
      <w:r>
        <w:rPr>
          <w:rFonts w:hint="eastAsia" w:ascii="宋体" w:hAnsi="宋体" w:cs="宋体"/>
          <w:kern w:val="0"/>
          <w:sz w:val="24"/>
          <w:lang w:val="zh-CN"/>
        </w:rPr>
        <w:t>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kern w:val="0"/>
          <w:sz w:val="24"/>
          <w:lang w:val="zh-CN"/>
        </w:rPr>
        <w:t>采购内容未包含在《开标一览表（报价表）》名称栏中，投标人不能作出合理解释的，视为投标文件含有采购人不能接受的附加条件的，投标无效。</w:t>
      </w:r>
    </w:p>
    <w:p w14:paraId="381ECEEB">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3、特别提示：采购机构将对项目名称和项目编号，中标供应商名称、地址和中标金额，主要中标标的名称、服务范围、服务要求、服务时间、服务标准等予以公示。</w:t>
      </w:r>
    </w:p>
    <w:p w14:paraId="10F4DA7A">
      <w:pPr>
        <w:snapToGrid w:val="0"/>
        <w:spacing w:line="360" w:lineRule="auto"/>
        <w:ind w:firstLine="480" w:firstLineChars="200"/>
        <w:rPr>
          <w:rFonts w:hint="eastAsia"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C6E2A47">
      <w:pPr>
        <w:snapToGrid w:val="0"/>
        <w:spacing w:line="360" w:lineRule="auto"/>
        <w:rPr>
          <w:rFonts w:hint="eastAsia" w:cs="宋体" w:asciiTheme="minorEastAsia" w:hAnsiTheme="minorEastAsia" w:eastAsiaTheme="minorEastAsia"/>
          <w:sz w:val="24"/>
        </w:rPr>
      </w:pP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 xml:space="preserve">投标人名称（电子签名）：                                                                                                                           </w:t>
      </w:r>
    </w:p>
    <w:p w14:paraId="4958A2DC">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日期：   年   月   日</w:t>
      </w:r>
    </w:p>
    <w:p w14:paraId="686CAD2F">
      <w:pPr>
        <w:pStyle w:val="700"/>
        <w:keepNext w:val="0"/>
        <w:pageBreakBefore w:val="0"/>
        <w:tabs>
          <w:tab w:val="clear" w:pos="720"/>
        </w:tabs>
        <w:snapToGrid w:val="0"/>
        <w:spacing w:before="120" w:after="120"/>
        <w:ind w:firstLine="643"/>
        <w:outlineLvl w:val="9"/>
        <w:rPr>
          <w:rFonts w:hint="eastAsia" w:cs="宋体" w:asciiTheme="minorEastAsia" w:hAnsiTheme="minorEastAsia" w:eastAsiaTheme="minorEastAsia"/>
          <w:kern w:val="2"/>
          <w:sz w:val="32"/>
          <w:szCs w:val="32"/>
        </w:rPr>
        <w:sectPr>
          <w:pgSz w:w="11906" w:h="16838"/>
          <w:pgMar w:top="1247" w:right="1418" w:bottom="1276" w:left="1418" w:header="851" w:footer="992" w:gutter="0"/>
          <w:cols w:space="720" w:num="1"/>
          <w:titlePg/>
          <w:docGrid w:linePitch="312" w:charSpace="0"/>
        </w:sectPr>
      </w:pPr>
    </w:p>
    <w:p w14:paraId="2C3CC70E">
      <w:pPr>
        <w:pStyle w:val="700"/>
        <w:keepNext w:val="0"/>
        <w:pageBreakBefore w:val="0"/>
        <w:tabs>
          <w:tab w:val="clear" w:pos="720"/>
        </w:tabs>
        <w:snapToGrid w:val="0"/>
        <w:spacing w:before="120" w:after="120"/>
        <w:ind w:firstLine="643"/>
        <w:outlineLvl w:val="9"/>
        <w:rPr>
          <w:rFonts w:hint="eastAsia" w:cs="宋体" w:asciiTheme="minorEastAsia" w:hAnsiTheme="minorEastAsia" w:eastAsiaTheme="minorEastAsia"/>
          <w:kern w:val="2"/>
          <w:sz w:val="32"/>
          <w:szCs w:val="32"/>
        </w:rPr>
      </w:pPr>
      <w:bookmarkStart w:id="86" w:name="_Toc1557"/>
      <w:bookmarkStart w:id="87" w:name="_Toc465665161"/>
      <w:r>
        <w:rPr>
          <w:rFonts w:hint="eastAsia" w:cs="宋体" w:asciiTheme="minorEastAsia" w:hAnsiTheme="minorEastAsia" w:eastAsiaTheme="minorEastAsia"/>
          <w:kern w:val="2"/>
          <w:sz w:val="32"/>
          <w:szCs w:val="32"/>
        </w:rPr>
        <w:t>二、报价情况说明（如果有）</w:t>
      </w:r>
      <w:bookmarkEnd w:id="86"/>
    </w:p>
    <w:p w14:paraId="32AD3BE7">
      <w:pPr>
        <w:rPr>
          <w:rFonts w:hint="eastAsia" w:cs="宋体" w:asciiTheme="minorEastAsia" w:hAnsiTheme="minorEastAsia" w:eastAsiaTheme="minorEastAsia"/>
          <w:sz w:val="32"/>
          <w:szCs w:val="32"/>
        </w:rPr>
      </w:pPr>
      <w:r>
        <w:rPr>
          <w:rFonts w:hint="eastAsia" w:cs="宋体" w:asciiTheme="minorEastAsia" w:hAnsiTheme="minorEastAsia" w:eastAsiaTheme="minorEastAsia"/>
          <w:sz w:val="32"/>
          <w:szCs w:val="32"/>
        </w:rPr>
        <w:br w:type="page"/>
      </w:r>
    </w:p>
    <w:p w14:paraId="3ADFE243">
      <w:pPr>
        <w:pStyle w:val="700"/>
        <w:keepNext w:val="0"/>
        <w:pageBreakBefore w:val="0"/>
        <w:tabs>
          <w:tab w:val="clear" w:pos="720"/>
        </w:tabs>
        <w:snapToGrid w:val="0"/>
        <w:spacing w:before="120" w:after="120"/>
        <w:ind w:firstLine="643"/>
        <w:outlineLvl w:val="9"/>
        <w:rPr>
          <w:rFonts w:hint="eastAsia"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三、中小企业声明函（如果有）</w:t>
      </w:r>
    </w:p>
    <w:p w14:paraId="39F7F9E9">
      <w:pPr>
        <w:spacing w:line="360" w:lineRule="auto"/>
        <w:jc w:val="left"/>
        <w:rPr>
          <w:rFonts w:hint="eastAsia" w:cs="宋体" w:asciiTheme="minorEastAsia" w:hAnsiTheme="minorEastAsia" w:eastAsiaTheme="minorEastAsia"/>
          <w:b/>
          <w:sz w:val="32"/>
          <w:szCs w:val="32"/>
        </w:rPr>
      </w:pPr>
      <w:r>
        <w:rPr>
          <w:rFonts w:hint="eastAsia" w:cs="宋体" w:asciiTheme="minorEastAsia" w:hAnsiTheme="minorEastAsia" w:eastAsiaTheme="minorEastAsia"/>
          <w:sz w:val="32"/>
          <w:szCs w:val="32"/>
        </w:rPr>
        <w:br w:type="page"/>
      </w:r>
      <w:r>
        <w:rPr>
          <w:rFonts w:hint="eastAsia" w:cs="宋体" w:asciiTheme="minorEastAsia" w:hAnsiTheme="minorEastAsia" w:eastAsiaTheme="minorEastAsia"/>
          <w:b/>
          <w:sz w:val="32"/>
          <w:szCs w:val="32"/>
        </w:rPr>
        <w:t>附件</w:t>
      </w:r>
      <w:bookmarkEnd w:id="87"/>
    </w:p>
    <w:p w14:paraId="793B23C0">
      <w:pPr>
        <w:spacing w:line="360" w:lineRule="auto"/>
        <w:rPr>
          <w:rFonts w:hint="eastAsia" w:cs="宋体" w:asciiTheme="minorEastAsia" w:hAnsiTheme="minorEastAsia" w:eastAsiaTheme="minorEastAsia"/>
          <w:b/>
          <w:spacing w:val="6"/>
          <w:sz w:val="28"/>
          <w:szCs w:val="28"/>
        </w:rPr>
      </w:pPr>
      <w:r>
        <w:rPr>
          <w:rFonts w:hint="eastAsia" w:cs="宋体" w:asciiTheme="minorEastAsia" w:hAnsiTheme="minorEastAsia" w:eastAsiaTheme="minorEastAsia"/>
          <w:b/>
          <w:spacing w:val="6"/>
          <w:sz w:val="28"/>
          <w:szCs w:val="28"/>
        </w:rPr>
        <w:t>附件1：</w:t>
      </w:r>
    </w:p>
    <w:p w14:paraId="6CD78139">
      <w:pPr>
        <w:autoSpaceDE w:val="0"/>
        <w:autoSpaceDN w:val="0"/>
        <w:spacing w:line="360" w:lineRule="auto"/>
        <w:jc w:val="center"/>
        <w:rPr>
          <w:rFonts w:hint="eastAsia" w:asciiTheme="minorEastAsia" w:hAnsiTheme="minorEastAsia" w:eastAsiaTheme="minorEastAsia"/>
          <w:b/>
          <w:spacing w:val="6"/>
          <w:sz w:val="32"/>
          <w:szCs w:val="32"/>
        </w:rPr>
      </w:pPr>
      <w:r>
        <w:rPr>
          <w:rFonts w:hint="eastAsia" w:asciiTheme="minorEastAsia" w:hAnsiTheme="minorEastAsia" w:eastAsiaTheme="minorEastAsia"/>
          <w:b/>
          <w:sz w:val="32"/>
          <w:szCs w:val="32"/>
        </w:rPr>
        <w:t xml:space="preserve"> </w:t>
      </w:r>
      <w:r>
        <w:rPr>
          <w:rFonts w:hint="eastAsia" w:asciiTheme="minorEastAsia" w:hAnsiTheme="minorEastAsia" w:eastAsiaTheme="minorEastAsia"/>
          <w:b/>
          <w:spacing w:val="6"/>
          <w:sz w:val="32"/>
          <w:szCs w:val="32"/>
        </w:rPr>
        <w:t>中小企业声明函（服务）</w:t>
      </w:r>
    </w:p>
    <w:p w14:paraId="228546F1">
      <w:pPr>
        <w:spacing w:line="360" w:lineRule="auto"/>
        <w:ind w:firstLine="360" w:firstLineChars="150"/>
        <w:jc w:val="left"/>
        <w:rPr>
          <w:rFonts w:hint="eastAsia" w:asciiTheme="minorEastAsia" w:hAnsiTheme="minorEastAsia" w:eastAsiaTheme="minorEastAsia"/>
          <w:sz w:val="24"/>
        </w:rPr>
      </w:pPr>
      <w:r>
        <w:rPr>
          <w:rFonts w:hint="eastAsia" w:asciiTheme="minorEastAsia" w:hAnsiTheme="minorEastAsia" w:eastAsiaTheme="minorEastAsia"/>
          <w:sz w:val="24"/>
        </w:rPr>
        <w:t>本公司（联合体）郑重声明，根据《政府采购促进中小企业发展管理办法》（财库﹝</w:t>
      </w:r>
      <w:r>
        <w:rPr>
          <w:rFonts w:asciiTheme="minorEastAsia" w:hAnsiTheme="minorEastAsia" w:eastAsiaTheme="minorEastAsia"/>
          <w:sz w:val="24"/>
        </w:rPr>
        <w:t xml:space="preserve">2020﹞46 </w:t>
      </w:r>
      <w:r>
        <w:rPr>
          <w:rFonts w:hint="eastAsia" w:asciiTheme="minorEastAsia" w:hAnsiTheme="minorEastAsia" w:eastAsiaTheme="minorEastAsia"/>
          <w:sz w:val="24"/>
        </w:rPr>
        <w:t>号）的规定，本公司（联合体）参加</w:t>
      </w:r>
      <w:r>
        <w:rPr>
          <w:rFonts w:asciiTheme="minorEastAsia" w:hAnsiTheme="minorEastAsia" w:eastAsiaTheme="minorEastAsia"/>
          <w:sz w:val="24"/>
        </w:rPr>
        <w:t xml:space="preserve"> </w:t>
      </w:r>
      <w:r>
        <w:rPr>
          <w:rFonts w:hint="eastAsia" w:asciiTheme="minorEastAsia" w:hAnsiTheme="minorEastAsia" w:eastAsiaTheme="minorEastAsia"/>
          <w:sz w:val="24"/>
        </w:rPr>
        <w:t>（浙江省交通运输厅）</w:t>
      </w:r>
      <w:r>
        <w:rPr>
          <w:rFonts w:asciiTheme="minorEastAsia" w:hAnsiTheme="minorEastAsia" w:eastAsiaTheme="minorEastAsia"/>
          <w:sz w:val="24"/>
        </w:rPr>
        <w:t xml:space="preserve"> </w:t>
      </w:r>
      <w:r>
        <w:rPr>
          <w:rFonts w:hint="eastAsia" w:asciiTheme="minorEastAsia" w:hAnsiTheme="minorEastAsia" w:eastAsiaTheme="minorEastAsia"/>
          <w:sz w:val="24"/>
        </w:rPr>
        <w:t>的</w:t>
      </w:r>
      <w:r>
        <w:rPr>
          <w:rFonts w:asciiTheme="minorEastAsia" w:hAnsiTheme="minorEastAsia" w:eastAsiaTheme="minorEastAsia"/>
          <w:sz w:val="24"/>
        </w:rPr>
        <w:t xml:space="preserve"> </w:t>
      </w:r>
      <w:r>
        <w:rPr>
          <w:rFonts w:hint="eastAsia" w:asciiTheme="minorEastAsia" w:hAnsiTheme="minorEastAsia" w:eastAsiaTheme="minorEastAsia"/>
          <w:sz w:val="24"/>
        </w:rPr>
        <w:t>（保险在交通运输行业应用研究）</w:t>
      </w:r>
      <w:r>
        <w:rPr>
          <w:rFonts w:asciiTheme="minorEastAsia" w:hAnsiTheme="minorEastAsia" w:eastAsiaTheme="minorEastAsia"/>
          <w:sz w:val="24"/>
        </w:rPr>
        <w:t xml:space="preserve"> </w:t>
      </w:r>
      <w:r>
        <w:rPr>
          <w:rFonts w:hint="eastAsia" w:asciiTheme="minorEastAsia" w:hAnsiTheme="minorEastAsia" w:eastAsiaTheme="minorEastAsia"/>
          <w:sz w:val="24"/>
        </w:rPr>
        <w:t>采购活动，服务全部由符合政策要求的中小企业承接。相关企业（含联合体中的中小企业、签订分包意向协议的中小企业）的具体情况如下：</w:t>
      </w:r>
    </w:p>
    <w:p w14:paraId="6DFF604B">
      <w:pPr>
        <w:spacing w:line="360" w:lineRule="auto"/>
        <w:ind w:firstLine="480" w:firstLineChars="200"/>
        <w:jc w:val="left"/>
        <w:rPr>
          <w:rFonts w:hint="eastAsia" w:asciiTheme="minorEastAsia" w:hAnsiTheme="minorEastAsia" w:eastAsiaTheme="minorEastAsia"/>
          <w:sz w:val="24"/>
        </w:rPr>
      </w:pPr>
      <w:r>
        <w:rPr>
          <w:rFonts w:asciiTheme="minorEastAsia" w:hAnsiTheme="minorEastAsia" w:eastAsiaTheme="minorEastAsia"/>
          <w:sz w:val="24"/>
        </w:rPr>
        <w:t>1.</w:t>
      </w:r>
      <w:r>
        <w:rPr>
          <w:rFonts w:asciiTheme="minorEastAsia" w:hAnsiTheme="minorEastAsia" w:eastAsiaTheme="minorEastAsia"/>
        </w:rPr>
        <w:t xml:space="preserve"> </w:t>
      </w:r>
      <w:r>
        <w:rPr>
          <w:rFonts w:hint="eastAsia" w:asciiTheme="minorEastAsia" w:hAnsiTheme="minorEastAsia" w:eastAsiaTheme="minorEastAsia"/>
          <w:sz w:val="24"/>
          <w:u w:val="single"/>
        </w:rPr>
        <w:t>（保险在交通运输行业应用研究）</w:t>
      </w:r>
      <w:r>
        <w:rPr>
          <w:rFonts w:hint="eastAsia" w:asciiTheme="minorEastAsia" w:hAnsiTheme="minorEastAsia" w:eastAsiaTheme="minorEastAsia"/>
          <w:sz w:val="24"/>
        </w:rPr>
        <w:t>，属于</w:t>
      </w:r>
      <w:r>
        <w:rPr>
          <w:rFonts w:asciiTheme="minorEastAsia" w:hAnsiTheme="minorEastAsia" w:eastAsiaTheme="minorEastAsia"/>
          <w:sz w:val="24"/>
        </w:rPr>
        <w:t xml:space="preserve"> </w:t>
      </w:r>
      <w:r>
        <w:rPr>
          <w:rFonts w:hint="eastAsia" w:asciiTheme="minorEastAsia" w:hAnsiTheme="minorEastAsia" w:eastAsiaTheme="minorEastAsia"/>
          <w:sz w:val="24"/>
          <w:u w:val="single"/>
        </w:rPr>
        <w:t>（其他未列明行业）</w:t>
      </w:r>
      <w:r>
        <w:rPr>
          <w:rFonts w:asciiTheme="minorEastAsia" w:hAnsiTheme="minorEastAsia" w:eastAsiaTheme="minorEastAsia"/>
          <w:sz w:val="24"/>
        </w:rPr>
        <w:t xml:space="preserve"> ；承接企业为 </w:t>
      </w:r>
      <w:r>
        <w:rPr>
          <w:rFonts w:hint="eastAsia" w:asciiTheme="minorEastAsia" w:hAnsiTheme="minorEastAsia" w:eastAsiaTheme="minorEastAsia"/>
          <w:sz w:val="24"/>
          <w:u w:val="single"/>
        </w:rPr>
        <w:t>（企业名称）</w:t>
      </w:r>
      <w:r>
        <w:rPr>
          <w:rFonts w:asciiTheme="minorEastAsia" w:hAnsiTheme="minorEastAsia" w:eastAsiaTheme="minorEastAsia"/>
          <w:sz w:val="24"/>
        </w:rPr>
        <w:t xml:space="preserve"> ，从业人员</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人，营业收入为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万元，资产总额为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万元属于</w:t>
      </w:r>
      <w:r>
        <w:rPr>
          <w:rFonts w:asciiTheme="minorEastAsia" w:hAnsiTheme="minorEastAsia" w:eastAsiaTheme="minorEastAsia"/>
          <w:sz w:val="24"/>
          <w:u w:val="single"/>
        </w:rPr>
        <w:t xml:space="preserve"> （中型企业、小型企业、微型企业） </w:t>
      </w:r>
      <w:r>
        <w:rPr>
          <w:rFonts w:hint="eastAsia" w:asciiTheme="minorEastAsia" w:hAnsiTheme="minorEastAsia" w:eastAsiaTheme="minorEastAsia"/>
          <w:sz w:val="24"/>
        </w:rPr>
        <w:t>；</w:t>
      </w:r>
    </w:p>
    <w:p w14:paraId="791E07CA">
      <w:pPr>
        <w:spacing w:line="360" w:lineRule="auto"/>
        <w:ind w:firstLine="480" w:firstLineChars="200"/>
        <w:jc w:val="left"/>
        <w:rPr>
          <w:rFonts w:hint="eastAsia" w:asciiTheme="minorEastAsia" w:hAnsiTheme="minorEastAsia" w:eastAsiaTheme="minorEastAsia"/>
          <w:sz w:val="24"/>
        </w:rPr>
      </w:pPr>
      <w:r>
        <w:rPr>
          <w:rFonts w:asciiTheme="minorEastAsia" w:hAnsiTheme="minorEastAsia" w:eastAsiaTheme="minorEastAsia"/>
          <w:sz w:val="24"/>
        </w:rPr>
        <w:t>2.</w:t>
      </w:r>
      <w:r>
        <w:rPr>
          <w:rFonts w:asciiTheme="minorEastAsia" w:hAnsiTheme="minorEastAsia" w:eastAsiaTheme="minorEastAsia"/>
        </w:rPr>
        <w:t xml:space="preserve"> </w:t>
      </w:r>
      <w:r>
        <w:rPr>
          <w:rFonts w:hint="eastAsia" w:asciiTheme="minorEastAsia" w:hAnsiTheme="minorEastAsia" w:eastAsiaTheme="minorEastAsia"/>
          <w:sz w:val="24"/>
          <w:u w:val="single"/>
        </w:rPr>
        <w:t>（保险在交通运输行业应用研究）</w:t>
      </w:r>
      <w:r>
        <w:rPr>
          <w:rFonts w:hint="eastAsia" w:asciiTheme="minorEastAsia" w:hAnsiTheme="minorEastAsia" w:eastAsiaTheme="minorEastAsia"/>
          <w:sz w:val="24"/>
        </w:rPr>
        <w:t>，属于</w:t>
      </w:r>
      <w:r>
        <w:rPr>
          <w:rFonts w:asciiTheme="minorEastAsia" w:hAnsiTheme="minorEastAsia" w:eastAsiaTheme="minorEastAsia"/>
          <w:sz w:val="24"/>
        </w:rPr>
        <w:t xml:space="preserve"> </w:t>
      </w:r>
      <w:r>
        <w:rPr>
          <w:rFonts w:hint="eastAsia" w:asciiTheme="minorEastAsia" w:hAnsiTheme="minorEastAsia" w:eastAsiaTheme="minorEastAsia"/>
          <w:sz w:val="24"/>
          <w:u w:val="single"/>
        </w:rPr>
        <w:t>（其他未列明行业）</w:t>
      </w:r>
      <w:r>
        <w:rPr>
          <w:rFonts w:asciiTheme="minorEastAsia" w:hAnsiTheme="minorEastAsia" w:eastAsiaTheme="minorEastAsia"/>
          <w:sz w:val="24"/>
        </w:rPr>
        <w:t xml:space="preserve"> ；承接企业为 </w:t>
      </w:r>
      <w:r>
        <w:rPr>
          <w:rFonts w:hint="eastAsia" w:asciiTheme="minorEastAsia" w:hAnsiTheme="minorEastAsia" w:eastAsiaTheme="minorEastAsia"/>
          <w:sz w:val="24"/>
          <w:u w:val="single"/>
        </w:rPr>
        <w:t>（企业名称）</w:t>
      </w:r>
      <w:r>
        <w:rPr>
          <w:rFonts w:asciiTheme="minorEastAsia" w:hAnsiTheme="minorEastAsia" w:eastAsiaTheme="minorEastAsia"/>
          <w:sz w:val="24"/>
        </w:rPr>
        <w:t xml:space="preserve"> ，从业人员</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人，营业收入为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万元，资产总额为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万元属于</w:t>
      </w:r>
      <w:r>
        <w:rPr>
          <w:rFonts w:asciiTheme="minorEastAsia" w:hAnsiTheme="minorEastAsia" w:eastAsiaTheme="minorEastAsia"/>
          <w:sz w:val="24"/>
          <w:u w:val="single"/>
        </w:rPr>
        <w:t xml:space="preserve"> （中型企业、小型企业、微型企业） </w:t>
      </w:r>
      <w:r>
        <w:rPr>
          <w:rFonts w:hint="eastAsia" w:asciiTheme="minorEastAsia" w:hAnsiTheme="minorEastAsia" w:eastAsiaTheme="minorEastAsia"/>
          <w:sz w:val="24"/>
        </w:rPr>
        <w:t>；</w:t>
      </w:r>
    </w:p>
    <w:p w14:paraId="101DDBFA">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w:t>
      </w:r>
    </w:p>
    <w:p w14:paraId="648CC894">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以上企业，不属于大企业的分支机构，不存在控股股东为大企业的情形，也不存在与大企业的负责人为同一人的情形。</w:t>
      </w:r>
    </w:p>
    <w:p w14:paraId="07F7CFE7">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本企业对上述声明内容的真实性负责。如有虚假，将依法承担相应责任。</w:t>
      </w:r>
    </w:p>
    <w:p w14:paraId="48EF873E">
      <w:pPr>
        <w:spacing w:line="360" w:lineRule="auto"/>
        <w:ind w:right="1760"/>
        <w:jc w:val="right"/>
        <w:rPr>
          <w:rFonts w:hint="eastAsia" w:asciiTheme="minorEastAsia" w:hAnsiTheme="minorEastAsia" w:eastAsiaTheme="minorEastAsia"/>
          <w:sz w:val="24"/>
        </w:rPr>
      </w:pPr>
      <w:r>
        <w:rPr>
          <w:rFonts w:hint="eastAsia" w:cs="仿宋_GB2312" w:asciiTheme="minorEastAsia" w:hAnsiTheme="minorEastAsia" w:eastAsiaTheme="minorEastAsia"/>
          <w:sz w:val="24"/>
        </w:rPr>
        <w:t>投标人</w:t>
      </w:r>
      <w:r>
        <w:rPr>
          <w:rFonts w:hint="eastAsia" w:asciiTheme="minorEastAsia" w:hAnsiTheme="minorEastAsia" w:eastAsiaTheme="minorEastAsia"/>
          <w:sz w:val="24"/>
        </w:rPr>
        <w:t>名称（</w:t>
      </w:r>
      <w:r>
        <w:rPr>
          <w:rFonts w:hint="eastAsia" w:cs="仿宋_GB2312" w:asciiTheme="minorEastAsia" w:hAnsiTheme="minorEastAsia" w:eastAsiaTheme="minorEastAsia"/>
          <w:sz w:val="24"/>
        </w:rPr>
        <w:t>电子签名</w:t>
      </w:r>
      <w:r>
        <w:rPr>
          <w:rFonts w:hint="eastAsia" w:asciiTheme="minorEastAsia" w:hAnsiTheme="minorEastAsia" w:eastAsiaTheme="minorEastAsia"/>
          <w:sz w:val="24"/>
        </w:rPr>
        <w:t>）：</w:t>
      </w:r>
    </w:p>
    <w:p w14:paraId="28242373">
      <w:pPr>
        <w:spacing w:line="360" w:lineRule="auto"/>
        <w:ind w:right="1120" w:firstLine="4680" w:firstLineChars="1950"/>
        <w:rPr>
          <w:rFonts w:hint="eastAsia" w:asciiTheme="minorEastAsia" w:hAnsiTheme="minorEastAsia" w:eastAsiaTheme="minorEastAsia"/>
          <w:sz w:val="24"/>
        </w:rPr>
      </w:pPr>
      <w:r>
        <w:rPr>
          <w:rFonts w:hint="eastAsia" w:asciiTheme="minorEastAsia" w:hAnsiTheme="minorEastAsia" w:eastAsiaTheme="minorEastAsia"/>
          <w:sz w:val="24"/>
        </w:rPr>
        <w:t>日</w:t>
      </w:r>
      <w:r>
        <w:rPr>
          <w:rFonts w:asciiTheme="minorEastAsia" w:hAnsiTheme="minorEastAsia" w:eastAsiaTheme="minorEastAsia"/>
          <w:sz w:val="24"/>
        </w:rPr>
        <w:t xml:space="preserve"> </w:t>
      </w:r>
      <w:r>
        <w:rPr>
          <w:rFonts w:hint="eastAsia" w:asciiTheme="minorEastAsia" w:hAnsiTheme="minorEastAsia" w:eastAsiaTheme="minorEastAsia"/>
          <w:sz w:val="24"/>
        </w:rPr>
        <w:t>期：</w:t>
      </w:r>
    </w:p>
    <w:p w14:paraId="0D70C906">
      <w:pPr>
        <w:spacing w:line="360" w:lineRule="auto"/>
        <w:ind w:firstLine="480" w:firstLineChars="200"/>
        <w:rPr>
          <w:rFonts w:hint="eastAsia" w:ascii="宋体" w:hAnsi="宋体" w:cs="宋体"/>
          <w:sz w:val="24"/>
        </w:rPr>
      </w:pPr>
      <w:r>
        <w:rPr>
          <w:rFonts w:hint="eastAsia" w:ascii="宋体" w:hAnsi="宋体" w:cs="宋体"/>
          <w:sz w:val="24"/>
        </w:rPr>
        <w:t>注：1、填写要求：①</w:t>
      </w:r>
      <w:r>
        <w:rPr>
          <w:rFonts w:hint="eastAsia" w:ascii="宋体" w:hAnsi="宋体" w:cs="宋体"/>
          <w:sz w:val="24"/>
          <w:lang w:val="en"/>
        </w:rPr>
        <w:t>从业人员、营业收入、资产总额填报上一年度数据，无上一年度数据的新成立企业可不填报</w:t>
      </w:r>
      <w:r>
        <w:rPr>
          <w:rFonts w:hint="eastAsia" w:ascii="宋体" w:hAnsi="宋体" w:cs="宋体"/>
          <w:sz w:val="24"/>
        </w:rPr>
        <w:t>。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w:t>
      </w:r>
      <w:r>
        <w:rPr>
          <w:rFonts w:hint="eastAsia" w:ascii="宋体" w:hAnsi="宋体" w:cs="宋体"/>
          <w:sz w:val="24"/>
          <w:lang w:val="en"/>
        </w:rPr>
        <w:t>《中小企业声明函》填写企业类型错误或者未填写企业类型的，投标无效。</w:t>
      </w:r>
    </w:p>
    <w:p w14:paraId="3ADCA147">
      <w:pPr>
        <w:spacing w:line="360" w:lineRule="auto"/>
        <w:ind w:firstLine="480" w:firstLineChars="200"/>
        <w:rPr>
          <w:rFonts w:hint="eastAsia" w:cs="宋体" w:asciiTheme="minorEastAsia" w:hAnsiTheme="minorEastAsia" w:eastAsiaTheme="minorEastAsia"/>
          <w:b/>
          <w:spacing w:val="6"/>
          <w:sz w:val="32"/>
          <w:szCs w:val="32"/>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供应商提供由省级以上监狱管理局、戒毒管理局（含新疆生产建设兵团）出具的属于监狱企业证明文件的，视同为小型和微型企业。</w:t>
      </w:r>
    </w:p>
    <w:p w14:paraId="3D24002D">
      <w:pPr>
        <w:spacing w:line="360" w:lineRule="auto"/>
        <w:jc w:val="center"/>
        <w:rPr>
          <w:rFonts w:hint="eastAsia"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残疾人福利性单位声明函</w:t>
      </w:r>
    </w:p>
    <w:p w14:paraId="2927A0F4">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141号）的规定，本单位为符合条件的残疾人福利性单位，且本单位参加浙江省交通运输厅的保险在交通运输行业应用研究【项目编号：ZJZBC-25-885 】项目采购活动提供本单位制造的货物（由本单位承担工程/提供服务），或者提供其他残疾人福利性单位制造的货物（不包括使用非残疾人福利性单位注册商标的货物）。</w:t>
      </w:r>
    </w:p>
    <w:p w14:paraId="70568BFA">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本单位对上述声明的真实性负责。如有虚假，将依法承担相应责任。</w:t>
      </w:r>
    </w:p>
    <w:p w14:paraId="4344DFC5">
      <w:pPr>
        <w:spacing w:line="360" w:lineRule="auto"/>
        <w:ind w:firstLine="480" w:firstLineChars="200"/>
        <w:rPr>
          <w:rFonts w:hint="eastAsia" w:cs="宋体" w:asciiTheme="minorEastAsia" w:hAnsiTheme="minorEastAsia" w:eastAsiaTheme="minorEastAsia"/>
          <w:sz w:val="24"/>
        </w:rPr>
      </w:pPr>
    </w:p>
    <w:p w14:paraId="44495C69">
      <w:pPr>
        <w:spacing w:line="360" w:lineRule="auto"/>
        <w:ind w:firstLine="480" w:firstLineChars="200"/>
        <w:rPr>
          <w:rFonts w:hint="eastAsia" w:cs="宋体" w:asciiTheme="minorEastAsia" w:hAnsiTheme="minorEastAsia" w:eastAsiaTheme="minorEastAsia"/>
          <w:sz w:val="24"/>
        </w:rPr>
      </w:pPr>
    </w:p>
    <w:p w14:paraId="4D6B0BCC">
      <w:pPr>
        <w:tabs>
          <w:tab w:val="left" w:pos="4860"/>
        </w:tabs>
        <w:spacing w:line="360" w:lineRule="auto"/>
        <w:ind w:right="1560" w:firstLine="480" w:firstLineChars="200"/>
        <w:jc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lang w:val="zh-CN"/>
        </w:rPr>
        <w:t>投标人名称（电子签名）</w:t>
      </w:r>
      <w:r>
        <w:rPr>
          <w:rFonts w:hint="eastAsia" w:cs="宋体" w:asciiTheme="minorEastAsia" w:hAnsiTheme="minorEastAsia" w:eastAsiaTheme="minorEastAsia"/>
          <w:sz w:val="24"/>
        </w:rPr>
        <w:t>：</w:t>
      </w:r>
    </w:p>
    <w:p w14:paraId="1EB08148">
      <w:pPr>
        <w:tabs>
          <w:tab w:val="left" w:pos="4860"/>
        </w:tabs>
        <w:spacing w:line="360" w:lineRule="auto"/>
        <w:ind w:right="1560" w:firstLine="480" w:firstLineChars="20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日  期：</w:t>
      </w:r>
    </w:p>
    <w:p w14:paraId="745C5768">
      <w:pPr>
        <w:widowControl/>
        <w:adjustRightInd/>
        <w:jc w:val="left"/>
        <w:rPr>
          <w:rFonts w:hint="eastAsia" w:cs="宋体" w:asciiTheme="minorEastAsia" w:hAnsiTheme="minorEastAsia" w:eastAsiaTheme="minorEastAsia"/>
          <w:sz w:val="24"/>
        </w:rPr>
      </w:pPr>
      <w:r>
        <w:rPr>
          <w:rFonts w:cs="宋体" w:asciiTheme="minorEastAsia" w:hAnsiTheme="minorEastAsia" w:eastAsiaTheme="minorEastAsia"/>
          <w:sz w:val="24"/>
        </w:rPr>
        <w:br w:type="page"/>
      </w:r>
    </w:p>
    <w:p w14:paraId="15923016">
      <w:pPr>
        <w:spacing w:line="360" w:lineRule="auto"/>
        <w:jc w:val="left"/>
        <w:rPr>
          <w:rFonts w:hint="eastAsia"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附件2：质疑函范本及制作说明</w:t>
      </w:r>
    </w:p>
    <w:p w14:paraId="244B86D9">
      <w:pPr>
        <w:spacing w:line="360" w:lineRule="auto"/>
        <w:jc w:val="center"/>
        <w:rPr>
          <w:rFonts w:hint="eastAsia"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质疑函范本</w:t>
      </w:r>
    </w:p>
    <w:p w14:paraId="0080F7EC">
      <w:pPr>
        <w:snapToGrid w:val="0"/>
        <w:spacing w:before="240" w:beforeLines="100" w:line="360" w:lineRule="auto"/>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一、质疑供应商基本信息</w:t>
      </w:r>
    </w:p>
    <w:p w14:paraId="6EB3B7FA">
      <w:pPr>
        <w:snapToGrid w:val="0"/>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质疑供应商：</w:t>
      </w:r>
      <w:r>
        <w:rPr>
          <w:rFonts w:hint="eastAsia" w:cs="宋体" w:asciiTheme="minorEastAsia" w:hAnsiTheme="minorEastAsia" w:eastAsiaTheme="minorEastAsia"/>
          <w:sz w:val="24"/>
          <w:u w:val="dotted"/>
        </w:rPr>
        <w:t xml:space="preserve">                                        </w:t>
      </w:r>
    </w:p>
    <w:p w14:paraId="7FA5E834">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地址：</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邮编：</w:t>
      </w:r>
      <w:r>
        <w:rPr>
          <w:rFonts w:hint="eastAsia" w:cs="宋体" w:asciiTheme="minorEastAsia" w:hAnsiTheme="minorEastAsia" w:eastAsiaTheme="minorEastAsia"/>
          <w:sz w:val="24"/>
          <w:u w:val="dotted"/>
        </w:rPr>
        <w:t xml:space="preserve">                                                   </w:t>
      </w:r>
    </w:p>
    <w:p w14:paraId="1ACA1E56">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联系电话：</w:t>
      </w:r>
      <w:r>
        <w:rPr>
          <w:rFonts w:hint="eastAsia" w:cs="宋体" w:asciiTheme="minorEastAsia" w:hAnsiTheme="minorEastAsia" w:eastAsiaTheme="minorEastAsia"/>
          <w:sz w:val="24"/>
          <w:u w:val="dotted"/>
        </w:rPr>
        <w:t xml:space="preserve">                              </w:t>
      </w:r>
    </w:p>
    <w:p w14:paraId="56FA7E11">
      <w:pPr>
        <w:snapToGrid w:val="0"/>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授权代表：</w:t>
      </w:r>
      <w:r>
        <w:rPr>
          <w:rFonts w:hint="eastAsia" w:cs="宋体" w:asciiTheme="minorEastAsia" w:hAnsiTheme="minorEastAsia" w:eastAsiaTheme="minorEastAsia"/>
          <w:sz w:val="24"/>
          <w:u w:val="dotted"/>
        </w:rPr>
        <w:t xml:space="preserve">                                          </w:t>
      </w:r>
    </w:p>
    <w:p w14:paraId="62C32E30">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联系电话：</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 xml:space="preserve"> </w:t>
      </w:r>
    </w:p>
    <w:p w14:paraId="74CFC35F">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地址： </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邮编：</w:t>
      </w:r>
      <w:r>
        <w:rPr>
          <w:rFonts w:hint="eastAsia" w:cs="宋体" w:asciiTheme="minorEastAsia" w:hAnsiTheme="minorEastAsia" w:eastAsiaTheme="minorEastAsia"/>
          <w:sz w:val="24"/>
          <w:u w:val="dotted"/>
        </w:rPr>
        <w:t xml:space="preserve">                                                </w:t>
      </w:r>
    </w:p>
    <w:p w14:paraId="61870ED8">
      <w:pPr>
        <w:snapToGrid w:val="0"/>
        <w:spacing w:line="360" w:lineRule="auto"/>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二、质疑项目基本情况</w:t>
      </w:r>
    </w:p>
    <w:p w14:paraId="15514DB6">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质疑项目的名称：</w:t>
      </w:r>
      <w:r>
        <w:rPr>
          <w:rFonts w:hint="eastAsia" w:cs="宋体" w:asciiTheme="minorEastAsia" w:hAnsiTheme="minorEastAsia" w:eastAsiaTheme="minorEastAsia"/>
          <w:sz w:val="24"/>
          <w:u w:val="dotted"/>
        </w:rPr>
        <w:t xml:space="preserve">                                      </w:t>
      </w:r>
    </w:p>
    <w:p w14:paraId="6B1EFF67">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质疑项目的编号：</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包号：</w:t>
      </w:r>
      <w:r>
        <w:rPr>
          <w:rFonts w:hint="eastAsia" w:cs="宋体" w:asciiTheme="minorEastAsia" w:hAnsiTheme="minorEastAsia" w:eastAsiaTheme="minorEastAsia"/>
          <w:sz w:val="24"/>
          <w:u w:val="dotted"/>
        </w:rPr>
        <w:t xml:space="preserve">                 </w:t>
      </w:r>
    </w:p>
    <w:p w14:paraId="1F390CC7">
      <w:pPr>
        <w:snapToGrid w:val="0"/>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采购人名称：</w:t>
      </w:r>
      <w:r>
        <w:rPr>
          <w:rFonts w:hint="eastAsia" w:cs="宋体" w:asciiTheme="minorEastAsia" w:hAnsiTheme="minorEastAsia" w:eastAsiaTheme="minorEastAsia"/>
          <w:sz w:val="24"/>
          <w:u w:val="dotted"/>
        </w:rPr>
        <w:t xml:space="preserve">                                         </w:t>
      </w:r>
    </w:p>
    <w:p w14:paraId="6AABF998">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采购文件获取日期：</w:t>
      </w:r>
      <w:r>
        <w:rPr>
          <w:rFonts w:hint="eastAsia" w:cs="宋体" w:asciiTheme="minorEastAsia" w:hAnsiTheme="minorEastAsia" w:eastAsiaTheme="minorEastAsia"/>
          <w:sz w:val="24"/>
          <w:u w:val="dotted"/>
        </w:rPr>
        <w:t xml:space="preserve">                                           </w:t>
      </w:r>
    </w:p>
    <w:p w14:paraId="62932B1C">
      <w:pPr>
        <w:snapToGrid w:val="0"/>
        <w:spacing w:line="360" w:lineRule="auto"/>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三、质疑事项具体内容</w:t>
      </w:r>
    </w:p>
    <w:p w14:paraId="42E9CAC8">
      <w:pPr>
        <w:snapToGrid w:val="0"/>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质疑事项1：</w:t>
      </w:r>
      <w:r>
        <w:rPr>
          <w:rFonts w:hint="eastAsia" w:cs="宋体" w:asciiTheme="minorEastAsia" w:hAnsiTheme="minorEastAsia" w:eastAsiaTheme="minorEastAsia"/>
          <w:sz w:val="24"/>
          <w:u w:val="dotted"/>
        </w:rPr>
        <w:t xml:space="preserve">                                         </w:t>
      </w:r>
    </w:p>
    <w:p w14:paraId="1E152CEE">
      <w:pPr>
        <w:snapToGrid w:val="0"/>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事实依据：</w:t>
      </w:r>
      <w:r>
        <w:rPr>
          <w:rFonts w:hint="eastAsia" w:cs="宋体" w:asciiTheme="minorEastAsia" w:hAnsiTheme="minorEastAsia" w:eastAsiaTheme="minorEastAsia"/>
          <w:sz w:val="24"/>
          <w:u w:val="dotted"/>
        </w:rPr>
        <w:t xml:space="preserve">                                          </w:t>
      </w:r>
    </w:p>
    <w:p w14:paraId="2D696ADF">
      <w:pPr>
        <w:snapToGrid w:val="0"/>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法律依据：</w:t>
      </w:r>
      <w:r>
        <w:rPr>
          <w:rFonts w:hint="eastAsia" w:cs="宋体" w:asciiTheme="minorEastAsia" w:hAnsiTheme="minorEastAsia" w:eastAsiaTheme="minorEastAsia"/>
          <w:sz w:val="24"/>
          <w:u w:val="dotted"/>
        </w:rPr>
        <w:t xml:space="preserve">                                          </w:t>
      </w:r>
    </w:p>
    <w:p w14:paraId="4035C0A2">
      <w:pPr>
        <w:snapToGrid w:val="0"/>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质疑事项2</w:t>
      </w:r>
    </w:p>
    <w:p w14:paraId="692BD599">
      <w:pPr>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w:t>
      </w:r>
    </w:p>
    <w:p w14:paraId="51AE4B1D">
      <w:pPr>
        <w:snapToGrid w:val="0"/>
        <w:spacing w:line="360" w:lineRule="auto"/>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四、与质疑事项相关的质疑请求</w:t>
      </w:r>
    </w:p>
    <w:p w14:paraId="26846D08">
      <w:pPr>
        <w:snapToGrid w:val="0"/>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请求：</w:t>
      </w:r>
      <w:r>
        <w:rPr>
          <w:rFonts w:hint="eastAsia" w:cs="宋体" w:asciiTheme="minorEastAsia" w:hAnsiTheme="minorEastAsia" w:eastAsiaTheme="minorEastAsia"/>
          <w:sz w:val="24"/>
          <w:u w:val="dotted"/>
        </w:rPr>
        <w:t xml:space="preserve">                                               </w:t>
      </w:r>
    </w:p>
    <w:p w14:paraId="4157890C">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14:paraId="56317397">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14:paraId="422C46B7">
      <w:pPr>
        <w:spacing w:line="360" w:lineRule="auto"/>
        <w:jc w:val="center"/>
        <w:rPr>
          <w:rFonts w:hint="eastAsia" w:cs="宋体" w:asciiTheme="minorEastAsia" w:hAnsiTheme="minorEastAsia" w:eastAsiaTheme="minorEastAsia"/>
          <w:b/>
          <w:bCs/>
          <w:sz w:val="24"/>
        </w:rPr>
      </w:pPr>
    </w:p>
    <w:p w14:paraId="37A1B2AC">
      <w:pPr>
        <w:widowControl/>
        <w:adjustRightInd/>
        <w:jc w:val="left"/>
        <w:rPr>
          <w:rFonts w:hint="eastAsia" w:cs="宋体" w:asciiTheme="minorEastAsia" w:hAnsiTheme="minorEastAsia" w:eastAsiaTheme="minorEastAsia"/>
          <w:b/>
          <w:sz w:val="24"/>
        </w:rPr>
      </w:pPr>
      <w:r>
        <w:rPr>
          <w:rFonts w:cs="宋体" w:asciiTheme="minorEastAsia" w:hAnsiTheme="minorEastAsia" w:eastAsiaTheme="minorEastAsia"/>
          <w:b/>
          <w:sz w:val="24"/>
        </w:rPr>
        <w:br w:type="page"/>
      </w:r>
    </w:p>
    <w:p w14:paraId="5150424E">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质疑函制作说明：</w:t>
      </w:r>
    </w:p>
    <w:p w14:paraId="0F0C91AA">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1.供应商提出质疑时，应提交质疑函和必要的证明材料。</w:t>
      </w:r>
    </w:p>
    <w:p w14:paraId="703CECBD">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2.质疑供应商若委托代理人进行质疑的，质疑函应按要求列明“授权代表”的有关内容，并在附件中提交由质疑</w:t>
      </w:r>
      <w:r>
        <w:rPr>
          <w:rFonts w:hint="eastAsia" w:cs="宋体" w:asciiTheme="minorEastAsia" w:hAnsiTheme="minorEastAsia" w:eastAsiaTheme="minorEastAsia"/>
          <w:kern w:val="0"/>
          <w:sz w:val="24"/>
        </w:rPr>
        <w:t>供应商签署的授权委托书。授权委托书应载明代理人的姓名或者名称、代理事项、具体权限、期限和相关事项。</w:t>
      </w:r>
    </w:p>
    <w:p w14:paraId="6C530186">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3.质疑供应商若对项目的某一分包进行质疑，质疑函中应列明具体分包号。</w:t>
      </w:r>
    </w:p>
    <w:p w14:paraId="476E5D0D">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4.质疑函的质疑事项应具体、明确，并有必要的事实依据和法律依据。</w:t>
      </w:r>
    </w:p>
    <w:p w14:paraId="6FF4A0CC">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5.质疑函的质疑请求应与质疑事项相关。</w:t>
      </w:r>
    </w:p>
    <w:p w14:paraId="16C9B397">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52FB5689">
      <w:pPr>
        <w:widowControl/>
        <w:adjustRightInd/>
        <w:jc w:val="left"/>
        <w:rPr>
          <w:rFonts w:hint="eastAsia" w:cs="宋体" w:asciiTheme="minorEastAsia" w:hAnsiTheme="minorEastAsia" w:eastAsiaTheme="minorEastAsia"/>
          <w:sz w:val="30"/>
          <w:szCs w:val="30"/>
        </w:rPr>
      </w:pPr>
      <w:r>
        <w:rPr>
          <w:rFonts w:cs="宋体" w:asciiTheme="minorEastAsia" w:hAnsiTheme="minorEastAsia" w:eastAsiaTheme="minorEastAsia"/>
          <w:sz w:val="30"/>
          <w:szCs w:val="30"/>
        </w:rPr>
        <w:br w:type="page"/>
      </w:r>
    </w:p>
    <w:p w14:paraId="0F33A5D5">
      <w:pPr>
        <w:spacing w:line="360" w:lineRule="auto"/>
        <w:jc w:val="left"/>
        <w:rPr>
          <w:rFonts w:hint="eastAsia"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附件3：投诉书范本及制作说明</w:t>
      </w:r>
    </w:p>
    <w:p w14:paraId="4B6D8A9C">
      <w:pPr>
        <w:spacing w:line="360" w:lineRule="auto"/>
        <w:jc w:val="center"/>
        <w:rPr>
          <w:rFonts w:hint="eastAsia"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投诉书范本</w:t>
      </w:r>
    </w:p>
    <w:p w14:paraId="446B5F49">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一、投诉相关主体基本情况</w:t>
      </w:r>
    </w:p>
    <w:p w14:paraId="66333A7A">
      <w:pPr>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投诉人：</w:t>
      </w:r>
      <w:r>
        <w:rPr>
          <w:rFonts w:hint="eastAsia" w:cs="宋体" w:asciiTheme="minorEastAsia" w:hAnsiTheme="minorEastAsia" w:eastAsiaTheme="minorEastAsia"/>
          <w:sz w:val="24"/>
          <w:u w:val="dotted"/>
        </w:rPr>
        <w:t xml:space="preserve">                                               </w:t>
      </w:r>
    </w:p>
    <w:p w14:paraId="565734AF">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地     址：</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邮编：</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14:paraId="6A8CF9A9">
      <w:pPr>
        <w:tabs>
          <w:tab w:val="left" w:pos="6510"/>
        </w:tabs>
        <w:spacing w:line="360" w:lineRule="auto"/>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法定代表人/主要负责人：</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 xml:space="preserve">  </w:t>
      </w:r>
    </w:p>
    <w:p w14:paraId="3D52AB4D">
      <w:pPr>
        <w:tabs>
          <w:tab w:val="left" w:pos="6510"/>
        </w:tabs>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联系电话：</w:t>
      </w:r>
      <w:r>
        <w:rPr>
          <w:rFonts w:hint="eastAsia" w:cs="宋体" w:asciiTheme="minorEastAsia" w:hAnsiTheme="minorEastAsia" w:eastAsiaTheme="minorEastAsia"/>
          <w:sz w:val="24"/>
          <w:u w:val="dotted"/>
        </w:rPr>
        <w:t xml:space="preserve">                                             </w:t>
      </w:r>
    </w:p>
    <w:p w14:paraId="278279D2">
      <w:pPr>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授权代表：</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联系电话</w:t>
      </w:r>
      <w:r>
        <w:rPr>
          <w:rFonts w:hint="eastAsia" w:cs="宋体" w:asciiTheme="minorEastAsia" w:hAnsiTheme="minorEastAsia" w:eastAsiaTheme="minorEastAsia"/>
          <w:sz w:val="24"/>
          <w:u w:val="dotted"/>
        </w:rPr>
        <w:t xml:space="preserve">：                  </w:t>
      </w:r>
    </w:p>
    <w:p w14:paraId="538846C1">
      <w:pPr>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地     址：</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邮编：</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dotted"/>
        </w:rPr>
        <w:t xml:space="preserve">                   </w:t>
      </w:r>
    </w:p>
    <w:p w14:paraId="2E0F2F4F">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被投诉人1：</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14:paraId="1796B155">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地     址：</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邮编：</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14:paraId="0B1DD63C">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联系电话：</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14:paraId="12B072CC">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被投诉人2</w:t>
      </w:r>
    </w:p>
    <w:p w14:paraId="1630BC07">
      <w:pPr>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w:t>
      </w:r>
    </w:p>
    <w:p w14:paraId="66AA09B2">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相关供应商：</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14:paraId="2442D180">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地     址：</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邮编：</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14:paraId="326BDB31">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联系电话：</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14:paraId="6EC4A969">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二、投诉项目基本情况</w:t>
      </w:r>
    </w:p>
    <w:p w14:paraId="09A40D58">
      <w:pPr>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采购项目名称：</w:t>
      </w:r>
      <w:r>
        <w:rPr>
          <w:rFonts w:hint="eastAsia" w:cs="宋体" w:asciiTheme="minorEastAsia" w:hAnsiTheme="minorEastAsia" w:eastAsiaTheme="minorEastAsia"/>
          <w:sz w:val="24"/>
          <w:u w:val="dotted"/>
        </w:rPr>
        <w:t xml:space="preserve">                                        </w:t>
      </w:r>
    </w:p>
    <w:p w14:paraId="75A0A788">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采购项目编号：</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包号：</w:t>
      </w:r>
      <w:r>
        <w:rPr>
          <w:rFonts w:hint="eastAsia" w:cs="宋体" w:asciiTheme="minorEastAsia" w:hAnsiTheme="minorEastAsia" w:eastAsiaTheme="minorEastAsia"/>
          <w:sz w:val="24"/>
          <w:u w:val="dotted"/>
        </w:rPr>
        <w:t xml:space="preserve">              </w:t>
      </w:r>
    </w:p>
    <w:p w14:paraId="2F47FFF2">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采购人名称：</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14:paraId="7832C459">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代理机构名称：</w:t>
      </w:r>
      <w:r>
        <w:rPr>
          <w:rFonts w:hint="eastAsia" w:cs="宋体" w:asciiTheme="minorEastAsia" w:hAnsiTheme="minorEastAsia" w:eastAsiaTheme="minorEastAsia"/>
          <w:sz w:val="24"/>
          <w:u w:val="dotted"/>
        </w:rPr>
        <w:t xml:space="preserve">                                         </w:t>
      </w:r>
    </w:p>
    <w:p w14:paraId="4EA37794">
      <w:pPr>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采购文件公告: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r>
        <w:rPr>
          <w:rFonts w:hint="eastAsia" w:cs="宋体" w:asciiTheme="minorEastAsia" w:hAnsiTheme="minorEastAsia" w:eastAsiaTheme="minorEastAsia"/>
          <w:sz w:val="24"/>
          <w:u w:val="dotted"/>
        </w:rPr>
        <w:t xml:space="preserve">                                 </w:t>
      </w:r>
    </w:p>
    <w:p w14:paraId="702F3C4F">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采购结果公告: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r>
        <w:rPr>
          <w:rFonts w:hint="eastAsia" w:cs="宋体" w:asciiTheme="minorEastAsia" w:hAnsiTheme="minorEastAsia" w:eastAsiaTheme="minorEastAsia"/>
          <w:sz w:val="24"/>
          <w:u w:val="dotted"/>
        </w:rPr>
        <w:t xml:space="preserve">                        </w:t>
      </w:r>
    </w:p>
    <w:p w14:paraId="5F2990D8">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三、质疑基本情况</w:t>
      </w:r>
    </w:p>
    <w:p w14:paraId="58A688E8">
      <w:pPr>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投诉人于</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日,向</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提出质疑，质疑事项为：</w:t>
      </w:r>
      <w:r>
        <w:rPr>
          <w:rFonts w:hint="eastAsia" w:cs="宋体" w:asciiTheme="minorEastAsia" w:hAnsiTheme="minorEastAsia" w:eastAsiaTheme="minorEastAsia"/>
          <w:sz w:val="24"/>
          <w:u w:val="dotted"/>
        </w:rPr>
        <w:t xml:space="preserve">                                </w:t>
      </w:r>
    </w:p>
    <w:p w14:paraId="07DF0F57">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u w:val="dotted"/>
        </w:rPr>
        <w:t>采购人/代理机构</w:t>
      </w:r>
      <w:r>
        <w:rPr>
          <w:rFonts w:hint="eastAsia" w:cs="宋体" w:asciiTheme="minorEastAsia" w:hAnsiTheme="minorEastAsia" w:eastAsiaTheme="minorEastAsia"/>
          <w:sz w:val="24"/>
        </w:rPr>
        <w:t>于</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日,就质疑事项作出了答复/没有在法定期限内作出答复。</w:t>
      </w:r>
    </w:p>
    <w:p w14:paraId="135C3508">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四、投诉事项具体内容</w:t>
      </w:r>
    </w:p>
    <w:p w14:paraId="536B1EC4">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投诉事项 1：</w:t>
      </w:r>
      <w:r>
        <w:rPr>
          <w:rFonts w:hint="eastAsia" w:cs="宋体" w:asciiTheme="minorEastAsia" w:hAnsiTheme="minorEastAsia" w:eastAsiaTheme="minorEastAsia"/>
          <w:sz w:val="24"/>
          <w:u w:val="dotted"/>
        </w:rPr>
        <w:t xml:space="preserve">                                       </w:t>
      </w:r>
    </w:p>
    <w:p w14:paraId="4F881B25">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事实依据：</w:t>
      </w:r>
      <w:r>
        <w:rPr>
          <w:rFonts w:hint="eastAsia" w:cs="宋体" w:asciiTheme="minorEastAsia" w:hAnsiTheme="minorEastAsia" w:eastAsiaTheme="minorEastAsia"/>
          <w:sz w:val="24"/>
          <w:u w:val="dotted"/>
        </w:rPr>
        <w:t xml:space="preserve">                                         </w:t>
      </w:r>
    </w:p>
    <w:p w14:paraId="33864165">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法律依据：</w:t>
      </w:r>
      <w:r>
        <w:rPr>
          <w:rFonts w:hint="eastAsia" w:cs="宋体" w:asciiTheme="minorEastAsia" w:hAnsiTheme="minorEastAsia" w:eastAsiaTheme="minorEastAsia"/>
          <w:sz w:val="24"/>
          <w:u w:val="dotted"/>
        </w:rPr>
        <w:t xml:space="preserve">                                          </w:t>
      </w:r>
    </w:p>
    <w:p w14:paraId="40878932">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投诉事项2</w:t>
      </w:r>
    </w:p>
    <w:p w14:paraId="2AA72446">
      <w:pPr>
        <w:spacing w:line="360" w:lineRule="auto"/>
        <w:rPr>
          <w:rFonts w:hint="eastAsia" w:cs="宋体" w:asciiTheme="minorEastAsia" w:hAnsiTheme="minorEastAsia" w:eastAsiaTheme="minorEastAsia"/>
          <w:sz w:val="24"/>
          <w:u w:val="dotted"/>
        </w:rPr>
      </w:pPr>
      <w:r>
        <w:rPr>
          <w:rFonts w:hint="eastAsia" w:cs="宋体" w:asciiTheme="minorEastAsia" w:hAnsiTheme="minorEastAsia" w:eastAsiaTheme="minorEastAsia"/>
          <w:sz w:val="24"/>
        </w:rPr>
        <w:t>……</w:t>
      </w:r>
    </w:p>
    <w:p w14:paraId="6927547D">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五、与投诉事项相关的投诉请求</w:t>
      </w:r>
    </w:p>
    <w:p w14:paraId="24E12F0E">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请求：</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 xml:space="preserve"> </w:t>
      </w:r>
    </w:p>
    <w:p w14:paraId="6DD6F849">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 xml:space="preserve">                                                                                                    </w:t>
      </w:r>
    </w:p>
    <w:p w14:paraId="6AFFFE4E">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14:paraId="79CBE4DA">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14:paraId="1E177C67">
      <w:pPr>
        <w:widowControl/>
        <w:adjustRightInd/>
        <w:jc w:val="left"/>
        <w:rPr>
          <w:rFonts w:hint="eastAsia" w:cs="宋体" w:asciiTheme="minorEastAsia" w:hAnsiTheme="minorEastAsia" w:eastAsiaTheme="minorEastAsia"/>
          <w:b/>
          <w:sz w:val="24"/>
        </w:rPr>
      </w:pPr>
      <w:r>
        <w:rPr>
          <w:rFonts w:cs="宋体" w:asciiTheme="minorEastAsia" w:hAnsiTheme="minorEastAsia" w:eastAsiaTheme="minorEastAsia"/>
          <w:b/>
          <w:sz w:val="24"/>
        </w:rPr>
        <w:br w:type="page"/>
      </w:r>
    </w:p>
    <w:p w14:paraId="060C42FA">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投诉书制作说明：</w:t>
      </w:r>
    </w:p>
    <w:p w14:paraId="1F723635">
      <w:pPr>
        <w:widowControl/>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sz w:val="24"/>
        </w:rPr>
        <w:t>1.投诉人提起投诉时，应当提交投诉书和必要的证明材料，并按照被投诉人和与投诉事项有关的供应商数量提供投诉书副本。</w:t>
      </w:r>
    </w:p>
    <w:p w14:paraId="7B964A5E">
      <w:pPr>
        <w:widowControl/>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sz w:val="24"/>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rPr>
        <w:t>投诉人签署的授权委托书。授权委托书应当载明代理人的姓名或者名称、代理事项、具体权限、期限和相关事项。</w:t>
      </w:r>
    </w:p>
    <w:p w14:paraId="4FB0046A">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3.投诉人若对项目的某一分包进行投诉，投诉书应列明具体分包号。</w:t>
      </w:r>
    </w:p>
    <w:p w14:paraId="2EA6318C">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4.投诉书应简要列明质疑事项，质疑函、质疑答复等作为附件材料提供。</w:t>
      </w:r>
    </w:p>
    <w:p w14:paraId="38C795EF">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5.投诉书的投诉事项应具体、明确，并有必要的事实依据和法律依据。</w:t>
      </w:r>
    </w:p>
    <w:p w14:paraId="5BCFD601">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6.投诉书的投诉请求应与投诉事项相关。</w:t>
      </w:r>
    </w:p>
    <w:p w14:paraId="4F51B895">
      <w:pPr>
        <w:widowControl/>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0D230C44">
      <w:pPr>
        <w:widowControl/>
        <w:adjustRightInd/>
        <w:jc w:val="left"/>
        <w:rPr>
          <w:rFonts w:hint="eastAsia" w:cs="宋体" w:asciiTheme="minorEastAsia" w:hAnsiTheme="minorEastAsia" w:eastAsiaTheme="minorEastAsia"/>
          <w:b/>
          <w:sz w:val="24"/>
        </w:rPr>
      </w:pPr>
      <w:r>
        <w:rPr>
          <w:rFonts w:cs="宋体" w:asciiTheme="minorEastAsia" w:hAnsiTheme="minorEastAsia" w:eastAsiaTheme="minorEastAsia"/>
          <w:b/>
          <w:sz w:val="24"/>
        </w:rPr>
        <w:br w:type="page"/>
      </w:r>
    </w:p>
    <w:p w14:paraId="149A41E8">
      <w:pPr>
        <w:autoSpaceDE w:val="0"/>
        <w:autoSpaceDN w:val="0"/>
        <w:spacing w:line="360" w:lineRule="auto"/>
        <w:jc w:val="center"/>
        <w:rPr>
          <w:rFonts w:hint="eastAsia" w:cs="宋体" w:asciiTheme="minorEastAsia" w:hAnsiTheme="minorEastAsia" w:eastAsiaTheme="minorEastAsia"/>
          <w:b/>
          <w:bCs/>
          <w:sz w:val="32"/>
          <w:szCs w:val="32"/>
        </w:rPr>
      </w:pPr>
      <w:r>
        <w:rPr>
          <w:rFonts w:hint="eastAsia" w:cs="宋体" w:asciiTheme="minorEastAsia" w:hAnsiTheme="minorEastAsia" w:eastAsiaTheme="minorEastAsia"/>
          <w:b/>
          <w:spacing w:val="6"/>
          <w:sz w:val="32"/>
          <w:szCs w:val="32"/>
        </w:rPr>
        <w:t>附件4：</w:t>
      </w:r>
      <w:r>
        <w:rPr>
          <w:rFonts w:hint="eastAsia" w:cs="宋体" w:asciiTheme="minorEastAsia" w:hAnsiTheme="minorEastAsia" w:eastAsiaTheme="minorEastAsia"/>
          <w:b/>
          <w:bCs/>
          <w:sz w:val="32"/>
          <w:szCs w:val="32"/>
        </w:rPr>
        <w:t>业务专用章使用说明函</w:t>
      </w:r>
    </w:p>
    <w:p w14:paraId="7CDF1368">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u w:val="single"/>
        </w:rPr>
        <w:t xml:space="preserve"> 浙江省交通运输厅、浙江省建设工程设备招标有限公司</w:t>
      </w:r>
    </w:p>
    <w:p w14:paraId="14F86A7B">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kern w:val="0"/>
          <w:sz w:val="24"/>
          <w:lang w:val="zh-CN"/>
        </w:rPr>
        <w:t>我方</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sz w:val="24"/>
        </w:rPr>
        <w:t>(投标人全称)是中华人民共和国依法登记注册的合法企业，</w:t>
      </w:r>
      <w:r>
        <w:rPr>
          <w:rFonts w:hint="eastAsia" w:cs="宋体" w:asciiTheme="minorEastAsia" w:hAnsiTheme="minorEastAsia" w:eastAsiaTheme="minorEastAsia"/>
          <w:bCs/>
          <w:sz w:val="24"/>
        </w:rPr>
        <w:t>在参加</w:t>
      </w:r>
      <w:r>
        <w:rPr>
          <w:rFonts w:hint="eastAsia" w:cs="宋体" w:asciiTheme="minorEastAsia" w:hAnsiTheme="minorEastAsia" w:eastAsiaTheme="minorEastAsia"/>
          <w:sz w:val="24"/>
        </w:rPr>
        <w:t>你方组织的保险在交通运输行业应用研究【项目编号：ZJZBC-25-885 】</w:t>
      </w:r>
      <w:r>
        <w:rPr>
          <w:rFonts w:hint="eastAsia" w:cs="宋体" w:asciiTheme="minorEastAsia" w:hAnsiTheme="minorEastAsia" w:eastAsiaTheme="minorEastAsia"/>
          <w:bCs/>
          <w:sz w:val="24"/>
        </w:rPr>
        <w:t>投标活动中作如下说明：</w:t>
      </w:r>
      <w:r>
        <w:rPr>
          <w:rFonts w:hint="eastAsia" w:cs="宋体" w:asciiTheme="minorEastAsia" w:hAnsiTheme="minorEastAsia" w:eastAsiaTheme="minorEastAsia"/>
          <w:sz w:val="24"/>
        </w:rPr>
        <w:t xml:space="preserve">我方所使用的“XX专用章”与法定名称章具有同等的法律效力，对使用“XX专用章”的行为予以完全承认，并愿意承担相应责任。   </w:t>
      </w:r>
    </w:p>
    <w:p w14:paraId="1919A12A">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特此说明。</w:t>
      </w:r>
    </w:p>
    <w:p w14:paraId="07488FBE">
      <w:pPr>
        <w:spacing w:line="360" w:lineRule="auto"/>
        <w:ind w:firstLine="494"/>
        <w:rPr>
          <w:rFonts w:hint="eastAsia" w:cs="宋体" w:asciiTheme="minorEastAsia" w:hAnsiTheme="minorEastAsia" w:eastAsiaTheme="minorEastAsia"/>
          <w:sz w:val="24"/>
        </w:rPr>
      </w:pPr>
    </w:p>
    <w:p w14:paraId="05BF2A71">
      <w:pPr>
        <w:spacing w:line="360" w:lineRule="auto"/>
        <w:ind w:firstLine="494"/>
        <w:rPr>
          <w:rFonts w:hint="eastAsia" w:cs="宋体" w:asciiTheme="minorEastAsia" w:hAnsiTheme="minorEastAsia" w:eastAsiaTheme="minorEastAsia"/>
          <w:sz w:val="24"/>
        </w:rPr>
      </w:pPr>
    </w:p>
    <w:p w14:paraId="11CBF04B">
      <w:pPr>
        <w:spacing w:line="360" w:lineRule="auto"/>
        <w:ind w:firstLine="494"/>
        <w:rPr>
          <w:rFonts w:hint="eastAsia" w:cs="宋体" w:asciiTheme="minorEastAsia" w:hAnsiTheme="minorEastAsia" w:eastAsiaTheme="minorEastAsia"/>
          <w:sz w:val="24"/>
        </w:rPr>
      </w:pPr>
    </w:p>
    <w:p w14:paraId="57CE2C69">
      <w:pPr>
        <w:spacing w:line="360" w:lineRule="auto"/>
        <w:ind w:firstLine="494"/>
        <w:rPr>
          <w:rFonts w:hint="eastAsia" w:cs="宋体" w:asciiTheme="minorEastAsia" w:hAnsiTheme="minorEastAsia" w:eastAsiaTheme="minorEastAsia"/>
          <w:sz w:val="24"/>
        </w:rPr>
      </w:pPr>
    </w:p>
    <w:p w14:paraId="1B8A96B5">
      <w:pPr>
        <w:spacing w:line="360" w:lineRule="auto"/>
        <w:ind w:right="480" w:firstLine="4080" w:firstLineChars="1700"/>
        <w:rPr>
          <w:rFonts w:hint="eastAsia" w:cs="宋体" w:asciiTheme="minorEastAsia" w:hAnsiTheme="minorEastAsia" w:eastAsiaTheme="minorEastAsia"/>
          <w:sz w:val="24"/>
        </w:rPr>
      </w:pPr>
      <w:r>
        <w:rPr>
          <w:rFonts w:hint="eastAsia" w:cs="宋体" w:asciiTheme="minorEastAsia" w:hAnsiTheme="minorEastAsia" w:eastAsiaTheme="minorEastAsia"/>
          <w:sz w:val="24"/>
        </w:rPr>
        <w:t>投标单位（法定名称章）：</w:t>
      </w:r>
    </w:p>
    <w:p w14:paraId="2EC45A13">
      <w:pPr>
        <w:ind w:right="1440" w:firstLine="494"/>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14:paraId="3DC046D8">
      <w:pPr>
        <w:rPr>
          <w:rFonts w:hint="eastAsia" w:cs="宋体" w:asciiTheme="minorEastAsia" w:hAnsiTheme="minorEastAsia" w:eastAsiaTheme="minorEastAsia"/>
          <w:sz w:val="24"/>
        </w:rPr>
      </w:pPr>
      <w:r>
        <w:rPr>
          <w:rFonts w:hint="eastAsia" w:cs="宋体" w:asciiTheme="minorEastAsia" w:hAnsiTheme="minorEastAsia" w:eastAsiaTheme="minorEastAsia"/>
          <w:b/>
          <w:bCs/>
          <w:sz w:val="24"/>
        </w:rPr>
        <w:t>附：</w:t>
      </w:r>
    </w:p>
    <w:p w14:paraId="146AB24D">
      <w:pPr>
        <w:spacing w:line="360" w:lineRule="auto"/>
        <w:rPr>
          <w:rFonts w:hint="eastAsia" w:cs="宋体" w:asciiTheme="minorEastAsia" w:hAnsiTheme="minorEastAsia" w:eastAsiaTheme="minorEastAsia"/>
          <w:bCs/>
          <w:sz w:val="24"/>
        </w:rPr>
      </w:pPr>
      <w:r>
        <w:rPr>
          <w:rFonts w:cs="宋体" w:asciiTheme="minorEastAsia" w:hAnsiTheme="minorEastAsia" w:eastAsiaTheme="minorEastAsia"/>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7"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txbx>
                        <w:txbxContent>
                          <w:p w14:paraId="3236793C">
                            <w:pPr>
                              <w:jc w:val="center"/>
                            </w:pPr>
                          </w:p>
                        </w:txbxContent>
                      </wps:txbx>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HP+MHYAAAACgEAAA8AAAAAAAAA&#10;AQAgAAAAIgAAAGRycy9kb3ducmV2LnhtbFBLAQIUABQAAAAIAIdO4kDvd9jI2AEAAN8DAAAOAAAA&#10;AAAAAAEAIAAAACcBAABkcnMvZTJvRG9jLnhtbFBLBQYAAAAABgAGAFkBAABxBQAAAAA=&#10;">
                <v:fill on="t" focussize="0,0"/>
                <v:stroke color="#000000" joinstyle="miter"/>
                <v:imagedata o:title=""/>
                <o:lock v:ext="edit" aspectratio="f"/>
                <v:textbox>
                  <w:txbxContent>
                    <w:p w14:paraId="3236793C">
                      <w:pPr>
                        <w:jc w:val="center"/>
                      </w:pPr>
                    </w:p>
                  </w:txbxContent>
                </v:textbox>
              </v:rect>
            </w:pict>
          </mc:Fallback>
        </mc:AlternateContent>
      </w:r>
      <w:r>
        <w:rPr>
          <w:rFonts w:cs="宋体" w:asciiTheme="minorEastAsia" w:hAnsiTheme="minorEastAsia" w:eastAsiaTheme="minorEastAsia"/>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8"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txbx>
                        <w:txbxContent>
                          <w:p w14:paraId="284E46A9">
                            <w:pPr>
                              <w:jc w:val="center"/>
                            </w:pPr>
                          </w:p>
                        </w:txbxContent>
                      </wps:txbx>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3TsFjYAAAACgEAAA8AAAAAAAAA&#10;AQAgAAAAIgAAAGRycy9kb3ducmV2LnhtbFBLAQIUABQAAAAIAIdO4kCunjrW2AEAAN8DAAAOAAAA&#10;AAAAAAEAIAAAACcBAABkcnMvZTJvRG9jLnhtbFBLBQYAAAAABgAGAFkBAABxBQAAAAA=&#10;">
                <v:fill on="t" focussize="0,0"/>
                <v:stroke color="#000000" joinstyle="miter"/>
                <v:imagedata o:title=""/>
                <o:lock v:ext="edit" aspectratio="f"/>
                <v:textbox>
                  <w:txbxContent>
                    <w:p w14:paraId="284E46A9">
                      <w:pPr>
                        <w:jc w:val="center"/>
                      </w:pPr>
                    </w:p>
                  </w:txbxContent>
                </v:textbox>
              </v:rect>
            </w:pict>
          </mc:Fallback>
        </mc:AlternateContent>
      </w:r>
      <w:r>
        <w:rPr>
          <w:rFonts w:hint="eastAsia" w:cs="宋体" w:asciiTheme="minorEastAsia" w:hAnsiTheme="minorEastAsia" w:eastAsiaTheme="minorEastAsia"/>
          <w:sz w:val="24"/>
        </w:rPr>
        <w:t>投标单位法定名称章（印模）                投标单位“XX专用章”（印模）</w:t>
      </w:r>
    </w:p>
    <w:p w14:paraId="5DF983A1">
      <w:pPr>
        <w:autoSpaceDE w:val="0"/>
        <w:autoSpaceDN w:val="0"/>
        <w:jc w:val="center"/>
        <w:rPr>
          <w:rFonts w:hint="eastAsia" w:cs="宋体" w:asciiTheme="minorEastAsia" w:hAnsiTheme="minorEastAsia" w:eastAsiaTheme="minorEastAsia"/>
          <w:b/>
          <w:spacing w:val="6"/>
          <w:sz w:val="32"/>
          <w:szCs w:val="32"/>
        </w:rPr>
      </w:pPr>
    </w:p>
    <w:p w14:paraId="483BA735">
      <w:pPr>
        <w:autoSpaceDE w:val="0"/>
        <w:autoSpaceDN w:val="0"/>
        <w:jc w:val="center"/>
        <w:rPr>
          <w:rFonts w:hint="eastAsia" w:cs="宋体" w:asciiTheme="minorEastAsia" w:hAnsiTheme="minorEastAsia" w:eastAsiaTheme="minorEastAsia"/>
          <w:b/>
          <w:spacing w:val="6"/>
          <w:sz w:val="32"/>
          <w:szCs w:val="32"/>
        </w:rPr>
      </w:pPr>
    </w:p>
    <w:p w14:paraId="338A6F6D">
      <w:pPr>
        <w:autoSpaceDE w:val="0"/>
        <w:autoSpaceDN w:val="0"/>
        <w:jc w:val="center"/>
        <w:rPr>
          <w:rFonts w:hint="eastAsia" w:cs="宋体" w:asciiTheme="minorEastAsia" w:hAnsiTheme="minorEastAsia" w:eastAsiaTheme="minorEastAsia"/>
          <w:b/>
          <w:spacing w:val="6"/>
          <w:sz w:val="32"/>
          <w:szCs w:val="32"/>
        </w:rPr>
      </w:pPr>
    </w:p>
    <w:p w14:paraId="60E173E6">
      <w:pPr>
        <w:autoSpaceDE w:val="0"/>
        <w:autoSpaceDN w:val="0"/>
        <w:jc w:val="center"/>
        <w:rPr>
          <w:rFonts w:hint="eastAsia" w:cs="宋体" w:asciiTheme="minorEastAsia" w:hAnsiTheme="minorEastAsia" w:eastAsiaTheme="minorEastAsia"/>
          <w:b/>
          <w:spacing w:val="6"/>
          <w:sz w:val="32"/>
          <w:szCs w:val="32"/>
        </w:rPr>
      </w:pPr>
    </w:p>
    <w:p w14:paraId="44282D73">
      <w:pPr>
        <w:autoSpaceDE w:val="0"/>
        <w:autoSpaceDN w:val="0"/>
        <w:jc w:val="center"/>
        <w:rPr>
          <w:rFonts w:hint="eastAsia" w:cs="宋体" w:asciiTheme="minorEastAsia" w:hAnsiTheme="minorEastAsia" w:eastAsiaTheme="minorEastAsia"/>
          <w:b/>
          <w:spacing w:val="6"/>
          <w:sz w:val="32"/>
          <w:szCs w:val="32"/>
        </w:rPr>
      </w:pPr>
    </w:p>
    <w:p w14:paraId="54646806">
      <w:pPr>
        <w:autoSpaceDE w:val="0"/>
        <w:autoSpaceDN w:val="0"/>
        <w:jc w:val="center"/>
        <w:rPr>
          <w:rFonts w:hint="eastAsia" w:cs="宋体" w:asciiTheme="minorEastAsia" w:hAnsiTheme="minorEastAsia" w:eastAsiaTheme="minorEastAsia"/>
          <w:b/>
          <w:spacing w:val="6"/>
          <w:sz w:val="32"/>
          <w:szCs w:val="32"/>
        </w:rPr>
      </w:pPr>
    </w:p>
    <w:p w14:paraId="2AF78074">
      <w:pPr>
        <w:autoSpaceDE w:val="0"/>
        <w:autoSpaceDN w:val="0"/>
        <w:jc w:val="center"/>
        <w:rPr>
          <w:rFonts w:hint="eastAsia" w:cs="宋体" w:asciiTheme="minorEastAsia" w:hAnsiTheme="minorEastAsia" w:eastAsiaTheme="minorEastAsia"/>
          <w:b/>
          <w:spacing w:val="6"/>
          <w:sz w:val="32"/>
          <w:szCs w:val="32"/>
        </w:rPr>
      </w:pPr>
    </w:p>
    <w:p w14:paraId="7407A68C">
      <w:pPr>
        <w:autoSpaceDE w:val="0"/>
        <w:autoSpaceDN w:val="0"/>
        <w:jc w:val="center"/>
        <w:rPr>
          <w:rFonts w:hint="eastAsia" w:cs="宋体" w:asciiTheme="minorEastAsia" w:hAnsiTheme="minorEastAsia" w:eastAsiaTheme="minorEastAsia"/>
          <w:b/>
          <w:spacing w:val="6"/>
          <w:sz w:val="32"/>
          <w:szCs w:val="32"/>
        </w:rPr>
      </w:pPr>
    </w:p>
    <w:p w14:paraId="648D42D7">
      <w:pPr>
        <w:autoSpaceDE w:val="0"/>
        <w:autoSpaceDN w:val="0"/>
        <w:jc w:val="center"/>
        <w:rPr>
          <w:rFonts w:hint="eastAsia" w:cs="宋体" w:asciiTheme="minorEastAsia" w:hAnsiTheme="minorEastAsia" w:eastAsiaTheme="minorEastAsia"/>
          <w:b/>
          <w:spacing w:val="6"/>
          <w:sz w:val="32"/>
          <w:szCs w:val="32"/>
        </w:rPr>
      </w:pPr>
    </w:p>
    <w:p w14:paraId="1A4A2739">
      <w:pPr>
        <w:autoSpaceDE w:val="0"/>
        <w:autoSpaceDN w:val="0"/>
        <w:jc w:val="center"/>
        <w:rPr>
          <w:rFonts w:hint="eastAsia" w:cs="宋体" w:asciiTheme="minorEastAsia" w:hAnsiTheme="minorEastAsia" w:eastAsiaTheme="minorEastAsia"/>
          <w:b/>
          <w:spacing w:val="6"/>
          <w:sz w:val="32"/>
          <w:szCs w:val="32"/>
        </w:rPr>
      </w:pPr>
    </w:p>
    <w:p w14:paraId="29CF6583">
      <w:pPr>
        <w:widowControl/>
        <w:adjustRightInd/>
        <w:jc w:val="left"/>
        <w:rPr>
          <w:rFonts w:hint="eastAsia" w:cs="宋体" w:asciiTheme="minorEastAsia" w:hAnsiTheme="minorEastAsia" w:eastAsiaTheme="minorEastAsia"/>
          <w:b/>
          <w:spacing w:val="6"/>
          <w:sz w:val="32"/>
          <w:szCs w:val="32"/>
        </w:rPr>
      </w:pPr>
      <w:r>
        <w:rPr>
          <w:rFonts w:cs="宋体" w:asciiTheme="minorEastAsia" w:hAnsiTheme="minorEastAsia" w:eastAsiaTheme="minorEastAsia"/>
          <w:b/>
          <w:spacing w:val="6"/>
          <w:sz w:val="32"/>
          <w:szCs w:val="32"/>
        </w:rPr>
        <w:br w:type="page"/>
      </w:r>
    </w:p>
    <w:p w14:paraId="14762816">
      <w:pPr>
        <w:autoSpaceDE w:val="0"/>
        <w:autoSpaceDN w:val="0"/>
        <w:spacing w:line="360" w:lineRule="auto"/>
        <w:jc w:val="center"/>
        <w:rPr>
          <w:rFonts w:hint="eastAsia"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3EC9123">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7588A794">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cs="宋体" w:asciiTheme="minorEastAsia" w:hAnsiTheme="minorEastAsia" w:eastAsiaTheme="minorEastAsia"/>
          <w:sz w:val="24"/>
        </w:rPr>
        <w:t>保险在交通运输行业应用研究</w:t>
      </w:r>
      <w:r>
        <w:rPr>
          <w:rFonts w:hint="eastAsia" w:ascii="宋体" w:hAnsi="宋体" w:cs="宋体"/>
          <w:sz w:val="24"/>
        </w:rPr>
        <w:t>【</w:t>
      </w:r>
      <w:r>
        <w:rPr>
          <w:rFonts w:hint="eastAsia" w:cs="宋体" w:asciiTheme="minorEastAsia" w:hAnsiTheme="minorEastAsia" w:eastAsiaTheme="minorEastAsia"/>
          <w:sz w:val="24"/>
        </w:rPr>
        <w:t xml:space="preserve">项目编号：ZJZBC-25-885 </w:t>
      </w:r>
      <w:r>
        <w:rPr>
          <w:rFonts w:hint="eastAsia" w:ascii="宋体" w:hAnsi="宋体" w:cs="宋体"/>
          <w:sz w:val="24"/>
        </w:rPr>
        <w:t>】</w:t>
      </w:r>
      <w:r>
        <w:rPr>
          <w:rFonts w:hint="eastAsia" w:ascii="宋体" w:hAnsi="宋体" w:cs="宋体"/>
          <w:kern w:val="0"/>
          <w:sz w:val="24"/>
          <w:lang w:val="zh-CN"/>
        </w:rPr>
        <w:t xml:space="preserve">投标。 </w:t>
      </w:r>
    </w:p>
    <w:p w14:paraId="1691DDF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4FE0B3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14:paraId="5102760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667609F5">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968F709">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AD9F7D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p w14:paraId="0706290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1260F2A6">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88"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88"/>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89"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89"/>
      <w:r>
        <w:rPr>
          <w:rFonts w:hint="eastAsia" w:ascii="宋体" w:hAnsi="宋体" w:cs="宋体"/>
          <w:b/>
          <w:kern w:val="0"/>
          <w:sz w:val="24"/>
          <w:lang w:val="zh-CN"/>
        </w:rPr>
        <w:t>）</w:t>
      </w:r>
    </w:p>
    <w:p w14:paraId="2C497C82">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9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90"/>
    </w:p>
    <w:p w14:paraId="1A3A558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AEFEEC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71A79D0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64129B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CE9D5E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41BFCDE5">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764A8EE6">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2558FD0D">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61F099FC">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66505693">
      <w:pPr>
        <w:spacing w:line="360" w:lineRule="auto"/>
        <w:ind w:right="420"/>
        <w:rPr>
          <w:rFonts w:hint="eastAsia" w:ascii="宋体" w:hAnsi="宋体" w:cs="宋体"/>
          <w:sz w:val="24"/>
        </w:rPr>
      </w:pPr>
      <w:r>
        <w:rPr>
          <w:rFonts w:hint="eastAsia" w:ascii="宋体" w:hAnsi="宋体" w:cs="宋体"/>
          <w:sz w:val="24"/>
        </w:rPr>
        <w:t>注：按本格式和要求提供。</w:t>
      </w:r>
    </w:p>
    <w:p w14:paraId="3316332C">
      <w:pPr>
        <w:widowControl/>
        <w:adjustRightInd/>
        <w:jc w:val="left"/>
        <w:rPr>
          <w:rFonts w:hint="eastAsia" w:ascii="宋体" w:hAnsi="宋体" w:cs="宋体"/>
          <w:b/>
          <w:spacing w:val="6"/>
          <w:sz w:val="32"/>
          <w:szCs w:val="32"/>
        </w:rPr>
      </w:pPr>
      <w:r>
        <w:rPr>
          <w:rFonts w:ascii="宋体" w:hAnsi="宋体" w:cs="宋体"/>
          <w:b/>
          <w:spacing w:val="6"/>
          <w:sz w:val="32"/>
          <w:szCs w:val="32"/>
        </w:rPr>
        <w:br w:type="page"/>
      </w:r>
    </w:p>
    <w:p w14:paraId="75B5FCCB">
      <w:pPr>
        <w:snapToGrid w:val="0"/>
        <w:spacing w:line="360" w:lineRule="auto"/>
        <w:jc w:val="center"/>
        <w:rPr>
          <w:rFonts w:hint="eastAsia"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61AFE178">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3699DD3">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cs="宋体" w:asciiTheme="minorEastAsia" w:hAnsiTheme="minorEastAsia" w:eastAsiaTheme="minorEastAsia"/>
          <w:sz w:val="24"/>
        </w:rPr>
        <w:t>保险在交通运输行业应用研究</w:t>
      </w:r>
      <w:r>
        <w:rPr>
          <w:rFonts w:hint="eastAsia" w:ascii="宋体" w:hAnsi="宋体" w:cs="宋体"/>
          <w:sz w:val="24"/>
        </w:rPr>
        <w:t>【</w:t>
      </w:r>
      <w:r>
        <w:rPr>
          <w:rFonts w:hint="eastAsia" w:cs="宋体" w:asciiTheme="minorEastAsia" w:hAnsiTheme="minorEastAsia" w:eastAsiaTheme="minorEastAsia"/>
          <w:sz w:val="24"/>
        </w:rPr>
        <w:t xml:space="preserve">项目编号：ZJZBC-25-885 </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5D86A5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0A745869">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C706EA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p w14:paraId="7052444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1F122D70">
      <w:pPr>
        <w:snapToGrid w:val="0"/>
        <w:spacing w:line="36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765ECD8">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3C3BD51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5E69A24C">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1584357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0C051498">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39F3BB5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56662A28">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286C138E">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5536EBF4">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3706C06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19107502">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276580A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八、其他</w:t>
      </w:r>
    </w:p>
    <w:p w14:paraId="7C065A77">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1AC97D78">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3EDF3059">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134E9250">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484FC195">
      <w:pPr>
        <w:spacing w:line="360" w:lineRule="auto"/>
        <w:ind w:right="420"/>
        <w:rPr>
          <w:rFonts w:hint="eastAsia" w:cs="宋体" w:asciiTheme="minorEastAsia" w:hAnsiTheme="minorEastAsia" w:eastAsiaTheme="minorEastAsia"/>
          <w:b/>
          <w:spacing w:val="6"/>
          <w:sz w:val="32"/>
          <w:szCs w:val="32"/>
        </w:rPr>
      </w:pPr>
      <w:r>
        <w:rPr>
          <w:rFonts w:hint="eastAsia" w:ascii="宋体" w:hAnsi="宋体" w:cs="宋体"/>
          <w:sz w:val="24"/>
        </w:rPr>
        <w:t>注：按本格式和要求提供。</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yriad Pro">
    <w:altName w:val="Segoe Print"/>
    <w:panose1 w:val="00000000000000000000"/>
    <w:charset w:val="00"/>
    <w:family w:val="swiss"/>
    <w:pitch w:val="default"/>
    <w:sig w:usb0="00000000" w:usb1="00000000"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E2B8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2F964">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8340C">
    <w:pPr>
      <w:pStyle w:val="40"/>
      <w:framePr w:wrap="around" w:vAnchor="text" w:hAnchor="margin" w:xAlign="right" w:y="1"/>
      <w:rPr>
        <w:rStyle w:val="73"/>
      </w:rPr>
    </w:pPr>
    <w:r>
      <w:fldChar w:fldCharType="begin"/>
    </w:r>
    <w:r>
      <w:rPr>
        <w:rStyle w:val="73"/>
      </w:rPr>
      <w:instrText xml:space="preserve">PAGE  </w:instrText>
    </w:r>
    <w:r>
      <w:fldChar w:fldCharType="end"/>
    </w:r>
  </w:p>
  <w:p w14:paraId="4581900B">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48347">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bookmarkStart w:id="91" w:name="_Toc164085800"/>
    <w:bookmarkStart w:id="92" w:name="_Toc131845147"/>
    <w:bookmarkStart w:id="93" w:name="_Toc91899912"/>
    <w:bookmarkStart w:id="94" w:name="_Toc36110187"/>
    <w:r>
      <w:rPr>
        <w:rFonts w:hint="eastAsia" w:ascii="仿宋_GB2312" w:eastAsia="仿宋_GB2312"/>
        <w:kern w:val="0"/>
        <w:szCs w:val="21"/>
      </w:rPr>
      <w:t xml:space="preserve"> 页</w:t>
    </w:r>
    <w:bookmarkEnd w:id="91"/>
    <w:bookmarkEnd w:id="92"/>
    <w:bookmarkEnd w:id="93"/>
    <w:bookmarkEnd w:id="9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64D0F">
    <w:pPr>
      <w:pStyle w:val="40"/>
      <w:framePr w:wrap="around" w:vAnchor="text" w:hAnchor="margin" w:xAlign="right" w:y="1"/>
      <w:rPr>
        <w:rStyle w:val="73"/>
      </w:rPr>
    </w:pPr>
    <w:r>
      <w:fldChar w:fldCharType="begin"/>
    </w:r>
    <w:r>
      <w:rPr>
        <w:rStyle w:val="73"/>
      </w:rPr>
      <w:instrText xml:space="preserve">PAGE  </w:instrText>
    </w:r>
    <w:r>
      <w:fldChar w:fldCharType="end"/>
    </w:r>
  </w:p>
  <w:p w14:paraId="73E71F9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26CD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90E2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BF13A0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3900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B69860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6CF7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D72CA0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FBBC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0C49E0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7659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6AD2012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0D55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7F74C92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42D04">
    <w:pPr>
      <w:pStyle w:val="41"/>
      <w:pBdr>
        <w:bottom w:val="single" w:color="auto" w:sz="6" w:space="4"/>
      </w:pBdr>
      <w:jc w:val="right"/>
    </w:pPr>
    <w:r>
      <w:rPr>
        <w:rFonts w:hint="eastAsia"/>
      </w:rPr>
      <w:t xml:space="preserve">         </w:t>
    </w:r>
    <w: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2461E">
    <w:pPr>
      <w:pStyle w:val="41"/>
      <w:rPr>
        <w:sz w:val="21"/>
        <w:szCs w:val="21"/>
      </w:rPr>
    </w:pPr>
    <w:r>
      <w:rPr>
        <w:rFonts w:hint="eastAsia"/>
      </w:rPr>
      <w:t xml:space="preserve">                                         </w:t>
    </w:r>
    <w:r>
      <w:t xml:space="preserve">                    </w:t>
    </w:r>
    <w:r>
      <w:rPr>
        <w:rFonts w:hint="eastAsia"/>
      </w:rPr>
      <w:t xml:space="preserve">  </w:t>
    </w:r>
    <w:r>
      <w:rPr>
        <w:sz w:val="21"/>
        <w:szCs w:val="21"/>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BC2CB">
    <w:pPr>
      <w:pStyle w:val="41"/>
      <w:pBdr>
        <w:bottom w:val="single" w:color="auto" w:sz="6" w:space="0"/>
      </w:pBdr>
      <w:tabs>
        <w:tab w:val="clear" w:pos="4153"/>
        <w:tab w:val="clear" w:pos="8306"/>
      </w:tabs>
      <w:jc w:val="right"/>
      <w:rPr>
        <w:sz w:val="21"/>
        <w:szCs w:val="21"/>
      </w:rPr>
    </w:pPr>
    <w:r>
      <w:rPr>
        <w:sz w:val="21"/>
        <w:szCs w:val="21"/>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A3E1A">
    <w:pPr>
      <w:pStyle w:val="41"/>
      <w:jc w:val="right"/>
      <w:rPr>
        <w:rFonts w:ascii="仿宋_GB2312" w:eastAsia="仿宋_GB2312"/>
        <w:b/>
        <w:i/>
        <w:u w:val="single"/>
      </w:rPr>
    </w:pP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D7DFB">
    <w:pPr>
      <w:pStyle w:val="41"/>
      <w:jc w:val="right"/>
      <w:rPr>
        <w:sz w:val="21"/>
        <w:szCs w:val="21"/>
      </w:rPr>
    </w:pPr>
    <w:r>
      <w:rPr>
        <w:sz w:val="21"/>
        <w:szCs w:val="21"/>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B7444">
    <w:pPr>
      <w:pStyle w:val="41"/>
      <w:rPr>
        <w:rFonts w:ascii="仿宋_GB2312" w:eastAsia="仿宋_GB2312"/>
        <w:b/>
        <w:i/>
        <w:u w:val="single"/>
      </w:rPr>
    </w:pPr>
    <w:r>
      <w:rPr>
        <w:rFonts w:hint="eastAsia"/>
      </w:rPr>
      <w:t xml:space="preserve">                                                  </w:t>
    </w:r>
    <w:r>
      <w:t xml:space="preserve">                政府采购公开招标文件</w:t>
    </w:r>
  </w:p>
  <w:p w14:paraId="465821E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4F47F">
    <w:pPr>
      <w:pStyle w:val="41"/>
      <w:rPr>
        <w:sz w:val="21"/>
        <w:szCs w:val="21"/>
      </w:rPr>
    </w:pPr>
    <w:r>
      <w:rPr>
        <w:rFonts w:hint="eastAsia"/>
      </w:rPr>
      <w:t xml:space="preserve">                                                                  </w:t>
    </w:r>
    <w:r>
      <w:rPr>
        <w:sz w:val="21"/>
        <w:szCs w:val="21"/>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27174">
    <w:pPr>
      <w:pStyle w:val="41"/>
      <w:jc w:val="right"/>
      <w:rPr>
        <w:rFonts w:ascii="仿宋_GB2312" w:eastAsia="仿宋_GB2312"/>
        <w:b/>
        <w:i/>
        <w:u w:val="single"/>
      </w:rPr>
    </w:pPr>
    <w:r>
      <w:rPr>
        <w:rFonts w:hint="eastAsia"/>
      </w:rPr>
      <w:t xml:space="preserve">                                 </w:t>
    </w:r>
    <w:r>
      <w:t>政府采购公开招标文件</w:t>
    </w:r>
  </w:p>
  <w:p w14:paraId="699719E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0B834">
    <w:pPr>
      <w:pStyle w:val="41"/>
      <w:jc w:val="right"/>
      <w:rPr>
        <w:sz w:val="21"/>
        <w:szCs w:val="21"/>
      </w:rPr>
    </w:pPr>
    <w:r>
      <w:rPr>
        <w:sz w:val="21"/>
        <w:szCs w:val="21"/>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6C6F2">
    <w:pPr>
      <w:pStyle w:val="41"/>
      <w:jc w:val="right"/>
      <w:rPr>
        <w:rFonts w:ascii="仿宋_GB2312" w:eastAsia="仿宋_GB2312"/>
        <w:b/>
        <w:i/>
        <w:iCs/>
        <w:sz w:val="21"/>
        <w:szCs w:val="21"/>
        <w:u w:val="single"/>
      </w:rPr>
    </w:pPr>
    <w:r>
      <w:rPr>
        <w:sz w:val="21"/>
        <w:szCs w:val="21"/>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chineseCounting"/>
      <w:suff w:val="nothing"/>
      <w:lvlText w:val="%1、"/>
      <w:lvlJc w:val="left"/>
      <w:pPr>
        <w:ind w:left="0" w:firstLine="420"/>
      </w:pPr>
      <w:rPr>
        <w:rFonts w:hint="eastAsia"/>
      </w:rPr>
    </w:lvl>
  </w:abstractNum>
  <w:abstractNum w:abstractNumId="1">
    <w:nsid w:val="00000002"/>
    <w:multiLevelType w:val="singleLevel"/>
    <w:tmpl w:val="00000002"/>
    <w:lvl w:ilvl="0" w:tentative="0">
      <w:start w:val="1"/>
      <w:numFmt w:val="chineseCounting"/>
      <w:suff w:val="nothing"/>
      <w:lvlText w:val="%1、"/>
      <w:lvlJc w:val="left"/>
      <w:pPr>
        <w:ind w:left="0" w:firstLine="420"/>
      </w:pPr>
      <w:rPr>
        <w:rFonts w:hint="eastAsia"/>
      </w:rPr>
    </w:lvl>
  </w:abstractNum>
  <w:abstractNum w:abstractNumId="2">
    <w:nsid w:val="00000004"/>
    <w:multiLevelType w:val="singleLevel"/>
    <w:tmpl w:val="00000004"/>
    <w:lvl w:ilvl="0" w:tentative="0">
      <w:start w:val="1"/>
      <w:numFmt w:val="chineseCounting"/>
      <w:suff w:val="nothing"/>
      <w:lvlText w:val="%1、"/>
      <w:lvlJc w:val="left"/>
      <w:pPr>
        <w:ind w:left="0" w:firstLine="420"/>
      </w:pPr>
      <w:rPr>
        <w:rFonts w:hint="eastAsia"/>
      </w:rPr>
    </w:lvl>
  </w:abstractNum>
  <w:abstractNum w:abstractNumId="3">
    <w:nsid w:val="00000005"/>
    <w:multiLevelType w:val="singleLevel"/>
    <w:tmpl w:val="00000005"/>
    <w:lvl w:ilvl="0" w:tentative="0">
      <w:start w:val="1"/>
      <w:numFmt w:val="decimal"/>
      <w:pStyle w:val="1052"/>
      <w:suff w:val="nothing"/>
      <w:lvlText w:val="（%1）"/>
      <w:lvlJc w:val="left"/>
    </w:lvl>
  </w:abstractNum>
  <w:abstractNum w:abstractNumId="4">
    <w:nsid w:val="00000008"/>
    <w:multiLevelType w:val="multilevel"/>
    <w:tmpl w:val="00000008"/>
    <w:lvl w:ilvl="0" w:tentative="0">
      <w:start w:val="1"/>
      <w:numFmt w:val="bullet"/>
      <w:pStyle w:val="1024"/>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00000009"/>
    <w:multiLevelType w:val="multilevel"/>
    <w:tmpl w:val="00000009"/>
    <w:lvl w:ilvl="0" w:tentative="0">
      <w:start w:val="1"/>
      <w:numFmt w:val="decimal"/>
      <w:suff w:val="space"/>
      <w:lvlText w:val="第 %1 章"/>
      <w:lvlJc w:val="center"/>
      <w:rPr>
        <w:rFonts w:hint="eastAsia" w:cs="Times New Roman"/>
        <w:b w:val="0"/>
        <w:i w:val="0"/>
        <w:iCs w:val="0"/>
        <w:caps w:val="0"/>
        <w:smallCaps w:val="0"/>
        <w:vanish w:val="0"/>
        <w:color w:val="000000"/>
        <w:spacing w:val="0"/>
        <w:kern w:val="0"/>
        <w:position w:val="0"/>
        <w:u w:val="none"/>
        <w:vertAlign w:val="baseline"/>
      </w:rPr>
    </w:lvl>
    <w:lvl w:ilvl="1" w:tentative="0">
      <w:start w:val="1"/>
      <w:numFmt w:val="decimal"/>
      <w:isLgl/>
      <w:suff w:val="space"/>
      <w:lvlText w:val="%1.%2"/>
      <w:lvlJc w:val="left"/>
      <w:rPr>
        <w:rFonts w:hint="eastAsia" w:ascii="Arial" w:hAnsi="Arial" w:eastAsia="黑体" w:cs="Times New Roman"/>
        <w:b w:val="0"/>
        <w:bCs w:val="0"/>
        <w:i w:val="0"/>
        <w:iCs w:val="0"/>
        <w:caps w:val="0"/>
        <w:smallCaps w:val="0"/>
        <w:vanish w:val="0"/>
        <w:color w:val="auto"/>
        <w:spacing w:val="0"/>
        <w:w w:val="100"/>
        <w:kern w:val="2"/>
        <w:position w:val="0"/>
        <w:sz w:val="36"/>
        <w:u w:val="none"/>
        <w:vertAlign w:val="baseline"/>
      </w:rPr>
    </w:lvl>
    <w:lvl w:ilvl="2" w:tentative="0">
      <w:start w:val="1"/>
      <w:numFmt w:val="decimal"/>
      <w:isLgl/>
      <w:suff w:val="space"/>
      <w:lvlText w:val="%1.%2.%3"/>
      <w:lvlJc w:val="left"/>
      <w:rPr>
        <w:rFonts w:hint="eastAsia" w:cs="Times New Roman"/>
        <w:b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lvlText w:val="%1.%2.%3.%4.%5.%6.%7"/>
      <w:lvlJc w:val="left"/>
      <w:pPr>
        <w:tabs>
          <w:tab w:val="left" w:pos="2136"/>
        </w:tabs>
        <w:ind w:left="2136" w:hanging="1296"/>
      </w:pPr>
      <w:rPr>
        <w:rFonts w:hint="eastAsia"/>
      </w:rPr>
    </w:lvl>
    <w:lvl w:ilvl="7" w:tentative="0">
      <w:start w:val="1"/>
      <w:numFmt w:val="decimal"/>
      <w:pStyle w:val="985"/>
      <w:suff w:val="space"/>
      <w:lvlText w:val="%1.%2.%3.%4.%5.%6.%7.%8"/>
      <w:lvlJc w:val="left"/>
      <w:pPr>
        <w:ind w:left="2268" w:hanging="2268"/>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6">
    <w:nsid w:val="0000000A"/>
    <w:multiLevelType w:val="multilevel"/>
    <w:tmpl w:val="0000000A"/>
    <w:lvl w:ilvl="0" w:tentative="0">
      <w:start w:val="1"/>
      <w:numFmt w:val="bullet"/>
      <w:pStyle w:val="1028"/>
      <w:lvlText w:val=""/>
      <w:lvlJc w:val="left"/>
      <w:pPr>
        <w:ind w:left="900" w:hanging="420"/>
      </w:pPr>
      <w:rPr>
        <w:rFonts w:hint="default" w:ascii="Wingdings" w:hAnsi="Wingdings"/>
        <w:sz w:val="16"/>
        <w:szCs w:val="16"/>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0000000B"/>
    <w:multiLevelType w:val="multilevel"/>
    <w:tmpl w:val="0000000B"/>
    <w:lvl w:ilvl="0" w:tentative="0">
      <w:start w:val="1"/>
      <w:numFmt w:val="decimal"/>
      <w:lvlText w:val="%1"/>
      <w:lvlJc w:val="left"/>
      <w:pPr>
        <w:ind w:left="840" w:hanging="420"/>
      </w:pPr>
      <w:rPr>
        <w:rFonts w:hint="eastAsia"/>
      </w:rPr>
    </w:lvl>
    <w:lvl w:ilvl="1" w:tentative="0">
      <w:start w:val="1"/>
      <w:numFmt w:val="decimal"/>
      <w:pStyle w:val="1040"/>
      <w:suff w:val="space"/>
      <w:lvlText w:val="图 %2 "/>
      <w:lvlJc w:val="left"/>
      <w:pPr>
        <w:ind w:left="840" w:hanging="420"/>
      </w:pPr>
      <w:rPr>
        <w:rFonts w:hint="eastAsia"/>
      </w:rPr>
    </w:lvl>
    <w:lvl w:ilvl="2" w:tentative="0">
      <w:start w:val="1"/>
      <w:numFmt w:val="decimal"/>
      <w:lvlText w:val="%3）"/>
      <w:lvlJc w:val="left"/>
      <w:pPr>
        <w:ind w:left="1215" w:hanging="375"/>
      </w:pPr>
      <w:rPr>
        <w:rFonts w:hint="default"/>
        <w:sz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C"/>
    <w:multiLevelType w:val="multilevel"/>
    <w:tmpl w:val="0000000C"/>
    <w:lvl w:ilvl="0" w:tentative="0">
      <w:start w:val="1"/>
      <w:numFmt w:val="decimal"/>
      <w:suff w:val="space"/>
      <w:lvlText w:val="第 %1 章"/>
      <w:lvlJc w:val="center"/>
      <w:pPr>
        <w:ind w:left="0" w:firstLine="288"/>
      </w:pPr>
      <w:rPr>
        <w:rFonts w:hint="default" w:ascii="Times New Roman" w:hAnsi="Times New Roman" w:eastAsia="黑体"/>
        <w:b w:val="0"/>
        <w:i w:val="0"/>
        <w:sz w:val="44"/>
      </w:rPr>
    </w:lvl>
    <w:lvl w:ilvl="1" w:tentative="0">
      <w:start w:val="1"/>
      <w:numFmt w:val="decimal"/>
      <w:isLgl/>
      <w:suff w:val="space"/>
      <w:lvlText w:val="%1.%2"/>
      <w:lvlJc w:val="left"/>
      <w:rPr>
        <w:rFonts w:hint="eastAsia" w:ascii="Arial" w:hAnsi="Arial" w:eastAsia="黑体" w:cs="Times New Roman"/>
        <w:b w:val="0"/>
        <w:bCs w:val="0"/>
        <w:i w:val="0"/>
        <w:iCs w:val="0"/>
        <w:caps w:val="0"/>
        <w:smallCaps w:val="0"/>
        <w:vanish w:val="0"/>
        <w:color w:val="auto"/>
        <w:spacing w:val="0"/>
        <w:w w:val="100"/>
        <w:kern w:val="2"/>
        <w:position w:val="0"/>
        <w:sz w:val="36"/>
        <w:u w:val="none"/>
        <w:shd w:val="clear" w:color="auto" w:fill="auto"/>
        <w:vertAlign w:val="baseline"/>
      </w:rPr>
    </w:lvl>
    <w:lvl w:ilvl="2" w:tentative="0">
      <w:start w:val="1"/>
      <w:numFmt w:val="decimal"/>
      <w:isLgl/>
      <w:suff w:val="space"/>
      <w:lvlText w:val="%1.%2.%3"/>
      <w:lvlJc w:val="left"/>
      <w:rPr>
        <w:rFonts w:hint="eastAsia" w:ascii="Times New Roman" w:hAnsi="Times New Roman" w:cs="Times New Roman"/>
        <w:b w:val="0"/>
        <w:bCs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pStyle w:val="984"/>
      <w:suff w:val="space"/>
      <w:lvlText w:val="%1.%2.%3.%4.%5.%6.%7"/>
      <w:lvlJc w:val="left"/>
      <w:rPr>
        <w:b w:val="0"/>
        <w:bCs w:val="0"/>
        <w:i w:val="0"/>
        <w:iCs w:val="0"/>
        <w:caps w:val="0"/>
        <w:smallCaps w:val="0"/>
        <w:vanish w:val="0"/>
        <w:color w:val="000000"/>
        <w:spacing w:val="0"/>
        <w:position w:val="0"/>
        <w:u w:val="none"/>
        <w:vertAlign w:val="baseline"/>
      </w:rPr>
    </w:lvl>
    <w:lvl w:ilvl="7" w:tentative="0">
      <w:start w:val="1"/>
      <w:numFmt w:val="decimal"/>
      <w:lvlText w:val="%1.%2.%3.%4.%5.%6.%7.%8"/>
      <w:lvlJc w:val="left"/>
      <w:pPr>
        <w:tabs>
          <w:tab w:val="left" w:pos="2280"/>
        </w:tabs>
        <w:ind w:left="2280" w:hanging="1440"/>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9">
    <w:nsid w:val="0000000E"/>
    <w:multiLevelType w:val="multilevel"/>
    <w:tmpl w:val="0000000E"/>
    <w:lvl w:ilvl="0" w:tentative="0">
      <w:start w:val="1"/>
      <w:numFmt w:val="decimal"/>
      <w:pStyle w:val="995"/>
      <w:lvlText w:val="4.3.8.1.%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06E497A"/>
    <w:multiLevelType w:val="singleLevel"/>
    <w:tmpl w:val="206E497A"/>
    <w:lvl w:ilvl="0" w:tentative="0">
      <w:start w:val="2"/>
      <w:numFmt w:val="decimal"/>
      <w:suff w:val="nothing"/>
      <w:lvlText w:val="（%1）"/>
      <w:lvlJc w:val="left"/>
    </w:lvl>
  </w:abstractNum>
  <w:abstractNum w:abstractNumId="11">
    <w:nsid w:val="3CC3A805"/>
    <w:multiLevelType w:val="singleLevel"/>
    <w:tmpl w:val="3CC3A805"/>
    <w:lvl w:ilvl="0" w:tentative="0">
      <w:start w:val="1"/>
      <w:numFmt w:val="decimal"/>
      <w:suff w:val="nothing"/>
      <w:lvlText w:val="（%1）"/>
      <w:lvlJc w:val="left"/>
    </w:lvl>
  </w:abstractNum>
  <w:abstractNum w:abstractNumId="12">
    <w:nsid w:val="409A0957"/>
    <w:multiLevelType w:val="singleLevel"/>
    <w:tmpl w:val="409A0957"/>
    <w:lvl w:ilvl="0" w:tentative="0">
      <w:start w:val="4"/>
      <w:numFmt w:val="decimal"/>
      <w:lvlText w:val="%1."/>
      <w:lvlJc w:val="left"/>
      <w:pPr>
        <w:tabs>
          <w:tab w:val="left" w:pos="312"/>
        </w:tabs>
      </w:pPr>
    </w:lvl>
  </w:abstractNum>
  <w:abstractNum w:abstractNumId="13">
    <w:nsid w:val="62C402FF"/>
    <w:multiLevelType w:val="multilevel"/>
    <w:tmpl w:val="62C402FF"/>
    <w:lvl w:ilvl="0" w:tentative="0">
      <w:start w:val="1"/>
      <w:numFmt w:val="bullet"/>
      <w:lvlText w:val=""/>
      <w:lvlJc w:val="left"/>
      <w:pPr>
        <w:ind w:left="2100" w:hanging="420"/>
      </w:pPr>
      <w:rPr>
        <w:rFonts w:hint="default" w:ascii="Wingdings" w:hAnsi="Wingdings"/>
        <w:sz w:val="18"/>
        <w:szCs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pStyle w:val="1033"/>
      <w:lvlText w:val=""/>
      <w:lvlJc w:val="left"/>
      <w:pPr>
        <w:ind w:left="2064" w:hanging="420"/>
      </w:pPr>
      <w:rPr>
        <w:rFonts w:hint="default" w:ascii="Wingdings" w:hAnsi="Wingdings"/>
        <w:sz w:val="16"/>
        <w:szCs w:val="16"/>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8"/>
  </w:num>
  <w:num w:numId="2">
    <w:abstractNumId w:val="5"/>
  </w:num>
  <w:num w:numId="3">
    <w:abstractNumId w:val="9"/>
  </w:num>
  <w:num w:numId="4">
    <w:abstractNumId w:val="4"/>
  </w:num>
  <w:num w:numId="5">
    <w:abstractNumId w:val="6"/>
  </w:num>
  <w:num w:numId="6">
    <w:abstractNumId w:val="13"/>
  </w:num>
  <w:num w:numId="7">
    <w:abstractNumId w:val="7"/>
  </w:num>
  <w:num w:numId="8">
    <w:abstractNumId w:val="3"/>
  </w:num>
  <w:num w:numId="9">
    <w:abstractNumId w:val="12"/>
  </w:num>
  <w:num w:numId="10">
    <w:abstractNumId w:val="10"/>
  </w:num>
  <w:num w:numId="11">
    <w:abstractNumId w:val="11"/>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jM2YwMjU5NGQ2NzA0NzA0M2U4ZTc0YTA1YjI2N2EifQ=="/>
  </w:docVars>
  <w:rsids>
    <w:rsidRoot w:val="00433220"/>
    <w:rsid w:val="00000DBA"/>
    <w:rsid w:val="00001AA1"/>
    <w:rsid w:val="00004233"/>
    <w:rsid w:val="00004500"/>
    <w:rsid w:val="00004BBD"/>
    <w:rsid w:val="000056FA"/>
    <w:rsid w:val="00005E63"/>
    <w:rsid w:val="00005F82"/>
    <w:rsid w:val="000069C0"/>
    <w:rsid w:val="000073ED"/>
    <w:rsid w:val="0001051F"/>
    <w:rsid w:val="0001306D"/>
    <w:rsid w:val="000134B5"/>
    <w:rsid w:val="000157EA"/>
    <w:rsid w:val="0001580F"/>
    <w:rsid w:val="00017A29"/>
    <w:rsid w:val="00017C2E"/>
    <w:rsid w:val="00021F83"/>
    <w:rsid w:val="00024A83"/>
    <w:rsid w:val="0002550C"/>
    <w:rsid w:val="00025FE4"/>
    <w:rsid w:val="00026BD2"/>
    <w:rsid w:val="0002762E"/>
    <w:rsid w:val="00027760"/>
    <w:rsid w:val="00027D83"/>
    <w:rsid w:val="00030268"/>
    <w:rsid w:val="00031ADD"/>
    <w:rsid w:val="000328CF"/>
    <w:rsid w:val="00032DE3"/>
    <w:rsid w:val="00035816"/>
    <w:rsid w:val="000405A5"/>
    <w:rsid w:val="00044056"/>
    <w:rsid w:val="00044E67"/>
    <w:rsid w:val="0004560E"/>
    <w:rsid w:val="00045C8F"/>
    <w:rsid w:val="00046FBE"/>
    <w:rsid w:val="00047CF0"/>
    <w:rsid w:val="00051E69"/>
    <w:rsid w:val="00055047"/>
    <w:rsid w:val="00055512"/>
    <w:rsid w:val="00056B45"/>
    <w:rsid w:val="00056C6D"/>
    <w:rsid w:val="0005735A"/>
    <w:rsid w:val="00060362"/>
    <w:rsid w:val="00062024"/>
    <w:rsid w:val="00062521"/>
    <w:rsid w:val="0006386B"/>
    <w:rsid w:val="000651C9"/>
    <w:rsid w:val="00066570"/>
    <w:rsid w:val="00066C5E"/>
    <w:rsid w:val="000703D1"/>
    <w:rsid w:val="00073D24"/>
    <w:rsid w:val="00076F48"/>
    <w:rsid w:val="000770AB"/>
    <w:rsid w:val="00082452"/>
    <w:rsid w:val="00085F66"/>
    <w:rsid w:val="00087B87"/>
    <w:rsid w:val="00091D6C"/>
    <w:rsid w:val="00092618"/>
    <w:rsid w:val="00092FB7"/>
    <w:rsid w:val="000942BC"/>
    <w:rsid w:val="000A0F69"/>
    <w:rsid w:val="000A37F9"/>
    <w:rsid w:val="000A5A7B"/>
    <w:rsid w:val="000A6218"/>
    <w:rsid w:val="000A7E55"/>
    <w:rsid w:val="000B0B02"/>
    <w:rsid w:val="000B2DB5"/>
    <w:rsid w:val="000B31B5"/>
    <w:rsid w:val="000B6F40"/>
    <w:rsid w:val="000C0880"/>
    <w:rsid w:val="000C5B67"/>
    <w:rsid w:val="000C66C8"/>
    <w:rsid w:val="000C6F5F"/>
    <w:rsid w:val="000C784B"/>
    <w:rsid w:val="000C79F2"/>
    <w:rsid w:val="000D13F0"/>
    <w:rsid w:val="000D1ECF"/>
    <w:rsid w:val="000D2DB1"/>
    <w:rsid w:val="000D3521"/>
    <w:rsid w:val="000D35E6"/>
    <w:rsid w:val="000E33CF"/>
    <w:rsid w:val="000E4BF2"/>
    <w:rsid w:val="000E7B1F"/>
    <w:rsid w:val="000E7E31"/>
    <w:rsid w:val="000F101C"/>
    <w:rsid w:val="000F14D9"/>
    <w:rsid w:val="000F1C18"/>
    <w:rsid w:val="000F27A9"/>
    <w:rsid w:val="000F3BD4"/>
    <w:rsid w:val="000F7FD8"/>
    <w:rsid w:val="001002C0"/>
    <w:rsid w:val="00106670"/>
    <w:rsid w:val="00107116"/>
    <w:rsid w:val="00110D05"/>
    <w:rsid w:val="00112621"/>
    <w:rsid w:val="00113102"/>
    <w:rsid w:val="00115994"/>
    <w:rsid w:val="001226CA"/>
    <w:rsid w:val="0012339F"/>
    <w:rsid w:val="0012382F"/>
    <w:rsid w:val="001306D5"/>
    <w:rsid w:val="00131323"/>
    <w:rsid w:val="00131F17"/>
    <w:rsid w:val="001343C1"/>
    <w:rsid w:val="00135F4D"/>
    <w:rsid w:val="001407A1"/>
    <w:rsid w:val="00140849"/>
    <w:rsid w:val="00140CEB"/>
    <w:rsid w:val="0014338B"/>
    <w:rsid w:val="001436E4"/>
    <w:rsid w:val="001444C7"/>
    <w:rsid w:val="0014687B"/>
    <w:rsid w:val="00146E7A"/>
    <w:rsid w:val="00147773"/>
    <w:rsid w:val="00151E7F"/>
    <w:rsid w:val="00152155"/>
    <w:rsid w:val="00157462"/>
    <w:rsid w:val="0015772D"/>
    <w:rsid w:val="00161B45"/>
    <w:rsid w:val="00161EED"/>
    <w:rsid w:val="00163A04"/>
    <w:rsid w:val="0016532A"/>
    <w:rsid w:val="00165764"/>
    <w:rsid w:val="00166905"/>
    <w:rsid w:val="00167A64"/>
    <w:rsid w:val="00170F90"/>
    <w:rsid w:val="00172E78"/>
    <w:rsid w:val="001769C2"/>
    <w:rsid w:val="0017722A"/>
    <w:rsid w:val="0017762D"/>
    <w:rsid w:val="00181926"/>
    <w:rsid w:val="00183053"/>
    <w:rsid w:val="00184D23"/>
    <w:rsid w:val="0018664C"/>
    <w:rsid w:val="0018677A"/>
    <w:rsid w:val="001868BC"/>
    <w:rsid w:val="00187D36"/>
    <w:rsid w:val="0019027A"/>
    <w:rsid w:val="00190F78"/>
    <w:rsid w:val="001913FA"/>
    <w:rsid w:val="001939C0"/>
    <w:rsid w:val="00194C23"/>
    <w:rsid w:val="001950C9"/>
    <w:rsid w:val="00196068"/>
    <w:rsid w:val="001964D3"/>
    <w:rsid w:val="001966B0"/>
    <w:rsid w:val="0019682A"/>
    <w:rsid w:val="0019776A"/>
    <w:rsid w:val="001A13F2"/>
    <w:rsid w:val="001A32FC"/>
    <w:rsid w:val="001A374B"/>
    <w:rsid w:val="001A779A"/>
    <w:rsid w:val="001A78AB"/>
    <w:rsid w:val="001A7986"/>
    <w:rsid w:val="001B33D5"/>
    <w:rsid w:val="001B44A0"/>
    <w:rsid w:val="001B5939"/>
    <w:rsid w:val="001B7968"/>
    <w:rsid w:val="001C2E8B"/>
    <w:rsid w:val="001C49BB"/>
    <w:rsid w:val="001C4F68"/>
    <w:rsid w:val="001C5DE2"/>
    <w:rsid w:val="001D062A"/>
    <w:rsid w:val="001D085D"/>
    <w:rsid w:val="001D1E11"/>
    <w:rsid w:val="001D2363"/>
    <w:rsid w:val="001D4969"/>
    <w:rsid w:val="001D629D"/>
    <w:rsid w:val="001D7223"/>
    <w:rsid w:val="001E01FC"/>
    <w:rsid w:val="001E3724"/>
    <w:rsid w:val="001E3CFD"/>
    <w:rsid w:val="001E44BE"/>
    <w:rsid w:val="001E5631"/>
    <w:rsid w:val="001F0A08"/>
    <w:rsid w:val="001F169A"/>
    <w:rsid w:val="001F2F7C"/>
    <w:rsid w:val="001F36FC"/>
    <w:rsid w:val="001F5740"/>
    <w:rsid w:val="001F644B"/>
    <w:rsid w:val="001F7399"/>
    <w:rsid w:val="00200B14"/>
    <w:rsid w:val="00201B42"/>
    <w:rsid w:val="00202087"/>
    <w:rsid w:val="00202EAB"/>
    <w:rsid w:val="00205AB1"/>
    <w:rsid w:val="00214C27"/>
    <w:rsid w:val="00215EB1"/>
    <w:rsid w:val="002203C0"/>
    <w:rsid w:val="002208B7"/>
    <w:rsid w:val="00227068"/>
    <w:rsid w:val="00236A9B"/>
    <w:rsid w:val="0023759D"/>
    <w:rsid w:val="0023783A"/>
    <w:rsid w:val="00237A06"/>
    <w:rsid w:val="00237A8A"/>
    <w:rsid w:val="002408BF"/>
    <w:rsid w:val="0024257F"/>
    <w:rsid w:val="00244037"/>
    <w:rsid w:val="00244665"/>
    <w:rsid w:val="002447F6"/>
    <w:rsid w:val="00244A63"/>
    <w:rsid w:val="00250BC9"/>
    <w:rsid w:val="00251328"/>
    <w:rsid w:val="00254C4B"/>
    <w:rsid w:val="00255AF3"/>
    <w:rsid w:val="00255B07"/>
    <w:rsid w:val="00255E86"/>
    <w:rsid w:val="002562DC"/>
    <w:rsid w:val="00260271"/>
    <w:rsid w:val="00260AF4"/>
    <w:rsid w:val="002658CF"/>
    <w:rsid w:val="0026592F"/>
    <w:rsid w:val="0027152F"/>
    <w:rsid w:val="00280A56"/>
    <w:rsid w:val="00283C6B"/>
    <w:rsid w:val="00283EB3"/>
    <w:rsid w:val="00284FDC"/>
    <w:rsid w:val="00285D55"/>
    <w:rsid w:val="002871D4"/>
    <w:rsid w:val="00291245"/>
    <w:rsid w:val="0029176F"/>
    <w:rsid w:val="00291B8D"/>
    <w:rsid w:val="00296D83"/>
    <w:rsid w:val="00296EFF"/>
    <w:rsid w:val="002A1076"/>
    <w:rsid w:val="002A5BFA"/>
    <w:rsid w:val="002A5C33"/>
    <w:rsid w:val="002A5FA8"/>
    <w:rsid w:val="002A67A0"/>
    <w:rsid w:val="002A71CC"/>
    <w:rsid w:val="002B03B4"/>
    <w:rsid w:val="002B11CF"/>
    <w:rsid w:val="002B29E2"/>
    <w:rsid w:val="002B42AB"/>
    <w:rsid w:val="002B4793"/>
    <w:rsid w:val="002B4D28"/>
    <w:rsid w:val="002B5F95"/>
    <w:rsid w:val="002B6402"/>
    <w:rsid w:val="002B66A8"/>
    <w:rsid w:val="002B6CE7"/>
    <w:rsid w:val="002C1468"/>
    <w:rsid w:val="002C1E3D"/>
    <w:rsid w:val="002C50CD"/>
    <w:rsid w:val="002C6135"/>
    <w:rsid w:val="002D1378"/>
    <w:rsid w:val="002D1AC4"/>
    <w:rsid w:val="002D2B6E"/>
    <w:rsid w:val="002D54BF"/>
    <w:rsid w:val="002D5F8C"/>
    <w:rsid w:val="002E18F4"/>
    <w:rsid w:val="002E2451"/>
    <w:rsid w:val="002E259B"/>
    <w:rsid w:val="002E30FC"/>
    <w:rsid w:val="002E3880"/>
    <w:rsid w:val="002E7710"/>
    <w:rsid w:val="002F078D"/>
    <w:rsid w:val="002F0B93"/>
    <w:rsid w:val="002F4275"/>
    <w:rsid w:val="002F6A7D"/>
    <w:rsid w:val="00303E84"/>
    <w:rsid w:val="00304D94"/>
    <w:rsid w:val="0030505C"/>
    <w:rsid w:val="00306155"/>
    <w:rsid w:val="003071D8"/>
    <w:rsid w:val="00313777"/>
    <w:rsid w:val="00314EEF"/>
    <w:rsid w:val="00315D5E"/>
    <w:rsid w:val="00320A54"/>
    <w:rsid w:val="00321795"/>
    <w:rsid w:val="00324F76"/>
    <w:rsid w:val="003261E7"/>
    <w:rsid w:val="003306D9"/>
    <w:rsid w:val="00331EB2"/>
    <w:rsid w:val="00332F32"/>
    <w:rsid w:val="00334402"/>
    <w:rsid w:val="003344D7"/>
    <w:rsid w:val="00335070"/>
    <w:rsid w:val="003353CB"/>
    <w:rsid w:val="0033654A"/>
    <w:rsid w:val="00342999"/>
    <w:rsid w:val="00342DD1"/>
    <w:rsid w:val="003431B4"/>
    <w:rsid w:val="003436D1"/>
    <w:rsid w:val="00344EE8"/>
    <w:rsid w:val="003451B9"/>
    <w:rsid w:val="00346D13"/>
    <w:rsid w:val="00354A51"/>
    <w:rsid w:val="00355241"/>
    <w:rsid w:val="00356947"/>
    <w:rsid w:val="00360A50"/>
    <w:rsid w:val="00367439"/>
    <w:rsid w:val="0036775F"/>
    <w:rsid w:val="003708CC"/>
    <w:rsid w:val="003709C4"/>
    <w:rsid w:val="00370D42"/>
    <w:rsid w:val="00372D82"/>
    <w:rsid w:val="00377D55"/>
    <w:rsid w:val="0038042D"/>
    <w:rsid w:val="0038208B"/>
    <w:rsid w:val="00382A59"/>
    <w:rsid w:val="0038389C"/>
    <w:rsid w:val="003841B6"/>
    <w:rsid w:val="0038701C"/>
    <w:rsid w:val="003902A0"/>
    <w:rsid w:val="00395571"/>
    <w:rsid w:val="00396076"/>
    <w:rsid w:val="0039741E"/>
    <w:rsid w:val="00397904"/>
    <w:rsid w:val="003A0029"/>
    <w:rsid w:val="003A1495"/>
    <w:rsid w:val="003A1513"/>
    <w:rsid w:val="003A2806"/>
    <w:rsid w:val="003A7891"/>
    <w:rsid w:val="003B067E"/>
    <w:rsid w:val="003B167C"/>
    <w:rsid w:val="003B697F"/>
    <w:rsid w:val="003B6CBD"/>
    <w:rsid w:val="003B7438"/>
    <w:rsid w:val="003B7622"/>
    <w:rsid w:val="003C13CF"/>
    <w:rsid w:val="003C23C9"/>
    <w:rsid w:val="003C5CED"/>
    <w:rsid w:val="003C6F31"/>
    <w:rsid w:val="003D0046"/>
    <w:rsid w:val="003D0242"/>
    <w:rsid w:val="003D0F7E"/>
    <w:rsid w:val="003D1B17"/>
    <w:rsid w:val="003D2C44"/>
    <w:rsid w:val="003D58C6"/>
    <w:rsid w:val="003D5C49"/>
    <w:rsid w:val="003D6145"/>
    <w:rsid w:val="003E0E6A"/>
    <w:rsid w:val="003E3C40"/>
    <w:rsid w:val="003E53F3"/>
    <w:rsid w:val="003E6E3F"/>
    <w:rsid w:val="003E77B1"/>
    <w:rsid w:val="003F6752"/>
    <w:rsid w:val="0040027B"/>
    <w:rsid w:val="00401467"/>
    <w:rsid w:val="00401E7A"/>
    <w:rsid w:val="004037C4"/>
    <w:rsid w:val="00403985"/>
    <w:rsid w:val="00404840"/>
    <w:rsid w:val="00405487"/>
    <w:rsid w:val="004059D2"/>
    <w:rsid w:val="004067F2"/>
    <w:rsid w:val="004119FE"/>
    <w:rsid w:val="00412630"/>
    <w:rsid w:val="00414FFF"/>
    <w:rsid w:val="004216F2"/>
    <w:rsid w:val="00422C89"/>
    <w:rsid w:val="00424339"/>
    <w:rsid w:val="00430EA6"/>
    <w:rsid w:val="00431FD9"/>
    <w:rsid w:val="00433220"/>
    <w:rsid w:val="0043614D"/>
    <w:rsid w:val="00437240"/>
    <w:rsid w:val="004374D3"/>
    <w:rsid w:val="004377D3"/>
    <w:rsid w:val="004419E1"/>
    <w:rsid w:val="00441A67"/>
    <w:rsid w:val="00442C09"/>
    <w:rsid w:val="00443185"/>
    <w:rsid w:val="00444370"/>
    <w:rsid w:val="00444375"/>
    <w:rsid w:val="00445260"/>
    <w:rsid w:val="0044690D"/>
    <w:rsid w:val="004503BB"/>
    <w:rsid w:val="00450B00"/>
    <w:rsid w:val="004514F7"/>
    <w:rsid w:val="004516DA"/>
    <w:rsid w:val="0045231B"/>
    <w:rsid w:val="0045394E"/>
    <w:rsid w:val="004567B1"/>
    <w:rsid w:val="00456FF2"/>
    <w:rsid w:val="00457530"/>
    <w:rsid w:val="00457722"/>
    <w:rsid w:val="00457CF8"/>
    <w:rsid w:val="004608A2"/>
    <w:rsid w:val="00461A7B"/>
    <w:rsid w:val="00462693"/>
    <w:rsid w:val="00462D9B"/>
    <w:rsid w:val="004633FF"/>
    <w:rsid w:val="00463F21"/>
    <w:rsid w:val="00464DDD"/>
    <w:rsid w:val="00467766"/>
    <w:rsid w:val="0047514C"/>
    <w:rsid w:val="00476257"/>
    <w:rsid w:val="00476E30"/>
    <w:rsid w:val="00482E1F"/>
    <w:rsid w:val="00484E40"/>
    <w:rsid w:val="00492BB5"/>
    <w:rsid w:val="004942FA"/>
    <w:rsid w:val="0049459E"/>
    <w:rsid w:val="00495D6B"/>
    <w:rsid w:val="00496758"/>
    <w:rsid w:val="004A0BA6"/>
    <w:rsid w:val="004A1A8B"/>
    <w:rsid w:val="004A583D"/>
    <w:rsid w:val="004A6375"/>
    <w:rsid w:val="004A7104"/>
    <w:rsid w:val="004A76CD"/>
    <w:rsid w:val="004B13E8"/>
    <w:rsid w:val="004B42A4"/>
    <w:rsid w:val="004B4BDF"/>
    <w:rsid w:val="004B73AC"/>
    <w:rsid w:val="004C1B1E"/>
    <w:rsid w:val="004C3A2E"/>
    <w:rsid w:val="004C4586"/>
    <w:rsid w:val="004C7A01"/>
    <w:rsid w:val="004D1CF9"/>
    <w:rsid w:val="004D39A2"/>
    <w:rsid w:val="004D4946"/>
    <w:rsid w:val="004D7FAA"/>
    <w:rsid w:val="004E0A7A"/>
    <w:rsid w:val="004E3BBF"/>
    <w:rsid w:val="004E49CA"/>
    <w:rsid w:val="004E63AC"/>
    <w:rsid w:val="004E6EBA"/>
    <w:rsid w:val="004F152A"/>
    <w:rsid w:val="004F1D85"/>
    <w:rsid w:val="004F6471"/>
    <w:rsid w:val="004F7612"/>
    <w:rsid w:val="00500CEE"/>
    <w:rsid w:val="00500FA1"/>
    <w:rsid w:val="005010A9"/>
    <w:rsid w:val="005028A0"/>
    <w:rsid w:val="00504839"/>
    <w:rsid w:val="00506BF7"/>
    <w:rsid w:val="00506C49"/>
    <w:rsid w:val="00510B7D"/>
    <w:rsid w:val="0051140F"/>
    <w:rsid w:val="00511C5D"/>
    <w:rsid w:val="0051236E"/>
    <w:rsid w:val="005128B6"/>
    <w:rsid w:val="00512D8A"/>
    <w:rsid w:val="005134CA"/>
    <w:rsid w:val="0051473F"/>
    <w:rsid w:val="005178E5"/>
    <w:rsid w:val="00522681"/>
    <w:rsid w:val="0052488A"/>
    <w:rsid w:val="00530553"/>
    <w:rsid w:val="00533E02"/>
    <w:rsid w:val="00533E7E"/>
    <w:rsid w:val="005353E8"/>
    <w:rsid w:val="0053590E"/>
    <w:rsid w:val="00536246"/>
    <w:rsid w:val="00537228"/>
    <w:rsid w:val="005372F6"/>
    <w:rsid w:val="00542AFB"/>
    <w:rsid w:val="00542F43"/>
    <w:rsid w:val="005435C3"/>
    <w:rsid w:val="005459EA"/>
    <w:rsid w:val="005460D7"/>
    <w:rsid w:val="005465C8"/>
    <w:rsid w:val="00546A9B"/>
    <w:rsid w:val="00546CCD"/>
    <w:rsid w:val="00547FD4"/>
    <w:rsid w:val="0055318B"/>
    <w:rsid w:val="005538FF"/>
    <w:rsid w:val="00553B38"/>
    <w:rsid w:val="00553E9A"/>
    <w:rsid w:val="00554451"/>
    <w:rsid w:val="005555D9"/>
    <w:rsid w:val="00555804"/>
    <w:rsid w:val="00562E63"/>
    <w:rsid w:val="005634BB"/>
    <w:rsid w:val="00564F12"/>
    <w:rsid w:val="0056546F"/>
    <w:rsid w:val="005667F9"/>
    <w:rsid w:val="0056785B"/>
    <w:rsid w:val="0057003F"/>
    <w:rsid w:val="00570DBC"/>
    <w:rsid w:val="0057147D"/>
    <w:rsid w:val="005724EE"/>
    <w:rsid w:val="00572CF6"/>
    <w:rsid w:val="00574B57"/>
    <w:rsid w:val="00576221"/>
    <w:rsid w:val="00577855"/>
    <w:rsid w:val="0058225D"/>
    <w:rsid w:val="00584F40"/>
    <w:rsid w:val="00585B75"/>
    <w:rsid w:val="00585D56"/>
    <w:rsid w:val="00587C49"/>
    <w:rsid w:val="00590770"/>
    <w:rsid w:val="005913C1"/>
    <w:rsid w:val="005916D2"/>
    <w:rsid w:val="00591DD9"/>
    <w:rsid w:val="0059524B"/>
    <w:rsid w:val="005A0C0A"/>
    <w:rsid w:val="005A134D"/>
    <w:rsid w:val="005A4A02"/>
    <w:rsid w:val="005B0058"/>
    <w:rsid w:val="005B01AA"/>
    <w:rsid w:val="005B0DFD"/>
    <w:rsid w:val="005B53FA"/>
    <w:rsid w:val="005B670F"/>
    <w:rsid w:val="005C3F5A"/>
    <w:rsid w:val="005C66AE"/>
    <w:rsid w:val="005C7DA2"/>
    <w:rsid w:val="005D0393"/>
    <w:rsid w:val="005D10E0"/>
    <w:rsid w:val="005D350A"/>
    <w:rsid w:val="005D46BB"/>
    <w:rsid w:val="005D68B8"/>
    <w:rsid w:val="005D7EBA"/>
    <w:rsid w:val="005E00F5"/>
    <w:rsid w:val="005E2710"/>
    <w:rsid w:val="005E3035"/>
    <w:rsid w:val="005E3080"/>
    <w:rsid w:val="005E5BFF"/>
    <w:rsid w:val="005E742D"/>
    <w:rsid w:val="005F0AA3"/>
    <w:rsid w:val="005F116B"/>
    <w:rsid w:val="005F3E6B"/>
    <w:rsid w:val="005F76B9"/>
    <w:rsid w:val="00600FF2"/>
    <w:rsid w:val="006019E4"/>
    <w:rsid w:val="00603B5A"/>
    <w:rsid w:val="006047B2"/>
    <w:rsid w:val="00605523"/>
    <w:rsid w:val="00607FAF"/>
    <w:rsid w:val="00610D05"/>
    <w:rsid w:val="00613C76"/>
    <w:rsid w:val="00614647"/>
    <w:rsid w:val="00615B44"/>
    <w:rsid w:val="00615EA1"/>
    <w:rsid w:val="0061617C"/>
    <w:rsid w:val="00617633"/>
    <w:rsid w:val="006178B8"/>
    <w:rsid w:val="00620C51"/>
    <w:rsid w:val="00622622"/>
    <w:rsid w:val="00622E30"/>
    <w:rsid w:val="006230A3"/>
    <w:rsid w:val="006249BE"/>
    <w:rsid w:val="00624D1F"/>
    <w:rsid w:val="00626722"/>
    <w:rsid w:val="00633E44"/>
    <w:rsid w:val="00636430"/>
    <w:rsid w:val="00637090"/>
    <w:rsid w:val="006370B9"/>
    <w:rsid w:val="00640F19"/>
    <w:rsid w:val="00640FED"/>
    <w:rsid w:val="00641C41"/>
    <w:rsid w:val="00645E10"/>
    <w:rsid w:val="00646441"/>
    <w:rsid w:val="00646C7C"/>
    <w:rsid w:val="006472DE"/>
    <w:rsid w:val="0065101E"/>
    <w:rsid w:val="00655721"/>
    <w:rsid w:val="00657DEB"/>
    <w:rsid w:val="00660F73"/>
    <w:rsid w:val="00661709"/>
    <w:rsid w:val="00665490"/>
    <w:rsid w:val="0066550D"/>
    <w:rsid w:val="006710D4"/>
    <w:rsid w:val="00671BA6"/>
    <w:rsid w:val="00676167"/>
    <w:rsid w:val="0068013C"/>
    <w:rsid w:val="00680C11"/>
    <w:rsid w:val="00684244"/>
    <w:rsid w:val="00684D3A"/>
    <w:rsid w:val="0068710C"/>
    <w:rsid w:val="006904D8"/>
    <w:rsid w:val="006928BD"/>
    <w:rsid w:val="0069488B"/>
    <w:rsid w:val="0069744E"/>
    <w:rsid w:val="006A1498"/>
    <w:rsid w:val="006A167E"/>
    <w:rsid w:val="006A306A"/>
    <w:rsid w:val="006A3250"/>
    <w:rsid w:val="006B12CA"/>
    <w:rsid w:val="006B3CA6"/>
    <w:rsid w:val="006B70ED"/>
    <w:rsid w:val="006B75DA"/>
    <w:rsid w:val="006C0A85"/>
    <w:rsid w:val="006C19D2"/>
    <w:rsid w:val="006C1DD6"/>
    <w:rsid w:val="006C34F3"/>
    <w:rsid w:val="006C51F3"/>
    <w:rsid w:val="006C654D"/>
    <w:rsid w:val="006C6C8B"/>
    <w:rsid w:val="006C7512"/>
    <w:rsid w:val="006C77BE"/>
    <w:rsid w:val="006D005B"/>
    <w:rsid w:val="006D0F41"/>
    <w:rsid w:val="006D3A72"/>
    <w:rsid w:val="006D55D0"/>
    <w:rsid w:val="006D75C4"/>
    <w:rsid w:val="006E0503"/>
    <w:rsid w:val="006E253F"/>
    <w:rsid w:val="006E325D"/>
    <w:rsid w:val="006E7B6F"/>
    <w:rsid w:val="006F0B69"/>
    <w:rsid w:val="006F30F4"/>
    <w:rsid w:val="006F5FDF"/>
    <w:rsid w:val="006F6A8B"/>
    <w:rsid w:val="006F71C1"/>
    <w:rsid w:val="0070316F"/>
    <w:rsid w:val="0070364E"/>
    <w:rsid w:val="00705515"/>
    <w:rsid w:val="00705721"/>
    <w:rsid w:val="007060D5"/>
    <w:rsid w:val="00706B80"/>
    <w:rsid w:val="00706F40"/>
    <w:rsid w:val="0070709D"/>
    <w:rsid w:val="00711E8C"/>
    <w:rsid w:val="007122B1"/>
    <w:rsid w:val="00715765"/>
    <w:rsid w:val="00715BD9"/>
    <w:rsid w:val="00715E3F"/>
    <w:rsid w:val="007208A0"/>
    <w:rsid w:val="00722334"/>
    <w:rsid w:val="00722B87"/>
    <w:rsid w:val="00723E25"/>
    <w:rsid w:val="00726432"/>
    <w:rsid w:val="00727EB8"/>
    <w:rsid w:val="0073176D"/>
    <w:rsid w:val="0073208B"/>
    <w:rsid w:val="00733725"/>
    <w:rsid w:val="0073421E"/>
    <w:rsid w:val="00735C9F"/>
    <w:rsid w:val="0073684B"/>
    <w:rsid w:val="00736FA7"/>
    <w:rsid w:val="007375A9"/>
    <w:rsid w:val="00737AF2"/>
    <w:rsid w:val="00737F2A"/>
    <w:rsid w:val="00741379"/>
    <w:rsid w:val="00741826"/>
    <w:rsid w:val="007426FF"/>
    <w:rsid w:val="00744A57"/>
    <w:rsid w:val="00745951"/>
    <w:rsid w:val="00745D7B"/>
    <w:rsid w:val="0074690C"/>
    <w:rsid w:val="0074793A"/>
    <w:rsid w:val="00747F6D"/>
    <w:rsid w:val="007504B6"/>
    <w:rsid w:val="0075090E"/>
    <w:rsid w:val="0075188E"/>
    <w:rsid w:val="00752491"/>
    <w:rsid w:val="00752F5D"/>
    <w:rsid w:val="00753966"/>
    <w:rsid w:val="00753AAF"/>
    <w:rsid w:val="0075508B"/>
    <w:rsid w:val="0075534E"/>
    <w:rsid w:val="00756D98"/>
    <w:rsid w:val="00761F42"/>
    <w:rsid w:val="0076579B"/>
    <w:rsid w:val="00765888"/>
    <w:rsid w:val="007671F8"/>
    <w:rsid w:val="007721B3"/>
    <w:rsid w:val="00772CB9"/>
    <w:rsid w:val="00772D9D"/>
    <w:rsid w:val="007759FA"/>
    <w:rsid w:val="00776C63"/>
    <w:rsid w:val="00777343"/>
    <w:rsid w:val="0077754F"/>
    <w:rsid w:val="00780C71"/>
    <w:rsid w:val="0078294D"/>
    <w:rsid w:val="00784F97"/>
    <w:rsid w:val="007855F3"/>
    <w:rsid w:val="007925CF"/>
    <w:rsid w:val="00792A34"/>
    <w:rsid w:val="00794042"/>
    <w:rsid w:val="00796B12"/>
    <w:rsid w:val="007979B6"/>
    <w:rsid w:val="007A5843"/>
    <w:rsid w:val="007A5CA8"/>
    <w:rsid w:val="007A6317"/>
    <w:rsid w:val="007A75F6"/>
    <w:rsid w:val="007B055F"/>
    <w:rsid w:val="007B1029"/>
    <w:rsid w:val="007B1907"/>
    <w:rsid w:val="007B1BFF"/>
    <w:rsid w:val="007B2878"/>
    <w:rsid w:val="007B2A4C"/>
    <w:rsid w:val="007B30F0"/>
    <w:rsid w:val="007B679B"/>
    <w:rsid w:val="007C22F3"/>
    <w:rsid w:val="007C4584"/>
    <w:rsid w:val="007C472C"/>
    <w:rsid w:val="007C528A"/>
    <w:rsid w:val="007C545E"/>
    <w:rsid w:val="007C6F0F"/>
    <w:rsid w:val="007C7B3E"/>
    <w:rsid w:val="007C7F12"/>
    <w:rsid w:val="007D00A4"/>
    <w:rsid w:val="007D2969"/>
    <w:rsid w:val="007D2F7C"/>
    <w:rsid w:val="007D3C3E"/>
    <w:rsid w:val="007D42A1"/>
    <w:rsid w:val="007D4710"/>
    <w:rsid w:val="007D5628"/>
    <w:rsid w:val="007D6620"/>
    <w:rsid w:val="007D725B"/>
    <w:rsid w:val="007E0B33"/>
    <w:rsid w:val="007E390B"/>
    <w:rsid w:val="007E53DC"/>
    <w:rsid w:val="007E59D2"/>
    <w:rsid w:val="007F0890"/>
    <w:rsid w:val="007F32E1"/>
    <w:rsid w:val="007F33D3"/>
    <w:rsid w:val="007F34E9"/>
    <w:rsid w:val="007F3C6C"/>
    <w:rsid w:val="008011A1"/>
    <w:rsid w:val="008012AF"/>
    <w:rsid w:val="00803CD1"/>
    <w:rsid w:val="008047D0"/>
    <w:rsid w:val="008075D4"/>
    <w:rsid w:val="00810971"/>
    <w:rsid w:val="00810E9D"/>
    <w:rsid w:val="00814711"/>
    <w:rsid w:val="00820D33"/>
    <w:rsid w:val="00823FB6"/>
    <w:rsid w:val="00824054"/>
    <w:rsid w:val="00825374"/>
    <w:rsid w:val="00831DFC"/>
    <w:rsid w:val="008328E0"/>
    <w:rsid w:val="00832DBC"/>
    <w:rsid w:val="00833396"/>
    <w:rsid w:val="008339EC"/>
    <w:rsid w:val="00833B4F"/>
    <w:rsid w:val="00834F6B"/>
    <w:rsid w:val="008352DB"/>
    <w:rsid w:val="00840365"/>
    <w:rsid w:val="00840A23"/>
    <w:rsid w:val="00843DD7"/>
    <w:rsid w:val="00843F62"/>
    <w:rsid w:val="00846DEB"/>
    <w:rsid w:val="00847282"/>
    <w:rsid w:val="008516A8"/>
    <w:rsid w:val="00851E31"/>
    <w:rsid w:val="008624FA"/>
    <w:rsid w:val="00863D39"/>
    <w:rsid w:val="00863E95"/>
    <w:rsid w:val="008653D6"/>
    <w:rsid w:val="008664CB"/>
    <w:rsid w:val="008705DA"/>
    <w:rsid w:val="0087340E"/>
    <w:rsid w:val="00874FAE"/>
    <w:rsid w:val="00877805"/>
    <w:rsid w:val="00877BFA"/>
    <w:rsid w:val="008805A7"/>
    <w:rsid w:val="00882444"/>
    <w:rsid w:val="008869BA"/>
    <w:rsid w:val="00890826"/>
    <w:rsid w:val="00892AA2"/>
    <w:rsid w:val="00895FED"/>
    <w:rsid w:val="00896DFC"/>
    <w:rsid w:val="008A0DD4"/>
    <w:rsid w:val="008A17A8"/>
    <w:rsid w:val="008A32E2"/>
    <w:rsid w:val="008A3EAB"/>
    <w:rsid w:val="008A7D01"/>
    <w:rsid w:val="008B07DA"/>
    <w:rsid w:val="008B0D66"/>
    <w:rsid w:val="008B3EE0"/>
    <w:rsid w:val="008C19B1"/>
    <w:rsid w:val="008C2261"/>
    <w:rsid w:val="008C27A2"/>
    <w:rsid w:val="008C39DC"/>
    <w:rsid w:val="008C49BA"/>
    <w:rsid w:val="008D0182"/>
    <w:rsid w:val="008D1C16"/>
    <w:rsid w:val="008D35CE"/>
    <w:rsid w:val="008D5633"/>
    <w:rsid w:val="008D6E74"/>
    <w:rsid w:val="008D72E7"/>
    <w:rsid w:val="008E094A"/>
    <w:rsid w:val="008E0CA1"/>
    <w:rsid w:val="008E2C44"/>
    <w:rsid w:val="008E3C92"/>
    <w:rsid w:val="008E5DD8"/>
    <w:rsid w:val="008E69A5"/>
    <w:rsid w:val="008F4599"/>
    <w:rsid w:val="009009E8"/>
    <w:rsid w:val="009037F0"/>
    <w:rsid w:val="0090383B"/>
    <w:rsid w:val="009061DE"/>
    <w:rsid w:val="00913FBD"/>
    <w:rsid w:val="00914CFB"/>
    <w:rsid w:val="00915D5B"/>
    <w:rsid w:val="00916ECF"/>
    <w:rsid w:val="00922FF2"/>
    <w:rsid w:val="00926995"/>
    <w:rsid w:val="00927304"/>
    <w:rsid w:val="00927816"/>
    <w:rsid w:val="00934374"/>
    <w:rsid w:val="00934C14"/>
    <w:rsid w:val="00935FB4"/>
    <w:rsid w:val="00937B3D"/>
    <w:rsid w:val="00947BE7"/>
    <w:rsid w:val="009512E2"/>
    <w:rsid w:val="0095483B"/>
    <w:rsid w:val="00954BED"/>
    <w:rsid w:val="00954EBC"/>
    <w:rsid w:val="0095678A"/>
    <w:rsid w:val="009567CD"/>
    <w:rsid w:val="00962D6E"/>
    <w:rsid w:val="009653BE"/>
    <w:rsid w:val="0096585D"/>
    <w:rsid w:val="00966D25"/>
    <w:rsid w:val="00974B44"/>
    <w:rsid w:val="0097560C"/>
    <w:rsid w:val="00976209"/>
    <w:rsid w:val="009769BB"/>
    <w:rsid w:val="0098143F"/>
    <w:rsid w:val="00981B77"/>
    <w:rsid w:val="009824A4"/>
    <w:rsid w:val="00982809"/>
    <w:rsid w:val="009831DB"/>
    <w:rsid w:val="009838A4"/>
    <w:rsid w:val="00984855"/>
    <w:rsid w:val="009875AD"/>
    <w:rsid w:val="00987705"/>
    <w:rsid w:val="009877E6"/>
    <w:rsid w:val="00990ABA"/>
    <w:rsid w:val="00991F40"/>
    <w:rsid w:val="00992109"/>
    <w:rsid w:val="00993FA3"/>
    <w:rsid w:val="00996399"/>
    <w:rsid w:val="009A15F5"/>
    <w:rsid w:val="009A2229"/>
    <w:rsid w:val="009A3BD5"/>
    <w:rsid w:val="009A4753"/>
    <w:rsid w:val="009A4D7D"/>
    <w:rsid w:val="009A6C97"/>
    <w:rsid w:val="009B1EC3"/>
    <w:rsid w:val="009B280D"/>
    <w:rsid w:val="009B2F34"/>
    <w:rsid w:val="009B7C0B"/>
    <w:rsid w:val="009C1982"/>
    <w:rsid w:val="009C2627"/>
    <w:rsid w:val="009C367D"/>
    <w:rsid w:val="009C399B"/>
    <w:rsid w:val="009C4286"/>
    <w:rsid w:val="009C43A2"/>
    <w:rsid w:val="009C7562"/>
    <w:rsid w:val="009D1D97"/>
    <w:rsid w:val="009D2430"/>
    <w:rsid w:val="009D34C1"/>
    <w:rsid w:val="009D41A7"/>
    <w:rsid w:val="009D5CF6"/>
    <w:rsid w:val="009E001E"/>
    <w:rsid w:val="009E3BE9"/>
    <w:rsid w:val="009E7486"/>
    <w:rsid w:val="009E76E7"/>
    <w:rsid w:val="009F123A"/>
    <w:rsid w:val="009F33D5"/>
    <w:rsid w:val="009F5155"/>
    <w:rsid w:val="009F5DAA"/>
    <w:rsid w:val="009F5F76"/>
    <w:rsid w:val="009F65AC"/>
    <w:rsid w:val="009F6B31"/>
    <w:rsid w:val="009F71B1"/>
    <w:rsid w:val="009F7717"/>
    <w:rsid w:val="00A01F56"/>
    <w:rsid w:val="00A02D8A"/>
    <w:rsid w:val="00A054E4"/>
    <w:rsid w:val="00A05D5B"/>
    <w:rsid w:val="00A07DD6"/>
    <w:rsid w:val="00A1164F"/>
    <w:rsid w:val="00A14B38"/>
    <w:rsid w:val="00A165A0"/>
    <w:rsid w:val="00A1692B"/>
    <w:rsid w:val="00A204A1"/>
    <w:rsid w:val="00A20E6D"/>
    <w:rsid w:val="00A239E4"/>
    <w:rsid w:val="00A256BC"/>
    <w:rsid w:val="00A25E90"/>
    <w:rsid w:val="00A27E32"/>
    <w:rsid w:val="00A3019C"/>
    <w:rsid w:val="00A30886"/>
    <w:rsid w:val="00A3281B"/>
    <w:rsid w:val="00A34205"/>
    <w:rsid w:val="00A34CDB"/>
    <w:rsid w:val="00A360FC"/>
    <w:rsid w:val="00A36DCB"/>
    <w:rsid w:val="00A41EA7"/>
    <w:rsid w:val="00A432D7"/>
    <w:rsid w:val="00A43999"/>
    <w:rsid w:val="00A44D0E"/>
    <w:rsid w:val="00A56699"/>
    <w:rsid w:val="00A56E60"/>
    <w:rsid w:val="00A57FE3"/>
    <w:rsid w:val="00A60531"/>
    <w:rsid w:val="00A61080"/>
    <w:rsid w:val="00A61103"/>
    <w:rsid w:val="00A611E7"/>
    <w:rsid w:val="00A6349E"/>
    <w:rsid w:val="00A64BD3"/>
    <w:rsid w:val="00A675A9"/>
    <w:rsid w:val="00A701C1"/>
    <w:rsid w:val="00A71572"/>
    <w:rsid w:val="00A74866"/>
    <w:rsid w:val="00A74ED7"/>
    <w:rsid w:val="00A74F64"/>
    <w:rsid w:val="00A771CE"/>
    <w:rsid w:val="00A776C6"/>
    <w:rsid w:val="00A8251D"/>
    <w:rsid w:val="00A842CC"/>
    <w:rsid w:val="00A84E36"/>
    <w:rsid w:val="00A84EB2"/>
    <w:rsid w:val="00A87585"/>
    <w:rsid w:val="00A9315D"/>
    <w:rsid w:val="00A95FA4"/>
    <w:rsid w:val="00A96BE0"/>
    <w:rsid w:val="00A977A2"/>
    <w:rsid w:val="00AA0041"/>
    <w:rsid w:val="00AA0C69"/>
    <w:rsid w:val="00AA1872"/>
    <w:rsid w:val="00AA1CD3"/>
    <w:rsid w:val="00AA2900"/>
    <w:rsid w:val="00AA3593"/>
    <w:rsid w:val="00AA5609"/>
    <w:rsid w:val="00AA6155"/>
    <w:rsid w:val="00AB0C54"/>
    <w:rsid w:val="00AB1490"/>
    <w:rsid w:val="00AB3B45"/>
    <w:rsid w:val="00AB42A1"/>
    <w:rsid w:val="00AB486F"/>
    <w:rsid w:val="00AB51AE"/>
    <w:rsid w:val="00AB6A67"/>
    <w:rsid w:val="00AB6BA8"/>
    <w:rsid w:val="00AC1704"/>
    <w:rsid w:val="00AC314B"/>
    <w:rsid w:val="00AC364C"/>
    <w:rsid w:val="00AC388C"/>
    <w:rsid w:val="00AC41B1"/>
    <w:rsid w:val="00AC7E4A"/>
    <w:rsid w:val="00AD2195"/>
    <w:rsid w:val="00AD27D9"/>
    <w:rsid w:val="00AD2AA0"/>
    <w:rsid w:val="00AD3351"/>
    <w:rsid w:val="00AD486A"/>
    <w:rsid w:val="00AD6E41"/>
    <w:rsid w:val="00AE48F4"/>
    <w:rsid w:val="00AF0B8B"/>
    <w:rsid w:val="00AF4B55"/>
    <w:rsid w:val="00AF7A4F"/>
    <w:rsid w:val="00B00F98"/>
    <w:rsid w:val="00B01A67"/>
    <w:rsid w:val="00B048C2"/>
    <w:rsid w:val="00B04B35"/>
    <w:rsid w:val="00B0633E"/>
    <w:rsid w:val="00B07641"/>
    <w:rsid w:val="00B102E3"/>
    <w:rsid w:val="00B107A9"/>
    <w:rsid w:val="00B10EAA"/>
    <w:rsid w:val="00B12DE3"/>
    <w:rsid w:val="00B13B84"/>
    <w:rsid w:val="00B149B0"/>
    <w:rsid w:val="00B15162"/>
    <w:rsid w:val="00B164D0"/>
    <w:rsid w:val="00B17724"/>
    <w:rsid w:val="00B17B93"/>
    <w:rsid w:val="00B17D51"/>
    <w:rsid w:val="00B17FBE"/>
    <w:rsid w:val="00B2217E"/>
    <w:rsid w:val="00B22E06"/>
    <w:rsid w:val="00B25FF6"/>
    <w:rsid w:val="00B270BE"/>
    <w:rsid w:val="00B277A6"/>
    <w:rsid w:val="00B302CC"/>
    <w:rsid w:val="00B30809"/>
    <w:rsid w:val="00B31753"/>
    <w:rsid w:val="00B32505"/>
    <w:rsid w:val="00B3554C"/>
    <w:rsid w:val="00B356B4"/>
    <w:rsid w:val="00B35C18"/>
    <w:rsid w:val="00B370B7"/>
    <w:rsid w:val="00B405BC"/>
    <w:rsid w:val="00B40CFB"/>
    <w:rsid w:val="00B41355"/>
    <w:rsid w:val="00B43104"/>
    <w:rsid w:val="00B456C1"/>
    <w:rsid w:val="00B461D8"/>
    <w:rsid w:val="00B526A6"/>
    <w:rsid w:val="00B52861"/>
    <w:rsid w:val="00B553EF"/>
    <w:rsid w:val="00B5543C"/>
    <w:rsid w:val="00B5726E"/>
    <w:rsid w:val="00B57EFB"/>
    <w:rsid w:val="00B57FAD"/>
    <w:rsid w:val="00B60A0D"/>
    <w:rsid w:val="00B64A43"/>
    <w:rsid w:val="00B7084B"/>
    <w:rsid w:val="00B70D37"/>
    <w:rsid w:val="00B724ED"/>
    <w:rsid w:val="00B729A0"/>
    <w:rsid w:val="00B72BA7"/>
    <w:rsid w:val="00B73EB2"/>
    <w:rsid w:val="00B74F09"/>
    <w:rsid w:val="00B75959"/>
    <w:rsid w:val="00B77082"/>
    <w:rsid w:val="00B8040D"/>
    <w:rsid w:val="00B81657"/>
    <w:rsid w:val="00B831DF"/>
    <w:rsid w:val="00B864E9"/>
    <w:rsid w:val="00B87234"/>
    <w:rsid w:val="00B877B1"/>
    <w:rsid w:val="00B90145"/>
    <w:rsid w:val="00B91D68"/>
    <w:rsid w:val="00B93856"/>
    <w:rsid w:val="00B94D66"/>
    <w:rsid w:val="00B96C00"/>
    <w:rsid w:val="00BA0213"/>
    <w:rsid w:val="00BA2223"/>
    <w:rsid w:val="00BA4883"/>
    <w:rsid w:val="00BA4C3A"/>
    <w:rsid w:val="00BA57C8"/>
    <w:rsid w:val="00BA73B4"/>
    <w:rsid w:val="00BB4319"/>
    <w:rsid w:val="00BB5BE5"/>
    <w:rsid w:val="00BB6BCB"/>
    <w:rsid w:val="00BB7028"/>
    <w:rsid w:val="00BC0E59"/>
    <w:rsid w:val="00BC29F7"/>
    <w:rsid w:val="00BC2ECD"/>
    <w:rsid w:val="00BC329C"/>
    <w:rsid w:val="00BC42D1"/>
    <w:rsid w:val="00BC4350"/>
    <w:rsid w:val="00BC5493"/>
    <w:rsid w:val="00BC5D4F"/>
    <w:rsid w:val="00BD0905"/>
    <w:rsid w:val="00BD09F1"/>
    <w:rsid w:val="00BD0CD4"/>
    <w:rsid w:val="00BD1B49"/>
    <w:rsid w:val="00BD1D58"/>
    <w:rsid w:val="00BD46B1"/>
    <w:rsid w:val="00BD5561"/>
    <w:rsid w:val="00BD7827"/>
    <w:rsid w:val="00BE0984"/>
    <w:rsid w:val="00BE0FF7"/>
    <w:rsid w:val="00BE1AA1"/>
    <w:rsid w:val="00BE3D32"/>
    <w:rsid w:val="00BE4BF4"/>
    <w:rsid w:val="00BE6A0D"/>
    <w:rsid w:val="00BE7F97"/>
    <w:rsid w:val="00BF0260"/>
    <w:rsid w:val="00BF0F1C"/>
    <w:rsid w:val="00BF2C7B"/>
    <w:rsid w:val="00BF481C"/>
    <w:rsid w:val="00BF7F67"/>
    <w:rsid w:val="00C00356"/>
    <w:rsid w:val="00C014B5"/>
    <w:rsid w:val="00C01741"/>
    <w:rsid w:val="00C01DA1"/>
    <w:rsid w:val="00C01F83"/>
    <w:rsid w:val="00C02106"/>
    <w:rsid w:val="00C02D6E"/>
    <w:rsid w:val="00C04249"/>
    <w:rsid w:val="00C0462C"/>
    <w:rsid w:val="00C04C4E"/>
    <w:rsid w:val="00C06B3D"/>
    <w:rsid w:val="00C07940"/>
    <w:rsid w:val="00C11669"/>
    <w:rsid w:val="00C12786"/>
    <w:rsid w:val="00C13514"/>
    <w:rsid w:val="00C136B6"/>
    <w:rsid w:val="00C14B6D"/>
    <w:rsid w:val="00C1577D"/>
    <w:rsid w:val="00C20916"/>
    <w:rsid w:val="00C21301"/>
    <w:rsid w:val="00C2172E"/>
    <w:rsid w:val="00C2457B"/>
    <w:rsid w:val="00C256D8"/>
    <w:rsid w:val="00C263B6"/>
    <w:rsid w:val="00C26A3C"/>
    <w:rsid w:val="00C317F2"/>
    <w:rsid w:val="00C33A18"/>
    <w:rsid w:val="00C35E31"/>
    <w:rsid w:val="00C37D3F"/>
    <w:rsid w:val="00C4104F"/>
    <w:rsid w:val="00C42348"/>
    <w:rsid w:val="00C44465"/>
    <w:rsid w:val="00C460C8"/>
    <w:rsid w:val="00C479B2"/>
    <w:rsid w:val="00C508F2"/>
    <w:rsid w:val="00C519FF"/>
    <w:rsid w:val="00C52BDF"/>
    <w:rsid w:val="00C53666"/>
    <w:rsid w:val="00C5649A"/>
    <w:rsid w:val="00C56B23"/>
    <w:rsid w:val="00C63A8A"/>
    <w:rsid w:val="00C649B5"/>
    <w:rsid w:val="00C65628"/>
    <w:rsid w:val="00C66A33"/>
    <w:rsid w:val="00C72263"/>
    <w:rsid w:val="00C747EF"/>
    <w:rsid w:val="00C75B02"/>
    <w:rsid w:val="00C763C7"/>
    <w:rsid w:val="00C763CD"/>
    <w:rsid w:val="00C768B9"/>
    <w:rsid w:val="00C80C23"/>
    <w:rsid w:val="00C82DD7"/>
    <w:rsid w:val="00C856EC"/>
    <w:rsid w:val="00C86082"/>
    <w:rsid w:val="00C8612A"/>
    <w:rsid w:val="00C86961"/>
    <w:rsid w:val="00C877D2"/>
    <w:rsid w:val="00C9211C"/>
    <w:rsid w:val="00C928A9"/>
    <w:rsid w:val="00C9614F"/>
    <w:rsid w:val="00CA033D"/>
    <w:rsid w:val="00CA0B8A"/>
    <w:rsid w:val="00CA0CBB"/>
    <w:rsid w:val="00CA1E28"/>
    <w:rsid w:val="00CA1E38"/>
    <w:rsid w:val="00CA2589"/>
    <w:rsid w:val="00CA2E46"/>
    <w:rsid w:val="00CA2EF9"/>
    <w:rsid w:val="00CA515B"/>
    <w:rsid w:val="00CA6678"/>
    <w:rsid w:val="00CA73AF"/>
    <w:rsid w:val="00CB003D"/>
    <w:rsid w:val="00CB221C"/>
    <w:rsid w:val="00CB3669"/>
    <w:rsid w:val="00CB4FB6"/>
    <w:rsid w:val="00CC06CA"/>
    <w:rsid w:val="00CC0881"/>
    <w:rsid w:val="00CC1A53"/>
    <w:rsid w:val="00CC3620"/>
    <w:rsid w:val="00CC5606"/>
    <w:rsid w:val="00CC62BB"/>
    <w:rsid w:val="00CD01FB"/>
    <w:rsid w:val="00CD2CC1"/>
    <w:rsid w:val="00CD3DF0"/>
    <w:rsid w:val="00CD4829"/>
    <w:rsid w:val="00CD742A"/>
    <w:rsid w:val="00CE0197"/>
    <w:rsid w:val="00CE0B36"/>
    <w:rsid w:val="00CE1C22"/>
    <w:rsid w:val="00CE1E72"/>
    <w:rsid w:val="00CE3362"/>
    <w:rsid w:val="00CE43A5"/>
    <w:rsid w:val="00CE50B8"/>
    <w:rsid w:val="00CE7664"/>
    <w:rsid w:val="00CF163C"/>
    <w:rsid w:val="00CF206A"/>
    <w:rsid w:val="00CF2D9C"/>
    <w:rsid w:val="00CF606D"/>
    <w:rsid w:val="00D01AE6"/>
    <w:rsid w:val="00D0244D"/>
    <w:rsid w:val="00D028C8"/>
    <w:rsid w:val="00D1019D"/>
    <w:rsid w:val="00D13D1B"/>
    <w:rsid w:val="00D1753E"/>
    <w:rsid w:val="00D1795B"/>
    <w:rsid w:val="00D20A96"/>
    <w:rsid w:val="00D225EA"/>
    <w:rsid w:val="00D24E7A"/>
    <w:rsid w:val="00D26940"/>
    <w:rsid w:val="00D27325"/>
    <w:rsid w:val="00D27C29"/>
    <w:rsid w:val="00D27FC1"/>
    <w:rsid w:val="00D30A2F"/>
    <w:rsid w:val="00D30D67"/>
    <w:rsid w:val="00D37188"/>
    <w:rsid w:val="00D415B3"/>
    <w:rsid w:val="00D420F0"/>
    <w:rsid w:val="00D42C58"/>
    <w:rsid w:val="00D42E4F"/>
    <w:rsid w:val="00D43580"/>
    <w:rsid w:val="00D46E9A"/>
    <w:rsid w:val="00D51354"/>
    <w:rsid w:val="00D518F1"/>
    <w:rsid w:val="00D533A2"/>
    <w:rsid w:val="00D53910"/>
    <w:rsid w:val="00D548C9"/>
    <w:rsid w:val="00D5579A"/>
    <w:rsid w:val="00D61551"/>
    <w:rsid w:val="00D66A35"/>
    <w:rsid w:val="00D67CE2"/>
    <w:rsid w:val="00D7342D"/>
    <w:rsid w:val="00D74F68"/>
    <w:rsid w:val="00D76689"/>
    <w:rsid w:val="00D768A2"/>
    <w:rsid w:val="00D76AD5"/>
    <w:rsid w:val="00D814CC"/>
    <w:rsid w:val="00D823B9"/>
    <w:rsid w:val="00D83D62"/>
    <w:rsid w:val="00D8424D"/>
    <w:rsid w:val="00D84377"/>
    <w:rsid w:val="00D91EDB"/>
    <w:rsid w:val="00D922BE"/>
    <w:rsid w:val="00D92494"/>
    <w:rsid w:val="00D933CF"/>
    <w:rsid w:val="00D936FC"/>
    <w:rsid w:val="00D941F8"/>
    <w:rsid w:val="00D94637"/>
    <w:rsid w:val="00D95928"/>
    <w:rsid w:val="00D968FB"/>
    <w:rsid w:val="00DA44C2"/>
    <w:rsid w:val="00DA6D37"/>
    <w:rsid w:val="00DB25BC"/>
    <w:rsid w:val="00DB27E2"/>
    <w:rsid w:val="00DB2F18"/>
    <w:rsid w:val="00DB2F45"/>
    <w:rsid w:val="00DB313A"/>
    <w:rsid w:val="00DB3619"/>
    <w:rsid w:val="00DB3C48"/>
    <w:rsid w:val="00DB3F03"/>
    <w:rsid w:val="00DB43E3"/>
    <w:rsid w:val="00DB61F1"/>
    <w:rsid w:val="00DB6B85"/>
    <w:rsid w:val="00DB7DEA"/>
    <w:rsid w:val="00DC05B7"/>
    <w:rsid w:val="00DC0818"/>
    <w:rsid w:val="00DC0B2F"/>
    <w:rsid w:val="00DC1EAE"/>
    <w:rsid w:val="00DC421B"/>
    <w:rsid w:val="00DC43CD"/>
    <w:rsid w:val="00DC5BC5"/>
    <w:rsid w:val="00DC7530"/>
    <w:rsid w:val="00DD2222"/>
    <w:rsid w:val="00DD5306"/>
    <w:rsid w:val="00DD5F3A"/>
    <w:rsid w:val="00DD626A"/>
    <w:rsid w:val="00DE0CB9"/>
    <w:rsid w:val="00DE1C04"/>
    <w:rsid w:val="00DE249C"/>
    <w:rsid w:val="00DE64DC"/>
    <w:rsid w:val="00DE7B43"/>
    <w:rsid w:val="00DF4BB2"/>
    <w:rsid w:val="00DF6A2F"/>
    <w:rsid w:val="00DF6BA5"/>
    <w:rsid w:val="00E000CE"/>
    <w:rsid w:val="00E01B88"/>
    <w:rsid w:val="00E05453"/>
    <w:rsid w:val="00E0770D"/>
    <w:rsid w:val="00E1119A"/>
    <w:rsid w:val="00E11E82"/>
    <w:rsid w:val="00E15C2C"/>
    <w:rsid w:val="00E15DBB"/>
    <w:rsid w:val="00E17ABB"/>
    <w:rsid w:val="00E17CBE"/>
    <w:rsid w:val="00E20293"/>
    <w:rsid w:val="00E2128F"/>
    <w:rsid w:val="00E218DB"/>
    <w:rsid w:val="00E2217C"/>
    <w:rsid w:val="00E22464"/>
    <w:rsid w:val="00E25A4F"/>
    <w:rsid w:val="00E25EA9"/>
    <w:rsid w:val="00E2654E"/>
    <w:rsid w:val="00E26AC7"/>
    <w:rsid w:val="00E30C23"/>
    <w:rsid w:val="00E34D0F"/>
    <w:rsid w:val="00E404C0"/>
    <w:rsid w:val="00E41AAB"/>
    <w:rsid w:val="00E41B37"/>
    <w:rsid w:val="00E42053"/>
    <w:rsid w:val="00E45C6A"/>
    <w:rsid w:val="00E45C87"/>
    <w:rsid w:val="00E45CF7"/>
    <w:rsid w:val="00E46FC7"/>
    <w:rsid w:val="00E51562"/>
    <w:rsid w:val="00E57A24"/>
    <w:rsid w:val="00E60FB6"/>
    <w:rsid w:val="00E61721"/>
    <w:rsid w:val="00E6459D"/>
    <w:rsid w:val="00E7065A"/>
    <w:rsid w:val="00E71C99"/>
    <w:rsid w:val="00E737C1"/>
    <w:rsid w:val="00E75F45"/>
    <w:rsid w:val="00E763B2"/>
    <w:rsid w:val="00E77A4F"/>
    <w:rsid w:val="00E818B5"/>
    <w:rsid w:val="00E81F2D"/>
    <w:rsid w:val="00E820FF"/>
    <w:rsid w:val="00E8405F"/>
    <w:rsid w:val="00E846AA"/>
    <w:rsid w:val="00E84A8A"/>
    <w:rsid w:val="00E84DA9"/>
    <w:rsid w:val="00E90DF5"/>
    <w:rsid w:val="00E934A9"/>
    <w:rsid w:val="00E95AAE"/>
    <w:rsid w:val="00E970AB"/>
    <w:rsid w:val="00E9773A"/>
    <w:rsid w:val="00EA0A29"/>
    <w:rsid w:val="00EA25B5"/>
    <w:rsid w:val="00EA28DA"/>
    <w:rsid w:val="00EA382F"/>
    <w:rsid w:val="00EA4022"/>
    <w:rsid w:val="00EA57BA"/>
    <w:rsid w:val="00EA58D2"/>
    <w:rsid w:val="00EB06D7"/>
    <w:rsid w:val="00EB1FA4"/>
    <w:rsid w:val="00EB2856"/>
    <w:rsid w:val="00EB5C9C"/>
    <w:rsid w:val="00EB7E60"/>
    <w:rsid w:val="00EC06DD"/>
    <w:rsid w:val="00EC18C0"/>
    <w:rsid w:val="00EC200C"/>
    <w:rsid w:val="00EC2E08"/>
    <w:rsid w:val="00EC4468"/>
    <w:rsid w:val="00EC53FD"/>
    <w:rsid w:val="00EC5A41"/>
    <w:rsid w:val="00EC7270"/>
    <w:rsid w:val="00EC749D"/>
    <w:rsid w:val="00ED3803"/>
    <w:rsid w:val="00ED6B42"/>
    <w:rsid w:val="00ED74E0"/>
    <w:rsid w:val="00EE0F68"/>
    <w:rsid w:val="00EE3406"/>
    <w:rsid w:val="00EE4ABB"/>
    <w:rsid w:val="00EE4AE8"/>
    <w:rsid w:val="00EE6DDB"/>
    <w:rsid w:val="00EE7049"/>
    <w:rsid w:val="00EF0A83"/>
    <w:rsid w:val="00EF19E0"/>
    <w:rsid w:val="00EF1CC1"/>
    <w:rsid w:val="00EF512E"/>
    <w:rsid w:val="00EF678D"/>
    <w:rsid w:val="00F01DFB"/>
    <w:rsid w:val="00F01F6A"/>
    <w:rsid w:val="00F027B5"/>
    <w:rsid w:val="00F043C6"/>
    <w:rsid w:val="00F076E5"/>
    <w:rsid w:val="00F07C46"/>
    <w:rsid w:val="00F10763"/>
    <w:rsid w:val="00F1329D"/>
    <w:rsid w:val="00F139A6"/>
    <w:rsid w:val="00F1432F"/>
    <w:rsid w:val="00F1500C"/>
    <w:rsid w:val="00F155EB"/>
    <w:rsid w:val="00F16471"/>
    <w:rsid w:val="00F16864"/>
    <w:rsid w:val="00F21445"/>
    <w:rsid w:val="00F21A96"/>
    <w:rsid w:val="00F22A2D"/>
    <w:rsid w:val="00F23041"/>
    <w:rsid w:val="00F24C2C"/>
    <w:rsid w:val="00F30511"/>
    <w:rsid w:val="00F32CA8"/>
    <w:rsid w:val="00F32FE3"/>
    <w:rsid w:val="00F33645"/>
    <w:rsid w:val="00F33E7B"/>
    <w:rsid w:val="00F3705D"/>
    <w:rsid w:val="00F3744C"/>
    <w:rsid w:val="00F40619"/>
    <w:rsid w:val="00F40CB8"/>
    <w:rsid w:val="00F44002"/>
    <w:rsid w:val="00F45A39"/>
    <w:rsid w:val="00F45D99"/>
    <w:rsid w:val="00F46F6F"/>
    <w:rsid w:val="00F506A0"/>
    <w:rsid w:val="00F50BF9"/>
    <w:rsid w:val="00F514D7"/>
    <w:rsid w:val="00F521AD"/>
    <w:rsid w:val="00F523F4"/>
    <w:rsid w:val="00F531CA"/>
    <w:rsid w:val="00F541A0"/>
    <w:rsid w:val="00F5579C"/>
    <w:rsid w:val="00F5619D"/>
    <w:rsid w:val="00F609EF"/>
    <w:rsid w:val="00F63DAF"/>
    <w:rsid w:val="00F6580A"/>
    <w:rsid w:val="00F666EC"/>
    <w:rsid w:val="00F73D94"/>
    <w:rsid w:val="00F74128"/>
    <w:rsid w:val="00F7581D"/>
    <w:rsid w:val="00F7597C"/>
    <w:rsid w:val="00F806FB"/>
    <w:rsid w:val="00F80B4E"/>
    <w:rsid w:val="00F827E4"/>
    <w:rsid w:val="00F84C36"/>
    <w:rsid w:val="00F87004"/>
    <w:rsid w:val="00F911E3"/>
    <w:rsid w:val="00F91FD5"/>
    <w:rsid w:val="00F93A7C"/>
    <w:rsid w:val="00FA5370"/>
    <w:rsid w:val="00FB143F"/>
    <w:rsid w:val="00FB1A13"/>
    <w:rsid w:val="00FB2BEB"/>
    <w:rsid w:val="00FB2CE7"/>
    <w:rsid w:val="00FB31CA"/>
    <w:rsid w:val="00FB557B"/>
    <w:rsid w:val="00FB6B4A"/>
    <w:rsid w:val="00FB729B"/>
    <w:rsid w:val="00FC0C1B"/>
    <w:rsid w:val="00FC13E4"/>
    <w:rsid w:val="00FC1BD2"/>
    <w:rsid w:val="00FC479C"/>
    <w:rsid w:val="00FC4FBB"/>
    <w:rsid w:val="00FC5676"/>
    <w:rsid w:val="00FC7732"/>
    <w:rsid w:val="00FC7B5A"/>
    <w:rsid w:val="00FD07E9"/>
    <w:rsid w:val="00FD0FB1"/>
    <w:rsid w:val="00FD3406"/>
    <w:rsid w:val="00FD45A2"/>
    <w:rsid w:val="00FD73EF"/>
    <w:rsid w:val="00FE0EA6"/>
    <w:rsid w:val="00FE1A64"/>
    <w:rsid w:val="00FE1B43"/>
    <w:rsid w:val="00FE1E19"/>
    <w:rsid w:val="00FE3973"/>
    <w:rsid w:val="00FE3E51"/>
    <w:rsid w:val="00FE524E"/>
    <w:rsid w:val="00FE6B16"/>
    <w:rsid w:val="00FE7994"/>
    <w:rsid w:val="00FF38F9"/>
    <w:rsid w:val="00FF3FBD"/>
    <w:rsid w:val="00FF5D4D"/>
    <w:rsid w:val="01094F65"/>
    <w:rsid w:val="010B1957"/>
    <w:rsid w:val="01347A59"/>
    <w:rsid w:val="0136732D"/>
    <w:rsid w:val="01514860"/>
    <w:rsid w:val="01647D35"/>
    <w:rsid w:val="01902C93"/>
    <w:rsid w:val="01C34939"/>
    <w:rsid w:val="01C963F3"/>
    <w:rsid w:val="01DD1E9F"/>
    <w:rsid w:val="01EB45BC"/>
    <w:rsid w:val="01F20D71"/>
    <w:rsid w:val="02025461"/>
    <w:rsid w:val="021023B4"/>
    <w:rsid w:val="022020D9"/>
    <w:rsid w:val="02251150"/>
    <w:rsid w:val="025C7268"/>
    <w:rsid w:val="02687796"/>
    <w:rsid w:val="026E6ACF"/>
    <w:rsid w:val="02720839"/>
    <w:rsid w:val="027D0F8C"/>
    <w:rsid w:val="028642E4"/>
    <w:rsid w:val="0288005D"/>
    <w:rsid w:val="028F6474"/>
    <w:rsid w:val="029656E1"/>
    <w:rsid w:val="02A209F3"/>
    <w:rsid w:val="02A429BD"/>
    <w:rsid w:val="02BF3353"/>
    <w:rsid w:val="02C8445B"/>
    <w:rsid w:val="02CF4893"/>
    <w:rsid w:val="02E4411C"/>
    <w:rsid w:val="02EA6A87"/>
    <w:rsid w:val="02EB070E"/>
    <w:rsid w:val="02F049F7"/>
    <w:rsid w:val="02F830B0"/>
    <w:rsid w:val="02FE20CD"/>
    <w:rsid w:val="031A67DB"/>
    <w:rsid w:val="031F3DF1"/>
    <w:rsid w:val="03411FB9"/>
    <w:rsid w:val="0341645D"/>
    <w:rsid w:val="037A3DF5"/>
    <w:rsid w:val="03A04F32"/>
    <w:rsid w:val="03A1754A"/>
    <w:rsid w:val="03A85D0B"/>
    <w:rsid w:val="03C449CC"/>
    <w:rsid w:val="03C70711"/>
    <w:rsid w:val="03C86237"/>
    <w:rsid w:val="03CA0201"/>
    <w:rsid w:val="03CB7CE9"/>
    <w:rsid w:val="03F92894"/>
    <w:rsid w:val="042E0790"/>
    <w:rsid w:val="0438160E"/>
    <w:rsid w:val="044A6809"/>
    <w:rsid w:val="045A62F3"/>
    <w:rsid w:val="04676979"/>
    <w:rsid w:val="047A30E6"/>
    <w:rsid w:val="04814D63"/>
    <w:rsid w:val="048D2009"/>
    <w:rsid w:val="049251C3"/>
    <w:rsid w:val="04B87362"/>
    <w:rsid w:val="04C233FF"/>
    <w:rsid w:val="04D07A99"/>
    <w:rsid w:val="04DE21B6"/>
    <w:rsid w:val="04EF1627"/>
    <w:rsid w:val="04F63474"/>
    <w:rsid w:val="04F82B4C"/>
    <w:rsid w:val="05015468"/>
    <w:rsid w:val="05092E69"/>
    <w:rsid w:val="050B6D23"/>
    <w:rsid w:val="052265D2"/>
    <w:rsid w:val="05251EC0"/>
    <w:rsid w:val="052B3660"/>
    <w:rsid w:val="05444490"/>
    <w:rsid w:val="05526700"/>
    <w:rsid w:val="055319CB"/>
    <w:rsid w:val="056F47F6"/>
    <w:rsid w:val="05942874"/>
    <w:rsid w:val="05973006"/>
    <w:rsid w:val="05997E8B"/>
    <w:rsid w:val="05EF3F4F"/>
    <w:rsid w:val="060B5C7F"/>
    <w:rsid w:val="06190FCC"/>
    <w:rsid w:val="062E5752"/>
    <w:rsid w:val="06585F98"/>
    <w:rsid w:val="06840B3B"/>
    <w:rsid w:val="0692233C"/>
    <w:rsid w:val="06AC3F78"/>
    <w:rsid w:val="06C5389B"/>
    <w:rsid w:val="06CB0518"/>
    <w:rsid w:val="06D000DC"/>
    <w:rsid w:val="06D8215B"/>
    <w:rsid w:val="06DC7668"/>
    <w:rsid w:val="06E45A7E"/>
    <w:rsid w:val="06F51A39"/>
    <w:rsid w:val="07035F04"/>
    <w:rsid w:val="07153E89"/>
    <w:rsid w:val="07300CC3"/>
    <w:rsid w:val="075E75DE"/>
    <w:rsid w:val="076369A2"/>
    <w:rsid w:val="076E2EBF"/>
    <w:rsid w:val="077520F8"/>
    <w:rsid w:val="0777361A"/>
    <w:rsid w:val="078A655C"/>
    <w:rsid w:val="07CC09EB"/>
    <w:rsid w:val="07CF4038"/>
    <w:rsid w:val="082F0F7A"/>
    <w:rsid w:val="08444A26"/>
    <w:rsid w:val="08494B4C"/>
    <w:rsid w:val="08601134"/>
    <w:rsid w:val="08607386"/>
    <w:rsid w:val="086D57E4"/>
    <w:rsid w:val="087950BB"/>
    <w:rsid w:val="088968DD"/>
    <w:rsid w:val="088D22D9"/>
    <w:rsid w:val="08901A19"/>
    <w:rsid w:val="08AA0601"/>
    <w:rsid w:val="08B125BC"/>
    <w:rsid w:val="08BB45BC"/>
    <w:rsid w:val="08E43B13"/>
    <w:rsid w:val="08FF26FB"/>
    <w:rsid w:val="0902043D"/>
    <w:rsid w:val="0910217C"/>
    <w:rsid w:val="09190178"/>
    <w:rsid w:val="092403B3"/>
    <w:rsid w:val="092B34F0"/>
    <w:rsid w:val="092C51BE"/>
    <w:rsid w:val="093405B1"/>
    <w:rsid w:val="094C55D1"/>
    <w:rsid w:val="094E5700"/>
    <w:rsid w:val="095F2DD4"/>
    <w:rsid w:val="09675FD9"/>
    <w:rsid w:val="09684744"/>
    <w:rsid w:val="096E162E"/>
    <w:rsid w:val="098F0CBF"/>
    <w:rsid w:val="099C1CA5"/>
    <w:rsid w:val="099D0614"/>
    <w:rsid w:val="09A6701A"/>
    <w:rsid w:val="09B41737"/>
    <w:rsid w:val="09BC05EC"/>
    <w:rsid w:val="09BE25B6"/>
    <w:rsid w:val="09C03179"/>
    <w:rsid w:val="09E77C46"/>
    <w:rsid w:val="09E96167"/>
    <w:rsid w:val="09EB2470"/>
    <w:rsid w:val="09ED69F7"/>
    <w:rsid w:val="0A0F4BBF"/>
    <w:rsid w:val="0A2D14EA"/>
    <w:rsid w:val="0A3208AE"/>
    <w:rsid w:val="0A474F44"/>
    <w:rsid w:val="0A4C4C91"/>
    <w:rsid w:val="0A583F07"/>
    <w:rsid w:val="0A6842D0"/>
    <w:rsid w:val="0A747118"/>
    <w:rsid w:val="0A7669ED"/>
    <w:rsid w:val="0A886720"/>
    <w:rsid w:val="0A9B46A5"/>
    <w:rsid w:val="0AA10FBC"/>
    <w:rsid w:val="0AAF2258"/>
    <w:rsid w:val="0AAF60C7"/>
    <w:rsid w:val="0ABB08A3"/>
    <w:rsid w:val="0AC202F5"/>
    <w:rsid w:val="0AC736EC"/>
    <w:rsid w:val="0ACB31DC"/>
    <w:rsid w:val="0AD66297"/>
    <w:rsid w:val="0AE47DFA"/>
    <w:rsid w:val="0AF12517"/>
    <w:rsid w:val="0B0009AC"/>
    <w:rsid w:val="0B0353E3"/>
    <w:rsid w:val="0B0F299D"/>
    <w:rsid w:val="0B177CB0"/>
    <w:rsid w:val="0B1A1A6E"/>
    <w:rsid w:val="0B1B1342"/>
    <w:rsid w:val="0B255EE3"/>
    <w:rsid w:val="0B7849E6"/>
    <w:rsid w:val="0B785C46"/>
    <w:rsid w:val="0B8A2CB3"/>
    <w:rsid w:val="0B8D0492"/>
    <w:rsid w:val="0BB21CA6"/>
    <w:rsid w:val="0BEF4CA9"/>
    <w:rsid w:val="0BFE313E"/>
    <w:rsid w:val="0C04342C"/>
    <w:rsid w:val="0C0D512F"/>
    <w:rsid w:val="0C1613FA"/>
    <w:rsid w:val="0C1B6FE5"/>
    <w:rsid w:val="0C1E0271"/>
    <w:rsid w:val="0C1F7706"/>
    <w:rsid w:val="0C252478"/>
    <w:rsid w:val="0C30706F"/>
    <w:rsid w:val="0C3D5635"/>
    <w:rsid w:val="0C405504"/>
    <w:rsid w:val="0C684A5B"/>
    <w:rsid w:val="0C6A2581"/>
    <w:rsid w:val="0C6D066F"/>
    <w:rsid w:val="0C804318"/>
    <w:rsid w:val="0C923886"/>
    <w:rsid w:val="0C930174"/>
    <w:rsid w:val="0C93627E"/>
    <w:rsid w:val="0C9413AC"/>
    <w:rsid w:val="0CA77331"/>
    <w:rsid w:val="0CC207F1"/>
    <w:rsid w:val="0CC223BD"/>
    <w:rsid w:val="0CC61301"/>
    <w:rsid w:val="0CCC36A5"/>
    <w:rsid w:val="0CD44BA0"/>
    <w:rsid w:val="0CD538EC"/>
    <w:rsid w:val="0CD8573D"/>
    <w:rsid w:val="0CDA1A87"/>
    <w:rsid w:val="0CFA68BB"/>
    <w:rsid w:val="0D0E5602"/>
    <w:rsid w:val="0D1A34ED"/>
    <w:rsid w:val="0D215336"/>
    <w:rsid w:val="0D4B0BF6"/>
    <w:rsid w:val="0D664453"/>
    <w:rsid w:val="0D71793F"/>
    <w:rsid w:val="0D764C36"/>
    <w:rsid w:val="0D7C3F6B"/>
    <w:rsid w:val="0D7F3E0A"/>
    <w:rsid w:val="0D8C6527"/>
    <w:rsid w:val="0D907345"/>
    <w:rsid w:val="0DB8556E"/>
    <w:rsid w:val="0DCB704F"/>
    <w:rsid w:val="0DE243F0"/>
    <w:rsid w:val="0DEA1BCB"/>
    <w:rsid w:val="0E2D3866"/>
    <w:rsid w:val="0E3966AF"/>
    <w:rsid w:val="0E4C4E76"/>
    <w:rsid w:val="0E63797B"/>
    <w:rsid w:val="0E8E317C"/>
    <w:rsid w:val="0E910652"/>
    <w:rsid w:val="0E93068B"/>
    <w:rsid w:val="0E981627"/>
    <w:rsid w:val="0EA77ABC"/>
    <w:rsid w:val="0EB01F43"/>
    <w:rsid w:val="0EBB70C4"/>
    <w:rsid w:val="0EC75A69"/>
    <w:rsid w:val="0ED40186"/>
    <w:rsid w:val="0EE83C31"/>
    <w:rsid w:val="0F000F7B"/>
    <w:rsid w:val="0F0256C5"/>
    <w:rsid w:val="0F0A3BA7"/>
    <w:rsid w:val="0F2F74DD"/>
    <w:rsid w:val="0F380715"/>
    <w:rsid w:val="0F3E55E5"/>
    <w:rsid w:val="0F51754B"/>
    <w:rsid w:val="0F673796"/>
    <w:rsid w:val="0F930853"/>
    <w:rsid w:val="0FA554B2"/>
    <w:rsid w:val="0FC75BE8"/>
    <w:rsid w:val="0FE35456"/>
    <w:rsid w:val="0FE45294"/>
    <w:rsid w:val="0FF17498"/>
    <w:rsid w:val="0FFC3E38"/>
    <w:rsid w:val="101C1B1F"/>
    <w:rsid w:val="102E38C6"/>
    <w:rsid w:val="10341E1C"/>
    <w:rsid w:val="107B2FAF"/>
    <w:rsid w:val="108138D5"/>
    <w:rsid w:val="108C6F6A"/>
    <w:rsid w:val="109D4E5C"/>
    <w:rsid w:val="10BB33AB"/>
    <w:rsid w:val="10BF2116"/>
    <w:rsid w:val="10CC2B94"/>
    <w:rsid w:val="10CC55B8"/>
    <w:rsid w:val="10D17073"/>
    <w:rsid w:val="10D4446D"/>
    <w:rsid w:val="10DB3D22"/>
    <w:rsid w:val="10E35B11"/>
    <w:rsid w:val="10E70644"/>
    <w:rsid w:val="10FB7C4C"/>
    <w:rsid w:val="10FD39C4"/>
    <w:rsid w:val="11066177"/>
    <w:rsid w:val="11555D11"/>
    <w:rsid w:val="11570156"/>
    <w:rsid w:val="116C7F9C"/>
    <w:rsid w:val="1182036D"/>
    <w:rsid w:val="118A6379"/>
    <w:rsid w:val="11AA5D0A"/>
    <w:rsid w:val="11B925F0"/>
    <w:rsid w:val="11D2625E"/>
    <w:rsid w:val="11F572B7"/>
    <w:rsid w:val="11FC3EA4"/>
    <w:rsid w:val="12015736"/>
    <w:rsid w:val="120A5DA9"/>
    <w:rsid w:val="1218482D"/>
    <w:rsid w:val="12211934"/>
    <w:rsid w:val="12217B86"/>
    <w:rsid w:val="12296A3A"/>
    <w:rsid w:val="123A47A4"/>
    <w:rsid w:val="12486EC1"/>
    <w:rsid w:val="125874E3"/>
    <w:rsid w:val="12647A72"/>
    <w:rsid w:val="126B0E01"/>
    <w:rsid w:val="12744159"/>
    <w:rsid w:val="128F2D41"/>
    <w:rsid w:val="1292638E"/>
    <w:rsid w:val="12AD117C"/>
    <w:rsid w:val="12B3319E"/>
    <w:rsid w:val="12BD680A"/>
    <w:rsid w:val="12BF4C72"/>
    <w:rsid w:val="12C30C3D"/>
    <w:rsid w:val="12CA1FCB"/>
    <w:rsid w:val="12EC5143"/>
    <w:rsid w:val="12EF2251"/>
    <w:rsid w:val="12F6524A"/>
    <w:rsid w:val="12FC7CAB"/>
    <w:rsid w:val="130152C1"/>
    <w:rsid w:val="13117BFA"/>
    <w:rsid w:val="13160D6D"/>
    <w:rsid w:val="131A642D"/>
    <w:rsid w:val="132711CC"/>
    <w:rsid w:val="13547AE7"/>
    <w:rsid w:val="135F68E2"/>
    <w:rsid w:val="13623FB2"/>
    <w:rsid w:val="13706D94"/>
    <w:rsid w:val="13961EAE"/>
    <w:rsid w:val="139A55D8"/>
    <w:rsid w:val="13A52BEE"/>
    <w:rsid w:val="13A65EF4"/>
    <w:rsid w:val="13C62793"/>
    <w:rsid w:val="13D836B9"/>
    <w:rsid w:val="13E32131"/>
    <w:rsid w:val="13F02748"/>
    <w:rsid w:val="14025795"/>
    <w:rsid w:val="140C03FA"/>
    <w:rsid w:val="14190E29"/>
    <w:rsid w:val="143A0A8B"/>
    <w:rsid w:val="14480C39"/>
    <w:rsid w:val="147D1672"/>
    <w:rsid w:val="14890660"/>
    <w:rsid w:val="148A3231"/>
    <w:rsid w:val="14905962"/>
    <w:rsid w:val="14926B19"/>
    <w:rsid w:val="149B25CD"/>
    <w:rsid w:val="149C6C2F"/>
    <w:rsid w:val="14C76516"/>
    <w:rsid w:val="14E17D37"/>
    <w:rsid w:val="14E31122"/>
    <w:rsid w:val="14E37374"/>
    <w:rsid w:val="151D66BC"/>
    <w:rsid w:val="15267261"/>
    <w:rsid w:val="15400323"/>
    <w:rsid w:val="154C316C"/>
    <w:rsid w:val="157A169B"/>
    <w:rsid w:val="158E04A4"/>
    <w:rsid w:val="15915022"/>
    <w:rsid w:val="15951931"/>
    <w:rsid w:val="15B34F99"/>
    <w:rsid w:val="15B81A40"/>
    <w:rsid w:val="15DE18EA"/>
    <w:rsid w:val="16157A01"/>
    <w:rsid w:val="163A6073"/>
    <w:rsid w:val="16402BD7"/>
    <w:rsid w:val="16443E43"/>
    <w:rsid w:val="164901B2"/>
    <w:rsid w:val="16547244"/>
    <w:rsid w:val="165C73DE"/>
    <w:rsid w:val="166D5E07"/>
    <w:rsid w:val="16973C78"/>
    <w:rsid w:val="169A7F07"/>
    <w:rsid w:val="16AB3EC2"/>
    <w:rsid w:val="16B6063F"/>
    <w:rsid w:val="16C15493"/>
    <w:rsid w:val="16C54E94"/>
    <w:rsid w:val="16D80DE5"/>
    <w:rsid w:val="16E3365C"/>
    <w:rsid w:val="16ED6288"/>
    <w:rsid w:val="16F04A75"/>
    <w:rsid w:val="16F1354F"/>
    <w:rsid w:val="17070757"/>
    <w:rsid w:val="17227AF9"/>
    <w:rsid w:val="17253C74"/>
    <w:rsid w:val="174A36DB"/>
    <w:rsid w:val="176522C3"/>
    <w:rsid w:val="176C18A3"/>
    <w:rsid w:val="179130B8"/>
    <w:rsid w:val="17914E66"/>
    <w:rsid w:val="17980AD0"/>
    <w:rsid w:val="17985750"/>
    <w:rsid w:val="17996410"/>
    <w:rsid w:val="17A35DD9"/>
    <w:rsid w:val="17AC6144"/>
    <w:rsid w:val="17B9616B"/>
    <w:rsid w:val="17BB6387"/>
    <w:rsid w:val="17BF70E9"/>
    <w:rsid w:val="17C92852"/>
    <w:rsid w:val="17F84EE5"/>
    <w:rsid w:val="180B1483"/>
    <w:rsid w:val="18245CDA"/>
    <w:rsid w:val="182A0E16"/>
    <w:rsid w:val="182C2DE0"/>
    <w:rsid w:val="1840688C"/>
    <w:rsid w:val="18504D21"/>
    <w:rsid w:val="185539A5"/>
    <w:rsid w:val="187F0CD9"/>
    <w:rsid w:val="18890233"/>
    <w:rsid w:val="18B232E6"/>
    <w:rsid w:val="18EB2DBB"/>
    <w:rsid w:val="18FC13D4"/>
    <w:rsid w:val="18FF22A3"/>
    <w:rsid w:val="190F698A"/>
    <w:rsid w:val="19135495"/>
    <w:rsid w:val="19157D18"/>
    <w:rsid w:val="19235889"/>
    <w:rsid w:val="194235E6"/>
    <w:rsid w:val="194A3CF8"/>
    <w:rsid w:val="19561063"/>
    <w:rsid w:val="19766A09"/>
    <w:rsid w:val="19793FB3"/>
    <w:rsid w:val="198033E4"/>
    <w:rsid w:val="199B6470"/>
    <w:rsid w:val="19A215AC"/>
    <w:rsid w:val="19AC41D9"/>
    <w:rsid w:val="19B66E06"/>
    <w:rsid w:val="19B878EC"/>
    <w:rsid w:val="19BF6DF8"/>
    <w:rsid w:val="19C239FC"/>
    <w:rsid w:val="19D35C0A"/>
    <w:rsid w:val="19DC4392"/>
    <w:rsid w:val="19EF056A"/>
    <w:rsid w:val="19FD26B3"/>
    <w:rsid w:val="19FD61E8"/>
    <w:rsid w:val="1A047121"/>
    <w:rsid w:val="1A0A1408"/>
    <w:rsid w:val="1A5D54D3"/>
    <w:rsid w:val="1A725AA0"/>
    <w:rsid w:val="1A8A6A8B"/>
    <w:rsid w:val="1AB75BA5"/>
    <w:rsid w:val="1AC02358"/>
    <w:rsid w:val="1AEB3E01"/>
    <w:rsid w:val="1B0E67CD"/>
    <w:rsid w:val="1B124510"/>
    <w:rsid w:val="1B5B6E02"/>
    <w:rsid w:val="1B776A68"/>
    <w:rsid w:val="1B811695"/>
    <w:rsid w:val="1B8847D2"/>
    <w:rsid w:val="1B8D7CE4"/>
    <w:rsid w:val="1BA03749"/>
    <w:rsid w:val="1BCD6FDB"/>
    <w:rsid w:val="1BCF41AF"/>
    <w:rsid w:val="1BE0016A"/>
    <w:rsid w:val="1BF25A12"/>
    <w:rsid w:val="1BF73705"/>
    <w:rsid w:val="1C12391D"/>
    <w:rsid w:val="1C4526C3"/>
    <w:rsid w:val="1C4F3541"/>
    <w:rsid w:val="1C516711"/>
    <w:rsid w:val="1C56667E"/>
    <w:rsid w:val="1C677184"/>
    <w:rsid w:val="1CA0438E"/>
    <w:rsid w:val="1CA90EA4"/>
    <w:rsid w:val="1CAD15CF"/>
    <w:rsid w:val="1CB0190F"/>
    <w:rsid w:val="1CBB2E07"/>
    <w:rsid w:val="1CD232E8"/>
    <w:rsid w:val="1CD95E80"/>
    <w:rsid w:val="1CEB5018"/>
    <w:rsid w:val="1CF86BD6"/>
    <w:rsid w:val="1D050AAF"/>
    <w:rsid w:val="1D1C2BCE"/>
    <w:rsid w:val="1D281406"/>
    <w:rsid w:val="1D2F75FB"/>
    <w:rsid w:val="1D305D15"/>
    <w:rsid w:val="1D40726E"/>
    <w:rsid w:val="1D4F14CE"/>
    <w:rsid w:val="1D5A03F0"/>
    <w:rsid w:val="1D813CEF"/>
    <w:rsid w:val="1D923EB4"/>
    <w:rsid w:val="1D995A9B"/>
    <w:rsid w:val="1DAF24EA"/>
    <w:rsid w:val="1DAF4298"/>
    <w:rsid w:val="1DB409A2"/>
    <w:rsid w:val="1DBC0B9D"/>
    <w:rsid w:val="1DE663D6"/>
    <w:rsid w:val="1E1477CD"/>
    <w:rsid w:val="1E1679FA"/>
    <w:rsid w:val="1E1E582B"/>
    <w:rsid w:val="1E28404A"/>
    <w:rsid w:val="1E2F362A"/>
    <w:rsid w:val="1E360515"/>
    <w:rsid w:val="1E3B1FCF"/>
    <w:rsid w:val="1E470974"/>
    <w:rsid w:val="1E531AEA"/>
    <w:rsid w:val="1E7159F1"/>
    <w:rsid w:val="1E7554E1"/>
    <w:rsid w:val="1E7D2771"/>
    <w:rsid w:val="1E85324A"/>
    <w:rsid w:val="1E8D4326"/>
    <w:rsid w:val="1EAF740C"/>
    <w:rsid w:val="1EBC2E6B"/>
    <w:rsid w:val="1EC84874"/>
    <w:rsid w:val="1ED0096A"/>
    <w:rsid w:val="1EDD71B1"/>
    <w:rsid w:val="1EE53CE9"/>
    <w:rsid w:val="1EED5728"/>
    <w:rsid w:val="1EFF2FED"/>
    <w:rsid w:val="1F0B4ACE"/>
    <w:rsid w:val="1F0D11B3"/>
    <w:rsid w:val="1F151359"/>
    <w:rsid w:val="1F18289E"/>
    <w:rsid w:val="1F5350F7"/>
    <w:rsid w:val="1F7B4B72"/>
    <w:rsid w:val="1F7E5A5B"/>
    <w:rsid w:val="1F86727A"/>
    <w:rsid w:val="1F8D0609"/>
    <w:rsid w:val="1F935179"/>
    <w:rsid w:val="1F957747"/>
    <w:rsid w:val="1FB578D4"/>
    <w:rsid w:val="1FE4632D"/>
    <w:rsid w:val="1FE67D19"/>
    <w:rsid w:val="1FE741BD"/>
    <w:rsid w:val="1FFE1506"/>
    <w:rsid w:val="20062169"/>
    <w:rsid w:val="200B777F"/>
    <w:rsid w:val="20232D1B"/>
    <w:rsid w:val="202C7E22"/>
    <w:rsid w:val="20436A08"/>
    <w:rsid w:val="205D447F"/>
    <w:rsid w:val="206B3E02"/>
    <w:rsid w:val="20737D1D"/>
    <w:rsid w:val="20751354"/>
    <w:rsid w:val="20A26336"/>
    <w:rsid w:val="20B63B8F"/>
    <w:rsid w:val="20C53DD2"/>
    <w:rsid w:val="20D210EE"/>
    <w:rsid w:val="2100305C"/>
    <w:rsid w:val="210E39CB"/>
    <w:rsid w:val="211014F1"/>
    <w:rsid w:val="214462C3"/>
    <w:rsid w:val="214C004F"/>
    <w:rsid w:val="21521B0A"/>
    <w:rsid w:val="215238B8"/>
    <w:rsid w:val="215C64E4"/>
    <w:rsid w:val="217B7008"/>
    <w:rsid w:val="21933ED0"/>
    <w:rsid w:val="21935C7E"/>
    <w:rsid w:val="21A8172A"/>
    <w:rsid w:val="21BA145D"/>
    <w:rsid w:val="21BA320B"/>
    <w:rsid w:val="21BD2E5B"/>
    <w:rsid w:val="21D06ED2"/>
    <w:rsid w:val="21DB0664"/>
    <w:rsid w:val="21DC5877"/>
    <w:rsid w:val="21F41F60"/>
    <w:rsid w:val="21F974C4"/>
    <w:rsid w:val="21FD424E"/>
    <w:rsid w:val="22393715"/>
    <w:rsid w:val="22603DB2"/>
    <w:rsid w:val="229121BE"/>
    <w:rsid w:val="22AC349C"/>
    <w:rsid w:val="22C5455D"/>
    <w:rsid w:val="22CE361D"/>
    <w:rsid w:val="22E26EBD"/>
    <w:rsid w:val="22EB3FC4"/>
    <w:rsid w:val="22EC1AEA"/>
    <w:rsid w:val="22F369D5"/>
    <w:rsid w:val="23046E34"/>
    <w:rsid w:val="230E7CB2"/>
    <w:rsid w:val="23137077"/>
    <w:rsid w:val="231A0405"/>
    <w:rsid w:val="231A178A"/>
    <w:rsid w:val="2321363E"/>
    <w:rsid w:val="23272B22"/>
    <w:rsid w:val="23453A94"/>
    <w:rsid w:val="234C2589"/>
    <w:rsid w:val="236478D2"/>
    <w:rsid w:val="2373688C"/>
    <w:rsid w:val="23767606"/>
    <w:rsid w:val="237827E2"/>
    <w:rsid w:val="238268C2"/>
    <w:rsid w:val="239513D1"/>
    <w:rsid w:val="239577B8"/>
    <w:rsid w:val="23A10B26"/>
    <w:rsid w:val="23A418A2"/>
    <w:rsid w:val="23B00FD7"/>
    <w:rsid w:val="23DD3D37"/>
    <w:rsid w:val="23DE58D7"/>
    <w:rsid w:val="23E06B3F"/>
    <w:rsid w:val="23FE7D27"/>
    <w:rsid w:val="2401369B"/>
    <w:rsid w:val="2409047A"/>
    <w:rsid w:val="24130B51"/>
    <w:rsid w:val="24193770"/>
    <w:rsid w:val="241D0191"/>
    <w:rsid w:val="242332EA"/>
    <w:rsid w:val="242F6132"/>
    <w:rsid w:val="2434185D"/>
    <w:rsid w:val="2435126F"/>
    <w:rsid w:val="244C0759"/>
    <w:rsid w:val="24585BAE"/>
    <w:rsid w:val="24612064"/>
    <w:rsid w:val="2466767A"/>
    <w:rsid w:val="246A5D3E"/>
    <w:rsid w:val="248332E0"/>
    <w:rsid w:val="248C5333"/>
    <w:rsid w:val="24A26904"/>
    <w:rsid w:val="24A72A92"/>
    <w:rsid w:val="24A83B35"/>
    <w:rsid w:val="24AB32DF"/>
    <w:rsid w:val="24AE3AA2"/>
    <w:rsid w:val="24B94ECA"/>
    <w:rsid w:val="24C17E52"/>
    <w:rsid w:val="24D42836"/>
    <w:rsid w:val="24D44898"/>
    <w:rsid w:val="24D97E4C"/>
    <w:rsid w:val="2506085F"/>
    <w:rsid w:val="251F4259"/>
    <w:rsid w:val="25381017"/>
    <w:rsid w:val="254B6F9C"/>
    <w:rsid w:val="254C2F2F"/>
    <w:rsid w:val="254F010E"/>
    <w:rsid w:val="25535E50"/>
    <w:rsid w:val="255F26D2"/>
    <w:rsid w:val="257F27A2"/>
    <w:rsid w:val="25D51980"/>
    <w:rsid w:val="25DA0320"/>
    <w:rsid w:val="25F57678"/>
    <w:rsid w:val="25F969F8"/>
    <w:rsid w:val="25FE5B0A"/>
    <w:rsid w:val="25FF7D86"/>
    <w:rsid w:val="260158AC"/>
    <w:rsid w:val="262C709E"/>
    <w:rsid w:val="263A0DBE"/>
    <w:rsid w:val="263C68E5"/>
    <w:rsid w:val="263E265D"/>
    <w:rsid w:val="26654354"/>
    <w:rsid w:val="2670755D"/>
    <w:rsid w:val="26722306"/>
    <w:rsid w:val="267442D0"/>
    <w:rsid w:val="267C4F33"/>
    <w:rsid w:val="26802C75"/>
    <w:rsid w:val="26946721"/>
    <w:rsid w:val="26AD77E2"/>
    <w:rsid w:val="26B548EC"/>
    <w:rsid w:val="26DD260F"/>
    <w:rsid w:val="26E55401"/>
    <w:rsid w:val="26F840F0"/>
    <w:rsid w:val="26FE1DEC"/>
    <w:rsid w:val="27165388"/>
    <w:rsid w:val="272C0707"/>
    <w:rsid w:val="273B094A"/>
    <w:rsid w:val="27427F2B"/>
    <w:rsid w:val="274F1267"/>
    <w:rsid w:val="27595502"/>
    <w:rsid w:val="2764572C"/>
    <w:rsid w:val="27734588"/>
    <w:rsid w:val="277B343D"/>
    <w:rsid w:val="278C73F8"/>
    <w:rsid w:val="27C22E19"/>
    <w:rsid w:val="27D52B4D"/>
    <w:rsid w:val="27DF1372"/>
    <w:rsid w:val="27E512EC"/>
    <w:rsid w:val="28035ECC"/>
    <w:rsid w:val="28126BBF"/>
    <w:rsid w:val="283A0D89"/>
    <w:rsid w:val="283C0132"/>
    <w:rsid w:val="284D6B87"/>
    <w:rsid w:val="28527AE0"/>
    <w:rsid w:val="2862161D"/>
    <w:rsid w:val="286C38D8"/>
    <w:rsid w:val="28732366"/>
    <w:rsid w:val="288E34BC"/>
    <w:rsid w:val="28953C4C"/>
    <w:rsid w:val="2898384F"/>
    <w:rsid w:val="28A6273B"/>
    <w:rsid w:val="28AB1AFF"/>
    <w:rsid w:val="28B45D37"/>
    <w:rsid w:val="28C01A4F"/>
    <w:rsid w:val="28DF17A9"/>
    <w:rsid w:val="28ED036A"/>
    <w:rsid w:val="292B0BF0"/>
    <w:rsid w:val="292C49EE"/>
    <w:rsid w:val="293E2777"/>
    <w:rsid w:val="294C5091"/>
    <w:rsid w:val="29534671"/>
    <w:rsid w:val="297A7E50"/>
    <w:rsid w:val="297E7214"/>
    <w:rsid w:val="29846CFF"/>
    <w:rsid w:val="29877E33"/>
    <w:rsid w:val="29942133"/>
    <w:rsid w:val="2996455E"/>
    <w:rsid w:val="29CF181E"/>
    <w:rsid w:val="29DA5A8A"/>
    <w:rsid w:val="29DB1DB9"/>
    <w:rsid w:val="29DF5F05"/>
    <w:rsid w:val="29E1719D"/>
    <w:rsid w:val="29E5260C"/>
    <w:rsid w:val="29EB48A9"/>
    <w:rsid w:val="2A102562"/>
    <w:rsid w:val="2A134494"/>
    <w:rsid w:val="2A2929E8"/>
    <w:rsid w:val="2A351FC9"/>
    <w:rsid w:val="2A64640A"/>
    <w:rsid w:val="2AA607D0"/>
    <w:rsid w:val="2AB253C7"/>
    <w:rsid w:val="2AC4604D"/>
    <w:rsid w:val="2B0C2C50"/>
    <w:rsid w:val="2B1566BF"/>
    <w:rsid w:val="2B1C2A88"/>
    <w:rsid w:val="2B2D2CA0"/>
    <w:rsid w:val="2B2E1410"/>
    <w:rsid w:val="2B3143C3"/>
    <w:rsid w:val="2B3B3B5A"/>
    <w:rsid w:val="2B4104F9"/>
    <w:rsid w:val="2B797AAC"/>
    <w:rsid w:val="2B8F558E"/>
    <w:rsid w:val="2BAC0068"/>
    <w:rsid w:val="2BAC4EA2"/>
    <w:rsid w:val="2BC1411D"/>
    <w:rsid w:val="2BDA66C9"/>
    <w:rsid w:val="2BDD6474"/>
    <w:rsid w:val="2BE617CC"/>
    <w:rsid w:val="2BEE242F"/>
    <w:rsid w:val="2BF35C97"/>
    <w:rsid w:val="2BF74230"/>
    <w:rsid w:val="2C01093F"/>
    <w:rsid w:val="2C1300E8"/>
    <w:rsid w:val="2C134802"/>
    <w:rsid w:val="2C253215"/>
    <w:rsid w:val="2C2954B6"/>
    <w:rsid w:val="2C2B6645"/>
    <w:rsid w:val="2C387B4E"/>
    <w:rsid w:val="2C3C4A15"/>
    <w:rsid w:val="2C532973"/>
    <w:rsid w:val="2C673F8F"/>
    <w:rsid w:val="2CB847EB"/>
    <w:rsid w:val="2CE824FD"/>
    <w:rsid w:val="2CEC7168"/>
    <w:rsid w:val="2CFD1020"/>
    <w:rsid w:val="2D035AB6"/>
    <w:rsid w:val="2D082811"/>
    <w:rsid w:val="2D2500D2"/>
    <w:rsid w:val="2D28382A"/>
    <w:rsid w:val="2D2B320F"/>
    <w:rsid w:val="2D2F0F51"/>
    <w:rsid w:val="2D436362"/>
    <w:rsid w:val="2D636E4D"/>
    <w:rsid w:val="2D947DB7"/>
    <w:rsid w:val="2DBF5C8E"/>
    <w:rsid w:val="2DCA2A1D"/>
    <w:rsid w:val="2DDD275B"/>
    <w:rsid w:val="2DE0224B"/>
    <w:rsid w:val="2DE24215"/>
    <w:rsid w:val="2E00469C"/>
    <w:rsid w:val="2E0168EC"/>
    <w:rsid w:val="2E204D3E"/>
    <w:rsid w:val="2E2C7012"/>
    <w:rsid w:val="2E422F06"/>
    <w:rsid w:val="2E76495E"/>
    <w:rsid w:val="2E783809"/>
    <w:rsid w:val="2E877D35"/>
    <w:rsid w:val="2E953036"/>
    <w:rsid w:val="2EBF73AF"/>
    <w:rsid w:val="2ED610D3"/>
    <w:rsid w:val="2ED87A7F"/>
    <w:rsid w:val="2EFC30B5"/>
    <w:rsid w:val="2F013A09"/>
    <w:rsid w:val="2F0B779C"/>
    <w:rsid w:val="2F18710B"/>
    <w:rsid w:val="2F204DBC"/>
    <w:rsid w:val="2F3270ED"/>
    <w:rsid w:val="2F527179"/>
    <w:rsid w:val="2F6333D5"/>
    <w:rsid w:val="2F7D2448"/>
    <w:rsid w:val="2F873679"/>
    <w:rsid w:val="2FAA2B11"/>
    <w:rsid w:val="2FBF77CE"/>
    <w:rsid w:val="2FC00C32"/>
    <w:rsid w:val="3012081C"/>
    <w:rsid w:val="301B756B"/>
    <w:rsid w:val="30395C43"/>
    <w:rsid w:val="30466CDD"/>
    <w:rsid w:val="304D7616"/>
    <w:rsid w:val="3059187F"/>
    <w:rsid w:val="305F38FB"/>
    <w:rsid w:val="30677F4F"/>
    <w:rsid w:val="308445EB"/>
    <w:rsid w:val="30872E52"/>
    <w:rsid w:val="30B138A3"/>
    <w:rsid w:val="30B7079D"/>
    <w:rsid w:val="30B926C6"/>
    <w:rsid w:val="30C6397A"/>
    <w:rsid w:val="30DA5678"/>
    <w:rsid w:val="30DA7865"/>
    <w:rsid w:val="30DD0CC4"/>
    <w:rsid w:val="30E402A4"/>
    <w:rsid w:val="310B5F76"/>
    <w:rsid w:val="31434FCB"/>
    <w:rsid w:val="314E7C54"/>
    <w:rsid w:val="315076E8"/>
    <w:rsid w:val="31710FAC"/>
    <w:rsid w:val="31787C5C"/>
    <w:rsid w:val="31822F4F"/>
    <w:rsid w:val="31A22367"/>
    <w:rsid w:val="31AE0B65"/>
    <w:rsid w:val="31AF2660"/>
    <w:rsid w:val="31BD2FCF"/>
    <w:rsid w:val="31ED63E0"/>
    <w:rsid w:val="32113B3A"/>
    <w:rsid w:val="32184CE7"/>
    <w:rsid w:val="32803FFD"/>
    <w:rsid w:val="3281224F"/>
    <w:rsid w:val="328A273D"/>
    <w:rsid w:val="32AF043E"/>
    <w:rsid w:val="32B1065A"/>
    <w:rsid w:val="32B32373"/>
    <w:rsid w:val="32B475AE"/>
    <w:rsid w:val="32CA6C56"/>
    <w:rsid w:val="32CB171C"/>
    <w:rsid w:val="32E427DE"/>
    <w:rsid w:val="32EC2A98"/>
    <w:rsid w:val="33016EEC"/>
    <w:rsid w:val="330274F1"/>
    <w:rsid w:val="331035D3"/>
    <w:rsid w:val="331704BD"/>
    <w:rsid w:val="331A61FF"/>
    <w:rsid w:val="333B49D8"/>
    <w:rsid w:val="3340321C"/>
    <w:rsid w:val="33460DA3"/>
    <w:rsid w:val="33484B1B"/>
    <w:rsid w:val="334B0167"/>
    <w:rsid w:val="33545F83"/>
    <w:rsid w:val="33590AD6"/>
    <w:rsid w:val="33613E2E"/>
    <w:rsid w:val="33664FA1"/>
    <w:rsid w:val="338A6788"/>
    <w:rsid w:val="338E62A6"/>
    <w:rsid w:val="3391780F"/>
    <w:rsid w:val="33AD7074"/>
    <w:rsid w:val="33E660E2"/>
    <w:rsid w:val="33F56325"/>
    <w:rsid w:val="34070F52"/>
    <w:rsid w:val="341478A5"/>
    <w:rsid w:val="342E247E"/>
    <w:rsid w:val="343706EB"/>
    <w:rsid w:val="34580D8D"/>
    <w:rsid w:val="34781430"/>
    <w:rsid w:val="347B2A5F"/>
    <w:rsid w:val="34D128EE"/>
    <w:rsid w:val="34D643A8"/>
    <w:rsid w:val="351D0F37"/>
    <w:rsid w:val="351F18AB"/>
    <w:rsid w:val="35231BAF"/>
    <w:rsid w:val="354D6418"/>
    <w:rsid w:val="355F0D2B"/>
    <w:rsid w:val="35904557"/>
    <w:rsid w:val="359F16D7"/>
    <w:rsid w:val="35A53185"/>
    <w:rsid w:val="35B37EF9"/>
    <w:rsid w:val="35B5220F"/>
    <w:rsid w:val="35B75F88"/>
    <w:rsid w:val="35B77D36"/>
    <w:rsid w:val="35CC5D7D"/>
    <w:rsid w:val="35D408E8"/>
    <w:rsid w:val="35E11256"/>
    <w:rsid w:val="35ED3757"/>
    <w:rsid w:val="35FC1151"/>
    <w:rsid w:val="35FD12CB"/>
    <w:rsid w:val="35FE7713"/>
    <w:rsid w:val="360016DD"/>
    <w:rsid w:val="3621689F"/>
    <w:rsid w:val="36286FF1"/>
    <w:rsid w:val="362A0508"/>
    <w:rsid w:val="365437D6"/>
    <w:rsid w:val="366D519E"/>
    <w:rsid w:val="368A544A"/>
    <w:rsid w:val="369E2CA4"/>
    <w:rsid w:val="36F35F61"/>
    <w:rsid w:val="3702210D"/>
    <w:rsid w:val="37031921"/>
    <w:rsid w:val="37144D14"/>
    <w:rsid w:val="37353D38"/>
    <w:rsid w:val="37362EDC"/>
    <w:rsid w:val="373837CE"/>
    <w:rsid w:val="374675C3"/>
    <w:rsid w:val="376E03FE"/>
    <w:rsid w:val="377759CE"/>
    <w:rsid w:val="377E4FAF"/>
    <w:rsid w:val="379A16BD"/>
    <w:rsid w:val="37BC3326"/>
    <w:rsid w:val="37C4747D"/>
    <w:rsid w:val="37C72981"/>
    <w:rsid w:val="37C91FA2"/>
    <w:rsid w:val="37C93D50"/>
    <w:rsid w:val="37CB7AC8"/>
    <w:rsid w:val="380A6843"/>
    <w:rsid w:val="381C51C4"/>
    <w:rsid w:val="38286CC9"/>
    <w:rsid w:val="382D0783"/>
    <w:rsid w:val="385555E4"/>
    <w:rsid w:val="38710F26"/>
    <w:rsid w:val="38871988"/>
    <w:rsid w:val="38913ED9"/>
    <w:rsid w:val="389712B7"/>
    <w:rsid w:val="38A30A45"/>
    <w:rsid w:val="38A87E0A"/>
    <w:rsid w:val="38C70290"/>
    <w:rsid w:val="38D13363"/>
    <w:rsid w:val="38D33919"/>
    <w:rsid w:val="38DD2F5D"/>
    <w:rsid w:val="38ED7DA8"/>
    <w:rsid w:val="38F30B62"/>
    <w:rsid w:val="38F80D91"/>
    <w:rsid w:val="39017726"/>
    <w:rsid w:val="390A63CE"/>
    <w:rsid w:val="391F00CC"/>
    <w:rsid w:val="39202096"/>
    <w:rsid w:val="392576AC"/>
    <w:rsid w:val="392751D2"/>
    <w:rsid w:val="392C27E9"/>
    <w:rsid w:val="392F5B09"/>
    <w:rsid w:val="394C1327"/>
    <w:rsid w:val="39515C46"/>
    <w:rsid w:val="39551D3F"/>
    <w:rsid w:val="396D1F23"/>
    <w:rsid w:val="397C05A1"/>
    <w:rsid w:val="398C3287"/>
    <w:rsid w:val="398E0DAD"/>
    <w:rsid w:val="39967920"/>
    <w:rsid w:val="39BF365D"/>
    <w:rsid w:val="39C12F31"/>
    <w:rsid w:val="39C62C3D"/>
    <w:rsid w:val="39CE564E"/>
    <w:rsid w:val="39DC5FBD"/>
    <w:rsid w:val="3A013C75"/>
    <w:rsid w:val="3A0930D6"/>
    <w:rsid w:val="3A1514CF"/>
    <w:rsid w:val="3A1667F8"/>
    <w:rsid w:val="3A1E65D5"/>
    <w:rsid w:val="3A3403F6"/>
    <w:rsid w:val="3A3A0304"/>
    <w:rsid w:val="3A3C4CAD"/>
    <w:rsid w:val="3A4E08BC"/>
    <w:rsid w:val="3A5C0EAC"/>
    <w:rsid w:val="3A654204"/>
    <w:rsid w:val="3A683CF4"/>
    <w:rsid w:val="3A7461F5"/>
    <w:rsid w:val="3A9022AD"/>
    <w:rsid w:val="3A9F3153"/>
    <w:rsid w:val="3AAD1414"/>
    <w:rsid w:val="3AD969A0"/>
    <w:rsid w:val="3ADA6C48"/>
    <w:rsid w:val="3AE92834"/>
    <w:rsid w:val="3AEA295B"/>
    <w:rsid w:val="3AEC0481"/>
    <w:rsid w:val="3AEC28F6"/>
    <w:rsid w:val="3AF9494C"/>
    <w:rsid w:val="3AFB781A"/>
    <w:rsid w:val="3B0A5265"/>
    <w:rsid w:val="3B301416"/>
    <w:rsid w:val="3B302D4D"/>
    <w:rsid w:val="3B5D137F"/>
    <w:rsid w:val="3B6502CF"/>
    <w:rsid w:val="3B714E2B"/>
    <w:rsid w:val="3B936592"/>
    <w:rsid w:val="3B9823B7"/>
    <w:rsid w:val="3B9F54F4"/>
    <w:rsid w:val="3BA24FE4"/>
    <w:rsid w:val="3BA64A34"/>
    <w:rsid w:val="3BC66F24"/>
    <w:rsid w:val="3BE06738"/>
    <w:rsid w:val="3BE15B0C"/>
    <w:rsid w:val="3BE17790"/>
    <w:rsid w:val="3BEA780B"/>
    <w:rsid w:val="3C0E0BE2"/>
    <w:rsid w:val="3C2A54F7"/>
    <w:rsid w:val="3C3D304F"/>
    <w:rsid w:val="3C406CD7"/>
    <w:rsid w:val="3C4B567C"/>
    <w:rsid w:val="3C575DCE"/>
    <w:rsid w:val="3C96359B"/>
    <w:rsid w:val="3C9963E7"/>
    <w:rsid w:val="3C9D7B54"/>
    <w:rsid w:val="3CA01523"/>
    <w:rsid w:val="3CA8179A"/>
    <w:rsid w:val="3CAE4FDC"/>
    <w:rsid w:val="3CC35212"/>
    <w:rsid w:val="3CD4741F"/>
    <w:rsid w:val="3CEC4769"/>
    <w:rsid w:val="3D22462E"/>
    <w:rsid w:val="3D233F03"/>
    <w:rsid w:val="3D29776B"/>
    <w:rsid w:val="3D2D6B2F"/>
    <w:rsid w:val="3D3B2FFA"/>
    <w:rsid w:val="3D566E05"/>
    <w:rsid w:val="3D58666B"/>
    <w:rsid w:val="3D605157"/>
    <w:rsid w:val="3D785FFC"/>
    <w:rsid w:val="3D7B5AED"/>
    <w:rsid w:val="3D7D1865"/>
    <w:rsid w:val="3D850719"/>
    <w:rsid w:val="3D956BAE"/>
    <w:rsid w:val="3D9C01A0"/>
    <w:rsid w:val="3D9F17DB"/>
    <w:rsid w:val="3DAD4894"/>
    <w:rsid w:val="3DB54DD9"/>
    <w:rsid w:val="3DF31B27"/>
    <w:rsid w:val="3E031D5B"/>
    <w:rsid w:val="3E394EEA"/>
    <w:rsid w:val="3E3F7B04"/>
    <w:rsid w:val="3E6842C3"/>
    <w:rsid w:val="3E6B702A"/>
    <w:rsid w:val="3E6F5651"/>
    <w:rsid w:val="3E7F33BB"/>
    <w:rsid w:val="3E88226F"/>
    <w:rsid w:val="3E8E35FE"/>
    <w:rsid w:val="3E8F56A6"/>
    <w:rsid w:val="3E9522AF"/>
    <w:rsid w:val="3EA6303D"/>
    <w:rsid w:val="3EAF1A9E"/>
    <w:rsid w:val="3EC4046E"/>
    <w:rsid w:val="3EC51324"/>
    <w:rsid w:val="3EC53E1D"/>
    <w:rsid w:val="3EC60FE9"/>
    <w:rsid w:val="3F080BC7"/>
    <w:rsid w:val="3F087854"/>
    <w:rsid w:val="3F0A7128"/>
    <w:rsid w:val="3F0D6C18"/>
    <w:rsid w:val="3F204B9E"/>
    <w:rsid w:val="3F3643C1"/>
    <w:rsid w:val="3F367F1D"/>
    <w:rsid w:val="3F397D71"/>
    <w:rsid w:val="3F4A447C"/>
    <w:rsid w:val="3F4F5313"/>
    <w:rsid w:val="3F676329"/>
    <w:rsid w:val="3F6B7328"/>
    <w:rsid w:val="3F8073EA"/>
    <w:rsid w:val="3FA0183A"/>
    <w:rsid w:val="3FB3156E"/>
    <w:rsid w:val="3FBC53E7"/>
    <w:rsid w:val="3FC74D01"/>
    <w:rsid w:val="3FD020C9"/>
    <w:rsid w:val="3FD37E62"/>
    <w:rsid w:val="3FE67B95"/>
    <w:rsid w:val="3FF1653A"/>
    <w:rsid w:val="3FFA0F4B"/>
    <w:rsid w:val="40016985"/>
    <w:rsid w:val="400973E0"/>
    <w:rsid w:val="400B6DAF"/>
    <w:rsid w:val="40173E4B"/>
    <w:rsid w:val="401A15ED"/>
    <w:rsid w:val="40226E8B"/>
    <w:rsid w:val="403C77B5"/>
    <w:rsid w:val="40420B44"/>
    <w:rsid w:val="40490124"/>
    <w:rsid w:val="405212DE"/>
    <w:rsid w:val="40640ABA"/>
    <w:rsid w:val="40713AD5"/>
    <w:rsid w:val="407707ED"/>
    <w:rsid w:val="409024AB"/>
    <w:rsid w:val="40BA4B7E"/>
    <w:rsid w:val="40C63523"/>
    <w:rsid w:val="40D21EC7"/>
    <w:rsid w:val="40D95004"/>
    <w:rsid w:val="40DD77E1"/>
    <w:rsid w:val="40F10F06"/>
    <w:rsid w:val="40FC0CF2"/>
    <w:rsid w:val="4101455B"/>
    <w:rsid w:val="411B561D"/>
    <w:rsid w:val="411E510D"/>
    <w:rsid w:val="413C2D41"/>
    <w:rsid w:val="414876AF"/>
    <w:rsid w:val="41621FC3"/>
    <w:rsid w:val="417C22E7"/>
    <w:rsid w:val="418853BA"/>
    <w:rsid w:val="41A970CC"/>
    <w:rsid w:val="41AC16DF"/>
    <w:rsid w:val="41AD15F9"/>
    <w:rsid w:val="41B23E65"/>
    <w:rsid w:val="41B2652B"/>
    <w:rsid w:val="41CA0DF1"/>
    <w:rsid w:val="41D1217F"/>
    <w:rsid w:val="41F63994"/>
    <w:rsid w:val="41FC536E"/>
    <w:rsid w:val="42155D4B"/>
    <w:rsid w:val="42181B5C"/>
    <w:rsid w:val="42321CE2"/>
    <w:rsid w:val="423544BC"/>
    <w:rsid w:val="427704CF"/>
    <w:rsid w:val="427C747D"/>
    <w:rsid w:val="42935686"/>
    <w:rsid w:val="42AB29D0"/>
    <w:rsid w:val="42AE4572"/>
    <w:rsid w:val="42C1425F"/>
    <w:rsid w:val="42D223EB"/>
    <w:rsid w:val="42DC0DDB"/>
    <w:rsid w:val="43014CE6"/>
    <w:rsid w:val="430622FC"/>
    <w:rsid w:val="431B6687"/>
    <w:rsid w:val="431C38CE"/>
    <w:rsid w:val="432602A9"/>
    <w:rsid w:val="432B495E"/>
    <w:rsid w:val="433C071C"/>
    <w:rsid w:val="434F5A51"/>
    <w:rsid w:val="435225AC"/>
    <w:rsid w:val="43C81360"/>
    <w:rsid w:val="43F0697C"/>
    <w:rsid w:val="441F3562"/>
    <w:rsid w:val="4420119C"/>
    <w:rsid w:val="442B7E9E"/>
    <w:rsid w:val="443C2B2F"/>
    <w:rsid w:val="4450382F"/>
    <w:rsid w:val="446A2417"/>
    <w:rsid w:val="446A6F83"/>
    <w:rsid w:val="44781ACB"/>
    <w:rsid w:val="44896D41"/>
    <w:rsid w:val="448E4357"/>
    <w:rsid w:val="44A122DD"/>
    <w:rsid w:val="44B67BDF"/>
    <w:rsid w:val="44D75CFE"/>
    <w:rsid w:val="44E20673"/>
    <w:rsid w:val="44EA42CE"/>
    <w:rsid w:val="44F17AAA"/>
    <w:rsid w:val="44F2122A"/>
    <w:rsid w:val="45014B29"/>
    <w:rsid w:val="45080E8A"/>
    <w:rsid w:val="45344EFF"/>
    <w:rsid w:val="454A2054"/>
    <w:rsid w:val="455949F6"/>
    <w:rsid w:val="456857EA"/>
    <w:rsid w:val="456907D9"/>
    <w:rsid w:val="456F5F37"/>
    <w:rsid w:val="45737350"/>
    <w:rsid w:val="45800144"/>
    <w:rsid w:val="45841FCF"/>
    <w:rsid w:val="45901A8F"/>
    <w:rsid w:val="459531E3"/>
    <w:rsid w:val="459D73E9"/>
    <w:rsid w:val="45A33A65"/>
    <w:rsid w:val="45BD3146"/>
    <w:rsid w:val="45BE6EBE"/>
    <w:rsid w:val="45CD2B11"/>
    <w:rsid w:val="45DB537A"/>
    <w:rsid w:val="45ED40C4"/>
    <w:rsid w:val="45EF52CA"/>
    <w:rsid w:val="46036578"/>
    <w:rsid w:val="460743C1"/>
    <w:rsid w:val="461D5993"/>
    <w:rsid w:val="46250D70"/>
    <w:rsid w:val="462B0024"/>
    <w:rsid w:val="46396545"/>
    <w:rsid w:val="46416B99"/>
    <w:rsid w:val="465313B5"/>
    <w:rsid w:val="46771BE4"/>
    <w:rsid w:val="46845108"/>
    <w:rsid w:val="46984D5A"/>
    <w:rsid w:val="469F0A9E"/>
    <w:rsid w:val="46A14816"/>
    <w:rsid w:val="46A240EA"/>
    <w:rsid w:val="46CC73B9"/>
    <w:rsid w:val="46D778B6"/>
    <w:rsid w:val="47024F12"/>
    <w:rsid w:val="47284BDB"/>
    <w:rsid w:val="473A2575"/>
    <w:rsid w:val="47436DE6"/>
    <w:rsid w:val="474B1EAF"/>
    <w:rsid w:val="47523D62"/>
    <w:rsid w:val="475A49C5"/>
    <w:rsid w:val="477737C9"/>
    <w:rsid w:val="47880922"/>
    <w:rsid w:val="479066F9"/>
    <w:rsid w:val="47B642F1"/>
    <w:rsid w:val="47CA16C4"/>
    <w:rsid w:val="47CC503A"/>
    <w:rsid w:val="47CF7161"/>
    <w:rsid w:val="47E46822"/>
    <w:rsid w:val="47E86474"/>
    <w:rsid w:val="48074B4D"/>
    <w:rsid w:val="48190CC9"/>
    <w:rsid w:val="48264C12"/>
    <w:rsid w:val="48291477"/>
    <w:rsid w:val="482C45B3"/>
    <w:rsid w:val="484336AB"/>
    <w:rsid w:val="48472E85"/>
    <w:rsid w:val="48741AB6"/>
    <w:rsid w:val="48746978"/>
    <w:rsid w:val="487D6BF8"/>
    <w:rsid w:val="488E48C1"/>
    <w:rsid w:val="48945CB4"/>
    <w:rsid w:val="48B67894"/>
    <w:rsid w:val="48BD5AF7"/>
    <w:rsid w:val="48CC6E04"/>
    <w:rsid w:val="48D35B76"/>
    <w:rsid w:val="48D52555"/>
    <w:rsid w:val="48DC24F5"/>
    <w:rsid w:val="48DD765B"/>
    <w:rsid w:val="49033566"/>
    <w:rsid w:val="490A0F6E"/>
    <w:rsid w:val="49180FD0"/>
    <w:rsid w:val="491F7C74"/>
    <w:rsid w:val="49373210"/>
    <w:rsid w:val="49725893"/>
    <w:rsid w:val="497A30FC"/>
    <w:rsid w:val="497D6F43"/>
    <w:rsid w:val="49A16E06"/>
    <w:rsid w:val="49C01457"/>
    <w:rsid w:val="49C820BA"/>
    <w:rsid w:val="49D15412"/>
    <w:rsid w:val="49E632D7"/>
    <w:rsid w:val="49E6704C"/>
    <w:rsid w:val="49EC3FFA"/>
    <w:rsid w:val="49ED7D72"/>
    <w:rsid w:val="49EF5898"/>
    <w:rsid w:val="4A1504D0"/>
    <w:rsid w:val="4A2376F1"/>
    <w:rsid w:val="4A2A2D74"/>
    <w:rsid w:val="4A2B65BD"/>
    <w:rsid w:val="4A2D63C1"/>
    <w:rsid w:val="4A2F3EE7"/>
    <w:rsid w:val="4A4C4A99"/>
    <w:rsid w:val="4A58168F"/>
    <w:rsid w:val="4A6242BC"/>
    <w:rsid w:val="4A865963"/>
    <w:rsid w:val="4A913E92"/>
    <w:rsid w:val="4A9F72BE"/>
    <w:rsid w:val="4AA77F21"/>
    <w:rsid w:val="4AB34B18"/>
    <w:rsid w:val="4AB83EDC"/>
    <w:rsid w:val="4AC24D5B"/>
    <w:rsid w:val="4ADC17C0"/>
    <w:rsid w:val="4AE57AF1"/>
    <w:rsid w:val="4AE6578F"/>
    <w:rsid w:val="4AFB201B"/>
    <w:rsid w:val="4B0215FB"/>
    <w:rsid w:val="4B0709C0"/>
    <w:rsid w:val="4B1D6435"/>
    <w:rsid w:val="4B4734B2"/>
    <w:rsid w:val="4B4B2FA2"/>
    <w:rsid w:val="4B5A4F93"/>
    <w:rsid w:val="4B753505"/>
    <w:rsid w:val="4B7A5635"/>
    <w:rsid w:val="4B981442"/>
    <w:rsid w:val="4BA8188C"/>
    <w:rsid w:val="4BB072A9"/>
    <w:rsid w:val="4BBE1169"/>
    <w:rsid w:val="4BD03DBE"/>
    <w:rsid w:val="4BF824AA"/>
    <w:rsid w:val="4C0B3611"/>
    <w:rsid w:val="4C121D12"/>
    <w:rsid w:val="4C167754"/>
    <w:rsid w:val="4C204DD3"/>
    <w:rsid w:val="4C2D26A8"/>
    <w:rsid w:val="4C3677AE"/>
    <w:rsid w:val="4C406487"/>
    <w:rsid w:val="4C5255B6"/>
    <w:rsid w:val="4C5867FD"/>
    <w:rsid w:val="4C6267F5"/>
    <w:rsid w:val="4C7721B5"/>
    <w:rsid w:val="4C797C8C"/>
    <w:rsid w:val="4C7D53DD"/>
    <w:rsid w:val="4C7E6688"/>
    <w:rsid w:val="4C8D1398"/>
    <w:rsid w:val="4C9702AC"/>
    <w:rsid w:val="4C9A117A"/>
    <w:rsid w:val="4CBB4158"/>
    <w:rsid w:val="4CD314A1"/>
    <w:rsid w:val="4CE70AA9"/>
    <w:rsid w:val="4CE930D7"/>
    <w:rsid w:val="4CEC60BF"/>
    <w:rsid w:val="4CF17B79"/>
    <w:rsid w:val="4CF92907"/>
    <w:rsid w:val="4CFB09F8"/>
    <w:rsid w:val="4D0B6E92"/>
    <w:rsid w:val="4D0E652F"/>
    <w:rsid w:val="4D154748"/>
    <w:rsid w:val="4D1D271C"/>
    <w:rsid w:val="4D1F1116"/>
    <w:rsid w:val="4D2B3334"/>
    <w:rsid w:val="4D2C6E03"/>
    <w:rsid w:val="4D387556"/>
    <w:rsid w:val="4D3B051F"/>
    <w:rsid w:val="4D403010"/>
    <w:rsid w:val="4D445EFB"/>
    <w:rsid w:val="4D551EB6"/>
    <w:rsid w:val="4D573885"/>
    <w:rsid w:val="4D5D0D6B"/>
    <w:rsid w:val="4D60214F"/>
    <w:rsid w:val="4D695962"/>
    <w:rsid w:val="4D75339F"/>
    <w:rsid w:val="4D7762D0"/>
    <w:rsid w:val="4D7C6105"/>
    <w:rsid w:val="4D83114A"/>
    <w:rsid w:val="4D834C75"/>
    <w:rsid w:val="4D8B58D8"/>
    <w:rsid w:val="4DB444EC"/>
    <w:rsid w:val="4DE1199C"/>
    <w:rsid w:val="4DE9282B"/>
    <w:rsid w:val="4DEB45C9"/>
    <w:rsid w:val="4DF77271"/>
    <w:rsid w:val="4DFA480C"/>
    <w:rsid w:val="4E01301A"/>
    <w:rsid w:val="4E032911"/>
    <w:rsid w:val="4E1A6550"/>
    <w:rsid w:val="4E1E499E"/>
    <w:rsid w:val="4E26744B"/>
    <w:rsid w:val="4E3046D1"/>
    <w:rsid w:val="4E487853"/>
    <w:rsid w:val="4E6A7B5D"/>
    <w:rsid w:val="4E9133C2"/>
    <w:rsid w:val="4E916F1E"/>
    <w:rsid w:val="4E985268"/>
    <w:rsid w:val="4E9C3B15"/>
    <w:rsid w:val="4EB2120C"/>
    <w:rsid w:val="4ED35788"/>
    <w:rsid w:val="4EDD03B5"/>
    <w:rsid w:val="4EE07EA5"/>
    <w:rsid w:val="4EE72FE2"/>
    <w:rsid w:val="4EEA0D24"/>
    <w:rsid w:val="4EF179BD"/>
    <w:rsid w:val="4EFB083B"/>
    <w:rsid w:val="4EFB6A8D"/>
    <w:rsid w:val="4EFC389E"/>
    <w:rsid w:val="4F102A1D"/>
    <w:rsid w:val="4F2935FA"/>
    <w:rsid w:val="4F2C7590"/>
    <w:rsid w:val="4F365D17"/>
    <w:rsid w:val="4F4D2CA4"/>
    <w:rsid w:val="4F55476F"/>
    <w:rsid w:val="4F7D6F53"/>
    <w:rsid w:val="4FB31116"/>
    <w:rsid w:val="4FB530E0"/>
    <w:rsid w:val="4FB54E8E"/>
    <w:rsid w:val="4FC656F9"/>
    <w:rsid w:val="4FD277EE"/>
    <w:rsid w:val="4FD317B8"/>
    <w:rsid w:val="4FDC68BF"/>
    <w:rsid w:val="4FFC486B"/>
    <w:rsid w:val="502913D8"/>
    <w:rsid w:val="503F4CCC"/>
    <w:rsid w:val="50566671"/>
    <w:rsid w:val="505A3A22"/>
    <w:rsid w:val="506463D4"/>
    <w:rsid w:val="506C27EE"/>
    <w:rsid w:val="50812FC2"/>
    <w:rsid w:val="50852AB2"/>
    <w:rsid w:val="50942CF5"/>
    <w:rsid w:val="50A15412"/>
    <w:rsid w:val="50AB003F"/>
    <w:rsid w:val="50CA4969"/>
    <w:rsid w:val="50DB2FFA"/>
    <w:rsid w:val="50DD28EE"/>
    <w:rsid w:val="50E84DEF"/>
    <w:rsid w:val="51356054"/>
    <w:rsid w:val="5164091A"/>
    <w:rsid w:val="51644DBE"/>
    <w:rsid w:val="51703763"/>
    <w:rsid w:val="51852020"/>
    <w:rsid w:val="51905BB3"/>
    <w:rsid w:val="51984A67"/>
    <w:rsid w:val="519B6267"/>
    <w:rsid w:val="51B11685"/>
    <w:rsid w:val="51B7313F"/>
    <w:rsid w:val="51C8674E"/>
    <w:rsid w:val="51DC0DF8"/>
    <w:rsid w:val="51EF7873"/>
    <w:rsid w:val="51F136EA"/>
    <w:rsid w:val="51F429D5"/>
    <w:rsid w:val="51F577C4"/>
    <w:rsid w:val="52043EAB"/>
    <w:rsid w:val="521F2A93"/>
    <w:rsid w:val="522425A8"/>
    <w:rsid w:val="52373751"/>
    <w:rsid w:val="52391DA6"/>
    <w:rsid w:val="524268F0"/>
    <w:rsid w:val="524D25B1"/>
    <w:rsid w:val="52524429"/>
    <w:rsid w:val="525C3060"/>
    <w:rsid w:val="52662675"/>
    <w:rsid w:val="526D37FE"/>
    <w:rsid w:val="52775526"/>
    <w:rsid w:val="52860D64"/>
    <w:rsid w:val="528943B0"/>
    <w:rsid w:val="528F19C6"/>
    <w:rsid w:val="52A6300A"/>
    <w:rsid w:val="52B06989"/>
    <w:rsid w:val="52B458D1"/>
    <w:rsid w:val="52B72CCB"/>
    <w:rsid w:val="52BA7E98"/>
    <w:rsid w:val="52D229F0"/>
    <w:rsid w:val="52E753F5"/>
    <w:rsid w:val="52F5619F"/>
    <w:rsid w:val="52FD5A8E"/>
    <w:rsid w:val="530A3743"/>
    <w:rsid w:val="530E7896"/>
    <w:rsid w:val="531B71D8"/>
    <w:rsid w:val="531D66D7"/>
    <w:rsid w:val="531D6FF6"/>
    <w:rsid w:val="5336094C"/>
    <w:rsid w:val="5363244E"/>
    <w:rsid w:val="536A2F85"/>
    <w:rsid w:val="53745777"/>
    <w:rsid w:val="53762B86"/>
    <w:rsid w:val="5379701E"/>
    <w:rsid w:val="539179C0"/>
    <w:rsid w:val="53955B88"/>
    <w:rsid w:val="53AF3A58"/>
    <w:rsid w:val="53C32B58"/>
    <w:rsid w:val="53C52D94"/>
    <w:rsid w:val="53D967E6"/>
    <w:rsid w:val="53F1220D"/>
    <w:rsid w:val="53FA7313"/>
    <w:rsid w:val="541B1BD9"/>
    <w:rsid w:val="542425E2"/>
    <w:rsid w:val="542C12AE"/>
    <w:rsid w:val="544766C3"/>
    <w:rsid w:val="54501629"/>
    <w:rsid w:val="546649A9"/>
    <w:rsid w:val="546E1AAF"/>
    <w:rsid w:val="54776BB6"/>
    <w:rsid w:val="54790B80"/>
    <w:rsid w:val="547B6920"/>
    <w:rsid w:val="54843081"/>
    <w:rsid w:val="54945634"/>
    <w:rsid w:val="54E65AEA"/>
    <w:rsid w:val="54F31E22"/>
    <w:rsid w:val="54FA7D28"/>
    <w:rsid w:val="55085A60"/>
    <w:rsid w:val="551828FB"/>
    <w:rsid w:val="552D5206"/>
    <w:rsid w:val="55327317"/>
    <w:rsid w:val="555E38D2"/>
    <w:rsid w:val="55676C2B"/>
    <w:rsid w:val="55766E6E"/>
    <w:rsid w:val="557C5FE5"/>
    <w:rsid w:val="558C6691"/>
    <w:rsid w:val="55990DAE"/>
    <w:rsid w:val="559E35BC"/>
    <w:rsid w:val="55AA6BB4"/>
    <w:rsid w:val="55AC40A5"/>
    <w:rsid w:val="55CC6FE2"/>
    <w:rsid w:val="55CE2806"/>
    <w:rsid w:val="55D01B90"/>
    <w:rsid w:val="55D1679A"/>
    <w:rsid w:val="55F83D27"/>
    <w:rsid w:val="563A7E9B"/>
    <w:rsid w:val="56464A92"/>
    <w:rsid w:val="565043E4"/>
    <w:rsid w:val="56777341"/>
    <w:rsid w:val="567A473C"/>
    <w:rsid w:val="5689497F"/>
    <w:rsid w:val="56B33E07"/>
    <w:rsid w:val="56F8274C"/>
    <w:rsid w:val="56F97D56"/>
    <w:rsid w:val="572B41B4"/>
    <w:rsid w:val="572E42B5"/>
    <w:rsid w:val="5730129E"/>
    <w:rsid w:val="57502EB4"/>
    <w:rsid w:val="577D2735"/>
    <w:rsid w:val="577D5EA0"/>
    <w:rsid w:val="57877110"/>
    <w:rsid w:val="578863B3"/>
    <w:rsid w:val="57981EBE"/>
    <w:rsid w:val="57A44166"/>
    <w:rsid w:val="57AA1051"/>
    <w:rsid w:val="57CB57BA"/>
    <w:rsid w:val="57D91936"/>
    <w:rsid w:val="57DD1426"/>
    <w:rsid w:val="57E502DB"/>
    <w:rsid w:val="57E63BF7"/>
    <w:rsid w:val="57E97638"/>
    <w:rsid w:val="57F23498"/>
    <w:rsid w:val="581B3CFC"/>
    <w:rsid w:val="582708F3"/>
    <w:rsid w:val="58431296"/>
    <w:rsid w:val="584A6390"/>
    <w:rsid w:val="584F41FB"/>
    <w:rsid w:val="58737694"/>
    <w:rsid w:val="587A09A5"/>
    <w:rsid w:val="587A0A23"/>
    <w:rsid w:val="587A49C9"/>
    <w:rsid w:val="58873140"/>
    <w:rsid w:val="588B70D4"/>
    <w:rsid w:val="589A7317"/>
    <w:rsid w:val="589D703A"/>
    <w:rsid w:val="58BF6D7E"/>
    <w:rsid w:val="5906675A"/>
    <w:rsid w:val="590F7853"/>
    <w:rsid w:val="59291FA5"/>
    <w:rsid w:val="59306928"/>
    <w:rsid w:val="5934151A"/>
    <w:rsid w:val="59456E1C"/>
    <w:rsid w:val="594D30BE"/>
    <w:rsid w:val="595C637A"/>
    <w:rsid w:val="595D2623"/>
    <w:rsid w:val="5969799D"/>
    <w:rsid w:val="596D12F3"/>
    <w:rsid w:val="59725B9E"/>
    <w:rsid w:val="5980475F"/>
    <w:rsid w:val="598558D1"/>
    <w:rsid w:val="598E5800"/>
    <w:rsid w:val="59914E4A"/>
    <w:rsid w:val="59AF5CEA"/>
    <w:rsid w:val="59B83EF9"/>
    <w:rsid w:val="59BD0EF5"/>
    <w:rsid w:val="59C12FF6"/>
    <w:rsid w:val="59C7095B"/>
    <w:rsid w:val="59E24AD2"/>
    <w:rsid w:val="59F421EA"/>
    <w:rsid w:val="5A0031AA"/>
    <w:rsid w:val="5A1A73BD"/>
    <w:rsid w:val="5A292701"/>
    <w:rsid w:val="5A296BA4"/>
    <w:rsid w:val="5A3410A5"/>
    <w:rsid w:val="5A3A2B60"/>
    <w:rsid w:val="5A3B188F"/>
    <w:rsid w:val="5A466A46"/>
    <w:rsid w:val="5A47702B"/>
    <w:rsid w:val="5A56726E"/>
    <w:rsid w:val="5A5F53D0"/>
    <w:rsid w:val="5A6951F3"/>
    <w:rsid w:val="5A6B2D19"/>
    <w:rsid w:val="5A755946"/>
    <w:rsid w:val="5A7859CE"/>
    <w:rsid w:val="5A821E11"/>
    <w:rsid w:val="5AB40A1C"/>
    <w:rsid w:val="5AD73B2D"/>
    <w:rsid w:val="5AD85ED5"/>
    <w:rsid w:val="5AF2343A"/>
    <w:rsid w:val="5AF80728"/>
    <w:rsid w:val="5B022F52"/>
    <w:rsid w:val="5B163823"/>
    <w:rsid w:val="5B17549D"/>
    <w:rsid w:val="5B2B06FA"/>
    <w:rsid w:val="5B3550D5"/>
    <w:rsid w:val="5B4B2B4A"/>
    <w:rsid w:val="5BB77C0C"/>
    <w:rsid w:val="5BBD3A31"/>
    <w:rsid w:val="5BC30933"/>
    <w:rsid w:val="5BCA7726"/>
    <w:rsid w:val="5BCB77E7"/>
    <w:rsid w:val="5BD32BB9"/>
    <w:rsid w:val="5BE12ACC"/>
    <w:rsid w:val="5BF62AB6"/>
    <w:rsid w:val="5C1215C3"/>
    <w:rsid w:val="5C2313D1"/>
    <w:rsid w:val="5C270EC2"/>
    <w:rsid w:val="5C356B11"/>
    <w:rsid w:val="5C3655A9"/>
    <w:rsid w:val="5C4A6129"/>
    <w:rsid w:val="5C69772C"/>
    <w:rsid w:val="5C6D40C2"/>
    <w:rsid w:val="5C755CF7"/>
    <w:rsid w:val="5C834301"/>
    <w:rsid w:val="5C8400C2"/>
    <w:rsid w:val="5CBA7F88"/>
    <w:rsid w:val="5CBC3D00"/>
    <w:rsid w:val="5CBC5AAE"/>
    <w:rsid w:val="5CC42BB4"/>
    <w:rsid w:val="5CCD2DDC"/>
    <w:rsid w:val="5CD728E8"/>
    <w:rsid w:val="5CDF4E7A"/>
    <w:rsid w:val="5CE57B16"/>
    <w:rsid w:val="5CE60D7D"/>
    <w:rsid w:val="5CE648D9"/>
    <w:rsid w:val="5CE96DAE"/>
    <w:rsid w:val="5CEA430C"/>
    <w:rsid w:val="5CEB0141"/>
    <w:rsid w:val="5D07484F"/>
    <w:rsid w:val="5D1256CE"/>
    <w:rsid w:val="5D1464F0"/>
    <w:rsid w:val="5D215911"/>
    <w:rsid w:val="5D221689"/>
    <w:rsid w:val="5D3E5086"/>
    <w:rsid w:val="5D46181B"/>
    <w:rsid w:val="5D5932FD"/>
    <w:rsid w:val="5D7235B2"/>
    <w:rsid w:val="5D7B47D6"/>
    <w:rsid w:val="5D801223"/>
    <w:rsid w:val="5D822F3C"/>
    <w:rsid w:val="5D885990"/>
    <w:rsid w:val="5D891708"/>
    <w:rsid w:val="5DB20C5F"/>
    <w:rsid w:val="5DB669A1"/>
    <w:rsid w:val="5DB91FED"/>
    <w:rsid w:val="5DC82230"/>
    <w:rsid w:val="5DD706C5"/>
    <w:rsid w:val="5DDE3802"/>
    <w:rsid w:val="5DFD7C50"/>
    <w:rsid w:val="5E0A2849"/>
    <w:rsid w:val="5E181C23"/>
    <w:rsid w:val="5E211941"/>
    <w:rsid w:val="5E2D1827"/>
    <w:rsid w:val="5E2F405E"/>
    <w:rsid w:val="5E50299B"/>
    <w:rsid w:val="5E8545C5"/>
    <w:rsid w:val="5E9E7314"/>
    <w:rsid w:val="5EA42C9D"/>
    <w:rsid w:val="5EB804F7"/>
    <w:rsid w:val="5EB84053"/>
    <w:rsid w:val="5ECF75EF"/>
    <w:rsid w:val="5ED87629"/>
    <w:rsid w:val="5EE615E6"/>
    <w:rsid w:val="5EEC7291"/>
    <w:rsid w:val="5EF137E1"/>
    <w:rsid w:val="5EFC6636"/>
    <w:rsid w:val="5EFF1C82"/>
    <w:rsid w:val="5EFF6627"/>
    <w:rsid w:val="5F021772"/>
    <w:rsid w:val="5F04373C"/>
    <w:rsid w:val="5F117C07"/>
    <w:rsid w:val="5F1A4D0E"/>
    <w:rsid w:val="5F3F4774"/>
    <w:rsid w:val="5F5A6691"/>
    <w:rsid w:val="5F601577"/>
    <w:rsid w:val="5F820FCF"/>
    <w:rsid w:val="5F8B4E22"/>
    <w:rsid w:val="5F92011E"/>
    <w:rsid w:val="5F942D09"/>
    <w:rsid w:val="5FB17A73"/>
    <w:rsid w:val="5FC609F2"/>
    <w:rsid w:val="5FC627A0"/>
    <w:rsid w:val="5FC97BE1"/>
    <w:rsid w:val="5FE01AB3"/>
    <w:rsid w:val="5FEC0F44"/>
    <w:rsid w:val="5FEC48FC"/>
    <w:rsid w:val="5FED5F7E"/>
    <w:rsid w:val="5FF23595"/>
    <w:rsid w:val="60003F04"/>
    <w:rsid w:val="6007722E"/>
    <w:rsid w:val="602120CC"/>
    <w:rsid w:val="602A5424"/>
    <w:rsid w:val="603D5FF2"/>
    <w:rsid w:val="604069F6"/>
    <w:rsid w:val="604A6705"/>
    <w:rsid w:val="604F4C55"/>
    <w:rsid w:val="606134F8"/>
    <w:rsid w:val="60674ECE"/>
    <w:rsid w:val="606A5821"/>
    <w:rsid w:val="60786190"/>
    <w:rsid w:val="60870181"/>
    <w:rsid w:val="60876C0C"/>
    <w:rsid w:val="608D150F"/>
    <w:rsid w:val="609D79A4"/>
    <w:rsid w:val="60A56859"/>
    <w:rsid w:val="60AF592A"/>
    <w:rsid w:val="60B371C8"/>
    <w:rsid w:val="60D36F82"/>
    <w:rsid w:val="60DD5762"/>
    <w:rsid w:val="60FF065F"/>
    <w:rsid w:val="61021EFD"/>
    <w:rsid w:val="61146BE1"/>
    <w:rsid w:val="612003CD"/>
    <w:rsid w:val="61204131"/>
    <w:rsid w:val="61243C22"/>
    <w:rsid w:val="61260F08"/>
    <w:rsid w:val="61521457"/>
    <w:rsid w:val="616404C2"/>
    <w:rsid w:val="618E6D50"/>
    <w:rsid w:val="61952D71"/>
    <w:rsid w:val="619F63BC"/>
    <w:rsid w:val="61F94AB2"/>
    <w:rsid w:val="61FC3E67"/>
    <w:rsid w:val="61FE4473"/>
    <w:rsid w:val="620F431B"/>
    <w:rsid w:val="62173786"/>
    <w:rsid w:val="623501A9"/>
    <w:rsid w:val="623624E2"/>
    <w:rsid w:val="62606EDB"/>
    <w:rsid w:val="626B2A2A"/>
    <w:rsid w:val="627527FE"/>
    <w:rsid w:val="62832BCA"/>
    <w:rsid w:val="628801E0"/>
    <w:rsid w:val="628D51D0"/>
    <w:rsid w:val="629848C7"/>
    <w:rsid w:val="62A33511"/>
    <w:rsid w:val="62AA45FB"/>
    <w:rsid w:val="62AD7A42"/>
    <w:rsid w:val="62AD7C47"/>
    <w:rsid w:val="62AF55A1"/>
    <w:rsid w:val="62B15989"/>
    <w:rsid w:val="62B2525D"/>
    <w:rsid w:val="62DD052C"/>
    <w:rsid w:val="62E64357"/>
    <w:rsid w:val="62EC6826"/>
    <w:rsid w:val="6300246C"/>
    <w:rsid w:val="633F3ED8"/>
    <w:rsid w:val="638B00E1"/>
    <w:rsid w:val="639D710C"/>
    <w:rsid w:val="63C143B7"/>
    <w:rsid w:val="63C67212"/>
    <w:rsid w:val="63E417C3"/>
    <w:rsid w:val="63E47698"/>
    <w:rsid w:val="63F84A67"/>
    <w:rsid w:val="640D4E41"/>
    <w:rsid w:val="641C6FCD"/>
    <w:rsid w:val="642A1A86"/>
    <w:rsid w:val="643D7513"/>
    <w:rsid w:val="644959AA"/>
    <w:rsid w:val="644B5969"/>
    <w:rsid w:val="645A795A"/>
    <w:rsid w:val="646F78AA"/>
    <w:rsid w:val="64721148"/>
    <w:rsid w:val="64BB664B"/>
    <w:rsid w:val="64CA0F84"/>
    <w:rsid w:val="64E979CC"/>
    <w:rsid w:val="64FA4DF8"/>
    <w:rsid w:val="650049A6"/>
    <w:rsid w:val="65053D6A"/>
    <w:rsid w:val="650E5143"/>
    <w:rsid w:val="65202168"/>
    <w:rsid w:val="653C6A80"/>
    <w:rsid w:val="654625D1"/>
    <w:rsid w:val="65654809"/>
    <w:rsid w:val="6578453C"/>
    <w:rsid w:val="657A6506"/>
    <w:rsid w:val="65836D4F"/>
    <w:rsid w:val="65856C59"/>
    <w:rsid w:val="658B3838"/>
    <w:rsid w:val="658D448B"/>
    <w:rsid w:val="65DF280D"/>
    <w:rsid w:val="65EE0CA2"/>
    <w:rsid w:val="65FF4C5D"/>
    <w:rsid w:val="6603474E"/>
    <w:rsid w:val="660B715E"/>
    <w:rsid w:val="661A309F"/>
    <w:rsid w:val="66293A88"/>
    <w:rsid w:val="66313B99"/>
    <w:rsid w:val="66315A37"/>
    <w:rsid w:val="663A2F15"/>
    <w:rsid w:val="6658179E"/>
    <w:rsid w:val="66712BBB"/>
    <w:rsid w:val="66DB4D83"/>
    <w:rsid w:val="66F145A6"/>
    <w:rsid w:val="66F978FF"/>
    <w:rsid w:val="66FE6CC3"/>
    <w:rsid w:val="670562A3"/>
    <w:rsid w:val="67144738"/>
    <w:rsid w:val="6720474D"/>
    <w:rsid w:val="672150B5"/>
    <w:rsid w:val="672943AB"/>
    <w:rsid w:val="67312ABA"/>
    <w:rsid w:val="67486956"/>
    <w:rsid w:val="674C6B80"/>
    <w:rsid w:val="675B5EC3"/>
    <w:rsid w:val="675C0A1B"/>
    <w:rsid w:val="67694A84"/>
    <w:rsid w:val="677A0A3F"/>
    <w:rsid w:val="677B0314"/>
    <w:rsid w:val="67872FB4"/>
    <w:rsid w:val="678A4ED6"/>
    <w:rsid w:val="679A69EC"/>
    <w:rsid w:val="67A76795"/>
    <w:rsid w:val="67A94E81"/>
    <w:rsid w:val="67BD591D"/>
    <w:rsid w:val="67C43A69"/>
    <w:rsid w:val="67E572B5"/>
    <w:rsid w:val="67EB55CE"/>
    <w:rsid w:val="67F43143"/>
    <w:rsid w:val="68145B43"/>
    <w:rsid w:val="68212C69"/>
    <w:rsid w:val="68294B2F"/>
    <w:rsid w:val="684A5DDE"/>
    <w:rsid w:val="68501A07"/>
    <w:rsid w:val="685F31F6"/>
    <w:rsid w:val="68637725"/>
    <w:rsid w:val="68831B76"/>
    <w:rsid w:val="688C3A50"/>
    <w:rsid w:val="688E4077"/>
    <w:rsid w:val="689948DA"/>
    <w:rsid w:val="68C840F9"/>
    <w:rsid w:val="68E320F2"/>
    <w:rsid w:val="68EA5CA1"/>
    <w:rsid w:val="68F0088D"/>
    <w:rsid w:val="68F84F8F"/>
    <w:rsid w:val="690A59BD"/>
    <w:rsid w:val="690A5DF3"/>
    <w:rsid w:val="692F585A"/>
    <w:rsid w:val="69313380"/>
    <w:rsid w:val="69390486"/>
    <w:rsid w:val="69406477"/>
    <w:rsid w:val="6942558D"/>
    <w:rsid w:val="694330B3"/>
    <w:rsid w:val="695D5355"/>
    <w:rsid w:val="696C085C"/>
    <w:rsid w:val="696C260A"/>
    <w:rsid w:val="698F6943"/>
    <w:rsid w:val="6999084A"/>
    <w:rsid w:val="69B875FD"/>
    <w:rsid w:val="69C91051"/>
    <w:rsid w:val="69E06B54"/>
    <w:rsid w:val="69EA352F"/>
    <w:rsid w:val="69FD7706"/>
    <w:rsid w:val="6A1707C7"/>
    <w:rsid w:val="6A2B1ED2"/>
    <w:rsid w:val="6A5C267E"/>
    <w:rsid w:val="6A667059"/>
    <w:rsid w:val="6A7662B3"/>
    <w:rsid w:val="6A935974"/>
    <w:rsid w:val="6A9470F0"/>
    <w:rsid w:val="6A99742E"/>
    <w:rsid w:val="6A9F0A04"/>
    <w:rsid w:val="6AAA5CF0"/>
    <w:rsid w:val="6AAF6C52"/>
    <w:rsid w:val="6ABF49BB"/>
    <w:rsid w:val="6AC10733"/>
    <w:rsid w:val="6ACD0E86"/>
    <w:rsid w:val="6AD06BC8"/>
    <w:rsid w:val="6AE73903"/>
    <w:rsid w:val="6AF112CE"/>
    <w:rsid w:val="6B0A3E88"/>
    <w:rsid w:val="6B0F7D4B"/>
    <w:rsid w:val="6B15282D"/>
    <w:rsid w:val="6B3A37BF"/>
    <w:rsid w:val="6B4C26F3"/>
    <w:rsid w:val="6B4C44A1"/>
    <w:rsid w:val="6B741C4A"/>
    <w:rsid w:val="6B756CDC"/>
    <w:rsid w:val="6B891DA3"/>
    <w:rsid w:val="6B96396E"/>
    <w:rsid w:val="6BA31175"/>
    <w:rsid w:val="6BA42804"/>
    <w:rsid w:val="6BA936A1"/>
    <w:rsid w:val="6BD23E1E"/>
    <w:rsid w:val="6BD33AB4"/>
    <w:rsid w:val="6BE62939"/>
    <w:rsid w:val="6BE96194"/>
    <w:rsid w:val="6BFE1CD3"/>
    <w:rsid w:val="6C20568D"/>
    <w:rsid w:val="6C2C6080"/>
    <w:rsid w:val="6C427652"/>
    <w:rsid w:val="6C4D3E71"/>
    <w:rsid w:val="6C4F7452"/>
    <w:rsid w:val="6C74684C"/>
    <w:rsid w:val="6C7C2B64"/>
    <w:rsid w:val="6C7E1910"/>
    <w:rsid w:val="6C7F4402"/>
    <w:rsid w:val="6CAE2F39"/>
    <w:rsid w:val="6CC83FFB"/>
    <w:rsid w:val="6CD24E7A"/>
    <w:rsid w:val="6CD74DD0"/>
    <w:rsid w:val="6CD9456A"/>
    <w:rsid w:val="6CE64E4D"/>
    <w:rsid w:val="6CEE4E98"/>
    <w:rsid w:val="6CF21078"/>
    <w:rsid w:val="6D1D57A0"/>
    <w:rsid w:val="6D3C0545"/>
    <w:rsid w:val="6D3C2E83"/>
    <w:rsid w:val="6D3E606B"/>
    <w:rsid w:val="6D4A0EB4"/>
    <w:rsid w:val="6D592EA5"/>
    <w:rsid w:val="6D5A2C02"/>
    <w:rsid w:val="6D652F2D"/>
    <w:rsid w:val="6D716441"/>
    <w:rsid w:val="6D99668B"/>
    <w:rsid w:val="6DCC01D6"/>
    <w:rsid w:val="6DD02812"/>
    <w:rsid w:val="6DDB1B0C"/>
    <w:rsid w:val="6DDC2372"/>
    <w:rsid w:val="6DE85FD7"/>
    <w:rsid w:val="6DFA6436"/>
    <w:rsid w:val="6E3B25AB"/>
    <w:rsid w:val="6E42447E"/>
    <w:rsid w:val="6E4A3005"/>
    <w:rsid w:val="6E570E52"/>
    <w:rsid w:val="6E600263"/>
    <w:rsid w:val="6E623FDB"/>
    <w:rsid w:val="6E6935BC"/>
    <w:rsid w:val="6EA939B8"/>
    <w:rsid w:val="6EA9579E"/>
    <w:rsid w:val="6EB9074A"/>
    <w:rsid w:val="6EBF7AA2"/>
    <w:rsid w:val="6ED8604B"/>
    <w:rsid w:val="6EDD0CB2"/>
    <w:rsid w:val="6EE40E94"/>
    <w:rsid w:val="6EFB6D71"/>
    <w:rsid w:val="6F15104E"/>
    <w:rsid w:val="6F394D3C"/>
    <w:rsid w:val="6F5507AE"/>
    <w:rsid w:val="6F56396C"/>
    <w:rsid w:val="6F653D83"/>
    <w:rsid w:val="6F7B5355"/>
    <w:rsid w:val="6F7C731F"/>
    <w:rsid w:val="6F8D5D7E"/>
    <w:rsid w:val="6F8E56E1"/>
    <w:rsid w:val="6F8F4772"/>
    <w:rsid w:val="6F9B1553"/>
    <w:rsid w:val="6FB74504"/>
    <w:rsid w:val="6FBB3810"/>
    <w:rsid w:val="6FC05608"/>
    <w:rsid w:val="6FC22F83"/>
    <w:rsid w:val="6FCE7B7A"/>
    <w:rsid w:val="6FCF789D"/>
    <w:rsid w:val="6FD34399"/>
    <w:rsid w:val="6FEF7AF1"/>
    <w:rsid w:val="7003534A"/>
    <w:rsid w:val="7007308C"/>
    <w:rsid w:val="700A0487"/>
    <w:rsid w:val="70182BA3"/>
    <w:rsid w:val="707A6C74"/>
    <w:rsid w:val="70912956"/>
    <w:rsid w:val="70AB3A18"/>
    <w:rsid w:val="70AC0DE3"/>
    <w:rsid w:val="70B052AD"/>
    <w:rsid w:val="70B16B24"/>
    <w:rsid w:val="70B812BD"/>
    <w:rsid w:val="70C25205"/>
    <w:rsid w:val="70C51232"/>
    <w:rsid w:val="70DF1913"/>
    <w:rsid w:val="70F27898"/>
    <w:rsid w:val="70F9734F"/>
    <w:rsid w:val="71015D2D"/>
    <w:rsid w:val="71070737"/>
    <w:rsid w:val="710864C2"/>
    <w:rsid w:val="71285AAC"/>
    <w:rsid w:val="714C786E"/>
    <w:rsid w:val="715E0A8A"/>
    <w:rsid w:val="71793B16"/>
    <w:rsid w:val="719C7804"/>
    <w:rsid w:val="71A14E1B"/>
    <w:rsid w:val="71A650E3"/>
    <w:rsid w:val="71AB5C99"/>
    <w:rsid w:val="71BF7E0B"/>
    <w:rsid w:val="71C50B09"/>
    <w:rsid w:val="71C84722"/>
    <w:rsid w:val="71E60A7F"/>
    <w:rsid w:val="722A19C3"/>
    <w:rsid w:val="723F4D5F"/>
    <w:rsid w:val="72402885"/>
    <w:rsid w:val="724759C2"/>
    <w:rsid w:val="724D0AFE"/>
    <w:rsid w:val="725325B9"/>
    <w:rsid w:val="72563E57"/>
    <w:rsid w:val="72620A4E"/>
    <w:rsid w:val="727367B7"/>
    <w:rsid w:val="727D506B"/>
    <w:rsid w:val="72964253"/>
    <w:rsid w:val="72A42E14"/>
    <w:rsid w:val="72B166CF"/>
    <w:rsid w:val="72B60713"/>
    <w:rsid w:val="72BC63B0"/>
    <w:rsid w:val="72D03C09"/>
    <w:rsid w:val="72E97C2E"/>
    <w:rsid w:val="72FA7A1C"/>
    <w:rsid w:val="73133FC0"/>
    <w:rsid w:val="7315786E"/>
    <w:rsid w:val="73171221"/>
    <w:rsid w:val="731B4E68"/>
    <w:rsid w:val="73497518"/>
    <w:rsid w:val="734E2D80"/>
    <w:rsid w:val="736425A4"/>
    <w:rsid w:val="737103CF"/>
    <w:rsid w:val="738E13CF"/>
    <w:rsid w:val="739D2B7E"/>
    <w:rsid w:val="73A6496A"/>
    <w:rsid w:val="73C37269"/>
    <w:rsid w:val="73D9089C"/>
    <w:rsid w:val="73D913D8"/>
    <w:rsid w:val="73DD6E7B"/>
    <w:rsid w:val="73E63922"/>
    <w:rsid w:val="744A3A82"/>
    <w:rsid w:val="744C3764"/>
    <w:rsid w:val="74687E72"/>
    <w:rsid w:val="7474198E"/>
    <w:rsid w:val="74786927"/>
    <w:rsid w:val="748B19A4"/>
    <w:rsid w:val="749E3893"/>
    <w:rsid w:val="74D3178F"/>
    <w:rsid w:val="74E62035"/>
    <w:rsid w:val="74E7348C"/>
    <w:rsid w:val="74FD4A5E"/>
    <w:rsid w:val="74FE790A"/>
    <w:rsid w:val="75022BDD"/>
    <w:rsid w:val="753826B8"/>
    <w:rsid w:val="753C6DB9"/>
    <w:rsid w:val="753D5361"/>
    <w:rsid w:val="754170DB"/>
    <w:rsid w:val="755D4D06"/>
    <w:rsid w:val="75683AAA"/>
    <w:rsid w:val="75757F5E"/>
    <w:rsid w:val="7581743D"/>
    <w:rsid w:val="75A150CE"/>
    <w:rsid w:val="75B82CAC"/>
    <w:rsid w:val="75C817BE"/>
    <w:rsid w:val="75F145C2"/>
    <w:rsid w:val="75FE45EA"/>
    <w:rsid w:val="75FF90BA"/>
    <w:rsid w:val="760F78EA"/>
    <w:rsid w:val="761409B9"/>
    <w:rsid w:val="762D01D0"/>
    <w:rsid w:val="764741E2"/>
    <w:rsid w:val="765863F0"/>
    <w:rsid w:val="76607052"/>
    <w:rsid w:val="76674745"/>
    <w:rsid w:val="766A6123"/>
    <w:rsid w:val="766B01FA"/>
    <w:rsid w:val="76742AFE"/>
    <w:rsid w:val="76790114"/>
    <w:rsid w:val="7682521B"/>
    <w:rsid w:val="76A31A13"/>
    <w:rsid w:val="76B1384D"/>
    <w:rsid w:val="76B61368"/>
    <w:rsid w:val="76BB072D"/>
    <w:rsid w:val="76DD7161"/>
    <w:rsid w:val="76F854DD"/>
    <w:rsid w:val="76FB321F"/>
    <w:rsid w:val="77072E6C"/>
    <w:rsid w:val="77274014"/>
    <w:rsid w:val="772E12E1"/>
    <w:rsid w:val="772F05CC"/>
    <w:rsid w:val="77351A32"/>
    <w:rsid w:val="774B2A4F"/>
    <w:rsid w:val="775C4968"/>
    <w:rsid w:val="77606F01"/>
    <w:rsid w:val="77672662"/>
    <w:rsid w:val="7776123A"/>
    <w:rsid w:val="777C0FE5"/>
    <w:rsid w:val="77A32212"/>
    <w:rsid w:val="77B5517C"/>
    <w:rsid w:val="77C83101"/>
    <w:rsid w:val="77C908EA"/>
    <w:rsid w:val="77D630EC"/>
    <w:rsid w:val="77DA4BE2"/>
    <w:rsid w:val="77DC095A"/>
    <w:rsid w:val="77E42AB3"/>
    <w:rsid w:val="77E45A61"/>
    <w:rsid w:val="77E777A4"/>
    <w:rsid w:val="77FB0ECD"/>
    <w:rsid w:val="77FB78AA"/>
    <w:rsid w:val="78037B0C"/>
    <w:rsid w:val="782056FE"/>
    <w:rsid w:val="782347DB"/>
    <w:rsid w:val="782B3690"/>
    <w:rsid w:val="78390969"/>
    <w:rsid w:val="784A7FBA"/>
    <w:rsid w:val="784F62D2"/>
    <w:rsid w:val="78511348"/>
    <w:rsid w:val="786B1CDE"/>
    <w:rsid w:val="787E7C64"/>
    <w:rsid w:val="78AF606F"/>
    <w:rsid w:val="78B55B3B"/>
    <w:rsid w:val="78B96EEE"/>
    <w:rsid w:val="78CC09CF"/>
    <w:rsid w:val="78CF6711"/>
    <w:rsid w:val="79022643"/>
    <w:rsid w:val="790E0FE8"/>
    <w:rsid w:val="790E7239"/>
    <w:rsid w:val="79295E21"/>
    <w:rsid w:val="79305370"/>
    <w:rsid w:val="79546699"/>
    <w:rsid w:val="7956298E"/>
    <w:rsid w:val="79586707"/>
    <w:rsid w:val="7975660E"/>
    <w:rsid w:val="797D43BF"/>
    <w:rsid w:val="798E32AF"/>
    <w:rsid w:val="79B778D1"/>
    <w:rsid w:val="79BC6C95"/>
    <w:rsid w:val="79CA3613"/>
    <w:rsid w:val="79D203A3"/>
    <w:rsid w:val="79E71B6B"/>
    <w:rsid w:val="79EB1329"/>
    <w:rsid w:val="79F3554F"/>
    <w:rsid w:val="79F92069"/>
    <w:rsid w:val="7A1C5986"/>
    <w:rsid w:val="7A252A8D"/>
    <w:rsid w:val="7A401A5C"/>
    <w:rsid w:val="7A4A45DD"/>
    <w:rsid w:val="7A4A55DD"/>
    <w:rsid w:val="7A5343D9"/>
    <w:rsid w:val="7A680BCB"/>
    <w:rsid w:val="7A7A445B"/>
    <w:rsid w:val="7A7F1A71"/>
    <w:rsid w:val="7A8A6D94"/>
    <w:rsid w:val="7AA00365"/>
    <w:rsid w:val="7AC2652D"/>
    <w:rsid w:val="7ACA7190"/>
    <w:rsid w:val="7AD87AFF"/>
    <w:rsid w:val="7ADB314B"/>
    <w:rsid w:val="7ADF6239"/>
    <w:rsid w:val="7AE2097E"/>
    <w:rsid w:val="7AEA7832"/>
    <w:rsid w:val="7AFA2F49"/>
    <w:rsid w:val="7B0C3541"/>
    <w:rsid w:val="7B130B37"/>
    <w:rsid w:val="7B1448AF"/>
    <w:rsid w:val="7B166879"/>
    <w:rsid w:val="7B31720F"/>
    <w:rsid w:val="7B340B49"/>
    <w:rsid w:val="7B3960C4"/>
    <w:rsid w:val="7B3B1E3C"/>
    <w:rsid w:val="7B3E36DA"/>
    <w:rsid w:val="7B4C280F"/>
    <w:rsid w:val="7B5B24DE"/>
    <w:rsid w:val="7B5C32EC"/>
    <w:rsid w:val="7B8E7E81"/>
    <w:rsid w:val="7B9C1657"/>
    <w:rsid w:val="7B9C6D7F"/>
    <w:rsid w:val="7B9D0975"/>
    <w:rsid w:val="7BA23C69"/>
    <w:rsid w:val="7BC57E1C"/>
    <w:rsid w:val="7BC63DFB"/>
    <w:rsid w:val="7BCB31C0"/>
    <w:rsid w:val="7BD0027A"/>
    <w:rsid w:val="7BD0659A"/>
    <w:rsid w:val="7BD31ECC"/>
    <w:rsid w:val="7BE26D4E"/>
    <w:rsid w:val="7BF30969"/>
    <w:rsid w:val="7C091F3A"/>
    <w:rsid w:val="7C0B5CB2"/>
    <w:rsid w:val="7C0E12FE"/>
    <w:rsid w:val="7C18217D"/>
    <w:rsid w:val="7C1F7CDC"/>
    <w:rsid w:val="7C232FFC"/>
    <w:rsid w:val="7C2823C0"/>
    <w:rsid w:val="7C2D3E7B"/>
    <w:rsid w:val="7C3C4D9E"/>
    <w:rsid w:val="7C553684"/>
    <w:rsid w:val="7C812A89"/>
    <w:rsid w:val="7C8810B1"/>
    <w:rsid w:val="7CCD4D16"/>
    <w:rsid w:val="7CD50193"/>
    <w:rsid w:val="7CE8534C"/>
    <w:rsid w:val="7D027A00"/>
    <w:rsid w:val="7D126BCC"/>
    <w:rsid w:val="7D697134"/>
    <w:rsid w:val="7D7B1F02"/>
    <w:rsid w:val="7D807FDA"/>
    <w:rsid w:val="7D811D3F"/>
    <w:rsid w:val="7D924422"/>
    <w:rsid w:val="7DA55C93"/>
    <w:rsid w:val="7DBC2663"/>
    <w:rsid w:val="7DBD5EEA"/>
    <w:rsid w:val="7DC3706C"/>
    <w:rsid w:val="7DCA437F"/>
    <w:rsid w:val="7DDA593C"/>
    <w:rsid w:val="7DDA6D2A"/>
    <w:rsid w:val="7DE70059"/>
    <w:rsid w:val="7E1D1BAF"/>
    <w:rsid w:val="7E3A287F"/>
    <w:rsid w:val="7E484359"/>
    <w:rsid w:val="7E485925"/>
    <w:rsid w:val="7E667BD9"/>
    <w:rsid w:val="7E6E09FF"/>
    <w:rsid w:val="7E8069D2"/>
    <w:rsid w:val="7E81304E"/>
    <w:rsid w:val="7E885398"/>
    <w:rsid w:val="7E906943"/>
    <w:rsid w:val="7EA85A3A"/>
    <w:rsid w:val="7EAD4DFF"/>
    <w:rsid w:val="7F0013D2"/>
    <w:rsid w:val="7F0F7867"/>
    <w:rsid w:val="7F144E7E"/>
    <w:rsid w:val="7F201EE9"/>
    <w:rsid w:val="7F2A39C8"/>
    <w:rsid w:val="7F2C3804"/>
    <w:rsid w:val="7F422E2E"/>
    <w:rsid w:val="7F673200"/>
    <w:rsid w:val="7FB126CD"/>
    <w:rsid w:val="7FC95C68"/>
    <w:rsid w:val="7FD4460D"/>
    <w:rsid w:val="7FD60385"/>
    <w:rsid w:val="7FDD7D9B"/>
    <w:rsid w:val="B3CF4DBC"/>
    <w:rsid w:val="B7E793DA"/>
    <w:rsid w:val="FFA72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5"/>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7"/>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9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9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9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uiPriority w:val="1"/>
  </w:style>
  <w:style w:type="table" w:default="1" w:styleId="63">
    <w:name w:val="Normal Table"/>
    <w:semiHidden/>
    <w:unhideWhenUsed/>
    <w:uiPriority w:val="99"/>
    <w:tblPr>
      <w:tblCellMar>
        <w:top w:w="0" w:type="dxa"/>
        <w:left w:w="108" w:type="dxa"/>
        <w:bottom w:w="0" w:type="dxa"/>
        <w:right w:w="108" w:type="dxa"/>
      </w:tblCellMar>
    </w:tblPr>
  </w:style>
  <w:style w:type="paragraph" w:styleId="5">
    <w:name w:val="Normal Indent"/>
    <w:basedOn w:val="1"/>
    <w:link w:val="8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39"/>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94"/>
    <w:qFormat/>
    <w:uiPriority w:val="35"/>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95"/>
    <w:qFormat/>
    <w:uiPriority w:val="0"/>
    <w:pPr>
      <w:shd w:val="clear" w:color="auto" w:fill="000080"/>
    </w:pPr>
  </w:style>
  <w:style w:type="paragraph" w:styleId="19">
    <w:name w:val="annotation text"/>
    <w:basedOn w:val="1"/>
    <w:link w:val="96"/>
    <w:qFormat/>
    <w:uiPriority w:val="99"/>
    <w:pPr>
      <w:jc w:val="left"/>
    </w:pPr>
  </w:style>
  <w:style w:type="paragraph" w:styleId="20">
    <w:name w:val="Salutation"/>
    <w:basedOn w:val="1"/>
    <w:next w:val="1"/>
    <w:link w:val="97"/>
    <w:qFormat/>
    <w:uiPriority w:val="0"/>
    <w:rPr>
      <w:rFonts w:ascii="仿宋_GB2312" w:eastAsia="仿宋_GB2312"/>
      <w:sz w:val="28"/>
      <w:szCs w:val="20"/>
    </w:rPr>
  </w:style>
  <w:style w:type="paragraph" w:styleId="21">
    <w:name w:val="Body Text 3"/>
    <w:basedOn w:val="1"/>
    <w:link w:val="98"/>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9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116"/>
    <w:qFormat/>
    <w:uiPriority w:val="99"/>
    <w:pPr>
      <w:ind w:firstLine="420"/>
    </w:pPr>
    <w:rPr>
      <w:rFonts w:hAnsi="Calibri" w:cs="Times New Roman"/>
      <w:snapToGrid/>
      <w:szCs w:val="20"/>
    </w:rPr>
  </w:style>
  <w:style w:type="paragraph" w:styleId="25">
    <w:name w:val="Body Text Indent"/>
    <w:basedOn w:val="1"/>
    <w:next w:val="1"/>
    <w:link w:val="8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10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39"/>
    <w:pPr>
      <w:ind w:left="1680" w:leftChars="800"/>
    </w:pPr>
  </w:style>
  <w:style w:type="paragraph" w:styleId="32">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3">
    <w:name w:val="Plain Text"/>
    <w:basedOn w:val="1"/>
    <w:link w:val="101"/>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39"/>
    <w:pPr>
      <w:ind w:left="2940" w:leftChars="1400"/>
    </w:pPr>
  </w:style>
  <w:style w:type="paragraph" w:styleId="36">
    <w:name w:val="Date"/>
    <w:basedOn w:val="1"/>
    <w:next w:val="1"/>
    <w:link w:val="102"/>
    <w:qFormat/>
    <w:uiPriority w:val="0"/>
    <w:pPr>
      <w:ind w:left="100" w:leftChars="2500"/>
    </w:pPr>
    <w:rPr>
      <w:rFonts w:ascii="宋体"/>
      <w:sz w:val="24"/>
      <w:szCs w:val="21"/>
      <w:lang w:val="zh-CN"/>
    </w:rPr>
  </w:style>
  <w:style w:type="paragraph" w:styleId="37">
    <w:name w:val="Body Text Indent 2"/>
    <w:basedOn w:val="1"/>
    <w:link w:val="103"/>
    <w:qFormat/>
    <w:uiPriority w:val="0"/>
    <w:pPr>
      <w:spacing w:line="360" w:lineRule="auto"/>
      <w:ind w:firstLine="601"/>
      <w:textAlignment w:val="baseline"/>
    </w:pPr>
    <w:rPr>
      <w:rFonts w:ascii="宋体"/>
      <w:kern w:val="0"/>
      <w:sz w:val="28"/>
      <w:szCs w:val="20"/>
    </w:rPr>
  </w:style>
  <w:style w:type="paragraph" w:styleId="38">
    <w:name w:val="endnote text"/>
    <w:basedOn w:val="1"/>
    <w:link w:val="104"/>
    <w:qFormat/>
    <w:uiPriority w:val="0"/>
    <w:rPr>
      <w:lang w:val="zh-CN"/>
    </w:rPr>
  </w:style>
  <w:style w:type="paragraph" w:styleId="39">
    <w:name w:val="Balloon Text"/>
    <w:basedOn w:val="1"/>
    <w:link w:val="105"/>
    <w:qFormat/>
    <w:uiPriority w:val="99"/>
    <w:rPr>
      <w:sz w:val="18"/>
      <w:szCs w:val="18"/>
    </w:rPr>
  </w:style>
  <w:style w:type="paragraph" w:styleId="40">
    <w:name w:val="footer"/>
    <w:basedOn w:val="1"/>
    <w:link w:val="106"/>
    <w:qFormat/>
    <w:uiPriority w:val="99"/>
    <w:pPr>
      <w:tabs>
        <w:tab w:val="center" w:pos="4153"/>
        <w:tab w:val="right" w:pos="8306"/>
      </w:tabs>
      <w:snapToGrid w:val="0"/>
      <w:jc w:val="left"/>
    </w:pPr>
    <w:rPr>
      <w:sz w:val="18"/>
      <w:szCs w:val="18"/>
    </w:rPr>
  </w:style>
  <w:style w:type="paragraph" w:styleId="41">
    <w:name w:val="header"/>
    <w:basedOn w:val="1"/>
    <w:link w:val="107"/>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0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39"/>
  </w:style>
  <w:style w:type="paragraph" w:styleId="44">
    <w:name w:val="toc 4"/>
    <w:basedOn w:val="1"/>
    <w:next w:val="1"/>
    <w:qFormat/>
    <w:uiPriority w:val="39"/>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09"/>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1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39"/>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11"/>
    <w:qFormat/>
    <w:uiPriority w:val="0"/>
    <w:pPr>
      <w:spacing w:line="360" w:lineRule="auto"/>
      <w:ind w:firstLine="420"/>
    </w:pPr>
    <w:rPr>
      <w:sz w:val="24"/>
      <w:szCs w:val="20"/>
    </w:rPr>
  </w:style>
  <w:style w:type="paragraph" w:styleId="54">
    <w:name w:val="table of figures"/>
    <w:basedOn w:val="1"/>
    <w:next w:val="1"/>
    <w:qFormat/>
    <w:uiPriority w:val="99"/>
    <w:pPr>
      <w:adjustRightInd/>
      <w:spacing w:line="360" w:lineRule="auto"/>
    </w:pPr>
    <w:rPr>
      <w:rFonts w:ascii="Arial" w:hAnsi="Arial" w:cs="宋体"/>
      <w:sz w:val="24"/>
      <w:szCs w:val="20"/>
    </w:rPr>
  </w:style>
  <w:style w:type="paragraph" w:styleId="55">
    <w:name w:val="toc 2"/>
    <w:basedOn w:val="1"/>
    <w:next w:val="1"/>
    <w:qFormat/>
    <w:uiPriority w:val="39"/>
    <w:pPr>
      <w:ind w:left="420" w:leftChars="200"/>
    </w:pPr>
  </w:style>
  <w:style w:type="paragraph" w:styleId="56">
    <w:name w:val="toc 9"/>
    <w:basedOn w:val="1"/>
    <w:next w:val="1"/>
    <w:qFormat/>
    <w:uiPriority w:val="39"/>
    <w:pPr>
      <w:ind w:left="3360" w:leftChars="1600"/>
    </w:pPr>
  </w:style>
  <w:style w:type="paragraph" w:styleId="57">
    <w:name w:val="Body Text 2"/>
    <w:basedOn w:val="1"/>
    <w:link w:val="112"/>
    <w:qFormat/>
    <w:uiPriority w:val="0"/>
    <w:pPr>
      <w:spacing w:after="120" w:line="480" w:lineRule="auto"/>
    </w:pPr>
  </w:style>
  <w:style w:type="paragraph" w:styleId="58">
    <w:name w:val="HTML Preformatted"/>
    <w:basedOn w:val="1"/>
    <w:link w:val="1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15"/>
    <w:qFormat/>
    <w:uiPriority w:val="0"/>
    <w:rPr>
      <w:b/>
      <w:bCs/>
    </w:rPr>
  </w:style>
  <w:style w:type="paragraph" w:styleId="62">
    <w:name w:val="Body Text First Indent 2"/>
    <w:basedOn w:val="25"/>
    <w:link w:val="117"/>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文字"/>
    <w:basedOn w:val="33"/>
    <w:next w:val="23"/>
    <w:qFormat/>
    <w:uiPriority w:val="0"/>
    <w:pPr>
      <w:adjustRightInd/>
      <w:ind w:firstLine="200" w:firstLineChars="200"/>
    </w:pPr>
    <w:rPr>
      <w:rFonts w:ascii="Arial" w:hAnsi="Arial"/>
      <w:spacing w:val="-5"/>
      <w:kern w:val="0"/>
      <w:sz w:val="24"/>
      <w:szCs w:val="20"/>
    </w:rPr>
  </w:style>
  <w:style w:type="paragraph" w:customStyle="1" w:styleId="8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2">
    <w:name w:val="[Normal]"/>
    <w:qFormat/>
    <w:uiPriority w:val="0"/>
    <w:rPr>
      <w:rFonts w:ascii="宋体" w:hAnsi="宋体" w:eastAsia="宋体" w:cs="Times New Roman"/>
      <w:sz w:val="24"/>
      <w:szCs w:val="22"/>
      <w:lang w:val="zh-CN" w:eastAsia="zh-CN" w:bidi="ar-SA"/>
    </w:rPr>
  </w:style>
  <w:style w:type="paragraph" w:customStyle="1" w:styleId="83">
    <w:name w:val="_Style 1"/>
    <w:basedOn w:val="1"/>
    <w:qFormat/>
    <w:uiPriority w:val="34"/>
    <w:pPr>
      <w:adjustRightInd/>
      <w:ind w:firstLine="420" w:firstLineChars="200"/>
    </w:pPr>
    <w:rPr>
      <w:rFonts w:eastAsia="仿宋_GB2312"/>
      <w:sz w:val="28"/>
    </w:rPr>
  </w:style>
  <w:style w:type="character" w:customStyle="1" w:styleId="84">
    <w:name w:val="正文文本缩进 字符2"/>
    <w:link w:val="25"/>
    <w:qFormat/>
    <w:uiPriority w:val="0"/>
    <w:rPr>
      <w:rFonts w:ascii="宋体" w:hAnsi="宋体"/>
      <w:kern w:val="2"/>
      <w:sz w:val="24"/>
      <w:szCs w:val="24"/>
    </w:rPr>
  </w:style>
  <w:style w:type="character" w:customStyle="1" w:styleId="85">
    <w:name w:val="标题 1 字符1"/>
    <w:link w:val="3"/>
    <w:qFormat/>
    <w:uiPriority w:val="0"/>
    <w:rPr>
      <w:b/>
      <w:bCs/>
      <w:kern w:val="44"/>
      <w:sz w:val="44"/>
      <w:szCs w:val="44"/>
    </w:rPr>
  </w:style>
  <w:style w:type="character" w:customStyle="1" w:styleId="86">
    <w:name w:val="正文缩进 字符2"/>
    <w:link w:val="5"/>
    <w:qFormat/>
    <w:uiPriority w:val="0"/>
    <w:rPr>
      <w:rFonts w:ascii="宋体" w:eastAsia="宋体"/>
      <w:snapToGrid w:val="0"/>
      <w:color w:val="000000"/>
      <w:kern w:val="28"/>
      <w:sz w:val="28"/>
      <w:lang w:val="en-US" w:eastAsia="zh-CN" w:bidi="ar-SA"/>
    </w:rPr>
  </w:style>
  <w:style w:type="character" w:customStyle="1" w:styleId="87">
    <w:name w:val="标题 3 字符1"/>
    <w:basedOn w:val="70"/>
    <w:link w:val="4"/>
    <w:qFormat/>
    <w:uiPriority w:val="0"/>
    <w:rPr>
      <w:b/>
      <w:bCs/>
      <w:kern w:val="2"/>
      <w:sz w:val="32"/>
      <w:szCs w:val="32"/>
    </w:rPr>
  </w:style>
  <w:style w:type="character" w:customStyle="1" w:styleId="88">
    <w:name w:val="标题 4 字符1"/>
    <w:link w:val="6"/>
    <w:qFormat/>
    <w:uiPriority w:val="9"/>
    <w:rPr>
      <w:rFonts w:ascii="Arial" w:hAnsi="Arial" w:eastAsia="黑体"/>
      <w:b/>
      <w:bCs/>
      <w:kern w:val="2"/>
      <w:sz w:val="28"/>
      <w:szCs w:val="28"/>
      <w:lang w:val="zh-CN"/>
    </w:rPr>
  </w:style>
  <w:style w:type="character" w:customStyle="1" w:styleId="89">
    <w:name w:val="标题 5 字符"/>
    <w:link w:val="7"/>
    <w:qFormat/>
    <w:uiPriority w:val="0"/>
    <w:rPr>
      <w:b/>
      <w:bCs/>
      <w:kern w:val="2"/>
      <w:sz w:val="28"/>
      <w:szCs w:val="28"/>
    </w:rPr>
  </w:style>
  <w:style w:type="character" w:customStyle="1" w:styleId="90">
    <w:name w:val="标题 6 字符"/>
    <w:link w:val="8"/>
    <w:qFormat/>
    <w:uiPriority w:val="0"/>
    <w:rPr>
      <w:rFonts w:ascii="Arial" w:hAnsi="Arial" w:eastAsia="黑体"/>
      <w:b/>
      <w:bCs/>
      <w:kern w:val="2"/>
      <w:sz w:val="24"/>
      <w:szCs w:val="24"/>
    </w:rPr>
  </w:style>
  <w:style w:type="character" w:customStyle="1" w:styleId="91">
    <w:name w:val="标题 7 字符"/>
    <w:link w:val="9"/>
    <w:qFormat/>
    <w:uiPriority w:val="0"/>
    <w:rPr>
      <w:b/>
      <w:bCs/>
      <w:kern w:val="2"/>
      <w:sz w:val="24"/>
      <w:szCs w:val="24"/>
    </w:rPr>
  </w:style>
  <w:style w:type="character" w:customStyle="1" w:styleId="92">
    <w:name w:val="标题 8 字符"/>
    <w:link w:val="10"/>
    <w:qFormat/>
    <w:uiPriority w:val="0"/>
    <w:rPr>
      <w:rFonts w:ascii="Arial" w:hAnsi="Arial" w:eastAsia="黑体"/>
      <w:kern w:val="2"/>
      <w:sz w:val="24"/>
      <w:szCs w:val="24"/>
    </w:rPr>
  </w:style>
  <w:style w:type="character" w:customStyle="1" w:styleId="93">
    <w:name w:val="标题 9 字符"/>
    <w:link w:val="11"/>
    <w:qFormat/>
    <w:uiPriority w:val="0"/>
    <w:rPr>
      <w:rFonts w:ascii="Arial" w:hAnsi="Arial" w:eastAsia="黑体"/>
      <w:kern w:val="2"/>
      <w:sz w:val="21"/>
      <w:szCs w:val="21"/>
    </w:rPr>
  </w:style>
  <w:style w:type="character" w:customStyle="1" w:styleId="94">
    <w:name w:val="题注 字符"/>
    <w:link w:val="16"/>
    <w:qFormat/>
    <w:uiPriority w:val="35"/>
    <w:rPr>
      <w:b/>
      <w:kern w:val="2"/>
      <w:sz w:val="28"/>
    </w:rPr>
  </w:style>
  <w:style w:type="character" w:customStyle="1" w:styleId="95">
    <w:name w:val="文档结构图 字符"/>
    <w:link w:val="18"/>
    <w:qFormat/>
    <w:uiPriority w:val="0"/>
    <w:rPr>
      <w:kern w:val="2"/>
      <w:sz w:val="21"/>
      <w:szCs w:val="24"/>
      <w:shd w:val="clear" w:color="auto" w:fill="000080"/>
    </w:rPr>
  </w:style>
  <w:style w:type="character" w:customStyle="1" w:styleId="96">
    <w:name w:val="批注文字 字符1"/>
    <w:link w:val="19"/>
    <w:qFormat/>
    <w:uiPriority w:val="0"/>
    <w:rPr>
      <w:kern w:val="2"/>
      <w:sz w:val="21"/>
      <w:szCs w:val="24"/>
    </w:rPr>
  </w:style>
  <w:style w:type="character" w:customStyle="1" w:styleId="97">
    <w:name w:val="称呼 字符"/>
    <w:link w:val="20"/>
    <w:qFormat/>
    <w:uiPriority w:val="0"/>
    <w:rPr>
      <w:rFonts w:ascii="仿宋_GB2312" w:eastAsia="仿宋_GB2312"/>
      <w:kern w:val="2"/>
      <w:sz w:val="28"/>
    </w:rPr>
  </w:style>
  <w:style w:type="character" w:customStyle="1" w:styleId="98">
    <w:name w:val="正文文本 3 字符"/>
    <w:link w:val="21"/>
    <w:qFormat/>
    <w:uiPriority w:val="0"/>
    <w:rPr>
      <w:kern w:val="2"/>
      <w:sz w:val="21"/>
    </w:rPr>
  </w:style>
  <w:style w:type="character" w:customStyle="1" w:styleId="9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100">
    <w:name w:val="HTML 地址 字符"/>
    <w:link w:val="30"/>
    <w:qFormat/>
    <w:uiPriority w:val="0"/>
    <w:rPr>
      <w:rFonts w:ascii="宋体" w:hAnsi="宋体"/>
      <w:i/>
      <w:iCs/>
      <w:sz w:val="24"/>
      <w:szCs w:val="24"/>
    </w:rPr>
  </w:style>
  <w:style w:type="character" w:customStyle="1" w:styleId="101">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02">
    <w:name w:val="日期 字符"/>
    <w:link w:val="36"/>
    <w:qFormat/>
    <w:uiPriority w:val="0"/>
    <w:rPr>
      <w:rFonts w:ascii="宋体"/>
      <w:kern w:val="2"/>
      <w:sz w:val="24"/>
      <w:szCs w:val="21"/>
      <w:lang w:val="zh-CN"/>
    </w:rPr>
  </w:style>
  <w:style w:type="character" w:customStyle="1" w:styleId="103">
    <w:name w:val="正文文本缩进 2 字符"/>
    <w:link w:val="37"/>
    <w:qFormat/>
    <w:uiPriority w:val="0"/>
    <w:rPr>
      <w:rFonts w:ascii="宋体"/>
      <w:sz w:val="28"/>
    </w:rPr>
  </w:style>
  <w:style w:type="character" w:customStyle="1" w:styleId="104">
    <w:name w:val="尾注文本 字符"/>
    <w:link w:val="38"/>
    <w:qFormat/>
    <w:uiPriority w:val="0"/>
    <w:rPr>
      <w:kern w:val="2"/>
      <w:sz w:val="21"/>
      <w:szCs w:val="24"/>
      <w:lang w:val="zh-CN"/>
    </w:rPr>
  </w:style>
  <w:style w:type="character" w:customStyle="1" w:styleId="105">
    <w:name w:val="批注框文本 字符1"/>
    <w:link w:val="39"/>
    <w:qFormat/>
    <w:uiPriority w:val="99"/>
    <w:rPr>
      <w:kern w:val="2"/>
      <w:sz w:val="18"/>
      <w:szCs w:val="18"/>
    </w:rPr>
  </w:style>
  <w:style w:type="character" w:customStyle="1" w:styleId="106">
    <w:name w:val="页脚 字符2"/>
    <w:link w:val="40"/>
    <w:qFormat/>
    <w:uiPriority w:val="99"/>
    <w:rPr>
      <w:kern w:val="2"/>
      <w:sz w:val="18"/>
      <w:szCs w:val="18"/>
    </w:rPr>
  </w:style>
  <w:style w:type="character" w:customStyle="1" w:styleId="107">
    <w:name w:val="页眉 字符2"/>
    <w:link w:val="41"/>
    <w:qFormat/>
    <w:uiPriority w:val="99"/>
    <w:rPr>
      <w:kern w:val="2"/>
      <w:sz w:val="18"/>
      <w:szCs w:val="18"/>
    </w:rPr>
  </w:style>
  <w:style w:type="character" w:customStyle="1" w:styleId="108">
    <w:name w:val="签名 字符"/>
    <w:link w:val="42"/>
    <w:qFormat/>
    <w:uiPriority w:val="0"/>
    <w:rPr>
      <w:rFonts w:eastAsia="仿宋_GB2312"/>
      <w:sz w:val="24"/>
    </w:rPr>
  </w:style>
  <w:style w:type="character" w:customStyle="1" w:styleId="109">
    <w:name w:val="副标题 字符"/>
    <w:link w:val="47"/>
    <w:qFormat/>
    <w:uiPriority w:val="11"/>
    <w:rPr>
      <w:rFonts w:ascii="Arial" w:hAnsi="Arial" w:eastAsia="隶书"/>
      <w:b/>
      <w:bCs/>
      <w:kern w:val="28"/>
      <w:sz w:val="44"/>
      <w:szCs w:val="32"/>
      <w:lang w:val="en-US" w:eastAsia="zh-CN" w:bidi="ar-SA"/>
    </w:rPr>
  </w:style>
  <w:style w:type="character" w:customStyle="1" w:styleId="110">
    <w:name w:val="脚注文本 字符"/>
    <w:link w:val="50"/>
    <w:qFormat/>
    <w:uiPriority w:val="0"/>
    <w:rPr>
      <w:color w:val="0000FF"/>
      <w:sz w:val="21"/>
    </w:rPr>
  </w:style>
  <w:style w:type="character" w:customStyle="1" w:styleId="111">
    <w:name w:val="正文文本缩进 3 字符"/>
    <w:link w:val="53"/>
    <w:qFormat/>
    <w:uiPriority w:val="0"/>
    <w:rPr>
      <w:kern w:val="2"/>
      <w:sz w:val="24"/>
    </w:rPr>
  </w:style>
  <w:style w:type="character" w:customStyle="1" w:styleId="112">
    <w:name w:val="正文文本 2 字符1"/>
    <w:link w:val="57"/>
    <w:qFormat/>
    <w:uiPriority w:val="0"/>
    <w:rPr>
      <w:kern w:val="2"/>
      <w:sz w:val="21"/>
      <w:szCs w:val="24"/>
    </w:rPr>
  </w:style>
  <w:style w:type="character" w:customStyle="1" w:styleId="113">
    <w:name w:val="HTML 预设格式 字符"/>
    <w:link w:val="58"/>
    <w:qFormat/>
    <w:uiPriority w:val="0"/>
    <w:rPr>
      <w:rFonts w:ascii="黑体" w:hAnsi="Courier New" w:eastAsia="黑体"/>
    </w:rPr>
  </w:style>
  <w:style w:type="character" w:customStyle="1" w:styleId="114">
    <w:name w:val="标题 字符"/>
    <w:link w:val="60"/>
    <w:qFormat/>
    <w:uiPriority w:val="10"/>
    <w:rPr>
      <w:b/>
      <w:sz w:val="24"/>
      <w:lang w:val="en-GB"/>
    </w:rPr>
  </w:style>
  <w:style w:type="character" w:customStyle="1" w:styleId="115">
    <w:name w:val="批注主题 字符"/>
    <w:link w:val="61"/>
    <w:qFormat/>
    <w:uiPriority w:val="0"/>
    <w:rPr>
      <w:b/>
      <w:bCs/>
      <w:kern w:val="2"/>
      <w:sz w:val="21"/>
      <w:szCs w:val="24"/>
    </w:rPr>
  </w:style>
  <w:style w:type="character" w:customStyle="1" w:styleId="116">
    <w:name w:val="正文文本首行缩进 字符"/>
    <w:link w:val="24"/>
    <w:qFormat/>
    <w:uiPriority w:val="0"/>
    <w:rPr>
      <w:rFonts w:ascii="宋体"/>
      <w:kern w:val="2"/>
      <w:sz w:val="24"/>
      <w:lang w:val="zh-CN"/>
    </w:rPr>
  </w:style>
  <w:style w:type="character" w:customStyle="1" w:styleId="117">
    <w:name w:val="正文文本首行缩进 2 字符"/>
    <w:link w:val="62"/>
    <w:qFormat/>
    <w:uiPriority w:val="0"/>
    <w:rPr>
      <w:rFonts w:ascii="宋体" w:hAnsi="宋体"/>
      <w:kern w:val="2"/>
      <w:sz w:val="21"/>
      <w:szCs w:val="24"/>
    </w:rPr>
  </w:style>
  <w:style w:type="character" w:customStyle="1" w:styleId="118">
    <w:name w:val="表格非标题文字 Char"/>
    <w:link w:val="119"/>
    <w:qFormat/>
    <w:uiPriority w:val="0"/>
    <w:rPr>
      <w:rFonts w:ascii="Futura Bk" w:hAnsi="Futura Bk"/>
      <w:kern w:val="2"/>
      <w:sz w:val="18"/>
      <w:szCs w:val="21"/>
      <w:lang w:val="en-US" w:eastAsia="zh-CN" w:bidi="ar-SA"/>
    </w:rPr>
  </w:style>
  <w:style w:type="paragraph" w:customStyle="1" w:styleId="119">
    <w:name w:val="表格非标题文字"/>
    <w:link w:val="11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20">
    <w:name w:val="*正文 Char"/>
    <w:link w:val="121"/>
    <w:qFormat/>
    <w:uiPriority w:val="0"/>
    <w:rPr>
      <w:rFonts w:ascii="宋体" w:hAnsi="宋体"/>
      <w:sz w:val="24"/>
    </w:rPr>
  </w:style>
  <w:style w:type="paragraph" w:customStyle="1" w:styleId="121">
    <w:name w:val="*正文"/>
    <w:basedOn w:val="1"/>
    <w:link w:val="120"/>
    <w:qFormat/>
    <w:uiPriority w:val="0"/>
    <w:pPr>
      <w:snapToGrid w:val="0"/>
      <w:spacing w:line="360" w:lineRule="auto"/>
      <w:ind w:firstLine="482"/>
      <w:jc w:val="left"/>
    </w:pPr>
    <w:rPr>
      <w:rFonts w:ascii="宋体" w:hAnsi="宋体"/>
      <w:kern w:val="0"/>
      <w:sz w:val="24"/>
      <w:szCs w:val="20"/>
    </w:rPr>
  </w:style>
  <w:style w:type="character" w:customStyle="1" w:styleId="122">
    <w:name w:val="Char Char71"/>
    <w:qFormat/>
    <w:uiPriority w:val="0"/>
    <w:rPr>
      <w:rFonts w:eastAsia="宋体"/>
      <w:kern w:val="2"/>
      <w:sz w:val="21"/>
      <w:szCs w:val="24"/>
      <w:lang w:val="en-US" w:eastAsia="zh-CN" w:bidi="ar-SA"/>
    </w:rPr>
  </w:style>
  <w:style w:type="character" w:customStyle="1" w:styleId="123">
    <w:name w:val="Char Char6"/>
    <w:qFormat/>
    <w:uiPriority w:val="0"/>
    <w:rPr>
      <w:rFonts w:eastAsia="宋体"/>
      <w:kern w:val="2"/>
      <w:sz w:val="21"/>
      <w:szCs w:val="24"/>
      <w:lang w:val="en-US" w:eastAsia="zh-CN" w:bidi="ar-SA"/>
    </w:rPr>
  </w:style>
  <w:style w:type="character" w:customStyle="1" w:styleId="124">
    <w:name w:val="正文缩进 Char"/>
    <w:qFormat/>
    <w:uiPriority w:val="0"/>
    <w:rPr>
      <w:rFonts w:eastAsia="宋体"/>
      <w:kern w:val="2"/>
      <w:sz w:val="21"/>
      <w:lang w:val="en-US" w:eastAsia="zh-CN"/>
    </w:rPr>
  </w:style>
  <w:style w:type="character" w:customStyle="1" w:styleId="125">
    <w:name w:val="正文首行缩进 Char1"/>
    <w:qFormat/>
    <w:uiPriority w:val="0"/>
    <w:rPr>
      <w:rFonts w:ascii="宋体" w:hAnsi="Times New Roman" w:eastAsia="宋体" w:cs="Times New Roman"/>
      <w:snapToGrid w:val="0"/>
      <w:kern w:val="2"/>
      <w:sz w:val="24"/>
      <w:szCs w:val="21"/>
      <w:lang w:val="zh-CN"/>
    </w:rPr>
  </w:style>
  <w:style w:type="character" w:customStyle="1" w:styleId="126">
    <w:name w:val="Char Char28"/>
    <w:qFormat/>
    <w:uiPriority w:val="6"/>
    <w:rPr>
      <w:rFonts w:ascii="仿宋_GB2312" w:hAnsi="仿宋_GB2312" w:eastAsia="仿宋_GB2312"/>
      <w:kern w:val="1"/>
      <w:sz w:val="28"/>
    </w:rPr>
  </w:style>
  <w:style w:type="character" w:customStyle="1" w:styleId="1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8">
    <w:name w:val="Heading 1 Char_4222b57e-8f4c-45fb-b16d-b8ed166ff2c9"/>
    <w:qFormat/>
    <w:uiPriority w:val="6"/>
    <w:rPr>
      <w:rFonts w:ascii="Times New Roman" w:hAnsi="Times New Roman" w:eastAsia="黑体" w:cs="Times New Roman"/>
      <w:b/>
      <w:kern w:val="0"/>
      <w:sz w:val="24"/>
      <w:szCs w:val="24"/>
    </w:rPr>
  </w:style>
  <w:style w:type="character" w:customStyle="1" w:styleId="129">
    <w:name w:val="U_正文 Char"/>
    <w:link w:val="130"/>
    <w:qFormat/>
    <w:uiPriority w:val="0"/>
    <w:rPr>
      <w:sz w:val="24"/>
      <w:szCs w:val="24"/>
    </w:rPr>
  </w:style>
  <w:style w:type="paragraph" w:customStyle="1" w:styleId="130">
    <w:name w:val="U_正文"/>
    <w:basedOn w:val="1"/>
    <w:link w:val="129"/>
    <w:qFormat/>
    <w:uiPriority w:val="0"/>
    <w:pPr>
      <w:adjustRightInd/>
      <w:spacing w:beforeLines="20" w:afterLines="20" w:line="300" w:lineRule="auto"/>
      <w:ind w:firstLine="200" w:firstLineChars="200"/>
    </w:pPr>
    <w:rPr>
      <w:kern w:val="0"/>
      <w:sz w:val="24"/>
    </w:rPr>
  </w:style>
  <w:style w:type="character" w:customStyle="1" w:styleId="131">
    <w:name w:val="HTML 地址 Char1"/>
    <w:qFormat/>
    <w:uiPriority w:val="0"/>
    <w:rPr>
      <w:rFonts w:ascii="Times New Roman" w:hAnsi="Times New Roman" w:eastAsia="宋体" w:cs="Times New Roman"/>
      <w:i/>
      <w:iCs/>
      <w:szCs w:val="24"/>
    </w:rPr>
  </w:style>
  <w:style w:type="character" w:customStyle="1" w:styleId="132">
    <w:name w:val="Char Char51"/>
    <w:qFormat/>
    <w:uiPriority w:val="0"/>
    <w:rPr>
      <w:rFonts w:ascii="宋体" w:hAnsi="Courier New" w:eastAsia="宋体"/>
      <w:kern w:val="2"/>
      <w:sz w:val="21"/>
      <w:lang w:val="en-US" w:eastAsia="zh-CN"/>
    </w:rPr>
  </w:style>
  <w:style w:type="character" w:customStyle="1" w:styleId="133">
    <w:name w:val="表正文 Char"/>
    <w:qFormat/>
    <w:uiPriority w:val="0"/>
    <w:rPr>
      <w:rFonts w:ascii="宋体" w:eastAsia="宋体"/>
      <w:snapToGrid w:val="0"/>
      <w:color w:val="000000"/>
      <w:kern w:val="28"/>
      <w:sz w:val="28"/>
      <w:lang w:val="en-US" w:eastAsia="zh-CN" w:bidi="ar-SA"/>
    </w:rPr>
  </w:style>
  <w:style w:type="character" w:customStyle="1" w:styleId="134">
    <w:name w:val="Char Char34"/>
    <w:qFormat/>
    <w:uiPriority w:val="6"/>
    <w:rPr>
      <w:b/>
      <w:kern w:val="1"/>
      <w:sz w:val="28"/>
      <w:szCs w:val="28"/>
    </w:rPr>
  </w:style>
  <w:style w:type="character" w:customStyle="1" w:styleId="135">
    <w:name w:val="Normal Indent Char"/>
    <w:qFormat/>
    <w:uiPriority w:val="0"/>
    <w:rPr>
      <w:rFonts w:ascii="Calibri" w:hAnsi="Calibri" w:eastAsia="宋体" w:cs="黑体"/>
      <w:snapToGrid w:val="0"/>
      <w:kern w:val="2"/>
      <w:sz w:val="24"/>
      <w:szCs w:val="22"/>
      <w:lang w:val="en-US" w:eastAsia="zh-CN" w:bidi="ar-SA"/>
    </w:rPr>
  </w:style>
  <w:style w:type="character" w:customStyle="1" w:styleId="136">
    <w:name w:val="哈哈正文 Char"/>
    <w:link w:val="137"/>
    <w:qFormat/>
    <w:uiPriority w:val="0"/>
    <w:rPr>
      <w:rFonts w:ascii="宋体" w:hAnsi="宋体" w:eastAsia="宋体"/>
      <w:kern w:val="2"/>
      <w:sz w:val="24"/>
      <w:lang w:bidi="ar-SA"/>
    </w:rPr>
  </w:style>
  <w:style w:type="paragraph" w:customStyle="1" w:styleId="137">
    <w:name w:val="哈哈正文"/>
    <w:basedOn w:val="1"/>
    <w:link w:val="136"/>
    <w:qFormat/>
    <w:uiPriority w:val="0"/>
    <w:pPr>
      <w:adjustRightInd/>
      <w:spacing w:line="360" w:lineRule="auto"/>
      <w:ind w:firstLine="200" w:firstLineChars="200"/>
    </w:pPr>
    <w:rPr>
      <w:rFonts w:ascii="宋体" w:hAnsi="宋体"/>
      <w:sz w:val="24"/>
      <w:szCs w:val="20"/>
    </w:rPr>
  </w:style>
  <w:style w:type="character" w:customStyle="1" w:styleId="138">
    <w:name w:val="未处理的提及1"/>
    <w:qFormat/>
    <w:uiPriority w:val="0"/>
    <w:rPr>
      <w:color w:val="808080"/>
      <w:shd w:val="clear" w:color="auto" w:fill="E6E6E6"/>
    </w:rPr>
  </w:style>
  <w:style w:type="character" w:customStyle="1" w:styleId="139">
    <w:name w:val="txt"/>
    <w:qFormat/>
    <w:uiPriority w:val="0"/>
    <w:rPr>
      <w:rFonts w:ascii="仿宋_GB2312" w:eastAsia="微软雅黑"/>
      <w:b/>
      <w:kern w:val="2"/>
      <w:sz w:val="32"/>
      <w:szCs w:val="32"/>
      <w:lang w:val="en-US" w:eastAsia="zh-CN" w:bidi="ar-SA"/>
    </w:rPr>
  </w:style>
  <w:style w:type="character" w:customStyle="1" w:styleId="140">
    <w:name w:val="二级标题 Char Char"/>
    <w:qFormat/>
    <w:uiPriority w:val="0"/>
    <w:rPr>
      <w:rFonts w:ascii="宋体" w:hAnsi="宋体" w:eastAsia="宋体"/>
      <w:b/>
      <w:snapToGrid w:val="0"/>
      <w:kern w:val="2"/>
      <w:sz w:val="24"/>
      <w:szCs w:val="24"/>
      <w:lang w:val="en-US" w:eastAsia="zh-CN" w:bidi="ar-SA"/>
    </w:rPr>
  </w:style>
  <w:style w:type="character" w:customStyle="1" w:styleId="141">
    <w:name w:val="Char Char32"/>
    <w:qFormat/>
    <w:uiPriority w:val="6"/>
    <w:rPr>
      <w:b/>
      <w:kern w:val="1"/>
      <w:sz w:val="24"/>
      <w:szCs w:val="24"/>
    </w:rPr>
  </w:style>
  <w:style w:type="character" w:customStyle="1" w:styleId="142">
    <w:name w:val="PI Char1"/>
    <w:qFormat/>
    <w:uiPriority w:val="0"/>
    <w:rPr>
      <w:rFonts w:ascii="宋体" w:hAnsi="宋体"/>
      <w:kern w:val="2"/>
      <w:sz w:val="24"/>
      <w:szCs w:val="24"/>
    </w:rPr>
  </w:style>
  <w:style w:type="character" w:customStyle="1" w:styleId="143">
    <w:name w:val="tw4winTerm"/>
    <w:qFormat/>
    <w:uiPriority w:val="0"/>
    <w:rPr>
      <w:color w:val="0000FF"/>
    </w:rPr>
  </w:style>
  <w:style w:type="character" w:customStyle="1" w:styleId="144">
    <w:name w:val="Footer Char_2d03666e-c470-41f7-836f-f20204240360"/>
    <w:qFormat/>
    <w:uiPriority w:val="0"/>
    <w:rPr>
      <w:rFonts w:eastAsia="宋体"/>
      <w:kern w:val="2"/>
      <w:sz w:val="18"/>
      <w:lang w:val="en-US" w:eastAsia="zh-CN" w:bidi="ar-SA"/>
    </w:rPr>
  </w:style>
  <w:style w:type="character" w:customStyle="1" w:styleId="145">
    <w:name w:val="普通文字 Char Char1"/>
    <w:qFormat/>
    <w:uiPriority w:val="0"/>
    <w:rPr>
      <w:rFonts w:ascii="宋体" w:hAnsi="Courier New"/>
      <w:kern w:val="2"/>
      <w:sz w:val="21"/>
    </w:rPr>
  </w:style>
  <w:style w:type="character" w:customStyle="1" w:styleId="146">
    <w:name w:val="Char Char101"/>
    <w:qFormat/>
    <w:uiPriority w:val="6"/>
    <w:rPr>
      <w:rFonts w:ascii="宋体" w:hAnsi="宋体"/>
      <w:kern w:val="2"/>
      <w:sz w:val="21"/>
      <w:szCs w:val="24"/>
      <w:lang w:val="en-US" w:eastAsia="zh-CN"/>
    </w:rPr>
  </w:style>
  <w:style w:type="character" w:customStyle="1" w:styleId="147">
    <w:name w:val="标题 4 Char"/>
    <w:qFormat/>
    <w:uiPriority w:val="0"/>
    <w:rPr>
      <w:rFonts w:ascii="Arial" w:hAnsi="Arial" w:eastAsia="黑体"/>
      <w:b/>
      <w:kern w:val="2"/>
      <w:sz w:val="28"/>
    </w:rPr>
  </w:style>
  <w:style w:type="character" w:customStyle="1" w:styleId="148">
    <w:name w:val="链接"/>
    <w:qFormat/>
    <w:uiPriority w:val="0"/>
    <w:rPr>
      <w:color w:val="0000FF"/>
      <w:sz w:val="21"/>
      <w:szCs w:val="21"/>
      <w:u w:val="single"/>
    </w:rPr>
  </w:style>
  <w:style w:type="character" w:customStyle="1" w:styleId="149">
    <w:name w:val="h4 Char"/>
    <w:qFormat/>
    <w:uiPriority w:val="0"/>
    <w:rPr>
      <w:rFonts w:ascii="Arial" w:hAnsi="Arial" w:eastAsia="黑体"/>
      <w:b/>
      <w:bCs/>
      <w:kern w:val="2"/>
      <w:sz w:val="28"/>
      <w:szCs w:val="28"/>
      <w:lang w:val="zh-CN" w:eastAsia="zh-CN" w:bidi="ar-SA"/>
    </w:rPr>
  </w:style>
  <w:style w:type="character" w:customStyle="1" w:styleId="150">
    <w:name w:val="5正文 Char"/>
    <w:link w:val="151"/>
    <w:qFormat/>
    <w:uiPriority w:val="0"/>
    <w:rPr>
      <w:rFonts w:ascii="仿宋_GB2312" w:hAnsi="微软雅黑" w:eastAsia="仿宋_GB2312"/>
      <w:sz w:val="28"/>
      <w:szCs w:val="21"/>
    </w:rPr>
  </w:style>
  <w:style w:type="paragraph" w:customStyle="1" w:styleId="151">
    <w:name w:val="5正文"/>
    <w:basedOn w:val="1"/>
    <w:link w:val="15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2">
    <w:name w:val="标题 3 字符"/>
    <w:qFormat/>
    <w:uiPriority w:val="9"/>
    <w:rPr>
      <w:b/>
      <w:bCs/>
      <w:kern w:val="2"/>
      <w:sz w:val="32"/>
      <w:szCs w:val="32"/>
    </w:rPr>
  </w:style>
  <w:style w:type="character" w:customStyle="1" w:styleId="153">
    <w:name w:val="样式6 Char"/>
    <w:qFormat/>
    <w:uiPriority w:val="0"/>
    <w:rPr>
      <w:rFonts w:ascii="仿宋_GB2312" w:hAnsi="宋体" w:eastAsia="仿宋_GB2312"/>
      <w:b/>
      <w:bCs/>
      <w:kern w:val="2"/>
      <w:sz w:val="24"/>
      <w:szCs w:val="24"/>
      <w:lang w:val="en-US" w:eastAsia="zh-CN" w:bidi="ar-SA"/>
    </w:rPr>
  </w:style>
  <w:style w:type="character" w:customStyle="1" w:styleId="154">
    <w:name w:val="Char Char14"/>
    <w:qFormat/>
    <w:uiPriority w:val="6"/>
    <w:rPr>
      <w:rFonts w:ascii="黑体" w:hAnsi="黑体" w:eastAsia="黑体"/>
    </w:rPr>
  </w:style>
  <w:style w:type="character" w:customStyle="1" w:styleId="155">
    <w:name w:val="Heading 2 Hidden Char"/>
    <w:qFormat/>
    <w:uiPriority w:val="0"/>
    <w:rPr>
      <w:rFonts w:ascii="仿宋_GB2312" w:eastAsia="仿宋_GB2312"/>
      <w:b/>
      <w:bCs/>
      <w:kern w:val="2"/>
      <w:sz w:val="24"/>
      <w:szCs w:val="24"/>
      <w:lang w:val="zh-CN" w:eastAsia="zh-CN" w:bidi="ar-SA"/>
    </w:rPr>
  </w:style>
  <w:style w:type="character" w:customStyle="1" w:styleId="156">
    <w:name w:val="font11"/>
    <w:qFormat/>
    <w:uiPriority w:val="0"/>
    <w:rPr>
      <w:rFonts w:hint="default" w:ascii="Times New Roman" w:hAnsi="Times New Roman" w:cs="Times New Roman"/>
      <w:color w:val="000000"/>
      <w:sz w:val="22"/>
      <w:szCs w:val="22"/>
      <w:u w:val="none"/>
    </w:rPr>
  </w:style>
  <w:style w:type="character" w:customStyle="1" w:styleId="157">
    <w:name w:val="表正文 Char1"/>
    <w:qFormat/>
    <w:uiPriority w:val="0"/>
    <w:rPr>
      <w:rFonts w:ascii="宋体" w:eastAsia="宋体"/>
      <w:snapToGrid w:val="0"/>
      <w:color w:val="000000"/>
      <w:kern w:val="28"/>
      <w:sz w:val="28"/>
    </w:rPr>
  </w:style>
  <w:style w:type="character" w:customStyle="1" w:styleId="158">
    <w:name w:val="blue1"/>
    <w:basedOn w:val="70"/>
    <w:qFormat/>
    <w:uiPriority w:val="0"/>
    <w:rPr>
      <w:rFonts w:ascii="Arial" w:hAnsi="Arial" w:eastAsia="黑体" w:cs="Arial"/>
      <w:snapToGrid w:val="0"/>
      <w:kern w:val="0"/>
      <w:szCs w:val="21"/>
    </w:rPr>
  </w:style>
  <w:style w:type="character" w:customStyle="1" w:styleId="159">
    <w:name w:val="标书1 Char"/>
    <w:qFormat/>
    <w:uiPriority w:val="0"/>
    <w:rPr>
      <w:rFonts w:eastAsia="宋体"/>
      <w:b/>
      <w:bCs/>
      <w:kern w:val="44"/>
      <w:sz w:val="44"/>
      <w:szCs w:val="44"/>
      <w:lang w:val="en-US" w:eastAsia="zh-CN" w:bidi="ar-SA"/>
    </w:rPr>
  </w:style>
  <w:style w:type="character" w:customStyle="1" w:styleId="160">
    <w:name w:val="样式5 Char"/>
    <w:qFormat/>
    <w:uiPriority w:val="0"/>
    <w:rPr>
      <w:rFonts w:ascii="仿宋_GB2312" w:hAnsi="仿宋" w:eastAsia="仿宋_GB2312"/>
      <w:kern w:val="2"/>
      <w:sz w:val="24"/>
      <w:szCs w:val="24"/>
    </w:rPr>
  </w:style>
  <w:style w:type="character" w:customStyle="1" w:styleId="161">
    <w:name w:val="样式4 Char"/>
    <w:qFormat/>
    <w:uiPriority w:val="0"/>
    <w:rPr>
      <w:rFonts w:ascii="仿宋_GB2312" w:hAnsi="仿宋" w:eastAsia="仿宋_GB2312"/>
      <w:b/>
      <w:kern w:val="2"/>
      <w:sz w:val="32"/>
      <w:szCs w:val="32"/>
      <w:lang w:bidi="ar-SA"/>
    </w:rPr>
  </w:style>
  <w:style w:type="character" w:customStyle="1" w:styleId="162">
    <w:name w:val="插图说明 Char"/>
    <w:qFormat/>
    <w:uiPriority w:val="0"/>
    <w:rPr>
      <w:rFonts w:eastAsia="黑体"/>
      <w:sz w:val="24"/>
      <w:lang w:val="en-US" w:eastAsia="zh-CN"/>
    </w:rPr>
  </w:style>
  <w:style w:type="character" w:customStyle="1" w:styleId="163">
    <w:name w:val="正文2 Char Char"/>
    <w:link w:val="164"/>
    <w:qFormat/>
    <w:uiPriority w:val="0"/>
    <w:rPr>
      <w:rFonts w:eastAsia="宋体"/>
      <w:kern w:val="2"/>
      <w:sz w:val="24"/>
      <w:lang w:val="en-US" w:eastAsia="zh-CN" w:bidi="ar-SA"/>
    </w:rPr>
  </w:style>
  <w:style w:type="paragraph" w:customStyle="1" w:styleId="164">
    <w:name w:val="正文2"/>
    <w:basedOn w:val="1"/>
    <w:link w:val="163"/>
    <w:qFormat/>
    <w:uiPriority w:val="0"/>
    <w:pPr>
      <w:spacing w:before="156" w:line="360" w:lineRule="auto"/>
      <w:ind w:firstLine="510" w:firstLineChars="200"/>
    </w:pPr>
    <w:rPr>
      <w:sz w:val="24"/>
      <w:szCs w:val="20"/>
    </w:rPr>
  </w:style>
  <w:style w:type="character" w:customStyle="1" w:styleId="165">
    <w:name w:val="Char Char24"/>
    <w:qFormat/>
    <w:uiPriority w:val="6"/>
    <w:rPr>
      <w:kern w:val="1"/>
      <w:sz w:val="21"/>
    </w:rPr>
  </w:style>
  <w:style w:type="character" w:customStyle="1" w:styleId="166">
    <w:name w:val="普通文字 Char1 Char"/>
    <w:qFormat/>
    <w:uiPriority w:val="0"/>
    <w:rPr>
      <w:rFonts w:ascii="宋体" w:hAnsi="Courier New" w:eastAsia="宋体"/>
      <w:kern w:val="2"/>
      <w:sz w:val="21"/>
      <w:szCs w:val="24"/>
      <w:lang w:val="en-US" w:eastAsia="zh-CN" w:bidi="ar-SA"/>
    </w:rPr>
  </w:style>
  <w:style w:type="character" w:customStyle="1" w:styleId="167">
    <w:name w:val="h3 Char1"/>
    <w:qFormat/>
    <w:uiPriority w:val="0"/>
    <w:rPr>
      <w:rFonts w:eastAsia="宋体"/>
      <w:b/>
      <w:bCs/>
      <w:kern w:val="2"/>
      <w:sz w:val="32"/>
      <w:szCs w:val="32"/>
      <w:lang w:bidi="ar-SA"/>
    </w:rPr>
  </w:style>
  <w:style w:type="character" w:customStyle="1" w:styleId="168">
    <w:name w:val="标题 Char1"/>
    <w:qFormat/>
    <w:uiPriority w:val="0"/>
    <w:rPr>
      <w:rFonts w:ascii="Cambria" w:hAnsi="Cambria" w:eastAsia="宋体" w:cs="Times New Roman"/>
      <w:b/>
      <w:bCs/>
      <w:sz w:val="32"/>
      <w:szCs w:val="32"/>
      <w:lang w:bidi="ar-SA"/>
    </w:rPr>
  </w:style>
  <w:style w:type="character" w:customStyle="1" w:styleId="169">
    <w:name w:val="gf正文1 Char"/>
    <w:qFormat/>
    <w:uiPriority w:val="0"/>
    <w:rPr>
      <w:rFonts w:ascii="宋体" w:hAnsi="宋体" w:eastAsia="宋体" w:cs="宋体"/>
      <w:kern w:val="2"/>
      <w:sz w:val="24"/>
      <w:szCs w:val="24"/>
      <w:lang w:val="en-US" w:eastAsia="zh-CN" w:bidi="ar-SA"/>
    </w:rPr>
  </w:style>
  <w:style w:type="character" w:customStyle="1" w:styleId="170">
    <w:name w:val="正文文本缩进 Char1"/>
    <w:qFormat/>
    <w:uiPriority w:val="0"/>
    <w:rPr>
      <w:rFonts w:ascii="Calibri" w:hAnsi="Calibri"/>
      <w:sz w:val="28"/>
    </w:rPr>
  </w:style>
  <w:style w:type="character" w:customStyle="1" w:styleId="171">
    <w:name w:val="No Spacing Char"/>
    <w:link w:val="172"/>
    <w:qFormat/>
    <w:uiPriority w:val="1"/>
    <w:rPr>
      <w:sz w:val="22"/>
      <w:szCs w:val="22"/>
      <w:lang w:val="en-US" w:eastAsia="zh-CN" w:bidi="ar-SA"/>
    </w:rPr>
  </w:style>
  <w:style w:type="paragraph" w:customStyle="1" w:styleId="172">
    <w:name w:val="无间隔1"/>
    <w:link w:val="171"/>
    <w:qFormat/>
    <w:uiPriority w:val="1"/>
    <w:rPr>
      <w:rFonts w:ascii="Times New Roman" w:hAnsi="Times New Roman" w:eastAsia="宋体" w:cs="Times New Roman"/>
      <w:sz w:val="22"/>
      <w:szCs w:val="22"/>
      <w:lang w:val="en-US" w:eastAsia="zh-CN" w:bidi="ar-SA"/>
    </w:rPr>
  </w:style>
  <w:style w:type="character" w:customStyle="1" w:styleId="173">
    <w:name w:val="样式7 Char"/>
    <w:qFormat/>
    <w:uiPriority w:val="0"/>
    <w:rPr>
      <w:rFonts w:ascii="仿宋_GB2312" w:hAnsi="仿宋" w:eastAsia="仿宋_GB2312"/>
      <w:b/>
      <w:kern w:val="2"/>
      <w:sz w:val="24"/>
      <w:szCs w:val="24"/>
    </w:rPr>
  </w:style>
  <w:style w:type="character" w:customStyle="1" w:styleId="174">
    <w:name w:val="font12gray1"/>
    <w:qFormat/>
    <w:uiPriority w:val="0"/>
    <w:rPr>
      <w:rFonts w:ascii="仿宋_GB2312" w:eastAsia="微软雅黑"/>
      <w:b/>
      <w:spacing w:val="300"/>
      <w:kern w:val="2"/>
      <w:sz w:val="18"/>
      <w:szCs w:val="18"/>
      <w:lang w:val="en-US" w:eastAsia="zh-CN" w:bidi="ar-SA"/>
    </w:rPr>
  </w:style>
  <w:style w:type="character" w:customStyle="1" w:styleId="175">
    <w:name w:val="Char Char7"/>
    <w:qFormat/>
    <w:uiPriority w:val="0"/>
    <w:rPr>
      <w:rFonts w:eastAsia="宋体"/>
      <w:kern w:val="2"/>
      <w:sz w:val="21"/>
      <w:szCs w:val="24"/>
      <w:lang w:val="en-US" w:eastAsia="zh-CN" w:bidi="ar-SA"/>
    </w:rPr>
  </w:style>
  <w:style w:type="character" w:customStyle="1" w:styleId="176">
    <w:name w:val="表名 Char"/>
    <w:qFormat/>
    <w:uiPriority w:val="0"/>
    <w:rPr>
      <w:rFonts w:eastAsia="宋体"/>
      <w:b/>
      <w:bCs/>
      <w:kern w:val="2"/>
      <w:sz w:val="24"/>
      <w:szCs w:val="24"/>
      <w:lang w:val="en-US" w:eastAsia="zh-CN" w:bidi="ar-SA"/>
    </w:rPr>
  </w:style>
  <w:style w:type="character" w:customStyle="1" w:styleId="177">
    <w:name w:val="Document Map Char"/>
    <w:qFormat/>
    <w:uiPriority w:val="0"/>
    <w:rPr>
      <w:rFonts w:eastAsia="宋体"/>
      <w:kern w:val="2"/>
      <w:sz w:val="21"/>
      <w:szCs w:val="24"/>
      <w:lang w:val="en-US" w:eastAsia="zh-CN" w:bidi="ar-SA"/>
    </w:rPr>
  </w:style>
  <w:style w:type="character" w:customStyle="1" w:styleId="178">
    <w:name w:val="font41"/>
    <w:basedOn w:val="70"/>
    <w:qFormat/>
    <w:uiPriority w:val="0"/>
    <w:rPr>
      <w:rFonts w:hint="eastAsia" w:ascii="仿宋_GB2312" w:eastAsia="仿宋_GB2312" w:cs="仿宋_GB2312"/>
      <w:color w:val="000000"/>
      <w:sz w:val="22"/>
      <w:szCs w:val="22"/>
      <w:u w:val="none"/>
    </w:rPr>
  </w:style>
  <w:style w:type="character" w:customStyle="1" w:styleId="179">
    <w:name w:val="纯文本 Char_0"/>
    <w:link w:val="180"/>
    <w:qFormat/>
    <w:uiPriority w:val="0"/>
    <w:rPr>
      <w:rFonts w:ascii="宋体" w:hAnsi="Courier New"/>
      <w:kern w:val="2"/>
      <w:sz w:val="21"/>
      <w:szCs w:val="21"/>
      <w:lang w:val="en-US" w:eastAsia="zh-CN"/>
    </w:rPr>
  </w:style>
  <w:style w:type="paragraph" w:customStyle="1" w:styleId="180">
    <w:name w:val="纯文本_0_0"/>
    <w:basedOn w:val="181"/>
    <w:link w:val="179"/>
    <w:qFormat/>
    <w:uiPriority w:val="0"/>
    <w:rPr>
      <w:rFonts w:ascii="宋体" w:hAnsi="Courier New"/>
      <w:szCs w:val="21"/>
    </w:rPr>
  </w:style>
  <w:style w:type="paragraph" w:customStyle="1" w:styleId="18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2">
    <w:name w:val="Balloon Text Char"/>
    <w:qFormat/>
    <w:uiPriority w:val="0"/>
    <w:rPr>
      <w:rFonts w:eastAsia="宋体"/>
      <w:kern w:val="2"/>
      <w:sz w:val="18"/>
      <w:szCs w:val="18"/>
      <w:lang w:val="en-US" w:eastAsia="zh-CN" w:bidi="ar-SA"/>
    </w:rPr>
  </w:style>
  <w:style w:type="character" w:customStyle="1" w:styleId="183">
    <w:name w:val="正文 项目2 Char"/>
    <w:basedOn w:val="184"/>
    <w:qFormat/>
    <w:uiPriority w:val="0"/>
    <w:rPr>
      <w:rFonts w:ascii="仿宋_GB2312" w:hAnsi="仿宋_GB2312" w:eastAsia="仿宋_GB2312"/>
      <w:kern w:val="2"/>
      <w:sz w:val="24"/>
      <w:lang w:bidi="ar-SA"/>
    </w:rPr>
  </w:style>
  <w:style w:type="character" w:customStyle="1" w:styleId="184">
    <w:name w:val="正文 项目 Char"/>
    <w:qFormat/>
    <w:uiPriority w:val="0"/>
    <w:rPr>
      <w:rFonts w:ascii="仿宋_GB2312" w:hAnsi="仿宋_GB2312" w:eastAsia="仿宋_GB2312"/>
      <w:kern w:val="2"/>
      <w:sz w:val="24"/>
      <w:lang w:bidi="ar-SA"/>
    </w:rPr>
  </w:style>
  <w:style w:type="character" w:customStyle="1" w:styleId="185">
    <w:name w:val="h Char Char1"/>
    <w:qFormat/>
    <w:uiPriority w:val="0"/>
    <w:rPr>
      <w:rFonts w:eastAsia="宋体"/>
      <w:kern w:val="2"/>
      <w:sz w:val="18"/>
      <w:szCs w:val="18"/>
      <w:lang w:val="en-US" w:eastAsia="zh-CN" w:bidi="ar-SA"/>
    </w:rPr>
  </w:style>
  <w:style w:type="character" w:customStyle="1" w:styleId="186">
    <w:name w:val="Char Char27"/>
    <w:qFormat/>
    <w:uiPriority w:val="6"/>
    <w:rPr>
      <w:rFonts w:ascii="宋体" w:hAnsi="宋体" w:eastAsia="宋体"/>
      <w:color w:val="000000"/>
      <w:kern w:val="1"/>
      <w:sz w:val="28"/>
      <w:lang w:val="en-US" w:eastAsia="zh-CN" w:bidi="ar-SA"/>
    </w:rPr>
  </w:style>
  <w:style w:type="character" w:customStyle="1" w:styleId="187">
    <w:name w:val="px14"/>
    <w:qFormat/>
    <w:uiPriority w:val="0"/>
    <w:rPr>
      <w:rFonts w:ascii="仿宋_GB2312" w:eastAsia="微软雅黑" w:cs="Times New Roman"/>
      <w:b/>
      <w:kern w:val="2"/>
      <w:sz w:val="32"/>
      <w:szCs w:val="32"/>
      <w:lang w:val="en-US" w:eastAsia="zh-CN" w:bidi="ar-SA"/>
    </w:rPr>
  </w:style>
  <w:style w:type="character" w:customStyle="1" w:styleId="188">
    <w:name w:val="HTML 预设格式 Char1"/>
    <w:qFormat/>
    <w:uiPriority w:val="0"/>
    <w:rPr>
      <w:rFonts w:ascii="Courier New" w:hAnsi="Courier New" w:eastAsia="宋体" w:cs="Courier New"/>
      <w:sz w:val="20"/>
      <w:szCs w:val="20"/>
    </w:rPr>
  </w:style>
  <w:style w:type="character" w:customStyle="1" w:styleId="189">
    <w:name w:val="普通文字 Char1"/>
    <w:qFormat/>
    <w:uiPriority w:val="0"/>
    <w:rPr>
      <w:rFonts w:ascii="宋体" w:hAnsi="Courier New" w:eastAsia="宋体"/>
      <w:kern w:val="2"/>
      <w:sz w:val="21"/>
      <w:lang w:val="en-US" w:eastAsia="zh-CN"/>
    </w:rPr>
  </w:style>
  <w:style w:type="character" w:customStyle="1" w:styleId="190">
    <w:name w:val="hei16b1"/>
    <w:qFormat/>
    <w:uiPriority w:val="0"/>
    <w:rPr>
      <w:rFonts w:hint="default" w:ascii="Arial" w:hAnsi="Arial" w:cs="Arial"/>
      <w:b/>
      <w:bCs/>
      <w:color w:val="000000"/>
      <w:sz w:val="24"/>
      <w:szCs w:val="24"/>
    </w:rPr>
  </w:style>
  <w:style w:type="character" w:customStyle="1" w:styleId="191">
    <w:name w:val="正文（绿盟科技） Char"/>
    <w:link w:val="192"/>
    <w:qFormat/>
    <w:uiPriority w:val="0"/>
    <w:rPr>
      <w:rFonts w:ascii="Arial" w:hAnsi="Arial"/>
      <w:sz w:val="21"/>
      <w:szCs w:val="21"/>
    </w:rPr>
  </w:style>
  <w:style w:type="paragraph" w:customStyle="1" w:styleId="192">
    <w:name w:val="正文（绿盟科技）"/>
    <w:link w:val="191"/>
    <w:qFormat/>
    <w:uiPriority w:val="0"/>
    <w:pPr>
      <w:spacing w:line="300" w:lineRule="auto"/>
    </w:pPr>
    <w:rPr>
      <w:rFonts w:ascii="Arial" w:hAnsi="Arial" w:eastAsia="宋体" w:cs="Times New Roman"/>
      <w:sz w:val="21"/>
      <w:szCs w:val="21"/>
      <w:lang w:val="en-US" w:eastAsia="zh-CN" w:bidi="ar-SA"/>
    </w:rPr>
  </w:style>
  <w:style w:type="character" w:customStyle="1" w:styleId="193">
    <w:name w:val="Char Char19"/>
    <w:qFormat/>
    <w:uiPriority w:val="6"/>
    <w:rPr>
      <w:rFonts w:ascii="宋体" w:hAnsi="宋体"/>
      <w:i/>
      <w:sz w:val="24"/>
      <w:szCs w:val="24"/>
    </w:rPr>
  </w:style>
  <w:style w:type="character" w:customStyle="1" w:styleId="194">
    <w:name w:val="页脚 Char"/>
    <w:qFormat/>
    <w:uiPriority w:val="99"/>
    <w:rPr>
      <w:rFonts w:eastAsia="仿宋_GB2312"/>
      <w:kern w:val="2"/>
      <w:sz w:val="18"/>
      <w:lang w:val="en-US" w:eastAsia="zh-CN"/>
    </w:rPr>
  </w:style>
  <w:style w:type="character" w:customStyle="1" w:styleId="195">
    <w:name w:val="批注主题 Char"/>
    <w:qFormat/>
    <w:uiPriority w:val="0"/>
    <w:rPr>
      <w:rFonts w:eastAsia="宋体"/>
      <w:b/>
      <w:bCs/>
      <w:kern w:val="2"/>
      <w:sz w:val="21"/>
      <w:szCs w:val="24"/>
      <w:lang w:val="en-US" w:eastAsia="zh-CN" w:bidi="ar-SA"/>
    </w:rPr>
  </w:style>
  <w:style w:type="character" w:customStyle="1" w:styleId="196">
    <w:name w:val="Comment Text Char"/>
    <w:qFormat/>
    <w:uiPriority w:val="0"/>
    <w:rPr>
      <w:rFonts w:ascii="宋体" w:hAnsi="宋体" w:eastAsia="宋体"/>
      <w:kern w:val="2"/>
      <w:sz w:val="24"/>
      <w:lang w:val="en-US" w:eastAsia="zh-CN" w:bidi="ar-SA"/>
    </w:rPr>
  </w:style>
  <w:style w:type="character" w:customStyle="1" w:styleId="197">
    <w:name w:val="标题 2 字符"/>
    <w:qFormat/>
    <w:uiPriority w:val="1"/>
    <w:rPr>
      <w:rFonts w:ascii="仿宋_GB2312" w:hAnsi="Times New Roman" w:eastAsia="仿宋_GB2312" w:cs="Times New Roman"/>
      <w:b/>
      <w:kern w:val="2"/>
      <w:sz w:val="24"/>
      <w:lang w:val="zh-CN"/>
    </w:rPr>
  </w:style>
  <w:style w:type="character" w:customStyle="1" w:styleId="198">
    <w:name w:val="Char Char72"/>
    <w:qFormat/>
    <w:uiPriority w:val="0"/>
    <w:rPr>
      <w:rFonts w:eastAsia="宋体"/>
      <w:kern w:val="2"/>
      <w:sz w:val="21"/>
      <w:szCs w:val="24"/>
      <w:lang w:val="en-US" w:eastAsia="zh-CN" w:bidi="ar-SA"/>
    </w:rPr>
  </w:style>
  <w:style w:type="character" w:customStyle="1" w:styleId="199">
    <w:name w:val="正文文本缩进 Char2"/>
    <w:qFormat/>
    <w:uiPriority w:val="0"/>
    <w:rPr>
      <w:rFonts w:ascii="Times New Roman" w:hAnsi="Times New Roman" w:eastAsia="宋体" w:cs="Times New Roman"/>
      <w:snapToGrid w:val="0"/>
      <w:kern w:val="0"/>
      <w:szCs w:val="24"/>
    </w:rPr>
  </w:style>
  <w:style w:type="character" w:customStyle="1" w:styleId="200">
    <w:name w:val="样式2 Char"/>
    <w:qFormat/>
    <w:uiPriority w:val="0"/>
    <w:rPr>
      <w:rFonts w:ascii="仿宋_GB2312" w:hAnsi="仿宋" w:eastAsia="仿宋_GB2312" w:cs="仿宋_GB2312"/>
      <w:b/>
      <w:bCs/>
      <w:sz w:val="32"/>
      <w:szCs w:val="30"/>
      <w:lang w:val="zh-CN"/>
    </w:rPr>
  </w:style>
  <w:style w:type="character" w:customStyle="1" w:styleId="201">
    <w:name w:val="表格名称[858D7CFB-ED40-4347-BF05-701D383B685F]"/>
    <w:link w:val="202"/>
    <w:qFormat/>
    <w:uiPriority w:val="0"/>
    <w:rPr>
      <w:sz w:val="32"/>
    </w:rPr>
  </w:style>
  <w:style w:type="paragraph" w:customStyle="1" w:styleId="202">
    <w:name w:val="表格名称"/>
    <w:basedOn w:val="2"/>
    <w:link w:val="20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3">
    <w:name w:val="Char Char4"/>
    <w:qFormat/>
    <w:uiPriority w:val="0"/>
    <w:rPr>
      <w:rFonts w:eastAsia="宋体"/>
      <w:b/>
      <w:sz w:val="24"/>
      <w:lang w:val="en-GB" w:eastAsia="zh-CN" w:bidi="ar-SA"/>
    </w:rPr>
  </w:style>
  <w:style w:type="character" w:customStyle="1" w:styleId="204">
    <w:name w:val="c7 style3"/>
    <w:qFormat/>
    <w:uiPriority w:val="0"/>
  </w:style>
  <w:style w:type="character" w:customStyle="1" w:styleId="205">
    <w:name w:val="正文文本 3 Char1"/>
    <w:qFormat/>
    <w:uiPriority w:val="99"/>
    <w:rPr>
      <w:rFonts w:ascii="Times New Roman" w:hAnsi="Times New Roman" w:eastAsia="宋体" w:cs="Times New Roman"/>
      <w:sz w:val="16"/>
      <w:szCs w:val="16"/>
    </w:rPr>
  </w:style>
  <w:style w:type="character" w:customStyle="1" w:styleId="206">
    <w:name w:val="tw4winInternal"/>
    <w:qFormat/>
    <w:uiPriority w:val="0"/>
    <w:rPr>
      <w:rFonts w:ascii="Courier New" w:hAnsi="Courier New" w:cs="Courier New"/>
      <w:color w:val="FF0000"/>
      <w:lang w:val="en-US" w:eastAsia="zh-CN"/>
    </w:rPr>
  </w:style>
  <w:style w:type="character" w:customStyle="1" w:styleId="207">
    <w:name w:val="Char Char10"/>
    <w:qFormat/>
    <w:uiPriority w:val="0"/>
    <w:rPr>
      <w:rFonts w:ascii="宋体" w:hAnsi="宋体"/>
      <w:kern w:val="2"/>
      <w:sz w:val="21"/>
      <w:szCs w:val="24"/>
      <w:lang w:val="en-US" w:eastAsia="zh-CN"/>
    </w:rPr>
  </w:style>
  <w:style w:type="character" w:customStyle="1" w:styleId="208">
    <w:name w:val="shadow11"/>
    <w:qFormat/>
    <w:uiPriority w:val="0"/>
    <w:rPr>
      <w:color w:val="000000"/>
      <w:sz w:val="21"/>
    </w:rPr>
  </w:style>
  <w:style w:type="character" w:customStyle="1" w:styleId="209">
    <w:name w:val="正文非缩进 Char3"/>
    <w:qFormat/>
    <w:uiPriority w:val="0"/>
    <w:rPr>
      <w:rFonts w:ascii="宋体" w:eastAsia="宋体"/>
      <w:snapToGrid w:val="0"/>
      <w:color w:val="000000"/>
      <w:kern w:val="28"/>
      <w:sz w:val="28"/>
      <w:lang w:val="en-US" w:eastAsia="zh-CN" w:bidi="ar-SA"/>
    </w:rPr>
  </w:style>
  <w:style w:type="character" w:customStyle="1" w:styleId="210">
    <w:name w:val="Char Char"/>
    <w:qFormat/>
    <w:uiPriority w:val="0"/>
    <w:rPr>
      <w:rFonts w:ascii="宋体" w:hAnsi="Courier New" w:eastAsia="宋体"/>
      <w:kern w:val="2"/>
      <w:sz w:val="21"/>
      <w:lang w:val="en-US" w:eastAsia="zh-CN" w:bidi="ar-SA"/>
    </w:rPr>
  </w:style>
  <w:style w:type="character" w:customStyle="1" w:styleId="211">
    <w:name w:val="签名 Char1"/>
    <w:qFormat/>
    <w:uiPriority w:val="0"/>
    <w:rPr>
      <w:rFonts w:ascii="Times New Roman" w:hAnsi="Times New Roman" w:eastAsia="宋体" w:cs="Times New Roman"/>
      <w:szCs w:val="24"/>
    </w:rPr>
  </w:style>
  <w:style w:type="character" w:customStyle="1" w:styleId="212">
    <w:name w:val="Char Char18"/>
    <w:qFormat/>
    <w:uiPriority w:val="6"/>
    <w:rPr>
      <w:rFonts w:ascii="宋体" w:hAnsi="宋体"/>
      <w:sz w:val="28"/>
    </w:rPr>
  </w:style>
  <w:style w:type="character" w:customStyle="1" w:styleId="213">
    <w:name w:val="批注文字 Char"/>
    <w:qFormat/>
    <w:uiPriority w:val="0"/>
    <w:rPr>
      <w:kern w:val="2"/>
      <w:sz w:val="21"/>
      <w:szCs w:val="24"/>
    </w:rPr>
  </w:style>
  <w:style w:type="character" w:customStyle="1" w:styleId="214">
    <w:name w:val="Char Char22"/>
    <w:qFormat/>
    <w:uiPriority w:val="6"/>
    <w:rPr>
      <w:rFonts w:ascii="宋体" w:hAnsi="宋体"/>
      <w:kern w:val="1"/>
      <w:sz w:val="24"/>
      <w:szCs w:val="24"/>
    </w:rPr>
  </w:style>
  <w:style w:type="character" w:customStyle="1" w:styleId="215">
    <w:name w:val="pt141"/>
    <w:qFormat/>
    <w:uiPriority w:val="0"/>
    <w:rPr>
      <w:color w:val="330066"/>
      <w:sz w:val="22"/>
      <w:szCs w:val="22"/>
    </w:rPr>
  </w:style>
  <w:style w:type="character" w:customStyle="1" w:styleId="216">
    <w:name w:val="正文文本缩进 2 Char1"/>
    <w:qFormat/>
    <w:uiPriority w:val="99"/>
    <w:rPr>
      <w:rFonts w:ascii="Times New Roman" w:hAnsi="Times New Roman" w:eastAsia="宋体" w:cs="Times New Roman"/>
      <w:szCs w:val="24"/>
    </w:rPr>
  </w:style>
  <w:style w:type="character" w:customStyle="1" w:styleId="217">
    <w:name w:val="Char Char611"/>
    <w:qFormat/>
    <w:uiPriority w:val="0"/>
    <w:rPr>
      <w:rFonts w:eastAsia="宋体"/>
      <w:kern w:val="2"/>
      <w:sz w:val="21"/>
      <w:szCs w:val="24"/>
      <w:lang w:val="en-US" w:eastAsia="zh-CN" w:bidi="ar-SA"/>
    </w:rPr>
  </w:style>
  <w:style w:type="character" w:customStyle="1" w:styleId="218">
    <w:name w:val="highlight1"/>
    <w:qFormat/>
    <w:uiPriority w:val="0"/>
    <w:rPr>
      <w:rFonts w:ascii="仿宋_GB2312" w:eastAsia="微软雅黑"/>
      <w:b/>
      <w:kern w:val="2"/>
      <w:sz w:val="23"/>
      <w:szCs w:val="23"/>
      <w:lang w:val="en-US" w:eastAsia="zh-CN" w:bidi="ar-SA"/>
    </w:rPr>
  </w:style>
  <w:style w:type="character" w:customStyle="1" w:styleId="219">
    <w:name w:val="my正文 Char"/>
    <w:link w:val="220"/>
    <w:qFormat/>
    <w:uiPriority w:val="0"/>
    <w:rPr>
      <w:rFonts w:ascii="Tahoma" w:hAnsi="Tahoma"/>
      <w:sz w:val="24"/>
      <w:szCs w:val="24"/>
    </w:rPr>
  </w:style>
  <w:style w:type="paragraph" w:customStyle="1" w:styleId="220">
    <w:name w:val="my正文"/>
    <w:basedOn w:val="1"/>
    <w:link w:val="219"/>
    <w:qFormat/>
    <w:uiPriority w:val="0"/>
    <w:pPr>
      <w:adjustRightInd/>
      <w:spacing w:line="360" w:lineRule="auto"/>
      <w:ind w:firstLine="480" w:firstLineChars="200"/>
    </w:pPr>
    <w:rPr>
      <w:rFonts w:ascii="Tahoma" w:hAnsi="Tahoma"/>
      <w:kern w:val="0"/>
      <w:sz w:val="24"/>
    </w:rPr>
  </w:style>
  <w:style w:type="character" w:customStyle="1" w:styleId="221">
    <w:name w:val="Used by Word for text of Help footnotes Char Char1"/>
    <w:qFormat/>
    <w:uiPriority w:val="0"/>
    <w:rPr>
      <w:color w:val="0000FF"/>
      <w:sz w:val="21"/>
    </w:rPr>
  </w:style>
  <w:style w:type="character" w:customStyle="1" w:styleId="222">
    <w:name w:val="页眉 Char"/>
    <w:qFormat/>
    <w:uiPriority w:val="99"/>
    <w:rPr>
      <w:rFonts w:eastAsia="仿宋_GB2312"/>
      <w:kern w:val="2"/>
      <w:sz w:val="18"/>
      <w:lang w:val="en-US" w:eastAsia="zh-CN"/>
    </w:rPr>
  </w:style>
  <w:style w:type="character" w:customStyle="1" w:styleId="223">
    <w:name w:val="FA正文 Char Char"/>
    <w:qFormat/>
    <w:uiPriority w:val="0"/>
    <w:rPr>
      <w:rFonts w:hAnsi="宋体"/>
      <w:kern w:val="2"/>
      <w:sz w:val="24"/>
      <w:lang w:bidi="ar-SA"/>
    </w:rPr>
  </w:style>
  <w:style w:type="character" w:customStyle="1" w:styleId="224">
    <w:name w:val="纯文本 字符"/>
    <w:qFormat/>
    <w:uiPriority w:val="0"/>
    <w:rPr>
      <w:rFonts w:ascii="宋体" w:hAnsi="Courier New" w:eastAsia="宋体" w:cs="Arial"/>
      <w:snapToGrid w:val="0"/>
      <w:kern w:val="2"/>
      <w:sz w:val="21"/>
      <w:szCs w:val="21"/>
      <w:lang w:val="en-US" w:eastAsia="zh-CN" w:bidi="ar-SA"/>
    </w:rPr>
  </w:style>
  <w:style w:type="character" w:customStyle="1" w:styleId="225">
    <w:name w:val="3级 Char"/>
    <w:link w:val="226"/>
    <w:qFormat/>
    <w:uiPriority w:val="0"/>
    <w:rPr>
      <w:rFonts w:ascii="宋体" w:hAnsi="宋体"/>
      <w:b/>
      <w:bCs/>
      <w:snapToGrid/>
      <w:sz w:val="28"/>
    </w:rPr>
  </w:style>
  <w:style w:type="paragraph" w:customStyle="1" w:styleId="226">
    <w:name w:val="3级"/>
    <w:basedOn w:val="227"/>
    <w:link w:val="225"/>
    <w:qFormat/>
    <w:uiPriority w:val="0"/>
    <w:pPr>
      <w:ind w:left="0" w:right="466" w:firstLine="288"/>
    </w:pPr>
    <w:rPr>
      <w:rFonts w:hAnsi="宋体"/>
      <w:snapToGrid/>
    </w:rPr>
  </w:style>
  <w:style w:type="paragraph" w:customStyle="1" w:styleId="22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8">
    <w:name w:val="myp11"/>
    <w:qFormat/>
    <w:uiPriority w:val="0"/>
    <w:rPr>
      <w:rFonts w:ascii="仿宋_GB2312" w:eastAsia="微软雅黑"/>
      <w:b/>
      <w:kern w:val="2"/>
      <w:sz w:val="32"/>
      <w:szCs w:val="32"/>
      <w:lang w:val="en-US" w:eastAsia="zh-CN" w:bidi="ar-SA"/>
    </w:rPr>
  </w:style>
  <w:style w:type="character" w:customStyle="1" w:styleId="229">
    <w:name w:val="H6 Char"/>
    <w:qFormat/>
    <w:uiPriority w:val="0"/>
    <w:rPr>
      <w:rFonts w:ascii="Arial" w:hAnsi="Arial" w:eastAsia="黑体"/>
      <w:b/>
      <w:bCs/>
      <w:kern w:val="2"/>
      <w:sz w:val="24"/>
      <w:szCs w:val="24"/>
    </w:rPr>
  </w:style>
  <w:style w:type="character" w:customStyle="1" w:styleId="230">
    <w:name w:val="Char Char91"/>
    <w:qFormat/>
    <w:uiPriority w:val="0"/>
    <w:rPr>
      <w:rFonts w:eastAsia="宋体"/>
      <w:kern w:val="2"/>
      <w:sz w:val="18"/>
      <w:szCs w:val="18"/>
      <w:lang w:val="en-US" w:eastAsia="zh-CN" w:bidi="ar-SA"/>
    </w:rPr>
  </w:style>
  <w:style w:type="character" w:customStyle="1" w:styleId="231">
    <w:name w:val="副标题 Char1"/>
    <w:qFormat/>
    <w:uiPriority w:val="0"/>
    <w:rPr>
      <w:rFonts w:ascii="Cambria" w:hAnsi="Cambria" w:eastAsia="宋体" w:cs="Times New Roman"/>
      <w:b/>
      <w:bCs/>
      <w:snapToGrid w:val="0"/>
      <w:kern w:val="28"/>
      <w:sz w:val="32"/>
      <w:szCs w:val="32"/>
    </w:rPr>
  </w:style>
  <w:style w:type="character" w:customStyle="1" w:styleId="232">
    <w:name w:val="font61"/>
    <w:qFormat/>
    <w:uiPriority w:val="0"/>
    <w:rPr>
      <w:rFonts w:hint="eastAsia" w:ascii="仿宋" w:hAnsi="仿宋" w:eastAsia="仿宋" w:cs="仿宋"/>
      <w:color w:val="000000"/>
      <w:sz w:val="20"/>
      <w:szCs w:val="20"/>
      <w:u w:val="none"/>
    </w:rPr>
  </w:style>
  <w:style w:type="character" w:customStyle="1" w:styleId="2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4">
    <w:name w:val="Char Char211"/>
    <w:qFormat/>
    <w:uiPriority w:val="0"/>
    <w:rPr>
      <w:rFonts w:eastAsia="宋体"/>
      <w:b/>
      <w:bCs/>
      <w:kern w:val="2"/>
      <w:sz w:val="21"/>
      <w:szCs w:val="24"/>
      <w:lang w:val="en-US" w:eastAsia="zh-CN" w:bidi="ar-SA"/>
    </w:rPr>
  </w:style>
  <w:style w:type="character" w:customStyle="1" w:styleId="235">
    <w:name w:val="标题 2 Char"/>
    <w:qFormat/>
    <w:uiPriority w:val="0"/>
    <w:rPr>
      <w:rFonts w:ascii="Arial" w:hAnsi="Arial" w:eastAsia="黑体"/>
      <w:b/>
      <w:kern w:val="2"/>
      <w:sz w:val="32"/>
      <w:lang w:val="en-US" w:eastAsia="zh-CN"/>
    </w:rPr>
  </w:style>
  <w:style w:type="character" w:customStyle="1" w:styleId="236">
    <w:name w:val="maywed421"/>
    <w:qFormat/>
    <w:uiPriority w:val="0"/>
    <w:rPr>
      <w:color w:val="366FB6"/>
      <w:u w:val="none"/>
    </w:rPr>
  </w:style>
  <w:style w:type="character" w:customStyle="1" w:styleId="237">
    <w:name w:val="正文文本缩进 Char"/>
    <w:qFormat/>
    <w:uiPriority w:val="0"/>
    <w:rPr>
      <w:rFonts w:ascii="宋体" w:hAnsi="宋体"/>
      <w:kern w:val="2"/>
      <w:sz w:val="24"/>
      <w:szCs w:val="24"/>
    </w:rPr>
  </w:style>
  <w:style w:type="character" w:customStyle="1" w:styleId="238">
    <w:name w:val="Char Char102"/>
    <w:qFormat/>
    <w:uiPriority w:val="0"/>
    <w:rPr>
      <w:rFonts w:ascii="宋体" w:hAnsi="宋体"/>
      <w:kern w:val="2"/>
      <w:sz w:val="21"/>
      <w:szCs w:val="24"/>
      <w:lang w:val="en-US" w:eastAsia="zh-CN"/>
    </w:rPr>
  </w:style>
  <w:style w:type="character" w:customStyle="1" w:styleId="239">
    <w:name w:val="页眉 Char1"/>
    <w:qFormat/>
    <w:uiPriority w:val="0"/>
    <w:rPr>
      <w:rFonts w:eastAsia="宋体"/>
      <w:kern w:val="2"/>
      <w:sz w:val="18"/>
      <w:szCs w:val="18"/>
      <w:lang w:val="en-US" w:eastAsia="zh-CN" w:bidi="ar-SA"/>
    </w:rPr>
  </w:style>
  <w:style w:type="character" w:customStyle="1" w:styleId="240">
    <w:name w:val="md"/>
    <w:basedOn w:val="70"/>
    <w:qFormat/>
    <w:uiPriority w:val="0"/>
    <w:rPr>
      <w:rFonts w:ascii="Arial" w:hAnsi="Arial" w:eastAsia="黑体" w:cs="Arial"/>
      <w:snapToGrid w:val="0"/>
      <w:kern w:val="0"/>
      <w:szCs w:val="21"/>
    </w:rPr>
  </w:style>
  <w:style w:type="character" w:customStyle="1" w:styleId="241">
    <w:name w:val="big1"/>
    <w:qFormat/>
    <w:uiPriority w:val="0"/>
    <w:rPr>
      <w:rFonts w:hint="eastAsia" w:ascii="宋体" w:hAnsi="宋体" w:eastAsia="宋体"/>
      <w:color w:val="333333"/>
      <w:sz w:val="22"/>
      <w:szCs w:val="22"/>
    </w:rPr>
  </w:style>
  <w:style w:type="character" w:customStyle="1" w:styleId="242">
    <w:name w:val="Char Char311"/>
    <w:qFormat/>
    <w:uiPriority w:val="0"/>
    <w:rPr>
      <w:rFonts w:eastAsia="宋体"/>
      <w:kern w:val="2"/>
      <w:sz w:val="21"/>
      <w:szCs w:val="24"/>
      <w:lang w:val="en-US" w:eastAsia="zh-CN" w:bidi="ar-SA"/>
    </w:rPr>
  </w:style>
  <w:style w:type="character" w:customStyle="1" w:styleId="243">
    <w:name w:val="Char Char81"/>
    <w:qFormat/>
    <w:uiPriority w:val="6"/>
    <w:rPr>
      <w:rFonts w:eastAsia="宋体"/>
      <w:b/>
      <w:sz w:val="24"/>
      <w:lang w:val="en-GB" w:eastAsia="zh-CN"/>
    </w:rPr>
  </w:style>
  <w:style w:type="character" w:customStyle="1" w:styleId="244">
    <w:name w:val="样式3 Char"/>
    <w:basedOn w:val="200"/>
    <w:qFormat/>
    <w:uiPriority w:val="0"/>
    <w:rPr>
      <w:rFonts w:ascii="仿宋_GB2312" w:hAnsi="仿宋" w:eastAsia="仿宋_GB2312" w:cs="仿宋_GB2312"/>
      <w:sz w:val="32"/>
      <w:szCs w:val="30"/>
      <w:lang w:val="zh-CN"/>
    </w:rPr>
  </w:style>
  <w:style w:type="character" w:customStyle="1" w:styleId="245">
    <w:name w:val="正文首行缩进 2 Char1"/>
    <w:qFormat/>
    <w:uiPriority w:val="0"/>
    <w:rPr>
      <w:rFonts w:ascii="Times New Roman" w:hAnsi="Times New Roman" w:eastAsia="宋体" w:cs="Times New Roman"/>
      <w:kern w:val="2"/>
      <w:sz w:val="24"/>
      <w:szCs w:val="24"/>
    </w:rPr>
  </w:style>
  <w:style w:type="character" w:customStyle="1" w:styleId="246">
    <w:name w:val="副标题 Char2"/>
    <w:qFormat/>
    <w:uiPriority w:val="0"/>
    <w:rPr>
      <w:rFonts w:ascii="Cambria" w:hAnsi="Cambria" w:eastAsia="宋体" w:cs="Times New Roman"/>
      <w:b/>
      <w:bCs/>
      <w:snapToGrid w:val="0"/>
      <w:kern w:val="28"/>
      <w:sz w:val="32"/>
      <w:szCs w:val="32"/>
    </w:rPr>
  </w:style>
  <w:style w:type="character" w:customStyle="1" w:styleId="247">
    <w:name w:val="标题4-dyf Char"/>
    <w:link w:val="248"/>
    <w:qFormat/>
    <w:uiPriority w:val="0"/>
    <w:rPr>
      <w:rFonts w:ascii="Cambria" w:hAnsi="Cambria"/>
      <w:b/>
      <w:bCs/>
      <w:color w:val="000000"/>
      <w:kern w:val="2"/>
      <w:sz w:val="21"/>
      <w:szCs w:val="21"/>
    </w:rPr>
  </w:style>
  <w:style w:type="paragraph" w:customStyle="1" w:styleId="248">
    <w:name w:val="标题4-dyf"/>
    <w:basedOn w:val="6"/>
    <w:link w:val="247"/>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49">
    <w:name w:val="dectext1"/>
    <w:qFormat/>
    <w:uiPriority w:val="0"/>
    <w:rPr>
      <w:rFonts w:ascii="宋体" w:hAnsi="宋体" w:eastAsia="宋体"/>
      <w:color w:val="333333"/>
      <w:sz w:val="21"/>
      <w:szCs w:val="21"/>
      <w:u w:val="none"/>
    </w:rPr>
  </w:style>
  <w:style w:type="character" w:customStyle="1" w:styleId="250">
    <w:name w:val="冯 Char"/>
    <w:link w:val="251"/>
    <w:qFormat/>
    <w:uiPriority w:val="0"/>
    <w:rPr>
      <w:rFonts w:ascii="宋体" w:hAnsi="宋体"/>
      <w:color w:val="000000"/>
      <w:sz w:val="24"/>
      <w:szCs w:val="24"/>
    </w:rPr>
  </w:style>
  <w:style w:type="paragraph" w:customStyle="1" w:styleId="251">
    <w:name w:val="冯"/>
    <w:basedOn w:val="1"/>
    <w:link w:val="250"/>
    <w:qFormat/>
    <w:uiPriority w:val="0"/>
    <w:pPr>
      <w:widowControl/>
      <w:adjustRightInd/>
      <w:spacing w:line="360" w:lineRule="auto"/>
      <w:ind w:firstLine="480" w:firstLineChars="200"/>
    </w:pPr>
    <w:rPr>
      <w:rFonts w:ascii="宋体" w:hAnsi="宋体"/>
      <w:color w:val="000000"/>
      <w:kern w:val="0"/>
      <w:sz w:val="24"/>
    </w:rPr>
  </w:style>
  <w:style w:type="character" w:customStyle="1" w:styleId="252">
    <w:name w:val="Header Char_20b746e8-c415-4ffd-81e8-362a1ac9762e"/>
    <w:qFormat/>
    <w:uiPriority w:val="0"/>
    <w:rPr>
      <w:rFonts w:eastAsia="宋体"/>
      <w:kern w:val="2"/>
      <w:sz w:val="18"/>
      <w:szCs w:val="18"/>
      <w:lang w:val="en-US" w:eastAsia="zh-CN" w:bidi="ar-SA"/>
    </w:rPr>
  </w:style>
  <w:style w:type="character" w:customStyle="1" w:styleId="253">
    <w:name w:val="Char Char12"/>
    <w:qFormat/>
    <w:uiPriority w:val="0"/>
    <w:rPr>
      <w:rFonts w:ascii="仿宋_GB2312" w:eastAsia="仿宋_GB2312"/>
      <w:b/>
      <w:bCs/>
      <w:kern w:val="2"/>
      <w:sz w:val="24"/>
      <w:szCs w:val="24"/>
      <w:lang w:val="zh-CN" w:eastAsia="zh-CN" w:bidi="ar-SA"/>
    </w:rPr>
  </w:style>
  <w:style w:type="character" w:customStyle="1" w:styleId="254">
    <w:name w:val="普通文字 Char3"/>
    <w:qFormat/>
    <w:uiPriority w:val="0"/>
    <w:rPr>
      <w:rFonts w:ascii="宋体" w:hAnsi="Courier New" w:eastAsia="宋体"/>
      <w:kern w:val="2"/>
      <w:sz w:val="21"/>
      <w:lang w:val="en-US" w:eastAsia="zh-CN" w:bidi="ar-SA"/>
    </w:rPr>
  </w:style>
  <w:style w:type="character" w:customStyle="1" w:styleId="255">
    <w:name w:val="公文正文 Char"/>
    <w:qFormat/>
    <w:uiPriority w:val="0"/>
    <w:rPr>
      <w:rFonts w:ascii="仿宋_GB2312" w:eastAsia="仿宋_GB2312"/>
      <w:kern w:val="2"/>
      <w:sz w:val="24"/>
      <w:szCs w:val="24"/>
      <w:lang w:val="en-US" w:eastAsia="zh-CN" w:bidi="ar-SA"/>
    </w:rPr>
  </w:style>
  <w:style w:type="character" w:customStyle="1" w:styleId="256">
    <w:name w:val="正文首行缩进 Char Char Char Char Char"/>
    <w:qFormat/>
    <w:uiPriority w:val="0"/>
    <w:rPr>
      <w:rFonts w:ascii="宋体"/>
      <w:kern w:val="2"/>
      <w:sz w:val="24"/>
      <w:lang w:val="zh-CN"/>
    </w:rPr>
  </w:style>
  <w:style w:type="character" w:customStyle="1" w:styleId="257">
    <w:name w:val="PI Char"/>
    <w:qFormat/>
    <w:uiPriority w:val="0"/>
    <w:rPr>
      <w:rFonts w:ascii="宋体" w:hAnsi="宋体" w:eastAsia="宋体"/>
      <w:kern w:val="2"/>
      <w:sz w:val="24"/>
      <w:szCs w:val="24"/>
      <w:lang w:val="en-US" w:eastAsia="zh-CN" w:bidi="ar-SA"/>
    </w:rPr>
  </w:style>
  <w:style w:type="character" w:customStyle="1" w:styleId="258">
    <w:name w:val="Default Char"/>
    <w:link w:val="259"/>
    <w:qFormat/>
    <w:uiPriority w:val="0"/>
    <w:rPr>
      <w:rFonts w:ascii="仿宋_GB2312" w:eastAsia="仿宋_GB2312" w:cs="仿宋_GB2312"/>
      <w:color w:val="000000"/>
      <w:sz w:val="24"/>
      <w:szCs w:val="24"/>
      <w:lang w:val="en-US" w:eastAsia="zh-CN" w:bidi="ar-SA"/>
    </w:rPr>
  </w:style>
  <w:style w:type="paragraph" w:customStyle="1" w:styleId="259">
    <w:name w:val="Default"/>
    <w:link w:val="2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60">
    <w:name w:val="style91"/>
    <w:qFormat/>
    <w:uiPriority w:val="0"/>
    <w:rPr>
      <w:color w:val="333333"/>
    </w:rPr>
  </w:style>
  <w:style w:type="character" w:customStyle="1" w:styleId="261">
    <w:name w:val="列出段落 Char2"/>
    <w:qFormat/>
    <w:uiPriority w:val="34"/>
    <w:rPr>
      <w:rFonts w:ascii="Calibri" w:hAnsi="Calibri"/>
      <w:kern w:val="2"/>
      <w:sz w:val="28"/>
    </w:rPr>
  </w:style>
  <w:style w:type="character" w:customStyle="1" w:styleId="262">
    <w:name w:val="mdeck"/>
    <w:qFormat/>
    <w:uiPriority w:val="0"/>
    <w:rPr>
      <w:rFonts w:ascii="仿宋_GB2312" w:eastAsia="微软雅黑"/>
      <w:b/>
      <w:kern w:val="2"/>
      <w:sz w:val="32"/>
      <w:szCs w:val="32"/>
      <w:lang w:val="en-US" w:eastAsia="zh-CN" w:bidi="ar-SA"/>
    </w:rPr>
  </w:style>
  <w:style w:type="character" w:customStyle="1" w:styleId="263">
    <w:name w:val="unnamed11"/>
    <w:qFormat/>
    <w:uiPriority w:val="0"/>
    <w:rPr>
      <w:sz w:val="20"/>
      <w:szCs w:val="20"/>
    </w:rPr>
  </w:style>
  <w:style w:type="character" w:customStyle="1" w:styleId="264">
    <w:name w:val="正文文本 Char2"/>
    <w:qFormat/>
    <w:uiPriority w:val="99"/>
    <w:rPr>
      <w:rFonts w:ascii="Times New Roman" w:hAnsi="Times New Roman" w:eastAsia="宋体" w:cs="Times New Roman"/>
      <w:snapToGrid w:val="0"/>
      <w:kern w:val="0"/>
      <w:szCs w:val="24"/>
    </w:rPr>
  </w:style>
  <w:style w:type="character" w:customStyle="1" w:styleId="265">
    <w:name w:val="标书正文格式 Char"/>
    <w:qFormat/>
    <w:uiPriority w:val="0"/>
    <w:rPr>
      <w:rFonts w:eastAsia="楷体_GB2312"/>
      <w:kern w:val="2"/>
      <w:sz w:val="24"/>
      <w:szCs w:val="24"/>
      <w:lang w:bidi="ar-SA"/>
    </w:rPr>
  </w:style>
  <w:style w:type="character" w:customStyle="1" w:styleId="266">
    <w:name w:val="Char Char11"/>
    <w:qFormat/>
    <w:uiPriority w:val="0"/>
    <w:rPr>
      <w:rFonts w:ascii="宋体" w:hAnsi="宋体" w:eastAsia="宋体"/>
      <w:b/>
      <w:kern w:val="2"/>
      <w:sz w:val="24"/>
      <w:szCs w:val="24"/>
      <w:lang w:val="en-US" w:eastAsia="zh-CN" w:bidi="ar-SA"/>
    </w:rPr>
  </w:style>
  <w:style w:type="character" w:customStyle="1" w:styleId="267">
    <w:name w:val="ca-131"/>
    <w:qFormat/>
    <w:uiPriority w:val="0"/>
    <w:rPr>
      <w:rFonts w:hint="eastAsia" w:ascii="仿宋_GB2312" w:eastAsia="仿宋_GB2312"/>
      <w:b/>
      <w:bCs/>
      <w:color w:val="000000"/>
      <w:spacing w:val="-20"/>
      <w:sz w:val="24"/>
      <w:szCs w:val="24"/>
    </w:rPr>
  </w:style>
  <w:style w:type="character" w:customStyle="1" w:styleId="268">
    <w:name w:val="tw4winMark"/>
    <w:qFormat/>
    <w:uiPriority w:val="0"/>
    <w:rPr>
      <w:rFonts w:ascii="Courier New" w:hAnsi="Courier New" w:cs="Courier New"/>
      <w:vanish/>
      <w:color w:val="800080"/>
      <w:sz w:val="24"/>
      <w:szCs w:val="24"/>
      <w:vertAlign w:val="subscript"/>
    </w:rPr>
  </w:style>
  <w:style w:type="character" w:customStyle="1" w:styleId="269">
    <w:name w:val="正文样式 Char"/>
    <w:link w:val="270"/>
    <w:qFormat/>
    <w:uiPriority w:val="0"/>
    <w:rPr>
      <w:rFonts w:ascii="Calibri" w:hAnsi="Calibri"/>
      <w:sz w:val="24"/>
      <w:szCs w:val="24"/>
    </w:rPr>
  </w:style>
  <w:style w:type="paragraph" w:customStyle="1" w:styleId="270">
    <w:name w:val="正文样式"/>
    <w:basedOn w:val="1"/>
    <w:link w:val="269"/>
    <w:qFormat/>
    <w:uiPriority w:val="0"/>
    <w:pPr>
      <w:adjustRightInd/>
      <w:spacing w:line="360" w:lineRule="auto"/>
      <w:ind w:firstLine="480" w:firstLineChars="200"/>
    </w:pPr>
    <w:rPr>
      <w:kern w:val="0"/>
      <w:sz w:val="24"/>
    </w:rPr>
  </w:style>
  <w:style w:type="character" w:customStyle="1" w:styleId="271">
    <w:name w:val="表正文 Char3"/>
    <w:qFormat/>
    <w:uiPriority w:val="0"/>
    <w:rPr>
      <w:rFonts w:eastAsia="宋体"/>
    </w:rPr>
  </w:style>
  <w:style w:type="character" w:customStyle="1" w:styleId="272">
    <w:name w:val="H5 Char"/>
    <w:qFormat/>
    <w:uiPriority w:val="0"/>
    <w:rPr>
      <w:b/>
      <w:bCs/>
      <w:kern w:val="2"/>
      <w:sz w:val="28"/>
      <w:szCs w:val="28"/>
    </w:rPr>
  </w:style>
  <w:style w:type="character" w:customStyle="1" w:styleId="273">
    <w:name w:val="Char Char3"/>
    <w:qFormat/>
    <w:uiPriority w:val="0"/>
    <w:rPr>
      <w:rFonts w:eastAsia="宋体"/>
      <w:kern w:val="2"/>
      <w:sz w:val="21"/>
      <w:szCs w:val="24"/>
      <w:lang w:val="en-US" w:eastAsia="zh-CN" w:bidi="ar-SA"/>
    </w:rPr>
  </w:style>
  <w:style w:type="character" w:customStyle="1" w:styleId="274">
    <w:name w:val="正文 编号 Char"/>
    <w:qFormat/>
    <w:uiPriority w:val="0"/>
    <w:rPr>
      <w:rFonts w:ascii="仿宋_GB2312" w:hAnsi="仿宋_GB2312" w:eastAsia="仿宋_GB2312"/>
      <w:kern w:val="2"/>
      <w:sz w:val="24"/>
      <w:lang w:bidi="ar-SA"/>
    </w:rPr>
  </w:style>
  <w:style w:type="character" w:customStyle="1" w:styleId="275">
    <w:name w:val="question-title2"/>
    <w:qFormat/>
    <w:uiPriority w:val="6"/>
    <w:rPr>
      <w:rFonts w:ascii="Arial" w:hAnsi="Arial" w:eastAsia="黑体" w:cs="Arial"/>
      <w:snapToGrid w:val="0"/>
      <w:kern w:val="0"/>
      <w:szCs w:val="21"/>
    </w:rPr>
  </w:style>
  <w:style w:type="character" w:customStyle="1" w:styleId="276">
    <w:name w:val="gf正文1 Char Char"/>
    <w:link w:val="277"/>
    <w:qFormat/>
    <w:uiPriority w:val="0"/>
    <w:rPr>
      <w:rFonts w:ascii="宋体" w:hAnsi="宋体" w:cs="宋体"/>
      <w:kern w:val="2"/>
      <w:sz w:val="24"/>
      <w:szCs w:val="24"/>
    </w:rPr>
  </w:style>
  <w:style w:type="paragraph" w:customStyle="1" w:styleId="277">
    <w:name w:val="gf正文1"/>
    <w:basedOn w:val="1"/>
    <w:link w:val="27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8">
    <w:name w:val="Char Char15"/>
    <w:qFormat/>
    <w:uiPriority w:val="6"/>
    <w:rPr>
      <w:rFonts w:ascii="宋体" w:hAnsi="宋体"/>
      <w:kern w:val="1"/>
      <w:sz w:val="21"/>
    </w:rPr>
  </w:style>
  <w:style w:type="character" w:customStyle="1" w:styleId="279">
    <w:name w:val="正文缩进 Char3"/>
    <w:qFormat/>
    <w:uiPriority w:val="0"/>
    <w:rPr>
      <w:rFonts w:ascii="宋体" w:eastAsia="宋体"/>
      <w:snapToGrid w:val="0"/>
      <w:color w:val="000000"/>
      <w:kern w:val="28"/>
      <w:sz w:val="28"/>
      <w:lang w:val="en-US" w:eastAsia="zh-CN" w:bidi="ar-SA"/>
    </w:rPr>
  </w:style>
  <w:style w:type="character" w:customStyle="1" w:styleId="280">
    <w:name w:val="列出段落 Char1"/>
    <w:link w:val="281"/>
    <w:qFormat/>
    <w:uiPriority w:val="0"/>
    <w:rPr>
      <w:rFonts w:ascii="Calibri" w:hAnsi="Calibri"/>
      <w:sz w:val="24"/>
      <w:lang w:eastAsia="en-US"/>
    </w:rPr>
  </w:style>
  <w:style w:type="paragraph" w:customStyle="1" w:styleId="281">
    <w:name w:val="列表1"/>
    <w:basedOn w:val="1"/>
    <w:next w:val="282"/>
    <w:link w:val="28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82">
    <w:name w:val="列表段落1"/>
    <w:basedOn w:val="1"/>
    <w:qFormat/>
    <w:uiPriority w:val="34"/>
    <w:pPr>
      <w:spacing w:line="360" w:lineRule="auto"/>
      <w:ind w:firstLine="200" w:firstLineChars="200"/>
    </w:pPr>
    <w:rPr>
      <w:rFonts w:eastAsia="楷体_GB2312" w:cs="Lucida Sans"/>
      <w:sz w:val="24"/>
    </w:rPr>
  </w:style>
  <w:style w:type="character" w:customStyle="1" w:styleId="283">
    <w:name w:val="Char Char8"/>
    <w:qFormat/>
    <w:uiPriority w:val="0"/>
    <w:rPr>
      <w:rFonts w:eastAsia="宋体"/>
      <w:b/>
      <w:sz w:val="24"/>
      <w:lang w:val="en-GB" w:eastAsia="zh-CN"/>
    </w:rPr>
  </w:style>
  <w:style w:type="character" w:customStyle="1" w:styleId="284">
    <w:name w:val="Normal Indent Char Char"/>
    <w:qFormat/>
    <w:uiPriority w:val="0"/>
    <w:rPr>
      <w:rFonts w:eastAsia="宋体"/>
      <w:kern w:val="2"/>
      <w:sz w:val="21"/>
      <w:lang w:val="en-US" w:eastAsia="zh-CN" w:bidi="ar-SA"/>
    </w:rPr>
  </w:style>
  <w:style w:type="character" w:customStyle="1" w:styleId="285">
    <w:name w:val="列表段落 字符"/>
    <w:qFormat/>
    <w:uiPriority w:val="99"/>
  </w:style>
  <w:style w:type="character" w:customStyle="1" w:styleId="286">
    <w:name w:val="Ò³Ã¼ Char Char1"/>
    <w:qFormat/>
    <w:uiPriority w:val="0"/>
    <w:rPr>
      <w:rFonts w:eastAsia="宋体"/>
      <w:kern w:val="2"/>
      <w:sz w:val="18"/>
      <w:szCs w:val="18"/>
      <w:lang w:val="en-US" w:eastAsia="zh-CN" w:bidi="ar-SA"/>
    </w:rPr>
  </w:style>
  <w:style w:type="character" w:customStyle="1" w:styleId="287">
    <w:name w:val="方案正文 Char"/>
    <w:qFormat/>
    <w:uiPriority w:val="0"/>
    <w:rPr>
      <w:rFonts w:ascii="仿宋_GB2312" w:eastAsia="仿宋_GB2312"/>
      <w:b/>
      <w:color w:val="000000"/>
      <w:kern w:val="2"/>
      <w:sz w:val="24"/>
      <w:lang w:val="en-US" w:eastAsia="zh-CN" w:bidi="ar-SA"/>
    </w:rPr>
  </w:style>
  <w:style w:type="character" w:customStyle="1" w:styleId="288">
    <w:name w:val="Char Char30"/>
    <w:qFormat/>
    <w:uiPriority w:val="6"/>
    <w:rPr>
      <w:rFonts w:ascii="Arial" w:hAnsi="Arial" w:eastAsia="黑体"/>
      <w:kern w:val="1"/>
      <w:sz w:val="21"/>
      <w:szCs w:val="21"/>
    </w:rPr>
  </w:style>
  <w:style w:type="character" w:customStyle="1" w:styleId="289">
    <w:name w:val="font01"/>
    <w:qFormat/>
    <w:uiPriority w:val="0"/>
    <w:rPr>
      <w:rFonts w:hint="eastAsia" w:ascii="微软雅黑" w:hAnsi="微软雅黑" w:eastAsia="微软雅黑" w:cs="微软雅黑"/>
      <w:color w:val="000000"/>
      <w:sz w:val="20"/>
      <w:szCs w:val="20"/>
      <w:u w:val="none"/>
    </w:rPr>
  </w:style>
  <w:style w:type="character" w:customStyle="1" w:styleId="290">
    <w:name w:val="Char Char20"/>
    <w:qFormat/>
    <w:uiPriority w:val="6"/>
    <w:rPr>
      <w:kern w:val="1"/>
      <w:sz w:val="24"/>
    </w:rPr>
  </w:style>
  <w:style w:type="character" w:customStyle="1" w:styleId="291">
    <w:name w:val="tw4winExternal"/>
    <w:qFormat/>
    <w:uiPriority w:val="0"/>
    <w:rPr>
      <w:rFonts w:ascii="Courier New" w:hAnsi="Courier New" w:cs="Courier New"/>
      <w:color w:val="808080"/>
      <w:lang w:val="en-US" w:eastAsia="zh-CN"/>
    </w:rPr>
  </w:style>
  <w:style w:type="character" w:customStyle="1" w:styleId="292">
    <w:name w:val="标题 4 Char1"/>
    <w:qFormat/>
    <w:uiPriority w:val="9"/>
    <w:rPr>
      <w:rFonts w:ascii="Cambria" w:hAnsi="Cambria" w:eastAsia="宋体" w:cs="Times New Roman"/>
      <w:b/>
      <w:bCs/>
      <w:kern w:val="2"/>
      <w:sz w:val="28"/>
      <w:szCs w:val="28"/>
    </w:rPr>
  </w:style>
  <w:style w:type="character" w:customStyle="1" w:styleId="293">
    <w:name w:val="批注文字 Char2"/>
    <w:qFormat/>
    <w:uiPriority w:val="99"/>
    <w:rPr>
      <w:rFonts w:ascii="Times New Roman" w:hAnsi="Times New Roman" w:eastAsia="宋体" w:cs="Times New Roman"/>
      <w:snapToGrid w:val="0"/>
      <w:kern w:val="0"/>
      <w:szCs w:val="24"/>
    </w:rPr>
  </w:style>
  <w:style w:type="character" w:customStyle="1" w:styleId="294">
    <w:name w:val="正文文本 2 Char"/>
    <w:qFormat/>
    <w:uiPriority w:val="0"/>
    <w:rPr>
      <w:rFonts w:eastAsia="宋体"/>
      <w:kern w:val="2"/>
      <w:sz w:val="21"/>
      <w:szCs w:val="24"/>
      <w:lang w:val="en-US" w:eastAsia="zh-CN" w:bidi="ar-SA"/>
    </w:rPr>
  </w:style>
  <w:style w:type="character" w:customStyle="1" w:styleId="295">
    <w:name w:val="Ò³Ã¼ Char Char"/>
    <w:qFormat/>
    <w:uiPriority w:val="0"/>
    <w:rPr>
      <w:rFonts w:eastAsia="宋体"/>
      <w:kern w:val="2"/>
      <w:sz w:val="18"/>
      <w:lang w:val="en-US" w:eastAsia="zh-CN" w:bidi="ar-SA"/>
    </w:rPr>
  </w:style>
  <w:style w:type="character" w:customStyle="1" w:styleId="296">
    <w:name w:val="message1"/>
    <w:qFormat/>
    <w:uiPriority w:val="0"/>
    <w:rPr>
      <w:rFonts w:hint="default" w:ascii="Tahoma" w:hAnsi="Tahoma" w:cs="Tahoma"/>
      <w:sz w:val="18"/>
      <w:szCs w:val="18"/>
    </w:rPr>
  </w:style>
  <w:style w:type="character" w:customStyle="1" w:styleId="297">
    <w:name w:val="Char Char23"/>
    <w:qFormat/>
    <w:uiPriority w:val="6"/>
    <w:rPr>
      <w:color w:val="0000FF"/>
      <w:sz w:val="21"/>
    </w:rPr>
  </w:style>
  <w:style w:type="character" w:customStyle="1" w:styleId="298">
    <w:name w:val="批注框文本 字符"/>
    <w:qFormat/>
    <w:uiPriority w:val="0"/>
    <w:rPr>
      <w:rFonts w:ascii="Arial" w:hAnsi="Arial" w:eastAsia="黑体" w:cs="Arial"/>
      <w:snapToGrid w:val="0"/>
      <w:kern w:val="0"/>
      <w:sz w:val="18"/>
      <w:szCs w:val="18"/>
    </w:rPr>
  </w:style>
  <w:style w:type="character" w:customStyle="1" w:styleId="299">
    <w:name w:val="纯文本 Char2"/>
    <w:qFormat/>
    <w:uiPriority w:val="99"/>
    <w:rPr>
      <w:rFonts w:ascii="宋体" w:hAnsi="Courier New" w:eastAsia="宋体" w:cs="Courier New"/>
    </w:rPr>
  </w:style>
  <w:style w:type="character" w:customStyle="1" w:styleId="300">
    <w:name w:val="Char Char25"/>
    <w:qFormat/>
    <w:uiPriority w:val="6"/>
    <w:rPr>
      <w:rFonts w:ascii="宋体" w:hAnsi="宋体"/>
      <w:kern w:val="1"/>
      <w:sz w:val="24"/>
      <w:lang w:val="zh-CN"/>
    </w:rPr>
  </w:style>
  <w:style w:type="character" w:customStyle="1" w:styleId="301">
    <w:name w:val="Char Char411"/>
    <w:qFormat/>
    <w:uiPriority w:val="0"/>
    <w:rPr>
      <w:rFonts w:eastAsia="宋体"/>
      <w:b/>
      <w:sz w:val="24"/>
      <w:lang w:val="en-GB" w:eastAsia="zh-CN" w:bidi="ar-SA"/>
    </w:rPr>
  </w:style>
  <w:style w:type="character" w:customStyle="1" w:styleId="302">
    <w:name w:val="Heading 7 Char_9ed579a2-006b-4324-a7c7-9c97c4d760c1"/>
    <w:qFormat/>
    <w:uiPriority w:val="0"/>
    <w:rPr>
      <w:rFonts w:ascii="宋体" w:hAnsi="宋体" w:eastAsia="宋体"/>
      <w:b/>
      <w:bCs/>
      <w:kern w:val="2"/>
      <w:sz w:val="24"/>
      <w:szCs w:val="24"/>
      <w:lang w:val="en-US" w:eastAsia="zh-CN" w:bidi="ar-SA"/>
    </w:rPr>
  </w:style>
  <w:style w:type="character" w:customStyle="1" w:styleId="303">
    <w:name w:val="此正文 Char"/>
    <w:link w:val="304"/>
    <w:qFormat/>
    <w:uiPriority w:val="0"/>
    <w:rPr>
      <w:kern w:val="2"/>
      <w:sz w:val="24"/>
      <w:szCs w:val="24"/>
    </w:rPr>
  </w:style>
  <w:style w:type="paragraph" w:customStyle="1" w:styleId="304">
    <w:name w:val="此正文"/>
    <w:basedOn w:val="1"/>
    <w:link w:val="303"/>
    <w:qFormat/>
    <w:uiPriority w:val="0"/>
    <w:pPr>
      <w:adjustRightInd/>
      <w:spacing w:line="360" w:lineRule="auto"/>
      <w:ind w:firstLine="200" w:firstLineChars="200"/>
    </w:pPr>
    <w:rPr>
      <w:sz w:val="24"/>
    </w:rPr>
  </w:style>
  <w:style w:type="character" w:customStyle="1" w:styleId="305">
    <w:name w:val="Char Char2"/>
    <w:qFormat/>
    <w:uiPriority w:val="0"/>
    <w:rPr>
      <w:rFonts w:eastAsia="宋体"/>
      <w:b/>
      <w:bCs/>
      <w:kern w:val="2"/>
      <w:sz w:val="21"/>
      <w:szCs w:val="24"/>
      <w:lang w:val="en-US" w:eastAsia="zh-CN" w:bidi="ar-SA"/>
    </w:rPr>
  </w:style>
  <w:style w:type="character" w:customStyle="1" w:styleId="306">
    <w:name w:val="Footer-Even Char1"/>
    <w:qFormat/>
    <w:uiPriority w:val="0"/>
    <w:rPr>
      <w:rFonts w:eastAsia="宋体"/>
      <w:kern w:val="2"/>
      <w:sz w:val="18"/>
      <w:szCs w:val="18"/>
      <w:lang w:val="en-US" w:eastAsia="zh-CN" w:bidi="ar-SA"/>
    </w:rPr>
  </w:style>
  <w:style w:type="character" w:customStyle="1" w:styleId="307">
    <w:name w:val="Char Char29"/>
    <w:qFormat/>
    <w:uiPriority w:val="6"/>
    <w:rPr>
      <w:rFonts w:ascii="Arial" w:hAnsi="Arial" w:eastAsia="微软雅黑"/>
      <w:b/>
      <w:kern w:val="1"/>
      <w:sz w:val="44"/>
      <w:szCs w:val="32"/>
      <w:lang w:val="en-US" w:eastAsia="zh-CN" w:bidi="ar-SA"/>
    </w:rPr>
  </w:style>
  <w:style w:type="character" w:customStyle="1" w:styleId="308">
    <w:name w:val="font81"/>
    <w:qFormat/>
    <w:uiPriority w:val="0"/>
    <w:rPr>
      <w:rFonts w:ascii="微软雅黑" w:hAnsi="微软雅黑" w:eastAsia="微软雅黑" w:cs="微软雅黑"/>
      <w:color w:val="000000"/>
      <w:sz w:val="20"/>
      <w:szCs w:val="20"/>
      <w:u w:val="none"/>
    </w:rPr>
  </w:style>
  <w:style w:type="character" w:customStyle="1" w:styleId="309">
    <w:name w:val="Char Char312"/>
    <w:qFormat/>
    <w:uiPriority w:val="0"/>
    <w:rPr>
      <w:rFonts w:ascii="Times New Roman" w:hAnsi="Times New Roman" w:eastAsia="宋体" w:cs="Times New Roman"/>
      <w:b/>
      <w:kern w:val="2"/>
      <w:sz w:val="32"/>
      <w:szCs w:val="24"/>
      <w:lang w:val="en-US" w:eastAsia="zh-CN" w:bidi="ar-SA"/>
    </w:rPr>
  </w:style>
  <w:style w:type="character" w:customStyle="1" w:styleId="310">
    <w:name w:val="t21"/>
    <w:qFormat/>
    <w:uiPriority w:val="0"/>
    <w:rPr>
      <w:rFonts w:ascii="仿宋_GB2312" w:eastAsia="微软雅黑"/>
      <w:b/>
      <w:kern w:val="2"/>
      <w:sz w:val="23"/>
      <w:szCs w:val="23"/>
      <w:lang w:val="en-US" w:eastAsia="zh-CN" w:bidi="ar-SA"/>
    </w:rPr>
  </w:style>
  <w:style w:type="character" w:customStyle="1" w:styleId="311">
    <w:name w:val="样式8 Char"/>
    <w:qFormat/>
    <w:uiPriority w:val="0"/>
    <w:rPr>
      <w:rFonts w:ascii="仿宋_GB2312" w:hAnsi="宋体" w:eastAsia="仿宋_GB2312"/>
      <w:b/>
      <w:bCs/>
      <w:kern w:val="2"/>
      <w:sz w:val="24"/>
      <w:szCs w:val="24"/>
    </w:rPr>
  </w:style>
  <w:style w:type="character" w:customStyle="1" w:styleId="312">
    <w:name w:val="表格 Char Char"/>
    <w:qFormat/>
    <w:uiPriority w:val="0"/>
    <w:rPr>
      <w:rFonts w:ascii="宋体" w:hAnsi="宋体" w:eastAsia="宋体"/>
      <w:lang w:bidi="ar-SA"/>
    </w:rPr>
  </w:style>
  <w:style w:type="character" w:customStyle="1" w:styleId="313">
    <w:name w:val="正文文本 字符1"/>
    <w:qFormat/>
    <w:uiPriority w:val="0"/>
    <w:rPr>
      <w:rFonts w:ascii="Calibri" w:hAnsi="Calibri" w:eastAsia="黑体" w:cs="Arial"/>
      <w:snapToGrid w:val="0"/>
      <w:kern w:val="2"/>
      <w:sz w:val="28"/>
      <w:szCs w:val="21"/>
    </w:rPr>
  </w:style>
  <w:style w:type="character" w:customStyle="1" w:styleId="314">
    <w:name w:val="标题 6 Char1"/>
    <w:qFormat/>
    <w:uiPriority w:val="0"/>
    <w:rPr>
      <w:rFonts w:ascii="Arial" w:hAnsi="Arial" w:eastAsia="黑体" w:cs="Times New Roman"/>
      <w:b/>
      <w:sz w:val="24"/>
      <w:szCs w:val="20"/>
      <w:lang w:bidi="ar-SA"/>
    </w:rPr>
  </w:style>
  <w:style w:type="character" w:customStyle="1" w:styleId="315">
    <w:name w:val="带编号样式 Char"/>
    <w:qFormat/>
    <w:uiPriority w:val="0"/>
    <w:rPr>
      <w:rFonts w:ascii="仿宋_GB2312" w:eastAsia="仿宋_GB2312"/>
      <w:color w:val="000000"/>
      <w:sz w:val="24"/>
      <w:lang w:bidi="ar-SA"/>
    </w:rPr>
  </w:style>
  <w:style w:type="character" w:customStyle="1" w:styleId="316">
    <w:name w:val="unnamed31"/>
    <w:qFormat/>
    <w:uiPriority w:val="0"/>
    <w:rPr>
      <w:rFonts w:ascii="Tahoma" w:hAnsi="Tahoma" w:eastAsia="宋体"/>
      <w:b/>
      <w:kern w:val="2"/>
      <w:sz w:val="24"/>
      <w:szCs w:val="32"/>
      <w:u w:val="none"/>
      <w:lang w:val="en-US" w:eastAsia="zh-CN" w:bidi="ar-SA"/>
    </w:rPr>
  </w:style>
  <w:style w:type="character" w:customStyle="1" w:styleId="317">
    <w:name w:val="正文首行缩进 Char Char Char Char Char Char1"/>
    <w:qFormat/>
    <w:uiPriority w:val="0"/>
    <w:rPr>
      <w:rFonts w:ascii="宋体" w:eastAsia="宋体"/>
      <w:kern w:val="2"/>
      <w:sz w:val="24"/>
      <w:szCs w:val="24"/>
      <w:lang w:val="zh-CN" w:bidi="ar-SA"/>
    </w:rPr>
  </w:style>
  <w:style w:type="character" w:customStyle="1" w:styleId="318">
    <w:name w:val="文本正文 Char Char"/>
    <w:qFormat/>
    <w:uiPriority w:val="0"/>
    <w:rPr>
      <w:sz w:val="24"/>
      <w:lang w:bidi="ar-SA"/>
    </w:rPr>
  </w:style>
  <w:style w:type="character" w:customStyle="1" w:styleId="319">
    <w:name w:val="正文缩进 字符"/>
    <w:qFormat/>
    <w:uiPriority w:val="0"/>
    <w:rPr>
      <w:rFonts w:ascii="宋体" w:eastAsia="宋体"/>
      <w:snapToGrid w:val="0"/>
      <w:color w:val="000000"/>
      <w:kern w:val="28"/>
      <w:sz w:val="28"/>
      <w:lang w:val="en-US" w:eastAsia="zh-CN" w:bidi="ar-SA"/>
    </w:rPr>
  </w:style>
  <w:style w:type="character" w:customStyle="1" w:styleId="320">
    <w:name w:val="样式 样式 标题 4h4H4Fab-4T5Ref Heading 1rh1Heading sqlsect 1.2.3.... +... Char"/>
    <w:link w:val="321"/>
    <w:qFormat/>
    <w:uiPriority w:val="0"/>
    <w:rPr>
      <w:rFonts w:ascii="微软雅黑" w:hAnsi="微软雅黑" w:eastAsia="微软雅黑"/>
      <w:b/>
      <w:bCs/>
      <w:kern w:val="2"/>
      <w:sz w:val="24"/>
      <w:szCs w:val="28"/>
    </w:rPr>
  </w:style>
  <w:style w:type="paragraph" w:customStyle="1" w:styleId="321">
    <w:name w:val="样式 样式 标题 4h4H4Fab-4T5Ref Heading 1rh1Heading sqlsect 1.2.3.... +..."/>
    <w:basedOn w:val="322"/>
    <w:link w:val="320"/>
    <w:qFormat/>
    <w:uiPriority w:val="0"/>
    <w:pPr>
      <w:tabs>
        <w:tab w:val="left" w:pos="2356"/>
      </w:tabs>
    </w:pPr>
  </w:style>
  <w:style w:type="paragraph" w:customStyle="1" w:styleId="322">
    <w:name w:val="样式 标题 4h4H4Fab-4T5Ref Heading 1rh1Heading sqlsect 1.2.3...."/>
    <w:basedOn w:val="6"/>
    <w:link w:val="323"/>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3">
    <w:name w:val="样式 标题 4h4H4Fab-4T5Ref Heading 1rh1Heading sqlsect 1.2.3.... Char"/>
    <w:link w:val="322"/>
    <w:qFormat/>
    <w:uiPriority w:val="0"/>
    <w:rPr>
      <w:rFonts w:ascii="微软雅黑" w:hAnsi="微软雅黑" w:eastAsia="微软雅黑"/>
      <w:b/>
      <w:bCs/>
      <w:kern w:val="2"/>
      <w:sz w:val="24"/>
      <w:szCs w:val="28"/>
    </w:rPr>
  </w:style>
  <w:style w:type="character" w:customStyle="1" w:styleId="324">
    <w:name w:val="正文非缩进 Char"/>
    <w:qFormat/>
    <w:uiPriority w:val="0"/>
    <w:rPr>
      <w:rFonts w:ascii="宋体" w:eastAsia="宋体"/>
      <w:snapToGrid w:val="0"/>
      <w:color w:val="000000"/>
      <w:kern w:val="28"/>
      <w:sz w:val="28"/>
      <w:lang w:val="en-US" w:eastAsia="zh-CN" w:bidi="ar-SA"/>
    </w:rPr>
  </w:style>
  <w:style w:type="character" w:customStyle="1" w:styleId="325">
    <w:name w:val="Char Char5"/>
    <w:qFormat/>
    <w:uiPriority w:val="0"/>
    <w:rPr>
      <w:rFonts w:ascii="宋体" w:hAnsi="Courier New" w:eastAsia="宋体"/>
      <w:kern w:val="2"/>
      <w:sz w:val="21"/>
      <w:lang w:val="en-US" w:eastAsia="zh-CN"/>
    </w:rPr>
  </w:style>
  <w:style w:type="character" w:customStyle="1" w:styleId="326">
    <w:name w:val="称呼 Char1"/>
    <w:qFormat/>
    <w:uiPriority w:val="0"/>
    <w:rPr>
      <w:rFonts w:ascii="Times New Roman" w:hAnsi="Times New Roman" w:eastAsia="宋体" w:cs="Times New Roman"/>
      <w:szCs w:val="24"/>
    </w:rPr>
  </w:style>
  <w:style w:type="character" w:customStyle="1" w:styleId="327">
    <w:name w:val="正文1 Char"/>
    <w:qFormat/>
    <w:uiPriority w:val="0"/>
    <w:rPr>
      <w:rFonts w:ascii="宋体" w:eastAsia="宋体"/>
      <w:snapToGrid w:val="0"/>
      <w:color w:val="000000"/>
      <w:kern w:val="28"/>
      <w:sz w:val="28"/>
      <w:lang w:val="en-US" w:eastAsia="zh-CN" w:bidi="ar-SA"/>
    </w:rPr>
  </w:style>
  <w:style w:type="character" w:customStyle="1" w:styleId="328">
    <w:name w:val="正文缩进 Char1"/>
    <w:qFormat/>
    <w:uiPriority w:val="0"/>
    <w:rPr>
      <w:rFonts w:ascii="宋体" w:eastAsia="宋体"/>
      <w:snapToGrid w:val="0"/>
      <w:color w:val="000000"/>
      <w:kern w:val="28"/>
      <w:sz w:val="28"/>
      <w:lang w:val="en-US" w:eastAsia="zh-CN" w:bidi="ar-SA"/>
    </w:rPr>
  </w:style>
  <w:style w:type="character" w:customStyle="1" w:styleId="329">
    <w:name w:val="font21"/>
    <w:qFormat/>
    <w:uiPriority w:val="0"/>
    <w:rPr>
      <w:rFonts w:hint="eastAsia" w:ascii="宋体" w:hAnsi="宋体" w:eastAsia="宋体"/>
      <w:kern w:val="2"/>
      <w:sz w:val="28"/>
      <w:szCs w:val="28"/>
      <w:lang w:val="en-US" w:eastAsia="zh-CN" w:bidi="ar-SA"/>
    </w:rPr>
  </w:style>
  <w:style w:type="character" w:customStyle="1" w:styleId="330">
    <w:name w:val="Char Char26"/>
    <w:qFormat/>
    <w:uiPriority w:val="6"/>
    <w:rPr>
      <w:kern w:val="1"/>
      <w:sz w:val="21"/>
      <w:szCs w:val="24"/>
    </w:rPr>
  </w:style>
  <w:style w:type="character" w:customStyle="1" w:styleId="331">
    <w:name w:val="Item List Char"/>
    <w:link w:val="332"/>
    <w:qFormat/>
    <w:uiPriority w:val="0"/>
    <w:rPr>
      <w:rFonts w:ascii="Arial"/>
      <w:bCs/>
      <w:sz w:val="21"/>
      <w:szCs w:val="21"/>
      <w:lang w:val="en-US" w:eastAsia="zh-CN" w:bidi="ar-SA"/>
    </w:rPr>
  </w:style>
  <w:style w:type="paragraph" w:customStyle="1" w:styleId="332">
    <w:name w:val="Item List"/>
    <w:link w:val="3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3">
    <w:name w:val="批注框文本 Char1"/>
    <w:qFormat/>
    <w:uiPriority w:val="0"/>
    <w:rPr>
      <w:rFonts w:ascii="Times New Roman" w:hAnsi="Times New Roman" w:eastAsia="宋体" w:cs="Times New Roman"/>
      <w:sz w:val="18"/>
      <w:szCs w:val="18"/>
    </w:rPr>
  </w:style>
  <w:style w:type="character" w:customStyle="1" w:styleId="334">
    <w:name w:val="纯文本 Char1"/>
    <w:link w:val="335"/>
    <w:qFormat/>
    <w:uiPriority w:val="0"/>
    <w:rPr>
      <w:rFonts w:ascii="宋体" w:hAnsi="Courier New"/>
    </w:rPr>
  </w:style>
  <w:style w:type="paragraph" w:customStyle="1" w:styleId="335">
    <w:name w:val="纯文本1"/>
    <w:basedOn w:val="1"/>
    <w:link w:val="334"/>
    <w:qFormat/>
    <w:uiPriority w:val="0"/>
    <w:pPr>
      <w:adjustRightInd/>
    </w:pPr>
    <w:rPr>
      <w:rFonts w:ascii="宋体" w:hAnsi="Courier New"/>
      <w:kern w:val="0"/>
      <w:sz w:val="20"/>
      <w:szCs w:val="20"/>
    </w:rPr>
  </w:style>
  <w:style w:type="character" w:customStyle="1" w:styleId="336">
    <w:name w:val="h3 Char"/>
    <w:qFormat/>
    <w:uiPriority w:val="0"/>
    <w:rPr>
      <w:rFonts w:eastAsia="宋体"/>
      <w:b/>
      <w:kern w:val="2"/>
      <w:sz w:val="32"/>
      <w:lang w:val="en-US" w:eastAsia="zh-CN" w:bidi="ar-SA"/>
    </w:rPr>
  </w:style>
  <w:style w:type="character" w:customStyle="1" w:styleId="337">
    <w:name w:val="dandyren_title1"/>
    <w:qFormat/>
    <w:uiPriority w:val="0"/>
    <w:rPr>
      <w:b/>
      <w:bCs/>
      <w:color w:val="FF6633"/>
      <w:sz w:val="18"/>
      <w:szCs w:val="18"/>
    </w:rPr>
  </w:style>
  <w:style w:type="character" w:customStyle="1" w:styleId="338">
    <w:name w:val="Char Char31"/>
    <w:qFormat/>
    <w:uiPriority w:val="6"/>
    <w:rPr>
      <w:rFonts w:ascii="Arial" w:hAnsi="Arial" w:eastAsia="黑体"/>
      <w:kern w:val="1"/>
      <w:sz w:val="24"/>
      <w:szCs w:val="24"/>
    </w:rPr>
  </w:style>
  <w:style w:type="character" w:customStyle="1" w:styleId="339">
    <w:name w:val="h Char1"/>
    <w:qFormat/>
    <w:uiPriority w:val="0"/>
    <w:rPr>
      <w:sz w:val="18"/>
      <w:szCs w:val="18"/>
    </w:rPr>
  </w:style>
  <w:style w:type="character" w:customStyle="1" w:styleId="340">
    <w:name w:val="solutionfonts"/>
    <w:qFormat/>
    <w:uiPriority w:val="0"/>
  </w:style>
  <w:style w:type="character" w:customStyle="1" w:styleId="341">
    <w:name w:val="首行缩进 Char"/>
    <w:qFormat/>
    <w:uiPriority w:val="0"/>
    <w:rPr>
      <w:rFonts w:ascii="宋体" w:eastAsia="宋体"/>
      <w:kern w:val="2"/>
      <w:sz w:val="24"/>
      <w:lang w:val="en-US" w:eastAsia="zh-CN" w:bidi="ar-SA"/>
    </w:rPr>
  </w:style>
  <w:style w:type="character" w:customStyle="1" w:styleId="342">
    <w:name w:val="Char Char52"/>
    <w:qFormat/>
    <w:uiPriority w:val="0"/>
    <w:rPr>
      <w:rFonts w:ascii="宋体" w:hAnsi="Courier New" w:eastAsia="宋体"/>
      <w:kern w:val="2"/>
      <w:sz w:val="21"/>
      <w:lang w:val="en-US" w:eastAsia="zh-CN"/>
    </w:rPr>
  </w:style>
  <w:style w:type="character" w:customStyle="1" w:styleId="343">
    <w:name w:val="font31"/>
    <w:qFormat/>
    <w:uiPriority w:val="0"/>
    <w:rPr>
      <w:rFonts w:hint="eastAsia" w:ascii="仿宋" w:hAnsi="仿宋" w:eastAsia="仿宋" w:cs="仿宋"/>
      <w:color w:val="000000"/>
      <w:sz w:val="20"/>
      <w:szCs w:val="20"/>
      <w:u w:val="none"/>
    </w:rPr>
  </w:style>
  <w:style w:type="character" w:customStyle="1" w:styleId="344">
    <w:name w:val="正文说明 Char"/>
    <w:link w:val="345"/>
    <w:qFormat/>
    <w:uiPriority w:val="0"/>
    <w:rPr>
      <w:sz w:val="24"/>
      <w:szCs w:val="24"/>
    </w:rPr>
  </w:style>
  <w:style w:type="paragraph" w:customStyle="1" w:styleId="345">
    <w:name w:val="正文说明"/>
    <w:basedOn w:val="1"/>
    <w:link w:val="344"/>
    <w:qFormat/>
    <w:uiPriority w:val="0"/>
    <w:pPr>
      <w:adjustRightInd/>
      <w:spacing w:line="360" w:lineRule="auto"/>
    </w:pPr>
    <w:rPr>
      <w:kern w:val="0"/>
      <w:sz w:val="24"/>
    </w:rPr>
  </w:style>
  <w:style w:type="character" w:customStyle="1" w:styleId="346">
    <w:name w:val="脚注文本 Char1"/>
    <w:qFormat/>
    <w:uiPriority w:val="0"/>
    <w:rPr>
      <w:rFonts w:ascii="Times New Roman" w:hAnsi="Times New Roman" w:eastAsia="宋体" w:cs="Times New Roman"/>
      <w:sz w:val="18"/>
      <w:szCs w:val="18"/>
    </w:rPr>
  </w:style>
  <w:style w:type="character" w:customStyle="1" w:styleId="347">
    <w:name w:val="Char Char1211"/>
    <w:qFormat/>
    <w:uiPriority w:val="0"/>
    <w:rPr>
      <w:rFonts w:ascii="仿宋_GB2312" w:eastAsia="仿宋_GB2312"/>
      <w:b/>
      <w:bCs/>
      <w:kern w:val="2"/>
      <w:sz w:val="24"/>
      <w:szCs w:val="24"/>
      <w:lang w:val="zh-CN" w:eastAsia="zh-CN" w:bidi="ar-SA"/>
    </w:rPr>
  </w:style>
  <w:style w:type="character" w:customStyle="1" w:styleId="348">
    <w:name w:val="标题 Char"/>
    <w:qFormat/>
    <w:uiPriority w:val="10"/>
    <w:rPr>
      <w:rFonts w:eastAsia="宋体"/>
      <w:b/>
      <w:sz w:val="24"/>
      <w:lang w:val="en-GB" w:eastAsia="zh-CN" w:bidi="ar-SA"/>
    </w:rPr>
  </w:style>
  <w:style w:type="character" w:customStyle="1" w:styleId="349">
    <w:name w:val="Char Char35"/>
    <w:qFormat/>
    <w:uiPriority w:val="6"/>
    <w:rPr>
      <w:rFonts w:ascii="Arial" w:hAnsi="Arial" w:eastAsia="黑体"/>
      <w:b/>
      <w:kern w:val="1"/>
      <w:sz w:val="28"/>
      <w:szCs w:val="28"/>
      <w:lang w:val="zh-CN"/>
    </w:rPr>
  </w:style>
  <w:style w:type="character" w:customStyle="1" w:styleId="350">
    <w:name w:val="纯文本 Char Char Char"/>
    <w:qFormat/>
    <w:uiPriority w:val="0"/>
    <w:rPr>
      <w:rFonts w:ascii="宋体" w:hAnsi="Courier New" w:eastAsia="宋体"/>
      <w:kern w:val="2"/>
      <w:sz w:val="21"/>
      <w:lang w:val="en-US" w:eastAsia="zh-CN" w:bidi="ar-SA"/>
    </w:rPr>
  </w:style>
  <w:style w:type="character" w:customStyle="1" w:styleId="351">
    <w:name w:val="Table Text Char"/>
    <w:link w:val="352"/>
    <w:qFormat/>
    <w:uiPriority w:val="0"/>
    <w:rPr>
      <w:sz w:val="24"/>
      <w:szCs w:val="24"/>
    </w:rPr>
  </w:style>
  <w:style w:type="paragraph" w:customStyle="1" w:styleId="352">
    <w:name w:val="Table Text"/>
    <w:basedOn w:val="1"/>
    <w:link w:val="351"/>
    <w:qFormat/>
    <w:uiPriority w:val="0"/>
    <w:pPr>
      <w:widowControl/>
      <w:spacing w:before="60" w:after="60"/>
      <w:jc w:val="left"/>
    </w:pPr>
    <w:rPr>
      <w:kern w:val="0"/>
      <w:sz w:val="24"/>
    </w:rPr>
  </w:style>
  <w:style w:type="character" w:customStyle="1" w:styleId="353">
    <w:name w:val="正文1 Char1"/>
    <w:qFormat/>
    <w:uiPriority w:val="0"/>
    <w:rPr>
      <w:rFonts w:ascii="仿宋_GB2312" w:hAnsi="Courier New" w:eastAsia="仿宋_GB2312"/>
      <w:kern w:val="28"/>
      <w:sz w:val="24"/>
      <w:szCs w:val="24"/>
      <w:lang w:val="en-US" w:eastAsia="zh-CN"/>
    </w:rPr>
  </w:style>
  <w:style w:type="character" w:customStyle="1" w:styleId="354">
    <w:name w:val="页脚 Char1"/>
    <w:qFormat/>
    <w:uiPriority w:val="99"/>
    <w:rPr>
      <w:rFonts w:eastAsia="宋体"/>
      <w:kern w:val="2"/>
      <w:sz w:val="18"/>
      <w:szCs w:val="18"/>
      <w:lang w:val="en-US" w:eastAsia="zh-CN" w:bidi="ar-SA"/>
    </w:rPr>
  </w:style>
  <w:style w:type="character" w:customStyle="1" w:styleId="355">
    <w:name w:val="Bold"/>
    <w:qFormat/>
    <w:uiPriority w:val="0"/>
    <w:rPr>
      <w:rFonts w:ascii="Arial" w:hAnsi="Arial" w:eastAsia="黑体" w:cs="Times New Roman"/>
      <w:b/>
      <w:kern w:val="2"/>
      <w:sz w:val="32"/>
      <w:szCs w:val="32"/>
      <w:lang w:val="en-US" w:eastAsia="zh-CN" w:bidi="ar-SA"/>
    </w:rPr>
  </w:style>
  <w:style w:type="character" w:customStyle="1" w:styleId="356">
    <w:name w:val="hui3"/>
    <w:qFormat/>
    <w:uiPriority w:val="0"/>
    <w:rPr>
      <w:color w:val="333333"/>
    </w:rPr>
  </w:style>
  <w:style w:type="character" w:customStyle="1" w:styleId="357">
    <w:name w:val="Char Char17"/>
    <w:qFormat/>
    <w:uiPriority w:val="6"/>
    <w:rPr>
      <w:rFonts w:eastAsia="仿宋_GB2312"/>
      <w:sz w:val="24"/>
    </w:rPr>
  </w:style>
  <w:style w:type="character" w:customStyle="1" w:styleId="358">
    <w:name w:val="标题 4 字符"/>
    <w:qFormat/>
    <w:uiPriority w:val="9"/>
    <w:rPr>
      <w:rFonts w:ascii="等线 Light" w:hAnsi="等线 Light" w:eastAsia="等线 Light" w:cs="Times New Roman"/>
      <w:b/>
      <w:bCs/>
      <w:snapToGrid w:val="0"/>
      <w:kern w:val="0"/>
      <w:sz w:val="28"/>
      <w:szCs w:val="28"/>
    </w:rPr>
  </w:style>
  <w:style w:type="character" w:customStyle="1" w:styleId="359">
    <w:name w:val="Char Char37"/>
    <w:qFormat/>
    <w:uiPriority w:val="6"/>
    <w:rPr>
      <w:b/>
      <w:kern w:val="1"/>
      <w:sz w:val="44"/>
      <w:szCs w:val="44"/>
    </w:rPr>
  </w:style>
  <w:style w:type="character" w:customStyle="1" w:styleId="360">
    <w:name w:val="列出段落 Char"/>
    <w:qFormat/>
    <w:uiPriority w:val="34"/>
    <w:rPr>
      <w:rFonts w:eastAsia="楷体_GB2312" w:cs="Lucida Sans"/>
      <w:kern w:val="2"/>
      <w:sz w:val="24"/>
      <w:szCs w:val="24"/>
      <w:lang w:val="en-US" w:eastAsia="zh-CN" w:bidi="ar-SA"/>
    </w:rPr>
  </w:style>
  <w:style w:type="character" w:customStyle="1" w:styleId="361">
    <w:name w:val="正文文本缩进 3 Char1"/>
    <w:qFormat/>
    <w:uiPriority w:val="99"/>
    <w:rPr>
      <w:rFonts w:ascii="Times New Roman" w:hAnsi="Times New Roman" w:eastAsia="宋体" w:cs="Times New Roman"/>
      <w:sz w:val="16"/>
      <w:szCs w:val="16"/>
    </w:rPr>
  </w:style>
  <w:style w:type="character" w:customStyle="1" w:styleId="362">
    <w:name w:val="公文正文 Char Char"/>
    <w:link w:val="363"/>
    <w:qFormat/>
    <w:uiPriority w:val="0"/>
    <w:rPr>
      <w:rFonts w:ascii="仿宋_GB2312" w:eastAsia="仿宋_GB2312"/>
      <w:kern w:val="2"/>
      <w:sz w:val="24"/>
      <w:szCs w:val="24"/>
    </w:rPr>
  </w:style>
  <w:style w:type="paragraph" w:customStyle="1" w:styleId="363">
    <w:name w:val="公文正文"/>
    <w:basedOn w:val="1"/>
    <w:link w:val="362"/>
    <w:qFormat/>
    <w:uiPriority w:val="0"/>
    <w:pPr>
      <w:adjustRightInd/>
      <w:spacing w:before="156" w:line="360" w:lineRule="auto"/>
      <w:ind w:firstLine="360" w:firstLineChars="200"/>
    </w:pPr>
    <w:rPr>
      <w:rFonts w:ascii="仿宋_GB2312" w:eastAsia="仿宋_GB2312"/>
      <w:sz w:val="24"/>
    </w:rPr>
  </w:style>
  <w:style w:type="character" w:customStyle="1" w:styleId="364">
    <w:name w:val="Table Text Char1"/>
    <w:qFormat/>
    <w:uiPriority w:val="0"/>
    <w:rPr>
      <w:rFonts w:eastAsia="宋体"/>
      <w:sz w:val="24"/>
      <w:szCs w:val="24"/>
      <w:lang w:val="en-US" w:eastAsia="zh-CN" w:bidi="ar-SA"/>
    </w:rPr>
  </w:style>
  <w:style w:type="character" w:customStyle="1" w:styleId="365">
    <w:name w:val="标题 1 Char Char"/>
    <w:qFormat/>
    <w:uiPriority w:val="0"/>
    <w:rPr>
      <w:rFonts w:hint="eastAsia" w:ascii="宋体" w:hAnsi="宋体" w:eastAsia="宋体"/>
      <w:b/>
      <w:spacing w:val="-2"/>
      <w:sz w:val="24"/>
      <w:lang w:val="en-US" w:eastAsia="zh-CN" w:bidi="ar-SA"/>
    </w:rPr>
  </w:style>
  <w:style w:type="character" w:customStyle="1" w:styleId="366">
    <w:name w:val="正文（缩进2汉字） Char"/>
    <w:link w:val="367"/>
    <w:qFormat/>
    <w:uiPriority w:val="0"/>
    <w:rPr>
      <w:rFonts w:ascii="宋体"/>
    </w:rPr>
  </w:style>
  <w:style w:type="paragraph" w:customStyle="1" w:styleId="367">
    <w:name w:val="正文（缩进2汉字）"/>
    <w:basedOn w:val="1"/>
    <w:link w:val="3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书表格字体格式 Char"/>
    <w:qFormat/>
    <w:uiPriority w:val="0"/>
    <w:rPr>
      <w:kern w:val="2"/>
      <w:sz w:val="21"/>
      <w:szCs w:val="24"/>
      <w:lang w:bidi="ar-SA"/>
    </w:rPr>
  </w:style>
  <w:style w:type="character" w:customStyle="1" w:styleId="369">
    <w:name w:val="tw4winError"/>
    <w:qFormat/>
    <w:uiPriority w:val="0"/>
    <w:rPr>
      <w:rFonts w:ascii="Courier New" w:hAnsi="Courier New" w:cs="Courier New"/>
      <w:color w:val="00FF00"/>
      <w:sz w:val="40"/>
      <w:szCs w:val="40"/>
    </w:rPr>
  </w:style>
  <w:style w:type="character" w:customStyle="1" w:styleId="370">
    <w:name w:val="Body Text(ch) Char Char"/>
    <w:qFormat/>
    <w:uiPriority w:val="0"/>
    <w:rPr>
      <w:rFonts w:ascii="宋体"/>
      <w:kern w:val="2"/>
      <w:sz w:val="24"/>
      <w:szCs w:val="21"/>
      <w:lang w:val="zh-CN"/>
    </w:rPr>
  </w:style>
  <w:style w:type="character" w:customStyle="1" w:styleId="371">
    <w:name w:val="正文首行缩进两字 Char"/>
    <w:qFormat/>
    <w:uiPriority w:val="0"/>
    <w:rPr>
      <w:sz w:val="24"/>
      <w:szCs w:val="24"/>
      <w:lang w:val="en-US" w:eastAsia="zh-CN" w:bidi="ar-SA"/>
    </w:rPr>
  </w:style>
  <w:style w:type="character" w:customStyle="1" w:styleId="372">
    <w:name w:val="正文文本 Char"/>
    <w:qFormat/>
    <w:uiPriority w:val="0"/>
    <w:rPr>
      <w:rFonts w:eastAsia="宋体"/>
      <w:kern w:val="2"/>
      <w:sz w:val="24"/>
      <w:szCs w:val="24"/>
      <w:lang w:val="en-US" w:eastAsia="zh-CN" w:bidi="ar-SA"/>
    </w:rPr>
  </w:style>
  <w:style w:type="character" w:customStyle="1" w:styleId="373">
    <w:name w:val="文档结构图 字符1"/>
    <w:qFormat/>
    <w:uiPriority w:val="0"/>
    <w:rPr>
      <w:rFonts w:ascii="宋体" w:hAnsi="Calibri" w:eastAsia="黑体" w:cs="Arial"/>
      <w:snapToGrid w:val="0"/>
      <w:kern w:val="2"/>
      <w:sz w:val="18"/>
      <w:szCs w:val="18"/>
    </w:rPr>
  </w:style>
  <w:style w:type="character" w:customStyle="1" w:styleId="374">
    <w:name w:val="content"/>
    <w:qFormat/>
    <w:uiPriority w:val="0"/>
  </w:style>
  <w:style w:type="character" w:customStyle="1" w:styleId="375">
    <w:name w:val="tw4winPopup"/>
    <w:qFormat/>
    <w:uiPriority w:val="0"/>
    <w:rPr>
      <w:rFonts w:ascii="Courier New" w:hAnsi="Courier New" w:cs="Courier New"/>
      <w:color w:val="008000"/>
      <w:lang w:val="en-US" w:eastAsia="zh-CN"/>
    </w:rPr>
  </w:style>
  <w:style w:type="character" w:customStyle="1" w:styleId="376">
    <w:name w:val="param-name"/>
    <w:qFormat/>
    <w:uiPriority w:val="99"/>
    <w:rPr>
      <w:rFonts w:ascii="Arial" w:hAnsi="Arial" w:eastAsia="黑体" w:cs="Arial"/>
      <w:snapToGrid w:val="0"/>
      <w:kern w:val="0"/>
      <w:szCs w:val="21"/>
    </w:rPr>
  </w:style>
  <w:style w:type="character" w:customStyle="1" w:styleId="377">
    <w:name w:val="标准正文格式 Char"/>
    <w:qFormat/>
    <w:uiPriority w:val="0"/>
    <w:rPr>
      <w:rFonts w:ascii="宋体" w:eastAsia="仿宋_GB2312" w:cs="宋体"/>
      <w:color w:val="000000"/>
      <w:sz w:val="24"/>
      <w:lang w:val="en-US" w:eastAsia="zh-CN" w:bidi="ar-SA"/>
    </w:rPr>
  </w:style>
  <w:style w:type="character" w:customStyle="1" w:styleId="378">
    <w:name w:val="Char Char212"/>
    <w:qFormat/>
    <w:uiPriority w:val="0"/>
    <w:rPr>
      <w:rFonts w:eastAsia="宋体"/>
      <w:b/>
      <w:bCs/>
      <w:kern w:val="2"/>
      <w:sz w:val="21"/>
      <w:szCs w:val="24"/>
      <w:lang w:val="en-US" w:eastAsia="zh-CN" w:bidi="ar-SA"/>
    </w:rPr>
  </w:style>
  <w:style w:type="character" w:customStyle="1" w:styleId="379">
    <w:name w:val="文档结构图 Char"/>
    <w:qFormat/>
    <w:uiPriority w:val="0"/>
    <w:rPr>
      <w:rFonts w:eastAsia="宋体"/>
      <w:kern w:val="2"/>
      <w:sz w:val="21"/>
      <w:szCs w:val="24"/>
      <w:lang w:val="en-US" w:eastAsia="zh-CN" w:bidi="ar-SA"/>
    </w:rPr>
  </w:style>
  <w:style w:type="character" w:customStyle="1" w:styleId="380">
    <w:name w:val="zbggmain style9"/>
    <w:qFormat/>
    <w:uiPriority w:val="0"/>
  </w:style>
  <w:style w:type="character" w:customStyle="1" w:styleId="381">
    <w:name w:val="Char Char16"/>
    <w:qFormat/>
    <w:uiPriority w:val="6"/>
    <w:rPr>
      <w:kern w:val="1"/>
      <w:sz w:val="18"/>
      <w:szCs w:val="18"/>
    </w:rPr>
  </w:style>
  <w:style w:type="character" w:customStyle="1" w:styleId="382">
    <w:name w:val="font51"/>
    <w:qFormat/>
    <w:uiPriority w:val="0"/>
    <w:rPr>
      <w:rFonts w:hint="eastAsia" w:ascii="仿宋" w:hAnsi="仿宋" w:eastAsia="仿宋" w:cs="仿宋"/>
      <w:color w:val="000000"/>
      <w:sz w:val="20"/>
      <w:szCs w:val="20"/>
      <w:u w:val="none"/>
    </w:rPr>
  </w:style>
  <w:style w:type="character" w:customStyle="1" w:styleId="383">
    <w:name w:val="Char Char82"/>
    <w:qFormat/>
    <w:uiPriority w:val="0"/>
    <w:rPr>
      <w:rFonts w:eastAsia="宋体"/>
      <w:b/>
      <w:sz w:val="24"/>
      <w:lang w:val="en-GB" w:eastAsia="zh-CN"/>
    </w:rPr>
  </w:style>
  <w:style w:type="character" w:customStyle="1" w:styleId="384">
    <w:name w:val="日期 Char1"/>
    <w:qFormat/>
    <w:uiPriority w:val="99"/>
    <w:rPr>
      <w:rFonts w:ascii="Times New Roman" w:hAnsi="Times New Roman" w:eastAsia="宋体" w:cs="Times New Roman"/>
      <w:szCs w:val="24"/>
    </w:rPr>
  </w:style>
  <w:style w:type="character" w:customStyle="1" w:styleId="385">
    <w:name w:val="页眉 字符"/>
    <w:qFormat/>
    <w:uiPriority w:val="99"/>
    <w:rPr>
      <w:kern w:val="2"/>
      <w:sz w:val="18"/>
      <w:szCs w:val="18"/>
    </w:rPr>
  </w:style>
  <w:style w:type="character" w:customStyle="1" w:styleId="386">
    <w:name w:val="Char Char33"/>
    <w:qFormat/>
    <w:uiPriority w:val="6"/>
    <w:rPr>
      <w:rFonts w:ascii="Arial" w:hAnsi="Arial" w:eastAsia="黑体"/>
      <w:b/>
      <w:kern w:val="1"/>
      <w:sz w:val="24"/>
      <w:szCs w:val="24"/>
    </w:rPr>
  </w:style>
  <w:style w:type="character" w:customStyle="1" w:styleId="387">
    <w:name w:val="b11_01b Char"/>
    <w:link w:val="388"/>
    <w:qFormat/>
    <w:uiPriority w:val="0"/>
    <w:rPr>
      <w:rFonts w:ascii="Verdana" w:hAnsi="Verdana"/>
      <w:b/>
      <w:bCs/>
      <w:color w:val="4A82CA"/>
      <w:sz w:val="17"/>
      <w:szCs w:val="17"/>
    </w:rPr>
  </w:style>
  <w:style w:type="paragraph" w:customStyle="1" w:styleId="388">
    <w:name w:val="b11_01b"/>
    <w:basedOn w:val="1"/>
    <w:next w:val="1"/>
    <w:link w:val="3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9">
    <w:name w:val="Char Char121"/>
    <w:qFormat/>
    <w:uiPriority w:val="6"/>
    <w:rPr>
      <w:rFonts w:ascii="仿宋_GB2312" w:eastAsia="仿宋_GB2312"/>
      <w:b/>
      <w:bCs/>
      <w:kern w:val="2"/>
      <w:sz w:val="24"/>
      <w:szCs w:val="24"/>
      <w:lang w:val="zh-CN" w:eastAsia="zh-CN" w:bidi="ar-SA"/>
    </w:rPr>
  </w:style>
  <w:style w:type="character" w:customStyle="1" w:styleId="390">
    <w:name w:val="Footer-Even Char"/>
    <w:qFormat/>
    <w:uiPriority w:val="0"/>
    <w:rPr>
      <w:rFonts w:eastAsia="宋体"/>
      <w:kern w:val="2"/>
      <w:sz w:val="18"/>
      <w:lang w:val="en-US" w:eastAsia="zh-CN" w:bidi="ar-SA"/>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0"/>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5"/>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gray6"/>
    <w:basedOn w:val="70"/>
    <w:qFormat/>
    <w:uiPriority w:val="0"/>
    <w:rPr>
      <w:rFonts w:ascii="Arial" w:hAnsi="Arial" w:eastAsia="黑体" w:cs="Arial"/>
      <w:snapToGrid w:val="0"/>
      <w:kern w:val="0"/>
      <w:szCs w:val="21"/>
    </w:rPr>
  </w:style>
  <w:style w:type="character" w:customStyle="1" w:styleId="436">
    <w:name w:val="hui"/>
    <w:basedOn w:val="70"/>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99"/>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2"/>
    <w:link w:val="468"/>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character" w:customStyle="1" w:styleId="468">
    <w:name w:val="标书标题2 Char"/>
    <w:basedOn w:val="235"/>
    <w:link w:val="467"/>
    <w:qFormat/>
    <w:uiPriority w:val="0"/>
    <w:rPr>
      <w:rFonts w:ascii="Arial Narrow" w:hAnsi="Arial Narrow" w:eastAsia="仿宋_GB2312"/>
      <w:bCs/>
      <w:snapToGrid w:val="0"/>
      <w:kern w:val="2"/>
      <w:sz w:val="32"/>
      <w:lang w:val="en-US" w:eastAsia="zh-CN"/>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outlineLvl w:val="5"/>
    </w:pPr>
  </w:style>
  <w:style w:type="paragraph" w:customStyle="1" w:styleId="479">
    <w:name w:val="5级标题"/>
    <w:basedOn w:val="48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282"/>
    <w:link w:val="4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character" w:customStyle="1" w:styleId="481">
    <w:name w:val="4级标题 Char"/>
    <w:link w:val="480"/>
    <w:qFormat/>
    <w:uiPriority w:val="0"/>
    <w:rPr>
      <w:rFonts w:ascii="黑体" w:hAnsi="黑体" w:eastAsia="黑体"/>
      <w:sz w:val="28"/>
      <w:szCs w:val="24"/>
      <w:lang w:eastAsia="en-US" w:bidi="en-US"/>
    </w:rPr>
  </w:style>
  <w:style w:type="paragraph" w:customStyle="1" w:styleId="482">
    <w:name w:val="样式 正文文本缩进 + 段前: 2 字符"/>
    <w:basedOn w:val="1"/>
    <w:qFormat/>
    <w:uiPriority w:val="0"/>
    <w:pPr>
      <w:adjustRightInd/>
      <w:ind w:left="420" w:leftChars="200"/>
      <w:jc w:val="left"/>
    </w:pPr>
    <w:rPr>
      <w:sz w:val="28"/>
      <w:szCs w:val="20"/>
      <w:lang w:eastAsia="zh-TW"/>
    </w:rPr>
  </w:style>
  <w:style w:type="paragraph" w:customStyle="1" w:styleId="483">
    <w:name w:val="Char2 Char Char"/>
    <w:basedOn w:val="1"/>
    <w:qFormat/>
    <w:uiPriority w:val="0"/>
    <w:pPr>
      <w:adjustRightInd/>
    </w:pPr>
    <w:rPr>
      <w:rFonts w:ascii="Tahoma" w:hAnsi="Tahoma"/>
      <w:sz w:val="24"/>
      <w:szCs w:val="20"/>
    </w:rPr>
  </w:style>
  <w:style w:type="paragraph" w:customStyle="1" w:styleId="484">
    <w:name w:val="_Style 11"/>
    <w:basedOn w:val="1"/>
    <w:qFormat/>
    <w:uiPriority w:val="34"/>
    <w:pPr>
      <w:adjustRightInd/>
      <w:ind w:firstLine="420" w:firstLineChars="200"/>
    </w:pPr>
    <w:rPr>
      <w:rFonts w:eastAsia="仿宋_GB2312"/>
      <w:sz w:val="28"/>
    </w:rPr>
  </w:style>
  <w:style w:type="paragraph" w:customStyle="1" w:styleId="4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qFormat/>
    <w:uiPriority w:val="0"/>
    <w:rPr>
      <w:rFonts w:ascii="Tahoma" w:hAnsi="Tahoma"/>
      <w:sz w:val="24"/>
      <w:szCs w:val="20"/>
    </w:rPr>
  </w:style>
  <w:style w:type="paragraph" w:customStyle="1" w:styleId="487">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9">
    <w:name w:val="无间隔2"/>
    <w:basedOn w:val="1"/>
    <w:link w:val="490"/>
    <w:qFormat/>
    <w:uiPriority w:val="1"/>
    <w:rPr>
      <w:szCs w:val="22"/>
    </w:rPr>
  </w:style>
  <w:style w:type="character" w:customStyle="1" w:styleId="490">
    <w:name w:val="无间隔 字符"/>
    <w:link w:val="489"/>
    <w:qFormat/>
    <w:uiPriority w:val="99"/>
    <w:rPr>
      <w:kern w:val="2"/>
      <w:sz w:val="21"/>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2"/>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3"/>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4"/>
    <w:next w:val="1"/>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7"/>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99"/>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64"/>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4"/>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6"/>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Lines="50"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2"/>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59"/>
    <w:next w:val="259"/>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259"/>
    <w:next w:val="259"/>
    <w:qFormat/>
    <w:uiPriority w:val="0"/>
    <w:rPr>
      <w:rFonts w:ascii="宋体" w:eastAsia="宋体" w:cs="Times New Roman"/>
      <w:color w:val="auto"/>
    </w:rPr>
  </w:style>
  <w:style w:type="paragraph" w:customStyle="1" w:styleId="55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Char"/>
    <w:basedOn w:val="1"/>
    <w:qFormat/>
    <w:uiPriority w:val="0"/>
    <w:rPr>
      <w:rFonts w:ascii="仿宋_GB2312" w:eastAsia="仿宋_GB2312"/>
      <w:b/>
      <w:sz w:val="32"/>
      <w:szCs w:val="32"/>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qFormat/>
    <w:uiPriority w:val="0"/>
    <w:pPr>
      <w:adjustRightInd/>
      <w:ind w:firstLine="560"/>
    </w:pPr>
    <w:rPr>
      <w:rFonts w:ascii="仿宋_GB2312" w:hAnsi="仿宋" w:eastAsia="仿宋_GB2312"/>
      <w:kern w:val="0"/>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2"/>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57"/>
    <w:qFormat/>
    <w:uiPriority w:val="0"/>
    <w:pPr>
      <w:snapToGrid w:val="0"/>
      <w:spacing w:line="360" w:lineRule="auto"/>
    </w:pPr>
    <w:rPr>
      <w:rFonts w:ascii="宋体"/>
      <w:b/>
      <w:sz w:val="24"/>
      <w:szCs w:val="20"/>
    </w:rPr>
  </w:style>
  <w:style w:type="paragraph" w:customStyle="1" w:styleId="61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7"/>
    <w:pPr>
      <w:adjustRightInd/>
    </w:pPr>
    <w:rPr>
      <w:rFonts w:ascii="宋体" w:hAnsi="Courier New"/>
    </w:rPr>
  </w:style>
  <w:style w:type="paragraph" w:customStyle="1" w:styleId="614">
    <w:name w:val="Char3"/>
    <w:basedOn w:val="1"/>
    <w:qFormat/>
    <w:uiPriority w:val="0"/>
    <w:pPr>
      <w:adjustRightInd/>
    </w:pPr>
    <w:rPr>
      <w:rFonts w:ascii="仿宋_GB2312" w:eastAsia="仿宋_GB2312"/>
      <w:b/>
      <w:sz w:val="32"/>
      <w:szCs w:val="32"/>
    </w:rPr>
  </w:style>
  <w:style w:type="paragraph" w:customStyle="1" w:styleId="61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0"/>
    <w:pPr>
      <w:widowControl/>
      <w:adjustRightInd/>
      <w:spacing w:after="160" w:line="240" w:lineRule="exact"/>
      <w:jc w:val="left"/>
    </w:pPr>
    <w:rPr>
      <w:szCs w:val="20"/>
    </w:rPr>
  </w:style>
  <w:style w:type="paragraph" w:customStyle="1" w:styleId="623">
    <w:name w:val="表格标题2"/>
    <w:basedOn w:val="624"/>
    <w:qFormat/>
    <w:uiPriority w:val="0"/>
    <w:rPr>
      <w:b/>
    </w:rPr>
  </w:style>
  <w:style w:type="paragraph" w:customStyle="1" w:styleId="624">
    <w:name w:val="表格内文"/>
    <w:basedOn w:val="1"/>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0"/>
    <w:rPr>
      <w:rFonts w:ascii="仿宋_GB2312" w:eastAsia="仿宋_GB2312"/>
      <w:b/>
      <w:sz w:val="32"/>
      <w:szCs w:val="32"/>
    </w:rPr>
  </w:style>
  <w:style w:type="paragraph" w:customStyle="1" w:styleId="62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qFormat/>
    <w:uiPriority w:val="0"/>
    <w:pPr>
      <w:spacing w:line="360" w:lineRule="auto"/>
    </w:pPr>
    <w:rPr>
      <w:szCs w:val="20"/>
    </w:rPr>
  </w:style>
  <w:style w:type="paragraph" w:customStyle="1" w:styleId="62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1">
    <w:name w:val="MM Topic 1"/>
    <w:basedOn w:val="3"/>
    <w:qFormat/>
    <w:uiPriority w:val="0"/>
    <w:pPr>
      <w:tabs>
        <w:tab w:val="left" w:pos="840"/>
      </w:tabs>
      <w:adjustRightInd/>
      <w:ind w:left="840" w:hanging="420"/>
    </w:pPr>
  </w:style>
  <w:style w:type="paragraph" w:customStyle="1" w:styleId="632">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0"/>
    <w:pPr>
      <w:spacing w:line="360" w:lineRule="auto"/>
      <w:ind w:firstLine="200" w:firstLineChars="200"/>
    </w:pPr>
    <w:rPr>
      <w:kern w:val="0"/>
      <w:sz w:val="24"/>
      <w:szCs w:val="20"/>
    </w:rPr>
  </w:style>
  <w:style w:type="paragraph" w:customStyle="1" w:styleId="634">
    <w:name w:val="表格"/>
    <w:basedOn w:val="1"/>
    <w:qFormat/>
    <w:uiPriority w:val="0"/>
    <w:pPr>
      <w:snapToGrid w:val="0"/>
      <w:ind w:firstLine="42" w:firstLineChars="21"/>
    </w:pPr>
    <w:rPr>
      <w:rFonts w:ascii="宋体" w:hAnsi="宋体"/>
      <w:kern w:val="0"/>
      <w:sz w:val="20"/>
      <w:szCs w:val="20"/>
    </w:rPr>
  </w:style>
  <w:style w:type="paragraph" w:customStyle="1" w:styleId="635">
    <w:name w:val="标书标题4"/>
    <w:basedOn w:val="6"/>
    <w:link w:val="63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character" w:customStyle="1" w:styleId="636">
    <w:name w:val="标书标题4 Char"/>
    <w:basedOn w:val="147"/>
    <w:link w:val="635"/>
    <w:qFormat/>
    <w:uiPriority w:val="0"/>
    <w:rPr>
      <w:rFonts w:ascii="Arial Narrow" w:hAnsi="Arial Narrow" w:eastAsia="仿宋_GB2312"/>
      <w:color w:val="000000"/>
      <w:kern w:val="2"/>
      <w:sz w:val="28"/>
      <w:szCs w:val="32"/>
    </w:rPr>
  </w:style>
  <w:style w:type="paragraph" w:customStyle="1" w:styleId="63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ind w:left="1680"/>
      <w:outlineLvl w:val="2"/>
    </w:pPr>
  </w:style>
  <w:style w:type="paragraph" w:customStyle="1" w:styleId="665">
    <w:name w:val="章标题"/>
    <w:next w:val="64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6"/>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Lines="50"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3"/>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7"/>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link w:val="732"/>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732">
    <w:name w:val="样式1 Char"/>
    <w:link w:val="731"/>
    <w:qFormat/>
    <w:uiPriority w:val="0"/>
    <w:rPr>
      <w:rFonts w:ascii="宋体" w:hAnsi="宋体"/>
      <w:sz w:val="24"/>
    </w:rPr>
  </w:style>
  <w:style w:type="paragraph" w:customStyle="1" w:styleId="733">
    <w:name w:val="样式 标题 3H3 + 两端对齐"/>
    <w:basedOn w:val="4"/>
    <w:qFormat/>
    <w:uiPriority w:val="0"/>
    <w:pPr>
      <w:keepLines w:val="0"/>
      <w:spacing w:before="0" w:after="0" w:line="240" w:lineRule="auto"/>
      <w:jc w:val="left"/>
    </w:pPr>
    <w:rPr>
      <w:rFonts w:cs="宋体"/>
      <w:sz w:val="21"/>
      <w:szCs w:val="20"/>
    </w:rPr>
  </w:style>
  <w:style w:type="paragraph" w:customStyle="1" w:styleId="73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qFormat/>
    <w:uiPriority w:val="0"/>
    <w:rPr>
      <w:rFonts w:ascii="仿宋_GB2312" w:eastAsia="仿宋_GB2312"/>
      <w:b/>
      <w:sz w:val="32"/>
      <w:szCs w:val="20"/>
    </w:rPr>
  </w:style>
  <w:style w:type="paragraph" w:customStyle="1" w:styleId="74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qFormat/>
    <w:uiPriority w:val="0"/>
    <w:rPr>
      <w:rFonts w:ascii="仿宋_GB2312" w:eastAsia="仿宋_GB2312"/>
      <w:b/>
      <w:sz w:val="32"/>
      <w:szCs w:val="32"/>
    </w:rPr>
  </w:style>
  <w:style w:type="paragraph" w:customStyle="1" w:styleId="744">
    <w:name w:val="Char3 Char Char Char1"/>
    <w:basedOn w:val="1"/>
    <w:qFormat/>
    <w:uiPriority w:val="6"/>
    <w:pPr>
      <w:widowControl/>
      <w:adjustRightInd/>
      <w:spacing w:after="160" w:line="240" w:lineRule="exact"/>
      <w:jc w:val="left"/>
    </w:pPr>
    <w:rPr>
      <w:szCs w:val="20"/>
    </w:rPr>
  </w:style>
  <w:style w:type="paragraph" w:customStyle="1" w:styleId="745">
    <w:name w:val="Char1 Char Char Char21"/>
    <w:basedOn w:val="1"/>
    <w:qFormat/>
    <w:uiPriority w:val="0"/>
    <w:rPr>
      <w:rFonts w:ascii="Tahoma" w:hAnsi="Tahoma"/>
      <w:sz w:val="24"/>
      <w:szCs w:val="20"/>
    </w:rPr>
  </w:style>
  <w:style w:type="paragraph" w:customStyle="1" w:styleId="7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7">
    <w:name w:val="正文（标题三）"/>
    <w:basedOn w:val="1"/>
    <w:qFormat/>
    <w:uiPriority w:val="0"/>
    <w:pPr>
      <w:spacing w:line="360" w:lineRule="auto"/>
      <w:ind w:firstLine="200" w:firstLineChars="200"/>
    </w:pPr>
    <w:rPr>
      <w:sz w:val="24"/>
    </w:rPr>
  </w:style>
  <w:style w:type="paragraph" w:customStyle="1" w:styleId="74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qFormat/>
    <w:uiPriority w:val="0"/>
    <w:pPr>
      <w:adjustRightInd/>
      <w:ind w:firstLine="200" w:firstLineChars="200"/>
    </w:pPr>
    <w:rPr>
      <w:rFonts w:ascii="Tahoma" w:hAnsi="Tahoma"/>
      <w:sz w:val="24"/>
      <w:szCs w:val="20"/>
    </w:rPr>
  </w:style>
  <w:style w:type="paragraph" w:customStyle="1" w:styleId="754">
    <w:name w:val="_标题2"/>
    <w:basedOn w:val="720"/>
    <w:next w:val="72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5">
    <w:name w:val="样式1 + (中宋体"/>
    <w:basedOn w:val="731"/>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qFormat/>
    <w:uiPriority w:val="0"/>
    <w:pPr>
      <w:adjustRightInd/>
      <w:spacing w:line="360" w:lineRule="auto"/>
    </w:pPr>
    <w:rPr>
      <w:rFonts w:ascii="宋体" w:hAnsi="宋体"/>
      <w:szCs w:val="20"/>
    </w:rPr>
  </w:style>
  <w:style w:type="paragraph" w:customStyle="1" w:styleId="7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qFormat/>
    <w:uiPriority w:val="0"/>
    <w:pPr>
      <w:adjustRightInd/>
    </w:pPr>
    <w:rPr>
      <w:rFonts w:ascii="Tahoma" w:hAnsi="Tahoma"/>
      <w:sz w:val="24"/>
    </w:rPr>
  </w:style>
  <w:style w:type="paragraph" w:customStyle="1" w:styleId="762">
    <w:name w:val="Char Char Char Char11"/>
    <w:basedOn w:val="1"/>
    <w:qFormat/>
    <w:uiPriority w:val="0"/>
    <w:rPr>
      <w:rFonts w:ascii="Tahoma" w:hAnsi="Tahoma"/>
      <w:sz w:val="24"/>
      <w:szCs w:val="20"/>
    </w:rPr>
  </w:style>
  <w:style w:type="paragraph" w:customStyle="1" w:styleId="7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qFormat/>
    <w:uiPriority w:val="0"/>
    <w:rPr>
      <w:rFonts w:ascii="Tahoma" w:hAnsi="Tahoma"/>
      <w:sz w:val="24"/>
      <w:szCs w:val="20"/>
    </w:rPr>
  </w:style>
  <w:style w:type="paragraph" w:customStyle="1" w:styleId="76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qFormat/>
    <w:uiPriority w:val="0"/>
    <w:pPr>
      <w:adjustRightInd/>
    </w:pPr>
    <w:rPr>
      <w:szCs w:val="20"/>
    </w:rPr>
  </w:style>
  <w:style w:type="paragraph" w:customStyle="1" w:styleId="76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9">
    <w:name w:val="_Style 5"/>
    <w:basedOn w:val="1"/>
    <w:qFormat/>
    <w:uiPriority w:val="34"/>
    <w:pPr>
      <w:adjustRightInd/>
      <w:ind w:firstLine="420" w:firstLineChars="200"/>
    </w:pPr>
    <w:rPr>
      <w:rFonts w:eastAsia="仿宋_GB2312"/>
      <w:sz w:val="28"/>
    </w:rPr>
  </w:style>
  <w:style w:type="paragraph" w:customStyle="1" w:styleId="77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qFormat/>
    <w:uiPriority w:val="0"/>
    <w:rPr>
      <w:rFonts w:ascii="Times New Roman" w:hAnsi="Times New Roman" w:eastAsia="宋体" w:cs="Times New Roman"/>
      <w:kern w:val="2"/>
      <w:sz w:val="21"/>
      <w:szCs w:val="24"/>
      <w:lang w:val="en-US" w:eastAsia="zh-CN" w:bidi="ar-SA"/>
    </w:rPr>
  </w:style>
  <w:style w:type="paragraph" w:customStyle="1" w:styleId="77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qFormat/>
    <w:uiPriority w:val="99"/>
    <w:rPr>
      <w:rFonts w:ascii="Times New Roman" w:hAnsi="Times New Roman" w:eastAsia="宋体" w:cs="Times New Roman"/>
      <w:kern w:val="2"/>
      <w:sz w:val="21"/>
      <w:lang w:val="en-US" w:eastAsia="zh-CN" w:bidi="ar-SA"/>
    </w:rPr>
  </w:style>
  <w:style w:type="paragraph" w:customStyle="1" w:styleId="77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qFormat/>
    <w:uiPriority w:val="0"/>
    <w:rPr>
      <w:rFonts w:ascii="宋体" w:hAnsi="Times New Roman" w:eastAsia="宋体" w:cs="Times New Roman"/>
      <w:kern w:val="2"/>
      <w:lang w:val="en-US" w:eastAsia="zh-CN" w:bidi="ar-SA"/>
    </w:rPr>
  </w:style>
  <w:style w:type="paragraph" w:customStyle="1" w:styleId="78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qFormat/>
    <w:uiPriority w:val="0"/>
    <w:pPr>
      <w:tabs>
        <w:tab w:val="left" w:pos="360"/>
      </w:tabs>
    </w:pPr>
    <w:rPr>
      <w:sz w:val="24"/>
      <w:szCs w:val="20"/>
    </w:rPr>
  </w:style>
  <w:style w:type="paragraph" w:customStyle="1" w:styleId="78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2">
    <w:name w:val="p0"/>
    <w:basedOn w:val="1"/>
    <w:qFormat/>
    <w:uiPriority w:val="0"/>
    <w:pPr>
      <w:widowControl/>
      <w:adjustRightInd/>
    </w:pPr>
    <w:rPr>
      <w:kern w:val="0"/>
      <w:szCs w:val="21"/>
    </w:rPr>
  </w:style>
  <w:style w:type="paragraph" w:customStyle="1" w:styleId="793">
    <w:name w:val="Char6"/>
    <w:basedOn w:val="1"/>
    <w:qFormat/>
    <w:uiPriority w:val="0"/>
    <w:rPr>
      <w:rFonts w:ascii="仿宋_GB2312" w:eastAsia="仿宋_GB2312"/>
      <w:b/>
      <w:sz w:val="32"/>
      <w:szCs w:val="32"/>
    </w:rPr>
  </w:style>
  <w:style w:type="paragraph" w:customStyle="1" w:styleId="794">
    <w:name w:val="Char111"/>
    <w:basedOn w:val="1"/>
    <w:qFormat/>
    <w:uiPriority w:val="0"/>
    <w:rPr>
      <w:rFonts w:ascii="仿宋_GB2312" w:eastAsia="仿宋_GB2312"/>
      <w:b/>
      <w:sz w:val="32"/>
      <w:szCs w:val="32"/>
    </w:rPr>
  </w:style>
  <w:style w:type="paragraph" w:customStyle="1" w:styleId="79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qFormat/>
    <w:uiPriority w:val="0"/>
    <w:pPr>
      <w:adjustRightInd/>
      <w:ind w:firstLine="200" w:firstLineChars="200"/>
    </w:pPr>
    <w:rPr>
      <w:rFonts w:ascii="Tahoma" w:hAnsi="Tahoma"/>
      <w:sz w:val="24"/>
      <w:szCs w:val="20"/>
    </w:rPr>
  </w:style>
  <w:style w:type="paragraph" w:customStyle="1" w:styleId="79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80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1">
    <w:name w:val="Char Char Char Char Char Char Char2"/>
    <w:basedOn w:val="1"/>
    <w:qFormat/>
    <w:uiPriority w:val="0"/>
    <w:rPr>
      <w:rFonts w:ascii="仿宋_GB2312" w:eastAsia="仿宋_GB2312"/>
      <w:b/>
      <w:sz w:val="32"/>
      <w:szCs w:val="32"/>
    </w:rPr>
  </w:style>
  <w:style w:type="paragraph" w:customStyle="1" w:styleId="802">
    <w:name w:val="五级条标题"/>
    <w:basedOn w:val="803"/>
    <w:next w:val="647"/>
    <w:qFormat/>
    <w:uiPriority w:val="0"/>
    <w:pPr>
      <w:tabs>
        <w:tab w:val="left" w:pos="1260"/>
        <w:tab w:val="left" w:pos="1680"/>
        <w:tab w:val="left" w:pos="2100"/>
        <w:tab w:val="left" w:pos="2940"/>
        <w:tab w:val="left" w:pos="3360"/>
      </w:tabs>
      <w:ind w:left="3360"/>
      <w:outlineLvl w:val="6"/>
    </w:pPr>
  </w:style>
  <w:style w:type="paragraph" w:customStyle="1" w:styleId="803">
    <w:name w:val="四级条标题"/>
    <w:basedOn w:val="662"/>
    <w:next w:val="647"/>
    <w:qFormat/>
    <w:uiPriority w:val="0"/>
    <w:pPr>
      <w:tabs>
        <w:tab w:val="clear" w:pos="2520"/>
      </w:tabs>
      <w:ind w:left="2940"/>
      <w:outlineLvl w:val="5"/>
    </w:pPr>
  </w:style>
  <w:style w:type="paragraph" w:customStyle="1" w:styleId="80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5">
    <w:name w:val="Char23"/>
    <w:basedOn w:val="1"/>
    <w:qFormat/>
    <w:uiPriority w:val="0"/>
    <w:rPr>
      <w:rFonts w:ascii="仿宋_GB2312" w:eastAsia="仿宋_GB2312"/>
      <w:b/>
      <w:sz w:val="32"/>
      <w:szCs w:val="32"/>
    </w:rPr>
  </w:style>
  <w:style w:type="paragraph" w:customStyle="1" w:styleId="80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8">
    <w:name w:val="首行缩进"/>
    <w:basedOn w:val="1"/>
    <w:qFormat/>
    <w:uiPriority w:val="0"/>
    <w:pPr>
      <w:spacing w:line="360" w:lineRule="auto"/>
      <w:ind w:firstLine="480" w:firstLineChars="200"/>
    </w:pPr>
    <w:rPr>
      <w:rFonts w:ascii="宋体"/>
      <w:sz w:val="24"/>
      <w:szCs w:val="20"/>
    </w:rPr>
  </w:style>
  <w:style w:type="paragraph" w:customStyle="1" w:styleId="80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0">
    <w:name w:val="单元格左对齐"/>
    <w:basedOn w:val="1"/>
    <w:qFormat/>
    <w:uiPriority w:val="0"/>
    <w:pPr>
      <w:adjustRightInd/>
      <w:spacing w:line="360" w:lineRule="auto"/>
    </w:pPr>
    <w:rPr>
      <w:sz w:val="24"/>
    </w:rPr>
  </w:style>
  <w:style w:type="paragraph" w:customStyle="1" w:styleId="811">
    <w:name w:val="正文主体"/>
    <w:basedOn w:val="630"/>
    <w:qFormat/>
    <w:uiPriority w:val="0"/>
  </w:style>
  <w:style w:type="paragraph" w:customStyle="1" w:styleId="81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8"/>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1"/>
    <w:basedOn w:val="1"/>
    <w:link w:val="1067"/>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18"/>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82"/>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link w:val="888"/>
    <w:qFormat/>
    <w:uiPriority w:val="0"/>
    <w:pPr>
      <w:outlineLvl w:val="2"/>
    </w:pPr>
  </w:style>
  <w:style w:type="character" w:customStyle="1" w:styleId="888">
    <w:name w:val="3级标题 Char"/>
    <w:link w:val="887"/>
    <w:qFormat/>
    <w:uiPriority w:val="0"/>
    <w:rPr>
      <w:rFonts w:eastAsia="仿宋"/>
      <w:b/>
      <w:kern w:val="2"/>
      <w:sz w:val="30"/>
      <w:szCs w:val="22"/>
    </w:rPr>
  </w:style>
  <w:style w:type="paragraph" w:customStyle="1" w:styleId="88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qFormat/>
    <w:uiPriority w:val="0"/>
    <w:pPr>
      <w:adjustRightInd/>
      <w:ind w:firstLine="200" w:firstLineChars="200"/>
    </w:pPr>
    <w:rPr>
      <w:rFonts w:ascii="Tahoma" w:hAnsi="Tahoma"/>
      <w:sz w:val="24"/>
      <w:szCs w:val="20"/>
    </w:rPr>
  </w:style>
  <w:style w:type="paragraph" w:customStyle="1" w:styleId="891">
    <w:name w:val="GP正文(首行缩进)"/>
    <w:basedOn w:val="1"/>
    <w:link w:val="892"/>
    <w:qFormat/>
    <w:uiPriority w:val="0"/>
    <w:pPr>
      <w:adjustRightInd/>
      <w:spacing w:line="360" w:lineRule="auto"/>
      <w:ind w:firstLine="200" w:firstLineChars="200"/>
    </w:pPr>
    <w:rPr>
      <w:rFonts w:eastAsia="仿宋_GB2312"/>
      <w:sz w:val="28"/>
      <w:szCs w:val="21"/>
    </w:rPr>
  </w:style>
  <w:style w:type="character" w:customStyle="1" w:styleId="892">
    <w:name w:val="GP正文(首行缩进) Char Char"/>
    <w:link w:val="891"/>
    <w:qFormat/>
    <w:uiPriority w:val="0"/>
    <w:rPr>
      <w:rFonts w:eastAsia="仿宋_GB2312"/>
      <w:kern w:val="2"/>
      <w:sz w:val="28"/>
      <w:szCs w:val="21"/>
    </w:rPr>
  </w:style>
  <w:style w:type="paragraph" w:customStyle="1" w:styleId="893">
    <w:name w:val="MM Empty"/>
    <w:basedOn w:val="1"/>
    <w:qFormat/>
    <w:uiPriority w:val="0"/>
    <w:pPr>
      <w:adjustRightInd/>
    </w:pPr>
  </w:style>
  <w:style w:type="paragraph" w:customStyle="1" w:styleId="894">
    <w:name w:val="Char24"/>
    <w:basedOn w:val="1"/>
    <w:qFormat/>
    <w:uiPriority w:val="0"/>
    <w:rPr>
      <w:rFonts w:ascii="仿宋_GB2312" w:eastAsia="仿宋_GB2312"/>
      <w:b/>
      <w:sz w:val="32"/>
      <w:szCs w:val="32"/>
    </w:rPr>
  </w:style>
  <w:style w:type="paragraph" w:customStyle="1" w:styleId="895">
    <w:name w:val="正文箭头"/>
    <w:basedOn w:val="544"/>
    <w:qFormat/>
    <w:uiPriority w:val="0"/>
  </w:style>
  <w:style w:type="paragraph" w:customStyle="1" w:styleId="896">
    <w:name w:val="U_编号2"/>
    <w:basedOn w:val="1"/>
    <w:qFormat/>
    <w:uiPriority w:val="0"/>
    <w:pPr>
      <w:tabs>
        <w:tab w:val="left" w:pos="785"/>
      </w:tabs>
      <w:adjustRightInd/>
      <w:spacing w:beforeLines="10" w:afterLines="10" w:line="300" w:lineRule="auto"/>
    </w:pPr>
    <w:rPr>
      <w:sz w:val="24"/>
    </w:rPr>
  </w:style>
  <w:style w:type="paragraph" w:customStyle="1" w:styleId="89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9">
    <w:name w:val="标书标题3"/>
    <w:basedOn w:val="4"/>
    <w:link w:val="900"/>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character" w:customStyle="1" w:styleId="900">
    <w:name w:val="标书标题3 Char"/>
    <w:basedOn w:val="87"/>
    <w:link w:val="899"/>
    <w:qFormat/>
    <w:uiPriority w:val="0"/>
    <w:rPr>
      <w:rFonts w:ascii="Arial Narrow" w:hAnsi="Arial Narrow" w:eastAsia="仿宋_GB2312"/>
      <w:color w:val="000000"/>
      <w:kern w:val="2"/>
      <w:sz w:val="28"/>
      <w:szCs w:val="32"/>
    </w:rPr>
  </w:style>
  <w:style w:type="paragraph" w:customStyle="1" w:styleId="901">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2">
    <w:name w:val="表格 内容"/>
    <w:basedOn w:val="737"/>
    <w:qFormat/>
    <w:uiPriority w:val="0"/>
    <w:rPr>
      <w:b w:val="0"/>
      <w:sz w:val="20"/>
    </w:rPr>
  </w:style>
  <w:style w:type="paragraph" w:customStyle="1" w:styleId="90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4">
    <w:name w:val="标准正文"/>
    <w:basedOn w:val="1"/>
    <w:link w:val="905"/>
    <w:qFormat/>
    <w:uiPriority w:val="0"/>
    <w:pPr>
      <w:tabs>
        <w:tab w:val="left" w:pos="780"/>
      </w:tabs>
      <w:adjustRightInd/>
      <w:spacing w:line="360" w:lineRule="auto"/>
      <w:ind w:left="200" w:leftChars="200" w:firstLine="200" w:firstLineChars="200"/>
    </w:pPr>
    <w:rPr>
      <w:sz w:val="24"/>
    </w:rPr>
  </w:style>
  <w:style w:type="character" w:customStyle="1" w:styleId="905">
    <w:name w:val="标准正文 Char"/>
    <w:link w:val="904"/>
    <w:qFormat/>
    <w:uiPriority w:val="0"/>
    <w:rPr>
      <w:kern w:val="2"/>
      <w:sz w:val="24"/>
      <w:szCs w:val="24"/>
    </w:rPr>
  </w:style>
  <w:style w:type="paragraph" w:customStyle="1" w:styleId="906">
    <w:name w:val="数字标题5"/>
    <w:basedOn w:val="7"/>
    <w:next w:val="1"/>
    <w:qFormat/>
    <w:uiPriority w:val="0"/>
    <w:pPr>
      <w:tabs>
        <w:tab w:val="left" w:pos="1080"/>
      </w:tabs>
      <w:ind w:left="1080" w:hanging="1080"/>
    </w:pPr>
  </w:style>
  <w:style w:type="paragraph" w:customStyle="1" w:styleId="907">
    <w:name w:val="数字标题1"/>
    <w:basedOn w:val="3"/>
    <w:next w:val="1"/>
    <w:qFormat/>
    <w:uiPriority w:val="0"/>
    <w:pPr>
      <w:tabs>
        <w:tab w:val="left" w:pos="480"/>
      </w:tabs>
      <w:ind w:left="480" w:hanging="480"/>
    </w:pPr>
  </w:style>
  <w:style w:type="paragraph" w:customStyle="1" w:styleId="90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1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4">
    <w:name w:val="0"/>
    <w:basedOn w:val="1"/>
    <w:qFormat/>
    <w:uiPriority w:val="0"/>
    <w:pPr>
      <w:widowControl/>
    </w:pPr>
    <w:rPr>
      <w:kern w:val="0"/>
      <w:sz w:val="24"/>
      <w:szCs w:val="20"/>
    </w:rPr>
  </w:style>
  <w:style w:type="paragraph" w:customStyle="1" w:styleId="915">
    <w:name w:val="Char Char113"/>
    <w:basedOn w:val="1"/>
    <w:qFormat/>
    <w:uiPriority w:val="0"/>
    <w:pPr>
      <w:widowControl/>
      <w:spacing w:after="160" w:line="240" w:lineRule="exact"/>
      <w:jc w:val="left"/>
    </w:pPr>
    <w:rPr>
      <w:rFonts w:eastAsia="仿宋_GB2312"/>
      <w:sz w:val="28"/>
    </w:rPr>
  </w:style>
  <w:style w:type="paragraph" w:customStyle="1" w:styleId="91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7">
    <w:name w:val="_Style 8"/>
    <w:basedOn w:val="1"/>
    <w:qFormat/>
    <w:uiPriority w:val="34"/>
    <w:pPr>
      <w:adjustRightInd/>
      <w:ind w:firstLine="420" w:firstLineChars="200"/>
    </w:pPr>
    <w:rPr>
      <w:rFonts w:eastAsia="仿宋_GB2312"/>
      <w:sz w:val="28"/>
    </w:rPr>
  </w:style>
  <w:style w:type="paragraph" w:customStyle="1" w:styleId="91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2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3">
    <w:name w:val="Char Char112"/>
    <w:basedOn w:val="1"/>
    <w:qFormat/>
    <w:uiPriority w:val="6"/>
    <w:pPr>
      <w:widowControl/>
      <w:spacing w:after="160" w:line="240" w:lineRule="exact"/>
      <w:jc w:val="left"/>
    </w:pPr>
    <w:rPr>
      <w:rFonts w:eastAsia="仿宋_GB2312"/>
      <w:sz w:val="28"/>
    </w:rPr>
  </w:style>
  <w:style w:type="paragraph" w:customStyle="1" w:styleId="924">
    <w:name w:val="正文 图"/>
    <w:basedOn w:val="447"/>
    <w:qFormat/>
    <w:uiPriority w:val="0"/>
    <w:pPr>
      <w:adjustRightInd/>
      <w:spacing w:before="0"/>
      <w:ind w:firstLine="0"/>
      <w:jc w:val="center"/>
    </w:pPr>
    <w:rPr>
      <w:rFonts w:ascii="微软雅黑" w:hAnsi="微软雅黑"/>
    </w:rPr>
  </w:style>
  <w:style w:type="paragraph" w:customStyle="1" w:styleId="92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7">
    <w:name w:val="Thf"/>
    <w:basedOn w:val="568"/>
    <w:qFormat/>
    <w:uiPriority w:val="0"/>
    <w:pPr>
      <w:ind w:left="0"/>
    </w:pPr>
  </w:style>
  <w:style w:type="paragraph" w:customStyle="1" w:styleId="92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30">
    <w:name w:val="注释"/>
    <w:basedOn w:val="1"/>
    <w:qFormat/>
    <w:uiPriority w:val="0"/>
    <w:pPr>
      <w:adjustRightInd/>
      <w:spacing w:line="360" w:lineRule="auto"/>
      <w:ind w:firstLine="480"/>
    </w:pPr>
    <w:rPr>
      <w:sz w:val="24"/>
    </w:rPr>
  </w:style>
  <w:style w:type="table" w:customStyle="1" w:styleId="93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7">
    <w:name w:val="列出段落111"/>
    <w:basedOn w:val="1"/>
    <w:qFormat/>
    <w:uiPriority w:val="34"/>
    <w:pPr>
      <w:ind w:firstLine="420" w:firstLineChars="200"/>
    </w:p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标准文本 Char Char"/>
    <w:link w:val="943"/>
    <w:qFormat/>
    <w:uiPriority w:val="0"/>
    <w:rPr>
      <w:rFonts w:cs="宋体"/>
      <w:kern w:val="2"/>
      <w:sz w:val="24"/>
    </w:rPr>
  </w:style>
  <w:style w:type="paragraph" w:customStyle="1" w:styleId="943">
    <w:name w:val="标准文本"/>
    <w:basedOn w:val="1"/>
    <w:link w:val="942"/>
    <w:qFormat/>
    <w:uiPriority w:val="0"/>
    <w:pPr>
      <w:adjustRightInd/>
      <w:spacing w:line="360" w:lineRule="auto"/>
      <w:ind w:firstLine="480" w:firstLineChars="200"/>
    </w:pPr>
    <w:rPr>
      <w:rFonts w:cs="宋体"/>
      <w:sz w:val="24"/>
      <w:szCs w:val="20"/>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99"/>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paragraph" w:customStyle="1" w:styleId="957">
    <w:name w:val="_Style 947"/>
    <w:basedOn w:val="1"/>
    <w:next w:val="282"/>
    <w:qFormat/>
    <w:uiPriority w:val="34"/>
    <w:pPr>
      <w:adjustRightInd/>
      <w:ind w:firstLine="420" w:firstLineChars="200"/>
    </w:pPr>
  </w:style>
  <w:style w:type="paragraph" w:customStyle="1" w:styleId="95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9">
    <w:name w:val="纯文本2"/>
    <w:basedOn w:val="1"/>
    <w:qFormat/>
    <w:uiPriority w:val="0"/>
    <w:pPr>
      <w:adjustRightInd/>
      <w:snapToGrid w:val="0"/>
      <w:jc w:val="left"/>
    </w:pPr>
    <w:rPr>
      <w:rFonts w:ascii="Century Gothic" w:hAnsi="楷体_GB2312" w:eastAsia="Century Gothic"/>
      <w:szCs w:val="20"/>
    </w:rPr>
  </w:style>
  <w:style w:type="paragraph" w:customStyle="1" w:styleId="96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3">
    <w:name w:val="Blockquote"/>
    <w:basedOn w:val="1"/>
    <w:qFormat/>
    <w:uiPriority w:val="0"/>
    <w:pPr>
      <w:autoSpaceDE w:val="0"/>
      <w:autoSpaceDN w:val="0"/>
      <w:spacing w:before="100" w:after="100"/>
      <w:ind w:left="360" w:right="360"/>
      <w:jc w:val="left"/>
    </w:pPr>
    <w:rPr>
      <w:kern w:val="0"/>
      <w:sz w:val="24"/>
      <w:szCs w:val="20"/>
    </w:rPr>
  </w:style>
  <w:style w:type="paragraph" w:customStyle="1" w:styleId="964">
    <w:name w:val="p1"/>
    <w:basedOn w:val="1"/>
    <w:qFormat/>
    <w:uiPriority w:val="0"/>
    <w:pPr>
      <w:widowControl/>
      <w:adjustRightInd/>
      <w:jc w:val="left"/>
    </w:pPr>
    <w:rPr>
      <w:rFonts w:ascii=".PingFang SC" w:eastAsia=".PingFang SC"/>
      <w:color w:val="454545"/>
      <w:kern w:val="0"/>
      <w:sz w:val="18"/>
      <w:szCs w:val="18"/>
    </w:rPr>
  </w:style>
  <w:style w:type="paragraph" w:customStyle="1" w:styleId="965">
    <w:name w:val="Table Paragraph"/>
    <w:basedOn w:val="1"/>
    <w:qFormat/>
    <w:uiPriority w:val="0"/>
    <w:pPr>
      <w:adjustRightInd/>
      <w:jc w:val="left"/>
    </w:pPr>
    <w:rPr>
      <w:rFonts w:ascii="Calibri" w:hAnsi="Calibri"/>
      <w:kern w:val="0"/>
      <w:sz w:val="22"/>
      <w:szCs w:val="22"/>
      <w:lang w:eastAsia="en-US"/>
    </w:rPr>
  </w:style>
  <w:style w:type="paragraph" w:customStyle="1" w:styleId="96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8">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9">
    <w:name w:val="ksfind_class_select1"/>
    <w:basedOn w:val="70"/>
    <w:qFormat/>
    <w:uiPriority w:val="0"/>
    <w:rPr>
      <w:color w:val="000000"/>
      <w:shd w:val="clear" w:color="auto" w:fill="EFD200"/>
    </w:rPr>
  </w:style>
  <w:style w:type="character" w:customStyle="1" w:styleId="970">
    <w:name w:val="font71"/>
    <w:qFormat/>
    <w:uiPriority w:val="0"/>
    <w:rPr>
      <w:rFonts w:hint="eastAsia" w:ascii="宋体" w:hAnsi="宋体" w:eastAsia="宋体" w:cs="宋体"/>
      <w:color w:val="000000"/>
      <w:sz w:val="22"/>
      <w:szCs w:val="22"/>
      <w:u w:val="none"/>
    </w:rPr>
  </w:style>
  <w:style w:type="character" w:customStyle="1" w:styleId="971">
    <w:name w:val="font91"/>
    <w:qFormat/>
    <w:uiPriority w:val="0"/>
    <w:rPr>
      <w:rFonts w:hint="eastAsia" w:ascii="仿宋" w:hAnsi="仿宋" w:eastAsia="仿宋" w:cs="仿宋"/>
      <w:color w:val="000000"/>
      <w:sz w:val="22"/>
      <w:szCs w:val="22"/>
      <w:u w:val="none"/>
    </w:rPr>
  </w:style>
  <w:style w:type="paragraph" w:customStyle="1" w:styleId="972">
    <w:name w:val="表格正文"/>
    <w:basedOn w:val="1"/>
    <w:qFormat/>
    <w:uiPriority w:val="0"/>
    <w:pPr>
      <w:widowControl/>
      <w:jc w:val="center"/>
    </w:pPr>
    <w:rPr>
      <w:rFonts w:hint="eastAsia" w:ascii="宋体" w:hAnsi="宋体"/>
      <w:color w:val="000000"/>
      <w:kern w:val="0"/>
      <w:szCs w:val="21"/>
    </w:rPr>
  </w:style>
  <w:style w:type="paragraph" w:customStyle="1" w:styleId="973">
    <w:name w:val="List Paragraph11"/>
    <w:basedOn w:val="1"/>
    <w:qFormat/>
    <w:uiPriority w:val="0"/>
    <w:pPr>
      <w:adjustRightInd/>
      <w:spacing w:line="360" w:lineRule="auto"/>
      <w:ind w:firstLine="420" w:firstLineChars="200"/>
    </w:pPr>
    <w:rPr>
      <w:rFonts w:ascii="Calibri" w:hAnsi="Calibri"/>
      <w:sz w:val="24"/>
      <w:szCs w:val="22"/>
    </w:rPr>
  </w:style>
  <w:style w:type="character" w:customStyle="1" w:styleId="974">
    <w:name w:val="DH 正文 Char"/>
    <w:link w:val="975"/>
    <w:qFormat/>
    <w:uiPriority w:val="99"/>
    <w:rPr>
      <w:rFonts w:ascii="宋体" w:cs="宋体"/>
      <w:sz w:val="24"/>
      <w:szCs w:val="24"/>
    </w:rPr>
  </w:style>
  <w:style w:type="paragraph" w:customStyle="1" w:styleId="975">
    <w:name w:val="DH 正文"/>
    <w:basedOn w:val="1"/>
    <w:link w:val="974"/>
    <w:qFormat/>
    <w:uiPriority w:val="99"/>
    <w:pPr>
      <w:adjustRightInd/>
      <w:spacing w:line="360" w:lineRule="auto"/>
      <w:ind w:firstLine="200" w:firstLineChars="200"/>
    </w:pPr>
    <w:rPr>
      <w:rFonts w:ascii="宋体" w:cs="宋体"/>
      <w:kern w:val="0"/>
      <w:sz w:val="24"/>
    </w:rPr>
  </w:style>
  <w:style w:type="paragraph" w:customStyle="1" w:styleId="976">
    <w:name w:val="DH 图片"/>
    <w:basedOn w:val="1"/>
    <w:next w:val="1"/>
    <w:link w:val="977"/>
    <w:qFormat/>
    <w:uiPriority w:val="0"/>
    <w:pPr>
      <w:adjustRightInd/>
      <w:spacing w:line="360" w:lineRule="auto"/>
      <w:jc w:val="center"/>
    </w:pPr>
    <w:rPr>
      <w:rFonts w:cs="宋体"/>
      <w:b/>
      <w:kern w:val="44"/>
      <w:sz w:val="44"/>
      <w:szCs w:val="44"/>
    </w:rPr>
  </w:style>
  <w:style w:type="character" w:customStyle="1" w:styleId="977">
    <w:name w:val="DH 图片 字符"/>
    <w:basedOn w:val="70"/>
    <w:link w:val="976"/>
    <w:qFormat/>
    <w:uiPriority w:val="0"/>
    <w:rPr>
      <w:rFonts w:cs="宋体"/>
      <w:b/>
      <w:kern w:val="44"/>
      <w:sz w:val="44"/>
      <w:szCs w:val="44"/>
    </w:rPr>
  </w:style>
  <w:style w:type="character" w:customStyle="1" w:styleId="978">
    <w:name w:val="正文文本缩进 字符1"/>
    <w:basedOn w:val="70"/>
    <w:qFormat/>
    <w:uiPriority w:val="0"/>
    <w:rPr>
      <w:rFonts w:ascii="Calibri" w:hAnsi="Calibri" w:eastAsia="宋体" w:cs="宋体"/>
      <w:kern w:val="2"/>
      <w:sz w:val="21"/>
      <w:szCs w:val="24"/>
    </w:rPr>
  </w:style>
  <w:style w:type="paragraph" w:customStyle="1" w:styleId="979">
    <w:name w:val="样式 标题 7 +"/>
    <w:basedOn w:val="9"/>
    <w:qFormat/>
    <w:uiPriority w:val="0"/>
    <w:pPr>
      <w:tabs>
        <w:tab w:val="clear" w:pos="1296"/>
      </w:tabs>
      <w:adjustRightInd/>
      <w:spacing w:before="120" w:line="360" w:lineRule="auto"/>
      <w:ind w:left="0" w:firstLine="0"/>
      <w:jc w:val="center"/>
    </w:pPr>
    <w:rPr>
      <w:rFonts w:ascii="Arial" w:hAnsi="Arial" w:cs="宋体"/>
      <w:lang w:eastAsia="en-US"/>
    </w:rPr>
  </w:style>
  <w:style w:type="paragraph" w:customStyle="1" w:styleId="980">
    <w:name w:val="表格表头"/>
    <w:basedOn w:val="1"/>
    <w:qFormat/>
    <w:uiPriority w:val="0"/>
    <w:pPr>
      <w:adjustRightInd/>
      <w:spacing w:line="360" w:lineRule="auto"/>
      <w:jc w:val="center"/>
      <w:outlineLvl w:val="0"/>
    </w:pPr>
    <w:rPr>
      <w:rFonts w:ascii="宋体" w:hAnsi="宋体" w:eastAsia="黑体" w:cs="宋体"/>
      <w:sz w:val="24"/>
      <w:szCs w:val="21"/>
    </w:rPr>
  </w:style>
  <w:style w:type="paragraph" w:customStyle="1" w:styleId="981">
    <w:name w:val="CM51"/>
    <w:basedOn w:val="259"/>
    <w:next w:val="259"/>
    <w:qFormat/>
    <w:uiPriority w:val="0"/>
    <w:pPr>
      <w:spacing w:after="103"/>
    </w:pPr>
    <w:rPr>
      <w:rFonts w:ascii="黑体" w:hAnsi="Calibri" w:eastAsia="黑体" w:cs="Times New Roman"/>
      <w:color w:val="auto"/>
      <w:kern w:val="2"/>
    </w:rPr>
  </w:style>
  <w:style w:type="paragraph" w:customStyle="1" w:styleId="982">
    <w:name w:val="标题6"/>
    <w:basedOn w:val="8"/>
    <w:next w:val="1"/>
    <w:link w:val="983"/>
    <w:qFormat/>
    <w:uiPriority w:val="0"/>
    <w:pPr>
      <w:tabs>
        <w:tab w:val="clear" w:pos="1152"/>
      </w:tabs>
      <w:adjustRightInd/>
    </w:pPr>
    <w:rPr>
      <w:rFonts w:cs="宋体"/>
      <w:szCs w:val="20"/>
    </w:rPr>
  </w:style>
  <w:style w:type="character" w:customStyle="1" w:styleId="983">
    <w:name w:val="标题6 Char"/>
    <w:link w:val="982"/>
    <w:qFormat/>
    <w:uiPriority w:val="0"/>
    <w:rPr>
      <w:rFonts w:ascii="Arial" w:hAnsi="Arial" w:eastAsia="黑体" w:cs="宋体"/>
      <w:b/>
      <w:bCs/>
      <w:kern w:val="2"/>
      <w:sz w:val="24"/>
    </w:rPr>
  </w:style>
  <w:style w:type="paragraph" w:customStyle="1" w:styleId="984">
    <w:name w:val="标题7"/>
    <w:basedOn w:val="9"/>
    <w:next w:val="1"/>
    <w:qFormat/>
    <w:uiPriority w:val="0"/>
    <w:pPr>
      <w:numPr>
        <w:ilvl w:val="6"/>
        <w:numId w:val="1"/>
      </w:numPr>
      <w:tabs>
        <w:tab w:val="clear" w:pos="1296"/>
      </w:tabs>
      <w:adjustRightInd/>
      <w:spacing w:beforeLines="50" w:afterLines="50" w:line="360" w:lineRule="auto"/>
      <w:ind w:left="0" w:firstLine="288"/>
      <w:jc w:val="left"/>
    </w:pPr>
    <w:rPr>
      <w:rFonts w:ascii="Arial" w:hAnsi="Arial" w:eastAsia="黑体" w:cs="宋体"/>
      <w:szCs w:val="20"/>
    </w:rPr>
  </w:style>
  <w:style w:type="paragraph" w:customStyle="1" w:styleId="985">
    <w:name w:val="标题8"/>
    <w:basedOn w:val="10"/>
    <w:next w:val="1"/>
    <w:qFormat/>
    <w:uiPriority w:val="0"/>
    <w:pPr>
      <w:numPr>
        <w:ilvl w:val="7"/>
        <w:numId w:val="2"/>
      </w:numPr>
      <w:tabs>
        <w:tab w:val="clear" w:pos="1440"/>
      </w:tabs>
      <w:adjustRightInd/>
      <w:spacing w:beforeLines="50" w:afterLines="50" w:line="360" w:lineRule="auto"/>
      <w:ind w:left="0" w:firstLine="288"/>
      <w:jc w:val="left"/>
    </w:pPr>
    <w:rPr>
      <w:sz w:val="21"/>
      <w:szCs w:val="20"/>
    </w:rPr>
  </w:style>
  <w:style w:type="paragraph" w:customStyle="1" w:styleId="986">
    <w:name w:val="标题9"/>
    <w:basedOn w:val="11"/>
    <w:next w:val="1"/>
    <w:qFormat/>
    <w:uiPriority w:val="0"/>
    <w:pPr>
      <w:tabs>
        <w:tab w:val="clear" w:pos="1584"/>
      </w:tabs>
      <w:adjustRightInd/>
    </w:pPr>
    <w:rPr>
      <w:rFonts w:ascii="Cambria" w:hAnsi="Cambria" w:eastAsia="宋体"/>
      <w:lang w:eastAsia="en-US"/>
    </w:rPr>
  </w:style>
  <w:style w:type="paragraph" w:customStyle="1" w:styleId="987">
    <w:name w:val="正文黑体"/>
    <w:basedOn w:val="881"/>
    <w:qFormat/>
    <w:uiPriority w:val="0"/>
    <w:pPr>
      <w:ind w:firstLine="480"/>
    </w:pPr>
    <w:rPr>
      <w:rFonts w:ascii="黑体" w:hAnsi="黑体" w:eastAsia="黑体"/>
    </w:rPr>
  </w:style>
  <w:style w:type="paragraph" w:customStyle="1" w:styleId="988">
    <w:name w:val="样式 标题6 + 左"/>
    <w:basedOn w:val="982"/>
    <w:qFormat/>
    <w:uiPriority w:val="0"/>
    <w:pPr>
      <w:spacing w:line="319" w:lineRule="auto"/>
      <w:jc w:val="left"/>
    </w:pPr>
  </w:style>
  <w:style w:type="paragraph" w:customStyle="1" w:styleId="989">
    <w:name w:val="样式 标题 8 + 左"/>
    <w:basedOn w:val="10"/>
    <w:qFormat/>
    <w:uiPriority w:val="0"/>
    <w:pPr>
      <w:tabs>
        <w:tab w:val="clear" w:pos="1440"/>
      </w:tabs>
      <w:adjustRightInd/>
      <w:spacing w:line="319" w:lineRule="auto"/>
      <w:ind w:left="0" w:firstLine="0"/>
      <w:jc w:val="left"/>
    </w:pPr>
    <w:rPr>
      <w:rFonts w:ascii="Cambria" w:hAnsi="Cambria" w:eastAsia="宋体" w:cs="宋体"/>
      <w:szCs w:val="20"/>
      <w:lang w:eastAsia="en-US"/>
    </w:rPr>
  </w:style>
  <w:style w:type="paragraph" w:customStyle="1" w:styleId="990">
    <w:name w:val="样式 标题8 + 段前: 0.5 行 段后: 0.5 行"/>
    <w:basedOn w:val="985"/>
    <w:next w:val="1"/>
    <w:qFormat/>
    <w:uiPriority w:val="0"/>
    <w:pPr>
      <w:ind w:firstLine="0"/>
    </w:pPr>
    <w:rPr>
      <w:rFonts w:cs="宋体"/>
    </w:rPr>
  </w:style>
  <w:style w:type="paragraph" w:customStyle="1" w:styleId="991">
    <w:name w:val="样式 标题 8 +"/>
    <w:basedOn w:val="10"/>
    <w:qFormat/>
    <w:uiPriority w:val="0"/>
    <w:pPr>
      <w:tabs>
        <w:tab w:val="clear" w:pos="1440"/>
      </w:tabs>
      <w:adjustRightInd/>
      <w:spacing w:line="319" w:lineRule="auto"/>
      <w:ind w:left="0" w:firstLine="0"/>
      <w:jc w:val="left"/>
    </w:pPr>
    <w:rPr>
      <w:rFonts w:ascii="Cambria" w:hAnsi="Cambria" w:eastAsia="宋体"/>
      <w:lang w:eastAsia="en-US"/>
    </w:rPr>
  </w:style>
  <w:style w:type="paragraph" w:customStyle="1" w:styleId="992">
    <w:name w:val="样式 标题 9 +"/>
    <w:basedOn w:val="986"/>
    <w:qFormat/>
    <w:uiPriority w:val="0"/>
    <w:pPr/>
  </w:style>
  <w:style w:type="character" w:customStyle="1" w:styleId="993">
    <w:name w:val="内容文本 Char"/>
    <w:link w:val="994"/>
    <w:qFormat/>
    <w:uiPriority w:val="0"/>
    <w:rPr>
      <w:rFonts w:ascii="宋体" w:hAnsi="宋体"/>
      <w:sz w:val="24"/>
      <w:szCs w:val="24"/>
      <w:lang w:val="zh-CN" w:eastAsia="en-US" w:bidi="en-US"/>
    </w:rPr>
  </w:style>
  <w:style w:type="paragraph" w:customStyle="1" w:styleId="994">
    <w:name w:val="内容文本"/>
    <w:basedOn w:val="282"/>
    <w:link w:val="993"/>
    <w:qFormat/>
    <w:uiPriority w:val="0"/>
    <w:pPr>
      <w:adjustRightInd/>
      <w:contextualSpacing/>
    </w:pPr>
    <w:rPr>
      <w:rFonts w:ascii="宋体" w:hAnsi="宋体" w:eastAsia="宋体" w:cs="Times New Roman"/>
      <w:kern w:val="0"/>
      <w:lang w:val="zh-CN" w:eastAsia="en-US" w:bidi="en-US"/>
    </w:rPr>
  </w:style>
  <w:style w:type="paragraph" w:customStyle="1" w:styleId="995">
    <w:name w:val="标题5-2"/>
    <w:basedOn w:val="1"/>
    <w:next w:val="904"/>
    <w:link w:val="996"/>
    <w:qFormat/>
    <w:uiPriority w:val="0"/>
    <w:pPr>
      <w:numPr>
        <w:ilvl w:val="0"/>
        <w:numId w:val="3"/>
      </w:numPr>
      <w:adjustRightInd/>
      <w:spacing w:beforeLines="50" w:afterLines="50" w:line="360" w:lineRule="auto"/>
      <w:ind w:left="0" w:firstLine="0"/>
      <w:outlineLvl w:val="4"/>
    </w:pPr>
    <w:rPr>
      <w:rFonts w:ascii="Calibri" w:hAnsi="Calibri"/>
      <w:sz w:val="24"/>
      <w:lang w:val="zh-CN"/>
    </w:rPr>
  </w:style>
  <w:style w:type="character" w:customStyle="1" w:styleId="996">
    <w:name w:val="标题5-2 Char"/>
    <w:link w:val="995"/>
    <w:qFormat/>
    <w:uiPriority w:val="0"/>
    <w:rPr>
      <w:rFonts w:ascii="Calibri" w:hAnsi="Calibri"/>
      <w:kern w:val="2"/>
      <w:sz w:val="24"/>
      <w:szCs w:val="24"/>
      <w:lang w:val="zh-CN"/>
    </w:rPr>
  </w:style>
  <w:style w:type="character" w:customStyle="1" w:styleId="997">
    <w:name w:val="已访问的超链接1"/>
    <w:qFormat/>
    <w:uiPriority w:val="0"/>
    <w:rPr>
      <w:color w:val="800080"/>
      <w:u w:val="single"/>
    </w:rPr>
  </w:style>
  <w:style w:type="character" w:customStyle="1" w:styleId="998">
    <w:name w:val="标题 1 Char1"/>
    <w:qFormat/>
    <w:uiPriority w:val="0"/>
    <w:rPr>
      <w:b/>
      <w:bCs/>
      <w:kern w:val="44"/>
      <w:sz w:val="44"/>
      <w:szCs w:val="44"/>
    </w:rPr>
  </w:style>
  <w:style w:type="paragraph" w:customStyle="1" w:styleId="999">
    <w:name w:val="样式 正文首行缩进 + 首行缩进:  1 字符"/>
    <w:basedOn w:val="24"/>
    <w:qFormat/>
    <w:uiPriority w:val="0"/>
    <w:pPr>
      <w:widowControl/>
      <w:autoSpaceDE/>
      <w:autoSpaceDN/>
      <w:adjustRightInd/>
      <w:spacing w:after="40" w:line="240" w:lineRule="auto"/>
      <w:ind w:firstLine="200" w:firstLineChars="200"/>
      <w:jc w:val="left"/>
    </w:pPr>
    <w:rPr>
      <w:rFonts w:ascii="Times New Roman" w:hAnsi="Times New Roman" w:cs="宋体"/>
      <w:sz w:val="21"/>
    </w:rPr>
  </w:style>
  <w:style w:type="paragraph" w:customStyle="1" w:styleId="1000">
    <w:name w:val="段落正文"/>
    <w:qFormat/>
    <w:uiPriority w:val="0"/>
    <w:pPr>
      <w:spacing w:before="60" w:after="60"/>
      <w:ind w:firstLine="200" w:firstLineChars="200"/>
      <w:jc w:val="both"/>
    </w:pPr>
    <w:rPr>
      <w:rFonts w:ascii="Arial" w:hAnsi="Arial" w:eastAsia="宋体" w:cs="Times New Roman"/>
      <w:kern w:val="2"/>
      <w:sz w:val="24"/>
      <w:szCs w:val="24"/>
      <w:lang w:val="en-US" w:eastAsia="zh-CN" w:bidi="ar-SA"/>
    </w:rPr>
  </w:style>
  <w:style w:type="paragraph" w:customStyle="1" w:styleId="1001">
    <w:name w:val="InfoBlue"/>
    <w:basedOn w:val="1"/>
    <w:next w:val="23"/>
    <w:qFormat/>
    <w:uiPriority w:val="0"/>
    <w:pPr>
      <w:widowControl/>
      <w:adjustRightInd/>
      <w:spacing w:after="120" w:line="240" w:lineRule="atLeast"/>
      <w:ind w:left="720"/>
      <w:jc w:val="left"/>
    </w:pPr>
    <w:rPr>
      <w:i/>
      <w:color w:val="0000FF"/>
      <w:kern w:val="0"/>
      <w:sz w:val="20"/>
      <w:szCs w:val="20"/>
      <w:lang w:eastAsia="en-US"/>
    </w:rPr>
  </w:style>
  <w:style w:type="character" w:customStyle="1" w:styleId="1002">
    <w:name w:val="标题5 Char"/>
    <w:link w:val="1003"/>
    <w:qFormat/>
    <w:uiPriority w:val="0"/>
    <w:rPr>
      <w:sz w:val="24"/>
      <w:szCs w:val="24"/>
      <w:lang w:val="zh-CN"/>
    </w:rPr>
  </w:style>
  <w:style w:type="paragraph" w:customStyle="1" w:styleId="1003">
    <w:name w:val="标题5"/>
    <w:basedOn w:val="1"/>
    <w:next w:val="904"/>
    <w:link w:val="1002"/>
    <w:qFormat/>
    <w:uiPriority w:val="0"/>
    <w:pPr>
      <w:adjustRightInd/>
      <w:spacing w:beforeLines="50" w:afterLines="50" w:line="360" w:lineRule="auto"/>
      <w:outlineLvl w:val="4"/>
    </w:pPr>
    <w:rPr>
      <w:kern w:val="0"/>
      <w:sz w:val="24"/>
      <w:lang w:val="zh-CN"/>
    </w:rPr>
  </w:style>
  <w:style w:type="paragraph" w:customStyle="1" w:styleId="1004">
    <w:name w:val="正文缩进4"/>
    <w:basedOn w:val="1"/>
    <w:qFormat/>
    <w:uiPriority w:val="0"/>
    <w:pPr>
      <w:widowControl/>
      <w:adjustRightInd/>
      <w:ind w:firstLine="420"/>
      <w:jc w:val="left"/>
    </w:pPr>
    <w:rPr>
      <w:szCs w:val="21"/>
    </w:rPr>
  </w:style>
  <w:style w:type="character" w:customStyle="1" w:styleId="1005">
    <w:name w:val="明显强调1"/>
    <w:qFormat/>
    <w:uiPriority w:val="21"/>
    <w:rPr>
      <w:b/>
      <w:bCs/>
      <w:i/>
      <w:iCs/>
      <w:color w:val="4F81BD"/>
    </w:rPr>
  </w:style>
  <w:style w:type="paragraph" w:customStyle="1" w:styleId="1006">
    <w:name w:val="标题6-1"/>
    <w:basedOn w:val="5"/>
    <w:qFormat/>
    <w:uiPriority w:val="0"/>
    <w:pPr>
      <w:widowControl w:val="0"/>
      <w:adjustRightInd/>
      <w:snapToGrid/>
      <w:spacing w:beforeLines="50" w:afterLines="50" w:line="360" w:lineRule="auto"/>
      <w:ind w:left="1134" w:hanging="1134"/>
      <w:outlineLvl w:val="3"/>
    </w:pPr>
    <w:rPr>
      <w:rFonts w:ascii="Calibri" w:hAnsi="Calibri"/>
      <w:snapToGrid/>
      <w:color w:val="auto"/>
      <w:kern w:val="2"/>
      <w:sz w:val="24"/>
      <w:szCs w:val="24"/>
      <w:lang w:val="zh-CN"/>
    </w:rPr>
  </w:style>
  <w:style w:type="paragraph" w:customStyle="1" w:styleId="1007">
    <w:name w:val="正文缩进2"/>
    <w:basedOn w:val="1"/>
    <w:qFormat/>
    <w:uiPriority w:val="0"/>
    <w:pPr>
      <w:widowControl/>
      <w:adjustRightInd/>
      <w:ind w:firstLine="420"/>
      <w:jc w:val="left"/>
    </w:pPr>
    <w:rPr>
      <w:szCs w:val="21"/>
    </w:rPr>
  </w:style>
  <w:style w:type="paragraph" w:customStyle="1" w:styleId="1008">
    <w:name w:val="p18"/>
    <w:basedOn w:val="1"/>
    <w:qFormat/>
    <w:uiPriority w:val="0"/>
    <w:pPr>
      <w:widowControl/>
      <w:adjustRightInd/>
      <w:ind w:firstLine="420"/>
      <w:jc w:val="left"/>
    </w:pPr>
    <w:rPr>
      <w:kern w:val="0"/>
      <w:szCs w:val="21"/>
    </w:rPr>
  </w:style>
  <w:style w:type="paragraph" w:customStyle="1" w:styleId="1009">
    <w:name w:val="正文缩进3"/>
    <w:basedOn w:val="1"/>
    <w:qFormat/>
    <w:uiPriority w:val="0"/>
    <w:pPr>
      <w:widowControl/>
      <w:adjustRightInd/>
      <w:ind w:firstLine="420"/>
      <w:jc w:val="left"/>
    </w:pPr>
    <w:rPr>
      <w:szCs w:val="21"/>
    </w:rPr>
  </w:style>
  <w:style w:type="character" w:customStyle="1" w:styleId="1010">
    <w:name w:val="标题5-1 Char"/>
    <w:link w:val="1011"/>
    <w:qFormat/>
    <w:uiPriority w:val="0"/>
  </w:style>
  <w:style w:type="paragraph" w:customStyle="1" w:styleId="1011">
    <w:name w:val="标题5-1"/>
    <w:basedOn w:val="5"/>
    <w:link w:val="1010"/>
    <w:qFormat/>
    <w:uiPriority w:val="0"/>
    <w:pPr>
      <w:widowControl w:val="0"/>
      <w:adjustRightInd/>
      <w:snapToGrid/>
      <w:spacing w:beforeLines="50" w:afterLines="50" w:line="360" w:lineRule="auto"/>
      <w:ind w:left="992" w:hanging="992"/>
      <w:outlineLvl w:val="3"/>
    </w:pPr>
    <w:rPr>
      <w:rFonts w:ascii="Times New Roman"/>
      <w:snapToGrid/>
      <w:color w:val="auto"/>
      <w:kern w:val="0"/>
      <w:sz w:val="20"/>
    </w:rPr>
  </w:style>
  <w:style w:type="character" w:customStyle="1" w:styleId="1012">
    <w:name w:val="标题6 Char Char"/>
    <w:qFormat/>
    <w:uiPriority w:val="0"/>
    <w:rPr>
      <w:rFonts w:hint="eastAsia" w:ascii="宋体" w:hAnsi="宋体" w:eastAsia="宋体"/>
      <w:kern w:val="2"/>
      <w:sz w:val="24"/>
      <w:szCs w:val="24"/>
      <w:lang w:val="en-US" w:eastAsia="zh-CN" w:bidi="ar-SA"/>
    </w:rPr>
  </w:style>
  <w:style w:type="paragraph" w:customStyle="1" w:styleId="1013">
    <w:name w:val="01 标题-封面"/>
    <w:next w:val="33"/>
    <w:qFormat/>
    <w:uiPriority w:val="0"/>
    <w:pPr>
      <w:spacing w:line="312" w:lineRule="auto"/>
      <w:ind w:left="721" w:hanging="420"/>
      <w:jc w:val="right"/>
    </w:pPr>
    <w:rPr>
      <w:rFonts w:ascii="Arial" w:hAnsi="Arial" w:eastAsia="黑体" w:cs="Times New Roman"/>
      <w:b/>
      <w:color w:val="800000"/>
      <w:kern w:val="2"/>
      <w:sz w:val="72"/>
      <w:lang w:val="en-US" w:eastAsia="zh-CN" w:bidi="ar-SA"/>
    </w:rPr>
  </w:style>
  <w:style w:type="paragraph" w:customStyle="1" w:styleId="1014">
    <w:name w:val="引用1"/>
    <w:basedOn w:val="1"/>
    <w:next w:val="1"/>
    <w:link w:val="1015"/>
    <w:qFormat/>
    <w:uiPriority w:val="29"/>
    <w:pPr>
      <w:widowControl/>
      <w:adjustRightInd/>
      <w:spacing w:before="200" w:line="360" w:lineRule="auto"/>
      <w:ind w:left="360" w:right="360" w:firstLine="482"/>
      <w:jc w:val="left"/>
    </w:pPr>
    <w:rPr>
      <w:rFonts w:ascii="Calibri" w:hAnsi="Calibri" w:cs="宋体"/>
      <w:i/>
      <w:iCs/>
      <w:kern w:val="0"/>
      <w:sz w:val="24"/>
    </w:rPr>
  </w:style>
  <w:style w:type="character" w:customStyle="1" w:styleId="1015">
    <w:name w:val="引用 字符"/>
    <w:basedOn w:val="70"/>
    <w:link w:val="1014"/>
    <w:qFormat/>
    <w:uiPriority w:val="29"/>
    <w:rPr>
      <w:rFonts w:ascii="Calibri" w:hAnsi="Calibri" w:eastAsia="宋体" w:cs="宋体"/>
      <w:i/>
      <w:iCs/>
      <w:sz w:val="24"/>
      <w:szCs w:val="24"/>
    </w:rPr>
  </w:style>
  <w:style w:type="paragraph" w:customStyle="1" w:styleId="1016">
    <w:name w:val="明显引用1"/>
    <w:basedOn w:val="1"/>
    <w:next w:val="1"/>
    <w:link w:val="1017"/>
    <w:qFormat/>
    <w:uiPriority w:val="30"/>
    <w:pPr>
      <w:widowControl/>
      <w:pBdr>
        <w:bottom w:val="single" w:color="auto" w:sz="4" w:space="1"/>
      </w:pBdr>
      <w:adjustRightInd/>
      <w:spacing w:before="200" w:after="280" w:line="360" w:lineRule="auto"/>
      <w:ind w:left="1008" w:right="1152" w:firstLine="482"/>
    </w:pPr>
    <w:rPr>
      <w:rFonts w:ascii="Calibri" w:hAnsi="Calibri" w:cs="宋体"/>
      <w:b/>
      <w:bCs/>
      <w:i/>
      <w:iCs/>
      <w:kern w:val="0"/>
      <w:sz w:val="24"/>
    </w:rPr>
  </w:style>
  <w:style w:type="character" w:customStyle="1" w:styleId="1017">
    <w:name w:val="明显引用 字符"/>
    <w:basedOn w:val="70"/>
    <w:link w:val="1016"/>
    <w:qFormat/>
    <w:uiPriority w:val="30"/>
    <w:rPr>
      <w:rFonts w:ascii="Calibri" w:hAnsi="Calibri" w:eastAsia="宋体" w:cs="宋体"/>
      <w:b/>
      <w:bCs/>
      <w:i/>
      <w:iCs/>
      <w:sz w:val="24"/>
      <w:szCs w:val="24"/>
    </w:rPr>
  </w:style>
  <w:style w:type="character" w:customStyle="1" w:styleId="1018">
    <w:name w:val="不明显强调1"/>
    <w:qFormat/>
    <w:uiPriority w:val="19"/>
    <w:rPr>
      <w:i/>
      <w:iCs/>
    </w:rPr>
  </w:style>
  <w:style w:type="character" w:customStyle="1" w:styleId="1019">
    <w:name w:val="不明显参考1"/>
    <w:qFormat/>
    <w:uiPriority w:val="31"/>
    <w:rPr>
      <w:smallCaps/>
    </w:rPr>
  </w:style>
  <w:style w:type="character" w:customStyle="1" w:styleId="1020">
    <w:name w:val="明显参考1"/>
    <w:qFormat/>
    <w:uiPriority w:val="32"/>
    <w:rPr>
      <w:smallCaps/>
      <w:spacing w:val="5"/>
      <w:u w:val="single"/>
    </w:rPr>
  </w:style>
  <w:style w:type="character" w:customStyle="1" w:styleId="1021">
    <w:name w:val="书籍标题1"/>
    <w:qFormat/>
    <w:uiPriority w:val="33"/>
    <w:rPr>
      <w:i/>
      <w:iCs/>
      <w:smallCaps/>
      <w:spacing w:val="5"/>
    </w:rPr>
  </w:style>
  <w:style w:type="character" w:customStyle="1" w:styleId="1022">
    <w:name w:val="*正文 Char Char"/>
    <w:qFormat/>
    <w:uiPriority w:val="0"/>
    <w:rPr>
      <w:rFonts w:ascii="宋体" w:hAnsi="宋体"/>
      <w:szCs w:val="24"/>
    </w:rPr>
  </w:style>
  <w:style w:type="paragraph" w:customStyle="1" w:styleId="1023">
    <w:name w:val="我的默认值"/>
    <w:basedOn w:val="1"/>
    <w:qFormat/>
    <w:uiPriority w:val="0"/>
    <w:pPr>
      <w:widowControl/>
      <w:adjustRightInd/>
      <w:spacing w:line="360" w:lineRule="auto"/>
      <w:ind w:firstLine="200" w:firstLineChars="200"/>
      <w:jc w:val="left"/>
    </w:pPr>
    <w:rPr>
      <w:rFonts w:ascii="宋体" w:hAnsi="宋体" w:eastAsia="仿宋" w:cs="宋体"/>
      <w:color w:val="000000"/>
      <w:kern w:val="0"/>
      <w:sz w:val="28"/>
    </w:rPr>
  </w:style>
  <w:style w:type="paragraph" w:customStyle="1" w:styleId="1024">
    <w:name w:val="箭头样式1"/>
    <w:basedOn w:val="282"/>
    <w:link w:val="1025"/>
    <w:qFormat/>
    <w:uiPriority w:val="0"/>
    <w:pPr>
      <w:numPr>
        <w:ilvl w:val="0"/>
        <w:numId w:val="4"/>
      </w:numPr>
      <w:adjustRightInd/>
      <w:ind w:left="0" w:firstLine="0" w:firstLineChars="0"/>
      <w:jc w:val="left"/>
    </w:pPr>
    <w:rPr>
      <w:rFonts w:ascii="Calibri" w:hAnsi="Calibri" w:eastAsia="宋体" w:cs="Times New Roman"/>
    </w:rPr>
  </w:style>
  <w:style w:type="character" w:customStyle="1" w:styleId="1025">
    <w:name w:val="箭头样式1 Char"/>
    <w:basedOn w:val="360"/>
    <w:link w:val="1024"/>
    <w:qFormat/>
    <w:uiPriority w:val="0"/>
    <w:rPr>
      <w:rFonts w:ascii="Calibri" w:hAnsi="Calibri" w:eastAsia="楷体_GB2312" w:cs="Lucida Sans"/>
      <w:kern w:val="2"/>
      <w:sz w:val="24"/>
      <w:szCs w:val="24"/>
      <w:lang w:val="en-US" w:eastAsia="zh-CN" w:bidi="ar-SA"/>
    </w:rPr>
  </w:style>
  <w:style w:type="paragraph" w:customStyle="1" w:styleId="1026">
    <w:name w:val="正文（缩进）"/>
    <w:basedOn w:val="1"/>
    <w:link w:val="1027"/>
    <w:qFormat/>
    <w:uiPriority w:val="0"/>
    <w:pPr>
      <w:adjustRightInd/>
      <w:spacing w:beforeLines="50" w:afterLines="50" w:line="360" w:lineRule="auto"/>
      <w:ind w:firstLine="480" w:firstLineChars="200"/>
    </w:pPr>
    <w:rPr>
      <w:kern w:val="0"/>
      <w:sz w:val="24"/>
    </w:rPr>
  </w:style>
  <w:style w:type="character" w:customStyle="1" w:styleId="1027">
    <w:name w:val="正文（缩进） Char"/>
    <w:link w:val="1026"/>
    <w:qFormat/>
    <w:uiPriority w:val="0"/>
    <w:rPr>
      <w:sz w:val="24"/>
      <w:szCs w:val="24"/>
    </w:rPr>
  </w:style>
  <w:style w:type="paragraph" w:customStyle="1" w:styleId="1028">
    <w:name w:val="无序列表新"/>
    <w:basedOn w:val="1"/>
    <w:link w:val="1029"/>
    <w:qFormat/>
    <w:uiPriority w:val="0"/>
    <w:pPr>
      <w:numPr>
        <w:ilvl w:val="0"/>
        <w:numId w:val="5"/>
      </w:numPr>
      <w:adjustRightInd/>
      <w:spacing w:line="360" w:lineRule="auto"/>
      <w:ind w:firstLine="0"/>
    </w:pPr>
    <w:rPr>
      <w:sz w:val="24"/>
    </w:rPr>
  </w:style>
  <w:style w:type="character" w:customStyle="1" w:styleId="1029">
    <w:name w:val="无序列表新 Char"/>
    <w:link w:val="1028"/>
    <w:qFormat/>
    <w:uiPriority w:val="0"/>
    <w:rPr>
      <w:kern w:val="2"/>
      <w:sz w:val="24"/>
      <w:szCs w:val="24"/>
    </w:rPr>
  </w:style>
  <w:style w:type="character" w:customStyle="1" w:styleId="1030">
    <w:name w:val="正文对齐 Char"/>
    <w:basedOn w:val="70"/>
    <w:qFormat/>
    <w:uiPriority w:val="0"/>
    <w:rPr>
      <w:rFonts w:eastAsia="宋体" w:cs="宋体"/>
      <w:kern w:val="2"/>
      <w:sz w:val="21"/>
      <w:szCs w:val="22"/>
    </w:rPr>
  </w:style>
  <w:style w:type="paragraph" w:customStyle="1" w:styleId="1031">
    <w:name w:val="para"/>
    <w:qFormat/>
    <w:uiPriority w:val="99"/>
    <w:pPr>
      <w:widowControl w:val="0"/>
      <w:autoSpaceDE w:val="0"/>
      <w:autoSpaceDN w:val="0"/>
      <w:adjustRightInd w:val="0"/>
    </w:pPr>
    <w:rPr>
      <w:rFonts w:ascii="宋体" w:hAnsi="Calibri" w:eastAsia="宋体" w:cs="Times New Roman"/>
      <w:sz w:val="24"/>
      <w:szCs w:val="24"/>
      <w:lang w:val="en-US" w:eastAsia="zh-CN" w:bidi="ar-SA"/>
    </w:rPr>
  </w:style>
  <w:style w:type="paragraph" w:customStyle="1" w:styleId="1032">
    <w:name w:val="link"/>
    <w:qFormat/>
    <w:uiPriority w:val="99"/>
    <w:pPr>
      <w:widowControl w:val="0"/>
      <w:autoSpaceDE w:val="0"/>
      <w:autoSpaceDN w:val="0"/>
      <w:adjustRightInd w:val="0"/>
    </w:pPr>
    <w:rPr>
      <w:rFonts w:ascii="宋体" w:hAnsi="Calibri" w:eastAsia="宋体" w:cs="Times New Roman"/>
      <w:sz w:val="24"/>
      <w:szCs w:val="24"/>
      <w:lang w:val="en-US" w:eastAsia="zh-CN" w:bidi="ar-SA"/>
    </w:rPr>
  </w:style>
  <w:style w:type="paragraph" w:customStyle="1" w:styleId="1033">
    <w:name w:val="Step1说明并列"/>
    <w:basedOn w:val="1"/>
    <w:link w:val="1034"/>
    <w:qFormat/>
    <w:uiPriority w:val="0"/>
    <w:pPr>
      <w:numPr>
        <w:ilvl w:val="4"/>
        <w:numId w:val="6"/>
      </w:numPr>
      <w:adjustRightInd/>
      <w:ind w:firstLine="0"/>
    </w:pPr>
    <w:rPr>
      <w:rFonts w:ascii="Myriad Pro" w:hAnsi="Myriad Pro"/>
      <w:szCs w:val="21"/>
      <w:shd w:val="clear" w:color="auto" w:fill="D9D9D9"/>
    </w:rPr>
  </w:style>
  <w:style w:type="character" w:customStyle="1" w:styleId="1034">
    <w:name w:val="Step1说明并列 Char"/>
    <w:link w:val="1033"/>
    <w:qFormat/>
    <w:uiPriority w:val="0"/>
    <w:rPr>
      <w:rFonts w:ascii="Myriad Pro" w:hAnsi="Myriad Pro"/>
      <w:kern w:val="2"/>
      <w:sz w:val="21"/>
      <w:szCs w:val="21"/>
    </w:rPr>
  </w:style>
  <w:style w:type="paragraph" w:customStyle="1" w:styleId="1035">
    <w:name w:val="正文小四"/>
    <w:basedOn w:val="1"/>
    <w:link w:val="1036"/>
    <w:qFormat/>
    <w:uiPriority w:val="0"/>
    <w:pPr>
      <w:widowControl/>
      <w:adjustRightInd/>
      <w:spacing w:line="360" w:lineRule="auto"/>
      <w:ind w:firstLine="200" w:firstLineChars="200"/>
      <w:jc w:val="left"/>
    </w:pPr>
    <w:rPr>
      <w:rFonts w:ascii="Calibri" w:hAnsi="Calibri" w:cs="宋体"/>
      <w:sz w:val="24"/>
      <w:szCs w:val="21"/>
    </w:rPr>
  </w:style>
  <w:style w:type="character" w:customStyle="1" w:styleId="1036">
    <w:name w:val="正文小四 Char"/>
    <w:basedOn w:val="70"/>
    <w:link w:val="1035"/>
    <w:qFormat/>
    <w:uiPriority w:val="0"/>
    <w:rPr>
      <w:rFonts w:ascii="Calibri" w:hAnsi="Calibri" w:eastAsia="宋体" w:cs="宋体"/>
      <w:kern w:val="2"/>
      <w:sz w:val="24"/>
      <w:szCs w:val="21"/>
    </w:rPr>
  </w:style>
  <w:style w:type="paragraph" w:customStyle="1" w:styleId="1037">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1038">
    <w:name w:val="表序与表题"/>
    <w:basedOn w:val="1"/>
    <w:qFormat/>
    <w:uiPriority w:val="0"/>
    <w:pPr>
      <w:tabs>
        <w:tab w:val="left" w:pos="720"/>
      </w:tabs>
      <w:adjustRightInd/>
      <w:spacing w:line="360" w:lineRule="auto"/>
    </w:pPr>
    <w:rPr>
      <w:rFonts w:ascii="Times" w:hAnsi="Times" w:cs="宋体"/>
      <w:sz w:val="24"/>
      <w:szCs w:val="22"/>
    </w:rPr>
  </w:style>
  <w:style w:type="paragraph" w:customStyle="1" w:styleId="1039">
    <w:name w:val="图序与图题"/>
    <w:basedOn w:val="1"/>
    <w:qFormat/>
    <w:uiPriority w:val="0"/>
    <w:pPr>
      <w:tabs>
        <w:tab w:val="left" w:pos="3780"/>
      </w:tabs>
      <w:adjustRightInd/>
      <w:spacing w:line="360" w:lineRule="auto"/>
      <w:ind w:left="3060"/>
    </w:pPr>
    <w:rPr>
      <w:rFonts w:ascii="Times" w:hAnsi="Times" w:cs="宋体"/>
      <w:sz w:val="24"/>
      <w:szCs w:val="22"/>
    </w:rPr>
  </w:style>
  <w:style w:type="paragraph" w:customStyle="1" w:styleId="1040">
    <w:name w:val="图片序号"/>
    <w:basedOn w:val="1"/>
    <w:link w:val="1041"/>
    <w:qFormat/>
    <w:uiPriority w:val="0"/>
    <w:pPr>
      <w:numPr>
        <w:ilvl w:val="1"/>
        <w:numId w:val="7"/>
      </w:numPr>
      <w:adjustRightInd/>
      <w:spacing w:line="360" w:lineRule="auto"/>
      <w:ind w:left="0" w:firstLine="0"/>
      <w:jc w:val="center"/>
    </w:pPr>
    <w:rPr>
      <w:rFonts w:ascii="Times" w:hAnsi="Times" w:cs="宋体"/>
      <w:szCs w:val="22"/>
    </w:rPr>
  </w:style>
  <w:style w:type="character" w:customStyle="1" w:styleId="1041">
    <w:name w:val="图片序号 字符"/>
    <w:basedOn w:val="70"/>
    <w:link w:val="1040"/>
    <w:qFormat/>
    <w:uiPriority w:val="0"/>
    <w:rPr>
      <w:rFonts w:ascii="Times" w:hAnsi="Times" w:cs="宋体"/>
      <w:kern w:val="2"/>
      <w:sz w:val="21"/>
      <w:szCs w:val="22"/>
    </w:rPr>
  </w:style>
  <w:style w:type="paragraph" w:customStyle="1" w:styleId="1042">
    <w:name w:val="插入VISIO图"/>
    <w:basedOn w:val="1"/>
    <w:link w:val="1043"/>
    <w:qFormat/>
    <w:uiPriority w:val="0"/>
    <w:pPr>
      <w:adjustRightInd/>
      <w:spacing w:line="360" w:lineRule="auto"/>
      <w:jc w:val="center"/>
    </w:pPr>
    <w:rPr>
      <w:rFonts w:ascii="微软雅黑" w:hAnsi="微软雅黑" w:eastAsia="微软雅黑" w:cs="宋体"/>
      <w:sz w:val="24"/>
      <w:szCs w:val="22"/>
    </w:rPr>
  </w:style>
  <w:style w:type="character" w:customStyle="1" w:styleId="1043">
    <w:name w:val="插入VISIO图 字符"/>
    <w:basedOn w:val="70"/>
    <w:link w:val="1042"/>
    <w:qFormat/>
    <w:uiPriority w:val="0"/>
    <w:rPr>
      <w:rFonts w:ascii="微软雅黑" w:hAnsi="微软雅黑" w:eastAsia="微软雅黑" w:cs="宋体"/>
      <w:kern w:val="2"/>
      <w:sz w:val="24"/>
      <w:szCs w:val="22"/>
    </w:rPr>
  </w:style>
  <w:style w:type="paragraph" w:customStyle="1" w:styleId="1044">
    <w:name w:val="PVD正文格式"/>
    <w:basedOn w:val="1"/>
    <w:link w:val="1045"/>
    <w:qFormat/>
    <w:uiPriority w:val="0"/>
    <w:pPr>
      <w:adjustRightInd/>
      <w:spacing w:line="360" w:lineRule="auto"/>
      <w:ind w:firstLine="480" w:firstLineChars="200"/>
    </w:pPr>
    <w:rPr>
      <w:rFonts w:ascii="Times" w:hAnsi="Times" w:cs="宋体"/>
      <w:sz w:val="24"/>
      <w:szCs w:val="22"/>
    </w:rPr>
  </w:style>
  <w:style w:type="character" w:customStyle="1" w:styleId="1045">
    <w:name w:val="PVD正文格式 Char"/>
    <w:link w:val="1044"/>
    <w:qFormat/>
    <w:uiPriority w:val="0"/>
    <w:rPr>
      <w:rFonts w:ascii="Times" w:hAnsi="Times" w:cs="宋体"/>
      <w:kern w:val="2"/>
      <w:sz w:val="24"/>
      <w:szCs w:val="22"/>
    </w:rPr>
  </w:style>
  <w:style w:type="paragraph" w:customStyle="1" w:styleId="1046">
    <w:name w:val="正文首行缩进2字符"/>
    <w:basedOn w:val="1"/>
    <w:link w:val="1047"/>
    <w:qFormat/>
    <w:uiPriority w:val="0"/>
    <w:pPr>
      <w:adjustRightInd/>
      <w:spacing w:line="360" w:lineRule="auto"/>
      <w:ind w:firstLine="420" w:firstLineChars="200"/>
    </w:pPr>
    <w:rPr>
      <w:sz w:val="24"/>
    </w:rPr>
  </w:style>
  <w:style w:type="character" w:customStyle="1" w:styleId="1047">
    <w:name w:val="正文首行缩进2字符 Char"/>
    <w:link w:val="1046"/>
    <w:qFormat/>
    <w:uiPriority w:val="0"/>
    <w:rPr>
      <w:kern w:val="2"/>
      <w:sz w:val="24"/>
      <w:szCs w:val="24"/>
    </w:rPr>
  </w:style>
  <w:style w:type="character" w:customStyle="1" w:styleId="1048">
    <w:name w:val="hik 正文 Char"/>
    <w:link w:val="1049"/>
    <w:qFormat/>
    <w:uiPriority w:val="0"/>
    <w:rPr>
      <w:sz w:val="24"/>
      <w:szCs w:val="24"/>
    </w:rPr>
  </w:style>
  <w:style w:type="paragraph" w:customStyle="1" w:styleId="1049">
    <w:name w:val="hik 正文"/>
    <w:basedOn w:val="1"/>
    <w:link w:val="1048"/>
    <w:qFormat/>
    <w:uiPriority w:val="0"/>
    <w:pPr>
      <w:adjustRightInd/>
      <w:spacing w:line="360" w:lineRule="auto"/>
      <w:ind w:firstLine="480" w:firstLineChars="200"/>
    </w:pPr>
    <w:rPr>
      <w:kern w:val="0"/>
      <w:sz w:val="24"/>
    </w:rPr>
  </w:style>
  <w:style w:type="paragraph" w:customStyle="1" w:styleId="1050">
    <w:name w:val="Step1正文"/>
    <w:basedOn w:val="1"/>
    <w:link w:val="1051"/>
    <w:qFormat/>
    <w:uiPriority w:val="0"/>
    <w:pPr>
      <w:adjustRightInd/>
      <w:ind w:left="1588"/>
    </w:pPr>
    <w:rPr>
      <w:rFonts w:cs="宋体"/>
      <w:szCs w:val="21"/>
    </w:rPr>
  </w:style>
  <w:style w:type="character" w:customStyle="1" w:styleId="1051">
    <w:name w:val="Step1正文 Char"/>
    <w:basedOn w:val="70"/>
    <w:link w:val="1050"/>
    <w:qFormat/>
    <w:uiPriority w:val="0"/>
    <w:rPr>
      <w:rFonts w:eastAsia="宋体" w:cs="宋体"/>
      <w:kern w:val="2"/>
      <w:sz w:val="21"/>
      <w:szCs w:val="21"/>
    </w:rPr>
  </w:style>
  <w:style w:type="paragraph" w:customStyle="1" w:styleId="1052">
    <w:name w:val="标书标题1"/>
    <w:basedOn w:val="3"/>
    <w:link w:val="1053"/>
    <w:qFormat/>
    <w:uiPriority w:val="0"/>
    <w:pPr>
      <w:numPr>
        <w:ilvl w:val="0"/>
        <w:numId w:val="8"/>
      </w:numPr>
      <w:tabs>
        <w:tab w:val="clear" w:pos="432"/>
      </w:tabs>
      <w:adjustRightInd/>
      <w:spacing w:before="120" w:after="120" w:line="360" w:lineRule="auto"/>
    </w:pPr>
    <w:rPr>
      <w:rFonts w:ascii="Cambria" w:hAnsi="Cambria" w:eastAsia="黑体" w:cs="宋体"/>
    </w:rPr>
  </w:style>
  <w:style w:type="character" w:customStyle="1" w:styleId="1053">
    <w:name w:val="标书标题1 Char"/>
    <w:basedOn w:val="85"/>
    <w:link w:val="1052"/>
    <w:qFormat/>
    <w:uiPriority w:val="0"/>
    <w:rPr>
      <w:rFonts w:ascii="Cambria" w:hAnsi="Cambria" w:eastAsia="黑体" w:cs="宋体"/>
      <w:kern w:val="44"/>
      <w:sz w:val="44"/>
      <w:szCs w:val="44"/>
    </w:rPr>
  </w:style>
  <w:style w:type="paragraph" w:customStyle="1" w:styleId="1054">
    <w:name w:val="标书标题5"/>
    <w:basedOn w:val="7"/>
    <w:qFormat/>
    <w:uiPriority w:val="0"/>
    <w:pPr>
      <w:autoSpaceDE w:val="0"/>
      <w:autoSpaceDN w:val="0"/>
      <w:spacing w:before="0" w:after="0" w:line="360" w:lineRule="auto"/>
      <w:ind w:left="992" w:hanging="992"/>
      <w:jc w:val="left"/>
    </w:pPr>
    <w:rPr>
      <w:rFonts w:eastAsia="黑体"/>
      <w:kern w:val="0"/>
      <w:sz w:val="21"/>
    </w:rPr>
  </w:style>
  <w:style w:type="paragraph" w:customStyle="1" w:styleId="1055">
    <w:name w:val="标书正文"/>
    <w:basedOn w:val="1"/>
    <w:link w:val="1056"/>
    <w:qFormat/>
    <w:uiPriority w:val="0"/>
    <w:pPr>
      <w:adjustRightInd/>
      <w:spacing w:line="360" w:lineRule="auto"/>
      <w:ind w:firstLine="480"/>
    </w:pPr>
    <w:rPr>
      <w:rFonts w:ascii="宋体" w:hAnsi="宋体"/>
      <w:sz w:val="24"/>
      <w:szCs w:val="21"/>
    </w:rPr>
  </w:style>
  <w:style w:type="character" w:customStyle="1" w:styleId="1056">
    <w:name w:val="标书正文 Char"/>
    <w:basedOn w:val="70"/>
    <w:link w:val="1055"/>
    <w:qFormat/>
    <w:uiPriority w:val="0"/>
    <w:rPr>
      <w:rFonts w:ascii="宋体" w:hAnsi="宋体"/>
      <w:kern w:val="2"/>
      <w:sz w:val="24"/>
      <w:szCs w:val="21"/>
    </w:rPr>
  </w:style>
  <w:style w:type="paragraph" w:customStyle="1" w:styleId="1057">
    <w:name w:val="p17"/>
    <w:basedOn w:val="1"/>
    <w:qFormat/>
    <w:uiPriority w:val="0"/>
    <w:pPr>
      <w:widowControl/>
      <w:adjustRightInd/>
    </w:pPr>
    <w:rPr>
      <w:kern w:val="0"/>
      <w:szCs w:val="21"/>
    </w:rPr>
  </w:style>
  <w:style w:type="paragraph" w:customStyle="1" w:styleId="1058">
    <w:name w:val="Free Form"/>
    <w:basedOn w:val="1"/>
    <w:qFormat/>
    <w:uiPriority w:val="0"/>
    <w:pPr>
      <w:widowControl/>
      <w:adjustRightInd/>
      <w:jc w:val="left"/>
    </w:pPr>
    <w:rPr>
      <w:rFonts w:cs="宋体"/>
      <w:color w:val="000000"/>
      <w:kern w:val="0"/>
      <w:sz w:val="20"/>
      <w:szCs w:val="20"/>
    </w:rPr>
  </w:style>
  <w:style w:type="paragraph" w:customStyle="1" w:styleId="1059">
    <w:name w:val="Hd 1"/>
    <w:basedOn w:val="1"/>
    <w:qFormat/>
    <w:uiPriority w:val="0"/>
    <w:pPr>
      <w:keepNext/>
      <w:widowControl/>
      <w:adjustRightInd/>
      <w:spacing w:after="240"/>
      <w:ind w:left="432" w:hanging="432"/>
      <w:jc w:val="left"/>
    </w:pPr>
    <w:rPr>
      <w:rFonts w:ascii="Arial Unicode MS" w:hAnsi="Arial Unicode MS" w:eastAsia="Arial Unicode MS" w:cs="Arial Unicode MS"/>
      <w:color w:val="000000"/>
      <w:kern w:val="0"/>
      <w:sz w:val="28"/>
      <w:szCs w:val="28"/>
    </w:rPr>
  </w:style>
  <w:style w:type="paragraph" w:customStyle="1" w:styleId="1060">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1">
    <w:name w:val="TOC 标题2"/>
    <w:basedOn w:val="3"/>
    <w:next w:val="1"/>
    <w:unhideWhenUsed/>
    <w:qFormat/>
    <w:uiPriority w:val="39"/>
    <w:pPr>
      <w:widowControl/>
      <w:tabs>
        <w:tab w:val="clear" w:pos="432"/>
      </w:tabs>
      <w:adjustRightInd/>
      <w:spacing w:before="240" w:after="0" w:line="259" w:lineRule="auto"/>
      <w:ind w:left="0" w:firstLine="0"/>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062">
    <w:name w:val="未处理的提及2"/>
    <w:basedOn w:val="70"/>
    <w:unhideWhenUsed/>
    <w:qFormat/>
    <w:uiPriority w:val="99"/>
    <w:rPr>
      <w:color w:val="605E5C"/>
      <w:shd w:val="clear" w:color="auto" w:fill="E1DFDD"/>
    </w:rPr>
  </w:style>
  <w:style w:type="paragraph" w:customStyle="1" w:styleId="1063">
    <w:name w:val="金房-正文（首行缩进）"/>
    <w:basedOn w:val="1"/>
    <w:link w:val="1064"/>
    <w:qFormat/>
    <w:uiPriority w:val="0"/>
    <w:pPr>
      <w:adjustRightInd/>
      <w:spacing w:line="360" w:lineRule="auto"/>
      <w:ind w:firstLine="510"/>
    </w:pPr>
    <w:rPr>
      <w:rFonts w:ascii="仿宋_GB2312" w:hAnsi="Calibri" w:eastAsia="仿宋_GB2312"/>
      <w:color w:val="000000" w:themeColor="text1"/>
      <w:sz w:val="28"/>
      <w:szCs w:val="28"/>
      <w14:textFill>
        <w14:solidFill>
          <w14:schemeClr w14:val="tx1"/>
        </w14:solidFill>
      </w14:textFill>
    </w:rPr>
  </w:style>
  <w:style w:type="character" w:customStyle="1" w:styleId="1064">
    <w:name w:val="金房-正文（首行缩进） 字符"/>
    <w:basedOn w:val="70"/>
    <w:link w:val="1063"/>
    <w:qFormat/>
    <w:uiPriority w:val="0"/>
    <w:rPr>
      <w:rFonts w:ascii="仿宋_GB2312" w:hAnsi="Calibri" w:eastAsia="仿宋_GB2312"/>
      <w:color w:val="000000" w:themeColor="text1"/>
      <w:kern w:val="2"/>
      <w:sz w:val="28"/>
      <w:szCs w:val="28"/>
      <w14:textFill>
        <w14:solidFill>
          <w14:schemeClr w14:val="tx1"/>
        </w14:solidFill>
      </w14:textFill>
    </w:rPr>
  </w:style>
  <w:style w:type="paragraph" w:customStyle="1" w:styleId="10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1066">
    <w:name w:val="bookmark-item"/>
    <w:qFormat/>
    <w:uiPriority w:val="0"/>
  </w:style>
  <w:style w:type="character" w:customStyle="1" w:styleId="1067">
    <w:name w:val="列表段落 字符1"/>
    <w:link w:val="869"/>
    <w:qFormat/>
    <w:locked/>
    <w:uiPriority w:val="99"/>
    <w:rPr>
      <w:rFonts w:ascii="Calibri" w:hAnsi="Calibri"/>
      <w:kern w:val="2"/>
      <w:sz w:val="24"/>
      <w:szCs w:val="24"/>
    </w:rPr>
  </w:style>
  <w:style w:type="paragraph" w:customStyle="1" w:styleId="1068">
    <w:name w:val="_正文"/>
    <w:basedOn w:val="1"/>
    <w:link w:val="1069"/>
    <w:qFormat/>
    <w:uiPriority w:val="0"/>
    <w:pPr>
      <w:tabs>
        <w:tab w:val="left" w:pos="840"/>
      </w:tabs>
      <w:adjustRightInd/>
      <w:spacing w:line="360" w:lineRule="auto"/>
      <w:ind w:firstLine="200" w:firstLineChars="200"/>
    </w:pPr>
    <w:rPr>
      <w:sz w:val="24"/>
    </w:rPr>
  </w:style>
  <w:style w:type="character" w:customStyle="1" w:styleId="1069">
    <w:name w:val="_正文 Char"/>
    <w:link w:val="1068"/>
    <w:qFormat/>
    <w:uiPriority w:val="0"/>
    <w:rPr>
      <w:kern w:val="2"/>
      <w:sz w:val="24"/>
      <w:szCs w:val="24"/>
    </w:rPr>
  </w:style>
  <w:style w:type="paragraph" w:styleId="1070">
    <w:name w:val="List Paragraph"/>
    <w:basedOn w:val="1"/>
    <w:qFormat/>
    <w:uiPriority w:val="34"/>
    <w:pPr>
      <w:adjustRightInd/>
      <w:ind w:firstLine="420" w:firstLineChars="200"/>
    </w:pPr>
    <w:rPr>
      <w:rFonts w:ascii="Calibri" w:hAnsi="Calibri"/>
      <w:szCs w:val="22"/>
    </w:rPr>
  </w:style>
  <w:style w:type="paragraph" w:customStyle="1" w:styleId="1071">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1072">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073">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1074">
    <w:name w:val="Body text|1"/>
    <w:basedOn w:val="1"/>
    <w:qFormat/>
    <w:uiPriority w:val="0"/>
    <w:pPr>
      <w:adjustRightInd/>
      <w:spacing w:line="432" w:lineRule="auto"/>
      <w:ind w:firstLine="400"/>
    </w:pPr>
    <w:rPr>
      <w:rFonts w:ascii="宋体" w:hAnsi="宋体" w:cs="宋体"/>
      <w:sz w:val="20"/>
      <w:szCs w:val="20"/>
      <w:lang w:val="zh-TW" w:eastAsia="zh-TW" w:bidi="zh-TW"/>
    </w:rPr>
  </w:style>
  <w:style w:type="paragraph" w:customStyle="1" w:styleId="1075">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1076">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1077">
    <w:name w:val="正文空2字"/>
    <w:basedOn w:val="107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078">
    <w:name w:val="左对齐正文"/>
    <w:qFormat/>
    <w:uiPriority w:val="99"/>
    <w:rPr>
      <w:rFonts w:ascii="Calibri" w:hAnsi="Calibri" w:eastAsia="仿宋_GB2312" w:cs="Calibri"/>
      <w:kern w:val="2"/>
      <w:sz w:val="32"/>
      <w:szCs w:val="32"/>
      <w:lang w:val="en-US" w:eastAsia="zh-CN" w:bidi="ar-SA"/>
    </w:rPr>
  </w:style>
  <w:style w:type="paragraph" w:customStyle="1" w:styleId="1079">
    <w:name w:val="列出段落11"/>
    <w:qFormat/>
    <w:uiPriority w:val="34"/>
    <w:pPr>
      <w:widowControl w:val="0"/>
      <w:ind w:firstLine="420" w:firstLineChars="200"/>
      <w:jc w:val="both"/>
    </w:pPr>
    <w:rPr>
      <w:rFonts w:ascii="宋体" w:hAnsi="宋体" w:eastAsia="宋体" w:cs="Times New Roman"/>
      <w:sz w:val="24"/>
      <w:szCs w:val="24"/>
      <w:lang w:val="en-US" w:eastAsia="zh-CN" w:bidi="ar-SA"/>
    </w:rPr>
  </w:style>
  <w:style w:type="paragraph" w:customStyle="1" w:styleId="10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081">
    <w:name w:val="No Spacing"/>
    <w:qFormat/>
    <w:uiPriority w:val="99"/>
    <w:pPr>
      <w:widowControl w:val="0"/>
      <w:jc w:val="both"/>
    </w:pPr>
    <w:rPr>
      <w:rFonts w:ascii="Times New Roman" w:hAnsi="Times New Roman" w:eastAsia="仿宋_GB2312" w:cs="Times New Roman"/>
      <w:kern w:val="2"/>
      <w:sz w:val="24"/>
      <w:lang w:val="en-US" w:eastAsia="zh-CN" w:bidi="ar-SA"/>
    </w:rPr>
  </w:style>
  <w:style w:type="paragraph" w:customStyle="1" w:styleId="108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3453</Words>
  <Characters>3924</Characters>
  <Lines>288</Lines>
  <Paragraphs>81</Paragraphs>
  <TotalTime>43</TotalTime>
  <ScaleCrop>false</ScaleCrop>
  <LinksUpToDate>false</LinksUpToDate>
  <CharactersWithSpaces>4161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2025-02-22T03:31:00Z</dcterms:created>
  <dc:creator>玥</dc:creator>
  <cp:lastModifiedBy>青衫之交</cp:lastModifiedBy>
  <cp:lastPrinted>2021-12-28T03:06:00Z</cp:lastPrinted>
  <dcterms:modified xsi:type="dcterms:W3CDTF">2025-06-25T02:58:59Z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076C352883634ADBBDFBE6B40349E199_13</vt:lpwstr>
  </property>
  <property fmtid="{D5CDD505-2E9C-101B-9397-08002B2CF9AE}" pid="5" name="commondata">
    <vt:lpwstr>eyJoZGlkIjoiZTc4MWY3YTA3MjhjNjE1YjgyYjIyMzMyNjA0Yjc1MjYifQ==</vt:lpwstr>
  </property>
  <property fmtid="{D5CDD505-2E9C-101B-9397-08002B2CF9AE}" pid="6" name="KSOTemplateDocerSaveRecord">
    <vt:lpwstr>eyJoZGlkIjoiMjljNjA4NzM3N2Y0ZTNkYWM1Mjk0OTFmZDQzNTQyYzYiLCJ1c2VySWQiOiIyOTY5NDQ0OTAifQ==</vt:lpwstr>
  </property>
</Properties>
</file>